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D2627F" w14:textId="77777777" w:rsidTr="0010095E">
        <w:tblPrEx>
          <w:tblW w:w="9072" w:type="dxa"/>
          <w:tblLook w:val="01E0"/>
        </w:tblPrEx>
        <w:trPr>
          <w:trHeight w:hRule="exact" w:val="1418"/>
        </w:trPr>
        <w:tc>
          <w:tcPr>
            <w:tcW w:w="6804" w:type="dxa"/>
            <w:shd w:val="clear" w:color="auto" w:fill="auto"/>
            <w:vAlign w:val="center"/>
          </w:tcPr>
          <w:p w:rsidR="00751A4A" w:rsidRPr="008B00CB" w:rsidP="0010095E" w14:paraId="6E40026E" w14:textId="77777777">
            <w:pPr>
              <w:pStyle w:val="EPName"/>
            </w:pPr>
            <w:r w:rsidRPr="008B00CB">
              <w:t>Evropský parlament</w:t>
            </w:r>
          </w:p>
          <w:p w:rsidR="00751A4A" w:rsidRPr="008B00CB" w:rsidP="005F1B17" w14:paraId="28AA1605" w14:textId="77777777">
            <w:pPr>
              <w:pStyle w:val="EPTerm"/>
              <w:rPr>
                <w:rStyle w:val="HideTWBExt"/>
                <w:noProof w:val="0"/>
                <w:vanish w:val="0"/>
                <w:color w:val="auto"/>
              </w:rPr>
            </w:pPr>
            <w:r w:rsidRPr="008B00CB">
              <w:t>2024</w:t>
            </w:r>
            <w:r w:rsidRPr="008B00CB" w:rsidR="00817416">
              <w:t>-202</w:t>
            </w:r>
            <w:r w:rsidRPr="008B00CB">
              <w:t>9</w:t>
            </w:r>
          </w:p>
        </w:tc>
        <w:tc>
          <w:tcPr>
            <w:tcW w:w="2268" w:type="dxa"/>
            <w:shd w:val="clear" w:color="auto" w:fill="auto"/>
          </w:tcPr>
          <w:p w:rsidR="00751A4A" w:rsidRPr="008B00CB" w:rsidP="0010095E" w14:paraId="201B9290" w14:textId="77777777">
            <w:pPr>
              <w:pStyle w:val="EPLogo"/>
            </w:pPr>
            <w:r w:rsidRPr="008B00C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B00CB" w:rsidP="004C5D52" w14:paraId="0E198738" w14:textId="77777777">
      <w:pPr>
        <w:pStyle w:val="LineTop"/>
      </w:pPr>
    </w:p>
    <w:p w:rsidR="00680577" w:rsidRPr="008B00CB" w:rsidP="00680577" w14:paraId="04652419" w14:textId="77777777">
      <w:pPr>
        <w:pStyle w:val="EPBodyTA1"/>
      </w:pPr>
      <w:r w:rsidRPr="008B00CB">
        <w:t>PŘIJATÉ TEXTY</w:t>
      </w:r>
    </w:p>
    <w:p w:rsidR="00D058B8" w:rsidRPr="008B00CB" w:rsidP="00D058B8" w14:paraId="372681C3" w14:textId="77777777">
      <w:pPr>
        <w:pStyle w:val="LineBottom"/>
      </w:pPr>
    </w:p>
    <w:p w:rsidR="000417B3" w:rsidRPr="008B00CB" w:rsidP="000417B3" w14:paraId="5B4CF5E6" w14:textId="748AFA2C">
      <w:pPr>
        <w:pStyle w:val="ATHeading1"/>
      </w:pPr>
      <w:bookmarkStart w:id="0" w:name="TANumber"/>
      <w:r w:rsidRPr="008B00CB">
        <w:t>P10_TA(2026)0</w:t>
      </w:r>
      <w:r w:rsidR="001E6D6A">
        <w:t>109</w:t>
      </w:r>
      <w:bookmarkEnd w:id="0"/>
    </w:p>
    <w:p w:rsidR="000417B3" w:rsidRPr="008B00CB" w:rsidP="000417B3" w14:paraId="32824D26" w14:textId="77777777">
      <w:pPr>
        <w:pStyle w:val="ATHeading2"/>
      </w:pPr>
      <w:bookmarkStart w:id="1" w:name="title"/>
      <w:r w:rsidRPr="00AC7A4C">
        <w:t>Žádost, aby byl Grzegorz Braun zbaven imunity</w:t>
      </w:r>
      <w:bookmarkEnd w:id="1"/>
    </w:p>
    <w:p w:rsidR="000417B3" w:rsidRPr="008B00CB" w:rsidP="000417B3" w14:paraId="4BD6876A" w14:textId="77777777">
      <w:pPr>
        <w:rPr>
          <w:i/>
          <w:vanish/>
        </w:rPr>
      </w:pPr>
      <w:r>
        <w:rPr>
          <w:i/>
        </w:rPr>
        <w:fldChar w:fldCharType="begin"/>
      </w:r>
      <w:r w:rsidRPr="008B00CB">
        <w:rPr>
          <w:i/>
        </w:rPr>
        <w:instrText xml:space="preserve"> TC"(</w:instrText>
      </w:r>
      <w:bookmarkStart w:id="2" w:name="DocNumber"/>
      <w:r w:rsidRPr="008B00CB">
        <w:rPr>
          <w:i/>
        </w:rPr>
        <w:instrText>A10-0118/2026</w:instrText>
      </w:r>
      <w:bookmarkEnd w:id="2"/>
      <w:r w:rsidRPr="008B00CB">
        <w:rPr>
          <w:i/>
        </w:rPr>
        <w:instrText xml:space="preserve"> - Zpravodaj: Adrián Vázquez Lázara)"\l3 \n&gt; \* MERGEFORMAT </w:instrText>
      </w:r>
      <w:r>
        <w:rPr>
          <w:i/>
        </w:rPr>
        <w:fldChar w:fldCharType="end"/>
      </w:r>
    </w:p>
    <w:p w:rsidR="000417B3" w:rsidRPr="008B00CB" w:rsidP="000417B3" w14:paraId="0015DAD5" w14:textId="77777777">
      <w:pPr>
        <w:rPr>
          <w:vanish/>
        </w:rPr>
      </w:pPr>
      <w:bookmarkStart w:id="3" w:name="Commission"/>
      <w:r w:rsidRPr="008B00CB">
        <w:rPr>
          <w:vanish/>
        </w:rPr>
        <w:t>Výbor pro právní záležitosti</w:t>
      </w:r>
      <w:bookmarkEnd w:id="3"/>
    </w:p>
    <w:p w:rsidR="000417B3" w:rsidRPr="008B00CB" w:rsidP="000417B3" w14:paraId="6178D161" w14:textId="77777777">
      <w:pPr>
        <w:rPr>
          <w:vanish/>
        </w:rPr>
      </w:pPr>
      <w:bookmarkStart w:id="4" w:name="PE"/>
      <w:r w:rsidRPr="008B00CB">
        <w:rPr>
          <w:vanish/>
        </w:rPr>
        <w:t>PE785.498</w:t>
      </w:r>
      <w:bookmarkEnd w:id="4"/>
    </w:p>
    <w:p w:rsidR="000417B3" w:rsidRPr="008B00CB" w:rsidP="000417B3" w14:paraId="73055253" w14:textId="3EA66AA7">
      <w:pPr>
        <w:pStyle w:val="ATHeading3"/>
      </w:pPr>
      <w:bookmarkStart w:id="5" w:name="Sujet"/>
      <w:r w:rsidRPr="008B00CB">
        <w:t>Rozhodnutí Evropského parlamentu ze dne</w:t>
      </w:r>
      <w:r w:rsidR="00E32507">
        <w:t xml:space="preserve"> </w:t>
      </w:r>
      <w:r w:rsidR="00AF400A">
        <w:t>28</w:t>
      </w:r>
      <w:r w:rsidR="00E32507">
        <w:t>. dubna</w:t>
      </w:r>
      <w:r w:rsidRPr="008B00CB">
        <w:t xml:space="preserve"> 2026 o žádosti, aby byl Grzegorz Braun zbaven imunity</w:t>
      </w:r>
      <w:bookmarkEnd w:id="5"/>
      <w:r w:rsidRPr="008B00CB">
        <w:t xml:space="preserve"> </w:t>
      </w:r>
      <w:bookmarkStart w:id="6" w:name="References"/>
      <w:r w:rsidRPr="008B00CB">
        <w:t>(2025/2241(IMM))</w:t>
      </w:r>
      <w:bookmarkEnd w:id="6"/>
    </w:p>
    <w:p w:rsidR="00493937" w:rsidRPr="008B00CB" w:rsidP="00493937" w14:paraId="1383B225" w14:textId="77777777">
      <w:pPr>
        <w:pStyle w:val="EPComma"/>
      </w:pPr>
      <w:bookmarkStart w:id="7" w:name="TextBodyBegin"/>
      <w:bookmarkEnd w:id="7"/>
      <w:r w:rsidRPr="008B00CB">
        <w:rPr>
          <w:i/>
        </w:rPr>
        <w:t>Evropský parlament</w:t>
      </w:r>
      <w:r w:rsidRPr="008B00CB">
        <w:t>,</w:t>
      </w:r>
    </w:p>
    <w:p w:rsidR="00493937" w:rsidRPr="008B00CB" w:rsidP="00493937" w14:paraId="3E55E3AC" w14:textId="0D76FB3F">
      <w:pPr>
        <w:pStyle w:val="NormalHanging12a"/>
      </w:pPr>
      <w:r w:rsidRPr="008B00CB">
        <w:t>–</w:t>
      </w:r>
      <w:r w:rsidRPr="008B00CB">
        <w:tab/>
        <w:t>s ohledem na žádost, aby byl Grzegorz Braun zbaven imunity, obdrženou dopisem od nejvyššího státního zástupce Polsk</w:t>
      </w:r>
      <w:r w:rsidR="00AF400A">
        <w:t>é republiky</w:t>
      </w:r>
      <w:r w:rsidRPr="008B00CB">
        <w:t xml:space="preserve"> ze dne 31. října 2025, </w:t>
      </w:r>
      <w:r w:rsidR="00AF400A">
        <w:t xml:space="preserve">a </w:t>
      </w:r>
      <w:r w:rsidR="005F603E">
        <w:t>jímž se předala</w:t>
      </w:r>
      <w:r w:rsidRPr="008B00CB">
        <w:t xml:space="preserve"> žádost vrchního velitele polské policie v souvislosti s trestním řízením, jež má být vedeno proti Grzegorzi Braunovi, a která byla oznámena </w:t>
      </w:r>
      <w:r w:rsidR="005F603E">
        <w:t>na plenárním zasedání</w:t>
      </w:r>
      <w:r w:rsidRPr="008B00CB">
        <w:t xml:space="preserve"> dne 13. listopadu 2025,</w:t>
      </w:r>
    </w:p>
    <w:p w:rsidR="00493937" w:rsidRPr="008B00CB" w:rsidP="00493937" w14:paraId="000C1A1A" w14:textId="15819BD9">
      <w:pPr>
        <w:pStyle w:val="NormalHanging12a"/>
      </w:pPr>
      <w:r w:rsidRPr="008B00CB">
        <w:t>–</w:t>
      </w:r>
      <w:r w:rsidRPr="008B00CB">
        <w:tab/>
      </w:r>
      <w:r w:rsidR="005F603E">
        <w:t>s ohledem na to</w:t>
      </w:r>
      <w:r w:rsidRPr="008B00CB">
        <w:t xml:space="preserve">, </w:t>
      </w:r>
      <w:r w:rsidR="005F603E">
        <w:t>že se</w:t>
      </w:r>
      <w:r w:rsidRPr="008B00CB">
        <w:t xml:space="preserve"> Grzegorz Braun </w:t>
      </w:r>
      <w:r w:rsidRPr="005F603E" w:rsidR="005F603E">
        <w:t>vzdal svého práva na vyjádření podle</w:t>
      </w:r>
      <w:r w:rsidRPr="005F603E" w:rsidR="005F603E">
        <w:t xml:space="preserve"> </w:t>
      </w:r>
      <w:r w:rsidRPr="008B00CB">
        <w:t>čl. 9 odst. 6 jednacího řádu,</w:t>
      </w:r>
    </w:p>
    <w:p w:rsidR="00493937" w:rsidRPr="008B00CB" w:rsidP="00493937" w14:paraId="6B51F809" w14:textId="6B604CD4">
      <w:pPr>
        <w:pStyle w:val="NormalHanging12a"/>
      </w:pPr>
      <w:r w:rsidRPr="008B00CB">
        <w:t>–</w:t>
      </w:r>
      <w:r w:rsidRPr="008B00CB">
        <w:tab/>
        <w:t xml:space="preserve">s ohledem na články 8 a 9 Protokolu č. 7 o výsadách a imunitách Evropské unie a na čl. 6 odst. 2 </w:t>
      </w:r>
      <w:r w:rsidR="005F603E">
        <w:t>a</w:t>
      </w:r>
      <w:r w:rsidRPr="008B00CB">
        <w:t xml:space="preserve">ktu ze dne 20. září 1976 o volbě </w:t>
      </w:r>
      <w:r w:rsidR="005F603E">
        <w:t>člen</w:t>
      </w:r>
      <w:r w:rsidRPr="008B00CB" w:rsidR="005F603E">
        <w:t xml:space="preserve">ů </w:t>
      </w:r>
      <w:r w:rsidRPr="008B00CB">
        <w:t>Evropského parlamentu ve všeobecných a přímých volbách,</w:t>
      </w:r>
    </w:p>
    <w:p w:rsidR="00493937" w:rsidRPr="008B00CB" w:rsidP="00493937" w14:paraId="42A571FF" w14:textId="77777777">
      <w:pPr>
        <w:pStyle w:val="NormalHanging12a"/>
      </w:pPr>
      <w:r w:rsidRPr="008B00CB">
        <w:t>–</w:t>
      </w:r>
      <w:r w:rsidRPr="008B00CB">
        <w:tab/>
        <w:t>s ohledem na rozsudky Soudního dvora Evropské unie ze dne 21. října 2008, 19. března 2010, 6. září 2011, 17. ledna 2013 a 19. prosince 2019</w:t>
      </w:r>
      <w:r>
        <w:rPr>
          <w:rStyle w:val="FootnoteReference"/>
        </w:rPr>
        <w:footnoteReference w:id="2"/>
      </w:r>
      <w:r w:rsidRPr="008B00CB">
        <w:t>,</w:t>
      </w:r>
    </w:p>
    <w:p w:rsidR="00493937" w:rsidRPr="008B00CB" w:rsidP="00493937" w14:paraId="60132D82" w14:textId="77777777">
      <w:pPr>
        <w:pStyle w:val="NormalHanging12a"/>
      </w:pPr>
      <w:r w:rsidRPr="008B00CB">
        <w:t>–</w:t>
      </w:r>
      <w:r w:rsidRPr="008B00CB">
        <w:tab/>
        <w:t>s ohledem na čl. 105 odst. 2 a 5 Ústavy Polské republiky,</w:t>
      </w:r>
    </w:p>
    <w:p w:rsidR="00493937" w:rsidRPr="008B00CB" w:rsidP="00493937" w14:paraId="5AC5C751" w14:textId="77777777">
      <w:pPr>
        <w:pStyle w:val="NormalHanging12a"/>
      </w:pPr>
      <w:r w:rsidRPr="008B00CB">
        <w:t>–</w:t>
      </w:r>
      <w:r w:rsidRPr="008B00CB">
        <w:tab/>
        <w:t>s ohledem na čl. 5 odst. 2, čl. 6 odst. 1 a článek 9 jednacího řádu,</w:t>
      </w:r>
    </w:p>
    <w:p w:rsidR="00493937" w:rsidRPr="008B00CB" w:rsidP="00493937" w14:paraId="707C4843" w14:textId="77777777">
      <w:pPr>
        <w:pStyle w:val="NormalHanging12a"/>
      </w:pPr>
      <w:r w:rsidRPr="008B00CB">
        <w:t>–</w:t>
      </w:r>
      <w:r w:rsidRPr="008B00CB">
        <w:tab/>
        <w:t>s ohledem na zprávu Výboru pro právní záležitosti (A10</w:t>
      </w:r>
      <w:r w:rsidRPr="008B00CB">
        <w:noBreakHyphen/>
        <w:t>0118/2026),</w:t>
      </w:r>
    </w:p>
    <w:p w:rsidR="00493937" w:rsidRPr="008B00CB" w:rsidP="00493937" w14:paraId="6AED2A5F" w14:textId="3D678665">
      <w:pPr>
        <w:pStyle w:val="NormalHanging12a"/>
      </w:pPr>
      <w:r w:rsidRPr="008B00CB">
        <w:t>A.</w:t>
      </w:r>
      <w:r w:rsidRPr="008B00CB">
        <w:tab/>
        <w:t>vzhledem k tomu, že dopise</w:t>
      </w:r>
      <w:r w:rsidR="000D17A2">
        <w:t>m</w:t>
      </w:r>
      <w:r w:rsidRPr="008B00CB">
        <w:t xml:space="preserve"> ze dne 31. října 2025 předal nejvyšší státní zástupce Polsk</w:t>
      </w:r>
      <w:r w:rsidR="00AF400A">
        <w:t>é republiky</w:t>
      </w:r>
      <w:r w:rsidRPr="008B00CB">
        <w:t xml:space="preserve"> žádost vrchního velitele polské policie, aby byl Grzegorz Braun, </w:t>
      </w:r>
      <w:r w:rsidR="000D17A2">
        <w:t>člen</w:t>
      </w:r>
      <w:r w:rsidRPr="008B00CB" w:rsidR="000D17A2">
        <w:t xml:space="preserve"> </w:t>
      </w:r>
      <w:r w:rsidRPr="008B00CB">
        <w:t>Evropského parlamentu zvolený v Polsku, zbaven imunity v souvislosti s údajným spácháním trestných činů, k nimž došlo v roce 2025;</w:t>
      </w:r>
    </w:p>
    <w:p w:rsidR="00493937" w:rsidRPr="008B00CB" w:rsidP="00493937" w14:paraId="277F7E6B" w14:textId="41199507">
      <w:pPr>
        <w:pStyle w:val="NormalHanging12a"/>
      </w:pPr>
      <w:r w:rsidRPr="008B00CB">
        <w:rPr>
          <w:shd w:val="clear" w:color="auto" w:fill="FFFFFF"/>
        </w:rPr>
        <w:t>B.</w:t>
      </w:r>
      <w:r w:rsidRPr="008B00CB">
        <w:rPr>
          <w:shd w:val="clear" w:color="auto" w:fill="FFFFFF"/>
        </w:rPr>
        <w:tab/>
      </w:r>
      <w:r w:rsidRPr="008B00CB">
        <w:t xml:space="preserve">vzhledem k tomu, že </w:t>
      </w:r>
      <w:r w:rsidR="000D17A2">
        <w:t>podle</w:t>
      </w:r>
      <w:r w:rsidRPr="008B00CB">
        <w:t xml:space="preserve"> žádosti Grzegorz Braun dne 10. července 2025 během připomenutí 84. výročí masakru židovského obyvatelstva údajně bránil provozu na </w:t>
      </w:r>
      <w:r w:rsidR="000D17A2">
        <w:t>silnici</w:t>
      </w:r>
      <w:r w:rsidRPr="008B00CB">
        <w:t>, kdy</w:t>
      </w:r>
      <w:r w:rsidR="000D17A2">
        <w:t>ž</w:t>
      </w:r>
      <w:r w:rsidRPr="008B00CB">
        <w:t xml:space="preserve"> stál se skupinou lidí uprostřed </w:t>
      </w:r>
      <w:r w:rsidR="000D17A2">
        <w:t xml:space="preserve">této </w:t>
      </w:r>
      <w:r w:rsidRPr="008B00CB">
        <w:t>veřejné silnice ve městě Jedwabne; vzhledem k tomu, že toto údajné jednání představuje trestný čin podle čl. 90 odst. 1 zákona ze dne 20. května 1971 o přestupcích;</w:t>
      </w:r>
    </w:p>
    <w:p w:rsidR="00493937" w:rsidRPr="008B00CB" w:rsidP="00493937" w14:paraId="612184BE" w14:textId="77777777">
      <w:pPr>
        <w:pStyle w:val="NormalHanging12a"/>
        <w:rPr>
          <w:szCs w:val="24"/>
          <w:shd w:val="clear" w:color="auto" w:fill="FFFFFF"/>
        </w:rPr>
      </w:pPr>
      <w:r w:rsidRPr="008B00CB">
        <w:rPr>
          <w:shd w:val="clear" w:color="auto" w:fill="FFFFFF"/>
        </w:rPr>
        <w:t>C.</w:t>
      </w:r>
      <w:r w:rsidRPr="008B00CB">
        <w:rPr>
          <w:shd w:val="clear" w:color="auto" w:fill="FFFFFF"/>
        </w:rPr>
        <w:tab/>
        <w:t>vzhledem k tomu, že</w:t>
      </w:r>
      <w:r w:rsidRPr="008B00CB">
        <w:t xml:space="preserve"> podle žádosti Grzegorz Braun dne 10. července 2025 ve městě Jedwabne, nedaleko vchodu do židovského hřbitova, během připomenutí 84. výročí masakru židovského obyvatelstva, když stál se skupinou lidí uprostřed veřejné silnice, údajně nerespektoval příkazy vydané policistou, který jej vyzýval, aby se choval v souladu se zákonem a umožnil vozidlům průjezd, čímž úmyslně a významně bránil výkonu úředních povinností; vzhledem k tomu, že toto údajné jednání představuje trestný čin podle čl. 65 písm. a) zákona ze dne 20. května 1971 o přestupcích</w:t>
      </w:r>
      <w:r w:rsidRPr="008B00CB">
        <w:rPr>
          <w:shd w:val="clear" w:color="auto" w:fill="FFFFFF"/>
        </w:rPr>
        <w:t>;</w:t>
      </w:r>
    </w:p>
    <w:p w:rsidR="00493937" w:rsidRPr="008B00CB" w:rsidP="00493937" w14:paraId="5DEE5DDD" w14:textId="3548B376">
      <w:pPr>
        <w:pStyle w:val="NormalHanging12a"/>
        <w:rPr>
          <w:szCs w:val="24"/>
          <w:shd w:val="clear" w:color="auto" w:fill="FFFFFF"/>
        </w:rPr>
      </w:pPr>
      <w:r w:rsidRPr="008B00CB">
        <w:t>D.</w:t>
      </w:r>
      <w:r w:rsidRPr="008B00CB">
        <w:tab/>
      </w:r>
      <w:r w:rsidRPr="008B00CB">
        <w:rPr>
          <w:shd w:val="clear" w:color="auto" w:fill="FFFFFF"/>
        </w:rPr>
        <w:t xml:space="preserve">vzhledem k tomu, že </w:t>
      </w:r>
      <w:r w:rsidRPr="008B00CB">
        <w:t>Grzegorz Braun</w:t>
      </w:r>
      <w:r w:rsidRPr="008B00CB">
        <w:rPr>
          <w:shd w:val="clear" w:color="auto" w:fill="FFFFFF"/>
        </w:rPr>
        <w:t xml:space="preserve"> byl </w:t>
      </w:r>
      <w:r w:rsidRPr="008B00CB" w:rsidR="00C60B7A">
        <w:rPr>
          <w:shd w:val="clear" w:color="auto" w:fill="FFFFFF"/>
        </w:rPr>
        <w:t>v</w:t>
      </w:r>
      <w:r w:rsidR="00C60B7A">
        <w:rPr>
          <w:shd w:val="clear" w:color="auto" w:fill="FFFFFF"/>
        </w:rPr>
        <w:t xml:space="preserve"> </w:t>
      </w:r>
      <w:r w:rsidRPr="008B00CB" w:rsidR="00C60B7A">
        <w:rPr>
          <w:shd w:val="clear" w:color="auto" w:fill="FFFFFF"/>
        </w:rPr>
        <w:t>e</w:t>
      </w:r>
      <w:r w:rsidR="00C60B7A">
        <w:rPr>
          <w:shd w:val="clear" w:color="auto" w:fill="FFFFFF"/>
        </w:rPr>
        <w:t>vropských</w:t>
      </w:r>
      <w:r w:rsidRPr="008B00CB" w:rsidR="00C60B7A">
        <w:rPr>
          <w:shd w:val="clear" w:color="auto" w:fill="FFFFFF"/>
        </w:rPr>
        <w:t xml:space="preserve"> volbách </w:t>
      </w:r>
      <w:r w:rsidR="00C60B7A">
        <w:rPr>
          <w:shd w:val="clear" w:color="auto" w:fill="FFFFFF"/>
        </w:rPr>
        <w:t>konaných</w:t>
      </w:r>
      <w:r w:rsidRPr="008B00CB" w:rsidR="00C60B7A">
        <w:rPr>
          <w:shd w:val="clear" w:color="auto" w:fill="FFFFFF"/>
        </w:rPr>
        <w:t xml:space="preserve"> v červnu 2024</w:t>
      </w:r>
      <w:r w:rsidR="00C60B7A">
        <w:rPr>
          <w:shd w:val="clear" w:color="auto" w:fill="FFFFFF"/>
        </w:rPr>
        <w:t xml:space="preserve"> </w:t>
      </w:r>
      <w:r w:rsidRPr="008B00CB">
        <w:rPr>
          <w:shd w:val="clear" w:color="auto" w:fill="FFFFFF"/>
        </w:rPr>
        <w:t xml:space="preserve">zvolen poslancem Evropského parlamentu, </w:t>
      </w:r>
      <w:r w:rsidR="00C60B7A">
        <w:rPr>
          <w:shd w:val="clear" w:color="auto" w:fill="FFFFFF"/>
        </w:rPr>
        <w:t xml:space="preserve">a že </w:t>
      </w:r>
      <w:r w:rsidRPr="008B00CB">
        <w:rPr>
          <w:shd w:val="clear" w:color="auto" w:fill="FFFFFF"/>
        </w:rPr>
        <w:t>v</w:t>
      </w:r>
      <w:r w:rsidR="00C60B7A">
        <w:rPr>
          <w:shd w:val="clear" w:color="auto" w:fill="FFFFFF"/>
        </w:rPr>
        <w:t> </w:t>
      </w:r>
      <w:r w:rsidRPr="008B00CB">
        <w:rPr>
          <w:shd w:val="clear" w:color="auto" w:fill="FFFFFF"/>
        </w:rPr>
        <w:t>době</w:t>
      </w:r>
      <w:r w:rsidR="00C60B7A">
        <w:rPr>
          <w:shd w:val="clear" w:color="auto" w:fill="FFFFFF"/>
        </w:rPr>
        <w:t xml:space="preserve"> spáchání údajného</w:t>
      </w:r>
      <w:r w:rsidRPr="008B00CB">
        <w:rPr>
          <w:shd w:val="clear" w:color="auto" w:fill="FFFFFF"/>
        </w:rPr>
        <w:t xml:space="preserve"> trestn</w:t>
      </w:r>
      <w:r w:rsidR="00C60B7A">
        <w:rPr>
          <w:shd w:val="clear" w:color="auto" w:fill="FFFFFF"/>
        </w:rPr>
        <w:t>ého</w:t>
      </w:r>
      <w:r w:rsidRPr="008B00CB">
        <w:rPr>
          <w:shd w:val="clear" w:color="auto" w:fill="FFFFFF"/>
        </w:rPr>
        <w:t xml:space="preserve"> čin</w:t>
      </w:r>
      <w:r w:rsidR="00C60B7A">
        <w:rPr>
          <w:shd w:val="clear" w:color="auto" w:fill="FFFFFF"/>
        </w:rPr>
        <w:t>u</w:t>
      </w:r>
      <w:r w:rsidRPr="008B00CB">
        <w:rPr>
          <w:shd w:val="clear" w:color="auto" w:fill="FFFFFF"/>
        </w:rPr>
        <w:t xml:space="preserve"> </w:t>
      </w:r>
      <w:r w:rsidR="00C60B7A">
        <w:rPr>
          <w:shd w:val="clear" w:color="auto" w:fill="FFFFFF"/>
        </w:rPr>
        <w:t xml:space="preserve">tudíž </w:t>
      </w:r>
      <w:r w:rsidRPr="008B00CB">
        <w:rPr>
          <w:shd w:val="clear" w:color="auto" w:fill="FFFFFF"/>
        </w:rPr>
        <w:t>byl poslancem Evropského parlamentu;</w:t>
      </w:r>
      <w:r w:rsidRPr="008B00CB">
        <w:t xml:space="preserve"> </w:t>
      </w:r>
    </w:p>
    <w:p w:rsidR="00493937" w:rsidRPr="008B00CB" w:rsidP="00493937" w14:paraId="1C93D642" w14:textId="5161F033">
      <w:pPr>
        <w:pStyle w:val="NormalHanging12a"/>
      </w:pPr>
      <w:r w:rsidRPr="008B00CB">
        <w:t>E.</w:t>
      </w:r>
      <w:r w:rsidRPr="008B00CB">
        <w:tab/>
        <w:t xml:space="preserve">vzhledem k tomu, že údajné trestné činy </w:t>
      </w:r>
      <w:r w:rsidR="00C60B7A">
        <w:t xml:space="preserve">nepředstavují, </w:t>
      </w:r>
      <w:r w:rsidRPr="008B00CB">
        <w:t>a následná žádost o zbaven</w:t>
      </w:r>
      <w:r w:rsidR="00C60B7A">
        <w:t>í</w:t>
      </w:r>
      <w:r w:rsidRPr="008B00CB">
        <w:t xml:space="preserve"> imunity nemají souvislost s</w:t>
      </w:r>
      <w:r w:rsidR="00C60B7A">
        <w:t>,</w:t>
      </w:r>
      <w:r w:rsidRPr="008B00CB">
        <w:t> názory nebo hlasováním Grzegorze Brauna během výkonu jeho funkce ve smyslu článku 8 Protokolu č. 7 o výsadách a imunitách Evropské unie;</w:t>
      </w:r>
    </w:p>
    <w:p w:rsidR="00493937" w:rsidRPr="008B00CB" w:rsidP="00493937" w14:paraId="6E8F55D3" w14:textId="178AB03A">
      <w:pPr>
        <w:pStyle w:val="NormalHanging12a"/>
      </w:pPr>
      <w:r w:rsidRPr="008B00CB">
        <w:t>F.</w:t>
      </w:r>
      <w:r w:rsidRPr="008B00CB">
        <w:tab/>
        <w:t xml:space="preserve">vzhledem k tomu, že čl. 9 odst. 1 písm. a) Protokolu č. 7 o výsadách a imunitách Evropské unie stanoví, že v průběhu zasedání Evropského parlamentu jeho poslanci požívají na území </w:t>
      </w:r>
      <w:r w:rsidR="00C60B7A">
        <w:t xml:space="preserve">vlastního </w:t>
      </w:r>
      <w:r w:rsidRPr="008B00CB">
        <w:t xml:space="preserve">státu imunit přiznávaných </w:t>
      </w:r>
      <w:r w:rsidR="00C60B7A">
        <w:t>členům</w:t>
      </w:r>
      <w:r w:rsidRPr="008B00CB" w:rsidR="00C60B7A">
        <w:t xml:space="preserve"> </w:t>
      </w:r>
      <w:r w:rsidRPr="008B00CB">
        <w:t>parlamentu vlastního státu;</w:t>
      </w:r>
    </w:p>
    <w:p w:rsidR="00493937" w:rsidRPr="008B00CB" w:rsidP="00493937" w14:paraId="0BDC742B" w14:textId="1B475E13">
      <w:pPr>
        <w:pStyle w:val="NormalHanging12a"/>
      </w:pPr>
      <w:r w:rsidRPr="008B00CB">
        <w:t>G.</w:t>
      </w:r>
      <w:r w:rsidRPr="008B00CB">
        <w:tab/>
        <w:t xml:space="preserve">vzhledem k tomu, že v souladu s čl. 105 odst. 2 a 5 </w:t>
      </w:r>
      <w:r w:rsidR="00AF400A">
        <w:t>Ú</w:t>
      </w:r>
      <w:r w:rsidRPr="008B00CB">
        <w:t xml:space="preserve">stavy </w:t>
      </w:r>
      <w:r w:rsidR="00AF400A">
        <w:t xml:space="preserve">Polské republiky </w:t>
      </w:r>
      <w:r w:rsidRPr="008B00CB">
        <w:t xml:space="preserve">ode dne oznámení výsledků voleb do dne skončení mandátu </w:t>
      </w:r>
      <w:r w:rsidRPr="008B00CB" w:rsidR="00C60B7A">
        <w:t xml:space="preserve">nemůže být </w:t>
      </w:r>
      <w:r w:rsidRPr="008B00CB">
        <w:t xml:space="preserve">poslanec bez souhlasu Sejmu </w:t>
      </w:r>
      <w:r w:rsidR="00C60B7A">
        <w:t xml:space="preserve">Polské republiky </w:t>
      </w:r>
      <w:r w:rsidRPr="008B00CB">
        <w:t>trestně odpovědný a</w:t>
      </w:r>
      <w:r w:rsidR="00C60B7A">
        <w:t>ni nemůže</w:t>
      </w:r>
      <w:r w:rsidRPr="008B00CB">
        <w:t xml:space="preserve"> bez souhlasu </w:t>
      </w:r>
      <w:r w:rsidR="00C60B7A">
        <w:t xml:space="preserve">Sejmu </w:t>
      </w:r>
      <w:r w:rsidRPr="008B00CB">
        <w:t xml:space="preserve">zadržen </w:t>
      </w:r>
      <w:r w:rsidR="00C60B7A">
        <w:t>či</w:t>
      </w:r>
      <w:r w:rsidRPr="008B00CB" w:rsidR="00C60B7A">
        <w:t xml:space="preserve"> </w:t>
      </w:r>
      <w:r w:rsidRPr="008B00CB">
        <w:t>zatčen, s výjimkou případů, kdy je zadržen při páchání trestného činu a kdy je jeho zadržení nezbytné pro účely zajištění řádného průběhu řízení;</w:t>
      </w:r>
    </w:p>
    <w:p w:rsidR="00493937" w:rsidRPr="008B00CB" w:rsidP="00493937" w14:paraId="23615A7B" w14:textId="77777777">
      <w:pPr>
        <w:pStyle w:val="NormalHanging12a"/>
      </w:pPr>
      <w:r w:rsidRPr="008B00CB">
        <w:t>H.</w:t>
      </w:r>
      <w:r w:rsidRPr="008B00CB">
        <w:tab/>
        <w:t>vzhledem k tomu, že účelem imunity stanovené v Protokolu č. 7 o výsadách a imunitách Evropské unie je chránit Parlament a jeho poslance před soudními řízeními v souvislosti s činností, kterou vykonávají v rámci plnění svých parlamentních povinností a která nemůže být od těchto povinností oddělena;</w:t>
      </w:r>
    </w:p>
    <w:p w:rsidR="00493937" w:rsidRPr="008B00CB" w:rsidP="00493937" w14:paraId="68D8F7C0" w14:textId="1BF0D29A">
      <w:pPr>
        <w:pStyle w:val="NormalHanging12a"/>
      </w:pPr>
      <w:r w:rsidRPr="008B00CB">
        <w:t>I.</w:t>
      </w:r>
      <w:r w:rsidRPr="008B00CB">
        <w:tab/>
        <w:t xml:space="preserve">vzhledem k tomu, že podle čl. 5 odst. 2 jednacího řádu Evropského parlamentu není poslanecká imunita osobní výsadou </w:t>
      </w:r>
      <w:r w:rsidRPr="008B00CB" w:rsidR="00AF400A">
        <w:t>poslanc</w:t>
      </w:r>
      <w:r w:rsidR="00AF400A">
        <w:t>e</w:t>
      </w:r>
      <w:r w:rsidRPr="008B00CB">
        <w:t>, nýbrž zárukou nezávislosti Evropského parlamentu jako celku a jeho poslanců;</w:t>
      </w:r>
    </w:p>
    <w:p w:rsidR="00493937" w:rsidRPr="008B00CB" w:rsidP="00493937" w14:paraId="66A55D22" w14:textId="117D28EA">
      <w:pPr>
        <w:pStyle w:val="NormalHanging12a"/>
      </w:pPr>
      <w:r w:rsidRPr="008B00CB">
        <w:t>J.</w:t>
      </w:r>
      <w:r w:rsidRPr="008B00CB">
        <w:tab/>
        <w:t xml:space="preserve">vzhledem k tomu, že Parlament </w:t>
      </w:r>
      <w:r w:rsidRPr="008B00CB" w:rsidR="00C3701E">
        <w:t>v</w:t>
      </w:r>
      <w:r w:rsidR="00C3701E">
        <w:t> tomto případě</w:t>
      </w:r>
      <w:r w:rsidRPr="008B00CB" w:rsidR="00C3701E">
        <w:t xml:space="preserve"> </w:t>
      </w:r>
      <w:r w:rsidRPr="008B00CB">
        <w:t>nenašel důkazy o </w:t>
      </w:r>
      <w:r w:rsidR="00C3701E">
        <w:t>existenci</w:t>
      </w:r>
      <w:r w:rsidRPr="008B00CB">
        <w:t xml:space="preserve"> </w:t>
      </w:r>
      <w:r w:rsidRPr="008B00CB">
        <w:rPr>
          <w:i/>
          <w:iCs/>
        </w:rPr>
        <w:t>fumus persecutionis</w:t>
      </w:r>
      <w:r w:rsidRPr="008B00CB">
        <w:t xml:space="preserve">, </w:t>
      </w:r>
      <w:bookmarkStart w:id="8" w:name="_Hlk228206512"/>
      <w:r w:rsidRPr="00F84CF4" w:rsidR="00C3701E">
        <w:rPr>
          <w:iCs/>
        </w:rPr>
        <w:t>t</w:t>
      </w:r>
      <w:r w:rsidR="00C3701E">
        <w:rPr>
          <w:iCs/>
        </w:rPr>
        <w:t xml:space="preserve">edy </w:t>
      </w:r>
      <w:r w:rsidRPr="006B10A5" w:rsidR="00C3701E">
        <w:t>skutečností nasvědčujících tomu, že</w:t>
      </w:r>
      <w:bookmarkEnd w:id="8"/>
      <w:r w:rsidRPr="00AF400A" w:rsidR="00C3701E">
        <w:t xml:space="preserve"> </w:t>
      </w:r>
      <w:r w:rsidRPr="00AF400A" w:rsidR="00AF400A">
        <w:t xml:space="preserve">soudní řízení bylo </w:t>
      </w:r>
      <w:r w:rsidR="00C3701E">
        <w:t xml:space="preserve">zahájeno s úmyslem </w:t>
      </w:r>
      <w:r w:rsidRPr="00AF400A" w:rsidR="00AF400A">
        <w:t>poškodit politickou činnost Grzegorze Brauna jako poslance Evropského parlamentu, a tím i nezávislost Parlamentu</w:t>
      </w:r>
      <w:r w:rsidRPr="008B00CB">
        <w:t>;</w:t>
      </w:r>
    </w:p>
    <w:p w:rsidR="00493937" w:rsidRPr="008B00CB" w:rsidP="00493937" w14:paraId="70F2E021" w14:textId="77777777">
      <w:pPr>
        <w:pStyle w:val="NormalHanging12a"/>
      </w:pPr>
      <w:r w:rsidRPr="008B00CB">
        <w:t>K.</w:t>
      </w:r>
      <w:r w:rsidRPr="008B00CB">
        <w:tab/>
        <w:t>vzhledem k tomu, že Evropský parlament nelze považovat za soud a že poslanec nemůže být v rámci řízení o zbavení imunity považován za „obžalovaného“</w:t>
      </w:r>
      <w:r>
        <w:rPr>
          <w:vertAlign w:val="superscript"/>
        </w:rPr>
        <w:footnoteReference w:id="3"/>
      </w:r>
      <w:r w:rsidRPr="008B00CB">
        <w:t>.</w:t>
      </w:r>
    </w:p>
    <w:p w:rsidR="00493937" w:rsidRPr="008B00CB" w:rsidP="00493937" w14:paraId="308D38B7" w14:textId="09975F5E">
      <w:pPr>
        <w:pStyle w:val="NormalHanging12a"/>
      </w:pPr>
      <w:r w:rsidRPr="008B00CB">
        <w:t>1.</w:t>
      </w:r>
      <w:r w:rsidRPr="008B00CB">
        <w:tab/>
      </w:r>
      <w:r w:rsidR="00AF400A">
        <w:t>r</w:t>
      </w:r>
      <w:r w:rsidRPr="008B00CB">
        <w:t>ozhodl, že se Grzegorz Braun zbavuje imunity;</w:t>
      </w:r>
    </w:p>
    <w:p w:rsidR="008B00CB" w:rsidRPr="008B00CB" w:rsidP="008B00CB" w14:paraId="34C59F85" w14:textId="4873A4EB">
      <w:pPr>
        <w:pStyle w:val="NormalHanging12a"/>
      </w:pPr>
      <w:r w:rsidRPr="008B00CB">
        <w:t>2.</w:t>
      </w:r>
      <w:r w:rsidRPr="008B00CB">
        <w:tab/>
        <w:t xml:space="preserve">pověřuje svou předsedkyni, aby toto rozhodnutí a zprávu příslušného výboru </w:t>
      </w:r>
      <w:r w:rsidR="00C3701E">
        <w:t xml:space="preserve">ihned předala </w:t>
      </w:r>
      <w:r w:rsidRPr="008B00CB">
        <w:t>příslušn</w:t>
      </w:r>
      <w:r w:rsidR="00C3701E">
        <w:t>ému</w:t>
      </w:r>
      <w:r w:rsidRPr="008B00CB">
        <w:t xml:space="preserve"> orgán</w:t>
      </w:r>
      <w:r w:rsidR="00C3701E">
        <w:t>u</w:t>
      </w:r>
      <w:r w:rsidRPr="008B00CB">
        <w:t xml:space="preserve"> Polské republiky a Grzegorzi Braunovi.</w:t>
      </w:r>
    </w:p>
    <w:p w:rsidR="00E365E1" w:rsidRPr="008B00CB" w:rsidP="000417B3" w14:paraId="7559D9EA" w14:textId="72808BC2"/>
    <w:sectPr w:rsidSect="008B00C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CB" w14:paraId="413FB6D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CB" w14:paraId="46E24E2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CB" w14:paraId="21D1DE1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417B3" w:rsidRPr="008B00CB" w14:paraId="28AD0C57" w14:textId="77777777">
      <w:r w:rsidRPr="008B00CB">
        <w:separator/>
      </w:r>
    </w:p>
  </w:footnote>
  <w:footnote w:type="continuationSeparator" w:id="1">
    <w:p w:rsidR="000417B3" w:rsidRPr="008B00CB" w14:paraId="6E28EA28" w14:textId="77777777">
      <w:r w:rsidRPr="008B00CB">
        <w:continuationSeparator/>
      </w:r>
    </w:p>
  </w:footnote>
  <w:footnote w:id="2">
    <w:p w:rsidR="00493937" w:rsidRPr="008B00CB" w:rsidP="008B00CB" w14:paraId="4C146672" w14:textId="2BB5BBA9">
      <w:pPr>
        <w:pStyle w:val="FootnoteText"/>
        <w:ind w:left="567" w:hanging="567"/>
        <w:rPr>
          <w:sz w:val="24"/>
          <w:lang w:val="cs-CZ"/>
        </w:rPr>
      </w:pPr>
      <w:r w:rsidRPr="008B00CB">
        <w:rPr>
          <w:rStyle w:val="FootnoteReference"/>
          <w:sz w:val="24"/>
          <w:lang w:val="cs-CZ"/>
        </w:rPr>
        <w:footnoteRef/>
      </w:r>
      <w:r w:rsidRPr="008B00CB" w:rsidR="008B00CB">
        <w:rPr>
          <w:sz w:val="24"/>
          <w:lang w:val="cs-CZ"/>
        </w:rPr>
        <w:t xml:space="preserve"> </w:t>
      </w:r>
      <w:r w:rsidRPr="008B00CB" w:rsidR="008B00CB">
        <w:rPr>
          <w:sz w:val="24"/>
          <w:lang w:val="cs-CZ"/>
        </w:rPr>
        <w:tab/>
      </w:r>
      <w:r w:rsidRPr="008B00CB">
        <w:rPr>
          <w:sz w:val="24"/>
          <w:lang w:val="cs-CZ"/>
        </w:rPr>
        <w:t>Rozsudek Soudního dvora ze dne 21. října 2008, Marra/De Gregorio a Clemente, C 200/07 a C-201/07, ECLI:EU:C:2008:579; rozsudek Tribunálu ze dne 19. března 2010, Gollnisch/Parlament, T-42/06, ECLI:EU:T:2010:102; rozsudek Soudního dvora ze dne 6. září 2011, Patriciello, C 163/10, ECLI: EU:C:2011:543; rozsudek Tribunálu ze dne 17. ledna 2013, Gollnisch/Parlament, T-346/11 a T-347/11, ECLI:EU:T:2013:23</w:t>
      </w:r>
      <w:r w:rsidRPr="00D40539" w:rsidR="00617C75">
        <w:rPr>
          <w:sz w:val="24"/>
          <w:lang w:val="en-GB"/>
        </w:rPr>
        <w:t xml:space="preserve">; </w:t>
      </w:r>
      <w:r w:rsidRPr="008B00CB" w:rsidR="00617C75">
        <w:rPr>
          <w:sz w:val="24"/>
          <w:lang w:val="cs-CZ"/>
        </w:rPr>
        <w:t>rozsudek Soudního dvora ze dne</w:t>
      </w:r>
      <w:r w:rsidR="00617C75">
        <w:rPr>
          <w:sz w:val="24"/>
          <w:lang w:val="cs-CZ"/>
        </w:rPr>
        <w:t xml:space="preserve"> </w:t>
      </w:r>
      <w:r w:rsidRPr="00D40539" w:rsidR="00617C75">
        <w:rPr>
          <w:sz w:val="24"/>
          <w:lang w:val="en-GB"/>
        </w:rPr>
        <w:t>19</w:t>
      </w:r>
      <w:r w:rsidR="00617C75">
        <w:rPr>
          <w:sz w:val="24"/>
          <w:lang w:val="en-GB"/>
        </w:rPr>
        <w:t>.</w:t>
      </w:r>
      <w:r w:rsidRPr="00D40539" w:rsidR="00617C75">
        <w:rPr>
          <w:sz w:val="24"/>
          <w:lang w:val="en-GB"/>
        </w:rPr>
        <w:t> </w:t>
      </w:r>
      <w:r w:rsidR="00617C75">
        <w:rPr>
          <w:sz w:val="24"/>
          <w:lang w:val="en-GB"/>
        </w:rPr>
        <w:t>prosince</w:t>
      </w:r>
      <w:r w:rsidRPr="00D40539" w:rsidR="00617C75">
        <w:rPr>
          <w:sz w:val="24"/>
          <w:lang w:val="en-GB"/>
        </w:rPr>
        <w:t xml:space="preserve"> 2019, </w:t>
      </w:r>
      <w:r w:rsidRPr="00617C75" w:rsidR="00617C75">
        <w:rPr>
          <w:iCs/>
          <w:sz w:val="24"/>
          <w:lang w:val="en-GB"/>
        </w:rPr>
        <w:t>Junqueras Vies,</w:t>
      </w:r>
      <w:r w:rsidRPr="00D40539" w:rsidR="00617C75">
        <w:rPr>
          <w:sz w:val="24"/>
          <w:lang w:val="en-GB"/>
        </w:rPr>
        <w:t xml:space="preserve"> C-502/19, ECLI:EU:C:2019:1115</w:t>
      </w:r>
      <w:r w:rsidRPr="008B00CB">
        <w:rPr>
          <w:sz w:val="24"/>
          <w:lang w:val="cs-CZ"/>
        </w:rPr>
        <w:t>.</w:t>
      </w:r>
    </w:p>
  </w:footnote>
  <w:footnote w:id="3">
    <w:p w:rsidR="00493937" w:rsidRPr="008B00CB" w:rsidP="008B00CB" w14:paraId="45AB038C" w14:textId="0C93C6DB">
      <w:pPr>
        <w:pStyle w:val="FootnoteText"/>
        <w:ind w:left="567" w:hanging="567"/>
        <w:rPr>
          <w:sz w:val="24"/>
          <w:lang w:val="cs-CZ"/>
        </w:rPr>
      </w:pPr>
      <w:r w:rsidRPr="008B00CB">
        <w:rPr>
          <w:rStyle w:val="FootnoteReference"/>
          <w:sz w:val="24"/>
          <w:lang w:val="cs-CZ"/>
        </w:rPr>
        <w:footnoteRef/>
      </w:r>
      <w:r w:rsidRPr="008B00CB" w:rsidR="008B00CB">
        <w:rPr>
          <w:sz w:val="24"/>
          <w:lang w:val="cs-CZ"/>
        </w:rPr>
        <w:t xml:space="preserve"> </w:t>
      </w:r>
      <w:r w:rsidRPr="008B00CB" w:rsidR="008B00CB">
        <w:rPr>
          <w:sz w:val="24"/>
          <w:lang w:val="cs-CZ"/>
        </w:rPr>
        <w:tab/>
      </w:r>
      <w:r w:rsidRPr="008B00CB">
        <w:rPr>
          <w:sz w:val="24"/>
          <w:lang w:val="cs-CZ"/>
        </w:rPr>
        <w:t>Rozsudek Tribunálu ze dne 30. dubna 2019, Briois vs. Evropský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CB" w14:paraId="1DA8C21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CB" w14:paraId="5904F9C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CB" w14:paraId="3FB54D6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971370">
    <w:abstractNumId w:val="9"/>
  </w:num>
  <w:num w:numId="2" w16cid:durableId="1768694746">
    <w:abstractNumId w:val="9"/>
  </w:num>
  <w:num w:numId="3" w16cid:durableId="1987926274">
    <w:abstractNumId w:val="7"/>
  </w:num>
  <w:num w:numId="4" w16cid:durableId="436023732">
    <w:abstractNumId w:val="7"/>
  </w:num>
  <w:num w:numId="5" w16cid:durableId="1124273601">
    <w:abstractNumId w:val="6"/>
  </w:num>
  <w:num w:numId="6" w16cid:durableId="1783189941">
    <w:abstractNumId w:val="6"/>
  </w:num>
  <w:num w:numId="7" w16cid:durableId="1960837943">
    <w:abstractNumId w:val="5"/>
  </w:num>
  <w:num w:numId="8" w16cid:durableId="1422987759">
    <w:abstractNumId w:val="5"/>
  </w:num>
  <w:num w:numId="9" w16cid:durableId="2048531128">
    <w:abstractNumId w:val="4"/>
  </w:num>
  <w:num w:numId="10" w16cid:durableId="507401737">
    <w:abstractNumId w:val="4"/>
  </w:num>
  <w:num w:numId="11" w16cid:durableId="1660694026">
    <w:abstractNumId w:val="8"/>
  </w:num>
  <w:num w:numId="12" w16cid:durableId="1769111247">
    <w:abstractNumId w:val="8"/>
  </w:num>
  <w:num w:numId="13" w16cid:durableId="525556797">
    <w:abstractNumId w:val="3"/>
  </w:num>
  <w:num w:numId="14" w16cid:durableId="348264947">
    <w:abstractNumId w:val="3"/>
  </w:num>
  <w:num w:numId="15" w16cid:durableId="1662199128">
    <w:abstractNumId w:val="2"/>
  </w:num>
  <w:num w:numId="16" w16cid:durableId="2097362856">
    <w:abstractNumId w:val="2"/>
  </w:num>
  <w:num w:numId="17" w16cid:durableId="1679843171">
    <w:abstractNumId w:val="1"/>
  </w:num>
  <w:num w:numId="18" w16cid:durableId="16809557">
    <w:abstractNumId w:val="1"/>
  </w:num>
  <w:num w:numId="19" w16cid:durableId="1402295258">
    <w:abstractNumId w:val="0"/>
  </w:num>
  <w:num w:numId="20" w16cid:durableId="1753241207">
    <w:abstractNumId w:val="0"/>
  </w:num>
  <w:num w:numId="21" w16cid:durableId="1169096876">
    <w:abstractNumId w:val="9"/>
  </w:num>
  <w:num w:numId="22" w16cid:durableId="1861777329">
    <w:abstractNumId w:val="7"/>
  </w:num>
  <w:num w:numId="23" w16cid:durableId="1486698144">
    <w:abstractNumId w:val="6"/>
  </w:num>
  <w:num w:numId="24" w16cid:durableId="1180850018">
    <w:abstractNumId w:val="5"/>
  </w:num>
  <w:num w:numId="25" w16cid:durableId="632711806">
    <w:abstractNumId w:val="4"/>
  </w:num>
  <w:num w:numId="26" w16cid:durableId="634990013">
    <w:abstractNumId w:val="8"/>
  </w:num>
  <w:num w:numId="27" w16cid:durableId="723871180">
    <w:abstractNumId w:val="3"/>
  </w:num>
  <w:num w:numId="28" w16cid:durableId="114494908">
    <w:abstractNumId w:val="2"/>
  </w:num>
  <w:num w:numId="29" w16cid:durableId="1757171450">
    <w:abstractNumId w:val="1"/>
  </w:num>
  <w:num w:numId="30" w16cid:durableId="1005550347">
    <w:abstractNumId w:val="0"/>
  </w:num>
  <w:num w:numId="31" w16cid:durableId="817384675">
    <w:abstractNumId w:val="9"/>
  </w:num>
  <w:num w:numId="32" w16cid:durableId="50274147">
    <w:abstractNumId w:val="7"/>
  </w:num>
  <w:num w:numId="33" w16cid:durableId="1228145616">
    <w:abstractNumId w:val="6"/>
  </w:num>
  <w:num w:numId="34" w16cid:durableId="1041633767">
    <w:abstractNumId w:val="5"/>
  </w:num>
  <w:num w:numId="35" w16cid:durableId="2136214101">
    <w:abstractNumId w:val="4"/>
  </w:num>
  <w:num w:numId="36" w16cid:durableId="248542663">
    <w:abstractNumId w:val="8"/>
  </w:num>
  <w:num w:numId="37" w16cid:durableId="694574948">
    <w:abstractNumId w:val="3"/>
  </w:num>
  <w:num w:numId="38" w16cid:durableId="2113086291">
    <w:abstractNumId w:val="2"/>
  </w:num>
  <w:num w:numId="39" w16cid:durableId="619260939">
    <w:abstractNumId w:val="1"/>
  </w:num>
  <w:num w:numId="40" w16cid:durableId="802040985">
    <w:abstractNumId w:val="0"/>
  </w:num>
  <w:num w:numId="41" w16cid:durableId="1043019625">
    <w:abstractNumId w:val="10"/>
  </w:num>
  <w:num w:numId="42" w16cid:durableId="504247065">
    <w:abstractNumId w:val="10"/>
  </w:num>
  <w:num w:numId="43" w16cid:durableId="280496122">
    <w:abstractNumId w:val="10"/>
  </w:num>
  <w:num w:numId="44" w16cid:durableId="1689214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7B3"/>
    <w:rsid w:val="00002272"/>
    <w:rsid w:val="00034EE1"/>
    <w:rsid w:val="000417B3"/>
    <w:rsid w:val="00064002"/>
    <w:rsid w:val="000677B9"/>
    <w:rsid w:val="000831BA"/>
    <w:rsid w:val="000A42CC"/>
    <w:rsid w:val="000D17A2"/>
    <w:rsid w:val="000E7DD9"/>
    <w:rsid w:val="0010095E"/>
    <w:rsid w:val="00125B37"/>
    <w:rsid w:val="00187494"/>
    <w:rsid w:val="001E6D6A"/>
    <w:rsid w:val="001F32AE"/>
    <w:rsid w:val="002767FF"/>
    <w:rsid w:val="002B18FE"/>
    <w:rsid w:val="002B5493"/>
    <w:rsid w:val="00343214"/>
    <w:rsid w:val="00361C00"/>
    <w:rsid w:val="00395FA1"/>
    <w:rsid w:val="003E15D4"/>
    <w:rsid w:val="00411CCE"/>
    <w:rsid w:val="0041666E"/>
    <w:rsid w:val="00421060"/>
    <w:rsid w:val="00471C19"/>
    <w:rsid w:val="004867E3"/>
    <w:rsid w:val="00493937"/>
    <w:rsid w:val="00494A28"/>
    <w:rsid w:val="004C0004"/>
    <w:rsid w:val="004C5D52"/>
    <w:rsid w:val="0050519A"/>
    <w:rsid w:val="005072A1"/>
    <w:rsid w:val="00514517"/>
    <w:rsid w:val="00545827"/>
    <w:rsid w:val="00560270"/>
    <w:rsid w:val="00584686"/>
    <w:rsid w:val="005C2568"/>
    <w:rsid w:val="005F1B17"/>
    <w:rsid w:val="005F603E"/>
    <w:rsid w:val="006037C0"/>
    <w:rsid w:val="00617C75"/>
    <w:rsid w:val="00651DD6"/>
    <w:rsid w:val="006631B6"/>
    <w:rsid w:val="00680577"/>
    <w:rsid w:val="006B10A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0CB"/>
    <w:rsid w:val="008C2AC6"/>
    <w:rsid w:val="00930C23"/>
    <w:rsid w:val="0093193B"/>
    <w:rsid w:val="009509D8"/>
    <w:rsid w:val="00950B64"/>
    <w:rsid w:val="00981893"/>
    <w:rsid w:val="009B5FCA"/>
    <w:rsid w:val="00A1687D"/>
    <w:rsid w:val="00A43E52"/>
    <w:rsid w:val="00A4678D"/>
    <w:rsid w:val="00A778C7"/>
    <w:rsid w:val="00AB441E"/>
    <w:rsid w:val="00AB6293"/>
    <w:rsid w:val="00AC7A4C"/>
    <w:rsid w:val="00AE0928"/>
    <w:rsid w:val="00AF3B82"/>
    <w:rsid w:val="00AF400A"/>
    <w:rsid w:val="00B12E95"/>
    <w:rsid w:val="00B22876"/>
    <w:rsid w:val="00B558F0"/>
    <w:rsid w:val="00B723D6"/>
    <w:rsid w:val="00BD48FE"/>
    <w:rsid w:val="00BD7BD8"/>
    <w:rsid w:val="00BE6ADC"/>
    <w:rsid w:val="00C05BFE"/>
    <w:rsid w:val="00C23CD4"/>
    <w:rsid w:val="00C3701E"/>
    <w:rsid w:val="00C60B7A"/>
    <w:rsid w:val="00C61C0C"/>
    <w:rsid w:val="00C941CB"/>
    <w:rsid w:val="00CC2357"/>
    <w:rsid w:val="00CF071A"/>
    <w:rsid w:val="00D058B8"/>
    <w:rsid w:val="00D40539"/>
    <w:rsid w:val="00D56C11"/>
    <w:rsid w:val="00D834A0"/>
    <w:rsid w:val="00D872DF"/>
    <w:rsid w:val="00D91E21"/>
    <w:rsid w:val="00DA7FCD"/>
    <w:rsid w:val="00E32507"/>
    <w:rsid w:val="00E365E1"/>
    <w:rsid w:val="00E820A4"/>
    <w:rsid w:val="00EB006A"/>
    <w:rsid w:val="00EB4772"/>
    <w:rsid w:val="00ED169E"/>
    <w:rsid w:val="00ED4235"/>
    <w:rsid w:val="00F04346"/>
    <w:rsid w:val="00F075DC"/>
    <w:rsid w:val="00F149E9"/>
    <w:rsid w:val="00F5134D"/>
    <w:rsid w:val="00F74202"/>
    <w:rsid w:val="00F84CF4"/>
    <w:rsid w:val="00F87713"/>
    <w:rsid w:val="00FB4360"/>
    <w:rsid w:val="00FD0C70"/>
  </w:rsids>
  <w:docVars>
    <w:docVar w:name="dvdocse" w:val="A10-0118/2026"/>
    <w:docVar w:name="dvlangue" w:val="CS"/>
    <w:docVar w:name="dvnumam" w:val="0"/>
    <w:docVar w:name="dvpe" w:val="785.498"/>
    <w:docVar w:name="dvrapporteur" w:val="Zpravodaj: "/>
    <w:docVar w:name="dvtitre" w:val="Rozhodnutí Evropského parlamentu ze dne.... 2026 o žádosti, aby byl Grzegorz Braun zbaven imunity(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4D64CBC"/>
  <w15:chartTrackingRefBased/>
  <w15:docId w15:val="{B2E5AFAE-C96C-4232-8B1C-FEC96CF9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93937"/>
    <w:pPr>
      <w:spacing w:after="240"/>
      <w:ind w:left="567" w:hanging="567"/>
    </w:pPr>
  </w:style>
  <w:style w:type="paragraph" w:customStyle="1" w:styleId="EPComma">
    <w:name w:val="EPComma"/>
    <w:basedOn w:val="Normal"/>
    <w:rsid w:val="00493937"/>
    <w:pPr>
      <w:spacing w:before="480" w:after="240"/>
    </w:pPr>
  </w:style>
  <w:style w:type="paragraph" w:styleId="Revision">
    <w:name w:val="Revision"/>
    <w:hidden/>
    <w:uiPriority w:val="99"/>
    <w:semiHidden/>
    <w:rsid w:val="00AF400A"/>
    <w:rPr>
      <w:sz w:val="24"/>
      <w:lang w:val="cs-CZ"/>
    </w:rPr>
  </w:style>
  <w:style w:type="character" w:styleId="CommentReference">
    <w:name w:val="annotation reference"/>
    <w:basedOn w:val="DefaultParagraphFont"/>
    <w:rsid w:val="00AF400A"/>
    <w:rPr>
      <w:sz w:val="16"/>
      <w:szCs w:val="16"/>
    </w:rPr>
  </w:style>
  <w:style w:type="paragraph" w:styleId="CommentText">
    <w:name w:val="annotation text"/>
    <w:basedOn w:val="Normal"/>
    <w:link w:val="CommentTextChar"/>
    <w:rsid w:val="00AF400A"/>
    <w:rPr>
      <w:sz w:val="20"/>
    </w:rPr>
  </w:style>
  <w:style w:type="character" w:customStyle="1" w:styleId="CommentTextChar">
    <w:name w:val="Comment Text Char"/>
    <w:basedOn w:val="DefaultParagraphFont"/>
    <w:link w:val="CommentText"/>
    <w:rsid w:val="00AF400A"/>
    <w:rPr>
      <w:lang w:val="cs-CZ"/>
    </w:rPr>
  </w:style>
  <w:style w:type="paragraph" w:styleId="CommentSubject">
    <w:name w:val="annotation subject"/>
    <w:basedOn w:val="CommentText"/>
    <w:next w:val="CommentText"/>
    <w:link w:val="CommentSubjectChar"/>
    <w:rsid w:val="00AF400A"/>
    <w:rPr>
      <w:b/>
      <w:bCs/>
    </w:rPr>
  </w:style>
  <w:style w:type="character" w:customStyle="1" w:styleId="CommentSubjectChar">
    <w:name w:val="Comment Subject Char"/>
    <w:basedOn w:val="CommentTextChar"/>
    <w:link w:val="CommentSubject"/>
    <w:rsid w:val="00AF400A"/>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751</Words>
  <Characters>4141</Characters>
  <Application>Microsoft Office Word</Application>
  <DocSecurity>0</DocSecurity>
  <Lines>142</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2026-06-03T15:08:00Z</dcterms:created>
  <dcterms:modified xsi:type="dcterms:W3CDTF">2026-06-03T15:08:00Z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A10-0118/2026</vt:lpwstr>
  </property>
  <property fmtid="{D5CDD505-2E9C-101B-9397-08002B2CF9AE}" pid="4" name="&lt;Type&gt;">
    <vt:lpwstr>RR</vt:lpwstr>
  </property>
</Properties>
</file>