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77DDBFF" w14:textId="77777777" w:rsidTr="0010095E">
        <w:tblPrEx>
          <w:tblW w:w="9072" w:type="dxa"/>
          <w:tblLook w:val="01E0"/>
        </w:tblPrEx>
        <w:trPr>
          <w:trHeight w:hRule="exact" w:val="1418"/>
        </w:trPr>
        <w:tc>
          <w:tcPr>
            <w:tcW w:w="6804" w:type="dxa"/>
            <w:shd w:val="clear" w:color="auto" w:fill="auto"/>
            <w:vAlign w:val="center"/>
          </w:tcPr>
          <w:p w:rsidR="00751A4A" w:rsidRPr="00DA11A1" w:rsidP="0010095E" w14:paraId="7C4D1D2B" w14:textId="77777777">
            <w:pPr>
              <w:pStyle w:val="EPName"/>
            </w:pPr>
            <w:r w:rsidRPr="00DA11A1">
              <w:t>Ευρωπαϊκό Κοινοβούλιο</w:t>
            </w:r>
          </w:p>
          <w:p w:rsidR="00751A4A" w:rsidRPr="00DA11A1" w:rsidP="005F1B17" w14:paraId="3564F667" w14:textId="77777777">
            <w:pPr>
              <w:pStyle w:val="EPTerm"/>
              <w:rPr>
                <w:rStyle w:val="HideTWBExt"/>
                <w:noProof w:val="0"/>
                <w:vanish w:val="0"/>
                <w:color w:val="auto"/>
              </w:rPr>
            </w:pPr>
            <w:r w:rsidRPr="00DA11A1">
              <w:t>2024</w:t>
            </w:r>
            <w:r w:rsidRPr="00DA11A1" w:rsidR="00817416">
              <w:t>-202</w:t>
            </w:r>
            <w:r w:rsidRPr="00DA11A1">
              <w:t>9</w:t>
            </w:r>
          </w:p>
        </w:tc>
        <w:tc>
          <w:tcPr>
            <w:tcW w:w="2268" w:type="dxa"/>
            <w:shd w:val="clear" w:color="auto" w:fill="auto"/>
          </w:tcPr>
          <w:p w:rsidR="00751A4A" w:rsidRPr="00DA11A1" w:rsidP="0010095E" w14:paraId="7D4DA9F3" w14:textId="77777777">
            <w:pPr>
              <w:pStyle w:val="EPLogo"/>
            </w:pPr>
            <w:r w:rsidRPr="00DA11A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DA11A1" w:rsidP="004C5D52" w14:paraId="226D7DE9" w14:textId="77777777">
      <w:pPr>
        <w:pStyle w:val="LineTop"/>
      </w:pPr>
    </w:p>
    <w:p w:rsidR="00680577" w:rsidRPr="00DA11A1" w:rsidP="00680577" w14:paraId="5D8416EE" w14:textId="77777777">
      <w:pPr>
        <w:pStyle w:val="EPBodyTA1"/>
      </w:pPr>
      <w:r w:rsidRPr="00DA11A1">
        <w:t>ΚΕΙΜΕΝΑ ΠΟΥ ΕΓΚΡΙΘΗΚΑΝ</w:t>
      </w:r>
    </w:p>
    <w:p w:rsidR="00D058B8" w:rsidRPr="00DA11A1" w:rsidP="00D058B8" w14:paraId="2F7086A6" w14:textId="77777777">
      <w:pPr>
        <w:pStyle w:val="LineBottom"/>
      </w:pPr>
    </w:p>
    <w:p w:rsidR="000D3926" w:rsidRPr="00DA11A1" w:rsidP="000D3926" w14:paraId="0AEA4E26" w14:textId="39AEDA40">
      <w:pPr>
        <w:pStyle w:val="ATHeading1"/>
      </w:pPr>
      <w:bookmarkStart w:id="0" w:name="TANumber"/>
      <w:r w:rsidRPr="00DA11A1">
        <w:t>P10_TA(2026)0</w:t>
      </w:r>
      <w:r w:rsidR="00422D48">
        <w:t>109</w:t>
      </w:r>
      <w:bookmarkEnd w:id="0"/>
    </w:p>
    <w:p w:rsidR="000D3926" w:rsidRPr="00DA11A1" w:rsidP="000D3926" w14:paraId="59C4B1FD" w14:textId="77777777">
      <w:pPr>
        <w:pStyle w:val="ATHeading2"/>
      </w:pPr>
      <w:bookmarkStart w:id="1" w:name="title"/>
      <w:r w:rsidRPr="00DA11A1">
        <w:t xml:space="preserve">Αίτημα για την άρση της ασυλίας του Grzegorz </w:t>
      </w:r>
      <w:r w:rsidRPr="00DA11A1">
        <w:t>Braun</w:t>
      </w:r>
      <w:bookmarkEnd w:id="1"/>
    </w:p>
    <w:p w:rsidR="000D3926" w:rsidRPr="00DA11A1" w:rsidP="000D3926" w14:paraId="69ED1ADD" w14:textId="77777777">
      <w:pPr>
        <w:rPr>
          <w:i/>
          <w:vanish/>
        </w:rPr>
      </w:pPr>
      <w:r>
        <w:rPr>
          <w:i/>
        </w:rPr>
        <w:fldChar w:fldCharType="begin"/>
      </w:r>
      <w:r w:rsidRPr="00DA11A1">
        <w:rPr>
          <w:i/>
        </w:rPr>
        <w:instrText xml:space="preserve"> TC"(</w:instrText>
      </w:r>
      <w:bookmarkStart w:id="2" w:name="DocNumber"/>
      <w:r w:rsidRPr="00DA11A1">
        <w:rPr>
          <w:i/>
        </w:rPr>
        <w:instrText>A10-0118/2026</w:instrText>
      </w:r>
      <w:bookmarkEnd w:id="2"/>
      <w:r w:rsidRPr="00DA11A1">
        <w:rPr>
          <w:i/>
        </w:rPr>
        <w:instrText xml:space="preserve"> - Εισηγητής: </w:instrText>
      </w:r>
      <w:r w:rsidRPr="00DA11A1">
        <w:rPr>
          <w:i/>
        </w:rPr>
        <w:instrText>Adrián</w:instrText>
      </w:r>
      <w:r w:rsidRPr="00DA11A1">
        <w:rPr>
          <w:i/>
        </w:rPr>
        <w:instrText xml:space="preserve"> </w:instrText>
      </w:r>
      <w:r w:rsidRPr="00DA11A1">
        <w:rPr>
          <w:i/>
        </w:rPr>
        <w:instrText>Vázquez</w:instrText>
      </w:r>
      <w:r w:rsidRPr="00DA11A1">
        <w:rPr>
          <w:i/>
        </w:rPr>
        <w:instrText xml:space="preserve"> </w:instrText>
      </w:r>
      <w:r w:rsidRPr="00DA11A1">
        <w:rPr>
          <w:i/>
        </w:rPr>
        <w:instrText>Lázara</w:instrText>
      </w:r>
      <w:r w:rsidRPr="00DA11A1">
        <w:rPr>
          <w:i/>
        </w:rPr>
        <w:instrText xml:space="preserve">)"\l3 \n&gt; \* MERGEFORMAT </w:instrText>
      </w:r>
      <w:r>
        <w:rPr>
          <w:i/>
        </w:rPr>
        <w:fldChar w:fldCharType="end"/>
      </w:r>
    </w:p>
    <w:p w:rsidR="000D3926" w:rsidRPr="00DA11A1" w:rsidP="000D3926" w14:paraId="482C75F6" w14:textId="77777777">
      <w:pPr>
        <w:rPr>
          <w:vanish/>
        </w:rPr>
      </w:pPr>
      <w:bookmarkStart w:id="3" w:name="Commission"/>
      <w:r w:rsidRPr="00DA11A1">
        <w:rPr>
          <w:vanish/>
        </w:rPr>
        <w:t>Επιτροπή Νομικών Θεμάτων</w:t>
      </w:r>
      <w:bookmarkEnd w:id="3"/>
    </w:p>
    <w:p w:rsidR="000D3926" w:rsidRPr="00DA11A1" w:rsidP="000D3926" w14:paraId="6CB64ADC" w14:textId="77777777">
      <w:pPr>
        <w:rPr>
          <w:vanish/>
        </w:rPr>
      </w:pPr>
      <w:bookmarkStart w:id="4" w:name="PE"/>
      <w:r w:rsidRPr="00DA11A1">
        <w:rPr>
          <w:vanish/>
        </w:rPr>
        <w:t>PE785.498</w:t>
      </w:r>
      <w:bookmarkEnd w:id="4"/>
    </w:p>
    <w:p w:rsidR="000D3926" w:rsidRPr="00DA11A1" w:rsidP="000D3926" w14:paraId="2862DABA" w14:textId="0CCC80D7">
      <w:pPr>
        <w:pStyle w:val="ATHeading3"/>
      </w:pPr>
      <w:bookmarkStart w:id="5" w:name="Sujet"/>
      <w:r w:rsidRPr="00DA11A1">
        <w:t xml:space="preserve">Απόφαση του Ευρωπαϊκού Κοινοβουλίου της </w:t>
      </w:r>
      <w:r w:rsidR="00E25625">
        <w:t>28ης Απριλίου</w:t>
      </w:r>
      <w:r w:rsidRPr="00DA11A1" w:rsidR="00E25625">
        <w:t xml:space="preserve"> </w:t>
      </w:r>
      <w:r w:rsidRPr="00DA11A1">
        <w:t xml:space="preserve">2026 σχετικά με το αίτημα για την άρση της ασυλίας του Grzegorz </w:t>
      </w:r>
      <w:r w:rsidRPr="00DA11A1">
        <w:t>Braun</w:t>
      </w:r>
      <w:bookmarkEnd w:id="5"/>
      <w:r w:rsidRPr="00DA11A1">
        <w:t xml:space="preserve"> </w:t>
      </w:r>
      <w:bookmarkStart w:id="6" w:name="References"/>
      <w:r w:rsidRPr="00DA11A1">
        <w:t>(2025/2241(IMM))</w:t>
      </w:r>
      <w:bookmarkEnd w:id="6"/>
    </w:p>
    <w:p w:rsidR="002654FD" w:rsidRPr="00DA11A1" w:rsidP="002654FD" w14:paraId="296E4435" w14:textId="77777777">
      <w:pPr>
        <w:pStyle w:val="EPComma"/>
      </w:pPr>
      <w:bookmarkStart w:id="7" w:name="TextBodyBegin"/>
      <w:bookmarkEnd w:id="7"/>
      <w:r w:rsidRPr="00DA11A1">
        <w:rPr>
          <w:i/>
        </w:rPr>
        <w:t>Το Ευρωπαϊκό Κοινοβούλιο</w:t>
      </w:r>
      <w:r w:rsidRPr="00DA11A1">
        <w:t>,</w:t>
      </w:r>
    </w:p>
    <w:p w:rsidR="002654FD" w:rsidRPr="00DA11A1" w:rsidP="002654FD" w14:paraId="063B670B" w14:textId="3A237AF6">
      <w:pPr>
        <w:pStyle w:val="NormalHanging12a"/>
      </w:pPr>
      <w:r w:rsidRPr="00DA11A1">
        <w:t>–</w:t>
      </w:r>
      <w:r w:rsidRPr="00DA11A1">
        <w:tab/>
        <w:t xml:space="preserve">έχοντας υπόψη το αίτημα για την άρση της ασυλίας του Grzegorz </w:t>
      </w:r>
      <w:r w:rsidRPr="00DA11A1">
        <w:t>Braun</w:t>
      </w:r>
      <w:r w:rsidRPr="00DA11A1">
        <w:t xml:space="preserve">, το οποίο ελήφθη με επιστολή της 31ης Οκτωβρίου 2025, με την οποία ο γενικός εισαγγελέας της </w:t>
      </w:r>
      <w:r w:rsidR="00B9318F">
        <w:t xml:space="preserve">Δημοκρατίας της </w:t>
      </w:r>
      <w:r w:rsidRPr="00DA11A1">
        <w:t xml:space="preserve">Πολωνίας διαβίβασε αίτημα </w:t>
      </w:r>
      <w:r w:rsidR="00B9318F">
        <w:t>τ</w:t>
      </w:r>
      <w:r w:rsidRPr="00DA11A1">
        <w:t>ο</w:t>
      </w:r>
      <w:r w:rsidR="00B9318F">
        <w:t>υ</w:t>
      </w:r>
      <w:r w:rsidRPr="00DA11A1">
        <w:t xml:space="preserve"> αρχηγ</w:t>
      </w:r>
      <w:r w:rsidR="00B9318F">
        <w:t>ού</w:t>
      </w:r>
      <w:r w:rsidRPr="00DA11A1">
        <w:t xml:space="preserve"> της πολωνικής αστυνομίας, σε συνάρτηση με ποινική διαδικασία που πρόκειται να κινηθεί σε βάρος του Grzegorz </w:t>
      </w:r>
      <w:r w:rsidRPr="00DA11A1">
        <w:t>Braun</w:t>
      </w:r>
      <w:r w:rsidRPr="00DA11A1">
        <w:t>, και το οποίο ανακοινώθηκε στο Κοινοβούλιο στις 13 Νοεμβρίου 2025,</w:t>
      </w:r>
    </w:p>
    <w:p w:rsidR="002654FD" w:rsidRPr="00DA11A1" w:rsidP="002654FD" w14:paraId="2FECD6E8" w14:textId="77777777">
      <w:pPr>
        <w:pStyle w:val="NormalHanging12a"/>
      </w:pPr>
      <w:r w:rsidRPr="00DA11A1">
        <w:t>–</w:t>
      </w:r>
      <w:r w:rsidRPr="00DA11A1">
        <w:tab/>
        <w:t xml:space="preserve">έχοντας υπόψη το γεγονός ότι ο Grzegorz </w:t>
      </w:r>
      <w:r w:rsidRPr="00DA11A1">
        <w:t>Braun</w:t>
      </w:r>
      <w:r w:rsidRPr="00DA11A1">
        <w:t xml:space="preserve"> λογίζεται ότι παραιτήθηκε του δικαιώματος ακρόασης σύμφωνα με το άρθρο 9 παράγραφος 6 του Κανονισμού του,</w:t>
      </w:r>
    </w:p>
    <w:p w:rsidR="002654FD" w:rsidRPr="00DA11A1" w:rsidP="002654FD" w14:paraId="2BFD47D1" w14:textId="77777777">
      <w:pPr>
        <w:pStyle w:val="NormalHanging12a"/>
      </w:pPr>
      <w:r w:rsidRPr="00DA11A1">
        <w:t>–</w:t>
      </w:r>
      <w:r w:rsidRPr="00DA11A1">
        <w:tab/>
        <w:t>έχοντας υπόψη τα άρθρα 8 και 9 του Πρωτοκόλλου αριθ. 7 περί των προνομίων και ασυλιών της Ευρωπαϊκής Ένωσης, καθώς και το άρθρο 6 παράγραφος 2 της Πράξης της 20ής Σεπτεμβρίου 1976 περί της εκλογής των μελών του Ευρωπαϊκού Κοινοβουλίου με άμεση και καθολική ψηφοφορία,</w:t>
      </w:r>
    </w:p>
    <w:p w:rsidR="002654FD" w:rsidRPr="00DA11A1" w:rsidP="002654FD" w14:paraId="2EB8E5FB" w14:textId="77777777">
      <w:pPr>
        <w:pStyle w:val="NormalHanging12a"/>
      </w:pPr>
      <w:r w:rsidRPr="00DA11A1">
        <w:t>–</w:t>
      </w:r>
      <w:r w:rsidRPr="00DA11A1">
        <w:tab/>
        <w:t>έχοντας υπόψη τις αποφάσεις που εξέδωσε το Δικαστήριο της Ευρωπαϊκής Ένωσης στις 21 Οκτωβρίου 2008, 19 Μαρτίου 2010, 6 Σεπτεμβρίου 2011, 17 Ιανουαρίου 2013 και 19 Δεκεμβρίου 2019</w:t>
      </w:r>
      <w:r>
        <w:rPr>
          <w:rStyle w:val="FootnoteReference"/>
          <w:color w:val="000000"/>
        </w:rPr>
        <w:footnoteReference w:id="2"/>
      </w:r>
      <w:r w:rsidRPr="00DA11A1">
        <w:t>,</w:t>
      </w:r>
    </w:p>
    <w:p w:rsidR="002654FD" w:rsidRPr="00DA11A1" w:rsidP="002654FD" w14:paraId="065BABD9" w14:textId="77777777">
      <w:pPr>
        <w:pStyle w:val="NormalHanging12a"/>
      </w:pPr>
      <w:r w:rsidRPr="00DA11A1">
        <w:t>–</w:t>
      </w:r>
      <w:r w:rsidRPr="00DA11A1">
        <w:tab/>
        <w:t>έχοντας υπόψη το άρθρο 105 παράγραφοι 2 και 5 του Συντάγματος της Δημοκρατίας της Πολωνίας,</w:t>
      </w:r>
    </w:p>
    <w:p w:rsidR="002654FD" w:rsidRPr="00DA11A1" w:rsidP="002654FD" w14:paraId="05DC5943" w14:textId="77777777">
      <w:pPr>
        <w:pStyle w:val="NormalHanging12a"/>
      </w:pPr>
      <w:r w:rsidRPr="00DA11A1">
        <w:t>–</w:t>
      </w:r>
      <w:r w:rsidRPr="00DA11A1">
        <w:tab/>
        <w:t>έχοντας υπόψη το άρθρο 5 παράγραφος 2, το άρθρο 6 παράγραφος 1 και το άρθρο 9 του Κανονισμού του,</w:t>
      </w:r>
    </w:p>
    <w:p w:rsidR="002654FD" w:rsidRPr="00DA11A1" w:rsidP="002654FD" w14:paraId="71590002" w14:textId="77777777">
      <w:pPr>
        <w:pStyle w:val="NormalHanging12a"/>
      </w:pPr>
      <w:r w:rsidRPr="00DA11A1">
        <w:t>–</w:t>
      </w:r>
      <w:r w:rsidRPr="00DA11A1">
        <w:tab/>
        <w:t>έχοντας υπόψη την έκθεση της Επιτροπής Νομικών Θεμάτων (A10-0118/2026),</w:t>
      </w:r>
    </w:p>
    <w:p w:rsidR="002654FD" w:rsidRPr="00DA11A1" w:rsidP="002654FD" w14:paraId="7E622E0E" w14:textId="1EDE25B2">
      <w:pPr>
        <w:pStyle w:val="NormalHanging12a"/>
      </w:pPr>
      <w:r w:rsidRPr="00DA11A1">
        <w:t>Α.</w:t>
      </w:r>
      <w:r w:rsidRPr="00DA11A1">
        <w:tab/>
        <w:t xml:space="preserve">λαμβάνοντας υπόψη ότι, με επιστολή της 31ης Οκτωβρίου 2025, ο γενικός εισαγγελέας της </w:t>
      </w:r>
      <w:r w:rsidR="00B9318F">
        <w:t xml:space="preserve">Δημοκρατίας της </w:t>
      </w:r>
      <w:r w:rsidRPr="00DA11A1">
        <w:t xml:space="preserve">Πολωνίας διαβίβασε αίτημα </w:t>
      </w:r>
      <w:r w:rsidR="001B44A5">
        <w:t>τ</w:t>
      </w:r>
      <w:r w:rsidRPr="00DA11A1">
        <w:t>ου αρχηγ</w:t>
      </w:r>
      <w:r w:rsidR="001B44A5">
        <w:t>ού</w:t>
      </w:r>
      <w:r w:rsidRPr="00DA11A1">
        <w:t xml:space="preserve"> της πολωνικής αστυνομίας για την άρση της ασυλίας του Grzegorz </w:t>
      </w:r>
      <w:r w:rsidRPr="00DA11A1">
        <w:t>Braun</w:t>
      </w:r>
      <w:r w:rsidRPr="00DA11A1">
        <w:t xml:space="preserve">, βουλευτή του Ευρωπαϊκού Κοινοβουλίου που εξελέγη στην Πολωνία, σε συνάρτηση με διάφορα αδικήματα που </w:t>
      </w:r>
      <w:r w:rsidR="00893AE8">
        <w:t xml:space="preserve">φέρονται ότι </w:t>
      </w:r>
      <w:r w:rsidRPr="00DA11A1">
        <w:t>τελέστηκαν</w:t>
      </w:r>
      <w:r w:rsidRPr="00DA11A1">
        <w:t xml:space="preserve"> το 2025·</w:t>
      </w:r>
    </w:p>
    <w:p w:rsidR="002654FD" w:rsidRPr="00DA11A1" w:rsidP="002654FD" w14:paraId="178DCD7E" w14:textId="2B301E7A">
      <w:pPr>
        <w:pStyle w:val="NormalHanging12a"/>
      </w:pPr>
      <w:r w:rsidRPr="00DA11A1">
        <w:rPr>
          <w:shd w:val="clear" w:color="auto" w:fill="FFFFFF"/>
        </w:rPr>
        <w:t>Β.</w:t>
      </w:r>
      <w:r w:rsidRPr="00DA11A1">
        <w:rPr>
          <w:shd w:val="clear" w:color="auto" w:fill="FFFFFF"/>
        </w:rPr>
        <w:tab/>
      </w:r>
      <w:r w:rsidRPr="00DA11A1">
        <w:t>λαμβάνοντας υπόψη ότι, σύμφωνα με το αίτημα, στις 10 Ιουλίου 2025, κατά τη διάρκεια εκδ</w:t>
      </w:r>
      <w:r w:rsidR="00893AE8">
        <w:t>ηλώσεων μνήμης</w:t>
      </w:r>
      <w:r w:rsidRPr="00DA11A1">
        <w:t xml:space="preserve"> </w:t>
      </w:r>
      <w:r w:rsidR="00893AE8">
        <w:t>για την</w:t>
      </w:r>
      <w:r w:rsidRPr="00DA11A1">
        <w:t xml:space="preserve"> 84η επ</w:t>
      </w:r>
      <w:r w:rsidR="00893AE8">
        <w:t>έ</w:t>
      </w:r>
      <w:r w:rsidRPr="00DA11A1">
        <w:t>τε</w:t>
      </w:r>
      <w:r w:rsidR="00893AE8">
        <w:t>ιο</w:t>
      </w:r>
      <w:r w:rsidRPr="00DA11A1">
        <w:t xml:space="preserve"> της σφαγής του εβραϊκού πληθυσμού, ενώ στεκόταν με ομάδα ανθρώπων στη μέση δημόσιου δρόμου στο </w:t>
      </w:r>
      <w:r w:rsidRPr="00DA11A1">
        <w:t>Jedwabne</w:t>
      </w:r>
      <w:r w:rsidRPr="00DA11A1">
        <w:t xml:space="preserve">, ο Grzegorz </w:t>
      </w:r>
      <w:r w:rsidRPr="00DA11A1">
        <w:t>Braun</w:t>
      </w:r>
      <w:r w:rsidRPr="00DA11A1">
        <w:t xml:space="preserve"> φέρεται να παρεμπόδισε την κυκλοφορία στον δρόμο αυτό· λαμβάνοντας υπόψη ότι η </w:t>
      </w:r>
      <w:r w:rsidR="00893AE8">
        <w:t>φερ</w:t>
      </w:r>
      <w:r w:rsidRPr="00DA11A1">
        <w:t>όμενη</w:t>
      </w:r>
      <w:r w:rsidR="00893AE8">
        <w:t xml:space="preserve"> ως διαπραχθείσα</w:t>
      </w:r>
      <w:r w:rsidRPr="00DA11A1">
        <w:t xml:space="preserve"> πράξη συνιστά αδίκημα σύμφωνα με το άρθρο 90 παράγραφος 1 του νόμου της 20ής Μαΐου 1971 – πολωνικός ποινικός κώδικας·</w:t>
      </w:r>
    </w:p>
    <w:p w:rsidR="002654FD" w:rsidRPr="00DA11A1" w:rsidP="002654FD" w14:paraId="36111EBC" w14:textId="274AB2E5">
      <w:pPr>
        <w:pStyle w:val="NormalHanging12a"/>
        <w:rPr>
          <w:szCs w:val="24"/>
          <w:shd w:val="clear" w:color="auto" w:fill="FFFFFF"/>
        </w:rPr>
      </w:pPr>
      <w:r w:rsidRPr="00DA11A1">
        <w:rPr>
          <w:shd w:val="clear" w:color="auto" w:fill="FFFFFF"/>
        </w:rPr>
        <w:t>Γ.</w:t>
      </w:r>
      <w:r w:rsidRPr="00DA11A1">
        <w:rPr>
          <w:shd w:val="clear" w:color="auto" w:fill="FFFFFF"/>
        </w:rPr>
        <w:tab/>
      </w:r>
      <w:r w:rsidRPr="00DA11A1">
        <w:t xml:space="preserve">λαμβάνοντας υπόψη ότι, σύμφωνα με το αίτημα, στις 10 Ιουλίου 2025, στην περιοχή </w:t>
      </w:r>
      <w:r w:rsidRPr="00DA11A1">
        <w:t>Jedwabne</w:t>
      </w:r>
      <w:r w:rsidRPr="00DA11A1">
        <w:t xml:space="preserve">, κοντά στην είσοδο του εβραϊκού νεκροταφείου κατά </w:t>
      </w:r>
      <w:r w:rsidR="00893AE8">
        <w:t xml:space="preserve">τις </w:t>
      </w:r>
      <w:r w:rsidRPr="00DA11A1">
        <w:t>εκδ</w:t>
      </w:r>
      <w:r w:rsidR="00893AE8">
        <w:t xml:space="preserve">ηλώσεις μνήμης για </w:t>
      </w:r>
      <w:r w:rsidRPr="00DA11A1">
        <w:t>τη</w:t>
      </w:r>
      <w:r w:rsidR="00893AE8">
        <w:t>ν</w:t>
      </w:r>
      <w:r w:rsidRPr="00DA11A1">
        <w:t xml:space="preserve"> 84η επ</w:t>
      </w:r>
      <w:r w:rsidR="00893AE8">
        <w:t>έ</w:t>
      </w:r>
      <w:r w:rsidRPr="00DA11A1">
        <w:t>τε</w:t>
      </w:r>
      <w:r w:rsidR="00893AE8">
        <w:t>ιο</w:t>
      </w:r>
      <w:r w:rsidRPr="00DA11A1">
        <w:t xml:space="preserve"> της σφαγής του εβραϊκού πληθυσμού, ενώ στεκόταν με ομάδα ατόμων στη μέση δημόσιου δρόμου, ο Grzegorz </w:t>
      </w:r>
      <w:r w:rsidRPr="00DA11A1">
        <w:t>Braun</w:t>
      </w:r>
      <w:r w:rsidRPr="00DA11A1">
        <w:t xml:space="preserve"> φέρεται να μην συμμορφώθηκε με τις εντολές αστυνομικού που τον καλούσε να συμπεριφερθεί σύννομα και να επιτρέψει την κυκλοφορία οχημάτων, παρεμποδίζοντας έτσι σκόπιμα και σημαντικά την άσκηση επίσημων καθηκόντων· λαμβάνοντας υπόψη ότι η </w:t>
      </w:r>
      <w:r w:rsidR="00416A64">
        <w:t>φερ</w:t>
      </w:r>
      <w:r w:rsidRPr="00DA11A1">
        <w:t>όμενη</w:t>
      </w:r>
      <w:r w:rsidR="00416A64">
        <w:t xml:space="preserve"> ως διαπραχθείσα</w:t>
      </w:r>
      <w:r w:rsidRPr="00DA11A1">
        <w:t xml:space="preserve"> πράξη συνιστά αδίκημα σύμφωνα με το άρθρο 65α του νόμου της 20ής Μαΐου 1971 – πολωνικός ποινικός κώδικας·</w:t>
      </w:r>
    </w:p>
    <w:p w:rsidR="002654FD" w:rsidRPr="00DA11A1" w:rsidP="002654FD" w14:paraId="49D4E278" w14:textId="448EF486">
      <w:pPr>
        <w:pStyle w:val="NormalHanging12a"/>
        <w:rPr>
          <w:szCs w:val="24"/>
          <w:shd w:val="clear" w:color="auto" w:fill="FFFFFF"/>
        </w:rPr>
      </w:pPr>
      <w:r w:rsidRPr="00DA11A1">
        <w:t>Δ.</w:t>
      </w:r>
      <w:r w:rsidRPr="00DA11A1">
        <w:tab/>
        <w:t xml:space="preserve">λαμβάνοντας υπόψη ότι ο Grzegorz </w:t>
      </w:r>
      <w:r w:rsidRPr="00DA11A1">
        <w:t>Braun</w:t>
      </w:r>
      <w:r w:rsidRPr="00DA11A1">
        <w:t xml:space="preserve"> εξελέγη στο Ευρωπαϊκό Κοινοβούλιο στις ευρωπαϊκές εκλογές του Ιουνίου 2024 και</w:t>
      </w:r>
      <w:r w:rsidR="00B9318F">
        <w:t xml:space="preserve"> ήταν</w:t>
      </w:r>
      <w:r w:rsidRPr="00DA11A1">
        <w:t xml:space="preserve">, επομένως, βουλευτής του Ευρωπαϊκού Κοινοβουλίου κατά τον χρόνο τέλεσης των </w:t>
      </w:r>
      <w:r w:rsidR="00416A64">
        <w:t>φερ</w:t>
      </w:r>
      <w:r w:rsidRPr="00DA11A1">
        <w:t>όμενων</w:t>
      </w:r>
      <w:r w:rsidR="00416A64">
        <w:t xml:space="preserve"> ως διαπραχθέντων</w:t>
      </w:r>
      <w:r w:rsidRPr="00DA11A1">
        <w:t xml:space="preserve"> αδικημάτων·</w:t>
      </w:r>
    </w:p>
    <w:p w:rsidR="002654FD" w:rsidRPr="00DA11A1" w:rsidP="002654FD" w14:paraId="0700FD13" w14:textId="43B5CB06">
      <w:pPr>
        <w:pStyle w:val="NormalHanging12a"/>
      </w:pPr>
      <w:r w:rsidRPr="00DA11A1">
        <w:t>Ε.</w:t>
      </w:r>
      <w:r w:rsidRPr="00DA11A1">
        <w:tab/>
        <w:t xml:space="preserve">λαμβάνοντας υπόψη ότι τα </w:t>
      </w:r>
      <w:r w:rsidR="00416A64">
        <w:t>φερ</w:t>
      </w:r>
      <w:r w:rsidRPr="00DA11A1">
        <w:t>όμενα</w:t>
      </w:r>
      <w:r w:rsidR="00416A64">
        <w:t xml:space="preserve"> ως διαπραχθέντα</w:t>
      </w:r>
      <w:r w:rsidRPr="00DA11A1">
        <w:t xml:space="preserve"> αδικήματα δεν</w:t>
      </w:r>
      <w:r w:rsidR="00416A64">
        <w:t xml:space="preserve"> συνδέονται με</w:t>
      </w:r>
      <w:r w:rsidRPr="00DA11A1">
        <w:t xml:space="preserve"> γνώμη</w:t>
      </w:r>
      <w:r w:rsidR="00416A64">
        <w:t xml:space="preserve"> </w:t>
      </w:r>
      <w:r w:rsidR="00416A64">
        <w:t>εκφρασθείσα</w:t>
      </w:r>
      <w:r w:rsidRPr="00DA11A1">
        <w:t xml:space="preserve"> ή ψήφο δοθείσα από τον Grzegorz </w:t>
      </w:r>
      <w:r w:rsidRPr="00DA11A1">
        <w:t>Braun</w:t>
      </w:r>
      <w:r w:rsidRPr="00DA11A1">
        <w:t xml:space="preserve"> κατά την άσκηση των καθηκόντων του κατά την έννοια του άρθρου 8 του Πρωτοκόλλου αριθ. 7 περί των προνομίων και ασυλιών της Ευρωπαϊκής Ένωσης, ενώ ούτε το επακόλουθο αίτημα για την άρση της ασυλίας του συνδέεται με τέτοια γνώμη ή ψήφο·</w:t>
      </w:r>
    </w:p>
    <w:p w:rsidR="002654FD" w:rsidRPr="00DA11A1" w:rsidP="002654FD" w14:paraId="4BF96F75" w14:textId="0C451324">
      <w:pPr>
        <w:pStyle w:val="NormalHanging12a"/>
      </w:pPr>
      <w:r w:rsidRPr="00DA11A1">
        <w:t>ΣΤ.</w:t>
      </w:r>
      <w:r w:rsidRPr="00DA11A1">
        <w:tab/>
        <w:t>λαμβάνοντας υπόψη ότι το άρθρο 9 παράγραφος 1 στοιχείο α) του Πρωτοκόλλου αριθ. 7 περί των προνομίων και ασυλιών της Ευρωπαϊκής Ένωσης ορίζει ότι κατά τη διάρκεια των συνόδων του Ευρωπαϊκού Κοινοβουλίου, οι βουλευτές του απολαύουν, εντός της επικρατείας των κρατών τους, των ασυλιών που αναγνωρίζονται στα</w:t>
      </w:r>
      <w:r w:rsidR="00B9318F">
        <w:t xml:space="preserve"> κράτη</w:t>
      </w:r>
      <w:r w:rsidRPr="00DA11A1">
        <w:t xml:space="preserve"> μέλη του κοινοβουλίου του κράτους μέλους τους·</w:t>
      </w:r>
    </w:p>
    <w:p w:rsidR="002654FD" w:rsidRPr="00DA11A1" w:rsidP="002654FD" w14:paraId="3B35C621" w14:textId="303A792D">
      <w:pPr>
        <w:pStyle w:val="NormalHanging12a"/>
      </w:pPr>
      <w:r w:rsidRPr="00DA11A1">
        <w:t>Ζ.</w:t>
      </w:r>
      <w:r w:rsidRPr="00DA11A1">
        <w:tab/>
        <w:t>λαμβάνοντας υπόψη ότι, σύμφωνα με το άρθρο 105 παράγραφοι 2 και 5 του Συντάγματος</w:t>
      </w:r>
      <w:r w:rsidR="00B9318F">
        <w:t xml:space="preserve"> της Δημοκρατίας της Πολωνίας</w:t>
      </w:r>
      <w:r w:rsidRPr="00DA11A1">
        <w:t>, από την ημερομηνία ανακοίνωσης των αποτελεσμάτων των εκλογών έως την ημερομηνία λήξης της θητείας τους, οι βουλευτές δεν διώκονται ποινικά, δεν κρατούνται ούτε συλλαμβάνονται χωρίς άδεια της πολωνικής Δίαιτας, εκτός από τις περιπτώσεις αυτοφώρου εγκλήματος και εφόσον η κράτησή τους είναι αναγκαία για να διασφαλιστεί η ομαλή διεξαγωγή της διαδικασίας·</w:t>
      </w:r>
    </w:p>
    <w:p w:rsidR="002654FD" w:rsidRPr="00DA11A1" w:rsidP="002654FD" w14:paraId="18FEA5AD" w14:textId="77777777">
      <w:pPr>
        <w:pStyle w:val="NormalHanging12a"/>
      </w:pPr>
      <w:r w:rsidRPr="00DA11A1">
        <w:t>Η.</w:t>
      </w:r>
      <w:r w:rsidRPr="00DA11A1">
        <w:tab/>
        <w:t>λαμβάνοντας υπόψη ότι σκοπός της ασυλίας που προβλέπεται στο πρωτόκολλο αριθ. 7 περί προνομίων και ασυλιών της Ευρωπαϊκής Ένωσης είναι να προστατεύονται το Κοινοβούλιο και οι βουλευτές του από δικαστικές διαδικασίες που σχετίζονται με ασκούμενες κατά την επιτέλεση κοινοβουλευτικών καθηκόντων δραστηριότητες οι οποίες είναι άρρηκτα συνδεδεμένες με τα καθήκοντα αυτά·</w:t>
      </w:r>
    </w:p>
    <w:p w:rsidR="002654FD" w:rsidRPr="00DA11A1" w:rsidP="002654FD" w14:paraId="7C268E79" w14:textId="102BFEF5">
      <w:pPr>
        <w:pStyle w:val="NormalHanging12a"/>
      </w:pPr>
      <w:r w:rsidRPr="00DA11A1">
        <w:t>Θ.</w:t>
      </w:r>
      <w:r w:rsidRPr="00DA11A1">
        <w:tab/>
        <w:t>λαμβάνοντας υπόψη ότι, σύμφωνα με το άρθρο 5 παράγραφος 2 του Κανονισμού του, η βουλευτική ασυλία δεν αποτελεί προσωπικό προνόμιο των βουλευτών, αλλά εγγύηση της ανεξαρτησίας του Κοινοβουλίου στο σύνολό του και των βουλευτών του·</w:t>
      </w:r>
    </w:p>
    <w:p w:rsidR="002654FD" w:rsidRPr="00DA11A1" w:rsidP="002654FD" w14:paraId="6E34B3BC" w14:textId="666C2EE1">
      <w:pPr>
        <w:pStyle w:val="NormalHanging12a"/>
      </w:pPr>
      <w:r w:rsidRPr="00DA11A1">
        <w:t>Ι.</w:t>
      </w:r>
      <w:r w:rsidRPr="00DA11A1">
        <w:tab/>
        <w:t xml:space="preserve">λαμβάνοντας υπόψη ότι, στην παρούσα υπόθεση, το Κοινοβούλιο δεν διαπίστωσε την ύπαρξη ενδείξεων περί </w:t>
      </w:r>
      <w:r w:rsidRPr="00DA11A1">
        <w:t>fumus</w:t>
      </w:r>
      <w:r w:rsidRPr="00DA11A1">
        <w:t xml:space="preserve"> </w:t>
      </w:r>
      <w:r w:rsidRPr="00DA11A1">
        <w:t>persecutionis</w:t>
      </w:r>
      <w:r w:rsidRPr="00DA11A1">
        <w:t xml:space="preserve">, δηλαδή </w:t>
      </w:r>
      <w:r w:rsidR="00B9318F">
        <w:t>δεν φαίνεται</w:t>
      </w:r>
      <w:r w:rsidRPr="00DA11A1">
        <w:t xml:space="preserve"> ότι η εν λόγω δίωξη ασκείται με σκοπό να </w:t>
      </w:r>
      <w:r w:rsidR="00416A64">
        <w:t>πληγεί</w:t>
      </w:r>
      <w:r w:rsidRPr="00DA11A1" w:rsidR="00B9318F">
        <w:t xml:space="preserve"> </w:t>
      </w:r>
      <w:r w:rsidRPr="00DA11A1">
        <w:t>η πολιτική δραστηριότητα του</w:t>
      </w:r>
      <w:bookmarkStart w:id="8" w:name="_Hlk223449412"/>
      <w:r w:rsidRPr="00DA11A1">
        <w:t xml:space="preserve"> Grzegorz </w:t>
      </w:r>
      <w:r w:rsidRPr="00DA11A1">
        <w:t>Braun</w:t>
      </w:r>
      <w:bookmarkEnd w:id="8"/>
      <w:r w:rsidRPr="00DA11A1">
        <w:t xml:space="preserve"> ως μέλους του Ευρωπαϊκού Κοινοβουλίου</w:t>
      </w:r>
      <w:r w:rsidR="00B9318F">
        <w:t xml:space="preserve"> </w:t>
      </w:r>
      <w:r w:rsidR="00B9318F">
        <w:rPr>
          <w:color w:val="000000"/>
        </w:rPr>
        <w:t>και συνεπώς να θιγεί η ανεξαρτησία του Κοινοβουλίου</w:t>
      </w:r>
      <w:r w:rsidRPr="00DA11A1">
        <w:t>·</w:t>
      </w:r>
    </w:p>
    <w:p w:rsidR="002654FD" w:rsidRPr="00DA11A1" w:rsidP="002654FD" w14:paraId="76E03632" w14:textId="0408D5EF">
      <w:pPr>
        <w:pStyle w:val="NormalHanging12a"/>
      </w:pPr>
      <w:r w:rsidRPr="00DA11A1">
        <w:t>ΙΑ.</w:t>
      </w:r>
      <w:r w:rsidRPr="00DA11A1">
        <w:tab/>
        <w:t xml:space="preserve">λαμβάνοντας υπόψη, αφενός, ότι το Κοινοβούλιο δεν αποτελεί Δικαστήριο και, αφετέρου, ότι ο βουλευτής δεν μπορεί, στο πλαίσιο διαδικασίας άρσης ασυλίας, να θεωρείται </w:t>
      </w:r>
      <w:r w:rsidR="00416A64">
        <w:t xml:space="preserve">ως </w:t>
      </w:r>
      <w:r w:rsidRPr="00DA11A1">
        <w:t>κατηγορούμενος</w:t>
      </w:r>
      <w:r>
        <w:rPr>
          <w:vertAlign w:val="superscript"/>
        </w:rPr>
        <w:footnoteReference w:id="3"/>
      </w:r>
      <w:r w:rsidRPr="00DA11A1">
        <w:t>·</w:t>
      </w:r>
    </w:p>
    <w:p w:rsidR="002654FD" w:rsidRPr="00DA11A1" w:rsidP="002654FD" w14:paraId="128C0298" w14:textId="77777777">
      <w:pPr>
        <w:pStyle w:val="NormalHanging12a"/>
      </w:pPr>
      <w:r w:rsidRPr="00DA11A1">
        <w:t>1.</w:t>
      </w:r>
      <w:r w:rsidRPr="00DA11A1">
        <w:tab/>
        <w:t xml:space="preserve">αποφασίζει να άρει την ασυλία του Grzegorz </w:t>
      </w:r>
      <w:r w:rsidRPr="00DA11A1">
        <w:t>Braun</w:t>
      </w:r>
      <w:r w:rsidRPr="00DA11A1">
        <w:t>·</w:t>
      </w:r>
    </w:p>
    <w:p w:rsidR="00DA11A1" w:rsidRPr="00DA11A1" w:rsidP="00DA11A1" w14:paraId="204C4063" w14:textId="24CC730D">
      <w:pPr>
        <w:pStyle w:val="NormalHanging12a"/>
      </w:pPr>
      <w:r w:rsidRPr="00DA11A1">
        <w:t>2.</w:t>
      </w:r>
      <w:r w:rsidRPr="00DA11A1">
        <w:tab/>
        <w:t xml:space="preserve">αναθέτει στην Πρόεδρό του να διαβιβάσει αμελλητί την παρούσα απόφαση και την έκθεση της αρμόδιας επιτροπής του στην αρμόδια αρχή της Δημοκρατίας της Πολωνίας και στον Grzegorz </w:t>
      </w:r>
      <w:r w:rsidRPr="00DA11A1">
        <w:t>Braun</w:t>
      </w:r>
      <w:r w:rsidRPr="00DA11A1">
        <w:t>.</w:t>
      </w:r>
    </w:p>
    <w:p w:rsidR="00E365E1" w:rsidRPr="00DA11A1" w:rsidP="000D3926" w14:paraId="2B8D69E4" w14:textId="56DE7F30"/>
    <w:sectPr w:rsidSect="00DA11A1">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A11A1" w14:paraId="7FFDFAE3"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A11A1" w14:paraId="7B94B273"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A11A1" w14:paraId="1EA8B656"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D3926" w:rsidRPr="00DA11A1" w14:paraId="54C48831" w14:textId="77777777">
      <w:r w:rsidRPr="00DA11A1">
        <w:separator/>
      </w:r>
    </w:p>
  </w:footnote>
  <w:footnote w:type="continuationSeparator" w:id="1">
    <w:p w:rsidR="000D3926" w:rsidRPr="00DA11A1" w14:paraId="12B6B4E1" w14:textId="77777777">
      <w:r w:rsidRPr="00DA11A1">
        <w:continuationSeparator/>
      </w:r>
    </w:p>
  </w:footnote>
  <w:footnote w:id="2">
    <w:p w:rsidR="002654FD" w:rsidRPr="00DA11A1" w:rsidP="00DA11A1" w14:paraId="4A0C32B5" w14:textId="4CA873D0">
      <w:pPr>
        <w:pStyle w:val="FootnoteText"/>
        <w:ind w:left="567" w:hanging="567"/>
        <w:rPr>
          <w:sz w:val="24"/>
          <w:lang w:val="el-GR"/>
        </w:rPr>
      </w:pPr>
      <w:r w:rsidRPr="00DA11A1">
        <w:rPr>
          <w:rStyle w:val="FootnoteReference"/>
          <w:sz w:val="24"/>
          <w:lang w:val="el-GR"/>
        </w:rPr>
        <w:footnoteRef/>
      </w:r>
      <w:r w:rsidRPr="00DA11A1" w:rsidR="00DA11A1">
        <w:rPr>
          <w:sz w:val="24"/>
          <w:lang w:val="el-GR"/>
        </w:rPr>
        <w:t xml:space="preserve"> </w:t>
      </w:r>
      <w:r w:rsidRPr="00DA11A1" w:rsidR="00DA11A1">
        <w:rPr>
          <w:sz w:val="24"/>
          <w:lang w:val="el-GR"/>
        </w:rPr>
        <w:tab/>
      </w:r>
      <w:r w:rsidRPr="00DA11A1">
        <w:rPr>
          <w:sz w:val="24"/>
          <w:lang w:val="el-GR"/>
        </w:rPr>
        <w:t xml:space="preserve">Απόφαση του Δικαστηρίου της 21ης Οκτωβρίου 2008, </w:t>
      </w:r>
      <w:r w:rsidRPr="00DA11A1">
        <w:rPr>
          <w:sz w:val="24"/>
          <w:lang w:val="el-GR"/>
        </w:rPr>
        <w:t>Marra</w:t>
      </w:r>
      <w:r w:rsidRPr="00DA11A1">
        <w:rPr>
          <w:sz w:val="24"/>
          <w:lang w:val="el-GR"/>
        </w:rPr>
        <w:t xml:space="preserve"> κατά De </w:t>
      </w:r>
      <w:r w:rsidRPr="00DA11A1">
        <w:rPr>
          <w:sz w:val="24"/>
          <w:lang w:val="el-GR"/>
        </w:rPr>
        <w:t>Gregorio</w:t>
      </w:r>
      <w:r w:rsidRPr="00DA11A1">
        <w:rPr>
          <w:sz w:val="24"/>
          <w:lang w:val="el-GR"/>
        </w:rPr>
        <w:t xml:space="preserve"> και </w:t>
      </w:r>
      <w:r w:rsidRPr="00DA11A1">
        <w:rPr>
          <w:sz w:val="24"/>
          <w:lang w:val="el-GR"/>
        </w:rPr>
        <w:t>Clemente</w:t>
      </w:r>
      <w:r w:rsidRPr="00DA11A1">
        <w:rPr>
          <w:sz w:val="24"/>
          <w:lang w:val="el-GR"/>
        </w:rPr>
        <w:t xml:space="preserve">, C-200/07 και C-201/07, ECLI:EU:C:2008:579· απόφαση του Γενικού Δικαστηρίου της 19ης Μαρτίου 2010, </w:t>
      </w:r>
      <w:r w:rsidRPr="00DA11A1">
        <w:rPr>
          <w:sz w:val="24"/>
          <w:lang w:val="el-GR"/>
        </w:rPr>
        <w:t>Gollnisch</w:t>
      </w:r>
      <w:r w:rsidRPr="00DA11A1">
        <w:rPr>
          <w:sz w:val="24"/>
          <w:lang w:val="el-GR"/>
        </w:rPr>
        <w:t xml:space="preserve"> κατά Κοινοβουλίου, T-42/06, ECLI:EU:T:2010:102· απόφαση του Δικαστηρίου της 6ης Σεπτεμβρίου 2011, </w:t>
      </w:r>
      <w:r w:rsidRPr="00DA11A1">
        <w:rPr>
          <w:sz w:val="24"/>
          <w:lang w:val="el-GR"/>
        </w:rPr>
        <w:t>Patriciello</w:t>
      </w:r>
      <w:r w:rsidRPr="00DA11A1">
        <w:rPr>
          <w:sz w:val="24"/>
          <w:lang w:val="el-GR"/>
        </w:rPr>
        <w:t xml:space="preserve">, C-163/10, ECLI: EU:C:2011:543· απόφαση του Γενικού Δικαστηρίου της 17ης Ιανουαρίου 2013, </w:t>
      </w:r>
      <w:r w:rsidRPr="00DA11A1">
        <w:rPr>
          <w:sz w:val="24"/>
          <w:lang w:val="el-GR"/>
        </w:rPr>
        <w:t>Gollnisch</w:t>
      </w:r>
      <w:r w:rsidRPr="00DA11A1">
        <w:rPr>
          <w:sz w:val="24"/>
          <w:lang w:val="el-GR"/>
        </w:rPr>
        <w:t xml:space="preserve"> κατά Κοινοβουλίου, T-346/11 και T-347/11, ECLI:EU:T:2013:23· απόφαση του Δικαστηρίου της 19ης Δεκεμβρίου 2019, </w:t>
      </w:r>
      <w:r w:rsidRPr="00DA11A1">
        <w:rPr>
          <w:sz w:val="24"/>
          <w:lang w:val="el-GR"/>
        </w:rPr>
        <w:t>Junqueras</w:t>
      </w:r>
      <w:r w:rsidRPr="00DA11A1">
        <w:rPr>
          <w:sz w:val="24"/>
          <w:lang w:val="el-GR"/>
        </w:rPr>
        <w:t xml:space="preserve"> </w:t>
      </w:r>
      <w:r w:rsidRPr="00DA11A1">
        <w:rPr>
          <w:sz w:val="24"/>
          <w:lang w:val="el-GR"/>
        </w:rPr>
        <w:t>Vies</w:t>
      </w:r>
      <w:r w:rsidRPr="00DA11A1">
        <w:rPr>
          <w:sz w:val="24"/>
          <w:lang w:val="el-GR"/>
        </w:rPr>
        <w:t>, C-502/19, ECLI:EU:C:2019:1115.</w:t>
      </w:r>
    </w:p>
  </w:footnote>
  <w:footnote w:id="3">
    <w:p w:rsidR="002654FD" w:rsidRPr="00DA11A1" w:rsidP="00DA11A1" w14:paraId="51022F95" w14:textId="79AC0AFE">
      <w:pPr>
        <w:pStyle w:val="FootnoteText"/>
        <w:ind w:left="567" w:hanging="567"/>
        <w:rPr>
          <w:sz w:val="24"/>
          <w:lang w:val="el-GR"/>
        </w:rPr>
      </w:pPr>
      <w:r w:rsidRPr="00DA11A1">
        <w:rPr>
          <w:rStyle w:val="FootnoteReference"/>
          <w:sz w:val="24"/>
          <w:lang w:val="el-GR"/>
        </w:rPr>
        <w:footnoteRef/>
      </w:r>
      <w:r w:rsidRPr="00DA11A1" w:rsidR="00DA11A1">
        <w:rPr>
          <w:sz w:val="24"/>
          <w:lang w:val="el-GR"/>
        </w:rPr>
        <w:t xml:space="preserve"> </w:t>
      </w:r>
      <w:r w:rsidRPr="00DA11A1" w:rsidR="00DA11A1">
        <w:rPr>
          <w:sz w:val="24"/>
          <w:lang w:val="el-GR"/>
        </w:rPr>
        <w:tab/>
      </w:r>
      <w:r w:rsidRPr="00DA11A1">
        <w:rPr>
          <w:sz w:val="24"/>
          <w:lang w:val="el-GR"/>
        </w:rPr>
        <w:t xml:space="preserve">Απόφαση του Γενικού Δικαστηρίου της 30ής Απριλίου 2019, </w:t>
      </w:r>
      <w:r w:rsidRPr="00DA11A1">
        <w:rPr>
          <w:sz w:val="24"/>
          <w:lang w:val="el-GR"/>
        </w:rPr>
        <w:t>Briois</w:t>
      </w:r>
      <w:r w:rsidRPr="00DA11A1">
        <w:rPr>
          <w:sz w:val="24"/>
          <w:lang w:val="el-GR"/>
        </w:rPr>
        <w:t xml:space="preserve"> κατά Κοινοβουλίου,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A11A1" w14:paraId="0AF87A96"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A11A1" w14:paraId="43E8493E"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A11A1" w14:paraId="10EE2AEE"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95030223">
    <w:abstractNumId w:val="9"/>
  </w:num>
  <w:num w:numId="2" w16cid:durableId="528033602">
    <w:abstractNumId w:val="9"/>
  </w:num>
  <w:num w:numId="3" w16cid:durableId="1235778820">
    <w:abstractNumId w:val="7"/>
  </w:num>
  <w:num w:numId="4" w16cid:durableId="1482885035">
    <w:abstractNumId w:val="7"/>
  </w:num>
  <w:num w:numId="5" w16cid:durableId="1787577561">
    <w:abstractNumId w:val="6"/>
  </w:num>
  <w:num w:numId="6" w16cid:durableId="606618336">
    <w:abstractNumId w:val="6"/>
  </w:num>
  <w:num w:numId="7" w16cid:durableId="585043808">
    <w:abstractNumId w:val="5"/>
  </w:num>
  <w:num w:numId="8" w16cid:durableId="163319743">
    <w:abstractNumId w:val="5"/>
  </w:num>
  <w:num w:numId="9" w16cid:durableId="417872694">
    <w:abstractNumId w:val="4"/>
  </w:num>
  <w:num w:numId="10" w16cid:durableId="1179271053">
    <w:abstractNumId w:val="4"/>
  </w:num>
  <w:num w:numId="11" w16cid:durableId="1397245330">
    <w:abstractNumId w:val="8"/>
  </w:num>
  <w:num w:numId="12" w16cid:durableId="889926006">
    <w:abstractNumId w:val="8"/>
  </w:num>
  <w:num w:numId="13" w16cid:durableId="1221091076">
    <w:abstractNumId w:val="3"/>
  </w:num>
  <w:num w:numId="14" w16cid:durableId="1785029886">
    <w:abstractNumId w:val="3"/>
  </w:num>
  <w:num w:numId="15" w16cid:durableId="1152059496">
    <w:abstractNumId w:val="2"/>
  </w:num>
  <w:num w:numId="16" w16cid:durableId="874806172">
    <w:abstractNumId w:val="2"/>
  </w:num>
  <w:num w:numId="17" w16cid:durableId="1280454460">
    <w:abstractNumId w:val="1"/>
  </w:num>
  <w:num w:numId="18" w16cid:durableId="242376097">
    <w:abstractNumId w:val="1"/>
  </w:num>
  <w:num w:numId="19" w16cid:durableId="588082799">
    <w:abstractNumId w:val="0"/>
  </w:num>
  <w:num w:numId="20" w16cid:durableId="339629435">
    <w:abstractNumId w:val="0"/>
  </w:num>
  <w:num w:numId="21" w16cid:durableId="646207456">
    <w:abstractNumId w:val="9"/>
  </w:num>
  <w:num w:numId="22" w16cid:durableId="1593969623">
    <w:abstractNumId w:val="7"/>
  </w:num>
  <w:num w:numId="23" w16cid:durableId="458912665">
    <w:abstractNumId w:val="6"/>
  </w:num>
  <w:num w:numId="24" w16cid:durableId="735277702">
    <w:abstractNumId w:val="5"/>
  </w:num>
  <w:num w:numId="25" w16cid:durableId="95635016">
    <w:abstractNumId w:val="4"/>
  </w:num>
  <w:num w:numId="26" w16cid:durableId="1177698394">
    <w:abstractNumId w:val="8"/>
  </w:num>
  <w:num w:numId="27" w16cid:durableId="129175641">
    <w:abstractNumId w:val="3"/>
  </w:num>
  <w:num w:numId="28" w16cid:durableId="2070574746">
    <w:abstractNumId w:val="2"/>
  </w:num>
  <w:num w:numId="29" w16cid:durableId="622344578">
    <w:abstractNumId w:val="1"/>
  </w:num>
  <w:num w:numId="30" w16cid:durableId="1893539696">
    <w:abstractNumId w:val="0"/>
  </w:num>
  <w:num w:numId="31" w16cid:durableId="417333810">
    <w:abstractNumId w:val="9"/>
  </w:num>
  <w:num w:numId="32" w16cid:durableId="1817256829">
    <w:abstractNumId w:val="7"/>
  </w:num>
  <w:num w:numId="33" w16cid:durableId="1017971791">
    <w:abstractNumId w:val="6"/>
  </w:num>
  <w:num w:numId="34" w16cid:durableId="1313631681">
    <w:abstractNumId w:val="5"/>
  </w:num>
  <w:num w:numId="35" w16cid:durableId="1710757298">
    <w:abstractNumId w:val="4"/>
  </w:num>
  <w:num w:numId="36" w16cid:durableId="612326373">
    <w:abstractNumId w:val="8"/>
  </w:num>
  <w:num w:numId="37" w16cid:durableId="1720006815">
    <w:abstractNumId w:val="3"/>
  </w:num>
  <w:num w:numId="38" w16cid:durableId="2116904085">
    <w:abstractNumId w:val="2"/>
  </w:num>
  <w:num w:numId="39" w16cid:durableId="1652103075">
    <w:abstractNumId w:val="1"/>
  </w:num>
  <w:num w:numId="40" w16cid:durableId="1573588795">
    <w:abstractNumId w:val="0"/>
  </w:num>
  <w:num w:numId="41" w16cid:durableId="1698970678">
    <w:abstractNumId w:val="10"/>
  </w:num>
  <w:num w:numId="42" w16cid:durableId="844781875">
    <w:abstractNumId w:val="10"/>
  </w:num>
  <w:num w:numId="43" w16cid:durableId="1918592988">
    <w:abstractNumId w:val="10"/>
  </w:num>
  <w:num w:numId="44" w16cid:durableId="3666866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926"/>
    <w:rsid w:val="00002272"/>
    <w:rsid w:val="00064002"/>
    <w:rsid w:val="000677B9"/>
    <w:rsid w:val="000831BA"/>
    <w:rsid w:val="000A42CC"/>
    <w:rsid w:val="000D3926"/>
    <w:rsid w:val="000E7DD9"/>
    <w:rsid w:val="0010095E"/>
    <w:rsid w:val="00125B37"/>
    <w:rsid w:val="00187494"/>
    <w:rsid w:val="001B44A5"/>
    <w:rsid w:val="001F32AE"/>
    <w:rsid w:val="002654FD"/>
    <w:rsid w:val="002767FF"/>
    <w:rsid w:val="002B18FE"/>
    <w:rsid w:val="002B5493"/>
    <w:rsid w:val="00343214"/>
    <w:rsid w:val="00361C00"/>
    <w:rsid w:val="00395FA1"/>
    <w:rsid w:val="003E15D4"/>
    <w:rsid w:val="00411CCE"/>
    <w:rsid w:val="0041666E"/>
    <w:rsid w:val="00416A64"/>
    <w:rsid w:val="00421060"/>
    <w:rsid w:val="00422D48"/>
    <w:rsid w:val="0044149B"/>
    <w:rsid w:val="00471C19"/>
    <w:rsid w:val="004867E3"/>
    <w:rsid w:val="00494A28"/>
    <w:rsid w:val="004C0004"/>
    <w:rsid w:val="004C5D52"/>
    <w:rsid w:val="004F2526"/>
    <w:rsid w:val="004F3D66"/>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3AE8"/>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12B8"/>
    <w:rsid w:val="00B558F0"/>
    <w:rsid w:val="00B9318F"/>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11A1"/>
    <w:rsid w:val="00DA7FCD"/>
    <w:rsid w:val="00E25625"/>
    <w:rsid w:val="00E365E1"/>
    <w:rsid w:val="00E7740B"/>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18/2026"/>
    <w:docVar w:name="dvlangue" w:val="EL"/>
    <w:docVar w:name="dvnumam" w:val="0"/>
    <w:docVar w:name="dvpe" w:val="785.498"/>
    <w:docVar w:name="dvrapporteur" w:val="Εισηγητής: "/>
    <w:docVar w:name="dvtitre" w:val="Απόφαση του Ευρωπαϊκού Κοινοβουλίου της ... 2026 σχετικά με το αίτημα για την άρση της ασυλίας του Grzegorz Braun(2025/2241(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E7DDA2D"/>
  <w15:chartTrackingRefBased/>
  <w15:docId w15:val="{EF39DD1B-F6D9-4D0A-9ABC-4F17AA50D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654FD"/>
    <w:pPr>
      <w:spacing w:after="240"/>
      <w:ind w:left="567" w:hanging="567"/>
    </w:pPr>
  </w:style>
  <w:style w:type="paragraph" w:customStyle="1" w:styleId="EPComma">
    <w:name w:val="EPComma"/>
    <w:basedOn w:val="Normal"/>
    <w:rsid w:val="002654FD"/>
    <w:pPr>
      <w:spacing w:before="480" w:after="240"/>
    </w:pPr>
  </w:style>
  <w:style w:type="paragraph" w:styleId="Revision">
    <w:name w:val="Revision"/>
    <w:hidden/>
    <w:uiPriority w:val="99"/>
    <w:semiHidden/>
    <w:rsid w:val="00E25625"/>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888</Words>
  <Characters>5075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6</cp:revision>
  <cp:lastPrinted>2004-11-19T15:42:00Z</cp:lastPrinted>
  <dcterms:created xsi:type="dcterms:W3CDTF">2026-04-24T16:28:00Z</dcterms:created>
  <dcterms:modified xsi:type="dcterms:W3CDTF">2026-04-28T10:49:00Z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A10-0118/2026</vt:lpwstr>
  </property>
  <property fmtid="{D5CDD505-2E9C-101B-9397-08002B2CF9AE}" pid="4" name="&lt;Type&gt;">
    <vt:lpwstr>RR</vt:lpwstr>
  </property>
</Properties>
</file>