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690C3DE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30C88" w:rsidP="0010095E" w14:paraId="1920D0AD" w14:textId="77777777">
            <w:pPr>
              <w:pStyle w:val="EPName"/>
            </w:pPr>
            <w:r w:rsidRPr="00C30C88">
              <w:t>Europski parlament</w:t>
            </w:r>
          </w:p>
          <w:p w:rsidR="00751A4A" w:rsidRPr="00C30C88" w:rsidP="005F1B17" w14:paraId="1AF23280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30C88">
              <w:t>2024</w:t>
            </w:r>
            <w:r w:rsidRPr="00C30C88" w:rsidR="00817416">
              <w:t>-202</w:t>
            </w:r>
            <w:r w:rsidRPr="00C30C8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30C88" w:rsidP="0010095E" w14:paraId="58880E13" w14:textId="77777777">
            <w:pPr>
              <w:pStyle w:val="EPLogo"/>
            </w:pPr>
            <w:r w:rsidRPr="00C30C88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30C88" w:rsidP="004C5D52" w14:paraId="2AB71B1A" w14:textId="77777777">
      <w:pPr>
        <w:pStyle w:val="LineTop"/>
      </w:pPr>
    </w:p>
    <w:p w:rsidR="00680577" w:rsidRPr="00C30C88" w:rsidP="00680577" w14:paraId="4D978D3C" w14:textId="77777777">
      <w:pPr>
        <w:pStyle w:val="EPBodyTA1"/>
      </w:pPr>
      <w:r w:rsidRPr="00C30C88">
        <w:t>USVOJENI TEKSTOVI</w:t>
      </w:r>
    </w:p>
    <w:p w:rsidR="00D058B8" w:rsidRPr="00C30C88" w:rsidP="00D058B8" w14:paraId="4A121A00" w14:textId="77777777">
      <w:pPr>
        <w:pStyle w:val="LineBottom"/>
      </w:pPr>
    </w:p>
    <w:p w:rsidR="007F3EF9" w:rsidRPr="00C30C88" w:rsidP="007F3EF9" w14:paraId="337C5EB9" w14:textId="56B2E2AF">
      <w:pPr>
        <w:pStyle w:val="ATHeading1"/>
      </w:pPr>
      <w:bookmarkStart w:id="0" w:name="TANumber"/>
      <w:r w:rsidRPr="00C30C88">
        <w:t>P10_TA(2026)0</w:t>
      </w:r>
      <w:r w:rsidR="00970248">
        <w:t>109</w:t>
      </w:r>
      <w:bookmarkEnd w:id="0"/>
    </w:p>
    <w:p w:rsidR="007F3EF9" w:rsidRPr="00C30C88" w:rsidP="007F3EF9" w14:paraId="454AA830" w14:textId="68134C52">
      <w:pPr>
        <w:pStyle w:val="ATHeading2"/>
      </w:pPr>
      <w:bookmarkStart w:id="1" w:name="title"/>
      <w:r>
        <w:t>Z</w:t>
      </w:r>
      <w:r w:rsidRPr="007A760C">
        <w:t xml:space="preserve">ahtjev za ukidanje imuniteta </w:t>
      </w:r>
      <w:r w:rsidRPr="00C30C88">
        <w:t>Grzegorzu</w:t>
      </w:r>
      <w:r w:rsidRPr="00C30C88">
        <w:t xml:space="preserve"> Braunu</w:t>
      </w:r>
      <w:bookmarkEnd w:id="1"/>
    </w:p>
    <w:p w:rsidR="007F3EF9" w:rsidRPr="00C30C88" w:rsidP="007F3EF9" w14:paraId="5C231021" w14:textId="77777777">
      <w:pPr>
        <w:rPr>
          <w:i/>
          <w:vanish/>
        </w:rPr>
      </w:pPr>
      <w:r>
        <w:rPr>
          <w:i/>
        </w:rPr>
        <w:fldChar w:fldCharType="begin"/>
      </w:r>
      <w:r w:rsidRPr="00C30C88">
        <w:rPr>
          <w:i/>
        </w:rPr>
        <w:instrText xml:space="preserve"> TC"(</w:instrText>
      </w:r>
      <w:bookmarkStart w:id="2" w:name="DocNumber"/>
      <w:r w:rsidRPr="00C30C88">
        <w:rPr>
          <w:i/>
        </w:rPr>
        <w:instrText>A10-0118/2026</w:instrText>
      </w:r>
      <w:bookmarkEnd w:id="2"/>
      <w:r w:rsidRPr="00C30C88">
        <w:rPr>
          <w:i/>
        </w:rPr>
        <w:instrText xml:space="preserve"> - Izvjestitelj: Adrián </w:instrText>
      </w:r>
      <w:r w:rsidRPr="00C30C88">
        <w:rPr>
          <w:i/>
        </w:rPr>
        <w:instrText>Vázquez</w:instrText>
      </w:r>
      <w:r w:rsidRPr="00C30C88">
        <w:rPr>
          <w:i/>
        </w:rPr>
        <w:instrText xml:space="preserve"> Lázara)"\l3 \n&gt; \* MERGEFORMAT </w:instrText>
      </w:r>
      <w:r>
        <w:rPr>
          <w:i/>
        </w:rPr>
        <w:fldChar w:fldCharType="end"/>
      </w:r>
    </w:p>
    <w:p w:rsidR="007F3EF9" w:rsidRPr="00C30C88" w:rsidP="007F3EF9" w14:paraId="482EA1E5" w14:textId="77777777">
      <w:pPr>
        <w:rPr>
          <w:vanish/>
        </w:rPr>
      </w:pPr>
      <w:bookmarkStart w:id="3" w:name="Commission"/>
      <w:r w:rsidRPr="00C30C88">
        <w:rPr>
          <w:vanish/>
        </w:rPr>
        <w:t>Odbor za pravna pitanja</w:t>
      </w:r>
      <w:bookmarkEnd w:id="3"/>
    </w:p>
    <w:p w:rsidR="007F3EF9" w:rsidRPr="00C30C88" w:rsidP="007F3EF9" w14:paraId="4005BB36" w14:textId="77777777">
      <w:pPr>
        <w:rPr>
          <w:vanish/>
        </w:rPr>
      </w:pPr>
      <w:bookmarkStart w:id="4" w:name="PE"/>
      <w:r w:rsidRPr="00C30C88">
        <w:rPr>
          <w:vanish/>
        </w:rPr>
        <w:t>PE785.498</w:t>
      </w:r>
      <w:bookmarkEnd w:id="4"/>
    </w:p>
    <w:p w:rsidR="007F3EF9" w:rsidRPr="00C30C88" w:rsidP="007F3EF9" w14:paraId="36EBEB79" w14:textId="26816FA7">
      <w:pPr>
        <w:pStyle w:val="ATHeading3"/>
      </w:pPr>
      <w:bookmarkStart w:id="5" w:name="Sujet"/>
      <w:r w:rsidRPr="00C30C88">
        <w:t xml:space="preserve">Odluka Europskog parlamenta od </w:t>
      </w:r>
      <w:r w:rsidR="00C30C88">
        <w:t>28</w:t>
      </w:r>
      <w:r w:rsidRPr="00C30C88">
        <w:t xml:space="preserve">. </w:t>
      </w:r>
      <w:r w:rsidR="00C30C88">
        <w:t xml:space="preserve">travnja </w:t>
      </w:r>
      <w:r w:rsidRPr="00C30C88">
        <w:t xml:space="preserve">2026. o zahtjevu za ukidanje imuniteta </w:t>
      </w:r>
      <w:r w:rsidRPr="00C30C88">
        <w:t>Grzegorzu</w:t>
      </w:r>
      <w:r w:rsidRPr="00C30C88">
        <w:t xml:space="preserve"> Braunu</w:t>
      </w:r>
      <w:bookmarkEnd w:id="5"/>
      <w:r w:rsidRPr="00C30C88">
        <w:t xml:space="preserve"> </w:t>
      </w:r>
      <w:bookmarkStart w:id="6" w:name="References"/>
      <w:r w:rsidRPr="00C30C88">
        <w:t>(2025/2241(IMM))</w:t>
      </w:r>
      <w:bookmarkEnd w:id="6"/>
    </w:p>
    <w:p w:rsidR="00A46D8C" w:rsidRPr="00C30C88" w:rsidP="00A46D8C" w14:paraId="65E7E561" w14:textId="77777777">
      <w:pPr>
        <w:pStyle w:val="EPComma"/>
      </w:pPr>
      <w:bookmarkStart w:id="7" w:name="TextBodyBegin"/>
      <w:bookmarkEnd w:id="7"/>
      <w:r w:rsidRPr="00C30C88">
        <w:rPr>
          <w:i/>
        </w:rPr>
        <w:t>Europski parlament,</w:t>
      </w:r>
    </w:p>
    <w:p w:rsidR="00A46D8C" w:rsidRPr="00C30C88" w:rsidP="00A46D8C" w14:paraId="0C579CD9" w14:textId="19627D6E">
      <w:pPr>
        <w:pStyle w:val="NormalHanging12a"/>
      </w:pPr>
      <w:r w:rsidRPr="00C30C88">
        <w:t>–</w:t>
      </w:r>
      <w:r w:rsidRPr="00C30C88">
        <w:tab/>
        <w:t xml:space="preserve">uzimajući u obzir zahtjev </w:t>
      </w:r>
      <w:r w:rsidRPr="00C30C88" w:rsidR="00EB6247">
        <w:t xml:space="preserve">za ukidanje imuniteta </w:t>
      </w:r>
      <w:r w:rsidRPr="00C30C88" w:rsidR="00EB6247">
        <w:t>Grzegorzu</w:t>
      </w:r>
      <w:r w:rsidRPr="00C30C88" w:rsidR="00EB6247">
        <w:t xml:space="preserve"> Braunu</w:t>
      </w:r>
      <w:r w:rsidR="00EB6247">
        <w:t xml:space="preserve"> </w:t>
      </w:r>
      <w:r w:rsidRPr="00C30C88">
        <w:t xml:space="preserve">koji je zaprimljen </w:t>
      </w:r>
      <w:r w:rsidR="00EB6247">
        <w:t>u pismu glavnog državnog odvjetnika Republike Poljske</w:t>
      </w:r>
      <w:r w:rsidRPr="00C30C88">
        <w:t xml:space="preserve"> od 31. listopada 2025., kojim </w:t>
      </w:r>
      <w:r w:rsidR="00EB6247">
        <w:t>se</w:t>
      </w:r>
      <w:r w:rsidRPr="00C30C88">
        <w:t xml:space="preserve"> </w:t>
      </w:r>
      <w:r w:rsidR="00EB6247">
        <w:t>dostavlja</w:t>
      </w:r>
      <w:r w:rsidRPr="00C30C88">
        <w:t xml:space="preserve"> zahtjev zapovjednika poljske policije u vezi s kaznenim postupkom </w:t>
      </w:r>
      <w:r w:rsidR="00EB6247">
        <w:t xml:space="preserve">koji treba </w:t>
      </w:r>
      <w:r w:rsidRPr="00C30C88">
        <w:t xml:space="preserve">pokrenuti protiv </w:t>
      </w:r>
      <w:r w:rsidRPr="00C30C88">
        <w:t>Grzegorza</w:t>
      </w:r>
      <w:r w:rsidRPr="00C30C88">
        <w:t xml:space="preserve"> Brauna </w:t>
      </w:r>
      <w:r w:rsidR="00EB6247">
        <w:t>i</w:t>
      </w:r>
      <w:r w:rsidRPr="00C30C88">
        <w:t xml:space="preserve"> koji je objavljen u Parlamentu 13. studenoga 2025.,</w:t>
      </w:r>
    </w:p>
    <w:p w:rsidR="00A46D8C" w:rsidRPr="00C30C88" w:rsidP="00A46D8C" w14:paraId="1828E5CF" w14:textId="77777777">
      <w:pPr>
        <w:pStyle w:val="NormalHanging12a"/>
      </w:pPr>
      <w:r w:rsidRPr="00C30C88">
        <w:t>–</w:t>
      </w:r>
      <w:r w:rsidRPr="00C30C88">
        <w:tab/>
        <w:t xml:space="preserve">uzimajući u obzir činjenicu da se smatra da se </w:t>
      </w:r>
      <w:r w:rsidRPr="00C30C88">
        <w:t>Grzegorz</w:t>
      </w:r>
      <w:r w:rsidRPr="00C30C88">
        <w:t xml:space="preserve"> Braun odrekao prava da bude saslušan u skladu s člankom 9. stavkom 6. Poslovnika,</w:t>
      </w:r>
    </w:p>
    <w:p w:rsidR="00A46D8C" w:rsidRPr="00C30C88" w:rsidP="00A46D8C" w14:paraId="7404F9C8" w14:textId="77777777">
      <w:pPr>
        <w:pStyle w:val="NormalHanging12a"/>
      </w:pPr>
      <w:r w:rsidRPr="00C30C88">
        <w:t>–</w:t>
      </w:r>
      <w:r w:rsidRPr="00C30C88">
        <w:tab/>
        <w:t>uzimajući u obzir članke 8. i 9. Protokola br. 7 o povlasticama i imunitetima Europske unije te članak 6. stavak 2. Akta od 20. rujna 1976. o izboru zastupnika u Europski parlament neposrednim općim izborima,</w:t>
      </w:r>
    </w:p>
    <w:p w:rsidR="00A46D8C" w:rsidRPr="00C30C88" w:rsidP="00A46D8C" w14:paraId="7DEF67B6" w14:textId="77777777">
      <w:pPr>
        <w:pStyle w:val="NormalHanging12a"/>
      </w:pPr>
      <w:r w:rsidRPr="00C30C88">
        <w:t>–</w:t>
      </w:r>
      <w:r w:rsidRPr="00C30C88">
        <w:tab/>
        <w:t>uzimajući u obzir presude Suda Europske unije od 21. listopada 2008., 19. ožujka 2010., 6. rujna 2011., 17. siječnja 2013. i 19. prosinca 2019.</w:t>
      </w:r>
      <w:r>
        <w:rPr>
          <w:rStyle w:val="FootnoteReference"/>
          <w:color w:val="000000"/>
        </w:rPr>
        <w:footnoteReference w:id="2"/>
      </w:r>
      <w:r w:rsidRPr="00C30C88">
        <w:t>,</w:t>
      </w:r>
    </w:p>
    <w:p w:rsidR="00A46D8C" w:rsidRPr="00C30C88" w:rsidP="00A46D8C" w14:paraId="646AAD45" w14:textId="77777777">
      <w:pPr>
        <w:pStyle w:val="NormalHanging12a"/>
      </w:pPr>
      <w:r w:rsidRPr="00C30C88">
        <w:t>–</w:t>
      </w:r>
      <w:r w:rsidRPr="00C30C88">
        <w:tab/>
        <w:t>uzimajući u obzir članak 105. stavke 2. i 5. Ustava Republike Poljske,</w:t>
      </w:r>
    </w:p>
    <w:p w:rsidR="00A46D8C" w:rsidRPr="00C30C88" w:rsidP="00A46D8C" w14:paraId="6B862F84" w14:textId="77777777">
      <w:pPr>
        <w:pStyle w:val="NormalHanging12a"/>
      </w:pPr>
      <w:r w:rsidRPr="00C30C88">
        <w:t>–</w:t>
      </w:r>
      <w:r w:rsidRPr="00C30C88">
        <w:tab/>
        <w:t>uzimajući u obzir članak 5. stavak 2., članak 6. stavak 1. i članak 9. Poslovnika,</w:t>
      </w:r>
    </w:p>
    <w:p w:rsidR="00A46D8C" w:rsidRPr="00C30C88" w:rsidP="00A46D8C" w14:paraId="15D9DA09" w14:textId="77777777">
      <w:pPr>
        <w:pStyle w:val="NormalHanging12a"/>
      </w:pPr>
      <w:r w:rsidRPr="00C30C88">
        <w:t>–</w:t>
      </w:r>
      <w:r w:rsidRPr="00C30C88">
        <w:tab/>
        <w:t>uzimajući u obzir izvješće Odbora za pravna pitanja (A10</w:t>
      </w:r>
      <w:r w:rsidRPr="00C30C88">
        <w:noBreakHyphen/>
        <w:t>0118/2026),</w:t>
      </w:r>
    </w:p>
    <w:p w:rsidR="00A46D8C" w:rsidRPr="00C30C88" w:rsidP="00A46D8C" w14:paraId="618E4124" w14:textId="216FFA05">
      <w:pPr>
        <w:pStyle w:val="NormalHanging12a"/>
      </w:pPr>
      <w:r w:rsidRPr="00C30C88">
        <w:t>A.</w:t>
      </w:r>
      <w:r w:rsidRPr="00C30C88">
        <w:tab/>
        <w:t xml:space="preserve">budući da je glavni državni odvjetnik </w:t>
      </w:r>
      <w:r w:rsidR="0068745D">
        <w:t xml:space="preserve">Republike Poljske </w:t>
      </w:r>
      <w:r w:rsidR="00BC6A92">
        <w:t>pismom</w:t>
      </w:r>
      <w:r w:rsidRPr="00C30C88">
        <w:t xml:space="preserve"> od 31. listopada 2025. </w:t>
      </w:r>
      <w:r w:rsidR="0068745D">
        <w:t>dostavio</w:t>
      </w:r>
      <w:r w:rsidRPr="00C30C88">
        <w:t xml:space="preserve"> zahtjev zapovjednika poljske policije za ukidanje imuniteta </w:t>
      </w:r>
      <w:r w:rsidRPr="00C30C88">
        <w:t>Grzegorzu</w:t>
      </w:r>
      <w:r w:rsidRPr="00C30C88">
        <w:t xml:space="preserve"> Braunu, zastupniku u Europskom parlamentu izabranom u Poljskoj, u vezi s navodnim kaznenim djelima počinjenima 2025.;</w:t>
      </w:r>
    </w:p>
    <w:p w:rsidR="00A46D8C" w:rsidRPr="00C30C88" w:rsidP="00A46D8C" w14:paraId="2965F2EC" w14:textId="607600D2">
      <w:pPr>
        <w:pStyle w:val="NormalHanging12a"/>
      </w:pPr>
      <w:r w:rsidRPr="00C30C88">
        <w:rPr>
          <w:shd w:val="clear" w:color="auto" w:fill="FFFFFF"/>
        </w:rPr>
        <w:t>B.</w:t>
      </w:r>
      <w:r w:rsidRPr="00C30C88">
        <w:rPr>
          <w:shd w:val="clear" w:color="auto" w:fill="FFFFFF"/>
        </w:rPr>
        <w:tab/>
      </w:r>
      <w:r w:rsidRPr="00C30C88">
        <w:t xml:space="preserve">budući da je, u skladu s tim zahtjevom, </w:t>
      </w:r>
      <w:r w:rsidRPr="00C30C88">
        <w:t>Grzegorz</w:t>
      </w:r>
      <w:r w:rsidRPr="00C30C88">
        <w:t xml:space="preserve"> Braun 10. srpnja 2025. tijekom obilježavanja 84. obljetnice masakra nad židovskim stanovništvom, dok je stajao sa skupinom ljudi usred javne ceste u </w:t>
      </w:r>
      <w:r w:rsidRPr="00C30C88">
        <w:t>Jedwabneu</w:t>
      </w:r>
      <w:r w:rsidRPr="00C30C88">
        <w:t xml:space="preserve">, navodno ometao promet na toj cesti; budući da je navodna radnja kazneno djelo u skladu s člankom 90. stavkom 1. Akta od 20. svibnja 1971., odnosno poljskog </w:t>
      </w:r>
      <w:r w:rsidR="00F43CBA">
        <w:t>Prekršajnog zakonika</w:t>
      </w:r>
      <w:r w:rsidRPr="00C30C88">
        <w:t>;</w:t>
      </w:r>
    </w:p>
    <w:p w:rsidR="00A46D8C" w:rsidRPr="00C30C88" w:rsidP="00A46D8C" w14:paraId="47251057" w14:textId="77777777">
      <w:pPr>
        <w:pStyle w:val="NormalHanging12a"/>
        <w:rPr>
          <w:szCs w:val="24"/>
          <w:shd w:val="clear" w:color="auto" w:fill="FFFFFF"/>
        </w:rPr>
      </w:pPr>
      <w:r w:rsidRPr="00C30C88">
        <w:rPr>
          <w:shd w:val="clear" w:color="auto" w:fill="FFFFFF"/>
        </w:rPr>
        <w:t>C.</w:t>
      </w:r>
      <w:r w:rsidRPr="00C30C88">
        <w:rPr>
          <w:shd w:val="clear" w:color="auto" w:fill="FFFFFF"/>
        </w:rPr>
        <w:tab/>
        <w:t>budući da,</w:t>
      </w:r>
      <w:r w:rsidRPr="00C30C88">
        <w:t xml:space="preserve"> u skladu s tim zahtjevom,</w:t>
      </w:r>
      <w:r w:rsidRPr="00C30C88">
        <w:rPr>
          <w:shd w:val="clear" w:color="auto" w:fill="FFFFFF"/>
        </w:rPr>
        <w:t xml:space="preserve"> </w:t>
      </w:r>
      <w:r w:rsidRPr="00C30C88">
        <w:t>Grzegorz</w:t>
      </w:r>
      <w:r w:rsidRPr="00C30C88">
        <w:t xml:space="preserve"> Braun, koji je 10. srpnja 2025. sa skupinom ljudi stajao na javnoj cesti u </w:t>
      </w:r>
      <w:r w:rsidRPr="00C30C88">
        <w:t>Jedwabneu</w:t>
      </w:r>
      <w:r w:rsidRPr="00C30C88">
        <w:t>, blizu ulaza u židovsko groblje, tijekom obilježavanja 84. obljetnice masakra nad židovskim stanovništvom, navodno nije postupio u skladu s nalozima policijskog službenika koji ga je pozivao da se ponaša sukladno zakonu i omogući prolazak vozila, čime je namjerno i u znatnoj mjeri ometao obavljanje službenih dužnosti; budući da je navodna radnja kazneno djelo u skladu s člankom 65.a Akta od 20. svibnja 1971., odnosno poljskog Prekršajnog zakonika</w:t>
      </w:r>
      <w:r w:rsidRPr="00C30C88">
        <w:rPr>
          <w:shd w:val="clear" w:color="auto" w:fill="FFFFFF"/>
        </w:rPr>
        <w:t>;</w:t>
      </w:r>
    </w:p>
    <w:p w:rsidR="00A46D8C" w:rsidRPr="00C30C88" w:rsidP="00A46D8C" w14:paraId="73F0B3D1" w14:textId="77777777">
      <w:pPr>
        <w:pStyle w:val="NormalHanging12a"/>
        <w:rPr>
          <w:szCs w:val="24"/>
          <w:shd w:val="clear" w:color="auto" w:fill="FFFFFF"/>
        </w:rPr>
      </w:pPr>
      <w:r w:rsidRPr="00C30C88">
        <w:t>D.</w:t>
      </w:r>
      <w:r w:rsidRPr="00C30C88">
        <w:tab/>
      </w:r>
      <w:r w:rsidRPr="00C30C88">
        <w:rPr>
          <w:shd w:val="clear" w:color="auto" w:fill="FFFFFF"/>
        </w:rPr>
        <w:t>budući da je</w:t>
      </w:r>
      <w:r w:rsidRPr="00C30C88">
        <w:t xml:space="preserve"> </w:t>
      </w:r>
      <w:r w:rsidRPr="00C30C88">
        <w:t>Grzegorz</w:t>
      </w:r>
      <w:r w:rsidRPr="00C30C88">
        <w:t xml:space="preserve"> Braun </w:t>
      </w:r>
      <w:r w:rsidRPr="00C30C88">
        <w:rPr>
          <w:shd w:val="clear" w:color="auto" w:fill="FFFFFF"/>
        </w:rPr>
        <w:t>izabran u Europski parlament na europskim izborima u lipnju 2024. te da je u vrijeme navodnog počinjenja kaznenih djela bio zastupnik u Europskom parlamentu;</w:t>
      </w:r>
    </w:p>
    <w:p w:rsidR="00A46D8C" w:rsidRPr="00C30C88" w:rsidP="00A46D8C" w14:paraId="742F4D70" w14:textId="77777777">
      <w:pPr>
        <w:pStyle w:val="NormalHanging12a"/>
      </w:pPr>
      <w:r w:rsidRPr="00C30C88">
        <w:t>E.</w:t>
      </w:r>
      <w:r w:rsidRPr="00C30C88">
        <w:tab/>
        <w:t xml:space="preserve">budući da navodna kaznena djela i zahtjev za ukidanje imuniteta </w:t>
      </w:r>
      <w:r w:rsidRPr="00C30C88">
        <w:t>Grzegorzu</w:t>
      </w:r>
      <w:r w:rsidRPr="00C30C88">
        <w:t xml:space="preserve"> Braunu koji je uslijedio nisu povezani s izraženim mišljenjem ili glasanjem pri obnašanju njegovih dužnosti u smislu članka 8. Protokola br. 7 o povlasticama i imunitetima Europske unije;</w:t>
      </w:r>
    </w:p>
    <w:p w:rsidR="00A46D8C" w:rsidRPr="00C30C88" w:rsidP="00A46D8C" w14:paraId="55BAACE9" w14:textId="246F2A59">
      <w:pPr>
        <w:pStyle w:val="NormalHanging12a"/>
      </w:pPr>
      <w:r w:rsidRPr="00C30C88">
        <w:t>F.</w:t>
      </w:r>
      <w:r w:rsidRPr="00C30C88">
        <w:tab/>
        <w:t xml:space="preserve">budući da u skladu s člankom 9. prvim stavkom točkom (a) Protokola br. 7 o povlasticama i imunitetima Europske unije, tijekom zasjedanja Europskog parlamenta, njegovi zastupnici na </w:t>
      </w:r>
      <w:r w:rsidR="0068745D">
        <w:t>državnom</w:t>
      </w:r>
      <w:r w:rsidRPr="00C30C88">
        <w:t xml:space="preserve"> području svoje države uživaju imunitet </w:t>
      </w:r>
      <w:r w:rsidR="0068745D">
        <w:t>priznat</w:t>
      </w:r>
      <w:r w:rsidRPr="00C30C88">
        <w:t xml:space="preserve"> zastupnicima u parlamentu </w:t>
      </w:r>
      <w:r w:rsidR="0068745D">
        <w:t>te</w:t>
      </w:r>
      <w:r w:rsidRPr="00C30C88">
        <w:t xml:space="preserve"> države članice;</w:t>
      </w:r>
    </w:p>
    <w:p w:rsidR="00A46D8C" w:rsidRPr="00C30C88" w:rsidP="00A46D8C" w14:paraId="75883DC8" w14:textId="57B85B18">
      <w:pPr>
        <w:pStyle w:val="NormalHanging12a"/>
      </w:pPr>
      <w:r w:rsidRPr="00C30C88">
        <w:t>G.</w:t>
      </w:r>
      <w:r w:rsidRPr="00C30C88">
        <w:tab/>
        <w:t>budući da u skladu s člankom 105. stavcima 2. i 5.  Ustava</w:t>
      </w:r>
      <w:r w:rsidR="0068745D">
        <w:t xml:space="preserve"> Republike Poljske</w:t>
      </w:r>
      <w:r w:rsidRPr="00C30C88">
        <w:t xml:space="preserve">, od dana objavljivanja rezultata izbora do dana isteka mandata, zastupnik ne podliježe kaznenoj odgovornosti bez suglasnosti </w:t>
      </w:r>
      <w:r w:rsidRPr="00C30C88">
        <w:t>Sejma</w:t>
      </w:r>
      <w:r w:rsidRPr="00C30C88">
        <w:t xml:space="preserve"> te ne smije biti pritvoren niti uhićen bez suglasnosti </w:t>
      </w:r>
      <w:r w:rsidRPr="00C30C88">
        <w:t>Sejma</w:t>
      </w:r>
      <w:r w:rsidRPr="00C30C88">
        <w:t>, osim u slučajevima kad je zatečen u počinjenju kaznenog djela i kad je njegov pritvor nužan za osiguravanje neometanog tijeka postupka;</w:t>
      </w:r>
    </w:p>
    <w:p w:rsidR="00A46D8C" w:rsidRPr="00C30C88" w:rsidP="00A46D8C" w14:paraId="06B72B61" w14:textId="77777777">
      <w:pPr>
        <w:pStyle w:val="NormalHanging12a"/>
      </w:pPr>
      <w:r w:rsidRPr="00C30C88">
        <w:t>H.</w:t>
      </w:r>
      <w:r w:rsidRPr="00C30C88">
        <w:tab/>
        <w:t>budući da je svrha imuniteta propisanog Protokolom br. 7 o povlasticama i imunitetima Europske unije zaštititi Parlament i njegove zastupnike od sudskih postupaka u vezi s aktivnostima koje se provode pri obnašanju zastupničkih dužnosti i koje se od tih dužnosti ne mogu odvojiti;</w:t>
      </w:r>
    </w:p>
    <w:p w:rsidR="00A46D8C" w:rsidRPr="00C30C88" w:rsidP="00A46D8C" w14:paraId="3C07D652" w14:textId="568B7B7D">
      <w:pPr>
        <w:pStyle w:val="NormalHanging12a"/>
      </w:pPr>
      <w:r w:rsidRPr="00C30C88">
        <w:t>I.</w:t>
      </w:r>
      <w:r w:rsidRPr="00C30C88">
        <w:tab/>
        <w:t xml:space="preserve">budući da </w:t>
      </w:r>
      <w:r w:rsidR="0068745D">
        <w:t>parlamentarni</w:t>
      </w:r>
      <w:r w:rsidRPr="00C30C88">
        <w:t xml:space="preserve"> imunitet u skladu s člankom 5. stavkom 2. Poslovnika Europskog parlamenta nije osobna povlastica zastupnika, već jamstvo neovisnosti Parlamenta kao cjeline i njegovih zastupnika;</w:t>
      </w:r>
    </w:p>
    <w:p w:rsidR="00A46D8C" w:rsidRPr="00C30C88" w:rsidP="00A46D8C" w14:paraId="13B5D678" w14:textId="31D5788E">
      <w:pPr>
        <w:pStyle w:val="NormalHanging12a"/>
      </w:pPr>
      <w:r w:rsidRPr="00C30C88">
        <w:t>J.</w:t>
      </w:r>
      <w:r w:rsidRPr="00C30C88">
        <w:tab/>
        <w:t xml:space="preserve">budući da u ovom slučaju Parlament nije utvrdio da postoji </w:t>
      </w:r>
      <w:r w:rsidRPr="00C30C88">
        <w:rPr>
          <w:i/>
        </w:rPr>
        <w:t>fumus</w:t>
      </w:r>
      <w:r w:rsidRPr="00C30C88">
        <w:rPr>
          <w:i/>
        </w:rPr>
        <w:t xml:space="preserve"> </w:t>
      </w:r>
      <w:r w:rsidRPr="00C30C88">
        <w:rPr>
          <w:i/>
        </w:rPr>
        <w:t>persecutionis</w:t>
      </w:r>
      <w:r w:rsidRPr="00C30C88">
        <w:t xml:space="preserve">, odnosno </w:t>
      </w:r>
      <w:r w:rsidR="0068745D">
        <w:t xml:space="preserve">ne čini se </w:t>
      </w:r>
      <w:r w:rsidRPr="00C30C88">
        <w:t xml:space="preserve">da je predmetni postupak pokrenut s namjerom </w:t>
      </w:r>
      <w:r w:rsidR="0068745D">
        <w:t>nanošenja štete</w:t>
      </w:r>
      <w:r w:rsidRPr="00C30C88">
        <w:t xml:space="preserve"> političko</w:t>
      </w:r>
      <w:r w:rsidR="0068745D">
        <w:t>m</w:t>
      </w:r>
      <w:r w:rsidRPr="00C30C88">
        <w:t xml:space="preserve"> rad</w:t>
      </w:r>
      <w:r w:rsidR="0068745D">
        <w:t>u</w:t>
      </w:r>
      <w:r w:rsidRPr="00C30C88">
        <w:t xml:space="preserve"> </w:t>
      </w:r>
      <w:bookmarkStart w:id="8" w:name="_Hlk223449412"/>
      <w:r w:rsidRPr="00C30C88">
        <w:t>Grzegorza</w:t>
      </w:r>
      <w:r w:rsidRPr="00C30C88">
        <w:t xml:space="preserve"> Brauna</w:t>
      </w:r>
      <w:bookmarkEnd w:id="8"/>
      <w:r w:rsidRPr="00C30C88">
        <w:t xml:space="preserve"> kao zastupnika u Europskom parlamentu</w:t>
      </w:r>
      <w:r w:rsidR="0057739B">
        <w:t>, a time i neovisnosti Parlamenta</w:t>
      </w:r>
      <w:r w:rsidRPr="00C30C88">
        <w:t>;</w:t>
      </w:r>
    </w:p>
    <w:p w:rsidR="00A46D8C" w:rsidRPr="00C30C88" w:rsidP="00A46D8C" w14:paraId="41F1626E" w14:textId="77777777">
      <w:pPr>
        <w:pStyle w:val="NormalHanging12a"/>
      </w:pPr>
      <w:r w:rsidRPr="00C30C88">
        <w:t>K.</w:t>
      </w:r>
      <w:r w:rsidRPr="00C30C88">
        <w:tab/>
        <w:t>budući da Parlament ne može preuzeti ulogu suda te da se zastupnik u kontekstu postupka ukidanja imuniteta ne može smatrati optuženikom</w:t>
      </w:r>
      <w:r>
        <w:rPr>
          <w:vertAlign w:val="superscript"/>
        </w:rPr>
        <w:footnoteReference w:id="3"/>
      </w:r>
      <w:r w:rsidRPr="00C30C88">
        <w:t>;</w:t>
      </w:r>
    </w:p>
    <w:p w:rsidR="00A46D8C" w:rsidRPr="00C30C88" w:rsidP="00A46D8C" w14:paraId="6459EF93" w14:textId="77777777">
      <w:pPr>
        <w:pStyle w:val="NormalHanging12a"/>
      </w:pPr>
      <w:r w:rsidRPr="00C30C88">
        <w:t>1.</w:t>
      </w:r>
      <w:r w:rsidRPr="00C30C88">
        <w:tab/>
        <w:t xml:space="preserve">odlučuje ukinuti imunitet </w:t>
      </w:r>
      <w:r w:rsidRPr="00C30C88">
        <w:t>Grzegorzu</w:t>
      </w:r>
      <w:r w:rsidRPr="00C30C88">
        <w:t xml:space="preserve"> Braunu;</w:t>
      </w:r>
    </w:p>
    <w:p w:rsidR="00E365E1" w:rsidRPr="00C30C88" w:rsidP="00970248" w14:paraId="116513B2" w14:textId="3A56F5A5">
      <w:pPr>
        <w:ind w:left="567" w:hanging="567"/>
      </w:pPr>
      <w:r w:rsidRPr="00C30C88">
        <w:t>2.</w:t>
      </w:r>
      <w:r w:rsidRPr="00C30C88">
        <w:tab/>
        <w:t xml:space="preserve">nalaže svojoj predsjednici da ovu Odluku i izvješće nadležnog odbora odmah proslijedi nadležnom tijelu Republike Poljske i </w:t>
      </w:r>
      <w:r w:rsidRPr="00C30C88">
        <w:t>Grzegorzu</w:t>
      </w:r>
      <w:r w:rsidRPr="00C30C88">
        <w:t xml:space="preserve"> Braunu.</w:t>
      </w:r>
    </w:p>
    <w:sectPr w:rsidSect="0046428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64285" w14:paraId="0C7863E4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64285" w14:paraId="7ABDEB56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64285" w14:paraId="68AC3D41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7F3EF9" w:rsidRPr="00464285" w14:paraId="72731D90" w14:textId="77777777">
      <w:r w:rsidRPr="00464285">
        <w:separator/>
      </w:r>
    </w:p>
  </w:footnote>
  <w:footnote w:type="continuationSeparator" w:id="1">
    <w:p w:rsidR="007F3EF9" w:rsidRPr="00464285" w14:paraId="14B53FCE" w14:textId="77777777">
      <w:r w:rsidRPr="00464285">
        <w:continuationSeparator/>
      </w:r>
    </w:p>
  </w:footnote>
  <w:footnote w:id="2">
    <w:p w:rsidR="00A46D8C" w:rsidRPr="00464285" w:rsidP="00464285" w14:paraId="269BF029" w14:textId="6E18A952">
      <w:pPr>
        <w:pStyle w:val="FootnoteText"/>
        <w:ind w:left="567" w:hanging="567"/>
        <w:rPr>
          <w:sz w:val="24"/>
          <w:vertAlign w:val="superscript"/>
          <w:lang w:val="hr-HR"/>
        </w:rPr>
      </w:pPr>
      <w:r w:rsidRPr="00464285">
        <w:rPr>
          <w:rStyle w:val="FootnoteReference"/>
          <w:sz w:val="24"/>
          <w:lang w:val="hr-HR"/>
        </w:rPr>
        <w:footnoteRef/>
      </w:r>
      <w:r w:rsidRPr="00464285" w:rsidR="00464285">
        <w:rPr>
          <w:sz w:val="24"/>
          <w:lang w:val="hr-HR"/>
        </w:rPr>
        <w:t xml:space="preserve"> </w:t>
      </w:r>
      <w:r w:rsidRPr="00464285" w:rsidR="00464285">
        <w:rPr>
          <w:sz w:val="24"/>
          <w:lang w:val="hr-HR"/>
        </w:rPr>
        <w:tab/>
      </w:r>
      <w:r w:rsidRPr="00464285">
        <w:rPr>
          <w:sz w:val="24"/>
          <w:lang w:val="hr-HR"/>
        </w:rPr>
        <w:t xml:space="preserve">Presuda Suda od 21. listopada 2008., </w:t>
      </w:r>
      <w:r w:rsidRPr="00464285">
        <w:rPr>
          <w:sz w:val="24"/>
          <w:lang w:val="hr-HR"/>
        </w:rPr>
        <w:t>Marra</w:t>
      </w:r>
      <w:r w:rsidRPr="00464285">
        <w:rPr>
          <w:sz w:val="24"/>
          <w:lang w:val="hr-HR"/>
        </w:rPr>
        <w:t xml:space="preserve">/De </w:t>
      </w:r>
      <w:r w:rsidRPr="00464285">
        <w:rPr>
          <w:sz w:val="24"/>
          <w:lang w:val="hr-HR"/>
        </w:rPr>
        <w:t>Gregorio</w:t>
      </w:r>
      <w:r w:rsidRPr="00464285">
        <w:rPr>
          <w:sz w:val="24"/>
          <w:lang w:val="hr-HR"/>
        </w:rPr>
        <w:t xml:space="preserve"> i </w:t>
      </w:r>
      <w:r w:rsidRPr="00464285">
        <w:rPr>
          <w:sz w:val="24"/>
          <w:lang w:val="hr-HR"/>
        </w:rPr>
        <w:t>Clemente</w:t>
      </w:r>
      <w:r w:rsidRPr="00464285">
        <w:rPr>
          <w:sz w:val="24"/>
          <w:lang w:val="hr-HR"/>
        </w:rPr>
        <w:t xml:space="preserve">, C-200/07 i C-201/07, ECLI:EU:C:2008:579; Presuda Općeg suda od 19. ožujka 2010., </w:t>
      </w:r>
      <w:r w:rsidRPr="00464285">
        <w:rPr>
          <w:sz w:val="24"/>
          <w:lang w:val="hr-HR"/>
        </w:rPr>
        <w:t>Gollnisch</w:t>
      </w:r>
      <w:r w:rsidRPr="00464285">
        <w:rPr>
          <w:sz w:val="24"/>
          <w:lang w:val="hr-HR"/>
        </w:rPr>
        <w:t xml:space="preserve">/Parlament, T-42/06, ECLI:EU:T:2010:102; Presuda Suda od 6. rujna 2011., </w:t>
      </w:r>
      <w:r w:rsidRPr="00464285">
        <w:rPr>
          <w:i/>
          <w:sz w:val="24"/>
          <w:lang w:val="hr-HR"/>
        </w:rPr>
        <w:t>Patriciello</w:t>
      </w:r>
      <w:r w:rsidRPr="00464285">
        <w:rPr>
          <w:sz w:val="24"/>
          <w:lang w:val="hr-HR"/>
        </w:rPr>
        <w:t xml:space="preserve">, C-163/10, ECLI: EU:C:2011:543; Presuda Općeg suda od 17. siječnja 2013., </w:t>
      </w:r>
      <w:r w:rsidRPr="00464285">
        <w:rPr>
          <w:sz w:val="24"/>
          <w:lang w:val="hr-HR"/>
        </w:rPr>
        <w:t>Gollnisch</w:t>
      </w:r>
      <w:r w:rsidRPr="00464285">
        <w:rPr>
          <w:sz w:val="24"/>
          <w:lang w:val="hr-HR"/>
        </w:rPr>
        <w:t xml:space="preserve">/Parlament, T-346/11 i T-347/11, ECLI:EU:T:2013:23. Presuda Suda od 19. prosinca 2019., </w:t>
      </w:r>
      <w:r w:rsidRPr="00464285">
        <w:rPr>
          <w:sz w:val="24"/>
          <w:lang w:val="hr-HR"/>
        </w:rPr>
        <w:t>Junqueras</w:t>
      </w:r>
      <w:r w:rsidRPr="00464285">
        <w:rPr>
          <w:sz w:val="24"/>
          <w:lang w:val="hr-HR"/>
        </w:rPr>
        <w:t xml:space="preserve"> </w:t>
      </w:r>
      <w:r w:rsidRPr="00464285">
        <w:rPr>
          <w:sz w:val="24"/>
          <w:lang w:val="hr-HR"/>
        </w:rPr>
        <w:t>Vies</w:t>
      </w:r>
      <w:r w:rsidRPr="00464285">
        <w:rPr>
          <w:sz w:val="24"/>
          <w:lang w:val="hr-HR"/>
        </w:rPr>
        <w:t>, C-502/19, ECLI:EU:C:2019:1115.</w:t>
      </w:r>
    </w:p>
    <w:p w:rsidR="00A46D8C" w:rsidRPr="00464285" w:rsidP="00464285" w14:paraId="475921FF" w14:textId="4324AEB1">
      <w:pPr>
        <w:pStyle w:val="FootnoteText"/>
        <w:ind w:left="567" w:hanging="567"/>
        <w:rPr>
          <w:sz w:val="24"/>
          <w:lang w:val="hr-HR"/>
        </w:rPr>
      </w:pPr>
      <w:r w:rsidRPr="00464285">
        <w:rPr>
          <w:sz w:val="24"/>
          <w:lang w:val="hr-HR"/>
        </w:rPr>
        <w:t xml:space="preserve"> </w:t>
      </w:r>
      <w:r w:rsidRPr="00464285">
        <w:rPr>
          <w:sz w:val="24"/>
          <w:lang w:val="hr-HR"/>
        </w:rPr>
        <w:tab/>
      </w:r>
    </w:p>
  </w:footnote>
  <w:footnote w:id="3">
    <w:p w:rsidR="00A46D8C" w:rsidRPr="00464285" w:rsidP="00464285" w14:paraId="417A09F4" w14:textId="6F3EB09C">
      <w:pPr>
        <w:pStyle w:val="FootnoteText"/>
        <w:ind w:left="567" w:hanging="567"/>
        <w:rPr>
          <w:sz w:val="24"/>
          <w:lang w:val="hr-HR"/>
        </w:rPr>
      </w:pPr>
      <w:r w:rsidRPr="00464285">
        <w:rPr>
          <w:rStyle w:val="FootnoteReference"/>
          <w:sz w:val="24"/>
          <w:lang w:val="hr-HR"/>
        </w:rPr>
        <w:footnoteRef/>
      </w:r>
      <w:r w:rsidRPr="00464285" w:rsidR="00464285">
        <w:rPr>
          <w:sz w:val="24"/>
          <w:lang w:val="hr-HR"/>
        </w:rPr>
        <w:t xml:space="preserve"> </w:t>
      </w:r>
      <w:r w:rsidRPr="00464285" w:rsidR="00464285">
        <w:rPr>
          <w:sz w:val="24"/>
          <w:lang w:val="hr-HR"/>
        </w:rPr>
        <w:tab/>
      </w:r>
      <w:r w:rsidRPr="00464285">
        <w:rPr>
          <w:sz w:val="24"/>
          <w:lang w:val="hr-HR"/>
        </w:rPr>
        <w:t xml:space="preserve">Presuda Općeg suda od 30. travnja 2019., </w:t>
      </w:r>
      <w:r w:rsidRPr="00464285">
        <w:rPr>
          <w:sz w:val="24"/>
          <w:lang w:val="hr-HR"/>
        </w:rPr>
        <w:t>Briois</w:t>
      </w:r>
      <w:r w:rsidRPr="00464285">
        <w:rPr>
          <w:sz w:val="24"/>
          <w:lang w:val="hr-HR"/>
        </w:rPr>
        <w:t>/Parlament,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64285" w14:paraId="0A0A5EC7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64285" w14:paraId="761248A8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64285" w14:paraId="37B9B6C5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69326272">
    <w:abstractNumId w:val="9"/>
  </w:num>
  <w:num w:numId="2" w16cid:durableId="302123509">
    <w:abstractNumId w:val="9"/>
  </w:num>
  <w:num w:numId="3" w16cid:durableId="2038659546">
    <w:abstractNumId w:val="7"/>
  </w:num>
  <w:num w:numId="4" w16cid:durableId="2031951731">
    <w:abstractNumId w:val="7"/>
  </w:num>
  <w:num w:numId="5" w16cid:durableId="803280914">
    <w:abstractNumId w:val="6"/>
  </w:num>
  <w:num w:numId="6" w16cid:durableId="951597173">
    <w:abstractNumId w:val="6"/>
  </w:num>
  <w:num w:numId="7" w16cid:durableId="1466193663">
    <w:abstractNumId w:val="5"/>
  </w:num>
  <w:num w:numId="8" w16cid:durableId="1961259769">
    <w:abstractNumId w:val="5"/>
  </w:num>
  <w:num w:numId="9" w16cid:durableId="1773471767">
    <w:abstractNumId w:val="4"/>
  </w:num>
  <w:num w:numId="10" w16cid:durableId="199712322">
    <w:abstractNumId w:val="4"/>
  </w:num>
  <w:num w:numId="11" w16cid:durableId="741684404">
    <w:abstractNumId w:val="8"/>
  </w:num>
  <w:num w:numId="12" w16cid:durableId="451018953">
    <w:abstractNumId w:val="8"/>
  </w:num>
  <w:num w:numId="13" w16cid:durableId="600575885">
    <w:abstractNumId w:val="3"/>
  </w:num>
  <w:num w:numId="14" w16cid:durableId="808013551">
    <w:abstractNumId w:val="3"/>
  </w:num>
  <w:num w:numId="15" w16cid:durableId="1042366406">
    <w:abstractNumId w:val="2"/>
  </w:num>
  <w:num w:numId="16" w16cid:durableId="725761414">
    <w:abstractNumId w:val="2"/>
  </w:num>
  <w:num w:numId="17" w16cid:durableId="1921863309">
    <w:abstractNumId w:val="1"/>
  </w:num>
  <w:num w:numId="18" w16cid:durableId="1657564069">
    <w:abstractNumId w:val="1"/>
  </w:num>
  <w:num w:numId="19" w16cid:durableId="207881162">
    <w:abstractNumId w:val="0"/>
  </w:num>
  <w:num w:numId="20" w16cid:durableId="652686702">
    <w:abstractNumId w:val="0"/>
  </w:num>
  <w:num w:numId="21" w16cid:durableId="68164656">
    <w:abstractNumId w:val="9"/>
  </w:num>
  <w:num w:numId="22" w16cid:durableId="1589653307">
    <w:abstractNumId w:val="7"/>
  </w:num>
  <w:num w:numId="23" w16cid:durableId="102313790">
    <w:abstractNumId w:val="6"/>
  </w:num>
  <w:num w:numId="24" w16cid:durableId="1469202368">
    <w:abstractNumId w:val="5"/>
  </w:num>
  <w:num w:numId="25" w16cid:durableId="2082831316">
    <w:abstractNumId w:val="4"/>
  </w:num>
  <w:num w:numId="26" w16cid:durableId="1832065725">
    <w:abstractNumId w:val="8"/>
  </w:num>
  <w:num w:numId="27" w16cid:durableId="1597668721">
    <w:abstractNumId w:val="3"/>
  </w:num>
  <w:num w:numId="28" w16cid:durableId="2024242480">
    <w:abstractNumId w:val="2"/>
  </w:num>
  <w:num w:numId="29" w16cid:durableId="1164857748">
    <w:abstractNumId w:val="1"/>
  </w:num>
  <w:num w:numId="30" w16cid:durableId="1389956102">
    <w:abstractNumId w:val="0"/>
  </w:num>
  <w:num w:numId="31" w16cid:durableId="1665281196">
    <w:abstractNumId w:val="9"/>
  </w:num>
  <w:num w:numId="32" w16cid:durableId="216550611">
    <w:abstractNumId w:val="7"/>
  </w:num>
  <w:num w:numId="33" w16cid:durableId="822627102">
    <w:abstractNumId w:val="6"/>
  </w:num>
  <w:num w:numId="34" w16cid:durableId="1342849816">
    <w:abstractNumId w:val="5"/>
  </w:num>
  <w:num w:numId="35" w16cid:durableId="1444107900">
    <w:abstractNumId w:val="4"/>
  </w:num>
  <w:num w:numId="36" w16cid:durableId="476723012">
    <w:abstractNumId w:val="8"/>
  </w:num>
  <w:num w:numId="37" w16cid:durableId="782308585">
    <w:abstractNumId w:val="3"/>
  </w:num>
  <w:num w:numId="38" w16cid:durableId="253902593">
    <w:abstractNumId w:val="2"/>
  </w:num>
  <w:num w:numId="39" w16cid:durableId="1804344795">
    <w:abstractNumId w:val="1"/>
  </w:num>
  <w:num w:numId="40" w16cid:durableId="240531944">
    <w:abstractNumId w:val="0"/>
  </w:num>
  <w:num w:numId="41" w16cid:durableId="1425880202">
    <w:abstractNumId w:val="10"/>
  </w:num>
  <w:num w:numId="42" w16cid:durableId="1320842723">
    <w:abstractNumId w:val="10"/>
  </w:num>
  <w:num w:numId="43" w16cid:durableId="1275018853">
    <w:abstractNumId w:val="10"/>
  </w:num>
  <w:num w:numId="44" w16cid:durableId="174707207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EF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4285"/>
    <w:rsid w:val="00471C19"/>
    <w:rsid w:val="004867E3"/>
    <w:rsid w:val="00494A28"/>
    <w:rsid w:val="004C0004"/>
    <w:rsid w:val="004C5D52"/>
    <w:rsid w:val="0050519A"/>
    <w:rsid w:val="005072A1"/>
    <w:rsid w:val="00514517"/>
    <w:rsid w:val="00543196"/>
    <w:rsid w:val="00545827"/>
    <w:rsid w:val="00560270"/>
    <w:rsid w:val="0057739B"/>
    <w:rsid w:val="005C2568"/>
    <w:rsid w:val="005F1B17"/>
    <w:rsid w:val="006037C0"/>
    <w:rsid w:val="006631B6"/>
    <w:rsid w:val="00680577"/>
    <w:rsid w:val="0068745D"/>
    <w:rsid w:val="006F74FA"/>
    <w:rsid w:val="00731ADD"/>
    <w:rsid w:val="00734777"/>
    <w:rsid w:val="00747932"/>
    <w:rsid w:val="00751A4A"/>
    <w:rsid w:val="00756632"/>
    <w:rsid w:val="00762C74"/>
    <w:rsid w:val="00786EC0"/>
    <w:rsid w:val="007A760C"/>
    <w:rsid w:val="007D1690"/>
    <w:rsid w:val="007E22AD"/>
    <w:rsid w:val="007F3EF9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0248"/>
    <w:rsid w:val="00981893"/>
    <w:rsid w:val="00A1687D"/>
    <w:rsid w:val="00A43E52"/>
    <w:rsid w:val="00A4678D"/>
    <w:rsid w:val="00A46D8C"/>
    <w:rsid w:val="00A778C7"/>
    <w:rsid w:val="00AB441E"/>
    <w:rsid w:val="00AB6293"/>
    <w:rsid w:val="00AE0928"/>
    <w:rsid w:val="00AF3B82"/>
    <w:rsid w:val="00B12E95"/>
    <w:rsid w:val="00B22876"/>
    <w:rsid w:val="00B558F0"/>
    <w:rsid w:val="00B6525A"/>
    <w:rsid w:val="00BC6A92"/>
    <w:rsid w:val="00BD48FE"/>
    <w:rsid w:val="00BD7BD8"/>
    <w:rsid w:val="00BE6ADC"/>
    <w:rsid w:val="00C05BFE"/>
    <w:rsid w:val="00C23CD4"/>
    <w:rsid w:val="00C30C88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B6247"/>
    <w:rsid w:val="00ED169E"/>
    <w:rsid w:val="00ED4235"/>
    <w:rsid w:val="00F04346"/>
    <w:rsid w:val="00F075DC"/>
    <w:rsid w:val="00F13566"/>
    <w:rsid w:val="00F149E9"/>
    <w:rsid w:val="00F43CBA"/>
    <w:rsid w:val="00F5134D"/>
    <w:rsid w:val="00F74202"/>
    <w:rsid w:val="00F87713"/>
    <w:rsid w:val="00FB4360"/>
    <w:rsid w:val="00FD0C70"/>
  </w:rsids>
  <w:docVars>
    <w:docVar w:name="dvdocse" w:val="A10-0118/2026"/>
    <w:docVar w:name="dvlangue" w:val="HR"/>
    <w:docVar w:name="dvnumam" w:val="0"/>
    <w:docVar w:name="dvpe" w:val="785.498"/>
    <w:docVar w:name="dvrapporteur" w:val="Izvjestitelj: "/>
    <w:docVar w:name="dvtitre" w:val="Odluka Europskog parlamenta od .... 2026. o zahtjevu za ukidanje imuniteta Grzegorzu Braunu(2025/2241(IMM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9E2781B"/>
  <w15:chartTrackingRefBased/>
  <w15:docId w15:val="{DC6C1494-41F2-48B5-998A-8A7EE601E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A46D8C"/>
    <w:pPr>
      <w:spacing w:after="240"/>
      <w:ind w:left="567" w:hanging="567"/>
    </w:pPr>
  </w:style>
  <w:style w:type="paragraph" w:customStyle="1" w:styleId="EPComma">
    <w:name w:val="EPComma"/>
    <w:basedOn w:val="Normal"/>
    <w:rsid w:val="00A46D8C"/>
    <w:pPr>
      <w:spacing w:before="480" w:after="240"/>
    </w:pPr>
  </w:style>
  <w:style w:type="paragraph" w:styleId="Revision">
    <w:name w:val="Revision"/>
    <w:hidden/>
    <w:uiPriority w:val="99"/>
    <w:semiHidden/>
    <w:rsid w:val="00EB6247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726</Words>
  <Characters>4220</Characters>
  <Application>Microsoft Office Word</Application>
  <DocSecurity>0</DocSecurity>
  <Lines>234</Lines>
  <Paragraphs>109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2026-04-28T11:49:00Z</dcterms:created>
  <dcterms:modified xsi:type="dcterms:W3CDTF">2026-04-28T11:49:00Z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A10-0118/2026</vt:lpwstr>
  </property>
  <property fmtid="{D5CDD505-2E9C-101B-9397-08002B2CF9AE}" pid="4" name="&lt;Type&gt;">
    <vt:lpwstr>RR</vt:lpwstr>
  </property>
</Properties>
</file>