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5C7704E" w14:textId="77777777" w:rsidTr="0010095E">
        <w:tblPrEx>
          <w:tblW w:w="9072" w:type="dxa"/>
          <w:tblLook w:val="01E0"/>
        </w:tblPrEx>
        <w:trPr>
          <w:trHeight w:hRule="exact" w:val="1418"/>
        </w:trPr>
        <w:tc>
          <w:tcPr>
            <w:tcW w:w="6804" w:type="dxa"/>
            <w:shd w:val="clear" w:color="auto" w:fill="auto"/>
            <w:vAlign w:val="center"/>
          </w:tcPr>
          <w:p w:rsidR="00751A4A" w:rsidRPr="000D38E0" w:rsidP="0010095E" w14:paraId="7A1F5711" w14:textId="77777777">
            <w:pPr>
              <w:pStyle w:val="EPName"/>
            </w:pPr>
            <w:r w:rsidRPr="000D38E0">
              <w:t>Europos Parlamentas</w:t>
            </w:r>
          </w:p>
          <w:p w:rsidR="00751A4A" w:rsidRPr="000D38E0" w:rsidP="005F1B17" w14:paraId="1F5C1759" w14:textId="77777777">
            <w:pPr>
              <w:pStyle w:val="EPTerm"/>
              <w:rPr>
                <w:rStyle w:val="HideTWBExt"/>
                <w:noProof w:val="0"/>
                <w:vanish w:val="0"/>
                <w:color w:val="auto"/>
              </w:rPr>
            </w:pPr>
            <w:r w:rsidRPr="000D38E0">
              <w:t>2024</w:t>
            </w:r>
            <w:r w:rsidRPr="000D38E0" w:rsidR="00817416">
              <w:t>-202</w:t>
            </w:r>
            <w:r w:rsidRPr="000D38E0">
              <w:t>9</w:t>
            </w:r>
          </w:p>
        </w:tc>
        <w:tc>
          <w:tcPr>
            <w:tcW w:w="2268" w:type="dxa"/>
            <w:shd w:val="clear" w:color="auto" w:fill="auto"/>
          </w:tcPr>
          <w:p w:rsidR="00751A4A" w:rsidRPr="000D38E0" w:rsidP="0010095E" w14:paraId="2AF861AA" w14:textId="77777777">
            <w:pPr>
              <w:pStyle w:val="EPLogo"/>
            </w:pPr>
            <w:r w:rsidRPr="000D38E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D38E0" w:rsidP="004C5D52" w14:paraId="1F2C26FF" w14:textId="77777777">
      <w:pPr>
        <w:pStyle w:val="LineTop"/>
      </w:pPr>
    </w:p>
    <w:p w:rsidR="00680577" w:rsidRPr="000D38E0" w:rsidP="00680577" w14:paraId="7BE0C320" w14:textId="77777777">
      <w:pPr>
        <w:pStyle w:val="EPBodyTA1"/>
      </w:pPr>
      <w:r w:rsidRPr="000D38E0">
        <w:t>PRIIMTI TEKSTAI</w:t>
      </w:r>
    </w:p>
    <w:p w:rsidR="00D058B8" w:rsidRPr="000D38E0" w:rsidP="00D058B8" w14:paraId="78AA8F31" w14:textId="77777777">
      <w:pPr>
        <w:pStyle w:val="LineBottom"/>
      </w:pPr>
    </w:p>
    <w:p w:rsidR="004C7813" w:rsidRPr="000D38E0" w:rsidP="004C7813" w14:paraId="424452A5" w14:textId="28E6B651">
      <w:pPr>
        <w:pStyle w:val="ATHeading1"/>
      </w:pPr>
      <w:bookmarkStart w:id="0" w:name="TANumber"/>
      <w:r w:rsidRPr="000D38E0">
        <w:t>P10_TA(2026)0</w:t>
      </w:r>
      <w:r w:rsidR="00C30177">
        <w:t>1</w:t>
      </w:r>
      <w:r w:rsidRPr="000D38E0">
        <w:t>0</w:t>
      </w:r>
      <w:r w:rsidR="00C30177">
        <w:t>9</w:t>
      </w:r>
      <w:bookmarkEnd w:id="0"/>
    </w:p>
    <w:p w:rsidR="004C7813" w:rsidRPr="000D38E0" w:rsidP="004C7813" w14:paraId="522369EB" w14:textId="77777777">
      <w:pPr>
        <w:pStyle w:val="ATHeading2"/>
      </w:pPr>
      <w:bookmarkStart w:id="1" w:name="title"/>
      <w:r w:rsidRPr="000D38E0">
        <w:t>Prašymas atšaukti Grzegorzo Brauno (Grzegorz Braun) imunitetą</w:t>
      </w:r>
      <w:bookmarkEnd w:id="1"/>
    </w:p>
    <w:p w:rsidR="004C7813" w:rsidRPr="000D38E0" w:rsidP="004C7813" w14:paraId="33A33E61" w14:textId="77777777">
      <w:pPr>
        <w:rPr>
          <w:i/>
          <w:vanish/>
        </w:rPr>
      </w:pPr>
      <w:r>
        <w:rPr>
          <w:i/>
        </w:rPr>
        <w:fldChar w:fldCharType="begin"/>
      </w:r>
      <w:r w:rsidRPr="000D38E0">
        <w:rPr>
          <w:i/>
        </w:rPr>
        <w:instrText xml:space="preserve"> TC"(</w:instrText>
      </w:r>
      <w:bookmarkStart w:id="2" w:name="DocNumber"/>
      <w:r w:rsidRPr="000D38E0">
        <w:rPr>
          <w:i/>
        </w:rPr>
        <w:instrText>A10-0118/2026</w:instrText>
      </w:r>
      <w:bookmarkEnd w:id="2"/>
      <w:r w:rsidRPr="000D38E0">
        <w:rPr>
          <w:i/>
        </w:rPr>
        <w:instrText xml:space="preserve"> - Pranešėjas: Adrián Vázquez Lázara)"\l3 \n&gt; \* MERGEFORMAT </w:instrText>
      </w:r>
      <w:r>
        <w:rPr>
          <w:i/>
        </w:rPr>
        <w:fldChar w:fldCharType="end"/>
      </w:r>
    </w:p>
    <w:p w:rsidR="004C7813" w:rsidRPr="000D38E0" w:rsidP="004C7813" w14:paraId="189CD932" w14:textId="77777777">
      <w:pPr>
        <w:rPr>
          <w:vanish/>
        </w:rPr>
      </w:pPr>
      <w:bookmarkStart w:id="3" w:name="Commission"/>
      <w:r w:rsidRPr="000D38E0">
        <w:rPr>
          <w:vanish/>
        </w:rPr>
        <w:t>Teisės reikalų komitetas</w:t>
      </w:r>
      <w:bookmarkEnd w:id="3"/>
    </w:p>
    <w:p w:rsidR="004C7813" w:rsidRPr="000D38E0" w:rsidP="004C7813" w14:paraId="5445115B" w14:textId="77777777">
      <w:pPr>
        <w:rPr>
          <w:vanish/>
        </w:rPr>
      </w:pPr>
      <w:bookmarkStart w:id="4" w:name="PE"/>
      <w:r w:rsidRPr="000D38E0">
        <w:rPr>
          <w:vanish/>
        </w:rPr>
        <w:t>PE785.498</w:t>
      </w:r>
      <w:bookmarkEnd w:id="4"/>
    </w:p>
    <w:p w:rsidR="004C7813" w:rsidRPr="000D38E0" w:rsidP="006A1C19" w14:paraId="379EFE01" w14:textId="2B79C35C">
      <w:pPr>
        <w:pStyle w:val="ATHeading3"/>
      </w:pPr>
      <w:bookmarkStart w:id="5" w:name="Sujet"/>
      <w:r w:rsidRPr="000D38E0">
        <w:t xml:space="preserve">2026 m. </w:t>
      </w:r>
      <w:r w:rsidRPr="000D38E0" w:rsidR="006A1C19">
        <w:t>balandžio</w:t>
      </w:r>
      <w:r w:rsidRPr="000D38E0">
        <w:t xml:space="preserve"> 28 d. Europos Parlamento sprendimas dėl prašymo atšaukti Grzegorzo Brauno (Grzegorz Braun) imunitetą</w:t>
      </w:r>
      <w:bookmarkEnd w:id="5"/>
      <w:r w:rsidRPr="000D38E0">
        <w:t xml:space="preserve"> </w:t>
      </w:r>
      <w:bookmarkStart w:id="6" w:name="References"/>
      <w:r w:rsidRPr="000D38E0">
        <w:t>(2025/2241(IMM))</w:t>
      </w:r>
      <w:bookmarkEnd w:id="6"/>
    </w:p>
    <w:p w:rsidR="003B799E" w:rsidRPr="000D38E0" w:rsidP="003B799E" w14:paraId="6F41F39B" w14:textId="77777777">
      <w:pPr>
        <w:pStyle w:val="EPComma"/>
      </w:pPr>
      <w:bookmarkStart w:id="7" w:name="TextBodyBegin"/>
      <w:bookmarkEnd w:id="7"/>
      <w:r w:rsidRPr="000D38E0">
        <w:rPr>
          <w:i/>
        </w:rPr>
        <w:t>Europos Parlamentas</w:t>
      </w:r>
      <w:r w:rsidRPr="000D38E0">
        <w:t>,</w:t>
      </w:r>
    </w:p>
    <w:p w:rsidR="003B799E" w:rsidRPr="000D38E0" w:rsidP="003B799E" w14:paraId="502B7E5D" w14:textId="37C93647">
      <w:pPr>
        <w:pStyle w:val="NormalHanging12a"/>
      </w:pPr>
      <w:r w:rsidRPr="000D38E0">
        <w:t>–</w:t>
      </w:r>
      <w:r w:rsidRPr="000D38E0">
        <w:tab/>
        <w:t xml:space="preserve">atsižvelgdamas į Lenkijos </w:t>
      </w:r>
      <w:r w:rsidR="007E622F">
        <w:t xml:space="preserve">Respublikos </w:t>
      </w:r>
      <w:r w:rsidRPr="000D38E0">
        <w:t>generalinio prokuroro 2025 m. spalio 31 d. laišku pateiktą prašymą atšaukti Grzegorzo Brauno imunitetą, kuriuo perduodamas Lenkijos policijos vyriausiojo komendanto prašymas ryšium su Grzegorzo Brauno atžvilgiu pradėtu baudžiamuoju procesu ir kuris buvo paskelbtas 2025 m. lapkričio 13 d. plenariniame posėdyje,</w:t>
      </w:r>
    </w:p>
    <w:p w:rsidR="003B799E" w:rsidRPr="000D38E0" w:rsidP="003B799E" w14:paraId="2F9B95C5" w14:textId="77777777">
      <w:pPr>
        <w:pStyle w:val="NormalHanging12a"/>
      </w:pPr>
      <w:r w:rsidRPr="000D38E0">
        <w:t>–</w:t>
      </w:r>
      <w:r w:rsidRPr="000D38E0">
        <w:tab/>
        <w:t>atsižvelgdamas į tai, jog laikoma, kad Grzegorz Braun atsisakė teisės būti išklausytam pagal Darbo tvarkos taisyklių 9 straipsnio 6 dalį,</w:t>
      </w:r>
    </w:p>
    <w:p w:rsidR="003B799E" w:rsidRPr="000D38E0" w:rsidP="003B799E" w14:paraId="7ECD7430" w14:textId="77777777">
      <w:pPr>
        <w:pStyle w:val="NormalHanging12a"/>
      </w:pPr>
      <w:r w:rsidRPr="000D38E0">
        <w:t>–</w:t>
      </w:r>
      <w:r w:rsidRPr="000D38E0">
        <w:tab/>
        <w:t>atsižvelgdamas į Protokolo Nr. 7 dėl Europos Sąjungos privilegijų ir imunitetų 8 ir 9 straipsnius ir į 1976 m. rugsėjo 20 d. Akto dėl Europos Parlamento narių rinkimų remiantis tiesiogine visuotine rinkimų teise 6 straipsnio 2 dalį,</w:t>
      </w:r>
    </w:p>
    <w:p w:rsidR="003B799E" w:rsidRPr="000D38E0" w:rsidP="003B799E" w14:paraId="2AEF5C89" w14:textId="77777777">
      <w:pPr>
        <w:pStyle w:val="NormalHanging12a"/>
      </w:pPr>
      <w:r w:rsidRPr="000D38E0">
        <w:t>–</w:t>
      </w:r>
      <w:r w:rsidRPr="000D38E0">
        <w:tab/>
        <w:t>atsižvelgdamas į Europos Sąjungos Teisingumo Teismo 2008 m. spalio 21 d., 2010 m. kovo 19 d., 2011 m. rugsėjo 6 d., 2013 m. sausio 17 d. ir 2019 m. gruodžio 19 d. sprendimus</w:t>
      </w:r>
      <w:r>
        <w:rPr>
          <w:rStyle w:val="FootnoteReference"/>
          <w:color w:val="000000"/>
        </w:rPr>
        <w:footnoteReference w:id="2"/>
      </w:r>
      <w:r w:rsidRPr="000D38E0">
        <w:t>,</w:t>
      </w:r>
    </w:p>
    <w:p w:rsidR="003B799E" w:rsidRPr="000D38E0" w:rsidP="003B799E" w14:paraId="3BBDBA6D" w14:textId="77777777">
      <w:pPr>
        <w:pStyle w:val="NormalHanging12a"/>
      </w:pPr>
      <w:r w:rsidRPr="000D38E0">
        <w:t>–</w:t>
      </w:r>
      <w:r w:rsidRPr="000D38E0">
        <w:tab/>
        <w:t>atsižvelgdamas į Lenkijos Respublikos Konstitucijos 105 straipsnio 2 ir 5 dalis,</w:t>
      </w:r>
    </w:p>
    <w:p w:rsidR="003B799E" w:rsidRPr="000D38E0" w:rsidP="003B799E" w14:paraId="78A5CC73" w14:textId="77777777">
      <w:pPr>
        <w:pStyle w:val="NormalHanging12a"/>
      </w:pPr>
      <w:r w:rsidRPr="000D38E0">
        <w:t>–</w:t>
      </w:r>
      <w:r w:rsidRPr="000D38E0">
        <w:tab/>
        <w:t>atsižvelgdamas į Darbo tvarkos taisyklių 5 straipsnio 2 dalį, 6 straipsnio 1 dalį ir 9 straipsnį,</w:t>
      </w:r>
    </w:p>
    <w:p w:rsidR="003B799E" w:rsidRPr="000D38E0" w:rsidP="003B799E" w14:paraId="0BA1445A" w14:textId="77777777">
      <w:pPr>
        <w:pStyle w:val="NormalHanging12a"/>
      </w:pPr>
      <w:r w:rsidRPr="000D38E0">
        <w:t>–</w:t>
      </w:r>
      <w:r w:rsidRPr="000D38E0">
        <w:tab/>
        <w:t>atsižvelgdamas į Teisės reikalų komiteto pranešimą (A10-0118/2026),</w:t>
      </w:r>
    </w:p>
    <w:p w:rsidR="003B799E" w:rsidRPr="000D38E0" w:rsidP="003B799E" w14:paraId="44C7EBD0" w14:textId="696779E6">
      <w:pPr>
        <w:pStyle w:val="NormalHanging12a"/>
      </w:pPr>
      <w:r w:rsidRPr="000D38E0">
        <w:t>A.</w:t>
      </w:r>
      <w:r w:rsidRPr="000D38E0">
        <w:tab/>
        <w:t xml:space="preserve">kadangi 2025 m. spalio 31 d. laišku Lenkijos </w:t>
      </w:r>
      <w:r w:rsidR="006A1C19">
        <w:t xml:space="preserve">Respublikos </w:t>
      </w:r>
      <w:r w:rsidRPr="000D38E0">
        <w:t>generalinis prokuroras perdavė Lenkijos policijos vyriausiojo komendanto prašymą atšaukti Lenkijoje išrinkto Europos Parlamento nario Grzegorzo Brauno imunitetą ryšium su įtariamomis veikomis, padarytomis 2025 metais;</w:t>
      </w:r>
    </w:p>
    <w:p w:rsidR="003B799E" w:rsidRPr="000D38E0" w:rsidP="003B799E" w14:paraId="44AE7077" w14:textId="77777777">
      <w:pPr>
        <w:pStyle w:val="NormalHanging12a"/>
      </w:pPr>
      <w:r w:rsidRPr="000D38E0">
        <w:rPr>
          <w:shd w:val="clear" w:color="auto" w:fill="FFFFFF"/>
        </w:rPr>
        <w:t>B.</w:t>
      </w:r>
      <w:r w:rsidRPr="000D38E0">
        <w:rPr>
          <w:shd w:val="clear" w:color="auto" w:fill="FFFFFF"/>
        </w:rPr>
        <w:tab/>
      </w:r>
      <w:r w:rsidRPr="000D38E0">
        <w:t>kadangi, kaip nurodyta prašyme, 2025 m. liepos 10 d. Jedvabnėje, žydų gyventojų žudynių 84-ųjų metinių minėjimo metu, stovėdamas kartu su grupe asmenų viešojo kelio viduryje, Grzegorz Braun galimai trukdė eismui tuo keliu; kadangi inkriminuojami veiksmai yra 1971 m. gegužės 20 d. įstatymo (Nusižengimų kodekso) 90 straipsnio 1 dalyje numatyta veika;</w:t>
      </w:r>
    </w:p>
    <w:p w:rsidR="003B799E" w:rsidRPr="000D38E0" w:rsidP="003B799E" w14:paraId="731D6044" w14:textId="77777777">
      <w:pPr>
        <w:pStyle w:val="NormalHanging12a"/>
        <w:rPr>
          <w:szCs w:val="24"/>
          <w:shd w:val="clear" w:color="auto" w:fill="FFFFFF"/>
        </w:rPr>
      </w:pPr>
      <w:r w:rsidRPr="000D38E0">
        <w:rPr>
          <w:shd w:val="clear" w:color="auto" w:fill="FFFFFF"/>
        </w:rPr>
        <w:t>C.</w:t>
      </w:r>
      <w:r w:rsidRPr="000D38E0">
        <w:rPr>
          <w:shd w:val="clear" w:color="auto" w:fill="FFFFFF"/>
        </w:rPr>
        <w:tab/>
        <w:t>kadangi</w:t>
      </w:r>
      <w:r w:rsidRPr="000D38E0">
        <w:t>, kaip nurodyta prašyme,</w:t>
      </w:r>
      <w:r w:rsidRPr="000D38E0">
        <w:rPr>
          <w:shd w:val="clear" w:color="auto" w:fill="FFFFFF"/>
        </w:rPr>
        <w:t xml:space="preserve"> </w:t>
      </w:r>
      <w:r w:rsidRPr="000D38E0">
        <w:t>2025 m. liepos 10 d. Jedvabnėje, netoli įėjimo į žydų kapines, žydų gyventojų žudynių 84-ųjų metinių minėjimo metu, stovėdamas kartu su grupe asmenų viešojo kelio viduryje, Grzegorz Braun galimai nevykdė policijos pareigūno nurodymų elgtis pagal įstatymą ir leisti pravažiuoti transporto priemonėms, taip tyčia ir iš esmės apsunkindamas tarnybinių pareigų atlikimą; kadangi inkriminuojami veiksmai yra 1971 m. gegužės 20 d. įstatymo (Nusižengimų kodekso) 65a straipsnyje numatyta veika;</w:t>
      </w:r>
    </w:p>
    <w:p w:rsidR="003B799E" w:rsidRPr="000D38E0" w:rsidP="003B799E" w14:paraId="49030524" w14:textId="410DCB6B">
      <w:pPr>
        <w:pStyle w:val="NormalHanging12a"/>
        <w:rPr>
          <w:szCs w:val="24"/>
          <w:shd w:val="clear" w:color="auto" w:fill="FFFFFF"/>
        </w:rPr>
      </w:pPr>
      <w:r w:rsidRPr="000D38E0">
        <w:t>D.</w:t>
      </w:r>
      <w:r w:rsidRPr="000D38E0">
        <w:tab/>
      </w:r>
      <w:r w:rsidRPr="000D38E0">
        <w:rPr>
          <w:shd w:val="clear" w:color="auto" w:fill="FFFFFF"/>
        </w:rPr>
        <w:t xml:space="preserve">kadangi </w:t>
      </w:r>
      <w:r w:rsidRPr="000D38E0">
        <w:t xml:space="preserve">Grzegorz Braun </w:t>
      </w:r>
      <w:r w:rsidRPr="000D38E0">
        <w:rPr>
          <w:shd w:val="clear" w:color="auto" w:fill="FFFFFF"/>
        </w:rPr>
        <w:t>buvo išrinktas į Europos Parlamentą</w:t>
      </w:r>
      <w:r w:rsidR="00765222">
        <w:rPr>
          <w:shd w:val="clear" w:color="auto" w:fill="FFFFFF"/>
        </w:rPr>
        <w:t xml:space="preserve"> </w:t>
      </w:r>
      <w:r w:rsidRPr="000D38E0" w:rsidR="00765222">
        <w:rPr>
          <w:shd w:val="clear" w:color="auto" w:fill="FFFFFF"/>
        </w:rPr>
        <w:t>2024 m. birželio mėn. vykusiuose Europos Parlamento rinkimuose</w:t>
      </w:r>
      <w:r w:rsidR="00765222">
        <w:rPr>
          <w:shd w:val="clear" w:color="auto" w:fill="FFFFFF"/>
        </w:rPr>
        <w:t>, taigi</w:t>
      </w:r>
      <w:r w:rsidRPr="000D38E0">
        <w:rPr>
          <w:shd w:val="clear" w:color="auto" w:fill="FFFFFF"/>
        </w:rPr>
        <w:t xml:space="preserve"> veikų, kuriomis jis įtariamas, padarymo momentu buvo Europos Parlamento narys;</w:t>
      </w:r>
    </w:p>
    <w:p w:rsidR="003B799E" w:rsidRPr="000D38E0" w:rsidP="003B799E" w14:paraId="13E91A69" w14:textId="77777777">
      <w:pPr>
        <w:pStyle w:val="NormalHanging12a"/>
      </w:pPr>
      <w:r w:rsidRPr="000D38E0">
        <w:t>E.</w:t>
      </w:r>
      <w:r w:rsidRPr="000D38E0">
        <w:tab/>
        <w:t>kadangi įtariamos veikos ir dėl jų pateiktas prašymas atšaukti Grzegorzo Brauno imunitetą nėra susiję su jam einant pareigas pareikšta nuomone ar balsavimu, kaip numatyta Protokolo Nr. 7 dėl Europos Sąjungos privilegijų ir imunitetų 8 straipsnyje;</w:t>
      </w:r>
    </w:p>
    <w:p w:rsidR="003B799E" w:rsidRPr="000D38E0" w:rsidP="003B799E" w14:paraId="70A6E9EF" w14:textId="785DF856">
      <w:pPr>
        <w:pStyle w:val="NormalHanging12a"/>
      </w:pPr>
      <w:r w:rsidRPr="000D38E0">
        <w:t>F.</w:t>
      </w:r>
      <w:r w:rsidRPr="000D38E0">
        <w:tab/>
        <w:t xml:space="preserve">kadangi Protokolo Nr. 7 dėl Europos Sąjungos privilegijų ir imunitetų 9 straipsnio pirmos pastraipos a punkte nustatyta, kad Europos Parlamento nariai sesijų metu savo valstybės narės teritorijoje naudojasi imunitetais, kurie </w:t>
      </w:r>
      <w:r w:rsidRPr="00C93661" w:rsidR="00C93661">
        <w:t xml:space="preserve">suteikiami jų valstybės narės </w:t>
      </w:r>
      <w:r w:rsidRPr="000D38E0">
        <w:t>parlamento nariams;</w:t>
      </w:r>
    </w:p>
    <w:p w:rsidR="003B799E" w:rsidRPr="000D38E0" w:rsidP="003B799E" w14:paraId="4E697414" w14:textId="53A9A827">
      <w:pPr>
        <w:pStyle w:val="NormalHanging12a"/>
      </w:pPr>
      <w:r w:rsidRPr="000D38E0">
        <w:t>G.</w:t>
      </w:r>
      <w:r w:rsidRPr="000D38E0">
        <w:tab/>
        <w:t xml:space="preserve">kadangi, vadovaujantis Lenkijos </w:t>
      </w:r>
      <w:r w:rsidR="00C93661">
        <w:t xml:space="preserve">Respublikos </w:t>
      </w:r>
      <w:r w:rsidRPr="000D38E0">
        <w:t>Konstitucijos 105 straipsnio 2 ir 5 dalimis, nuo rinkimų rezultatų paskelbimo dienos iki mandato galiojimo laikotarpio pabaigos dienos Seimo narys be Seimo sutikimo negali būti traukiamas baudžiamojon atsakomybėn ir be Seimo sutikimo negali būti sulaikomas ar suimamas, išskyrus atvejus, kai jis užtinkamas darantis nusikaltimą ir jei būtina jį sulaikyti siekiant užtikrinti tinkamą proceso eigą;</w:t>
      </w:r>
    </w:p>
    <w:p w:rsidR="003B799E" w:rsidRPr="000D38E0" w:rsidP="003B799E" w14:paraId="3E96FFA7" w14:textId="77777777">
      <w:pPr>
        <w:pStyle w:val="NormalHanging12a"/>
      </w:pPr>
      <w:r w:rsidRPr="000D38E0">
        <w:t>H.</w:t>
      </w:r>
      <w:r w:rsidRPr="000D38E0">
        <w:tab/>
        <w:t>kadangi Protokole Nr. 7 dėl Europos Sąjungos privilegijų ir imunitetų numatyto Parlamento nario imuniteto paskirtis – apsaugoti Parlamentą ir jo narius nuo patraukimo atsakomybėn už veiksmus, kurie yra padaryti vykdant Parlamento nario įgaliojimus ir kurių negalima atskirti nuo tų įgaliojimų;</w:t>
      </w:r>
    </w:p>
    <w:p w:rsidR="003B799E" w:rsidRPr="000D38E0" w:rsidP="003B799E" w14:paraId="41DA8215" w14:textId="480CE2B8">
      <w:pPr>
        <w:pStyle w:val="NormalHanging12a"/>
      </w:pPr>
      <w:r w:rsidRPr="000D38E0">
        <w:t>I.</w:t>
      </w:r>
      <w:r w:rsidRPr="000D38E0">
        <w:tab/>
        <w:t xml:space="preserve">kadangi Parlamento darbo tvarkos taisyklių 5 straipsnio 2 dalyje numatyta, kad Parlamento nario imunitetas yra ne asmeninė </w:t>
      </w:r>
      <w:r w:rsidRPr="00C93661" w:rsidR="00C93661">
        <w:t xml:space="preserve">Parlamento nario </w:t>
      </w:r>
      <w:r w:rsidRPr="000D38E0">
        <w:t>privilegija, bet viso Parlamento ir jo narių nepriklausomumo garantija;</w:t>
      </w:r>
    </w:p>
    <w:p w:rsidR="003B799E" w:rsidRPr="000D38E0" w:rsidP="003B799E" w14:paraId="76BD465A" w14:textId="316280D7">
      <w:pPr>
        <w:pStyle w:val="NormalHanging12a"/>
      </w:pPr>
      <w:r w:rsidRPr="000D38E0">
        <w:t>J.</w:t>
      </w:r>
      <w:r w:rsidRPr="000D38E0">
        <w:tab/>
        <w:t xml:space="preserve">kadangi šiuo atveju Parlamentas nenustatė esant </w:t>
      </w:r>
      <w:r w:rsidRPr="000D38E0">
        <w:rPr>
          <w:i/>
        </w:rPr>
        <w:t>fumus persecutionis</w:t>
      </w:r>
      <w:r w:rsidRPr="000D38E0">
        <w:t xml:space="preserve">, t. y. </w:t>
      </w:r>
      <w:r w:rsidR="00226B0A">
        <w:t>nematyti</w:t>
      </w:r>
      <w:r w:rsidRPr="000D38E0">
        <w:t xml:space="preserve">, kad šis procesas buvo pradėtas siekiant pakenkti </w:t>
      </w:r>
      <w:bookmarkStart w:id="8" w:name="_Hlk223449412"/>
      <w:r w:rsidRPr="000D38E0">
        <w:t>Grzegorzo Brauno</w:t>
      </w:r>
      <w:bookmarkEnd w:id="8"/>
      <w:r w:rsidRPr="000D38E0">
        <w:t>, kaip Europos Parlamento nario, politinei veiklai</w:t>
      </w:r>
      <w:r w:rsidR="00C93661">
        <w:t>, taigi ir Parlamento nepriklausomumui</w:t>
      </w:r>
      <w:r w:rsidRPr="000D38E0">
        <w:t>;</w:t>
      </w:r>
    </w:p>
    <w:p w:rsidR="003B799E" w:rsidRPr="000D38E0" w:rsidP="003B799E" w14:paraId="5640EC05" w14:textId="77777777">
      <w:pPr>
        <w:pStyle w:val="NormalHanging12a"/>
      </w:pPr>
      <w:r w:rsidRPr="000D38E0">
        <w:t>K.</w:t>
      </w:r>
      <w:r w:rsidRPr="000D38E0">
        <w:tab/>
        <w:t>kadangi, pirma, Parlamentas negali būti prilyginamas teismui ir, antra, vykstant imuniteto atšaukimo procedūrai Parlamento narys negali būti laikomas kaltinamuoju</w:t>
      </w:r>
      <w:r>
        <w:rPr>
          <w:vertAlign w:val="superscript"/>
        </w:rPr>
        <w:footnoteReference w:id="3"/>
      </w:r>
      <w:r w:rsidRPr="000D38E0">
        <w:t>;</w:t>
      </w:r>
    </w:p>
    <w:p w:rsidR="003B799E" w:rsidRPr="000D38E0" w:rsidP="003B799E" w14:paraId="13AB6971" w14:textId="77777777">
      <w:pPr>
        <w:pStyle w:val="NormalHanging12a"/>
      </w:pPr>
      <w:r w:rsidRPr="000D38E0">
        <w:t>1.</w:t>
      </w:r>
      <w:r w:rsidRPr="000D38E0">
        <w:tab/>
        <w:t>nusprendžia atšaukti Grzegorzo Brauno imunitetą;</w:t>
      </w:r>
    </w:p>
    <w:p w:rsidR="00E365E1" w:rsidRPr="000D38E0" w:rsidP="0025744B" w14:paraId="6CB3045A" w14:textId="0D3F6E3B">
      <w:pPr>
        <w:ind w:left="567" w:hanging="567"/>
      </w:pPr>
      <w:r w:rsidRPr="000D38E0">
        <w:t>2.</w:t>
      </w:r>
      <w:r w:rsidRPr="000D38E0">
        <w:tab/>
        <w:t>paveda Pirmininkei nedelsiant perduoti šį sprendimą ir atsakingo komiteto pranešimą Lenkijos Respublikos kompetentingai institucijai ir Grzegorzui Braunui.</w:t>
      </w:r>
    </w:p>
    <w:sectPr w:rsidSect="000D38E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C7813" w:rsidRPr="000D38E0" w14:paraId="06A6EF95" w14:textId="77777777">
      <w:r w:rsidRPr="000D38E0">
        <w:separator/>
      </w:r>
    </w:p>
  </w:footnote>
  <w:footnote w:type="continuationSeparator" w:id="1">
    <w:p w:rsidR="004C7813" w:rsidRPr="000D38E0" w14:paraId="72D0D974" w14:textId="77777777">
      <w:r w:rsidRPr="000D38E0">
        <w:continuationSeparator/>
      </w:r>
    </w:p>
  </w:footnote>
  <w:footnote w:id="2">
    <w:p w:rsidR="003B799E" w:rsidRPr="000D38E0" w:rsidP="00C30177" w14:paraId="739BDD69" w14:textId="27BC3BCE">
      <w:pPr>
        <w:pStyle w:val="FootnoteText"/>
        <w:ind w:left="567" w:hanging="567"/>
        <w:rPr>
          <w:sz w:val="24"/>
          <w:lang w:val="lt-LT"/>
        </w:rPr>
      </w:pPr>
      <w:r w:rsidRPr="000D38E0">
        <w:rPr>
          <w:rStyle w:val="FootnoteReference"/>
          <w:sz w:val="24"/>
          <w:lang w:val="lt-LT"/>
        </w:rPr>
        <w:footnoteRef/>
      </w:r>
      <w:r w:rsidRPr="000D38E0" w:rsidR="000D38E0">
        <w:rPr>
          <w:sz w:val="24"/>
          <w:lang w:val="lt-LT"/>
        </w:rPr>
        <w:t xml:space="preserve"> </w:t>
      </w:r>
      <w:r w:rsidRPr="000D38E0" w:rsidR="000D38E0">
        <w:rPr>
          <w:sz w:val="24"/>
          <w:lang w:val="lt-LT"/>
        </w:rPr>
        <w:tab/>
      </w:r>
      <w:r w:rsidRPr="000D38E0">
        <w:rPr>
          <w:sz w:val="24"/>
          <w:lang w:val="lt-LT"/>
        </w:rPr>
        <w:t xml:space="preserve">2008 m. spalio 21 d. Teisingumo Teismo sprendimas </w:t>
      </w:r>
      <w:r w:rsidRPr="000D38E0">
        <w:rPr>
          <w:i/>
          <w:iCs/>
          <w:sz w:val="24"/>
          <w:lang w:val="lt-LT"/>
        </w:rPr>
        <w:t>Marra / De Gregorio ir Clemente</w:t>
      </w:r>
      <w:r w:rsidRPr="000D38E0">
        <w:rPr>
          <w:sz w:val="24"/>
          <w:lang w:val="lt-LT"/>
        </w:rPr>
        <w:t xml:space="preserve">, C-200/07 ir C-201/07, ECLI:EU:C:2008:579; 2010 m. kovo 19 d. Bendrojo Teismo sprendimas </w:t>
      </w:r>
      <w:r w:rsidRPr="000D38E0">
        <w:rPr>
          <w:i/>
          <w:sz w:val="24"/>
          <w:lang w:val="lt-LT"/>
        </w:rPr>
        <w:t>Gollnisch / Parlamentas</w:t>
      </w:r>
      <w:r w:rsidRPr="000D38E0">
        <w:rPr>
          <w:sz w:val="24"/>
          <w:lang w:val="lt-LT"/>
        </w:rPr>
        <w:t xml:space="preserve">, T-42/06, ECLI:EU:T:2010:102; 2011 m. rugsėjo 6 d. Teisingumo Teismo sprendimas </w:t>
      </w:r>
      <w:r w:rsidRPr="000D38E0">
        <w:rPr>
          <w:i/>
          <w:sz w:val="24"/>
          <w:lang w:val="lt-LT"/>
        </w:rPr>
        <w:t>Patriciello</w:t>
      </w:r>
      <w:r w:rsidRPr="000D38E0">
        <w:rPr>
          <w:sz w:val="24"/>
          <w:lang w:val="lt-LT"/>
        </w:rPr>
        <w:t xml:space="preserve">, C-163/10, ECLI: EU:C:2011:543; 2013 m. sausio 17 d. Bendrojo Teismo sprendimas </w:t>
      </w:r>
      <w:r w:rsidRPr="000D38E0">
        <w:rPr>
          <w:i/>
          <w:sz w:val="24"/>
          <w:lang w:val="lt-LT"/>
        </w:rPr>
        <w:t>Gollnisch / Parlamentas</w:t>
      </w:r>
      <w:r w:rsidRPr="000D38E0">
        <w:rPr>
          <w:sz w:val="24"/>
          <w:lang w:val="lt-LT"/>
        </w:rPr>
        <w:t xml:space="preserve">, T-346/11 ir T-347/11, ECLI:EU:T:2013:23; 2019 m. gruodžio 19 d. Teisingumo Teismo sprendimas </w:t>
      </w:r>
      <w:r w:rsidRPr="000D38E0">
        <w:rPr>
          <w:i/>
          <w:iCs/>
          <w:sz w:val="24"/>
          <w:lang w:val="lt-LT"/>
        </w:rPr>
        <w:t>Junqueras Vies</w:t>
      </w:r>
      <w:r w:rsidRPr="000D38E0">
        <w:rPr>
          <w:sz w:val="24"/>
          <w:lang w:val="lt-LT"/>
        </w:rPr>
        <w:t>, C-502/19, ECLI:EU:C:2019:1115.</w:t>
      </w:r>
    </w:p>
  </w:footnote>
  <w:footnote w:id="3">
    <w:p w:rsidR="003B799E" w:rsidRPr="000D38E0" w:rsidP="000D38E0" w14:paraId="3D89EE45" w14:textId="11AD4A70">
      <w:pPr>
        <w:pStyle w:val="FootnoteText"/>
        <w:ind w:left="567" w:hanging="567"/>
        <w:rPr>
          <w:sz w:val="24"/>
          <w:lang w:val="lt-LT"/>
        </w:rPr>
      </w:pPr>
      <w:r w:rsidRPr="000D38E0">
        <w:rPr>
          <w:rStyle w:val="FootnoteReference"/>
          <w:sz w:val="24"/>
          <w:lang w:val="lt-LT"/>
        </w:rPr>
        <w:footnoteRef/>
      </w:r>
      <w:r w:rsidRPr="000D38E0" w:rsidR="000D38E0">
        <w:rPr>
          <w:sz w:val="24"/>
          <w:lang w:val="lt-LT"/>
        </w:rPr>
        <w:t xml:space="preserve"> </w:t>
      </w:r>
      <w:r w:rsidRPr="000D38E0" w:rsidR="000D38E0">
        <w:rPr>
          <w:sz w:val="24"/>
          <w:lang w:val="lt-LT"/>
        </w:rPr>
        <w:tab/>
      </w:r>
      <w:r w:rsidRPr="000D38E0">
        <w:rPr>
          <w:sz w:val="24"/>
          <w:lang w:val="lt-LT"/>
        </w:rPr>
        <w:t xml:space="preserve">2019 m. balandžio 30 d. Bendrojo Teismo sprendimas </w:t>
      </w:r>
      <w:r w:rsidRPr="000D38E0">
        <w:rPr>
          <w:i/>
          <w:sz w:val="24"/>
          <w:lang w:val="lt-LT"/>
        </w:rPr>
        <w:t>Briois / Parlamentas</w:t>
      </w:r>
      <w:r w:rsidRPr="000D38E0">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967453">
    <w:abstractNumId w:val="9"/>
  </w:num>
  <w:num w:numId="2" w16cid:durableId="1727604748">
    <w:abstractNumId w:val="9"/>
  </w:num>
  <w:num w:numId="3" w16cid:durableId="1320576958">
    <w:abstractNumId w:val="7"/>
  </w:num>
  <w:num w:numId="4" w16cid:durableId="746922344">
    <w:abstractNumId w:val="7"/>
  </w:num>
  <w:num w:numId="5" w16cid:durableId="711536814">
    <w:abstractNumId w:val="6"/>
  </w:num>
  <w:num w:numId="6" w16cid:durableId="455490259">
    <w:abstractNumId w:val="6"/>
  </w:num>
  <w:num w:numId="7" w16cid:durableId="1548910437">
    <w:abstractNumId w:val="5"/>
  </w:num>
  <w:num w:numId="8" w16cid:durableId="911545191">
    <w:abstractNumId w:val="5"/>
  </w:num>
  <w:num w:numId="9" w16cid:durableId="695615395">
    <w:abstractNumId w:val="4"/>
  </w:num>
  <w:num w:numId="10" w16cid:durableId="236206393">
    <w:abstractNumId w:val="4"/>
  </w:num>
  <w:num w:numId="11" w16cid:durableId="994070045">
    <w:abstractNumId w:val="8"/>
  </w:num>
  <w:num w:numId="12" w16cid:durableId="1863087580">
    <w:abstractNumId w:val="8"/>
  </w:num>
  <w:num w:numId="13" w16cid:durableId="108283538">
    <w:abstractNumId w:val="3"/>
  </w:num>
  <w:num w:numId="14" w16cid:durableId="1692414164">
    <w:abstractNumId w:val="3"/>
  </w:num>
  <w:num w:numId="15" w16cid:durableId="293877160">
    <w:abstractNumId w:val="2"/>
  </w:num>
  <w:num w:numId="16" w16cid:durableId="1841382052">
    <w:abstractNumId w:val="2"/>
  </w:num>
  <w:num w:numId="17" w16cid:durableId="1163662761">
    <w:abstractNumId w:val="1"/>
  </w:num>
  <w:num w:numId="18" w16cid:durableId="541987997">
    <w:abstractNumId w:val="1"/>
  </w:num>
  <w:num w:numId="19" w16cid:durableId="733510128">
    <w:abstractNumId w:val="0"/>
  </w:num>
  <w:num w:numId="20" w16cid:durableId="569849497">
    <w:abstractNumId w:val="0"/>
  </w:num>
  <w:num w:numId="21" w16cid:durableId="1476945609">
    <w:abstractNumId w:val="9"/>
  </w:num>
  <w:num w:numId="22" w16cid:durableId="1312904051">
    <w:abstractNumId w:val="7"/>
  </w:num>
  <w:num w:numId="23" w16cid:durableId="643000797">
    <w:abstractNumId w:val="6"/>
  </w:num>
  <w:num w:numId="24" w16cid:durableId="946347698">
    <w:abstractNumId w:val="5"/>
  </w:num>
  <w:num w:numId="25" w16cid:durableId="507713538">
    <w:abstractNumId w:val="4"/>
  </w:num>
  <w:num w:numId="26" w16cid:durableId="611059609">
    <w:abstractNumId w:val="8"/>
  </w:num>
  <w:num w:numId="27" w16cid:durableId="493884074">
    <w:abstractNumId w:val="3"/>
  </w:num>
  <w:num w:numId="28" w16cid:durableId="231158946">
    <w:abstractNumId w:val="2"/>
  </w:num>
  <w:num w:numId="29" w16cid:durableId="1033533555">
    <w:abstractNumId w:val="1"/>
  </w:num>
  <w:num w:numId="30" w16cid:durableId="723942574">
    <w:abstractNumId w:val="0"/>
  </w:num>
  <w:num w:numId="31" w16cid:durableId="846555075">
    <w:abstractNumId w:val="9"/>
  </w:num>
  <w:num w:numId="32" w16cid:durableId="469518989">
    <w:abstractNumId w:val="7"/>
  </w:num>
  <w:num w:numId="33" w16cid:durableId="356590237">
    <w:abstractNumId w:val="6"/>
  </w:num>
  <w:num w:numId="34" w16cid:durableId="1065684136">
    <w:abstractNumId w:val="5"/>
  </w:num>
  <w:num w:numId="35" w16cid:durableId="567350628">
    <w:abstractNumId w:val="4"/>
  </w:num>
  <w:num w:numId="36" w16cid:durableId="1556619976">
    <w:abstractNumId w:val="8"/>
  </w:num>
  <w:num w:numId="37" w16cid:durableId="1852988355">
    <w:abstractNumId w:val="3"/>
  </w:num>
  <w:num w:numId="38" w16cid:durableId="297877749">
    <w:abstractNumId w:val="2"/>
  </w:num>
  <w:num w:numId="39" w16cid:durableId="1095638823">
    <w:abstractNumId w:val="1"/>
  </w:num>
  <w:num w:numId="40" w16cid:durableId="1253900522">
    <w:abstractNumId w:val="0"/>
  </w:num>
  <w:num w:numId="41" w16cid:durableId="1767968126">
    <w:abstractNumId w:val="10"/>
  </w:num>
  <w:num w:numId="42" w16cid:durableId="365955051">
    <w:abstractNumId w:val="10"/>
  </w:num>
  <w:num w:numId="43" w16cid:durableId="1246303933">
    <w:abstractNumId w:val="10"/>
  </w:num>
  <w:num w:numId="44" w16cid:durableId="6508672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13"/>
    <w:rsid w:val="00002272"/>
    <w:rsid w:val="00064002"/>
    <w:rsid w:val="000677B9"/>
    <w:rsid w:val="000831BA"/>
    <w:rsid w:val="000A42CC"/>
    <w:rsid w:val="000D38E0"/>
    <w:rsid w:val="000E7DD9"/>
    <w:rsid w:val="0010095E"/>
    <w:rsid w:val="00125B37"/>
    <w:rsid w:val="00187494"/>
    <w:rsid w:val="001F32AE"/>
    <w:rsid w:val="00226B0A"/>
    <w:rsid w:val="0023609E"/>
    <w:rsid w:val="0025744B"/>
    <w:rsid w:val="002767FF"/>
    <w:rsid w:val="002B18FE"/>
    <w:rsid w:val="002B5493"/>
    <w:rsid w:val="00343214"/>
    <w:rsid w:val="00361C00"/>
    <w:rsid w:val="00370962"/>
    <w:rsid w:val="00395FA1"/>
    <w:rsid w:val="003B799E"/>
    <w:rsid w:val="003E15D4"/>
    <w:rsid w:val="00411CCE"/>
    <w:rsid w:val="0041666E"/>
    <w:rsid w:val="00421060"/>
    <w:rsid w:val="00471C19"/>
    <w:rsid w:val="004867E3"/>
    <w:rsid w:val="004919C8"/>
    <w:rsid w:val="00494A28"/>
    <w:rsid w:val="004C0004"/>
    <w:rsid w:val="004C5D52"/>
    <w:rsid w:val="004C7813"/>
    <w:rsid w:val="0050519A"/>
    <w:rsid w:val="005072A1"/>
    <w:rsid w:val="00514517"/>
    <w:rsid w:val="00545827"/>
    <w:rsid w:val="00560270"/>
    <w:rsid w:val="005C2568"/>
    <w:rsid w:val="005F1B17"/>
    <w:rsid w:val="006037C0"/>
    <w:rsid w:val="006631B6"/>
    <w:rsid w:val="00680577"/>
    <w:rsid w:val="006A1C19"/>
    <w:rsid w:val="006F74FA"/>
    <w:rsid w:val="00731ADD"/>
    <w:rsid w:val="00734777"/>
    <w:rsid w:val="00747932"/>
    <w:rsid w:val="00751A4A"/>
    <w:rsid w:val="00756632"/>
    <w:rsid w:val="00762C74"/>
    <w:rsid w:val="00765222"/>
    <w:rsid w:val="00786EC0"/>
    <w:rsid w:val="007928A2"/>
    <w:rsid w:val="007D1690"/>
    <w:rsid w:val="007E22AD"/>
    <w:rsid w:val="007E622F"/>
    <w:rsid w:val="00817416"/>
    <w:rsid w:val="00842779"/>
    <w:rsid w:val="00865F67"/>
    <w:rsid w:val="00881A7B"/>
    <w:rsid w:val="008840E5"/>
    <w:rsid w:val="00887B3E"/>
    <w:rsid w:val="008C2AC6"/>
    <w:rsid w:val="00930C23"/>
    <w:rsid w:val="0093193B"/>
    <w:rsid w:val="00937C66"/>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271"/>
    <w:rsid w:val="00BD48FE"/>
    <w:rsid w:val="00BD7BD8"/>
    <w:rsid w:val="00BE6ADC"/>
    <w:rsid w:val="00C05BFE"/>
    <w:rsid w:val="00C23CD4"/>
    <w:rsid w:val="00C30177"/>
    <w:rsid w:val="00C61C0C"/>
    <w:rsid w:val="00C9366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8/2026"/>
    <w:docVar w:name="dvlangue" w:val="LT"/>
    <w:docVar w:name="dvnumam" w:val="0"/>
    <w:docVar w:name="dvpe" w:val="785.498"/>
    <w:docVar w:name="dvrapporteur" w:val="Pranešėjas: "/>
    <w:docVar w:name="dvtitre" w:val="2026 m. balandzio 28 d. Europos Parlamento sprendimas dėl prašymo atšaukti Grzegorzo Brauno (Grzegorz Braun) imunitetą(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7D8AB9B"/>
  <w15:chartTrackingRefBased/>
  <w15:docId w15:val="{7076751F-BD1F-4D93-84A9-28C57A73B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B799E"/>
    <w:pPr>
      <w:spacing w:after="240"/>
      <w:ind w:left="567" w:hanging="567"/>
    </w:pPr>
  </w:style>
  <w:style w:type="paragraph" w:customStyle="1" w:styleId="EPComma">
    <w:name w:val="EPComma"/>
    <w:basedOn w:val="Normal"/>
    <w:rsid w:val="003B799E"/>
    <w:pPr>
      <w:spacing w:before="480" w:after="240"/>
    </w:pPr>
  </w:style>
  <w:style w:type="paragraph" w:styleId="Revision">
    <w:name w:val="Revision"/>
    <w:hidden/>
    <w:uiPriority w:val="99"/>
    <w:semiHidden/>
    <w:rsid w:val="006A1C19"/>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662</Words>
  <Characters>4373</Characters>
  <Application>Microsoft Office Word</Application>
  <DocSecurity>0</DocSecurity>
  <Lines>156</Lines>
  <Paragraphs>42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P10_TA(2026)0000</vt:lpstr>
      <vt:lpstr>    Prašymas atšaukti Grzegorzo Brauno (Grzegorz Braun) imunitetą</vt:lpstr>
      <vt:lpstr>        2026 m. balandžio 28 d. Europos Parlamento sprendimas dėl prašymo atšaukti Grzeg</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2026-04-28T11:53:00Z</dcterms:created>
  <dcterms:modified xsi:type="dcterms:W3CDTF">2026-04-28T11:53:00Z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A10-0118/2026</vt:lpwstr>
  </property>
  <property fmtid="{D5CDD505-2E9C-101B-9397-08002B2CF9AE}" pid="4" name="&lt;Type&gt;">
    <vt:lpwstr>RR</vt:lpwstr>
  </property>
</Properties>
</file>