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DEBB3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5A88" w:rsidP="0010095E" w14:paraId="7C2830C4" w14:textId="285998A8">
            <w:pPr>
              <w:pStyle w:val="EPName"/>
            </w:pPr>
            <w:r w:rsidRPr="003C5A88">
              <w:t>Parlament Europejski</w:t>
            </w:r>
          </w:p>
          <w:p w:rsidR="00751A4A" w:rsidRPr="003C5A88" w:rsidP="005F1B17" w14:paraId="2CE3DA6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5A88">
              <w:t>2024</w:t>
            </w:r>
            <w:r w:rsidRPr="003C5A88" w:rsidR="00817416">
              <w:t>-202</w:t>
            </w:r>
            <w:r w:rsidRPr="003C5A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C5A88" w:rsidP="0010095E" w14:paraId="3C3F2798" w14:textId="77777777">
            <w:pPr>
              <w:pStyle w:val="EPLogo"/>
            </w:pPr>
            <w:r w:rsidRPr="003C5A8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5A88" w:rsidP="004C5D52" w14:paraId="44C06A38" w14:textId="77777777">
      <w:pPr>
        <w:pStyle w:val="LineTop"/>
      </w:pPr>
    </w:p>
    <w:p w:rsidR="00680577" w:rsidRPr="003C5A88" w:rsidP="00680577" w14:paraId="24B7C641" w14:textId="5564E5DC">
      <w:pPr>
        <w:pStyle w:val="EPBodyTA1"/>
      </w:pPr>
      <w:r w:rsidRPr="003C5A88">
        <w:t>TEKSTY PRZYJĘTE</w:t>
      </w:r>
    </w:p>
    <w:p w:rsidR="00D058B8" w:rsidRPr="003C5A88" w:rsidP="00D058B8" w14:paraId="393D7245" w14:textId="77777777">
      <w:pPr>
        <w:pStyle w:val="LineBottom"/>
      </w:pPr>
    </w:p>
    <w:p w:rsidR="00F40C33" w:rsidRPr="003C5A88" w:rsidP="00F40C33" w14:paraId="36308764" w14:textId="08C6DA56">
      <w:pPr>
        <w:pStyle w:val="ATHeading1"/>
      </w:pPr>
      <w:bookmarkStart w:id="0" w:name="TANumber"/>
      <w:r w:rsidRPr="003C5A88">
        <w:t>P10_TA(2026)0</w:t>
      </w:r>
      <w:r w:rsidR="00E72AE4">
        <w:t>109</w:t>
      </w:r>
      <w:bookmarkEnd w:id="0"/>
    </w:p>
    <w:p w:rsidR="00F40C33" w:rsidRPr="003C5A88" w:rsidP="00F40C33" w14:paraId="069E6BB2" w14:textId="77777777">
      <w:pPr>
        <w:pStyle w:val="ATHeading2"/>
      </w:pPr>
      <w:bookmarkStart w:id="1" w:name="title"/>
      <w:r w:rsidRPr="003C5A88">
        <w:t>Wniosek o uchylenie immunitetu Grzegorza Brauna</w:t>
      </w:r>
      <w:bookmarkEnd w:id="1"/>
    </w:p>
    <w:p w:rsidR="00F40C33" w:rsidRPr="003C5A88" w:rsidP="00F40C33" w14:paraId="656B6E51" w14:textId="77777777">
      <w:pPr>
        <w:rPr>
          <w:i/>
          <w:vanish/>
        </w:rPr>
      </w:pPr>
      <w:r>
        <w:rPr>
          <w:i/>
        </w:rPr>
        <w:fldChar w:fldCharType="begin"/>
      </w:r>
      <w:r w:rsidRPr="003C5A88">
        <w:rPr>
          <w:i/>
        </w:rPr>
        <w:instrText xml:space="preserve"> TC"(</w:instrText>
      </w:r>
      <w:bookmarkStart w:id="2" w:name="DocNumber"/>
      <w:r w:rsidRPr="003C5A88">
        <w:rPr>
          <w:i/>
        </w:rPr>
        <w:instrText>A10-0118/2026</w:instrText>
      </w:r>
      <w:bookmarkEnd w:id="2"/>
      <w:r w:rsidRPr="003C5A88">
        <w:rPr>
          <w:i/>
        </w:rPr>
        <w:instrText xml:space="preserve"> - Sprawozdawca: Adrián Vázquez Lázara)"\l3 \n&gt; \* MERGEFORMAT </w:instrText>
      </w:r>
      <w:r>
        <w:rPr>
          <w:i/>
        </w:rPr>
        <w:fldChar w:fldCharType="end"/>
      </w:r>
    </w:p>
    <w:p w:rsidR="00F40C33" w:rsidRPr="003C5A88" w:rsidP="00F40C33" w14:paraId="4A0BE793" w14:textId="77777777">
      <w:pPr>
        <w:rPr>
          <w:vanish/>
        </w:rPr>
      </w:pPr>
      <w:bookmarkStart w:id="3" w:name="Commission"/>
      <w:r w:rsidRPr="003C5A88">
        <w:rPr>
          <w:vanish/>
        </w:rPr>
        <w:t>Komisja Prawna</w:t>
      </w:r>
      <w:bookmarkEnd w:id="3"/>
    </w:p>
    <w:p w:rsidR="00F40C33" w:rsidRPr="003C5A88" w:rsidP="00F40C33" w14:paraId="3592F9FF" w14:textId="77777777">
      <w:pPr>
        <w:rPr>
          <w:vanish/>
        </w:rPr>
      </w:pPr>
      <w:bookmarkStart w:id="4" w:name="PE"/>
      <w:r w:rsidRPr="003C5A88">
        <w:rPr>
          <w:vanish/>
        </w:rPr>
        <w:t>PE785.498</w:t>
      </w:r>
      <w:bookmarkEnd w:id="4"/>
    </w:p>
    <w:p w:rsidR="00F40C33" w:rsidRPr="003C5A88" w:rsidP="00F40C33" w14:paraId="31EBAA54" w14:textId="3154C032">
      <w:pPr>
        <w:pStyle w:val="ATHeading3"/>
      </w:pPr>
      <w:bookmarkStart w:id="5" w:name="Sujet"/>
      <w:r w:rsidRPr="003C5A88">
        <w:t xml:space="preserve">Decyzja Parlamentu Europejskiego z dnia </w:t>
      </w:r>
      <w:r w:rsidR="003A618F">
        <w:t>28 kwietnia</w:t>
      </w:r>
      <w:r w:rsidRPr="003C5A88">
        <w:t xml:space="preserve"> 2026 r. w sprawie wniosku o uchylenie immunitetu Grzegorza Brauna</w:t>
      </w:r>
      <w:bookmarkEnd w:id="5"/>
      <w:r w:rsidRPr="003C5A88">
        <w:t xml:space="preserve"> </w:t>
      </w:r>
      <w:bookmarkStart w:id="6" w:name="References"/>
      <w:r w:rsidRPr="003C5A88">
        <w:t>(2025/2241(IMM))</w:t>
      </w:r>
      <w:bookmarkEnd w:id="6"/>
    </w:p>
    <w:p w:rsidR="00AA6BCF" w:rsidRPr="003C5A88" w:rsidP="00AA6BCF" w14:paraId="37D24DF1" w14:textId="77777777">
      <w:pPr>
        <w:pStyle w:val="EPComma"/>
      </w:pPr>
      <w:bookmarkStart w:id="7" w:name="TextBodyBegin"/>
      <w:bookmarkEnd w:id="7"/>
      <w:r w:rsidRPr="003C5A88">
        <w:rPr>
          <w:i/>
          <w:iCs/>
        </w:rPr>
        <w:t>Parlament Europejski,</w:t>
      </w:r>
    </w:p>
    <w:p w:rsidR="00AA6BCF" w:rsidRPr="003C5A88" w:rsidP="00AA6BCF" w14:paraId="1A04F0FE" w14:textId="00F37A7A">
      <w:pPr>
        <w:pStyle w:val="NormalHanging12a"/>
      </w:pPr>
      <w:r w:rsidRPr="003C5A88">
        <w:t>–</w:t>
      </w:r>
      <w:r w:rsidRPr="003C5A88">
        <w:tab/>
        <w:t xml:space="preserve">uwzględniając wniosek o uchylenie immunitetu Grzegorza Brauna, otrzymany pismem z </w:t>
      </w:r>
      <w:r w:rsidR="001D2ED1">
        <w:t xml:space="preserve">dnia </w:t>
      </w:r>
      <w:r w:rsidRPr="003C5A88">
        <w:t xml:space="preserve">31 października 2025 r., w którym Prokurator Generalny Rzeczypospolitej Polskiej przekazał wniosek Komendanta Głównego Policji w związku z postępowaniem karnym, które ma zostać wszczęte przeciwko Grzegorzowi Braunowi, ogłoszony w Parlamencie </w:t>
      </w:r>
      <w:r w:rsidR="001D2ED1">
        <w:t xml:space="preserve">w dniu </w:t>
      </w:r>
      <w:r w:rsidRPr="003C5A88">
        <w:t>13 listopada 2025 r.,</w:t>
      </w:r>
    </w:p>
    <w:p w:rsidR="00AA6BCF" w:rsidRPr="003C5A88" w:rsidP="00AA6BCF" w14:paraId="4A9DFCF7" w14:textId="77777777">
      <w:pPr>
        <w:pStyle w:val="NormalHanging12a"/>
      </w:pPr>
      <w:r w:rsidRPr="003C5A88">
        <w:t>–</w:t>
      </w:r>
      <w:r w:rsidRPr="003C5A88">
        <w:tab/>
        <w:t>uwzględniając fakt, że należy przyjąć, iż Grzegorz Braun zrzekł się prawa do udzielenia wyjaśnień zgodnie z art. 9 ust. 6 Regulaminu,</w:t>
      </w:r>
    </w:p>
    <w:p w:rsidR="00AA6BCF" w:rsidRPr="003C5A88" w:rsidP="00AA6BCF" w14:paraId="29FE6E84" w14:textId="77777777">
      <w:pPr>
        <w:pStyle w:val="NormalHanging12a"/>
      </w:pPr>
      <w:r w:rsidRPr="003C5A88">
        <w:t>–</w:t>
      </w:r>
      <w:r w:rsidRPr="003C5A88"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:rsidR="00AA6BCF" w:rsidRPr="003C5A88" w:rsidP="00AA6BCF" w14:paraId="20E28F2D" w14:textId="77777777">
      <w:pPr>
        <w:pStyle w:val="NormalHanging12a"/>
      </w:pPr>
      <w:r w:rsidRPr="003C5A88">
        <w:t>–</w:t>
      </w:r>
      <w:r w:rsidRPr="003C5A88">
        <w:tab/>
        <w:t>uwzględniając wyroki wydane przez Trybunał Sprawiedliwości Unii Europejskiej w dniach 21 października 2008 r., 19 marca 2010 r., 6 września 2011 r., 17 stycznia 2013 r. i 19 grudnia 2019 r.</w:t>
      </w:r>
      <w:r>
        <w:rPr>
          <w:rStyle w:val="FootnoteReference"/>
          <w:color w:val="000000"/>
        </w:rPr>
        <w:footnoteReference w:id="2"/>
      </w:r>
      <w:r w:rsidRPr="003C5A88">
        <w:t>,</w:t>
      </w:r>
    </w:p>
    <w:p w:rsidR="00AA6BCF" w:rsidRPr="003C5A88" w:rsidP="00AA6BCF" w14:paraId="2E9B874B" w14:textId="77777777">
      <w:pPr>
        <w:pStyle w:val="NormalHanging12a"/>
      </w:pPr>
      <w:r w:rsidRPr="003C5A88">
        <w:t>–</w:t>
      </w:r>
      <w:r w:rsidRPr="003C5A88">
        <w:tab/>
        <w:t>uwzględniając art. 105 ust. 2 i 5 Konstytucji Rzeczypospolitej Polskiej,</w:t>
      </w:r>
    </w:p>
    <w:p w:rsidR="00AA6BCF" w:rsidRPr="003C5A88" w:rsidP="00AA6BCF" w14:paraId="1FA208D6" w14:textId="77777777">
      <w:pPr>
        <w:pStyle w:val="NormalHanging12a"/>
      </w:pPr>
      <w:r w:rsidRPr="003C5A88">
        <w:t>–</w:t>
      </w:r>
      <w:r w:rsidRPr="003C5A88">
        <w:tab/>
        <w:t>uwzględniając art. 5 ust. 2, art. 6 ust. 1 oraz art. 9 Regulaminu,</w:t>
      </w:r>
    </w:p>
    <w:p w:rsidR="00AA6BCF" w:rsidRPr="003C5A88" w:rsidP="00AA6BCF" w14:paraId="2639C340" w14:textId="77777777">
      <w:pPr>
        <w:pStyle w:val="NormalHanging12a"/>
      </w:pPr>
      <w:r w:rsidRPr="003C5A88">
        <w:t>–</w:t>
      </w:r>
      <w:r w:rsidRPr="003C5A88">
        <w:tab/>
        <w:t>uwzględniając sprawozdanie Komisji Prawnej (A10-0118/2026),</w:t>
      </w:r>
    </w:p>
    <w:p w:rsidR="00AA6BCF" w:rsidRPr="003C5A88" w:rsidP="00AA6BCF" w14:paraId="110428FF" w14:textId="75137AB4">
      <w:pPr>
        <w:pStyle w:val="NormalHanging12a"/>
      </w:pPr>
      <w:r w:rsidRPr="003C5A88">
        <w:t>A.</w:t>
      </w:r>
      <w:r w:rsidRPr="003C5A88">
        <w:tab/>
        <w:t xml:space="preserve">mając na uwadze, że pismem z </w:t>
      </w:r>
      <w:r w:rsidR="001D2ED1">
        <w:t xml:space="preserve">dnia </w:t>
      </w:r>
      <w:r w:rsidRPr="003C5A88">
        <w:t>31 października 2025 r. Prokurator Generalny Rzeczypospolitej Polskiej przekazał wniosek Komendanta Głównego Policji o uchylenie immunitetu Grzegorza Brauna, posła do Parlamentu Europejskiego wybranego w Polsce, w związku z zarzutami popełnienia wykroczeń w 2025 r.;</w:t>
      </w:r>
    </w:p>
    <w:p w:rsidR="00AA6BCF" w:rsidRPr="003C5A88" w:rsidP="00AA6BCF" w14:paraId="67A581B2" w14:textId="39396837">
      <w:pPr>
        <w:pStyle w:val="NormalHanging12a"/>
      </w:pPr>
      <w:r w:rsidRPr="003C5A88">
        <w:rPr>
          <w:shd w:val="clear" w:color="auto" w:fill="FFFFFF"/>
        </w:rPr>
        <w:t>B.</w:t>
      </w:r>
      <w:r w:rsidRPr="003C5A88">
        <w:rPr>
          <w:shd w:val="clear" w:color="auto" w:fill="FFFFFF"/>
        </w:rPr>
        <w:tab/>
      </w:r>
      <w:r w:rsidRPr="003C5A88">
        <w:t xml:space="preserve">mając na uwadze, że zgodnie z wnioskiem </w:t>
      </w:r>
      <w:r w:rsidR="001D2ED1">
        <w:t xml:space="preserve">z dnia </w:t>
      </w:r>
      <w:r w:rsidRPr="003C5A88">
        <w:t>10 lipca 2025 r. podczas obchodów 84. rocznicy masakry ludności żydowskiej Grzegorz Braun poprzez stanięcie z grupą osób na środku drogi publicznej w Jedwabnem miał utrudniać ruch drogowy na tej drodze; mając na uwadze, że zarzucany czyn stanowi wykroczenie określone w art. 90 § 1 ustawy z 20 maja 1971 r. – kodeks wykroczeń;</w:t>
      </w:r>
    </w:p>
    <w:p w:rsidR="00AA6BCF" w:rsidRPr="003C5A88" w:rsidP="00AA6BCF" w14:paraId="536D794E" w14:textId="0B2D0A8C">
      <w:pPr>
        <w:pStyle w:val="NormalHanging12a"/>
        <w:rPr>
          <w:szCs w:val="24"/>
          <w:shd w:val="clear" w:color="auto" w:fill="FFFFFF"/>
        </w:rPr>
      </w:pPr>
      <w:r w:rsidRPr="003C5A88">
        <w:rPr>
          <w:shd w:val="clear" w:color="auto" w:fill="FFFFFF"/>
        </w:rPr>
        <w:t>C.</w:t>
      </w:r>
      <w:r w:rsidRPr="003C5A88">
        <w:rPr>
          <w:shd w:val="clear" w:color="auto" w:fill="FFFFFF"/>
        </w:rPr>
        <w:tab/>
        <w:t>mając na uwadze,</w:t>
      </w:r>
      <w:r w:rsidRPr="003C5A88">
        <w:t xml:space="preserve"> że zgodnie z wnioskiem</w:t>
      </w:r>
      <w:r w:rsidRPr="003C5A88">
        <w:rPr>
          <w:shd w:val="clear" w:color="auto" w:fill="FFFFFF"/>
        </w:rPr>
        <w:t xml:space="preserve"> </w:t>
      </w:r>
      <w:r w:rsidR="001D2ED1">
        <w:rPr>
          <w:shd w:val="clear" w:color="auto" w:fill="FFFFFF"/>
        </w:rPr>
        <w:t xml:space="preserve">z dnia </w:t>
      </w:r>
      <w:r w:rsidRPr="003C5A88">
        <w:t>10 lipca 2025 r. w Jedwabnem, w pobliżu wejścia na cmentarz żydowski, podczas obchodów 84. rocznicy masakry ludności żydowskiej Grzegorz Braun, który stał z grupą osób na środku drogi publicznej, miał nie zastosować się do poleceń wydanych przez funkcjonariusza policji, wzywających go do postępowania zgodnie z prawem i umożliwienia przejazdu pojazdów, przez co miał celowo i znacząco utrudniać mu wykonywanie obowiązków służbowych; mając na uwadze, że zarzucany czyn stanowi wykroczenie określone w art. 65a ustawy z 20 maja 1971 r. – kodeks wykroczeń</w:t>
      </w:r>
      <w:r w:rsidRPr="003C5A88">
        <w:rPr>
          <w:shd w:val="clear" w:color="auto" w:fill="FFFFFF"/>
        </w:rPr>
        <w:t>;</w:t>
      </w:r>
    </w:p>
    <w:p w:rsidR="00AA6BCF" w:rsidRPr="003C5A88" w:rsidP="00AA6BCF" w14:paraId="29D397E7" w14:textId="77777777">
      <w:pPr>
        <w:pStyle w:val="NormalHanging12a"/>
        <w:rPr>
          <w:szCs w:val="24"/>
          <w:shd w:val="clear" w:color="auto" w:fill="FFFFFF"/>
        </w:rPr>
      </w:pPr>
      <w:r w:rsidRPr="003C5A88">
        <w:t>D.</w:t>
      </w:r>
      <w:r w:rsidRPr="003C5A88">
        <w:tab/>
      </w:r>
      <w:r w:rsidRPr="003C5A88">
        <w:rPr>
          <w:shd w:val="clear" w:color="auto" w:fill="FFFFFF"/>
        </w:rPr>
        <w:t xml:space="preserve">mając na uwadze, że </w:t>
      </w:r>
      <w:r w:rsidRPr="003C5A88">
        <w:t>Grzegorz Braun</w:t>
      </w:r>
      <w:r w:rsidRPr="003C5A88">
        <w:rPr>
          <w:shd w:val="clear" w:color="auto" w:fill="FFFFFF"/>
        </w:rPr>
        <w:t xml:space="preserve"> został wybrany do Parlamentu Europejskiego w wyborach europejskich w czerwcu 2024 r. i w konsekwencji w czasie popełniania zarzucanego czynu był posłem do Parlamentu Europejskiego;</w:t>
      </w:r>
    </w:p>
    <w:p w:rsidR="00AA6BCF" w:rsidRPr="003C5A88" w:rsidP="00AA6BCF" w14:paraId="35774858" w14:textId="6CAFBA75">
      <w:pPr>
        <w:pStyle w:val="NormalHanging12a"/>
      </w:pPr>
      <w:r w:rsidRPr="003C5A88">
        <w:t>E.</w:t>
      </w:r>
      <w:r w:rsidRPr="003C5A88">
        <w:tab/>
        <w:t xml:space="preserve">mając na uwadze, że zarzucane czyny i </w:t>
      </w:r>
      <w:r w:rsidR="001D2ED1">
        <w:t>związany z nim</w:t>
      </w:r>
      <w:r w:rsidRPr="003C5A88" w:rsidR="001D2ED1">
        <w:t xml:space="preserve"> </w:t>
      </w:r>
      <w:r w:rsidRPr="003C5A88">
        <w:t xml:space="preserve">wniosek o uchylenie immunitetu nie </w:t>
      </w:r>
      <w:r w:rsidR="001D2ED1">
        <w:t>mają związku z opiniami</w:t>
      </w:r>
      <w:r w:rsidRPr="003C5A88" w:rsidR="001D2ED1">
        <w:t xml:space="preserve"> </w:t>
      </w:r>
      <w:r w:rsidRPr="003C5A88">
        <w:t xml:space="preserve">Grzegorza Brauna ani </w:t>
      </w:r>
      <w:r w:rsidR="001D2ED1">
        <w:t xml:space="preserve">ze </w:t>
      </w:r>
      <w:r w:rsidRPr="003C5A88">
        <w:t>stanowisk</w:t>
      </w:r>
      <w:r w:rsidR="001D2ED1">
        <w:t>iem</w:t>
      </w:r>
      <w:r w:rsidRPr="003C5A88">
        <w:t xml:space="preserve"> zajęt</w:t>
      </w:r>
      <w:r w:rsidR="001D2ED1">
        <w:t>ym</w:t>
      </w:r>
      <w:r w:rsidRPr="003C5A88">
        <w:t xml:space="preserve"> przez niego w głosowaniu w czasie wykonywania obowiązków służbowych w rozumieniu art. 8 Protokołu nr 7 w sprawie przywilejów i immunitetów Unii Europejskiej;</w:t>
      </w:r>
    </w:p>
    <w:p w:rsidR="00AA6BCF" w:rsidRPr="003C5A88" w:rsidP="00AA6BCF" w14:paraId="3C1F2020" w14:textId="77777777">
      <w:pPr>
        <w:pStyle w:val="NormalHanging12a"/>
      </w:pPr>
      <w:r w:rsidRPr="003C5A88">
        <w:t>F.</w:t>
      </w:r>
      <w:r w:rsidRPr="003C5A88">
        <w:tab/>
        <w:t>mając na uwadze, że zgodnie z art. 9 akapit pierwszy lit. a) Protokołu nr 7 w sprawie przywilejów i immunitetów Unii Europejskiej podczas sesji Parlamentu Europejskiego jego posłowie korzystają na terytorium swoich państw z immunitetów przyznawanych członkom parlamentu ich państwa członkowskiego;</w:t>
      </w:r>
    </w:p>
    <w:p w:rsidR="00AA6BCF" w:rsidRPr="003C5A88" w:rsidP="00AA6BCF" w14:paraId="11204265" w14:textId="2C9115EA">
      <w:pPr>
        <w:pStyle w:val="NormalHanging12a"/>
      </w:pPr>
      <w:r w:rsidRPr="003C5A88">
        <w:t>G.</w:t>
      </w:r>
      <w:r w:rsidRPr="003C5A88">
        <w:tab/>
        <w:t xml:space="preserve">mając na uwadze, że zgodnie z art. 105 ust. 2 i 5 Konstytucji Rzeczypospolitej Polskiej od dnia ogłoszenia wyników wyborów do dnia wygaśnięcia mandatu poseł nie może być pociągnięty </w:t>
      </w:r>
      <w:r w:rsidRPr="003C5A88" w:rsidR="001D2ED1">
        <w:t xml:space="preserve">bez zgody Sejmu </w:t>
      </w:r>
      <w:r w:rsidRPr="003C5A88">
        <w:t>do odpowiedzialności karnej oraz nie może być zatrzymany lub aresztowany bez zgody Sejmu, z wyjątkiem ujęcia go na gorącym uczynku przestępstwa i jeżeli jego zatrzymanie jest niezbędne do zapewnienia prawidłowego toku postępowania;</w:t>
      </w:r>
    </w:p>
    <w:p w:rsidR="00AA6BCF" w:rsidRPr="003C5A88" w:rsidP="00AA6BCF" w14:paraId="1D9FDD35" w14:textId="55026BC7">
      <w:pPr>
        <w:pStyle w:val="NormalHanging12a"/>
      </w:pPr>
      <w:r w:rsidRPr="003C5A88">
        <w:t>H.</w:t>
      </w:r>
      <w:r w:rsidRPr="003C5A88">
        <w:tab/>
        <w:t xml:space="preserve">mając na uwadze, że immunitet </w:t>
      </w:r>
      <w:r w:rsidR="001D2ED1">
        <w:t>określony</w:t>
      </w:r>
      <w:r w:rsidRPr="003C5A88" w:rsidR="001D2ED1">
        <w:t xml:space="preserve"> </w:t>
      </w:r>
      <w:r w:rsidRPr="003C5A88">
        <w:t>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obowiązków;</w:t>
      </w:r>
    </w:p>
    <w:p w:rsidR="00AA6BCF" w:rsidRPr="003C5A88" w:rsidP="00AA6BCF" w14:paraId="18F5FCCB" w14:textId="77777777">
      <w:pPr>
        <w:pStyle w:val="NormalHanging12a"/>
      </w:pPr>
      <w:r w:rsidRPr="003C5A88">
        <w:t>I.</w:t>
      </w:r>
      <w:r w:rsidRPr="003C5A88">
        <w:tab/>
        <w:t>mając na uwadze, że zgodnie z art. 5 ust. 2 Regulaminu immunitet parlamentarny nie jest osobistym przywilejem posła, lecz gwarancją niezależności Parlamentu jako całości oraz jego członków;</w:t>
      </w:r>
    </w:p>
    <w:p w:rsidR="00AA6BCF" w:rsidRPr="003C5A88" w:rsidP="00AA6BCF" w14:paraId="2FEFB69D" w14:textId="58ED8CDB">
      <w:pPr>
        <w:pStyle w:val="NormalHanging12a"/>
      </w:pPr>
      <w:r w:rsidRPr="003C5A88">
        <w:t>J.</w:t>
      </w:r>
      <w:r w:rsidRPr="003C5A88">
        <w:tab/>
        <w:t xml:space="preserve">mając na uwadze, że w niniejszej sprawie Parlament nie znalazł dowodów wskazujących na zaistnienie </w:t>
      </w:r>
      <w:r w:rsidRPr="003C5A88">
        <w:t>fumus</w:t>
      </w:r>
      <w:r w:rsidRPr="003C5A88">
        <w:t xml:space="preserve"> </w:t>
      </w:r>
      <w:r w:rsidRPr="003C5A88">
        <w:t>persecutionis</w:t>
      </w:r>
      <w:r w:rsidRPr="003C5A88">
        <w:t xml:space="preserve">, </w:t>
      </w:r>
      <w:r w:rsidRPr="004D6551" w:rsidR="001D2ED1">
        <w:t xml:space="preserve">to znaczy nie wydaje się, aby u podstaw przedmiotowego postępowania sądowego leżał zamiar podważenia działalności politycznej </w:t>
      </w:r>
      <w:bookmarkStart w:id="8" w:name="_Hlk223449412"/>
      <w:r w:rsidRPr="003C5A88">
        <w:t xml:space="preserve">Grzegorza Brauna </w:t>
      </w:r>
      <w:bookmarkEnd w:id="8"/>
      <w:r w:rsidRPr="003C5A88">
        <w:t>jako posła do Parlamentu Europejskiego</w:t>
      </w:r>
      <w:r w:rsidR="001D2ED1">
        <w:t xml:space="preserve">, </w:t>
      </w:r>
      <w:r w:rsidRPr="004D6551" w:rsidR="001D2ED1">
        <w:t>a tym samym niezależności Parlamentu</w:t>
      </w:r>
      <w:r w:rsidRPr="003C5A88">
        <w:t>;</w:t>
      </w:r>
    </w:p>
    <w:p w:rsidR="00AA6BCF" w:rsidRPr="003C5A88" w:rsidP="00AA6BCF" w14:paraId="1A3D67B9" w14:textId="1E05A381">
      <w:pPr>
        <w:pStyle w:val="NormalHanging12a"/>
      </w:pPr>
      <w:r w:rsidRPr="003C5A88">
        <w:t>K.</w:t>
      </w:r>
      <w:r w:rsidRPr="003C5A88">
        <w:tab/>
      </w:r>
      <w:r w:rsidRPr="008C668B" w:rsidR="001D2ED1">
        <w:t>mając na uwadze, że Parlamentu nie można uznawać za sąd, a w kontekście procedury uchylenia immunitetu posła nie można uznawać za oskarżonego</w:t>
      </w:r>
      <w:r>
        <w:rPr>
          <w:vertAlign w:val="superscript"/>
        </w:rPr>
        <w:footnoteReference w:id="3"/>
      </w:r>
      <w:r w:rsidRPr="003C5A88">
        <w:t>;</w:t>
      </w:r>
    </w:p>
    <w:p w:rsidR="00AA6BCF" w:rsidRPr="003C5A88" w:rsidP="00AA6BCF" w14:paraId="40C0F102" w14:textId="595E3DB0">
      <w:pPr>
        <w:pStyle w:val="NormalHanging12a"/>
      </w:pPr>
      <w:r w:rsidRPr="003C5A88">
        <w:t>1.</w:t>
      </w:r>
      <w:r w:rsidRPr="003C5A88">
        <w:tab/>
      </w:r>
      <w:r w:rsidR="001D2ED1">
        <w:t>postanawia uchylić</w:t>
      </w:r>
      <w:r w:rsidRPr="003C5A88" w:rsidR="001D2ED1">
        <w:t xml:space="preserve"> </w:t>
      </w:r>
      <w:r w:rsidRPr="003C5A88">
        <w:t>immunitet Grzegorza Brauna;</w:t>
      </w:r>
    </w:p>
    <w:p w:rsidR="00E365E1" w:rsidRPr="003C5A88" w:rsidP="00A80E14" w14:paraId="21AFABA8" w14:textId="36A68BD7">
      <w:pPr>
        <w:pStyle w:val="NormalHanging12a"/>
      </w:pPr>
      <w:r w:rsidRPr="003C5A88">
        <w:t>2.</w:t>
      </w:r>
      <w:r w:rsidRPr="003C5A88">
        <w:tab/>
        <w:t xml:space="preserve">zobowiązuje swoją przewodniczącą do bezzwłocznego przekazania niniejszej decyzji </w:t>
      </w:r>
      <w:r w:rsidR="001D2ED1">
        <w:t>wraz ze sprawozdaniem</w:t>
      </w:r>
      <w:r w:rsidRPr="003C5A88">
        <w:t xml:space="preserve"> właściwej komisji właściwemu organowi Rzeczypospolitej Polskiej oraz Grzegorzowi Braunowi.</w:t>
      </w:r>
    </w:p>
    <w:sectPr w:rsidSect="003C5A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722AA8B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765801C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05FF293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40C33" w:rsidRPr="003C5A88" w14:paraId="11FB5C21" w14:textId="77777777">
      <w:r w:rsidRPr="003C5A88">
        <w:separator/>
      </w:r>
    </w:p>
  </w:footnote>
  <w:footnote w:type="continuationSeparator" w:id="1">
    <w:p w:rsidR="00F40C33" w:rsidRPr="003C5A88" w14:paraId="672CB2CB" w14:textId="77777777">
      <w:r w:rsidRPr="003C5A88">
        <w:continuationSeparator/>
      </w:r>
    </w:p>
  </w:footnote>
  <w:footnote w:id="2">
    <w:p w:rsidR="00AA6BCF" w:rsidRPr="003C5A88" w:rsidP="003C5A88" w14:paraId="7C02E751" w14:textId="05735712">
      <w:pPr>
        <w:pStyle w:val="FootnoteText"/>
        <w:ind w:left="567" w:hanging="567"/>
        <w:rPr>
          <w:sz w:val="24"/>
          <w:lang w:val="pl-PL"/>
        </w:rPr>
      </w:pPr>
      <w:r w:rsidRPr="003C5A88">
        <w:rPr>
          <w:rStyle w:val="FootnoteReference"/>
          <w:sz w:val="24"/>
          <w:lang w:val="pl-PL"/>
        </w:rPr>
        <w:footnoteRef/>
      </w:r>
      <w:r w:rsidRPr="003C5A88" w:rsidR="003C5A88">
        <w:rPr>
          <w:sz w:val="24"/>
          <w:lang w:val="pl-PL"/>
        </w:rPr>
        <w:t xml:space="preserve"> </w:t>
      </w:r>
      <w:r w:rsidRPr="003C5A88" w:rsidR="003C5A88">
        <w:rPr>
          <w:sz w:val="24"/>
          <w:lang w:val="pl-PL"/>
        </w:rPr>
        <w:tab/>
      </w:r>
      <w:r w:rsidRPr="003C5A88">
        <w:rPr>
          <w:sz w:val="24"/>
          <w:lang w:val="pl-PL"/>
        </w:rPr>
        <w:t xml:space="preserve">Wyrok Trybunału Sprawiedliwości z 21 października 2008 r., </w:t>
      </w:r>
      <w:r w:rsidRPr="003C5A88">
        <w:rPr>
          <w:sz w:val="24"/>
          <w:lang w:val="pl-PL"/>
        </w:rPr>
        <w:t>Marra</w:t>
      </w:r>
      <w:r w:rsidRPr="003C5A88">
        <w:rPr>
          <w:sz w:val="24"/>
          <w:lang w:val="pl-PL"/>
        </w:rPr>
        <w:t xml:space="preserve">/De </w:t>
      </w:r>
      <w:r w:rsidRPr="003C5A88">
        <w:rPr>
          <w:sz w:val="24"/>
          <w:lang w:val="pl-PL"/>
        </w:rPr>
        <w:t>Gregorio</w:t>
      </w:r>
      <w:r w:rsidRPr="003C5A88">
        <w:rPr>
          <w:sz w:val="24"/>
          <w:lang w:val="pl-PL"/>
        </w:rPr>
        <w:t xml:space="preserve"> i </w:t>
      </w:r>
      <w:r w:rsidRPr="003C5A88">
        <w:rPr>
          <w:sz w:val="24"/>
          <w:lang w:val="pl-PL"/>
        </w:rPr>
        <w:t>Clemente</w:t>
      </w:r>
      <w:r w:rsidRPr="003C5A88">
        <w:rPr>
          <w:sz w:val="24"/>
          <w:lang w:val="pl-PL"/>
        </w:rPr>
        <w:t xml:space="preserve">, C-200/07 i C-201/07, ECLI:EU:C:2008:579; wyrok Sądu z 19 marca 2010 r., </w:t>
      </w:r>
      <w:r w:rsidRPr="003C5A88">
        <w:rPr>
          <w:sz w:val="24"/>
          <w:lang w:val="pl-PL"/>
        </w:rPr>
        <w:t>Gollnisch</w:t>
      </w:r>
      <w:r w:rsidRPr="003C5A88">
        <w:rPr>
          <w:sz w:val="24"/>
          <w:lang w:val="pl-PL"/>
        </w:rPr>
        <w:t xml:space="preserve">/Parlament, T-42/06, ECLI:EU:T:2010:102; wyrok Trybunału Sprawiedliwości z 6 września 2011 r., </w:t>
      </w:r>
      <w:r w:rsidRPr="003C5A88">
        <w:rPr>
          <w:sz w:val="24"/>
          <w:lang w:val="pl-PL"/>
        </w:rPr>
        <w:t>Patriciello</w:t>
      </w:r>
      <w:r w:rsidRPr="003C5A88">
        <w:rPr>
          <w:sz w:val="24"/>
          <w:lang w:val="pl-PL"/>
        </w:rPr>
        <w:t xml:space="preserve">, C-163/10, ECLI: EU:C:2011:543; wyrok Sądu z 17 stycznia 2013 r., </w:t>
      </w:r>
      <w:r w:rsidRPr="003C5A88">
        <w:rPr>
          <w:sz w:val="24"/>
          <w:lang w:val="pl-PL"/>
        </w:rPr>
        <w:t>Gollnisch</w:t>
      </w:r>
      <w:r w:rsidRPr="003C5A88">
        <w:rPr>
          <w:sz w:val="24"/>
          <w:lang w:val="pl-PL"/>
        </w:rPr>
        <w:t xml:space="preserve">/Parlament, T-346/11 i T-347/11, ECLI:EU:T:2013:23; wyrok Trybunału Sprawiedliwości z dnia 19 grudnia 2019 r., </w:t>
      </w:r>
      <w:r w:rsidRPr="003C5A88">
        <w:rPr>
          <w:sz w:val="24"/>
          <w:lang w:val="pl-PL"/>
        </w:rPr>
        <w:t>Junqueras</w:t>
      </w:r>
      <w:r w:rsidRPr="003C5A88">
        <w:rPr>
          <w:sz w:val="24"/>
          <w:lang w:val="pl-PL"/>
        </w:rPr>
        <w:t xml:space="preserve"> </w:t>
      </w:r>
      <w:r w:rsidRPr="003C5A88">
        <w:rPr>
          <w:sz w:val="24"/>
          <w:lang w:val="pl-PL"/>
        </w:rPr>
        <w:t>Vies</w:t>
      </w:r>
      <w:r w:rsidRPr="003C5A88">
        <w:rPr>
          <w:sz w:val="24"/>
          <w:lang w:val="pl-PL"/>
        </w:rPr>
        <w:t>, C-502/19, ECLI:EU:C:2019:1115.</w:t>
      </w:r>
    </w:p>
  </w:footnote>
  <w:footnote w:id="3">
    <w:p w:rsidR="00AA6BCF" w:rsidRPr="003C5A88" w:rsidP="003C5A88" w14:paraId="16710E8E" w14:textId="0FEFEF80">
      <w:pPr>
        <w:pStyle w:val="FootnoteText"/>
        <w:ind w:left="567" w:hanging="567"/>
        <w:rPr>
          <w:sz w:val="24"/>
          <w:lang w:val="pl-PL"/>
        </w:rPr>
      </w:pPr>
      <w:r w:rsidRPr="003C5A88">
        <w:rPr>
          <w:rStyle w:val="FootnoteReference"/>
          <w:sz w:val="24"/>
          <w:lang w:val="pl-PL"/>
        </w:rPr>
        <w:footnoteRef/>
      </w:r>
      <w:r w:rsidRPr="003C5A88" w:rsidR="003C5A88">
        <w:rPr>
          <w:sz w:val="24"/>
          <w:lang w:val="pl-PL"/>
        </w:rPr>
        <w:t xml:space="preserve"> </w:t>
      </w:r>
      <w:r w:rsidRPr="003C5A88" w:rsidR="003C5A88">
        <w:rPr>
          <w:sz w:val="24"/>
          <w:lang w:val="pl-PL"/>
        </w:rPr>
        <w:tab/>
      </w:r>
      <w:r w:rsidRPr="003C5A88">
        <w:rPr>
          <w:sz w:val="24"/>
          <w:lang w:val="pl-PL"/>
        </w:rPr>
        <w:t xml:space="preserve">Wyrok Sądu z dnia 30 kwietnia 2019 r., </w:t>
      </w:r>
      <w:r w:rsidRPr="003C5A88">
        <w:rPr>
          <w:sz w:val="24"/>
          <w:lang w:val="pl-PL"/>
        </w:rPr>
        <w:t>Briois</w:t>
      </w:r>
      <w:r w:rsidRPr="003C5A88">
        <w:rPr>
          <w:sz w:val="24"/>
          <w:lang w:val="pl-PL"/>
        </w:rPr>
        <w:t>/</w:t>
      </w:r>
      <w:r w:rsidRPr="003C5A88">
        <w:rPr>
          <w:sz w:val="24"/>
          <w:lang w:val="pl-PL"/>
        </w:rPr>
        <w:t>Parlement</w:t>
      </w:r>
      <w:r w:rsidRPr="003C5A88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5020C74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1EB0575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C5A88" w14:paraId="10BCEC7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8284797">
    <w:abstractNumId w:val="9"/>
  </w:num>
  <w:num w:numId="2" w16cid:durableId="1725788828">
    <w:abstractNumId w:val="9"/>
  </w:num>
  <w:num w:numId="3" w16cid:durableId="1823420898">
    <w:abstractNumId w:val="7"/>
  </w:num>
  <w:num w:numId="4" w16cid:durableId="484005316">
    <w:abstractNumId w:val="7"/>
  </w:num>
  <w:num w:numId="5" w16cid:durableId="885525335">
    <w:abstractNumId w:val="6"/>
  </w:num>
  <w:num w:numId="6" w16cid:durableId="1558972097">
    <w:abstractNumId w:val="6"/>
  </w:num>
  <w:num w:numId="7" w16cid:durableId="714549477">
    <w:abstractNumId w:val="5"/>
  </w:num>
  <w:num w:numId="8" w16cid:durableId="74784935">
    <w:abstractNumId w:val="5"/>
  </w:num>
  <w:num w:numId="9" w16cid:durableId="1806463012">
    <w:abstractNumId w:val="4"/>
  </w:num>
  <w:num w:numId="10" w16cid:durableId="1293553964">
    <w:abstractNumId w:val="4"/>
  </w:num>
  <w:num w:numId="11" w16cid:durableId="910047117">
    <w:abstractNumId w:val="8"/>
  </w:num>
  <w:num w:numId="12" w16cid:durableId="220101721">
    <w:abstractNumId w:val="8"/>
  </w:num>
  <w:num w:numId="13" w16cid:durableId="1952277825">
    <w:abstractNumId w:val="3"/>
  </w:num>
  <w:num w:numId="14" w16cid:durableId="1761022026">
    <w:abstractNumId w:val="3"/>
  </w:num>
  <w:num w:numId="15" w16cid:durableId="1318268289">
    <w:abstractNumId w:val="2"/>
  </w:num>
  <w:num w:numId="16" w16cid:durableId="1707291004">
    <w:abstractNumId w:val="2"/>
  </w:num>
  <w:num w:numId="17" w16cid:durableId="2007706550">
    <w:abstractNumId w:val="1"/>
  </w:num>
  <w:num w:numId="18" w16cid:durableId="1240409628">
    <w:abstractNumId w:val="1"/>
  </w:num>
  <w:num w:numId="19" w16cid:durableId="535167451">
    <w:abstractNumId w:val="0"/>
  </w:num>
  <w:num w:numId="20" w16cid:durableId="1805076595">
    <w:abstractNumId w:val="0"/>
  </w:num>
  <w:num w:numId="21" w16cid:durableId="1885828793">
    <w:abstractNumId w:val="9"/>
  </w:num>
  <w:num w:numId="22" w16cid:durableId="1809276359">
    <w:abstractNumId w:val="7"/>
  </w:num>
  <w:num w:numId="23" w16cid:durableId="1471750635">
    <w:abstractNumId w:val="6"/>
  </w:num>
  <w:num w:numId="24" w16cid:durableId="1380009348">
    <w:abstractNumId w:val="5"/>
  </w:num>
  <w:num w:numId="25" w16cid:durableId="635910917">
    <w:abstractNumId w:val="4"/>
  </w:num>
  <w:num w:numId="26" w16cid:durableId="35929314">
    <w:abstractNumId w:val="8"/>
  </w:num>
  <w:num w:numId="27" w16cid:durableId="200367978">
    <w:abstractNumId w:val="3"/>
  </w:num>
  <w:num w:numId="28" w16cid:durableId="1185898381">
    <w:abstractNumId w:val="2"/>
  </w:num>
  <w:num w:numId="29" w16cid:durableId="1279337445">
    <w:abstractNumId w:val="1"/>
  </w:num>
  <w:num w:numId="30" w16cid:durableId="1589660003">
    <w:abstractNumId w:val="0"/>
  </w:num>
  <w:num w:numId="31" w16cid:durableId="966545831">
    <w:abstractNumId w:val="9"/>
  </w:num>
  <w:num w:numId="32" w16cid:durableId="271740695">
    <w:abstractNumId w:val="7"/>
  </w:num>
  <w:num w:numId="33" w16cid:durableId="822621100">
    <w:abstractNumId w:val="6"/>
  </w:num>
  <w:num w:numId="34" w16cid:durableId="2130473165">
    <w:abstractNumId w:val="5"/>
  </w:num>
  <w:num w:numId="35" w16cid:durableId="1008561913">
    <w:abstractNumId w:val="4"/>
  </w:num>
  <w:num w:numId="36" w16cid:durableId="1391880187">
    <w:abstractNumId w:val="8"/>
  </w:num>
  <w:num w:numId="37" w16cid:durableId="591011919">
    <w:abstractNumId w:val="3"/>
  </w:num>
  <w:num w:numId="38" w16cid:durableId="294337612">
    <w:abstractNumId w:val="2"/>
  </w:num>
  <w:num w:numId="39" w16cid:durableId="213272870">
    <w:abstractNumId w:val="1"/>
  </w:num>
  <w:num w:numId="40" w16cid:durableId="1291279604">
    <w:abstractNumId w:val="0"/>
  </w:num>
  <w:num w:numId="41" w16cid:durableId="414936039">
    <w:abstractNumId w:val="10"/>
  </w:num>
  <w:num w:numId="42" w16cid:durableId="754979069">
    <w:abstractNumId w:val="10"/>
  </w:num>
  <w:num w:numId="43" w16cid:durableId="1025516307">
    <w:abstractNumId w:val="10"/>
  </w:num>
  <w:num w:numId="44" w16cid:durableId="1756242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33"/>
    <w:rsid w:val="00002272"/>
    <w:rsid w:val="00064002"/>
    <w:rsid w:val="000677B9"/>
    <w:rsid w:val="00075086"/>
    <w:rsid w:val="000831BA"/>
    <w:rsid w:val="000A42CC"/>
    <w:rsid w:val="000E7DD9"/>
    <w:rsid w:val="0010095E"/>
    <w:rsid w:val="00125B37"/>
    <w:rsid w:val="00187494"/>
    <w:rsid w:val="001D2ED1"/>
    <w:rsid w:val="001F32AE"/>
    <w:rsid w:val="002767FF"/>
    <w:rsid w:val="002B18FE"/>
    <w:rsid w:val="002B5493"/>
    <w:rsid w:val="00343214"/>
    <w:rsid w:val="00361C00"/>
    <w:rsid w:val="003835F6"/>
    <w:rsid w:val="00395FA1"/>
    <w:rsid w:val="003A618F"/>
    <w:rsid w:val="003B2164"/>
    <w:rsid w:val="003C5A8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5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68B"/>
    <w:rsid w:val="00907A1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E14"/>
    <w:rsid w:val="00AA6BC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AE4"/>
    <w:rsid w:val="00E820A4"/>
    <w:rsid w:val="00EB006A"/>
    <w:rsid w:val="00EB4772"/>
    <w:rsid w:val="00ED169E"/>
    <w:rsid w:val="00ED4235"/>
    <w:rsid w:val="00F04346"/>
    <w:rsid w:val="00F075DC"/>
    <w:rsid w:val="00F149E9"/>
    <w:rsid w:val="00F40C33"/>
    <w:rsid w:val="00F5134D"/>
    <w:rsid w:val="00F74202"/>
    <w:rsid w:val="00F87713"/>
    <w:rsid w:val="00FB4360"/>
    <w:rsid w:val="00FD0C70"/>
  </w:rsids>
  <w:docVars>
    <w:docVar w:name="dvdocse" w:val="A10-0118/2026"/>
    <w:docVar w:name="dvlangue" w:val="PL"/>
    <w:docVar w:name="dvnumam" w:val="0"/>
    <w:docVar w:name="dvpe" w:val="785.498"/>
    <w:docVar w:name="dvrapporteur" w:val="Sprawozdawca: "/>
    <w:docVar w:name="dvtitre" w:val="Decyzja Parlamentu Europejskiego z dnia  2026 r. w sprawie wniosku o uchylenie immunitetu Grzegorza Brauna(2025/224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101CC18"/>
  <w15:chartTrackingRefBased/>
  <w15:docId w15:val="{A50BAB7E-B8AF-4925-8FBD-42A27FA8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A6BCF"/>
    <w:pPr>
      <w:spacing w:after="240"/>
      <w:ind w:left="567" w:hanging="567"/>
    </w:pPr>
  </w:style>
  <w:style w:type="paragraph" w:customStyle="1" w:styleId="EPComma">
    <w:name w:val="EPComma"/>
    <w:basedOn w:val="Normal"/>
    <w:rsid w:val="00AA6BCF"/>
    <w:pPr>
      <w:spacing w:before="480" w:after="240"/>
    </w:pPr>
  </w:style>
  <w:style w:type="paragraph" w:styleId="Revision">
    <w:name w:val="Revision"/>
    <w:hidden/>
    <w:uiPriority w:val="99"/>
    <w:semiHidden/>
    <w:rsid w:val="001D2ED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751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2026-04-28T06:35:00Z</dcterms:created>
  <dcterms:modified xsi:type="dcterms:W3CDTF">2026-04-28T11:25:00Z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A10-0118/2026</vt:lpwstr>
  </property>
  <property fmtid="{D5CDD505-2E9C-101B-9397-08002B2CF9AE}" pid="4" name="&lt;Type&gt;">
    <vt:lpwstr>RR</vt:lpwstr>
  </property>
</Properties>
</file>