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381FC58C" w14:textId="77777777" w:rsidTr="0010095E">
        <w:tblPrEx>
          <w:tblW w:w="9072" w:type="dxa"/>
          <w:tblLook w:val="01E0"/>
        </w:tblPrEx>
        <w:trPr>
          <w:trHeight w:hRule="exact" w:val="1418"/>
        </w:trPr>
        <w:tc>
          <w:tcPr>
            <w:tcW w:w="6804" w:type="dxa"/>
            <w:shd w:val="clear" w:color="auto" w:fill="auto"/>
            <w:vAlign w:val="center"/>
          </w:tcPr>
          <w:p w:rsidR="00751A4A" w:rsidRPr="00AC31FE" w:rsidP="0075376B" w14:paraId="69CB1EF3" w14:textId="77777777">
            <w:pPr>
              <w:pStyle w:val="EPName"/>
              <w:widowControl/>
            </w:pPr>
            <w:r w:rsidRPr="00AC31FE">
              <w:t>Euroopan parlamentti</w:t>
            </w:r>
          </w:p>
          <w:p w:rsidR="00751A4A" w:rsidRPr="00AC31FE" w:rsidP="0075376B" w14:paraId="306F386E" w14:textId="77777777">
            <w:pPr>
              <w:pStyle w:val="EPTerm"/>
              <w:widowControl/>
              <w:rPr>
                <w:rStyle w:val="HideTWBExt"/>
                <w:noProof w:val="0"/>
                <w:vanish w:val="0"/>
                <w:color w:val="auto"/>
              </w:rPr>
            </w:pPr>
            <w:r w:rsidRPr="00AC31FE">
              <w:t>2024</w:t>
            </w:r>
            <w:r w:rsidRPr="00AC31FE" w:rsidR="00817416">
              <w:t>-202</w:t>
            </w:r>
            <w:r w:rsidRPr="00AC31FE">
              <w:t>9</w:t>
            </w:r>
          </w:p>
        </w:tc>
        <w:tc>
          <w:tcPr>
            <w:tcW w:w="2268" w:type="dxa"/>
            <w:shd w:val="clear" w:color="auto" w:fill="auto"/>
          </w:tcPr>
          <w:p w:rsidR="00751A4A" w:rsidRPr="00AC31FE" w:rsidP="0075376B" w14:paraId="35D499DF" w14:textId="77777777">
            <w:pPr>
              <w:pStyle w:val="EPLogo"/>
              <w:widowControl/>
            </w:pPr>
            <w:r w:rsidRPr="00AC31FE">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AC31FE" w:rsidP="0075376B" w14:paraId="35EA54EA" w14:textId="77777777">
      <w:pPr>
        <w:pStyle w:val="LineTop"/>
        <w:widowControl/>
      </w:pPr>
    </w:p>
    <w:p w:rsidR="00680577" w:rsidRPr="00AC31FE" w:rsidP="0075376B" w14:paraId="79C872AA" w14:textId="77777777">
      <w:pPr>
        <w:pStyle w:val="EPBodyTA1"/>
        <w:widowControl/>
      </w:pPr>
      <w:r w:rsidRPr="00AC31FE">
        <w:t>HYVÄKSYTYT TEKSTIT</w:t>
      </w:r>
    </w:p>
    <w:p w:rsidR="00D058B8" w:rsidRPr="00AC31FE" w:rsidP="0075376B" w14:paraId="19E3E5E9" w14:textId="77777777">
      <w:pPr>
        <w:pStyle w:val="LineBottom"/>
        <w:widowControl/>
      </w:pPr>
    </w:p>
    <w:p w:rsidR="00243520" w:rsidRPr="00AC31FE" w:rsidP="0075376B" w14:paraId="56F7E2C0" w14:textId="06B5A780">
      <w:pPr>
        <w:pStyle w:val="ATHeading1"/>
      </w:pPr>
      <w:bookmarkStart w:id="0" w:name="TANumber"/>
      <w:r w:rsidRPr="00AC31FE">
        <w:t>P10_TA(2026)0</w:t>
      </w:r>
      <w:r w:rsidRPr="00AC31FE" w:rsidR="00AC31FE">
        <w:t>11</w:t>
      </w:r>
      <w:r w:rsidRPr="00AC31FE">
        <w:t>0</w:t>
      </w:r>
      <w:bookmarkEnd w:id="0"/>
    </w:p>
    <w:p w:rsidR="00243520" w:rsidRPr="00AC31FE" w:rsidP="0075376B" w14:paraId="7EC2C80C" w14:textId="77777777">
      <w:pPr>
        <w:pStyle w:val="ATHeading2"/>
      </w:pPr>
      <w:bookmarkStart w:id="1" w:name="title"/>
      <w:r w:rsidRPr="00AC31FE">
        <w:t>Alvise Pérezin koskemattomuuden pidättämistä koskeva pyyntö</w:t>
      </w:r>
      <w:bookmarkEnd w:id="1"/>
    </w:p>
    <w:p w:rsidR="00243520" w:rsidRPr="00AC31FE" w:rsidP="0075376B" w14:paraId="11816E92" w14:textId="77777777">
      <w:pPr>
        <w:widowControl/>
        <w:rPr>
          <w:i/>
          <w:vanish/>
        </w:rPr>
      </w:pPr>
      <w:r>
        <w:rPr>
          <w:i/>
        </w:rPr>
        <w:fldChar w:fldCharType="begin"/>
      </w:r>
      <w:r w:rsidRPr="00AC31FE">
        <w:rPr>
          <w:i/>
        </w:rPr>
        <w:instrText xml:space="preserve"> TC"(</w:instrText>
      </w:r>
      <w:bookmarkStart w:id="2" w:name="DocNumber"/>
      <w:r w:rsidRPr="00AC31FE">
        <w:rPr>
          <w:i/>
        </w:rPr>
        <w:instrText>A10-0119/2026</w:instrText>
      </w:r>
      <w:bookmarkEnd w:id="2"/>
      <w:r w:rsidRPr="00AC31FE">
        <w:rPr>
          <w:i/>
        </w:rPr>
        <w:instrText xml:space="preserve"> - Esittelijä: Mario Furore)"\l3 \n&gt; \* MERGEFORMAT </w:instrText>
      </w:r>
      <w:r>
        <w:rPr>
          <w:i/>
        </w:rPr>
        <w:fldChar w:fldCharType="end"/>
      </w:r>
    </w:p>
    <w:p w:rsidR="00243520" w:rsidRPr="00AC31FE" w:rsidP="0075376B" w14:paraId="2D7B9468" w14:textId="77777777">
      <w:pPr>
        <w:widowControl/>
        <w:rPr>
          <w:vanish/>
        </w:rPr>
      </w:pPr>
      <w:bookmarkStart w:id="3" w:name="Commission"/>
      <w:r w:rsidRPr="00AC31FE">
        <w:rPr>
          <w:vanish/>
        </w:rPr>
        <w:t>Oikeudellisten asioiden valiokunta</w:t>
      </w:r>
      <w:bookmarkEnd w:id="3"/>
    </w:p>
    <w:p w:rsidR="00243520" w:rsidRPr="00AC31FE" w:rsidP="0075376B" w14:paraId="78F92A8D" w14:textId="77777777">
      <w:pPr>
        <w:widowControl/>
        <w:rPr>
          <w:vanish/>
        </w:rPr>
      </w:pPr>
      <w:bookmarkStart w:id="4" w:name="PE"/>
      <w:r w:rsidRPr="00AC31FE">
        <w:rPr>
          <w:vanish/>
        </w:rPr>
        <w:t>PE784.496</w:t>
      </w:r>
      <w:bookmarkEnd w:id="4"/>
    </w:p>
    <w:p w:rsidR="00243520" w:rsidRPr="00AC31FE" w:rsidP="0075376B" w14:paraId="09E25C16" w14:textId="77777777">
      <w:pPr>
        <w:pStyle w:val="ATHeading3"/>
      </w:pPr>
      <w:bookmarkStart w:id="5" w:name="Sujet"/>
      <w:r w:rsidRPr="00AC31FE">
        <w:t>Euroopan parlamentin päätös 28. huhtikuuta 2026 Alvise Pérezin koskemattomuuden pidättämistä koskevasta pyynnöstä</w:t>
      </w:r>
      <w:bookmarkEnd w:id="5"/>
      <w:r w:rsidRPr="00AC31FE">
        <w:t xml:space="preserve"> </w:t>
      </w:r>
      <w:bookmarkStart w:id="6" w:name="References"/>
      <w:r w:rsidRPr="00AC31FE">
        <w:t>(2025/2222(IMM))</w:t>
      </w:r>
      <w:bookmarkEnd w:id="6"/>
    </w:p>
    <w:p w:rsidR="00B50909" w:rsidRPr="00AC31FE" w:rsidP="0075376B" w14:paraId="052ECF39" w14:textId="77777777">
      <w:pPr>
        <w:pStyle w:val="EPComma"/>
        <w:widowControl/>
      </w:pPr>
      <w:bookmarkStart w:id="7" w:name="TextBodyBegin"/>
      <w:bookmarkEnd w:id="7"/>
      <w:r w:rsidRPr="00AC31FE">
        <w:rPr>
          <w:i/>
        </w:rPr>
        <w:t>Euroopan parlamentti</w:t>
      </w:r>
      <w:r w:rsidRPr="00AC31FE">
        <w:t>, joka</w:t>
      </w:r>
    </w:p>
    <w:p w:rsidR="00B50909" w:rsidRPr="00AC31FE" w:rsidP="007F5FAA" w14:paraId="6FD06D6F" w14:textId="77777777">
      <w:pPr>
        <w:pStyle w:val="NormalHanging12a"/>
        <w:widowControl/>
      </w:pPr>
      <w:r w:rsidRPr="00AC31FE">
        <w:t>–</w:t>
      </w:r>
      <w:r w:rsidRPr="00AC31FE">
        <w:tab/>
        <w:t>ottaa huomioon Alvise Pérezin (Luis Pérez Fernándezin) koskemattomuuden pidättämistä koskevan pyynnön, jonka toimitti Espanjan korkein oikeus 7. lokakuuta 2025 päivätyllä kirjeellä häntä vastaan aloitettavassa rikosoikeudellisessa menettelyssä ja josta ilmoitettiin täysistunnossa 22. lokakuuta 2025,</w:t>
      </w:r>
    </w:p>
    <w:p w:rsidR="00B50909" w:rsidRPr="00AC31FE" w:rsidP="007F5FAA" w14:paraId="2A033037" w14:textId="77777777">
      <w:pPr>
        <w:pStyle w:val="NormalHanging12a"/>
        <w:widowControl/>
      </w:pPr>
      <w:r w:rsidRPr="00AC31FE">
        <w:t>–</w:t>
      </w:r>
      <w:r w:rsidRPr="00AC31FE">
        <w:tab/>
        <w:t>on kuullut Alvise Péreziä 24. maaliskuuta 2026 työjärjestyksen 9 artiklan 6 kohdan mukaisesti,</w:t>
      </w:r>
    </w:p>
    <w:p w:rsidR="00B50909" w:rsidRPr="00AC31FE" w:rsidP="007F5FAA" w14:paraId="575D6F3E" w14:textId="77777777">
      <w:pPr>
        <w:pStyle w:val="NormalHanging12a"/>
        <w:widowControl/>
      </w:pPr>
      <w:r w:rsidRPr="00AC31FE">
        <w:t>–</w:t>
      </w:r>
      <w:r w:rsidRPr="00AC31FE">
        <w:tab/>
        <w:t>ottaa huomioon Euroopan unionin erioikeuksista ja vapauksista tehdyssä pöytäkirjassa N:o 7 olevan 8 ja 9 artiklan sekä Euroopan parlamentin jäsenten valitsemisesta yleisillä välittömillä vaaleilla 20. syyskuuta 1976 annetun säädöksen 6 artiklan 2 kohdan,</w:t>
      </w:r>
    </w:p>
    <w:p w:rsidR="00B50909" w:rsidRPr="00AC31FE" w:rsidP="007F5FAA" w14:paraId="36817F61" w14:textId="77777777">
      <w:pPr>
        <w:pStyle w:val="NormalHanging12a"/>
        <w:widowControl/>
      </w:pPr>
      <w:r w:rsidRPr="00AC31FE">
        <w:t>–</w:t>
      </w:r>
      <w:r w:rsidRPr="00AC31FE">
        <w:tab/>
        <w:t>ottaa huomioon Euroopan unionin tuomioistuimen 21. lokakuuta 2008, 19. maaliskuuta 2010, 6. syyskuuta 2011, 17. tammikuuta 2013 ja 19. joulukuuta 2019 antamat tuomiot</w:t>
      </w:r>
      <w:r>
        <w:rPr>
          <w:rStyle w:val="FootnoteReference"/>
          <w:color w:val="000000"/>
        </w:rPr>
        <w:footnoteReference w:id="2"/>
      </w:r>
      <w:r w:rsidRPr="00AC31FE">
        <w:t>,</w:t>
      </w:r>
    </w:p>
    <w:p w:rsidR="00B50909" w:rsidRPr="00AC31FE" w:rsidP="007F5FAA" w14:paraId="21008E9F" w14:textId="77777777">
      <w:pPr>
        <w:pStyle w:val="NormalHanging12a"/>
        <w:widowControl/>
      </w:pPr>
      <w:r w:rsidRPr="00AC31FE">
        <w:t>–</w:t>
      </w:r>
      <w:r w:rsidRPr="00AC31FE">
        <w:tab/>
        <w:t>ottaa huomioon Espanjan perustuslain 71 §:n 1 ja 2 momentin,</w:t>
      </w:r>
    </w:p>
    <w:p w:rsidR="00B50909" w:rsidRPr="00AC31FE" w:rsidP="007F5FAA" w14:paraId="2D6C3032" w14:textId="77777777">
      <w:pPr>
        <w:pStyle w:val="NormalHanging12a"/>
        <w:widowControl/>
      </w:pPr>
      <w:r w:rsidRPr="00AC31FE">
        <w:t>–</w:t>
      </w:r>
      <w:r w:rsidRPr="00AC31FE">
        <w:tab/>
        <w:t>ottaa huomioon työjärjestyksen 5 artiklan 2 kohdan, 6 artiklan 1 kohdan ja 9 artiklan,</w:t>
      </w:r>
    </w:p>
    <w:p w:rsidR="00B50909" w:rsidRPr="00AC31FE" w:rsidP="007F5FAA" w14:paraId="2A81BE1D" w14:textId="77777777">
      <w:pPr>
        <w:pStyle w:val="NormalHanging12a"/>
        <w:widowControl/>
      </w:pPr>
      <w:r w:rsidRPr="00AC31FE">
        <w:t>–</w:t>
      </w:r>
      <w:r w:rsidRPr="00AC31FE">
        <w:tab/>
        <w:t>ottaa huomioon oikeudellisten asioiden valiokunnan mietinnön (A10-0119/2026),</w:t>
      </w:r>
    </w:p>
    <w:p w:rsidR="00B50909" w:rsidRPr="00AC31FE" w:rsidP="007F5FAA" w14:paraId="4E67311B" w14:textId="77777777">
      <w:pPr>
        <w:pStyle w:val="NormalHanging12a"/>
        <w:widowControl/>
      </w:pPr>
      <w:r w:rsidRPr="00AC31FE">
        <w:t>A.</w:t>
      </w:r>
      <w:r w:rsidRPr="00AC31FE">
        <w:tab/>
        <w:t xml:space="preserve">ottaa huomioon, että Espanjan korkeimman oikeuden presidentti pyysi 7. lokakuuta 2025 päivätyllä kirjeellä Espanjasta valitun Euroopan parlamentin jäsenen Alvise </w:t>
      </w:r>
      <w:r w:rsidRPr="00AC31FE">
        <w:t>Pérezin koskemattomuuden pidättämistä vuonna 2024 tehtyihin väitettyihin rikoksiin liittyen;</w:t>
      </w:r>
    </w:p>
    <w:p w:rsidR="00B50909" w:rsidRPr="00AC31FE" w:rsidP="007F5FAA" w14:paraId="67D3B917" w14:textId="77777777">
      <w:pPr>
        <w:pStyle w:val="Normal12a"/>
        <w:widowControl/>
        <w:ind w:left="567" w:hanging="567"/>
      </w:pPr>
      <w:r w:rsidRPr="00AC31FE">
        <w:rPr>
          <w:shd w:val="clear" w:color="auto" w:fill="FFFFFF"/>
        </w:rPr>
        <w:t>B.</w:t>
      </w:r>
      <w:r w:rsidRPr="00AC31FE">
        <w:rPr>
          <w:shd w:val="clear" w:color="auto" w:fill="FFFFFF"/>
        </w:rPr>
        <w:tab/>
      </w:r>
      <w:r w:rsidRPr="00AC31FE">
        <w:t xml:space="preserve">ottaa huomioon, että pyynnön mukaan </w:t>
      </w:r>
      <w:r w:rsidRPr="00AC31FE">
        <w:rPr>
          <w:i/>
          <w:iCs/>
        </w:rPr>
        <w:t>Alvise Pérez Chat</w:t>
      </w:r>
      <w:r w:rsidRPr="00AC31FE">
        <w:t xml:space="preserve"> -nimisen Telegram-kanavan ylläpitäjän väitetään julkaisseen tammikuussa ja helmikuussa 2024 lausuntoja, joissa mainitaan nimeltä henkilöitä, ”jotka ovat vastuussa viharikoksiksi kutsutusta ideologisesta vainosta”, ja viitataan erityisesti viharikoksista vastaavaan Valencian valtuutettuun syyttäjään; ottaa huomioon, että lukuisat kyseisen kanavan seuraajat reagoivat julkaistuihin lausuntoihin välittömästi lähettäen kyseiselle valtuutetulle syyttäjälle yli 1 500 kommenttia, jotka olivat enimmäkseen loukkaavia; ottaa huomioon, että väitetty toiminta voi olla häirintää tai vainoamista, yllyttämistä viranomaisen tai viranhaltijan pahoinpitelyyn, pakottamista ja/tai vihan levittämistä sosiaalisessa mediassa Espanjan rikoslain 172 b §:n ja 18 §:n 1 momentin, luettuina yhdessä Espanjan rikoslain 553 §:n kanssa, nojalla;</w:t>
      </w:r>
    </w:p>
    <w:p w:rsidR="00B50909" w:rsidRPr="00AC31FE" w:rsidP="007F5FAA" w14:paraId="407090DB" w14:textId="77777777">
      <w:pPr>
        <w:pStyle w:val="NormalHanging12a"/>
        <w:widowControl/>
        <w:rPr>
          <w:szCs w:val="24"/>
          <w:shd w:val="clear" w:color="auto" w:fill="FFFFFF"/>
        </w:rPr>
      </w:pPr>
      <w:r w:rsidRPr="00AC31FE">
        <w:t>C.</w:t>
      </w:r>
      <w:r w:rsidRPr="00AC31FE">
        <w:tab/>
      </w:r>
      <w:r w:rsidRPr="00AC31FE">
        <w:rPr>
          <w:shd w:val="clear" w:color="auto" w:fill="FFFFFF"/>
        </w:rPr>
        <w:t xml:space="preserve">ottaa huomioon, että Alvise Pérez valittiin Euroopan parlamenttiin kesäkuussa 2024 pidetyissä Euroopan parlamentin vaaleissa, joten hän ei ollut Euroopan parlamentin jäsen väitettyjen rikosten tekohetkellä; </w:t>
      </w:r>
    </w:p>
    <w:p w:rsidR="00B50909" w:rsidRPr="00AC31FE" w:rsidP="007F5FAA" w14:paraId="3971F1CF" w14:textId="2C8760A2">
      <w:pPr>
        <w:pStyle w:val="NormalHanging12a"/>
        <w:widowControl/>
      </w:pPr>
      <w:r w:rsidRPr="00AC31FE">
        <w:t>D.</w:t>
      </w:r>
      <w:r w:rsidRPr="00AC31FE">
        <w:tab/>
        <w:t xml:space="preserve">toteaa, että väitetyt rikokset </w:t>
      </w:r>
      <w:r w:rsidRPr="00AC31FE" w:rsidR="00E518F3">
        <w:t xml:space="preserve">ja niiden </w:t>
      </w:r>
      <w:r w:rsidRPr="00AC31FE" w:rsidR="00E518F3">
        <w:t>johdosta</w:t>
      </w:r>
      <w:r w:rsidRPr="00AC31FE" w:rsidR="00E518F3">
        <w:t xml:space="preserve"> esitetty </w:t>
      </w:r>
      <w:r w:rsidRPr="00AC31FE" w:rsidR="00E518F3">
        <w:t>Alvise</w:t>
      </w:r>
      <w:r w:rsidRPr="00AC31FE" w:rsidR="00E518F3">
        <w:t xml:space="preserve"> Pérezin koskemattomuuden pidättämistä koskeva pyyntö </w:t>
      </w:r>
      <w:r w:rsidRPr="00AC31FE">
        <w:t xml:space="preserve">eivät </w:t>
      </w:r>
      <w:r w:rsidRPr="00AC31FE" w:rsidR="00E518F3">
        <w:t>liity</w:t>
      </w:r>
      <w:r w:rsidRPr="00AC31FE">
        <w:t xml:space="preserve"> Euroopan unionin erioikeuksista ja vapauksista tehdyssä pöytäkirjassa N:o 7 olevassa 8 artiklassa tarkoitettu</w:t>
      </w:r>
      <w:r w:rsidRPr="00AC31FE" w:rsidR="00917938">
        <w:t>un</w:t>
      </w:r>
      <w:r w:rsidRPr="00AC31FE" w:rsidR="00E518F3">
        <w:t xml:space="preserve"> hänen </w:t>
      </w:r>
      <w:r w:rsidRPr="00AC31FE">
        <w:t>tehtäviään hoitaessaan ilmaisem</w:t>
      </w:r>
      <w:r w:rsidRPr="00AC31FE" w:rsidR="00917938">
        <w:t>aan</w:t>
      </w:r>
      <w:r w:rsidRPr="00AC31FE">
        <w:t xml:space="preserve"> mielipite</w:t>
      </w:r>
      <w:r w:rsidRPr="00AC31FE" w:rsidR="00917938">
        <w:t>eseen</w:t>
      </w:r>
      <w:r w:rsidRPr="00AC31FE">
        <w:t xml:space="preserve"> tai äänestyks</w:t>
      </w:r>
      <w:r w:rsidRPr="00AC31FE" w:rsidR="00917938">
        <w:t>een</w:t>
      </w:r>
      <w:r w:rsidRPr="00AC31FE">
        <w:t>;</w:t>
      </w:r>
    </w:p>
    <w:p w:rsidR="00B50909" w:rsidRPr="00AC31FE" w:rsidP="007F5FAA" w14:paraId="63565A47" w14:textId="63CC25D6">
      <w:pPr>
        <w:pStyle w:val="NormalHanging12a"/>
        <w:widowControl/>
      </w:pPr>
      <w:r w:rsidRPr="00AC31FE">
        <w:t>E.</w:t>
      </w:r>
      <w:r w:rsidRPr="00AC31FE">
        <w:tab/>
        <w:t>ottaa huomioon, että Euroopan unionin erioikeuksista ja vapauksista tehdyssä pöytäkirjassa N:o 7 olevan 9 artiklan ensimmäisen kohdan a alakohdassa määrätään, että Euroopan parlamentin</w:t>
      </w:r>
      <w:r w:rsidRPr="00AC31FE" w:rsidR="00144ECB">
        <w:t xml:space="preserve"> istuntojen ajan sen</w:t>
      </w:r>
      <w:r w:rsidRPr="00AC31FE">
        <w:t xml:space="preserve"> jäsenillä </w:t>
      </w:r>
      <w:r w:rsidRPr="00AC31FE" w:rsidR="00144ECB">
        <w:t xml:space="preserve">on </w:t>
      </w:r>
      <w:r w:rsidRPr="00AC31FE">
        <w:t xml:space="preserve">oman </w:t>
      </w:r>
      <w:r w:rsidRPr="00AC31FE" w:rsidR="0075376B">
        <w:t>jäsen</w:t>
      </w:r>
      <w:r w:rsidRPr="00AC31FE">
        <w:t>valtionsa alueella sen jäsenvaltion kansanedustajille myönnetty koskemattomuus;</w:t>
      </w:r>
    </w:p>
    <w:p w:rsidR="00B50909" w:rsidRPr="00AC31FE" w:rsidP="007F5FAA" w14:paraId="02D24BF5" w14:textId="77777777">
      <w:pPr>
        <w:pStyle w:val="Normal12Hanging"/>
        <w:widowControl/>
      </w:pPr>
      <w:r w:rsidRPr="00AC31FE">
        <w:t>F.</w:t>
      </w:r>
      <w:r w:rsidRPr="00AC31FE">
        <w:tab/>
        <w:t>ottaa huomioon, että Espanjan perustuslain 71 §:n 1 ja 2 momentissa säädetään seuraavaa:</w:t>
      </w:r>
    </w:p>
    <w:p w:rsidR="00B50909" w:rsidRPr="00AC31FE" w:rsidP="00AC31FE" w14:paraId="58B8BAA3" w14:textId="62BA2B3E">
      <w:pPr>
        <w:pStyle w:val="Normal12Hanging"/>
        <w:widowControl/>
        <w:ind w:left="1134"/>
        <w:rPr>
          <w:iCs/>
        </w:rPr>
      </w:pPr>
      <w:r w:rsidRPr="00AC31FE">
        <w:t>”1.</w:t>
      </w:r>
      <w:r w:rsidRPr="00AC31FE" w:rsidR="0035185B">
        <w:tab/>
      </w:r>
      <w:r w:rsidRPr="00AC31FE">
        <w:t>Edustajainhuoneen ja senaatin jäsenillä on koskemattomuus tehtäviään hoitaessaan ilmaisemiensa mielipiteiden osalta.</w:t>
      </w:r>
    </w:p>
    <w:p w:rsidR="00330BEE" w:rsidRPr="00AC31FE" w:rsidP="00AC31FE" w14:paraId="40804416" w14:textId="22E6342F">
      <w:pPr>
        <w:pStyle w:val="Normal12Hanging"/>
        <w:widowControl/>
        <w:ind w:left="1134"/>
        <w:rPr>
          <w:iCs/>
          <w:color w:val="000000"/>
        </w:rPr>
      </w:pPr>
      <w:r w:rsidRPr="00AC31FE">
        <w:t>2.</w:t>
      </w:r>
      <w:r w:rsidRPr="00AC31FE" w:rsidR="0035185B">
        <w:tab/>
      </w:r>
      <w:r w:rsidRPr="00AC31FE">
        <w:rPr>
          <w:iCs/>
          <w:color w:val="000000"/>
        </w:rPr>
        <w:t>Edustajainhuoneen ja senaatin jäsenillä on koskemattomuus myös t</w:t>
      </w:r>
      <w:r w:rsidRPr="00AC31FE">
        <w:t>oimikautensa aikana, ja heidät voidaan pidättää vain, jos heidät tavataan itse teosta. Heihin ei voida kohdistaa esitutkintaa eikä heitä voida asettaa syytteeseen ilman Espanjan parlamentin sen kamarin, jonka jäseniä he ovat, etukäteen antamaa suostumusta”;</w:t>
      </w:r>
    </w:p>
    <w:p w:rsidR="00B50909" w:rsidRPr="00AC31FE" w:rsidP="007F5FAA" w14:paraId="52B33D69" w14:textId="77777777">
      <w:pPr>
        <w:pStyle w:val="NormalHanging12a"/>
        <w:widowControl/>
        <w:rPr>
          <w:color w:val="000000"/>
        </w:rPr>
      </w:pPr>
      <w:r w:rsidRPr="00AC31FE">
        <w:rPr>
          <w:color w:val="000000"/>
        </w:rPr>
        <w:t>G.</w:t>
      </w:r>
      <w:r w:rsidRPr="00AC31FE">
        <w:rPr>
          <w:color w:val="000000"/>
        </w:rPr>
        <w:tab/>
        <w:t>ottaa huomioon, että Euroopan unionin erioikeuksista ja vapauksista tehdyssä pöytäkirjassa N:o 7 määrätyn parlamentaarisen koskemattomuuden tarkoituksena on suojella parlamenttia ja sen jäseniä oikeudenkäynneiltä, jotka liittyvät toimintaan, jota harjoitetaan hoidettaessa parlamentin jäsenten tehtäviä ja jota ei voida erottaa kyseisistä tehtävistä;</w:t>
      </w:r>
    </w:p>
    <w:p w:rsidR="00B50909" w:rsidRPr="00AC31FE" w:rsidP="007F5FAA" w14:paraId="4147D9BC" w14:textId="77777777">
      <w:pPr>
        <w:pStyle w:val="NormalHanging12a"/>
        <w:widowControl/>
        <w:rPr>
          <w:color w:val="000000"/>
        </w:rPr>
      </w:pPr>
      <w:r w:rsidRPr="00AC31FE">
        <w:rPr>
          <w:color w:val="000000"/>
        </w:rPr>
        <w:t>H.</w:t>
      </w:r>
      <w:r w:rsidRPr="00AC31FE">
        <w:rPr>
          <w:color w:val="000000"/>
        </w:rPr>
        <w:tab/>
        <w:t>ottaa huomioon, että työjärjestyksen 5 artiklan 2 kohdan mukaan parlamentaarinen koskemattomuus ei ole jäsenen henkilökohtainen erioikeus vaan tae koko parlamentin ja sen jäsenten riippumattomuudesta;</w:t>
      </w:r>
    </w:p>
    <w:p w:rsidR="00B50909" w:rsidRPr="00AC31FE" w:rsidP="007F5FAA" w14:paraId="7C78CD0C" w14:textId="7DDC9F67">
      <w:pPr>
        <w:pStyle w:val="NormalHanging12a"/>
        <w:widowControl/>
        <w:rPr>
          <w:color w:val="000000"/>
        </w:rPr>
      </w:pPr>
      <w:r w:rsidRPr="00AC31FE">
        <w:rPr>
          <w:color w:val="000000"/>
        </w:rPr>
        <w:t>I.</w:t>
      </w:r>
      <w:r w:rsidRPr="00AC31FE">
        <w:rPr>
          <w:color w:val="000000"/>
        </w:rPr>
        <w:tab/>
        <w:t xml:space="preserve">ottaa huomioon, että tässä tapauksessa parlamentti ei löytänyt todisteita fumus persecutionis -tilanteesta eli </w:t>
      </w:r>
      <w:r w:rsidRPr="00AC31FE" w:rsidR="007A01B0">
        <w:rPr>
          <w:color w:val="000000"/>
        </w:rPr>
        <w:t xml:space="preserve">ei vaikuta siltä, että kyseisen oikeusmenettelyn </w:t>
      </w:r>
      <w:r w:rsidRPr="00AC31FE" w:rsidR="007A01B0">
        <w:rPr>
          <w:color w:val="000000"/>
        </w:rPr>
        <w:t>tarkoituksena olisi vahingoittaa</w:t>
      </w:r>
      <w:r w:rsidRPr="00AC31FE" w:rsidR="00874AD9">
        <w:rPr>
          <w:color w:val="000000"/>
        </w:rPr>
        <w:t xml:space="preserve"> </w:t>
      </w:r>
      <w:r w:rsidRPr="00AC31FE" w:rsidR="00874AD9">
        <w:rPr>
          <w:color w:val="000000"/>
        </w:rPr>
        <w:t>Alvise</w:t>
      </w:r>
      <w:r w:rsidRPr="00AC31FE" w:rsidR="00874AD9">
        <w:rPr>
          <w:color w:val="000000"/>
        </w:rPr>
        <w:t xml:space="preserve"> Pérezin poliittista toimintaa Euroopan</w:t>
      </w:r>
      <w:r w:rsidRPr="00AC31FE" w:rsidR="007A01B0">
        <w:rPr>
          <w:color w:val="000000"/>
        </w:rPr>
        <w:t xml:space="preserve"> parlamentin jäsenen</w:t>
      </w:r>
      <w:r w:rsidRPr="00AC31FE" w:rsidR="00874AD9">
        <w:rPr>
          <w:color w:val="000000"/>
        </w:rPr>
        <w:t>ä</w:t>
      </w:r>
      <w:r w:rsidRPr="00AC31FE" w:rsidR="007A01B0">
        <w:rPr>
          <w:color w:val="000000"/>
        </w:rPr>
        <w:t xml:space="preserve"> ja siten parlamentin riippumattomuutta</w:t>
      </w:r>
      <w:r w:rsidRPr="00AC31FE">
        <w:rPr>
          <w:color w:val="000000"/>
        </w:rPr>
        <w:t>;</w:t>
      </w:r>
    </w:p>
    <w:p w:rsidR="00B50909" w:rsidRPr="00AC31FE" w:rsidP="007F5FAA" w14:paraId="415F37B3" w14:textId="77777777">
      <w:pPr>
        <w:pStyle w:val="NormalHanging12a"/>
        <w:widowControl/>
        <w:rPr>
          <w:color w:val="000000"/>
        </w:rPr>
      </w:pPr>
      <w:r w:rsidRPr="00AC31FE">
        <w:rPr>
          <w:color w:val="000000"/>
        </w:rPr>
        <w:t>J.</w:t>
      </w:r>
      <w:r w:rsidRPr="00AC31FE">
        <w:rPr>
          <w:color w:val="000000"/>
        </w:rPr>
        <w:tab/>
        <w:t>ottaa huomioon, että parlamenttia ei voida rinnastaa tuomioistuimeen eikä parlamentin jäsentä voida pitää koskemattomuuden pidättämistä koskevassa menettelyssä ”syytettynä”</w:t>
      </w:r>
      <w:r>
        <w:rPr>
          <w:color w:val="000000"/>
          <w:vertAlign w:val="superscript"/>
        </w:rPr>
        <w:footnoteReference w:id="3"/>
      </w:r>
      <w:r w:rsidRPr="00AC31FE">
        <w:rPr>
          <w:color w:val="000000"/>
        </w:rPr>
        <w:t>;</w:t>
      </w:r>
    </w:p>
    <w:p w:rsidR="00B50909" w:rsidRPr="00AC31FE" w:rsidP="007F5FAA" w14:paraId="7CE8AF0E" w14:textId="77777777">
      <w:pPr>
        <w:pStyle w:val="NormalHanging12a"/>
        <w:widowControl/>
        <w:rPr>
          <w:color w:val="000000"/>
        </w:rPr>
      </w:pPr>
      <w:r w:rsidRPr="00AC31FE">
        <w:rPr>
          <w:color w:val="000000"/>
        </w:rPr>
        <w:t>1.</w:t>
      </w:r>
      <w:r w:rsidRPr="00AC31FE">
        <w:rPr>
          <w:color w:val="000000"/>
        </w:rPr>
        <w:tab/>
        <w:t>päättää pidättää Alvise Pérezin koskemattomuuden;</w:t>
      </w:r>
    </w:p>
    <w:p w:rsidR="00E365E1" w:rsidRPr="00AC31FE" w:rsidP="00AC31FE" w14:paraId="1F2D0AC0" w14:textId="42068808">
      <w:pPr>
        <w:widowControl/>
        <w:spacing w:after="240"/>
        <w:ind w:left="567" w:hanging="567"/>
      </w:pPr>
      <w:r w:rsidRPr="00AC31FE">
        <w:t>2.</w:t>
      </w:r>
      <w:r w:rsidRPr="00AC31FE">
        <w:tab/>
        <w:t>kehottaa puhemiestä välittämään tämän päätöksen sekä asiasta vastaavan valiokunnan mietinnön viipymättä Espanjan kuningaskunnan toimivaltaisille viranomaisille ja Alvise Pérezille.</w:t>
      </w:r>
    </w:p>
    <w:sectPr w:rsidSect="008A0A5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663A26" w:rsidRPr="008A0A56" w14:paraId="08E99B6F" w14:textId="77777777">
      <w:r w:rsidRPr="008A0A56">
        <w:separator/>
      </w:r>
    </w:p>
  </w:footnote>
  <w:footnote w:type="continuationSeparator" w:id="1">
    <w:p w:rsidR="00663A26" w:rsidRPr="008A0A56" w14:paraId="6A8D66AD" w14:textId="77777777">
      <w:r w:rsidRPr="008A0A56">
        <w:continuationSeparator/>
      </w:r>
    </w:p>
  </w:footnote>
  <w:footnote w:id="2">
    <w:p w:rsidR="00B50909" w:rsidRPr="008A0A56" w:rsidP="008A0A56" w14:paraId="0A7BC626" w14:textId="3E1B8BE7">
      <w:pPr>
        <w:pStyle w:val="FootnoteText"/>
        <w:ind w:left="567" w:hanging="567"/>
        <w:rPr>
          <w:sz w:val="24"/>
          <w:lang w:val="fi-FI"/>
        </w:rPr>
      </w:pPr>
      <w:r w:rsidRPr="008A0A56">
        <w:rPr>
          <w:rStyle w:val="FootnoteReference"/>
          <w:sz w:val="24"/>
          <w:lang w:val="fi-FI"/>
        </w:rPr>
        <w:footnoteRef/>
      </w:r>
      <w:r w:rsidRPr="008A0A56" w:rsidR="008A0A56">
        <w:rPr>
          <w:sz w:val="24"/>
          <w:lang w:val="fi-FI"/>
        </w:rPr>
        <w:t xml:space="preserve"> </w:t>
      </w:r>
      <w:r w:rsidRPr="008A0A56" w:rsidR="008A0A56">
        <w:rPr>
          <w:sz w:val="24"/>
          <w:lang w:val="fi-FI"/>
        </w:rPr>
        <w:tab/>
      </w:r>
      <w:r w:rsidRPr="008A0A56">
        <w:rPr>
          <w:sz w:val="24"/>
          <w:lang w:val="fi-FI"/>
        </w:rPr>
        <w:t>Yhteisöjen tuomioistuimen tuomio 21.10.2008, Marra v. De Gregorio ja Clemente, C-200/07 ja C-201/07, ECLI:EU:C:2008:579, unionin yleisen tuomioistuimen tuomio 19.3.2010, Gollnisch v. parlamentti, T-42/06, ECLI:EU:T:2010:102, unionin tuomioistuimen tuomio 6.9.2011, Patriciello, C-163/10, ECLI:EU:C:2011:543, unionin yleisen tuomioistuimen tuomio 17.1.2013, Gollnisch v. parlamentti, T-346/11 ja T-347/11, ECLI:EU:T:2013:23 sekä unionin tuomioistuimen tuomio 19.12.2019, Junqueras Vies, C-502/19, ECLI:EU:C:2019:1115.</w:t>
      </w:r>
    </w:p>
  </w:footnote>
  <w:footnote w:id="3">
    <w:p w:rsidR="00B50909" w:rsidRPr="008A0A56" w:rsidP="008A0A56" w14:paraId="496D4425" w14:textId="64C0C0FC">
      <w:pPr>
        <w:pStyle w:val="FootnoteText"/>
        <w:ind w:left="567" w:hanging="567"/>
        <w:rPr>
          <w:sz w:val="24"/>
          <w:lang w:val="fi-FI"/>
        </w:rPr>
      </w:pPr>
      <w:r w:rsidRPr="008A0A56">
        <w:rPr>
          <w:rStyle w:val="FootnoteReference"/>
          <w:sz w:val="24"/>
          <w:lang w:val="fi-FI"/>
        </w:rPr>
        <w:footnoteRef/>
      </w:r>
      <w:r w:rsidRPr="008A0A56" w:rsidR="008A0A56">
        <w:rPr>
          <w:sz w:val="24"/>
          <w:lang w:val="fi-FI"/>
        </w:rPr>
        <w:t xml:space="preserve"> </w:t>
      </w:r>
      <w:r w:rsidRPr="008A0A56" w:rsidR="008A0A56">
        <w:rPr>
          <w:sz w:val="24"/>
          <w:lang w:val="fi-FI"/>
        </w:rPr>
        <w:tab/>
      </w:r>
      <w:r w:rsidRPr="008A0A56">
        <w:rPr>
          <w:sz w:val="24"/>
          <w:lang w:val="fi-FI"/>
        </w:rPr>
        <w:t>Unionin yleisen tuomioistuimen tuomio 30.4.2019, Briois v. parlamentti, T-214/18, ECLI:EU:T:2019:266.</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19915213">
    <w:abstractNumId w:val="9"/>
  </w:num>
  <w:num w:numId="2" w16cid:durableId="449856329">
    <w:abstractNumId w:val="9"/>
  </w:num>
  <w:num w:numId="3" w16cid:durableId="690448334">
    <w:abstractNumId w:val="7"/>
  </w:num>
  <w:num w:numId="4" w16cid:durableId="1098793454">
    <w:abstractNumId w:val="7"/>
  </w:num>
  <w:num w:numId="5" w16cid:durableId="551505479">
    <w:abstractNumId w:val="6"/>
  </w:num>
  <w:num w:numId="6" w16cid:durableId="1070079953">
    <w:abstractNumId w:val="6"/>
  </w:num>
  <w:num w:numId="7" w16cid:durableId="341736355">
    <w:abstractNumId w:val="5"/>
  </w:num>
  <w:num w:numId="8" w16cid:durableId="716975368">
    <w:abstractNumId w:val="5"/>
  </w:num>
  <w:num w:numId="9" w16cid:durableId="1179006845">
    <w:abstractNumId w:val="4"/>
  </w:num>
  <w:num w:numId="10" w16cid:durableId="32507085">
    <w:abstractNumId w:val="4"/>
  </w:num>
  <w:num w:numId="11" w16cid:durableId="199125258">
    <w:abstractNumId w:val="8"/>
  </w:num>
  <w:num w:numId="12" w16cid:durableId="1382166485">
    <w:abstractNumId w:val="8"/>
  </w:num>
  <w:num w:numId="13" w16cid:durableId="1752313584">
    <w:abstractNumId w:val="3"/>
  </w:num>
  <w:num w:numId="14" w16cid:durableId="1540236398">
    <w:abstractNumId w:val="3"/>
  </w:num>
  <w:num w:numId="15" w16cid:durableId="2134206610">
    <w:abstractNumId w:val="2"/>
  </w:num>
  <w:num w:numId="16" w16cid:durableId="1343126139">
    <w:abstractNumId w:val="2"/>
  </w:num>
  <w:num w:numId="17" w16cid:durableId="1253659618">
    <w:abstractNumId w:val="1"/>
  </w:num>
  <w:num w:numId="18" w16cid:durableId="2059013185">
    <w:abstractNumId w:val="1"/>
  </w:num>
  <w:num w:numId="19" w16cid:durableId="511528641">
    <w:abstractNumId w:val="0"/>
  </w:num>
  <w:num w:numId="20" w16cid:durableId="1086075499">
    <w:abstractNumId w:val="0"/>
  </w:num>
  <w:num w:numId="21" w16cid:durableId="1255698994">
    <w:abstractNumId w:val="9"/>
  </w:num>
  <w:num w:numId="22" w16cid:durableId="275600100">
    <w:abstractNumId w:val="7"/>
  </w:num>
  <w:num w:numId="23" w16cid:durableId="922374725">
    <w:abstractNumId w:val="6"/>
  </w:num>
  <w:num w:numId="24" w16cid:durableId="704596708">
    <w:abstractNumId w:val="5"/>
  </w:num>
  <w:num w:numId="25" w16cid:durableId="436022884">
    <w:abstractNumId w:val="4"/>
  </w:num>
  <w:num w:numId="26" w16cid:durableId="1883593673">
    <w:abstractNumId w:val="8"/>
  </w:num>
  <w:num w:numId="27" w16cid:durableId="1322807837">
    <w:abstractNumId w:val="3"/>
  </w:num>
  <w:num w:numId="28" w16cid:durableId="493301466">
    <w:abstractNumId w:val="2"/>
  </w:num>
  <w:num w:numId="29" w16cid:durableId="1412199428">
    <w:abstractNumId w:val="1"/>
  </w:num>
  <w:num w:numId="30" w16cid:durableId="2010936872">
    <w:abstractNumId w:val="0"/>
  </w:num>
  <w:num w:numId="31" w16cid:durableId="675619017">
    <w:abstractNumId w:val="9"/>
  </w:num>
  <w:num w:numId="32" w16cid:durableId="898907834">
    <w:abstractNumId w:val="7"/>
  </w:num>
  <w:num w:numId="33" w16cid:durableId="2048288873">
    <w:abstractNumId w:val="6"/>
  </w:num>
  <w:num w:numId="34" w16cid:durableId="523523688">
    <w:abstractNumId w:val="5"/>
  </w:num>
  <w:num w:numId="35" w16cid:durableId="232811290">
    <w:abstractNumId w:val="4"/>
  </w:num>
  <w:num w:numId="36" w16cid:durableId="1552499522">
    <w:abstractNumId w:val="8"/>
  </w:num>
  <w:num w:numId="37" w16cid:durableId="1557551051">
    <w:abstractNumId w:val="3"/>
  </w:num>
  <w:num w:numId="38" w16cid:durableId="673873513">
    <w:abstractNumId w:val="2"/>
  </w:num>
  <w:num w:numId="39" w16cid:durableId="836262682">
    <w:abstractNumId w:val="1"/>
  </w:num>
  <w:num w:numId="40" w16cid:durableId="1164517511">
    <w:abstractNumId w:val="0"/>
  </w:num>
  <w:num w:numId="41" w16cid:durableId="1402220328">
    <w:abstractNumId w:val="10"/>
  </w:num>
  <w:num w:numId="42" w16cid:durableId="1100376373">
    <w:abstractNumId w:val="10"/>
  </w:num>
  <w:num w:numId="43" w16cid:durableId="164786064">
    <w:abstractNumId w:val="10"/>
  </w:num>
  <w:num w:numId="44" w16cid:durableId="3678384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3520"/>
    <w:rsid w:val="00002272"/>
    <w:rsid w:val="00064002"/>
    <w:rsid w:val="000677B9"/>
    <w:rsid w:val="000831BA"/>
    <w:rsid w:val="000A42CC"/>
    <w:rsid w:val="000E7DD9"/>
    <w:rsid w:val="0010095E"/>
    <w:rsid w:val="00125B37"/>
    <w:rsid w:val="00144ECB"/>
    <w:rsid w:val="00187494"/>
    <w:rsid w:val="001F32AE"/>
    <w:rsid w:val="00243520"/>
    <w:rsid w:val="002767FF"/>
    <w:rsid w:val="002A5523"/>
    <w:rsid w:val="002B18FE"/>
    <w:rsid w:val="002B5493"/>
    <w:rsid w:val="00330BEE"/>
    <w:rsid w:val="00343214"/>
    <w:rsid w:val="0035185B"/>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63A26"/>
    <w:rsid w:val="00680577"/>
    <w:rsid w:val="006B5164"/>
    <w:rsid w:val="006F74FA"/>
    <w:rsid w:val="00731ADD"/>
    <w:rsid w:val="00734777"/>
    <w:rsid w:val="00747932"/>
    <w:rsid w:val="00751A4A"/>
    <w:rsid w:val="0075376B"/>
    <w:rsid w:val="00756632"/>
    <w:rsid w:val="00762C74"/>
    <w:rsid w:val="00777B14"/>
    <w:rsid w:val="00786EC0"/>
    <w:rsid w:val="007A01B0"/>
    <w:rsid w:val="007D1690"/>
    <w:rsid w:val="007E22AD"/>
    <w:rsid w:val="007F0B17"/>
    <w:rsid w:val="007F5FAA"/>
    <w:rsid w:val="00817416"/>
    <w:rsid w:val="00842779"/>
    <w:rsid w:val="00865F67"/>
    <w:rsid w:val="00874AD9"/>
    <w:rsid w:val="00881A7B"/>
    <w:rsid w:val="008840E5"/>
    <w:rsid w:val="00887B3E"/>
    <w:rsid w:val="008A0A56"/>
    <w:rsid w:val="008C2AC6"/>
    <w:rsid w:val="00917938"/>
    <w:rsid w:val="00930C23"/>
    <w:rsid w:val="0093193B"/>
    <w:rsid w:val="009509D8"/>
    <w:rsid w:val="00950B64"/>
    <w:rsid w:val="00981893"/>
    <w:rsid w:val="00A1687D"/>
    <w:rsid w:val="00A43E52"/>
    <w:rsid w:val="00A4678D"/>
    <w:rsid w:val="00A778C7"/>
    <w:rsid w:val="00A9229D"/>
    <w:rsid w:val="00AB441E"/>
    <w:rsid w:val="00AB6293"/>
    <w:rsid w:val="00AC31FE"/>
    <w:rsid w:val="00AE0928"/>
    <w:rsid w:val="00AF3B82"/>
    <w:rsid w:val="00B0023F"/>
    <w:rsid w:val="00B12E95"/>
    <w:rsid w:val="00B22876"/>
    <w:rsid w:val="00B40716"/>
    <w:rsid w:val="00B50909"/>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518F3"/>
    <w:rsid w:val="00E820A4"/>
    <w:rsid w:val="00EB006A"/>
    <w:rsid w:val="00EB4772"/>
    <w:rsid w:val="00ED169E"/>
    <w:rsid w:val="00ED4235"/>
    <w:rsid w:val="00F04346"/>
    <w:rsid w:val="00F075DC"/>
    <w:rsid w:val="00F149E9"/>
    <w:rsid w:val="00F43FBD"/>
    <w:rsid w:val="00F5134D"/>
    <w:rsid w:val="00F74202"/>
    <w:rsid w:val="00F87713"/>
    <w:rsid w:val="00FB4360"/>
    <w:rsid w:val="00FD0C70"/>
    <w:rsid w:val="00FD6E56"/>
  </w:rsids>
  <w:docVars>
    <w:docVar w:name="dvdocse" w:val="A10-0119/2026"/>
    <w:docVar w:name="dvlangue" w:val="FI"/>
    <w:docVar w:name="dvnumam" w:val="0"/>
    <w:docVar w:name="dvpe" w:val="784.496"/>
    <w:docVar w:name="dvrapporteur" w:val="Esittelijä: "/>
    <w:docVar w:name="dvtitre" w:val="Euroopan parlamentin päätös 28. huhtikuuta 2026 Alvise Pérezin koskemattomuuden pidättämistä koskevasta pyynnöstä(2025/2222(IMM))"/>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02B9F343"/>
  <w15:chartTrackingRefBased/>
  <w15:docId w15:val="{3D146DF9-A79D-44F1-ADEE-4A4077023F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B50909"/>
    <w:pPr>
      <w:spacing w:after="240"/>
    </w:pPr>
  </w:style>
  <w:style w:type="paragraph" w:customStyle="1" w:styleId="NormalHanging12a">
    <w:name w:val="NormalHanging12a"/>
    <w:basedOn w:val="Normal"/>
    <w:rsid w:val="00B50909"/>
    <w:pPr>
      <w:spacing w:after="240"/>
      <w:ind w:left="567" w:hanging="567"/>
    </w:pPr>
  </w:style>
  <w:style w:type="paragraph" w:customStyle="1" w:styleId="EPComma">
    <w:name w:val="EPComma"/>
    <w:basedOn w:val="Normal"/>
    <w:rsid w:val="00B50909"/>
    <w:pPr>
      <w:spacing w:before="480" w:after="240"/>
    </w:pPr>
  </w:style>
  <w:style w:type="paragraph" w:customStyle="1" w:styleId="Normal12Hanging">
    <w:name w:val="Normal12Hanging"/>
    <w:basedOn w:val="Normal"/>
    <w:rsid w:val="00B50909"/>
    <w:pPr>
      <w:spacing w:after="240"/>
      <w:ind w:left="567" w:hanging="567"/>
    </w:pPr>
  </w:style>
  <w:style w:type="paragraph" w:styleId="Footer">
    <w:name w:val="footer"/>
    <w:basedOn w:val="Normal"/>
    <w:link w:val="FooterChar"/>
    <w:rsid w:val="0075376B"/>
    <w:pPr>
      <w:tabs>
        <w:tab w:val="center" w:pos="4513"/>
        <w:tab w:val="right" w:pos="9026"/>
      </w:tabs>
    </w:pPr>
  </w:style>
  <w:style w:type="character" w:customStyle="1" w:styleId="FooterChar">
    <w:name w:val="Footer Char"/>
    <w:basedOn w:val="DefaultParagraphFont"/>
    <w:link w:val="Footer"/>
    <w:rsid w:val="0075376B"/>
    <w:rPr>
      <w:sz w:val="24"/>
      <w:lang w:val="fi-FI"/>
    </w:rPr>
  </w:style>
  <w:style w:type="paragraph" w:styleId="Revision">
    <w:name w:val="Revision"/>
    <w:hidden/>
    <w:uiPriority w:val="99"/>
    <w:semiHidden/>
    <w:rsid w:val="0075376B"/>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3</Pages>
  <Words>602</Words>
  <Characters>4661</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14</cp:revision>
  <cp:lastPrinted>2004-11-19T15:42:00Z</cp:lastPrinted>
  <dcterms:created xsi:type="dcterms:W3CDTF">2026-04-27T10:40:00Z</dcterms:created>
  <dcterms:modified xsi:type="dcterms:W3CDTF">2026-04-28T10:32:00Z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A10-0119/2026</vt:lpwstr>
  </property>
  <property fmtid="{D5CDD505-2E9C-101B-9397-08002B2CF9AE}" pid="4" name="&lt;Type&gt;">
    <vt:lpwstr>RR</vt:lpwstr>
  </property>
</Properties>
</file>