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FA2973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D6355" w:rsidP="0010095E" w14:paraId="2FCBD47A" w14:textId="77777777">
            <w:pPr>
              <w:pStyle w:val="EPName"/>
            </w:pPr>
            <w:r w:rsidRPr="005D6355">
              <w:t>Parlaimint na hEorpa</w:t>
            </w:r>
          </w:p>
          <w:p w:rsidR="00751A4A" w:rsidRPr="005D6355" w:rsidP="005F1B17" w14:paraId="39A31E8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6355">
              <w:t>2024</w:t>
            </w:r>
            <w:r w:rsidRPr="005D6355" w:rsidR="00817416">
              <w:t>-202</w:t>
            </w:r>
            <w:r w:rsidRPr="005D635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D6355" w:rsidP="0010095E" w14:paraId="41D691C2" w14:textId="77777777">
            <w:pPr>
              <w:pStyle w:val="EPLogo"/>
            </w:pPr>
            <w:r w:rsidRPr="005D635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D6355" w:rsidP="004C5D52" w14:paraId="7B900DB7" w14:textId="77777777">
      <w:pPr>
        <w:pStyle w:val="LineTop"/>
      </w:pPr>
    </w:p>
    <w:p w:rsidR="00680577" w:rsidRPr="005D6355" w:rsidP="00680577" w14:paraId="606B2588" w14:textId="77777777">
      <w:pPr>
        <w:pStyle w:val="EPBodyTA1"/>
      </w:pPr>
      <w:r w:rsidRPr="005D6355">
        <w:t>TÉACSANNA ARNA nGLACADH</w:t>
      </w:r>
    </w:p>
    <w:p w:rsidR="00D058B8" w:rsidRPr="005D6355" w:rsidP="00D058B8" w14:paraId="098BBC95" w14:textId="77777777">
      <w:pPr>
        <w:pStyle w:val="LineBottom"/>
      </w:pPr>
    </w:p>
    <w:p w:rsidR="003D2A54" w:rsidRPr="005D6355" w:rsidP="003D2A54" w14:paraId="50CE625D" w14:textId="3B5B22F7">
      <w:pPr>
        <w:pStyle w:val="ATHeading1"/>
      </w:pPr>
      <w:bookmarkStart w:id="0" w:name="TANumber"/>
      <w:r w:rsidRPr="005D6355">
        <w:t>P10_TA(2026)0</w:t>
      </w:r>
      <w:bookmarkEnd w:id="0"/>
      <w:r w:rsidR="004E3E10">
        <w:t>110</w:t>
      </w:r>
    </w:p>
    <w:p w:rsidR="003D2A54" w:rsidRPr="005D6355" w:rsidP="003D2A54" w14:paraId="18A07982" w14:textId="22587616">
      <w:pPr>
        <w:pStyle w:val="ATHeading2"/>
      </w:pPr>
      <w:bookmarkStart w:id="1" w:name="title"/>
      <w:r>
        <w:t>I</w:t>
      </w:r>
      <w:r w:rsidRPr="00334D70">
        <w:t xml:space="preserve">arraidh ar </w:t>
      </w:r>
      <w:r w:rsidR="00EF7719">
        <w:t xml:space="preserve">tharscaoileadh </w:t>
      </w:r>
      <w:r w:rsidRPr="00334D70">
        <w:t>dhíolúine Alvise Pérez</w:t>
      </w:r>
      <w:bookmarkEnd w:id="1"/>
    </w:p>
    <w:p w:rsidR="003D2A54" w:rsidRPr="005D6355" w:rsidP="003D2A54" w14:paraId="5F621D08" w14:textId="77777777">
      <w:pPr>
        <w:rPr>
          <w:i/>
          <w:vanish/>
        </w:rPr>
      </w:pPr>
      <w:r>
        <w:rPr>
          <w:i/>
        </w:rPr>
        <w:fldChar w:fldCharType="begin"/>
      </w:r>
      <w:r w:rsidRPr="005D6355">
        <w:rPr>
          <w:i/>
        </w:rPr>
        <w:instrText xml:space="preserve"> TC"(</w:instrText>
      </w:r>
      <w:bookmarkStart w:id="2" w:name="DocNumber"/>
      <w:r w:rsidRPr="005D6355">
        <w:rPr>
          <w:i/>
        </w:rPr>
        <w:instrText>A10-0119/2026</w:instrText>
      </w:r>
      <w:bookmarkEnd w:id="2"/>
      <w:r w:rsidRPr="005D6355">
        <w:rPr>
          <w:i/>
        </w:rPr>
        <w:instrText xml:space="preserve"> -  Rapóirtéir:Mario Furore)"\l3 \n&gt; \* MERGEFORMAT </w:instrText>
      </w:r>
      <w:r>
        <w:rPr>
          <w:i/>
        </w:rPr>
        <w:fldChar w:fldCharType="end"/>
      </w:r>
    </w:p>
    <w:p w:rsidR="003D2A54" w:rsidRPr="005D6355" w:rsidP="003D2A54" w14:paraId="5200AD92" w14:textId="77777777">
      <w:pPr>
        <w:rPr>
          <w:vanish/>
        </w:rPr>
      </w:pPr>
      <w:bookmarkStart w:id="3" w:name="Commission"/>
      <w:r w:rsidRPr="005D6355">
        <w:rPr>
          <w:vanish/>
        </w:rPr>
        <w:t>An Coiste um Ghnóthaí Dlíthiúla</w:t>
      </w:r>
      <w:bookmarkEnd w:id="3"/>
    </w:p>
    <w:p w:rsidR="003D2A54" w:rsidRPr="005D6355" w:rsidP="003D2A54" w14:paraId="7F0FA8EE" w14:textId="77777777">
      <w:pPr>
        <w:rPr>
          <w:vanish/>
        </w:rPr>
      </w:pPr>
      <w:bookmarkStart w:id="4" w:name="PE"/>
      <w:r w:rsidRPr="005D6355">
        <w:rPr>
          <w:vanish/>
        </w:rPr>
        <w:t>PE784.496</w:t>
      </w:r>
      <w:bookmarkEnd w:id="4"/>
    </w:p>
    <w:p w:rsidR="003D2A54" w:rsidRPr="005D6355" w:rsidP="003D2A54" w14:paraId="16D0AC13" w14:textId="7103BBC1">
      <w:pPr>
        <w:pStyle w:val="ATHeading3"/>
      </w:pPr>
      <w:bookmarkStart w:id="5" w:name="Sujet"/>
      <w:r w:rsidRPr="005D6355">
        <w:t xml:space="preserve">Cinneadh ó Pharlaimint na hEorpa an </w:t>
      </w:r>
      <w:r w:rsidR="00334D70">
        <w:t>28</w:t>
      </w:r>
      <w:r w:rsidRPr="005D6355">
        <w:t xml:space="preserve"> </w:t>
      </w:r>
      <w:r w:rsidR="00334D70">
        <w:t>Aibreán</w:t>
      </w:r>
      <w:r w:rsidRPr="005D6355">
        <w:t xml:space="preserve"> 2026 maidir leis an iarraidh ar </w:t>
      </w:r>
      <w:r w:rsidR="00ED7B20">
        <w:t xml:space="preserve">tharscaoileadh </w:t>
      </w:r>
      <w:r w:rsidRPr="005D6355">
        <w:t>dhíolúine Alvise Pérez</w:t>
      </w:r>
      <w:bookmarkEnd w:id="5"/>
      <w:r w:rsidRPr="005D6355">
        <w:t xml:space="preserve"> </w:t>
      </w:r>
      <w:bookmarkStart w:id="6" w:name="References"/>
      <w:r w:rsidRPr="005D6355">
        <w:t>(2025/2222(IMM))</w:t>
      </w:r>
      <w:bookmarkEnd w:id="6"/>
    </w:p>
    <w:p w:rsidR="0023518C" w:rsidRPr="005D6355" w:rsidP="0023518C" w14:paraId="033F7544" w14:textId="77777777">
      <w:pPr>
        <w:pStyle w:val="EPComma"/>
      </w:pPr>
      <w:bookmarkStart w:id="7" w:name="TextBodyBegin"/>
      <w:bookmarkEnd w:id="7"/>
      <w:r w:rsidRPr="005D6355">
        <w:rPr>
          <w:i/>
        </w:rPr>
        <w:t>Tá Parlaimint na hEorpa</w:t>
      </w:r>
      <w:r w:rsidRPr="005D6355">
        <w:t>,</w:t>
      </w:r>
    </w:p>
    <w:p w:rsidR="0023518C" w:rsidRPr="005D6355" w:rsidP="0023518C" w14:paraId="34825EBC" w14:textId="1C729D4E">
      <w:pPr>
        <w:pStyle w:val="NormalHanging12a"/>
      </w:pPr>
      <w:r w:rsidRPr="005D6355">
        <w:t>–</w:t>
      </w:r>
      <w:r w:rsidRPr="005D6355">
        <w:tab/>
        <w:t>ag féachaint don iarraidh ar dhíolúine Alvise Pérez (Luis Pérez Fernández) a tharscaoileadh, arna tíolacadh ag Cúirt Uachtarach na Spáinne trí litir dar dáta an 7 Deireadh Fómhair 2025</w:t>
      </w:r>
      <w:r w:rsidR="00334D70">
        <w:t>,</w:t>
      </w:r>
      <w:r w:rsidRPr="005D6355">
        <w:t xml:space="preserve"> i dtaca le himeachtaí coiriúla atá le tionscnamh ina choinne agus a fógraíodh sa Pharlaimint an 22 Deireadh Fómhair 2025,</w:t>
      </w:r>
    </w:p>
    <w:p w:rsidR="0023518C" w:rsidRPr="005D6355" w:rsidP="0023518C" w14:paraId="08793283" w14:textId="39B75D7A">
      <w:pPr>
        <w:pStyle w:val="NormalHanging12a"/>
      </w:pPr>
      <w:r w:rsidRPr="005D6355">
        <w:t>–</w:t>
      </w:r>
      <w:r w:rsidRPr="005D6355">
        <w:tab/>
        <w:t>tar éis éisteacht a thabhairt do Alvise Pérez an 24 Márta 2026</w:t>
      </w:r>
      <w:r w:rsidR="00334D70">
        <w:t>,</w:t>
      </w:r>
      <w:r w:rsidRPr="005D6355">
        <w:t xml:space="preserve"> i gcomhréir le Riail 9(6) dá Rialacha Nós Imeachta,</w:t>
      </w:r>
    </w:p>
    <w:p w:rsidR="0023518C" w:rsidRPr="005D6355" w:rsidP="0023518C" w14:paraId="2C937866" w14:textId="77777777">
      <w:pPr>
        <w:pStyle w:val="NormalHanging12a"/>
      </w:pPr>
      <w:r w:rsidRPr="005D6355">
        <w:t>–</w:t>
      </w:r>
      <w:r w:rsidRPr="005D6355">
        <w:tab/>
        <w:t>ag féachaint d’Airteagail 8 agus 9 de Phrótacal Uimh. 7 ar Phribhléidí agus Díolúintí an Aontais Eorpaigh, agus d’Airteagal 6(2) d’Ionstraim an 20 Meán Fómhair 1976 maidir le toghadh Feisirí de Pharlaimint na hEorpa trí vótáil chomhchoiteann dhíreach,</w:t>
      </w:r>
    </w:p>
    <w:p w:rsidR="0023518C" w:rsidRPr="005D6355" w:rsidP="0023518C" w14:paraId="307EAC5C" w14:textId="77777777">
      <w:pPr>
        <w:pStyle w:val="NormalHanging12a"/>
      </w:pPr>
      <w:r w:rsidRPr="005D6355">
        <w:t>–</w:t>
      </w:r>
      <w:r w:rsidRPr="005D6355">
        <w:tab/>
        <w:t>ag féachaint do na breithiúnais a thug Cúirt Bhreithiúnais an Aontais Eorpaigh an 21 Deireadh Fómhair 2008, an 19 Márta 2010, an 6 Meán Fómhair 2011, an 17 Eanáir 2013 agus an 19 Nollaig 2019</w:t>
      </w:r>
      <w:r>
        <w:rPr>
          <w:rStyle w:val="FootnoteReference"/>
          <w:color w:val="000000"/>
        </w:rPr>
        <w:footnoteReference w:id="2"/>
      </w:r>
      <w:r w:rsidRPr="005D6355">
        <w:t>,</w:t>
      </w:r>
    </w:p>
    <w:p w:rsidR="0023518C" w:rsidRPr="005D6355" w:rsidP="0023518C" w14:paraId="06A70DF5" w14:textId="77777777">
      <w:pPr>
        <w:pStyle w:val="NormalHanging12a"/>
      </w:pPr>
      <w:r w:rsidRPr="005D6355">
        <w:t>–</w:t>
      </w:r>
      <w:r w:rsidRPr="005D6355">
        <w:tab/>
        <w:t>ag féachaint d’Airteagal 71(1) agus (2) de Bhunreacht na Spáinne,</w:t>
      </w:r>
    </w:p>
    <w:p w:rsidR="0023518C" w:rsidRPr="005D6355" w:rsidP="0023518C" w14:paraId="51CF1CE3" w14:textId="77777777">
      <w:pPr>
        <w:pStyle w:val="NormalHanging12a"/>
      </w:pPr>
      <w:r w:rsidRPr="005D6355">
        <w:t>–</w:t>
      </w:r>
      <w:r w:rsidRPr="005D6355">
        <w:tab/>
        <w:t>ag féachaint do Riail 5(2), do Riail 6(1) agus do Riail 9 dá Rialacha Nós Imeachta,</w:t>
      </w:r>
    </w:p>
    <w:p w:rsidR="0023518C" w:rsidRPr="005D6355" w:rsidP="0023518C" w14:paraId="119402BD" w14:textId="77777777">
      <w:pPr>
        <w:pStyle w:val="NormalHanging12a"/>
      </w:pPr>
      <w:r w:rsidRPr="005D6355">
        <w:t>–</w:t>
      </w:r>
      <w:r w:rsidRPr="005D6355">
        <w:tab/>
        <w:t>ag féachaint don tuarascáil ón gCoiste um Ghnóthaí Dlíthiúla (A10-0119/2026),</w:t>
      </w:r>
    </w:p>
    <w:p w:rsidR="0023518C" w:rsidRPr="005D6355" w:rsidP="0023518C" w14:paraId="7639D111" w14:textId="77777777">
      <w:pPr>
        <w:pStyle w:val="NormalHanging12a"/>
      </w:pPr>
      <w:r w:rsidRPr="005D6355">
        <w:t>A.</w:t>
      </w:r>
      <w:r w:rsidRPr="005D6355">
        <w:tab/>
        <w:t>de bhrí, i litir dar dáta an 7 Deireadh Fómhair 2025, gur iarr Uachtarán Chúirt Uachtarach na Spáinne go ndéanfaí díolúine Alvise Pérez, Feisire de Pharlaimint na hEorpa a toghadh sa Spáinn, a tharscaoileadh i dtaca le cionta líomhnaithe a tharla in 2024;</w:t>
      </w:r>
    </w:p>
    <w:p w:rsidR="0023518C" w:rsidRPr="005D6355" w:rsidP="0023518C" w14:paraId="23167329" w14:textId="77777777">
      <w:pPr>
        <w:pStyle w:val="Normal12a"/>
        <w:ind w:left="567" w:hanging="567"/>
        <w:jc w:val="both"/>
      </w:pPr>
      <w:r w:rsidRPr="005D6355">
        <w:rPr>
          <w:shd w:val="clear" w:color="auto" w:fill="FFFFFF"/>
        </w:rPr>
        <w:t>B.</w:t>
      </w:r>
      <w:r w:rsidRPr="005D6355">
        <w:rPr>
          <w:shd w:val="clear" w:color="auto" w:fill="FFFFFF"/>
        </w:rPr>
        <w:tab/>
      </w:r>
      <w:r w:rsidRPr="005D6355">
        <w:t>de bhrí go léirítear san iarraidh go líomhnaítear gur fhoilsigh riarthóir cainéil Telegram ar a dtugtar ‘</w:t>
      </w:r>
      <w:r w:rsidRPr="005D6355">
        <w:rPr>
          <w:i/>
        </w:rPr>
        <w:t>Alvise Pérez Cha</w:t>
      </w:r>
      <w:r w:rsidRPr="005D6355">
        <w:t>t’ ráitis i mí Eanáir agus i mí Feabhra 2024 ina léirítear ainmneacha ‘na ndaoine atá freagrach as an ngéarleanúint idé-eolaíoch ar a dtugtar coireanna fuatha’, ag tagairt go háirithe don ionchúisitheoir poiblí tarmligthe um choireanna fuatha in Valencia; de bhrí gur ghin na ráitis a foilsíodh ar an gcainéal sin freagairt láithreach ó go leor leantóirí den chainéal, a sheol níos mó ná 1 500 trácht chuig an ionchúisitheoir poiblí tarmligthe sin, de chineál maslach den chuid is mó; de bhrí go bhféadfadh an t-iompar líomhnaithe a bheith ina gcionta ciaptha nó stalcaireachta, ina ghríosú chun ionsaí a dhéanamh ar údarás nó ar oifigeach poiblí, ina chomhéigean agus/nó ina scaipeadh fuatha trí na meáin shóisialta, de bhun Airteagal 172-b agus Airteagal 18(1) de Chód Coiriúil na Spáinne i dtaca le hAirteagal 553 de Chód Coiriúil na Spáinne.</w:t>
      </w:r>
    </w:p>
    <w:p w:rsidR="0023518C" w:rsidRPr="005D6355" w:rsidP="0023518C" w14:paraId="2F4CBAA5" w14:textId="77777777">
      <w:pPr>
        <w:pStyle w:val="NormalHanging12a"/>
        <w:rPr>
          <w:szCs w:val="24"/>
          <w:shd w:val="clear" w:color="auto" w:fill="FFFFFF"/>
        </w:rPr>
      </w:pPr>
      <w:r w:rsidRPr="005D6355">
        <w:t>C.</w:t>
      </w:r>
      <w:r w:rsidRPr="005D6355">
        <w:tab/>
      </w:r>
      <w:r w:rsidRPr="005D6355">
        <w:rPr>
          <w:shd w:val="clear" w:color="auto" w:fill="FFFFFF"/>
        </w:rPr>
        <w:t xml:space="preserve">de bhrí gur toghadh </w:t>
      </w:r>
      <w:r w:rsidRPr="005D6355">
        <w:t>Alvise Pérez</w:t>
      </w:r>
      <w:r w:rsidRPr="005D6355">
        <w:rPr>
          <w:shd w:val="clear" w:color="auto" w:fill="FFFFFF"/>
        </w:rPr>
        <w:t xml:space="preserve"> chuig Parlaimint na hEorpa sna toghcháin Eorpacha i Meitheamh 2024 agus nach raibh sé, dá bhrí sin, ina Fheisire de Pharlaimint na hEorpa tráth na gcionta líomhnaithe; </w:t>
      </w:r>
    </w:p>
    <w:p w:rsidR="0023518C" w:rsidRPr="005D6355" w:rsidP="0023518C" w14:paraId="2DA1221C" w14:textId="77777777">
      <w:pPr>
        <w:pStyle w:val="NormalHanging12a"/>
      </w:pPr>
      <w:r w:rsidRPr="005D6355">
        <w:t>D.</w:t>
      </w:r>
      <w:r w:rsidRPr="005D6355">
        <w:tab/>
        <w:t>de bhrí nach ionann na cionta líomhnaithe, agus nach bhfuil baint ag an iarraidh dá éis sin ar dhíolúine Alvise Pérez a tharscaoileadh, le tuairim a chuir sé in iúl ná le vóta a chaith sé i gcomhlíonadh a dhualgas de réir bhrí Airteagal 8 de Phrótacal Uimh. 7 ar Phribhléidí agus Díolúintí an Aontais Eorpaigh;</w:t>
      </w:r>
    </w:p>
    <w:p w:rsidR="0023518C" w:rsidRPr="005D6355" w:rsidP="0023518C" w14:paraId="19A661AB" w14:textId="60300E5B">
      <w:pPr>
        <w:pStyle w:val="NormalHanging12a"/>
      </w:pPr>
      <w:r w:rsidRPr="005D6355">
        <w:t>E.</w:t>
      </w:r>
      <w:r w:rsidRPr="005D6355">
        <w:tab/>
        <w:t xml:space="preserve">de bhrí go bhforáiltear le hAirteagal 9, an chéad mhír, pointe (a), de Phrótacal Uimh. 7 ar Phribhléidí agus Díolúintí an Aontais Eorpaigh, le linn sheisiúin Pharlaimint na hEorpa, go dteachtfaidh a Feisirí, i gcríoch a </w:t>
      </w:r>
      <w:r w:rsidR="00ED7B20">
        <w:t>mBalls</w:t>
      </w:r>
      <w:r w:rsidRPr="005D6355">
        <w:t>táit féin, na díolúintí a thugtar do chomhaltaí pharlaimint a mBallstáit féin;</w:t>
      </w:r>
    </w:p>
    <w:p w:rsidR="0023518C" w:rsidRPr="005D6355" w:rsidP="0023518C" w14:paraId="1EFD9A44" w14:textId="77777777">
      <w:pPr>
        <w:pStyle w:val="Normal12Hanging"/>
      </w:pPr>
      <w:r w:rsidRPr="005D6355">
        <w:t>F.</w:t>
      </w:r>
      <w:r w:rsidRPr="005D6355">
        <w:tab/>
        <w:t>de bhrí go bhforáiltear le hAirteagal 71(1) agus (2) de Bhunreacht na Spáinne an méid seo a leanas:</w:t>
      </w:r>
    </w:p>
    <w:p w:rsidR="0023518C" w:rsidRPr="005D6355" w:rsidP="000E3AF9" w14:paraId="0213DE93" w14:textId="068374F6">
      <w:pPr>
        <w:pStyle w:val="Normal12Hanging"/>
        <w:ind w:left="1134"/>
        <w:rPr>
          <w:iCs/>
        </w:rPr>
      </w:pPr>
      <w:r w:rsidRPr="005D6355">
        <w:t>‘(1).</w:t>
      </w:r>
      <w:r w:rsidR="00334D70">
        <w:tab/>
      </w:r>
      <w:r w:rsidRPr="00334D70" w:rsidR="00334D70">
        <w:t>Beidh pribhléid iomlán ag teachtaí agus ag seanadóirí i ndáil le tuairimí a nochtar le linn dóibh a gcuid dualgas a chomhlíonadh.</w:t>
      </w:r>
      <w:r w:rsidRPr="005D6355">
        <w:t>.</w:t>
      </w:r>
    </w:p>
    <w:p w:rsidR="0023518C" w:rsidRPr="005D6355" w:rsidP="000E3AF9" w14:paraId="4F4E65E6" w14:textId="58101BA2">
      <w:pPr>
        <w:pStyle w:val="NormalHanging12a"/>
        <w:ind w:left="1134"/>
        <w:rPr>
          <w:iCs/>
          <w:color w:val="000000"/>
        </w:rPr>
      </w:pPr>
      <w:r w:rsidRPr="005D6355">
        <w:t>(2).</w:t>
      </w:r>
      <w:r w:rsidR="00334D70">
        <w:tab/>
      </w:r>
      <w:r w:rsidRPr="00334D70" w:rsidR="00334D70">
        <w:t>Le linn a dtéarma oifige, beidh díolúine freisin ag teachtaí agus ag seanadóirí agus ní fhéadfar iad a ghabháil ach amháin má fhaightear iad i mbun cion a dhéanamh.</w:t>
      </w:r>
      <w:r w:rsidR="00334D70">
        <w:t xml:space="preserve"> </w:t>
      </w:r>
      <w:r w:rsidRPr="00334D70" w:rsidR="00334D70">
        <w:t>Ní féidir iad a chúiseamh ná a ionchúiseamh gan údarú roimh ré ón dlísheomra dlíthiúil ábhartha</w:t>
      </w:r>
      <w:r w:rsidRPr="005D6355">
        <w:rPr>
          <w:color w:val="000000"/>
        </w:rPr>
        <w:t>’;</w:t>
      </w:r>
    </w:p>
    <w:p w:rsidR="0023518C" w:rsidRPr="005D6355" w:rsidP="0023518C" w14:paraId="0DA800C0" w14:textId="77777777">
      <w:pPr>
        <w:pStyle w:val="NormalHanging12a"/>
        <w:rPr>
          <w:color w:val="000000"/>
        </w:rPr>
      </w:pPr>
      <w:r w:rsidRPr="005D6355">
        <w:rPr>
          <w:color w:val="000000"/>
        </w:rPr>
        <w:t>G.</w:t>
      </w:r>
      <w:r w:rsidRPr="005D6355">
        <w:rPr>
          <w:color w:val="000000"/>
        </w:rPr>
        <w:tab/>
        <w:t>de bhrí gurb é is cuspóir don díolúine dá bhforáiltear i bPrótacal Uimh. 7 ar Phribhléidí agus Díolúintí an Aontais Eorpaigh an Pharlaimint agus a Feisirí a chosaint ar imeachtaí dlíthiúla i ndáil le gníomhaíochtaí a dhéantar i gcomhlíonadh dualgas parlaiminteach agus nach féidir a scaradh ó na dualgais sin;</w:t>
      </w:r>
    </w:p>
    <w:p w:rsidR="0023518C" w:rsidRPr="005D6355" w:rsidP="0023518C" w14:paraId="01318837" w14:textId="2A81CDBF">
      <w:pPr>
        <w:pStyle w:val="NormalHanging12a"/>
        <w:rPr>
          <w:color w:val="000000"/>
        </w:rPr>
      </w:pPr>
      <w:r w:rsidRPr="005D6355">
        <w:rPr>
          <w:color w:val="000000"/>
        </w:rPr>
        <w:t>H.</w:t>
      </w:r>
      <w:r w:rsidRPr="005D6355">
        <w:rPr>
          <w:color w:val="000000"/>
        </w:rPr>
        <w:tab/>
        <w:t xml:space="preserve">de bhrí, i gcomhréir le Riail 5(2) dá Rialacha Nós Imeachta, nach pribhléid phearsanta í díolúine pharlaiminteach don Fheisire, ach gur ráthaíocht í ar neamhspleáchas </w:t>
      </w:r>
      <w:r w:rsidRPr="005D6355">
        <w:rPr>
          <w:color w:val="000000"/>
        </w:rPr>
        <w:t>P</w:t>
      </w:r>
      <w:r w:rsidR="00ED7B20">
        <w:rPr>
          <w:color w:val="000000"/>
        </w:rPr>
        <w:t>h</w:t>
      </w:r>
      <w:r w:rsidRPr="005D6355">
        <w:rPr>
          <w:color w:val="000000"/>
        </w:rPr>
        <w:t>arlaimint</w:t>
      </w:r>
      <w:r w:rsidR="00ED7B20">
        <w:rPr>
          <w:color w:val="000000"/>
        </w:rPr>
        <w:t xml:space="preserve"> na hEorpa</w:t>
      </w:r>
      <w:r w:rsidRPr="005D6355">
        <w:rPr>
          <w:color w:val="000000"/>
        </w:rPr>
        <w:t xml:space="preserve"> ina hiomláine agus a Feisirí;</w:t>
      </w:r>
    </w:p>
    <w:p w:rsidR="0023518C" w:rsidRPr="005D6355" w:rsidP="0023518C" w14:paraId="64435DE0" w14:textId="5EF0E370">
      <w:pPr>
        <w:pStyle w:val="NormalHanging12a"/>
        <w:rPr>
          <w:color w:val="000000"/>
        </w:rPr>
      </w:pPr>
      <w:r w:rsidRPr="000E3AF9">
        <w:rPr>
          <w:color w:val="000000"/>
          <w:highlight w:val="yellow"/>
        </w:rPr>
        <w:t>I.</w:t>
      </w:r>
      <w:r w:rsidRPr="000E3AF9">
        <w:rPr>
          <w:color w:val="000000"/>
          <w:highlight w:val="yellow"/>
        </w:rPr>
        <w:tab/>
        <w:t xml:space="preserve">de bhrí, sa chás seo, nár aimsigh Parlaimint na hEorpa aon fhianaise ar </w:t>
      </w:r>
      <w:r w:rsidRPr="000E3AF9">
        <w:rPr>
          <w:i/>
          <w:color w:val="000000"/>
          <w:highlight w:val="yellow"/>
        </w:rPr>
        <w:t>fumus persecutionis</w:t>
      </w:r>
      <w:r w:rsidRPr="000E3AF9">
        <w:rPr>
          <w:color w:val="000000"/>
          <w:highlight w:val="yellow"/>
        </w:rPr>
        <w:t xml:space="preserve">, is é sin le </w:t>
      </w:r>
      <w:r w:rsidRPr="006D4438" w:rsidR="00ED7B20">
        <w:t xml:space="preserve">nach cosúil gurb é rún na n-imeachtaí dlíthiúla i dtrácht </w:t>
      </w:r>
      <w:r w:rsidR="00ED7B20">
        <w:t>dochar a dhéanamh do</w:t>
      </w:r>
      <w:r w:rsidRPr="000E3AF9">
        <w:rPr>
          <w:color w:val="000000"/>
          <w:highlight w:val="yellow"/>
        </w:rPr>
        <w:t xml:space="preserve"> ghníomhaíocht pholaitiúil Alvise Pérez mar Fheisire de Pharlaimint na hEorpa</w:t>
      </w:r>
      <w:r w:rsidR="00074E85">
        <w:rPr>
          <w:color w:val="000000"/>
        </w:rPr>
        <w:t xml:space="preserve"> </w:t>
      </w:r>
      <w:r w:rsidRPr="00074E85" w:rsidR="00074E85">
        <w:rPr>
          <w:color w:val="000000"/>
        </w:rPr>
        <w:t>agus, dá bhrí sin, d</w:t>
      </w:r>
      <w:r w:rsidR="00ED7B20">
        <w:rPr>
          <w:color w:val="000000"/>
        </w:rPr>
        <w:t>o</w:t>
      </w:r>
      <w:r w:rsidRPr="00074E85" w:rsidR="00074E85">
        <w:rPr>
          <w:color w:val="000000"/>
        </w:rPr>
        <w:t xml:space="preserve"> neamhspleáchas P</w:t>
      </w:r>
      <w:r w:rsidR="00ED7B20">
        <w:rPr>
          <w:color w:val="000000"/>
        </w:rPr>
        <w:t>h</w:t>
      </w:r>
      <w:r w:rsidRPr="00074E85" w:rsidR="00074E85">
        <w:rPr>
          <w:color w:val="000000"/>
        </w:rPr>
        <w:t>arlaimint</w:t>
      </w:r>
      <w:r w:rsidR="00ED7B20">
        <w:rPr>
          <w:color w:val="000000"/>
        </w:rPr>
        <w:t xml:space="preserve"> na hEorpa</w:t>
      </w:r>
      <w:r w:rsidRPr="000E3AF9">
        <w:rPr>
          <w:color w:val="000000"/>
          <w:highlight w:val="yellow"/>
        </w:rPr>
        <w:t>;</w:t>
      </w:r>
    </w:p>
    <w:p w:rsidR="0023518C" w:rsidRPr="005D6355" w:rsidP="0023518C" w14:paraId="0775478D" w14:textId="77777777">
      <w:pPr>
        <w:pStyle w:val="NormalHanging12a"/>
        <w:rPr>
          <w:color w:val="000000"/>
        </w:rPr>
      </w:pPr>
      <w:r w:rsidRPr="005D6355">
        <w:rPr>
          <w:color w:val="000000"/>
        </w:rPr>
        <w:t>J.</w:t>
      </w:r>
      <w:r w:rsidRPr="005D6355">
        <w:rPr>
          <w:color w:val="000000"/>
        </w:rPr>
        <w:tab/>
        <w:t>de bhrí nach féidir le Parlaimint na hEorpa ról cúirte a ghlacadh uirthi féin, agus de bhrí nach féidir, i nós imeachta um dhíolúine a tharscaoileadh, Feisire a mheas mar chosantóir</w:t>
      </w:r>
      <w:r>
        <w:rPr>
          <w:color w:val="000000"/>
          <w:vertAlign w:val="superscript"/>
        </w:rPr>
        <w:footnoteReference w:id="3"/>
      </w:r>
      <w:r w:rsidRPr="005D6355">
        <w:rPr>
          <w:color w:val="000000"/>
        </w:rPr>
        <w:t>;</w:t>
      </w:r>
    </w:p>
    <w:p w:rsidR="0023518C" w:rsidRPr="005D6355" w:rsidP="0023518C" w14:paraId="39469DC0" w14:textId="1B6AB90D">
      <w:pPr>
        <w:pStyle w:val="NormalHanging12a"/>
        <w:rPr>
          <w:color w:val="000000"/>
        </w:rPr>
      </w:pPr>
      <w:r w:rsidRPr="005D6355">
        <w:rPr>
          <w:color w:val="000000"/>
        </w:rPr>
        <w:t>1.</w:t>
      </w:r>
      <w:r w:rsidRPr="005D6355">
        <w:rPr>
          <w:color w:val="000000"/>
        </w:rPr>
        <w:tab/>
      </w:r>
      <w:r w:rsidR="009B3D68">
        <w:rPr>
          <w:color w:val="000000"/>
        </w:rPr>
        <w:t>ag</w:t>
      </w:r>
      <w:r w:rsidRPr="005D6355">
        <w:rPr>
          <w:color w:val="000000"/>
        </w:rPr>
        <w:t xml:space="preserve"> cinneadh díolúine Alvise Pérez a tharscaoileadh;</w:t>
      </w:r>
    </w:p>
    <w:p w:rsidR="00E365E1" w:rsidRPr="005D6355" w:rsidP="000E3AF9" w14:paraId="59FE60F7" w14:textId="585B5329">
      <w:pPr>
        <w:pStyle w:val="NormalHanging12a"/>
      </w:pPr>
      <w:r w:rsidRPr="005D6355">
        <w:t>2.</w:t>
      </w:r>
      <w:r w:rsidRPr="005D6355">
        <w:tab/>
        <w:t>á threorú dá hUachtarán an cinneadh seo agus tuarascáil a coiste fhreagraigh a chur ar aghaidh láithreach chuig údaráis inniúla Ríocht na Spáinne agus chuig Alvise Pérez.</w:t>
      </w:r>
    </w:p>
    <w:sectPr w:rsidSect="005D63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D6355" w14:paraId="636958A5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D6355" w14:paraId="0C590F6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D6355" w14:paraId="095B5340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D2A54" w:rsidRPr="005D6355" w14:paraId="66246AD8" w14:textId="77777777">
      <w:r w:rsidRPr="005D6355">
        <w:separator/>
      </w:r>
    </w:p>
  </w:footnote>
  <w:footnote w:type="continuationSeparator" w:id="1">
    <w:p w:rsidR="003D2A54" w:rsidRPr="005D6355" w14:paraId="5DAEE359" w14:textId="77777777">
      <w:r w:rsidRPr="005D6355">
        <w:continuationSeparator/>
      </w:r>
    </w:p>
  </w:footnote>
  <w:footnote w:id="2">
    <w:p w:rsidR="0023518C" w:rsidRPr="005D6355" w:rsidP="005D6355" w14:paraId="501B0CD3" w14:textId="78F730D2">
      <w:pPr>
        <w:pStyle w:val="FootnoteText"/>
        <w:ind w:left="567" w:hanging="567"/>
        <w:rPr>
          <w:sz w:val="24"/>
          <w:lang w:val="ga-IE"/>
        </w:rPr>
      </w:pPr>
      <w:r w:rsidRPr="005D6355">
        <w:rPr>
          <w:rStyle w:val="FootnoteReference"/>
          <w:sz w:val="24"/>
          <w:lang w:val="ga-IE"/>
        </w:rPr>
        <w:footnoteRef/>
      </w:r>
      <w:r w:rsidRPr="005D6355" w:rsidR="005D6355">
        <w:rPr>
          <w:sz w:val="24"/>
          <w:lang w:val="ga-IE"/>
        </w:rPr>
        <w:t xml:space="preserve"> </w:t>
      </w:r>
      <w:r w:rsidRPr="005D6355" w:rsidR="005D6355">
        <w:rPr>
          <w:sz w:val="24"/>
          <w:lang w:val="ga-IE"/>
        </w:rPr>
        <w:tab/>
      </w:r>
      <w:r w:rsidRPr="005D6355">
        <w:rPr>
          <w:sz w:val="24"/>
          <w:lang w:val="ga-IE"/>
        </w:rPr>
        <w:t xml:space="preserve">Breithiúnas ón gCúirt Bhreithiúnais an 21 Deireadh Fómhair 2008, </w:t>
      </w:r>
      <w:r w:rsidRPr="005D6355">
        <w:rPr>
          <w:i/>
          <w:sz w:val="24"/>
          <w:lang w:val="ga-IE"/>
        </w:rPr>
        <w:t>Marr</w:t>
      </w:r>
      <w:r w:rsidRPr="005D6355">
        <w:rPr>
          <w:sz w:val="24"/>
          <w:lang w:val="ga-IE"/>
        </w:rPr>
        <w:t xml:space="preserve">a v </w:t>
      </w:r>
      <w:r w:rsidRPr="005D6355">
        <w:rPr>
          <w:i/>
          <w:sz w:val="24"/>
          <w:lang w:val="ga-IE"/>
        </w:rPr>
        <w:t>De Gregorio and Clemente</w:t>
      </w:r>
      <w:r w:rsidRPr="005D6355">
        <w:rPr>
          <w:sz w:val="24"/>
          <w:lang w:val="ga-IE"/>
        </w:rPr>
        <w:t xml:space="preserve">, C-200/07 agus C-201/07, ECLI:EU:C:2008:579; breithiúnas ón gCúirt Ghinearálta an 19 Márta 2010, </w:t>
      </w:r>
      <w:r w:rsidRPr="005D6355">
        <w:rPr>
          <w:i/>
          <w:sz w:val="24"/>
          <w:lang w:val="ga-IE"/>
        </w:rPr>
        <w:t>Gollnisch</w:t>
      </w:r>
      <w:r w:rsidRPr="005D6355">
        <w:rPr>
          <w:sz w:val="24"/>
          <w:lang w:val="ga-IE"/>
        </w:rPr>
        <w:t xml:space="preserve"> v </w:t>
      </w:r>
      <w:r w:rsidRPr="005D6355">
        <w:rPr>
          <w:i/>
          <w:sz w:val="24"/>
          <w:lang w:val="ga-IE"/>
        </w:rPr>
        <w:t>Parliament</w:t>
      </w:r>
      <w:r w:rsidRPr="005D6355">
        <w:rPr>
          <w:sz w:val="24"/>
          <w:lang w:val="ga-IE"/>
        </w:rPr>
        <w:t xml:space="preserve">, T-42/06, ECLI:EU:T:2010:102; breithiúnas ón gCúirt Bhreithiúnais an 6 Meán Fómhair 2011, </w:t>
      </w:r>
      <w:r w:rsidRPr="005D6355">
        <w:rPr>
          <w:i/>
          <w:sz w:val="24"/>
          <w:lang w:val="ga-IE"/>
        </w:rPr>
        <w:t>Patriciello</w:t>
      </w:r>
      <w:r w:rsidRPr="005D6355">
        <w:rPr>
          <w:sz w:val="24"/>
          <w:lang w:val="ga-IE"/>
        </w:rPr>
        <w:t xml:space="preserve">, C-163/10, ECLI: EU:C:2011:543; breithiúnas ón gCúirt Ghinearálta an 17 Eanáir 2013, </w:t>
      </w:r>
      <w:r w:rsidRPr="005D6355">
        <w:rPr>
          <w:i/>
          <w:sz w:val="24"/>
          <w:lang w:val="ga-IE"/>
        </w:rPr>
        <w:t>Gollnisch</w:t>
      </w:r>
      <w:r w:rsidRPr="005D6355">
        <w:rPr>
          <w:sz w:val="24"/>
          <w:lang w:val="ga-IE"/>
        </w:rPr>
        <w:t xml:space="preserve"> v </w:t>
      </w:r>
      <w:r w:rsidRPr="005D6355">
        <w:rPr>
          <w:i/>
          <w:sz w:val="24"/>
          <w:lang w:val="ga-IE"/>
        </w:rPr>
        <w:t>Parliament</w:t>
      </w:r>
      <w:r w:rsidRPr="005D6355">
        <w:rPr>
          <w:sz w:val="24"/>
          <w:lang w:val="ga-IE"/>
        </w:rPr>
        <w:t xml:space="preserve">, T-346/11 agus T-347/11, ECLI:EU:T:2013:23; breithiúnas ón gCúirt Bhreithiúnais an 19 Nollaig 2019, </w:t>
      </w:r>
      <w:r w:rsidRPr="005D6355">
        <w:rPr>
          <w:i/>
          <w:sz w:val="24"/>
          <w:lang w:val="ga-IE"/>
        </w:rPr>
        <w:t>Junqueras Vies</w:t>
      </w:r>
      <w:r w:rsidRPr="005D6355">
        <w:rPr>
          <w:sz w:val="24"/>
          <w:lang w:val="ga-IE"/>
        </w:rPr>
        <w:t>, C-502/19, ECLI:EU:C:2019:1115.</w:t>
      </w:r>
    </w:p>
  </w:footnote>
  <w:footnote w:id="3">
    <w:p w:rsidR="0023518C" w:rsidRPr="005D6355" w:rsidP="005D6355" w14:paraId="38C7D53E" w14:textId="44DF4457">
      <w:pPr>
        <w:pStyle w:val="FootnoteText"/>
        <w:ind w:left="567" w:hanging="567"/>
        <w:rPr>
          <w:sz w:val="24"/>
          <w:lang w:val="ga-IE"/>
        </w:rPr>
      </w:pPr>
      <w:r w:rsidRPr="005D6355">
        <w:rPr>
          <w:rStyle w:val="FootnoteReference"/>
          <w:sz w:val="24"/>
          <w:lang w:val="ga-IE"/>
        </w:rPr>
        <w:footnoteRef/>
      </w:r>
      <w:r w:rsidRPr="005D6355" w:rsidR="005D6355">
        <w:rPr>
          <w:sz w:val="24"/>
          <w:lang w:val="ga-IE"/>
        </w:rPr>
        <w:t xml:space="preserve"> </w:t>
      </w:r>
      <w:r w:rsidRPr="005D6355" w:rsidR="005D6355">
        <w:rPr>
          <w:sz w:val="24"/>
          <w:lang w:val="ga-IE"/>
        </w:rPr>
        <w:tab/>
      </w:r>
      <w:r w:rsidRPr="005D6355">
        <w:rPr>
          <w:sz w:val="24"/>
          <w:lang w:val="ga-IE"/>
        </w:rPr>
        <w:t xml:space="preserve">breithiúnas ón gCúirt Ghinearálta an 30 Aibreán 2019, </w:t>
      </w:r>
      <w:r w:rsidRPr="005D6355">
        <w:rPr>
          <w:i/>
          <w:sz w:val="24"/>
          <w:lang w:val="ga-IE"/>
        </w:rPr>
        <w:t>Briois</w:t>
      </w:r>
      <w:r w:rsidRPr="005D6355">
        <w:rPr>
          <w:sz w:val="24"/>
          <w:lang w:val="ga-IE"/>
        </w:rPr>
        <w:t xml:space="preserve"> v </w:t>
      </w:r>
      <w:r w:rsidRPr="005D6355">
        <w:rPr>
          <w:i/>
          <w:sz w:val="24"/>
          <w:lang w:val="ga-IE"/>
        </w:rPr>
        <w:t>Parliament</w:t>
      </w:r>
      <w:r w:rsidRPr="005D6355">
        <w:rPr>
          <w:sz w:val="24"/>
          <w:lang w:val="ga-IE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D6355" w14:paraId="58C3133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D6355" w14:paraId="5EAE219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D6355" w14:paraId="382A915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44662708">
    <w:abstractNumId w:val="9"/>
  </w:num>
  <w:num w:numId="2" w16cid:durableId="640768115">
    <w:abstractNumId w:val="9"/>
  </w:num>
  <w:num w:numId="3" w16cid:durableId="127628726">
    <w:abstractNumId w:val="7"/>
  </w:num>
  <w:num w:numId="4" w16cid:durableId="1617101403">
    <w:abstractNumId w:val="7"/>
  </w:num>
  <w:num w:numId="5" w16cid:durableId="1702632966">
    <w:abstractNumId w:val="6"/>
  </w:num>
  <w:num w:numId="6" w16cid:durableId="1994985664">
    <w:abstractNumId w:val="6"/>
  </w:num>
  <w:num w:numId="7" w16cid:durableId="677073636">
    <w:abstractNumId w:val="5"/>
  </w:num>
  <w:num w:numId="8" w16cid:durableId="1739279063">
    <w:abstractNumId w:val="5"/>
  </w:num>
  <w:num w:numId="9" w16cid:durableId="508762641">
    <w:abstractNumId w:val="4"/>
  </w:num>
  <w:num w:numId="10" w16cid:durableId="515657537">
    <w:abstractNumId w:val="4"/>
  </w:num>
  <w:num w:numId="11" w16cid:durableId="486558339">
    <w:abstractNumId w:val="8"/>
  </w:num>
  <w:num w:numId="12" w16cid:durableId="1072117762">
    <w:abstractNumId w:val="8"/>
  </w:num>
  <w:num w:numId="13" w16cid:durableId="1598950090">
    <w:abstractNumId w:val="3"/>
  </w:num>
  <w:num w:numId="14" w16cid:durableId="271672045">
    <w:abstractNumId w:val="3"/>
  </w:num>
  <w:num w:numId="15" w16cid:durableId="701826200">
    <w:abstractNumId w:val="2"/>
  </w:num>
  <w:num w:numId="16" w16cid:durableId="580218485">
    <w:abstractNumId w:val="2"/>
  </w:num>
  <w:num w:numId="17" w16cid:durableId="528222438">
    <w:abstractNumId w:val="1"/>
  </w:num>
  <w:num w:numId="18" w16cid:durableId="1685400586">
    <w:abstractNumId w:val="1"/>
  </w:num>
  <w:num w:numId="19" w16cid:durableId="66419510">
    <w:abstractNumId w:val="0"/>
  </w:num>
  <w:num w:numId="20" w16cid:durableId="177307068">
    <w:abstractNumId w:val="0"/>
  </w:num>
  <w:num w:numId="21" w16cid:durableId="398014616">
    <w:abstractNumId w:val="9"/>
  </w:num>
  <w:num w:numId="22" w16cid:durableId="930046556">
    <w:abstractNumId w:val="7"/>
  </w:num>
  <w:num w:numId="23" w16cid:durableId="814491737">
    <w:abstractNumId w:val="6"/>
  </w:num>
  <w:num w:numId="24" w16cid:durableId="1596210356">
    <w:abstractNumId w:val="5"/>
  </w:num>
  <w:num w:numId="25" w16cid:durableId="1752577954">
    <w:abstractNumId w:val="4"/>
  </w:num>
  <w:num w:numId="26" w16cid:durableId="701173594">
    <w:abstractNumId w:val="8"/>
  </w:num>
  <w:num w:numId="27" w16cid:durableId="539124931">
    <w:abstractNumId w:val="3"/>
  </w:num>
  <w:num w:numId="28" w16cid:durableId="1198352397">
    <w:abstractNumId w:val="2"/>
  </w:num>
  <w:num w:numId="29" w16cid:durableId="12849062">
    <w:abstractNumId w:val="1"/>
  </w:num>
  <w:num w:numId="30" w16cid:durableId="1504666906">
    <w:abstractNumId w:val="0"/>
  </w:num>
  <w:num w:numId="31" w16cid:durableId="1546408422">
    <w:abstractNumId w:val="9"/>
  </w:num>
  <w:num w:numId="32" w16cid:durableId="1712653328">
    <w:abstractNumId w:val="7"/>
  </w:num>
  <w:num w:numId="33" w16cid:durableId="2066490187">
    <w:abstractNumId w:val="6"/>
  </w:num>
  <w:num w:numId="34" w16cid:durableId="1584560515">
    <w:abstractNumId w:val="5"/>
  </w:num>
  <w:num w:numId="35" w16cid:durableId="1974364584">
    <w:abstractNumId w:val="4"/>
  </w:num>
  <w:num w:numId="36" w16cid:durableId="7950002">
    <w:abstractNumId w:val="8"/>
  </w:num>
  <w:num w:numId="37" w16cid:durableId="160170680">
    <w:abstractNumId w:val="3"/>
  </w:num>
  <w:num w:numId="38" w16cid:durableId="1376933482">
    <w:abstractNumId w:val="2"/>
  </w:num>
  <w:num w:numId="39" w16cid:durableId="1068574824">
    <w:abstractNumId w:val="1"/>
  </w:num>
  <w:num w:numId="40" w16cid:durableId="463038889">
    <w:abstractNumId w:val="0"/>
  </w:num>
  <w:num w:numId="41" w16cid:durableId="390227237">
    <w:abstractNumId w:val="10"/>
  </w:num>
  <w:num w:numId="42" w16cid:durableId="1560558646">
    <w:abstractNumId w:val="10"/>
  </w:num>
  <w:num w:numId="43" w16cid:durableId="1899051570">
    <w:abstractNumId w:val="10"/>
  </w:num>
  <w:num w:numId="44" w16cid:durableId="5002440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A54"/>
    <w:rsid w:val="00002272"/>
    <w:rsid w:val="00064002"/>
    <w:rsid w:val="000677B9"/>
    <w:rsid w:val="00074E85"/>
    <w:rsid w:val="000831BA"/>
    <w:rsid w:val="000A42CC"/>
    <w:rsid w:val="000E3AF9"/>
    <w:rsid w:val="000E7DD9"/>
    <w:rsid w:val="0010095E"/>
    <w:rsid w:val="00125B37"/>
    <w:rsid w:val="00187494"/>
    <w:rsid w:val="001F32AE"/>
    <w:rsid w:val="0023518C"/>
    <w:rsid w:val="002767FF"/>
    <w:rsid w:val="002B18FE"/>
    <w:rsid w:val="002B5493"/>
    <w:rsid w:val="00334D70"/>
    <w:rsid w:val="00343214"/>
    <w:rsid w:val="00361C00"/>
    <w:rsid w:val="00395FA1"/>
    <w:rsid w:val="003D2A5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E10"/>
    <w:rsid w:val="0050519A"/>
    <w:rsid w:val="005072A1"/>
    <w:rsid w:val="00514517"/>
    <w:rsid w:val="00545827"/>
    <w:rsid w:val="00560270"/>
    <w:rsid w:val="005C2568"/>
    <w:rsid w:val="005D6355"/>
    <w:rsid w:val="005F1B17"/>
    <w:rsid w:val="006037C0"/>
    <w:rsid w:val="006631B6"/>
    <w:rsid w:val="00680577"/>
    <w:rsid w:val="006D4438"/>
    <w:rsid w:val="006F74FA"/>
    <w:rsid w:val="007028EE"/>
    <w:rsid w:val="00731ADD"/>
    <w:rsid w:val="00731DC5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3D68"/>
    <w:rsid w:val="00A1687D"/>
    <w:rsid w:val="00A43E52"/>
    <w:rsid w:val="00A4678D"/>
    <w:rsid w:val="00A778C7"/>
    <w:rsid w:val="00A9523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735"/>
    <w:rsid w:val="00C05BFE"/>
    <w:rsid w:val="00C23CD4"/>
    <w:rsid w:val="00C61C0C"/>
    <w:rsid w:val="00C9191D"/>
    <w:rsid w:val="00C941CB"/>
    <w:rsid w:val="00CC2357"/>
    <w:rsid w:val="00CF071A"/>
    <w:rsid w:val="00D058B8"/>
    <w:rsid w:val="00D56C11"/>
    <w:rsid w:val="00D77CB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7B20"/>
    <w:rsid w:val="00EF7719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19/2026"/>
    <w:docVar w:name="dvlangue" w:val="GA"/>
    <w:docVar w:name="dvnumam" w:val="0"/>
    <w:docVar w:name="dvpe" w:val="784.496"/>
    <w:docVar w:name="dvrapporteur" w:val=" Rapóirtéir:"/>
    <w:docVar w:name="dvtitre" w:val="Cinneadh ó Pharlaimint na hEorpa an xx Xxxx 2026 maidir leis an iarraidh ar dhíolúine Alvise Pérez a tharscaoileadh(2025/2222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5341A7D"/>
  <w15:chartTrackingRefBased/>
  <w15:docId w15:val="{0E15F66B-D487-4CBF-A6C1-06BF3E35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23518C"/>
    <w:pPr>
      <w:spacing w:after="240"/>
    </w:pPr>
  </w:style>
  <w:style w:type="paragraph" w:customStyle="1" w:styleId="NormalHanging12a">
    <w:name w:val="NormalHanging12a"/>
    <w:basedOn w:val="Normal"/>
    <w:rsid w:val="0023518C"/>
    <w:pPr>
      <w:spacing w:after="240"/>
      <w:ind w:left="567" w:hanging="567"/>
    </w:pPr>
  </w:style>
  <w:style w:type="paragraph" w:customStyle="1" w:styleId="EPComma">
    <w:name w:val="EPComma"/>
    <w:basedOn w:val="Normal"/>
    <w:rsid w:val="0023518C"/>
    <w:pPr>
      <w:spacing w:before="480" w:after="240"/>
    </w:pPr>
  </w:style>
  <w:style w:type="paragraph" w:customStyle="1" w:styleId="Normal12Hanging">
    <w:name w:val="Normal12Hanging"/>
    <w:basedOn w:val="Normal"/>
    <w:rsid w:val="0023518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34D70"/>
    <w:rPr>
      <w:sz w:val="24"/>
      <w:lang w:val="ga-IE"/>
    </w:rPr>
  </w:style>
  <w:style w:type="character" w:styleId="CommentReference">
    <w:name w:val="annotation reference"/>
    <w:basedOn w:val="DefaultParagraphFont"/>
    <w:rsid w:val="00334D7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34D7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34D70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334D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34D70"/>
    <w:rPr>
      <w:b/>
      <w:bCs/>
      <w:lang w:val="ga-IE"/>
    </w:rPr>
  </w:style>
  <w:style w:type="character" w:styleId="Hyperlink">
    <w:name w:val="Hyperlink"/>
    <w:basedOn w:val="DefaultParagraphFont"/>
    <w:rsid w:val="00334D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4D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853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7</cp:revision>
  <cp:lastPrinted>2004-11-19T15:42:00Z</cp:lastPrinted>
  <dcterms:created xsi:type="dcterms:W3CDTF">2026-04-24T14:39:00Z</dcterms:created>
  <dcterms:modified xsi:type="dcterms:W3CDTF">2026-04-28T10:42:00Z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A10-0119/2026</vt:lpwstr>
  </property>
  <property fmtid="{D5CDD505-2E9C-101B-9397-08002B2CF9AE}" pid="4" name="&lt;Type&gt;">
    <vt:lpwstr>RR</vt:lpwstr>
  </property>
</Properties>
</file>