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3CC0BA" w14:textId="77777777" w:rsidTr="0010095E">
        <w:tblPrEx>
          <w:tblW w:w="9072" w:type="dxa"/>
          <w:tblLook w:val="01E0"/>
        </w:tblPrEx>
        <w:trPr>
          <w:trHeight w:hRule="exact" w:val="1418"/>
        </w:trPr>
        <w:tc>
          <w:tcPr>
            <w:tcW w:w="6804" w:type="dxa"/>
            <w:shd w:val="clear" w:color="auto" w:fill="auto"/>
            <w:vAlign w:val="center"/>
          </w:tcPr>
          <w:p w:rsidR="00751A4A" w:rsidRPr="006A5BE3" w:rsidP="0010095E" w14:paraId="4F62A24A" w14:textId="77777777">
            <w:pPr>
              <w:pStyle w:val="EPName"/>
            </w:pPr>
            <w:r w:rsidRPr="006A5BE3">
              <w:t>Europos Parlamentas</w:t>
            </w:r>
          </w:p>
          <w:p w:rsidR="00751A4A" w:rsidRPr="006A5BE3" w:rsidP="005F1B17" w14:paraId="15F8BE06" w14:textId="77777777">
            <w:pPr>
              <w:pStyle w:val="EPTerm"/>
              <w:rPr>
                <w:rStyle w:val="HideTWBExt"/>
                <w:noProof w:val="0"/>
                <w:vanish w:val="0"/>
                <w:color w:val="auto"/>
              </w:rPr>
            </w:pPr>
            <w:r w:rsidRPr="006A5BE3">
              <w:t>2024</w:t>
            </w:r>
            <w:r w:rsidRPr="006A5BE3" w:rsidR="00817416">
              <w:t>-202</w:t>
            </w:r>
            <w:r w:rsidRPr="006A5BE3">
              <w:t>9</w:t>
            </w:r>
          </w:p>
        </w:tc>
        <w:tc>
          <w:tcPr>
            <w:tcW w:w="2268" w:type="dxa"/>
            <w:shd w:val="clear" w:color="auto" w:fill="auto"/>
          </w:tcPr>
          <w:p w:rsidR="00751A4A" w:rsidRPr="006A5BE3" w:rsidP="0010095E" w14:paraId="029EB2C4" w14:textId="77777777">
            <w:pPr>
              <w:pStyle w:val="EPLogo"/>
            </w:pPr>
            <w:r w:rsidRPr="006A5BE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5BE3" w:rsidP="004C5D52" w14:paraId="3EBA69E7" w14:textId="77777777">
      <w:pPr>
        <w:pStyle w:val="LineTop"/>
      </w:pPr>
    </w:p>
    <w:p w:rsidR="00680577" w:rsidRPr="006A5BE3" w:rsidP="00680577" w14:paraId="107D9498" w14:textId="77777777">
      <w:pPr>
        <w:pStyle w:val="EPBodyTA1"/>
      </w:pPr>
      <w:r w:rsidRPr="006A5BE3">
        <w:t>PRIIMTI TEKSTAI</w:t>
      </w:r>
    </w:p>
    <w:p w:rsidR="00D058B8" w:rsidRPr="006A5BE3" w:rsidP="00D058B8" w14:paraId="3CBA3E3F" w14:textId="77777777">
      <w:pPr>
        <w:pStyle w:val="LineBottom"/>
      </w:pPr>
    </w:p>
    <w:p w:rsidR="001255A9" w:rsidRPr="006A5BE3" w:rsidP="001255A9" w14:paraId="4FF2C51C" w14:textId="11E4F383">
      <w:pPr>
        <w:pStyle w:val="ATHeading1"/>
      </w:pPr>
      <w:bookmarkStart w:id="0" w:name="TANumber"/>
      <w:r w:rsidRPr="006A5BE3">
        <w:t>P10_TA(2026)0</w:t>
      </w:r>
      <w:r w:rsidR="0013511C">
        <w:t>110</w:t>
      </w:r>
      <w:bookmarkEnd w:id="0"/>
    </w:p>
    <w:p w:rsidR="001255A9" w:rsidRPr="006A5BE3" w:rsidP="001255A9" w14:paraId="2F80B54A" w14:textId="77777777">
      <w:pPr>
        <w:pStyle w:val="ATHeading2"/>
      </w:pPr>
      <w:bookmarkStart w:id="1" w:name="title"/>
      <w:r w:rsidRPr="006A5BE3">
        <w:t>Prašymas atšaukti Alvise Pérezo (Alvise Pérez) imunitetą</w:t>
      </w:r>
      <w:bookmarkEnd w:id="1"/>
    </w:p>
    <w:p w:rsidR="001255A9" w:rsidRPr="006A5BE3" w:rsidP="001255A9" w14:paraId="77B7A3DB" w14:textId="77777777">
      <w:pPr>
        <w:rPr>
          <w:i/>
          <w:vanish/>
        </w:rPr>
      </w:pPr>
      <w:r>
        <w:rPr>
          <w:i/>
        </w:rPr>
        <w:fldChar w:fldCharType="begin"/>
      </w:r>
      <w:r w:rsidRPr="006A5BE3">
        <w:rPr>
          <w:i/>
        </w:rPr>
        <w:instrText xml:space="preserve"> TC"(</w:instrText>
      </w:r>
      <w:bookmarkStart w:id="2" w:name="DocNumber"/>
      <w:r w:rsidRPr="006A5BE3">
        <w:rPr>
          <w:i/>
        </w:rPr>
        <w:instrText>A10-0119/2026</w:instrText>
      </w:r>
      <w:bookmarkEnd w:id="2"/>
      <w:r w:rsidRPr="006A5BE3">
        <w:rPr>
          <w:i/>
        </w:rPr>
        <w:instrText xml:space="preserve"> - Pranešėjas: Mario Furore)"\l3 \n&gt; \* MERGEFORMAT </w:instrText>
      </w:r>
      <w:r>
        <w:rPr>
          <w:i/>
        </w:rPr>
        <w:fldChar w:fldCharType="end"/>
      </w:r>
    </w:p>
    <w:p w:rsidR="001255A9" w:rsidRPr="006A5BE3" w:rsidP="001255A9" w14:paraId="5B160FCE" w14:textId="77777777">
      <w:pPr>
        <w:rPr>
          <w:vanish/>
        </w:rPr>
      </w:pPr>
      <w:bookmarkStart w:id="3" w:name="Commission"/>
      <w:r w:rsidRPr="006A5BE3">
        <w:rPr>
          <w:vanish/>
        </w:rPr>
        <w:t>Teisės reikalų komitetas</w:t>
      </w:r>
      <w:bookmarkEnd w:id="3"/>
    </w:p>
    <w:p w:rsidR="001255A9" w:rsidRPr="006A5BE3" w:rsidP="001255A9" w14:paraId="7869266D" w14:textId="77777777">
      <w:pPr>
        <w:rPr>
          <w:vanish/>
        </w:rPr>
      </w:pPr>
      <w:bookmarkStart w:id="4" w:name="PE"/>
      <w:r w:rsidRPr="006A5BE3">
        <w:rPr>
          <w:vanish/>
        </w:rPr>
        <w:t>PE784.496</w:t>
      </w:r>
      <w:bookmarkEnd w:id="4"/>
    </w:p>
    <w:p w:rsidR="001255A9" w:rsidRPr="006A5BE3" w:rsidP="00444D58" w14:paraId="55789C5C" w14:textId="5F1BBC77">
      <w:pPr>
        <w:pStyle w:val="ATHeading3"/>
      </w:pPr>
      <w:bookmarkStart w:id="5" w:name="Sujet"/>
      <w:r w:rsidRPr="006A5BE3">
        <w:t xml:space="preserve">2026 m. </w:t>
      </w:r>
      <w:r w:rsidR="003C46BC">
        <w:t>balandžio</w:t>
      </w:r>
      <w:r w:rsidRPr="006A5BE3">
        <w:t xml:space="preserve"> </w:t>
      </w:r>
      <w:r w:rsidR="003C46BC">
        <w:t>28</w:t>
      </w:r>
      <w:r w:rsidRPr="006A5BE3">
        <w:t xml:space="preserve"> d. Europos Parlamento sprendimas dėl prašymo atšaukti Alvise Pérezo (Alvise Pérez) imunitetą</w:t>
      </w:r>
      <w:bookmarkEnd w:id="5"/>
      <w:r w:rsidRPr="006A5BE3">
        <w:t xml:space="preserve"> </w:t>
      </w:r>
      <w:bookmarkStart w:id="6" w:name="References"/>
      <w:r w:rsidRPr="006A5BE3">
        <w:t>(2025/2222(IMM))</w:t>
      </w:r>
      <w:bookmarkEnd w:id="6"/>
    </w:p>
    <w:p w:rsidR="00543527" w:rsidRPr="006A5BE3" w:rsidP="00543527" w14:paraId="3167C1C7" w14:textId="77777777">
      <w:pPr>
        <w:pStyle w:val="EPComma"/>
      </w:pPr>
      <w:bookmarkStart w:id="7" w:name="TextBodyBegin"/>
      <w:bookmarkEnd w:id="7"/>
      <w:r w:rsidRPr="006A5BE3">
        <w:rPr>
          <w:i/>
          <w:iCs/>
        </w:rPr>
        <w:t>Europos Parlamentas,</w:t>
      </w:r>
    </w:p>
    <w:p w:rsidR="00543527" w:rsidRPr="006A5BE3" w:rsidP="00444D58" w14:paraId="7481AF6E" w14:textId="77777777">
      <w:pPr>
        <w:pStyle w:val="NormalHanging12a"/>
      </w:pPr>
      <w:r w:rsidRPr="006A5BE3">
        <w:t>–</w:t>
      </w:r>
      <w:r w:rsidRPr="006A5BE3">
        <w:tab/>
        <w:t>atsižvelgdamas į Ispanijos Aukščiausiojo Teismo 2025 m. spalio 7 d. laišku pateiktą prašymą atšaukti Alvise Pérezo (Luiso Pérezo Fernándezo) imunitetą ryšium su jo atžvilgiu pradėtu baudžiamuoju procesu, kuris Parlamente paskelbtas 2025 m. spalio 22 d.,</w:t>
      </w:r>
    </w:p>
    <w:p w:rsidR="00543527" w:rsidRPr="006A5BE3" w:rsidP="00444D58" w14:paraId="2E33FB62" w14:textId="77777777">
      <w:pPr>
        <w:pStyle w:val="NormalHanging12a"/>
      </w:pPr>
      <w:r w:rsidRPr="006A5BE3">
        <w:t>–</w:t>
      </w:r>
      <w:r w:rsidRPr="006A5BE3">
        <w:tab/>
        <w:t>2026 m. kovo 24 d. išklausęs Alvise Pérezo paaiškinimų, kaip nurodyta Darbo tvarkos taisyklių 9 straipsnio 6 dalyje,</w:t>
      </w:r>
    </w:p>
    <w:p w:rsidR="00543527" w:rsidRPr="006A5BE3" w:rsidP="00444D58" w14:paraId="1B3FB226" w14:textId="77777777">
      <w:pPr>
        <w:pStyle w:val="NormalHanging12a"/>
      </w:pPr>
      <w:r w:rsidRPr="006A5BE3">
        <w:t>–</w:t>
      </w:r>
      <w:r w:rsidRPr="006A5BE3">
        <w:tab/>
        <w:t>atsižvelgdamas į Protokolo Nr. 7 dėl Europos Sąjungos privilegijų ir imunitetų 8 ir 9 straipsnius ir į 1976 m. rugsėjo 20 d. Akto dėl Europos Parlamento narių rinkimų remiantis tiesiogine visuotine rinkimų teise 6 straipsnio 2 dalį,</w:t>
      </w:r>
    </w:p>
    <w:p w:rsidR="00543527" w:rsidRPr="006A5BE3" w:rsidP="00444D58" w14:paraId="75A22395" w14:textId="77777777">
      <w:pPr>
        <w:pStyle w:val="NormalHanging12a"/>
      </w:pPr>
      <w:r w:rsidRPr="006A5BE3">
        <w:t>–</w:t>
      </w:r>
      <w:r w:rsidRPr="006A5BE3">
        <w:tab/>
        <w:t>atsižvelgdamas į Europos Sąjungos Teisingumo Teismo 2008 m. spalio 21 d., 2010 m. kovo 19 d., 2011 m. rugsėjo 6 d., 2013 m. sausio 17 d. ir 2019 m. gruodžio 19 d. sprendimus</w:t>
      </w:r>
      <w:r>
        <w:rPr>
          <w:rStyle w:val="FootnoteReference"/>
          <w:color w:val="000000"/>
        </w:rPr>
        <w:footnoteReference w:id="2"/>
      </w:r>
      <w:r w:rsidRPr="006A5BE3">
        <w:t>,</w:t>
      </w:r>
    </w:p>
    <w:p w:rsidR="00543527" w:rsidRPr="006A5BE3" w:rsidP="00444D58" w14:paraId="683C0BC7" w14:textId="77777777">
      <w:pPr>
        <w:pStyle w:val="NormalHanging12a"/>
      </w:pPr>
      <w:r w:rsidRPr="006A5BE3">
        <w:t>–</w:t>
      </w:r>
      <w:r w:rsidRPr="006A5BE3">
        <w:tab/>
        <w:t>atsižvelgdamas į Ispanijos Konstitucijos 71 straipsnio 1 ir 2 dalis,</w:t>
      </w:r>
    </w:p>
    <w:p w:rsidR="00543527" w:rsidRPr="006A5BE3" w:rsidP="00444D58" w14:paraId="629CCCD9" w14:textId="77777777">
      <w:pPr>
        <w:pStyle w:val="NormalHanging12a"/>
      </w:pPr>
      <w:r w:rsidRPr="006A5BE3">
        <w:t>–</w:t>
      </w:r>
      <w:r w:rsidRPr="006A5BE3">
        <w:tab/>
        <w:t>atsižvelgdamas į Darbo tvarkos taisyklių 5 straipsnio 2 dalį, 6 straipsnio 1 dalį ir 9 straipsnį,</w:t>
      </w:r>
    </w:p>
    <w:p w:rsidR="00543527" w:rsidRPr="006A5BE3" w:rsidP="00444D58" w14:paraId="346B8ED4" w14:textId="77777777">
      <w:pPr>
        <w:pStyle w:val="NormalHanging12a"/>
      </w:pPr>
      <w:r w:rsidRPr="006A5BE3">
        <w:t>–</w:t>
      </w:r>
      <w:r w:rsidRPr="006A5BE3">
        <w:tab/>
        <w:t>atsižvelgdamas į Teisės reikalų komiteto pranešimą (A10-0119/2026),</w:t>
      </w:r>
    </w:p>
    <w:p w:rsidR="00543527" w:rsidRPr="006A5BE3" w:rsidP="00444D58" w14:paraId="1D53275F" w14:textId="77777777">
      <w:pPr>
        <w:pStyle w:val="NormalHanging12a"/>
      </w:pPr>
      <w:r w:rsidRPr="006A5BE3">
        <w:t>A.</w:t>
      </w:r>
      <w:r w:rsidRPr="006A5BE3">
        <w:tab/>
        <w:t xml:space="preserve">kadangi 2025 m. spalio 7 d. laišku Ispanijos Aukščiausiojo Teismo pirmininkas paprašė atšaukti Ispanijoje išrinkto Europos Parlamento nario Alvise Pérezo imunitetą ryšium su </w:t>
      </w:r>
      <w:r w:rsidRPr="006A5BE3">
        <w:t>įtariamomis nusikalstamomis veikomis, padarytomis 2024 metais;</w:t>
      </w:r>
    </w:p>
    <w:p w:rsidR="00543527" w:rsidRPr="006A5BE3" w:rsidP="00444D58" w14:paraId="1A1A1E83" w14:textId="77777777">
      <w:pPr>
        <w:pStyle w:val="Normal12a"/>
        <w:ind w:left="567" w:hanging="567"/>
      </w:pPr>
      <w:r w:rsidRPr="006A5BE3">
        <w:rPr>
          <w:shd w:val="clear" w:color="auto" w:fill="FFFFFF"/>
        </w:rPr>
        <w:t>B.</w:t>
      </w:r>
      <w:r w:rsidRPr="006A5BE3">
        <w:rPr>
          <w:shd w:val="clear" w:color="auto" w:fill="FFFFFF"/>
        </w:rPr>
        <w:tab/>
      </w:r>
      <w:r w:rsidRPr="006A5BE3">
        <w:t>kadangi prašyme nurodyta, kad 2024 m. sausio ir vasario mėn. „Telegram“ kanalo „</w:t>
      </w:r>
      <w:r w:rsidRPr="006A5BE3">
        <w:rPr>
          <w:i/>
        </w:rPr>
        <w:t>Alvise Pérez Chat</w:t>
      </w:r>
      <w:r w:rsidRPr="006A5BE3">
        <w:t>“ administratorius, kaip teigiama, paskelbė pareiškimus, kuriuose nurodė asmenų, „atsakingų už ideologinį persekiojimą, dar vadinamą neapykantos nusikaltimais“, vardus ir pavardes, visų pirma nurodydamas deleguotąją prokurorę, atsakingą už neapykantos nusikaltimus Valensijoje; kadangi tame kanale paskelbti pareiškimai sukėlė greitą daugelio šio kanalo sekėjų reakciją ir jie tai deleguotajai prokurorei nusiuntė daugiau kaip 1 500 komentarų, daugiausia įžeidžiamojo pobūdžio; kadangi elgesys, dėl kurio keliami įtarimai, gali būti priekabiavimo ar persekiojimo, kurstymo užpulti valdžios instituciją ar valstybės pareigūną, prievartos ir (arba) neapykantos skleidimo socialiniuose tinkluose nusikalstamos veikos pagal Ispanijos baudžiamojo kodekso 172b straipsnį ir 18 straipsnio 1 dalį, taikomą kartu su Ispanijos baudžiamojo kodekso 553 straipsniu;</w:t>
      </w:r>
    </w:p>
    <w:p w:rsidR="00543527" w:rsidRPr="006A5BE3" w:rsidP="00444D58" w14:paraId="77114780" w14:textId="77777777">
      <w:pPr>
        <w:pStyle w:val="NormalHanging12a"/>
        <w:rPr>
          <w:szCs w:val="24"/>
          <w:shd w:val="clear" w:color="auto" w:fill="FFFFFF"/>
        </w:rPr>
      </w:pPr>
      <w:r w:rsidRPr="006A5BE3">
        <w:t>C.</w:t>
      </w:r>
      <w:r w:rsidRPr="006A5BE3">
        <w:tab/>
      </w:r>
      <w:r w:rsidRPr="006A5BE3">
        <w:rPr>
          <w:shd w:val="clear" w:color="auto" w:fill="FFFFFF"/>
        </w:rPr>
        <w:t>kadangi 2024 m. birželio mėn. vykusiuose Europos Parlamento rinkimuose</w:t>
      </w:r>
      <w:r w:rsidRPr="006A5BE3">
        <w:t xml:space="preserve"> Alvise Pérez </w:t>
      </w:r>
      <w:r w:rsidRPr="006A5BE3">
        <w:rPr>
          <w:shd w:val="clear" w:color="auto" w:fill="FFFFFF"/>
        </w:rPr>
        <w:t xml:space="preserve">buvo išrinktas į Europos Parlamentą ir veikų, kuriomis jis įtariamas, padarymo metu buvo Europos Parlamento narys; </w:t>
      </w:r>
    </w:p>
    <w:p w:rsidR="00543527" w:rsidRPr="006A5BE3" w:rsidP="00444D58" w14:paraId="6CF0F761" w14:textId="77777777">
      <w:pPr>
        <w:pStyle w:val="NormalHanging12a"/>
      </w:pPr>
      <w:r w:rsidRPr="006A5BE3">
        <w:t>D.</w:t>
      </w:r>
      <w:r w:rsidRPr="006A5BE3">
        <w:tab/>
        <w:t>kadangi įtariamos veikos ir dėl jų pateiktas prašymas atšaukti Alvise Pérezo imunitetą nėra susiję su jam einant pareigas pareikšta nuomone ar balsavimu, kaip numatyta Protokolo Nr. 7 dėl Europos Sąjungos privilegijų ir imunitetų 8 straipsnyje;</w:t>
      </w:r>
    </w:p>
    <w:p w:rsidR="00543527" w:rsidRPr="006A5BE3" w:rsidP="00444D58" w14:paraId="734F2412" w14:textId="77777777">
      <w:pPr>
        <w:pStyle w:val="NormalHanging12a"/>
      </w:pPr>
      <w:r w:rsidRPr="006A5BE3">
        <w:t>E.</w:t>
      </w:r>
      <w:r w:rsidRPr="006A5BE3">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rsidR="00543527" w:rsidRPr="006A5BE3" w:rsidP="00543527" w14:paraId="3E27ACAB" w14:textId="77777777">
      <w:pPr>
        <w:pStyle w:val="Normal12Hanging"/>
      </w:pPr>
      <w:r w:rsidRPr="006A5BE3">
        <w:t>F.</w:t>
      </w:r>
      <w:r w:rsidRPr="006A5BE3">
        <w:tab/>
        <w:t>kadangi Ispanijos Konstitucijos 71 straipsnio 1 ir 2 dalyse nustatyta:</w:t>
      </w:r>
    </w:p>
    <w:p w:rsidR="00543527" w:rsidRPr="006A5BE3" w:rsidP="00444D58" w14:paraId="1317E5C7" w14:textId="0B5DFFC6">
      <w:pPr>
        <w:pStyle w:val="Normal12Hanging"/>
        <w:ind w:left="1134"/>
        <w:rPr>
          <w:iCs/>
        </w:rPr>
      </w:pPr>
      <w:r w:rsidRPr="006A5BE3">
        <w:t xml:space="preserve">„1) </w:t>
      </w:r>
      <w:r w:rsidR="00444D58">
        <w:tab/>
      </w:r>
      <w:r w:rsidRPr="006A5BE3">
        <w:t>Deputatų Kongreso ir Senato nariai naudojasi neliečiamybe dėl einant pareigas pareikštos nuomonės.</w:t>
      </w:r>
    </w:p>
    <w:p w:rsidR="00543527" w:rsidRPr="006A5BE3" w:rsidP="00444D58" w14:paraId="16D6CBFA" w14:textId="302A0092">
      <w:pPr>
        <w:pStyle w:val="NormalHanging12a"/>
        <w:ind w:left="1134"/>
        <w:rPr>
          <w:iCs/>
          <w:color w:val="000000"/>
        </w:rPr>
      </w:pPr>
      <w:r w:rsidRPr="006A5BE3">
        <w:t xml:space="preserve">2) </w:t>
      </w:r>
      <w:r w:rsidR="00444D58">
        <w:tab/>
      </w:r>
      <w:r w:rsidRPr="006A5BE3">
        <w:t>Savo įgaliojimų vykdymo laikotarpiu kiekvienas Deputatų Kongreso ar Senato narys taip pat naudojasi imunitetu ir gali būti sulaikytas tik tuo atveju, jei jis užklumpamas darantis nusikaltimą. Be išankstinio atitinkamų parlamento rūmų sutikimo jam negali būti pareikšti kaltinimai ir jis negali būti traukiamas baudžiamojon atsakomybėn“;</w:t>
      </w:r>
    </w:p>
    <w:p w:rsidR="00543527" w:rsidRPr="006A5BE3" w:rsidP="00543527" w14:paraId="495BF0A4" w14:textId="77777777">
      <w:pPr>
        <w:pStyle w:val="NormalHanging12a"/>
        <w:rPr>
          <w:color w:val="000000"/>
        </w:rPr>
      </w:pPr>
      <w:r w:rsidRPr="006A5BE3">
        <w:rPr>
          <w:color w:val="000000"/>
        </w:rPr>
        <w:t>G.</w:t>
      </w:r>
      <w:r w:rsidRPr="006A5BE3">
        <w:rPr>
          <w:color w:val="000000"/>
        </w:rPr>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543527" w:rsidRPr="006A5BE3" w:rsidP="00543527" w14:paraId="672B8D9B" w14:textId="77777777">
      <w:pPr>
        <w:pStyle w:val="NormalHanging12a"/>
        <w:rPr>
          <w:color w:val="000000"/>
        </w:rPr>
      </w:pPr>
      <w:r w:rsidRPr="006A5BE3">
        <w:rPr>
          <w:color w:val="000000"/>
        </w:rPr>
        <w:t>H.</w:t>
      </w:r>
      <w:r w:rsidRPr="006A5BE3">
        <w:rPr>
          <w:color w:val="000000"/>
        </w:rPr>
        <w:tab/>
        <w:t>kadangi Parlamento darbo tvarkos taisyklių 5 straipsnio 2 dalyje numatyta, kad Parlamento nario imunitetas yra ne jo asmeninė privilegija, bet viso Parlamento ir jo narių nepriklausomumo garantija;</w:t>
      </w:r>
    </w:p>
    <w:p w:rsidR="00543527" w:rsidRPr="006A5BE3" w:rsidP="00543527" w14:paraId="0CE45ED6" w14:textId="49215F9D">
      <w:pPr>
        <w:pStyle w:val="NormalHanging12a"/>
        <w:rPr>
          <w:color w:val="000000"/>
        </w:rPr>
      </w:pPr>
      <w:r w:rsidRPr="006A5BE3">
        <w:rPr>
          <w:color w:val="000000"/>
        </w:rPr>
        <w:t>I.</w:t>
      </w:r>
      <w:r w:rsidRPr="006A5BE3">
        <w:rPr>
          <w:color w:val="000000"/>
        </w:rPr>
        <w:tab/>
        <w:t xml:space="preserve">kadangi šiuo atveju Parlamentas nenustatė esant </w:t>
      </w:r>
      <w:r w:rsidRPr="006A5BE3">
        <w:rPr>
          <w:i/>
          <w:color w:val="000000"/>
        </w:rPr>
        <w:t>fumus persecutionis</w:t>
      </w:r>
      <w:r w:rsidRPr="006A5BE3">
        <w:rPr>
          <w:color w:val="000000"/>
        </w:rPr>
        <w:t xml:space="preserve">, t. y. </w:t>
      </w:r>
      <w:r w:rsidRPr="00615BC2" w:rsidR="00B7610A">
        <w:rPr>
          <w:color w:val="000000"/>
        </w:rPr>
        <w:t xml:space="preserve">neatrodo, kad nagrinėjamu teismo procesu </w:t>
      </w:r>
      <w:r w:rsidRPr="006A5BE3">
        <w:rPr>
          <w:color w:val="000000"/>
        </w:rPr>
        <w:t>siekia</w:t>
      </w:r>
      <w:r w:rsidR="00B7610A">
        <w:rPr>
          <w:color w:val="000000"/>
        </w:rPr>
        <w:t>ma</w:t>
      </w:r>
      <w:r w:rsidRPr="006A5BE3">
        <w:rPr>
          <w:color w:val="000000"/>
        </w:rPr>
        <w:t xml:space="preserve"> pakenkti Alvise Pérezo, kaip Europos Parlamento nario, politinei veiklai</w:t>
      </w:r>
      <w:r w:rsidRPr="00615BC2" w:rsidR="00B7610A">
        <w:rPr>
          <w:color w:val="000000"/>
        </w:rPr>
        <w:t>, taigi ir Parlamento nepriklausomumui</w:t>
      </w:r>
      <w:r w:rsidRPr="006A5BE3">
        <w:rPr>
          <w:color w:val="000000"/>
        </w:rPr>
        <w:t>;</w:t>
      </w:r>
    </w:p>
    <w:p w:rsidR="00543527" w:rsidRPr="006A5BE3" w:rsidP="00543527" w14:paraId="3016DDF5" w14:textId="5F328B49">
      <w:pPr>
        <w:pStyle w:val="NormalHanging12a"/>
        <w:rPr>
          <w:color w:val="000000"/>
        </w:rPr>
      </w:pPr>
      <w:r w:rsidRPr="006A5BE3">
        <w:rPr>
          <w:color w:val="000000"/>
        </w:rPr>
        <w:t>J.</w:t>
      </w:r>
      <w:r w:rsidRPr="006A5BE3">
        <w:rPr>
          <w:color w:val="000000"/>
        </w:rPr>
        <w:tab/>
        <w:t>kadangi Parlamentas negali būti prilyginamas teismui ir vykstant imuniteto atšaukimo procedūrai Parlamento narys negali būti laikomas kaltinamuoju</w:t>
      </w:r>
      <w:r>
        <w:rPr>
          <w:color w:val="000000"/>
          <w:vertAlign w:val="superscript"/>
        </w:rPr>
        <w:footnoteReference w:id="3"/>
      </w:r>
      <w:r w:rsidRPr="006A5BE3">
        <w:rPr>
          <w:color w:val="000000"/>
        </w:rPr>
        <w:t>;</w:t>
      </w:r>
    </w:p>
    <w:p w:rsidR="00543527" w:rsidRPr="006A5BE3" w:rsidP="00543527" w14:paraId="784DCBE7" w14:textId="77777777">
      <w:pPr>
        <w:pStyle w:val="NormalHanging12a"/>
        <w:rPr>
          <w:color w:val="000000"/>
        </w:rPr>
      </w:pPr>
      <w:r w:rsidRPr="006A5BE3">
        <w:rPr>
          <w:color w:val="000000"/>
        </w:rPr>
        <w:t>1.</w:t>
      </w:r>
      <w:r w:rsidRPr="006A5BE3">
        <w:rPr>
          <w:color w:val="000000"/>
        </w:rPr>
        <w:tab/>
        <w:t>nusprendžia atšaukti Alvise Pérezo imunitetą;</w:t>
      </w:r>
    </w:p>
    <w:p w:rsidR="00E365E1" w:rsidRPr="006A5BE3" w:rsidP="00444D58" w14:paraId="72EB8DF9" w14:textId="6EA2578F">
      <w:pPr>
        <w:pStyle w:val="NormalHanging12a"/>
      </w:pPr>
      <w:r w:rsidRPr="006A5BE3">
        <w:t>2.</w:t>
      </w:r>
      <w:r w:rsidRPr="006A5BE3">
        <w:tab/>
        <w:t>paveda Pirmininkei nedelsiant perduoti šį sprendimą ir atsakingo komiteto pranešimą Ispanijos Karalystės kompetentingoms institucijoms ir Alvise Pérezui.</w:t>
      </w:r>
    </w:p>
    <w:sectPr w:rsidSect="006A5BE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0066BC6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1B8527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11096F2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55A9" w:rsidRPr="006A5BE3" w14:paraId="56837370" w14:textId="77777777">
      <w:r w:rsidRPr="006A5BE3">
        <w:separator/>
      </w:r>
    </w:p>
  </w:footnote>
  <w:footnote w:type="continuationSeparator" w:id="1">
    <w:p w:rsidR="001255A9" w:rsidRPr="006A5BE3" w14:paraId="2437CD3F" w14:textId="77777777">
      <w:r w:rsidRPr="006A5BE3">
        <w:continuationSeparator/>
      </w:r>
    </w:p>
  </w:footnote>
  <w:footnote w:id="2">
    <w:p w:rsidR="00543527" w:rsidRPr="006A5BE3" w:rsidP="006A5BE3" w14:paraId="40AC9569" w14:textId="06F63B42">
      <w:pPr>
        <w:pStyle w:val="FootnoteText"/>
        <w:ind w:left="567" w:hanging="567"/>
        <w:rPr>
          <w:sz w:val="24"/>
          <w:lang w:val="lt-LT"/>
        </w:rPr>
      </w:pPr>
      <w:r w:rsidRPr="006A5BE3">
        <w:rPr>
          <w:rStyle w:val="FootnoteReference"/>
          <w:sz w:val="24"/>
          <w:lang w:val="lt-LT"/>
        </w:rPr>
        <w:footnoteRef/>
      </w:r>
      <w:r w:rsidRPr="006A5BE3" w:rsidR="006A5BE3">
        <w:rPr>
          <w:sz w:val="24"/>
          <w:lang w:val="lt-LT"/>
        </w:rPr>
        <w:t xml:space="preserve"> </w:t>
      </w:r>
      <w:r w:rsidRPr="006A5BE3" w:rsidR="006A5BE3">
        <w:rPr>
          <w:sz w:val="24"/>
          <w:lang w:val="lt-LT"/>
        </w:rPr>
        <w:tab/>
      </w:r>
      <w:r w:rsidRPr="006A5BE3">
        <w:rPr>
          <w:sz w:val="24"/>
          <w:lang w:val="lt-LT"/>
        </w:rPr>
        <w:t xml:space="preserve">2008 m. spalio 21 d. Teisingumo Teismo sprendimas </w:t>
      </w:r>
      <w:r w:rsidRPr="006A5BE3">
        <w:rPr>
          <w:i/>
          <w:iCs/>
          <w:sz w:val="24"/>
          <w:lang w:val="lt-LT"/>
        </w:rPr>
        <w:t>Marra / De Gregorio ir Clemente</w:t>
      </w:r>
      <w:r w:rsidRPr="006A5BE3">
        <w:rPr>
          <w:sz w:val="24"/>
          <w:lang w:val="lt-LT"/>
        </w:rPr>
        <w:t xml:space="preserve">, C-200/07 ir C-201/07, ECLI:EU:C:2008:579; 2010 m. kovo 19 d. Bendrojo Teismo sprendimas </w:t>
      </w:r>
      <w:r w:rsidRPr="006A5BE3">
        <w:rPr>
          <w:i/>
          <w:sz w:val="24"/>
          <w:lang w:val="lt-LT"/>
        </w:rPr>
        <w:t>Gollnisch / Parlamentas</w:t>
      </w:r>
      <w:r w:rsidRPr="006A5BE3">
        <w:rPr>
          <w:sz w:val="24"/>
          <w:lang w:val="lt-LT"/>
        </w:rPr>
        <w:t xml:space="preserve">, T-42/06, ECLI:EU:T:2010:102; 2011 m. rugsėjo 6 d. Teisingumo Teismo sprendimas </w:t>
      </w:r>
      <w:r w:rsidRPr="006A5BE3">
        <w:rPr>
          <w:i/>
          <w:sz w:val="24"/>
          <w:lang w:val="lt-LT"/>
        </w:rPr>
        <w:t>Patriciello</w:t>
      </w:r>
      <w:r w:rsidRPr="006A5BE3">
        <w:rPr>
          <w:sz w:val="24"/>
          <w:lang w:val="lt-LT"/>
        </w:rPr>
        <w:t xml:space="preserve">, C-163/10, ECLI: EU:C:2011:543; 2013 m. sausio 17 d. Bendrojo Teismo sprendimas </w:t>
      </w:r>
      <w:r w:rsidRPr="006A5BE3">
        <w:rPr>
          <w:i/>
          <w:sz w:val="24"/>
          <w:lang w:val="lt-LT"/>
        </w:rPr>
        <w:t>Gollnisch / Parlamentas</w:t>
      </w:r>
      <w:r w:rsidRPr="006A5BE3">
        <w:rPr>
          <w:sz w:val="24"/>
          <w:lang w:val="lt-LT"/>
        </w:rPr>
        <w:t xml:space="preserve">, T-346/11 ir T-347/11, ECLI:EU:T:2013:23; 2019 m. gruodžio 19 d. Teisingumo Teismo sprendimas </w:t>
      </w:r>
      <w:r w:rsidRPr="006A5BE3">
        <w:rPr>
          <w:i/>
          <w:iCs/>
          <w:sz w:val="24"/>
          <w:lang w:val="lt-LT"/>
        </w:rPr>
        <w:t>Junqueras Vies</w:t>
      </w:r>
      <w:r w:rsidRPr="006A5BE3">
        <w:rPr>
          <w:sz w:val="24"/>
          <w:lang w:val="lt-LT"/>
        </w:rPr>
        <w:t>, C-502/19, ECLI:EU:C:2019:1115.</w:t>
      </w:r>
    </w:p>
  </w:footnote>
  <w:footnote w:id="3">
    <w:p w:rsidR="00543527" w:rsidRPr="006A5BE3" w:rsidP="006A5BE3" w14:paraId="37ECA560" w14:textId="29F6DA83">
      <w:pPr>
        <w:pStyle w:val="FootnoteText"/>
        <w:ind w:left="567" w:hanging="567"/>
        <w:rPr>
          <w:sz w:val="24"/>
          <w:lang w:val="lt-LT"/>
        </w:rPr>
      </w:pPr>
      <w:r w:rsidRPr="006A5BE3">
        <w:rPr>
          <w:rStyle w:val="FootnoteReference"/>
          <w:sz w:val="24"/>
          <w:lang w:val="lt-LT"/>
        </w:rPr>
        <w:footnoteRef/>
      </w:r>
      <w:r w:rsidRPr="006A5BE3" w:rsidR="006A5BE3">
        <w:rPr>
          <w:sz w:val="24"/>
          <w:lang w:val="lt-LT"/>
        </w:rPr>
        <w:t xml:space="preserve"> </w:t>
      </w:r>
      <w:r w:rsidRPr="006A5BE3" w:rsidR="006A5BE3">
        <w:rPr>
          <w:sz w:val="24"/>
          <w:lang w:val="lt-LT"/>
        </w:rPr>
        <w:tab/>
      </w:r>
      <w:r w:rsidRPr="006A5BE3">
        <w:rPr>
          <w:sz w:val="24"/>
          <w:lang w:val="lt-LT"/>
        </w:rPr>
        <w:t xml:space="preserve">2019 m. balandžio 30 d. Bendrojo Teismo sprendimas </w:t>
      </w:r>
      <w:r w:rsidRPr="006A5BE3">
        <w:rPr>
          <w:i/>
          <w:sz w:val="24"/>
          <w:lang w:val="lt-LT"/>
        </w:rPr>
        <w:t>Briois / Parlamentas</w:t>
      </w:r>
      <w:r w:rsidRPr="006A5BE3">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16FDFAC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7E5641A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5BE3" w14:paraId="7B2A90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224253">
    <w:abstractNumId w:val="9"/>
  </w:num>
  <w:num w:numId="2" w16cid:durableId="1810246579">
    <w:abstractNumId w:val="9"/>
  </w:num>
  <w:num w:numId="3" w16cid:durableId="1182816411">
    <w:abstractNumId w:val="7"/>
  </w:num>
  <w:num w:numId="4" w16cid:durableId="179659647">
    <w:abstractNumId w:val="7"/>
  </w:num>
  <w:num w:numId="5" w16cid:durableId="1161769889">
    <w:abstractNumId w:val="6"/>
  </w:num>
  <w:num w:numId="6" w16cid:durableId="1296719757">
    <w:abstractNumId w:val="6"/>
  </w:num>
  <w:num w:numId="7" w16cid:durableId="1036934041">
    <w:abstractNumId w:val="5"/>
  </w:num>
  <w:num w:numId="8" w16cid:durableId="355816379">
    <w:abstractNumId w:val="5"/>
  </w:num>
  <w:num w:numId="9" w16cid:durableId="1093864516">
    <w:abstractNumId w:val="4"/>
  </w:num>
  <w:num w:numId="10" w16cid:durableId="1728796625">
    <w:abstractNumId w:val="4"/>
  </w:num>
  <w:num w:numId="11" w16cid:durableId="1215698126">
    <w:abstractNumId w:val="8"/>
  </w:num>
  <w:num w:numId="12" w16cid:durableId="100152496">
    <w:abstractNumId w:val="8"/>
  </w:num>
  <w:num w:numId="13" w16cid:durableId="944767484">
    <w:abstractNumId w:val="3"/>
  </w:num>
  <w:num w:numId="14" w16cid:durableId="1154684870">
    <w:abstractNumId w:val="3"/>
  </w:num>
  <w:num w:numId="15" w16cid:durableId="444619576">
    <w:abstractNumId w:val="2"/>
  </w:num>
  <w:num w:numId="16" w16cid:durableId="1188249410">
    <w:abstractNumId w:val="2"/>
  </w:num>
  <w:num w:numId="17" w16cid:durableId="511529977">
    <w:abstractNumId w:val="1"/>
  </w:num>
  <w:num w:numId="18" w16cid:durableId="1474909328">
    <w:abstractNumId w:val="1"/>
  </w:num>
  <w:num w:numId="19" w16cid:durableId="431320141">
    <w:abstractNumId w:val="0"/>
  </w:num>
  <w:num w:numId="20" w16cid:durableId="657805627">
    <w:abstractNumId w:val="0"/>
  </w:num>
  <w:num w:numId="21" w16cid:durableId="1100564735">
    <w:abstractNumId w:val="9"/>
  </w:num>
  <w:num w:numId="22" w16cid:durableId="1407537735">
    <w:abstractNumId w:val="7"/>
  </w:num>
  <w:num w:numId="23" w16cid:durableId="1343701621">
    <w:abstractNumId w:val="6"/>
  </w:num>
  <w:num w:numId="24" w16cid:durableId="255751806">
    <w:abstractNumId w:val="5"/>
  </w:num>
  <w:num w:numId="25" w16cid:durableId="823398397">
    <w:abstractNumId w:val="4"/>
  </w:num>
  <w:num w:numId="26" w16cid:durableId="286398900">
    <w:abstractNumId w:val="8"/>
  </w:num>
  <w:num w:numId="27" w16cid:durableId="166021549">
    <w:abstractNumId w:val="3"/>
  </w:num>
  <w:num w:numId="28" w16cid:durableId="1707868708">
    <w:abstractNumId w:val="2"/>
  </w:num>
  <w:num w:numId="29" w16cid:durableId="1912277767">
    <w:abstractNumId w:val="1"/>
  </w:num>
  <w:num w:numId="30" w16cid:durableId="1202328600">
    <w:abstractNumId w:val="0"/>
  </w:num>
  <w:num w:numId="31" w16cid:durableId="1499686074">
    <w:abstractNumId w:val="9"/>
  </w:num>
  <w:num w:numId="32" w16cid:durableId="1230579472">
    <w:abstractNumId w:val="7"/>
  </w:num>
  <w:num w:numId="33" w16cid:durableId="1056244188">
    <w:abstractNumId w:val="6"/>
  </w:num>
  <w:num w:numId="34" w16cid:durableId="1336763846">
    <w:abstractNumId w:val="5"/>
  </w:num>
  <w:num w:numId="35" w16cid:durableId="2023317892">
    <w:abstractNumId w:val="4"/>
  </w:num>
  <w:num w:numId="36" w16cid:durableId="1073626298">
    <w:abstractNumId w:val="8"/>
  </w:num>
  <w:num w:numId="37" w16cid:durableId="409160248">
    <w:abstractNumId w:val="3"/>
  </w:num>
  <w:num w:numId="38" w16cid:durableId="1222058255">
    <w:abstractNumId w:val="2"/>
  </w:num>
  <w:num w:numId="39" w16cid:durableId="1397821388">
    <w:abstractNumId w:val="1"/>
  </w:num>
  <w:num w:numId="40" w16cid:durableId="148443254">
    <w:abstractNumId w:val="0"/>
  </w:num>
  <w:num w:numId="41" w16cid:durableId="713236953">
    <w:abstractNumId w:val="10"/>
  </w:num>
  <w:num w:numId="42" w16cid:durableId="568542658">
    <w:abstractNumId w:val="10"/>
  </w:num>
  <w:num w:numId="43" w16cid:durableId="368336362">
    <w:abstractNumId w:val="10"/>
  </w:num>
  <w:num w:numId="44" w16cid:durableId="893588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5A9"/>
    <w:rsid w:val="00002272"/>
    <w:rsid w:val="0002663D"/>
    <w:rsid w:val="00064002"/>
    <w:rsid w:val="000677B9"/>
    <w:rsid w:val="000831BA"/>
    <w:rsid w:val="000A42CC"/>
    <w:rsid w:val="000E7DD9"/>
    <w:rsid w:val="0010095E"/>
    <w:rsid w:val="00100FEB"/>
    <w:rsid w:val="001255A9"/>
    <w:rsid w:val="00125B37"/>
    <w:rsid w:val="0013511C"/>
    <w:rsid w:val="00187494"/>
    <w:rsid w:val="001F32AE"/>
    <w:rsid w:val="00265694"/>
    <w:rsid w:val="002767FF"/>
    <w:rsid w:val="002B18FE"/>
    <w:rsid w:val="002B5493"/>
    <w:rsid w:val="00343214"/>
    <w:rsid w:val="00361C00"/>
    <w:rsid w:val="00370D28"/>
    <w:rsid w:val="00395FA1"/>
    <w:rsid w:val="003C46BC"/>
    <w:rsid w:val="003E15D4"/>
    <w:rsid w:val="00411CCE"/>
    <w:rsid w:val="0041666E"/>
    <w:rsid w:val="00421060"/>
    <w:rsid w:val="00444D58"/>
    <w:rsid w:val="00471C19"/>
    <w:rsid w:val="004867E3"/>
    <w:rsid w:val="00494A28"/>
    <w:rsid w:val="004C0004"/>
    <w:rsid w:val="004C5D52"/>
    <w:rsid w:val="0050519A"/>
    <w:rsid w:val="005072A1"/>
    <w:rsid w:val="00514517"/>
    <w:rsid w:val="00543527"/>
    <w:rsid w:val="00545827"/>
    <w:rsid w:val="00560270"/>
    <w:rsid w:val="005C2568"/>
    <w:rsid w:val="005F1B17"/>
    <w:rsid w:val="006037C0"/>
    <w:rsid w:val="00615BC2"/>
    <w:rsid w:val="006631B6"/>
    <w:rsid w:val="00680577"/>
    <w:rsid w:val="006A5BE3"/>
    <w:rsid w:val="006F74FA"/>
    <w:rsid w:val="00731ADD"/>
    <w:rsid w:val="00734777"/>
    <w:rsid w:val="00747932"/>
    <w:rsid w:val="00751A4A"/>
    <w:rsid w:val="00756632"/>
    <w:rsid w:val="00762C74"/>
    <w:rsid w:val="00786EC0"/>
    <w:rsid w:val="007A7A9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10A"/>
    <w:rsid w:val="00BD48FE"/>
    <w:rsid w:val="00BD7BD8"/>
    <w:rsid w:val="00BE6ADC"/>
    <w:rsid w:val="00C05BFE"/>
    <w:rsid w:val="00C23CD4"/>
    <w:rsid w:val="00C61C0C"/>
    <w:rsid w:val="00C941CB"/>
    <w:rsid w:val="00CC2357"/>
    <w:rsid w:val="00CF071A"/>
    <w:rsid w:val="00D058B8"/>
    <w:rsid w:val="00D132D7"/>
    <w:rsid w:val="00D56C11"/>
    <w:rsid w:val="00D834A0"/>
    <w:rsid w:val="00D872DF"/>
    <w:rsid w:val="00D91E21"/>
    <w:rsid w:val="00DA7FCD"/>
    <w:rsid w:val="00DC302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9/2026"/>
    <w:docVar w:name="dvlangue" w:val="LT"/>
    <w:docVar w:name="dvnumam" w:val="0"/>
    <w:docVar w:name="dvpe" w:val="784.496"/>
    <w:docVar w:name="dvrapporteur" w:val="Pranešėjas: "/>
    <w:docVar w:name="dvtitre" w:val="2026 m. ... ... d. Europos Parlamento sprendimas dėl prašymo atšaukti Alvise Pérezo (Alvise Pérez) imunitetą(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86872F"/>
  <w15:chartTrackingRefBased/>
  <w15:docId w15:val="{AB345A2B-9C29-496B-8123-05AB037A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43527"/>
    <w:pPr>
      <w:spacing w:after="240"/>
    </w:pPr>
  </w:style>
  <w:style w:type="paragraph" w:customStyle="1" w:styleId="NormalHanging12a">
    <w:name w:val="NormalHanging12a"/>
    <w:basedOn w:val="Normal"/>
    <w:rsid w:val="00543527"/>
    <w:pPr>
      <w:spacing w:after="240"/>
      <w:ind w:left="567" w:hanging="567"/>
    </w:pPr>
  </w:style>
  <w:style w:type="paragraph" w:customStyle="1" w:styleId="EPComma">
    <w:name w:val="EPComma"/>
    <w:basedOn w:val="Normal"/>
    <w:rsid w:val="00543527"/>
    <w:pPr>
      <w:spacing w:before="480" w:after="240"/>
    </w:pPr>
  </w:style>
  <w:style w:type="paragraph" w:customStyle="1" w:styleId="Normal12Hanging">
    <w:name w:val="Normal12Hanging"/>
    <w:basedOn w:val="Normal"/>
    <w:rsid w:val="00543527"/>
    <w:pPr>
      <w:spacing w:after="240"/>
      <w:ind w:left="567" w:hanging="567"/>
    </w:pPr>
  </w:style>
  <w:style w:type="paragraph" w:styleId="Revision">
    <w:name w:val="Revision"/>
    <w:hidden/>
    <w:uiPriority w:val="99"/>
    <w:semiHidden/>
    <w:rsid w:val="00B7610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648</Words>
  <Characters>4312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2026-04-24T13:22:00Z</dcterms:created>
  <dcterms:modified xsi:type="dcterms:W3CDTF">2026-04-28T10:41:00Z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A10-0119/2026</vt:lpwstr>
  </property>
  <property fmtid="{D5CDD505-2E9C-101B-9397-08002B2CF9AE}" pid="4" name="&lt;Type&gt;">
    <vt:lpwstr>RR</vt:lpwstr>
  </property>
</Properties>
</file>