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093C797" w14:textId="77777777" w:rsidTr="0010095E">
        <w:tblPrEx>
          <w:tblW w:w="9072" w:type="dxa"/>
          <w:tblLook w:val="01E0"/>
        </w:tblPrEx>
        <w:trPr>
          <w:trHeight w:hRule="exact" w:val="1418"/>
        </w:trPr>
        <w:tc>
          <w:tcPr>
            <w:tcW w:w="6804" w:type="dxa"/>
            <w:shd w:val="clear" w:color="auto" w:fill="auto"/>
            <w:vAlign w:val="center"/>
          </w:tcPr>
          <w:p w:rsidR="00751A4A" w:rsidRPr="00C45ECD" w:rsidP="00B0387A" w14:paraId="329B11F7" w14:textId="77777777">
            <w:pPr>
              <w:pStyle w:val="EPName"/>
            </w:pPr>
            <w:r w:rsidRPr="00C45ECD">
              <w:t>Ευρωπαϊκό Κοινοβούλιο</w:t>
            </w:r>
          </w:p>
          <w:p w:rsidR="00751A4A" w:rsidRPr="00C45ECD" w:rsidP="00B0387A" w14:paraId="020D0926" w14:textId="77777777">
            <w:pPr>
              <w:pStyle w:val="EPTerm"/>
              <w:rPr>
                <w:rStyle w:val="HideTWBExt"/>
                <w:noProof w:val="0"/>
                <w:vanish w:val="0"/>
                <w:color w:val="auto"/>
              </w:rPr>
            </w:pPr>
            <w:r w:rsidRPr="00C45ECD">
              <w:t>2024</w:t>
            </w:r>
            <w:r w:rsidRPr="00C45ECD" w:rsidR="00817416">
              <w:t>-202</w:t>
            </w:r>
            <w:r w:rsidRPr="00C45ECD">
              <w:t>9</w:t>
            </w:r>
          </w:p>
        </w:tc>
        <w:tc>
          <w:tcPr>
            <w:tcW w:w="2268" w:type="dxa"/>
            <w:shd w:val="clear" w:color="auto" w:fill="auto"/>
          </w:tcPr>
          <w:p w:rsidR="00751A4A" w:rsidRPr="00C45ECD" w:rsidP="00B0387A" w14:paraId="4924B72B" w14:textId="77777777">
            <w:pPr>
              <w:pStyle w:val="EPLogo"/>
            </w:pPr>
            <w:r w:rsidRPr="00C45EC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45ECD" w:rsidP="00B0387A" w14:paraId="605CA39A" w14:textId="77777777">
      <w:pPr>
        <w:pStyle w:val="LineTop"/>
      </w:pPr>
    </w:p>
    <w:p w:rsidR="00680577" w:rsidRPr="00C45ECD" w:rsidP="00B0387A" w14:paraId="5CFD2A2D" w14:textId="77777777">
      <w:pPr>
        <w:pStyle w:val="EPBodyTA1"/>
      </w:pPr>
      <w:r w:rsidRPr="00C45ECD">
        <w:t>ΚΕΙΜΕΝΑ ΠΟΥ ΕΓΚΡΙΘΗΚΑΝ</w:t>
      </w:r>
    </w:p>
    <w:p w:rsidR="00D058B8" w:rsidRPr="00C45ECD" w:rsidP="00B0387A" w14:paraId="7747FB60" w14:textId="77777777">
      <w:pPr>
        <w:pStyle w:val="LineBottom"/>
      </w:pPr>
    </w:p>
    <w:p w:rsidR="00FE471F" w:rsidRPr="00C45ECD" w:rsidP="00B0387A" w14:paraId="1F839BD2" w14:textId="78B11BF8">
      <w:pPr>
        <w:pStyle w:val="ATHeading1"/>
        <w:keepNext w:val="0"/>
        <w:keepLines w:val="0"/>
        <w:widowControl w:val="0"/>
      </w:pPr>
      <w:bookmarkStart w:id="0" w:name="TANumber"/>
      <w:r w:rsidRPr="00C45ECD">
        <w:t>P10_TA(2026)0</w:t>
      </w:r>
      <w:r w:rsidRPr="00C45ECD" w:rsidR="0088600A">
        <w:t>111</w:t>
      </w:r>
      <w:bookmarkEnd w:id="0"/>
    </w:p>
    <w:p w:rsidR="00FE471F" w:rsidRPr="00C45ECD" w:rsidP="00B0387A" w14:paraId="16FD8A34" w14:textId="450C69E7">
      <w:pPr>
        <w:pStyle w:val="ATHeading2"/>
        <w:widowControl w:val="0"/>
      </w:pPr>
      <w:bookmarkStart w:id="1" w:name="title"/>
      <w:r w:rsidRPr="00C45ECD">
        <w:t>Π</w:t>
      </w:r>
      <w:r w:rsidRPr="00C45ECD" w:rsidR="00997308">
        <w:t>ροσωρινή έκθεση σχετικά με την πρόταση για το π</w:t>
      </w:r>
      <w:r w:rsidRPr="00C45ECD">
        <w:t>ολυετές δημοσιονομικό πλαίσιο για τα έτη 2028 έως 2034</w:t>
      </w:r>
      <w:bookmarkEnd w:id="1"/>
    </w:p>
    <w:p w:rsidR="00FE471F" w:rsidRPr="00C45ECD" w:rsidP="00B0387A" w14:paraId="17ABA83D" w14:textId="77777777">
      <w:pPr>
        <w:rPr>
          <w:i/>
          <w:vanish/>
        </w:rPr>
      </w:pPr>
      <w:r>
        <w:rPr>
          <w:i/>
        </w:rPr>
        <w:fldChar w:fldCharType="begin"/>
      </w:r>
      <w:r w:rsidRPr="00C45ECD">
        <w:rPr>
          <w:i/>
        </w:rPr>
        <w:instrText xml:space="preserve"> TC"(</w:instrText>
      </w:r>
      <w:bookmarkStart w:id="2" w:name="DocNumber"/>
      <w:r w:rsidRPr="00C45ECD">
        <w:rPr>
          <w:i/>
        </w:rPr>
        <w:instrText>A10-0105/2026</w:instrText>
      </w:r>
      <w:bookmarkEnd w:id="2"/>
      <w:r w:rsidRPr="00C45ECD">
        <w:rPr>
          <w:i/>
        </w:rPr>
        <w:instrText xml:space="preserve"> - Εισηγητές: Siegfried Mureşan, Carla Tavares)"\l3 \n&gt; \* MERGEFORMAT </w:instrText>
      </w:r>
      <w:r>
        <w:rPr>
          <w:i/>
        </w:rPr>
        <w:fldChar w:fldCharType="end"/>
      </w:r>
    </w:p>
    <w:p w:rsidR="00FE471F" w:rsidRPr="00C45ECD" w:rsidP="00B0387A" w14:paraId="2F61DA3E" w14:textId="77777777">
      <w:pPr>
        <w:rPr>
          <w:vanish/>
        </w:rPr>
      </w:pPr>
      <w:bookmarkStart w:id="3" w:name="Commission"/>
      <w:r w:rsidRPr="00C45ECD">
        <w:rPr>
          <w:vanish/>
        </w:rPr>
        <w:t>Επιτροπή Προϋπολογισμών</w:t>
      </w:r>
      <w:bookmarkEnd w:id="3"/>
    </w:p>
    <w:p w:rsidR="00FE471F" w:rsidRPr="00C45ECD" w:rsidP="00B0387A" w14:paraId="57FE4B32" w14:textId="77777777">
      <w:pPr>
        <w:rPr>
          <w:vanish/>
        </w:rPr>
      </w:pPr>
      <w:bookmarkStart w:id="4" w:name="PE"/>
      <w:r w:rsidRPr="00C45ECD">
        <w:rPr>
          <w:vanish/>
        </w:rPr>
        <w:t>PE779.351</w:t>
      </w:r>
      <w:bookmarkEnd w:id="4"/>
    </w:p>
    <w:p w:rsidR="00FE471F" w:rsidRPr="00C45ECD" w:rsidP="00B0387A" w14:paraId="5197B2BA" w14:textId="06A6B6B6">
      <w:pPr>
        <w:pStyle w:val="ATHeading3"/>
        <w:keepNext w:val="0"/>
        <w:keepLines w:val="0"/>
        <w:widowControl w:val="0"/>
      </w:pPr>
      <w:bookmarkStart w:id="5" w:name="Sujet"/>
      <w:r w:rsidRPr="00C45ECD">
        <w:t xml:space="preserve">Ψήφισμα του Ευρωπαϊκού Κοινοβουλίου της </w:t>
      </w:r>
      <w:r w:rsidRPr="00C45ECD" w:rsidR="00997308">
        <w:t xml:space="preserve">28ης Απριλίου </w:t>
      </w:r>
      <w:r w:rsidRPr="00C45ECD">
        <w:t>2026 σχετικά με την πρόταση κανονισμού του Συμβουλίου για τον καθορισμό του πολυετούς δημοσιονομικού πλαισίου για τα έτη 2028 έως 2034</w:t>
      </w:r>
      <w:bookmarkEnd w:id="5"/>
      <w:r w:rsidRPr="00C45ECD">
        <w:t xml:space="preserve"> </w:t>
      </w:r>
      <w:bookmarkStart w:id="6" w:name="References"/>
      <w:r w:rsidRPr="00C45ECD">
        <w:t>(COM(2025)0571 – C10-0000/2025 – 2025/0571R(APP))</w:t>
      </w:r>
      <w:bookmarkEnd w:id="6"/>
    </w:p>
    <w:p w:rsidR="00095B5A" w:rsidRPr="00C45ECD" w:rsidP="00B0387A" w14:paraId="07EFF14A" w14:textId="77777777">
      <w:pPr>
        <w:pStyle w:val="EPComma"/>
        <w:widowControl w:val="0"/>
      </w:pPr>
      <w:r w:rsidRPr="00C45ECD">
        <w:rPr>
          <w:i/>
          <w:iCs/>
        </w:rPr>
        <w:t>Το Ευρωπαϊκό Κοινοβούλιο,</w:t>
      </w:r>
    </w:p>
    <w:p w:rsidR="00095B5A" w:rsidRPr="00C45ECD" w:rsidP="00B0387A" w14:paraId="1B085976" w14:textId="77777777">
      <w:pPr>
        <w:pStyle w:val="NormalHanging12a"/>
        <w:widowControl w:val="0"/>
      </w:pPr>
      <w:r w:rsidRPr="00C45ECD">
        <w:t>–</w:t>
      </w:r>
      <w:r w:rsidRPr="00C45ECD">
        <w:tab/>
        <w:t>έχοντας υπόψη τα άρθρα 8, 285, 287, 311, 312, 323 και 349 της Συνθήκης για τη λειτουργία της Ευρωπαϊκής Ένωσης (ΣΛΕΕ),</w:t>
      </w:r>
    </w:p>
    <w:p w:rsidR="00095B5A" w:rsidRPr="00C45ECD" w:rsidP="00B0387A" w14:paraId="2A5CB279" w14:textId="436757AD">
      <w:pPr>
        <w:pStyle w:val="NormalHanging12a"/>
        <w:widowControl w:val="0"/>
      </w:pPr>
      <w:r w:rsidRPr="00C45ECD">
        <w:t>–</w:t>
      </w:r>
      <w:r w:rsidRPr="00C45ECD">
        <w:tab/>
        <w:t xml:space="preserve">έχοντας υπόψη την ανακοίνωση της Επιτροπής, της 16ης Ιουλίου 2025, με τίτλο «Ένας δυναμικός προϋπολογισμός της ΕΕ για τις προτεραιότητες του μέλλοντος – Το πολυετές δημοσιονομικό πλαίσιο 2028-2034» </w:t>
      </w:r>
      <w:r w:rsidRPr="00C45ECD" w:rsidR="00997308">
        <w:t>(</w:t>
      </w:r>
      <w:r w:rsidRPr="00C45ECD">
        <w:t>COM(2025)0570</w:t>
      </w:r>
      <w:r w:rsidRPr="00C45ECD" w:rsidR="00997308">
        <w:t>)</w:t>
      </w:r>
      <w:r w:rsidRPr="00C45ECD">
        <w:t>,</w:t>
      </w:r>
    </w:p>
    <w:p w:rsidR="00095B5A" w:rsidRPr="00C45ECD" w:rsidP="00B0387A" w14:paraId="4137A50C" w14:textId="59B4B1F8">
      <w:pPr>
        <w:pStyle w:val="NormalHanging12a"/>
        <w:widowControl w:val="0"/>
      </w:pPr>
      <w:r w:rsidRPr="00C45ECD">
        <w:t>–</w:t>
      </w:r>
      <w:r w:rsidRPr="00C45ECD">
        <w:tab/>
        <w:t xml:space="preserve">έχοντας υπόψη την πρόταση της Επιτροπής, της 16ης Ιουλίου 2025, που αφορά κανονισμό του Συμβουλίου για τον καθορισμό του πολυετούς δημοσιονομικού πλαισίου για τα έτη 2028 έως 2034 </w:t>
      </w:r>
      <w:r w:rsidRPr="00C45ECD" w:rsidR="00997308">
        <w:t>(</w:t>
      </w:r>
      <w:r w:rsidRPr="00C45ECD">
        <w:t>COM(2025)0571</w:t>
      </w:r>
      <w:r w:rsidRPr="00C45ECD" w:rsidR="00997308">
        <w:t>)</w:t>
      </w:r>
      <w:r w:rsidRPr="00C45ECD">
        <w:t>,</w:t>
      </w:r>
    </w:p>
    <w:p w:rsidR="00095B5A" w:rsidRPr="00C45ECD" w:rsidP="00B0387A" w14:paraId="0EC39614" w14:textId="51D77EC4">
      <w:pPr>
        <w:pStyle w:val="NormalHanging12a"/>
        <w:widowControl w:val="0"/>
      </w:pPr>
      <w:r w:rsidRPr="00C45ECD">
        <w:t>–</w:t>
      </w:r>
      <w:r w:rsidRPr="00C45ECD">
        <w:tab/>
        <w:t xml:space="preserve">έχοντας υπόψη την πρόταση της Επιτροπής, της 16ης Ιουλίου 2025, που αφορά απόφαση του Συμβουλίου για το σύστημα των ιδίων πόρων της Ευρωπαϊκής Ένωσης και για την κατάργηση της απόφασης (ΕΕ, Ευρατόμ) 2020/2053 </w:t>
      </w:r>
      <w:r w:rsidRPr="00C45ECD" w:rsidR="00997308">
        <w:t>(</w:t>
      </w:r>
      <w:r w:rsidRPr="00C45ECD">
        <w:t>COM(2025)0574</w:t>
      </w:r>
      <w:r w:rsidRPr="00C45ECD" w:rsidR="00997308">
        <w:t>)</w:t>
      </w:r>
      <w:r w:rsidRPr="00C45ECD">
        <w:t xml:space="preserve">, </w:t>
      </w:r>
    </w:p>
    <w:p w:rsidR="00095B5A" w:rsidRPr="00C45ECD" w:rsidP="00B0387A" w14:paraId="00613325" w14:textId="1A2FD961">
      <w:pPr>
        <w:pStyle w:val="NormalHanging12a"/>
        <w:widowControl w:val="0"/>
      </w:pPr>
      <w:r w:rsidRPr="00C45ECD">
        <w:t>–</w:t>
      </w:r>
      <w:r w:rsidRPr="00C45ECD">
        <w:tab/>
        <w:t xml:space="preserve">έχοντας υπόψη την πρόταση της Επιτροπής, της 16ης Ιουλίου 2025, σχετικά με τη διοργανική συμφωνία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w:t>
      </w:r>
      <w:r w:rsidRPr="00C45ECD" w:rsidR="00997308">
        <w:t>(</w:t>
      </w:r>
      <w:r w:rsidRPr="00C45ECD">
        <w:t>COM(2025)</w:t>
      </w:r>
      <w:r w:rsidRPr="00C45ECD" w:rsidR="00997308">
        <w:t>0</w:t>
      </w:r>
      <w:r w:rsidRPr="00C45ECD">
        <w:t>572</w:t>
      </w:r>
      <w:r w:rsidRPr="00C45ECD" w:rsidR="00997308">
        <w:t>)</w:t>
      </w:r>
      <w:r w:rsidRPr="00C45ECD">
        <w:t>,</w:t>
      </w:r>
    </w:p>
    <w:p w:rsidR="00095B5A" w:rsidRPr="00C45ECD" w:rsidP="00B0387A" w14:paraId="2BF3B68F" w14:textId="77777777">
      <w:pPr>
        <w:pStyle w:val="NormalHanging12a"/>
        <w:widowControl w:val="0"/>
      </w:pPr>
      <w:r w:rsidRPr="00C45ECD">
        <w:t>–</w:t>
      </w:r>
      <w:r w:rsidRPr="00C45ECD">
        <w:tab/>
        <w:t>έχοντας υπόψη το ψήφισμά του, της 7ης Μαΐου 2025, σχετικά με τον ανανεωμένο μακροπρόθεσμο προϋπολογισμό για την Ένωση σε έναν μεταβαλλόμενο κόσμο</w:t>
      </w:r>
      <w:r>
        <w:rPr>
          <w:rStyle w:val="FootnoteReference"/>
        </w:rPr>
        <w:footnoteReference w:id="2"/>
      </w:r>
      <w:r w:rsidRPr="00C45ECD">
        <w:t>,</w:t>
      </w:r>
    </w:p>
    <w:p w:rsidR="00095B5A" w:rsidRPr="00C45ECD" w:rsidP="00B0387A" w14:paraId="3FAF548E" w14:textId="77777777">
      <w:pPr>
        <w:pStyle w:val="NormalHanging12a"/>
        <w:widowControl w:val="0"/>
      </w:pPr>
      <w:r w:rsidRPr="00C45ECD">
        <w:t>–</w:t>
      </w:r>
      <w:r w:rsidRPr="00C45ECD">
        <w:tab/>
        <w:t>έχοντας υπόψη το ψήφισμά του, της 10ης Σεπτεμβρίου 2025, σχετικά με τον ρόλο των επενδύσεων της πολιτικής συνοχής στην επίλυση της τρέχουσας στεγαστικής κρίσης</w:t>
      </w:r>
      <w:r>
        <w:rPr>
          <w:rStyle w:val="FootnoteReference"/>
        </w:rPr>
        <w:footnoteReference w:id="3"/>
      </w:r>
      <w:r w:rsidRPr="00C45ECD">
        <w:t>,</w:t>
      </w:r>
    </w:p>
    <w:p w:rsidR="00095B5A" w:rsidRPr="00C45ECD" w:rsidP="00B0387A" w14:paraId="444BB430" w14:textId="77777777">
      <w:pPr>
        <w:pStyle w:val="NormalHanging12a"/>
        <w:widowControl w:val="0"/>
      </w:pPr>
      <w:r w:rsidRPr="00C45ECD">
        <w:t>–</w:t>
      </w:r>
      <w:r w:rsidRPr="00C45ECD">
        <w:tab/>
        <w:t xml:space="preserve">έχοντας υπόψη το ψήφισμά του, της 21ης Ιανουαρίου 2026, σχετικά με την εφαρμογή </w:t>
      </w:r>
      <w:r w:rsidRPr="00C45ECD">
        <w:t>της κοινής πολιτικής ασφάλειας και άμυνας — ετήσια έκθεση 2025</w:t>
      </w:r>
      <w:r>
        <w:rPr>
          <w:rStyle w:val="FootnoteReference"/>
        </w:rPr>
        <w:footnoteReference w:id="4"/>
      </w:r>
      <w:r w:rsidRPr="00C45ECD">
        <w:t>,</w:t>
      </w:r>
    </w:p>
    <w:p w:rsidR="00095B5A" w:rsidRPr="00C45ECD" w:rsidP="00B0387A" w14:paraId="274C5ECB" w14:textId="77777777">
      <w:pPr>
        <w:pStyle w:val="NormalHanging12a"/>
        <w:widowControl w:val="0"/>
      </w:pPr>
      <w:r w:rsidRPr="00C45ECD">
        <w:t>–</w:t>
      </w:r>
      <w:r w:rsidRPr="00C45EC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Pr>
          <w:rStyle w:val="FootnoteReference"/>
        </w:rPr>
        <w:footnoteReference w:id="5"/>
      </w:r>
      <w:r w:rsidRPr="00C45ECD">
        <w:t>,</w:t>
      </w:r>
    </w:p>
    <w:p w:rsidR="00095B5A" w:rsidRPr="00C45ECD" w:rsidP="00B0387A" w14:paraId="37DD64EB" w14:textId="3EBF1973">
      <w:pPr>
        <w:pStyle w:val="NormalHanging12a"/>
        <w:widowControl w:val="0"/>
      </w:pPr>
      <w:r w:rsidRPr="00C45ECD">
        <w:t>–</w:t>
      </w:r>
      <w:r w:rsidRPr="00C45ECD">
        <w:tab/>
        <w:t>έχοντας υπόψη τον κανονισμό (ΕΕ, Ευρατόμ) 2020/2092 του Ευρωπαϊκού Κοινοβουλίου και του Συμβουλίου, της 16ης Δεκεμβρίου 2020, περί γενικού καθεστώτος αιρεσιμότητος για την προστασία του προϋπολογισμού της Ένωσης</w:t>
      </w:r>
      <w:r>
        <w:rPr>
          <w:rStyle w:val="FootnoteReference"/>
        </w:rPr>
        <w:footnoteReference w:id="6"/>
      </w:r>
      <w:r w:rsidRPr="00C45ECD" w:rsidR="00DC44D4">
        <w:t xml:space="preserve"> (κανονισμός για την αιρεσιμότητα όσον αφορά το κράτος δικαίου)</w:t>
      </w:r>
      <w:r w:rsidRPr="00C45ECD">
        <w:t>,</w:t>
      </w:r>
    </w:p>
    <w:p w:rsidR="00095B5A" w:rsidRPr="00C45ECD" w:rsidP="00B0387A" w14:paraId="437556AD" w14:textId="44402E5D">
      <w:pPr>
        <w:pStyle w:val="NormalHanging12a"/>
        <w:widowControl w:val="0"/>
      </w:pPr>
      <w:r w:rsidRPr="00C45ECD">
        <w:t>–</w:t>
      </w:r>
      <w:r w:rsidRPr="00C45ECD">
        <w:tab/>
        <w:t xml:space="preserve">έχοντας υπόψη την έκθεση του </w:t>
      </w:r>
      <w:r w:rsidRPr="00C45ECD">
        <w:t>Enrico</w:t>
      </w:r>
      <w:r w:rsidRPr="00C45ECD">
        <w:t xml:space="preserve"> Letta, της 10ης Απριλίου 2024, με τίτλο «</w:t>
      </w:r>
      <w:r w:rsidRPr="00C45ECD">
        <w:t>Much</w:t>
      </w:r>
      <w:r w:rsidRPr="00C45ECD">
        <w:t xml:space="preserve"> </w:t>
      </w:r>
      <w:r w:rsidRPr="00C45ECD">
        <w:t>more</w:t>
      </w:r>
      <w:r w:rsidRPr="00C45ECD">
        <w:t xml:space="preserve"> </w:t>
      </w:r>
      <w:r w:rsidRPr="00C45ECD">
        <w:t>than</w:t>
      </w:r>
      <w:r w:rsidRPr="00C45ECD">
        <w:t xml:space="preserve"> a </w:t>
      </w:r>
      <w:r w:rsidRPr="00C45ECD">
        <w:t>market</w:t>
      </w:r>
      <w:r w:rsidRPr="00C45ECD">
        <w:t>» (Πολύ περισσότερο από μια απλή αγορά) (έκθεση Letta),</w:t>
      </w:r>
    </w:p>
    <w:p w:rsidR="00095B5A" w:rsidRPr="00C45ECD" w:rsidP="00B0387A" w14:paraId="078AF362" w14:textId="6D3F7A9A">
      <w:pPr>
        <w:pStyle w:val="NormalHanging12a"/>
        <w:widowControl w:val="0"/>
      </w:pPr>
      <w:r w:rsidRPr="00C45ECD">
        <w:t>–</w:t>
      </w:r>
      <w:r w:rsidRPr="00C45ECD">
        <w:tab/>
        <w:t xml:space="preserve">έχοντας υπόψη την έκθεση του </w:t>
      </w:r>
      <w:r w:rsidRPr="00C45ECD">
        <w:t>Mario</w:t>
      </w:r>
      <w:r w:rsidRPr="00C45ECD">
        <w:t xml:space="preserve"> </w:t>
      </w:r>
      <w:r w:rsidRPr="00C45ECD">
        <w:t>Draghi</w:t>
      </w:r>
      <w:r w:rsidRPr="00C45ECD">
        <w:t xml:space="preserve">, της 9ης Σεπτεμβρίου 2024, σχετικά με το μέλλον της ευρωπαϊκής ανταγωνιστικότητας (έκθεση </w:t>
      </w:r>
      <w:r w:rsidRPr="00C45ECD">
        <w:t>Draghi</w:t>
      </w:r>
      <w:r w:rsidRPr="00C45ECD">
        <w:t>),</w:t>
      </w:r>
    </w:p>
    <w:p w:rsidR="00095B5A" w:rsidRPr="00C45ECD" w:rsidP="00B0387A" w14:paraId="78A7A37B" w14:textId="374F5776">
      <w:pPr>
        <w:pStyle w:val="NormalHanging12a"/>
        <w:widowControl w:val="0"/>
      </w:pPr>
      <w:r w:rsidRPr="00C45ECD">
        <w:t>–</w:t>
      </w:r>
      <w:r w:rsidRPr="00C45ECD">
        <w:tab/>
        <w:t xml:space="preserve">έχοντας υπόψη την έκθεση του </w:t>
      </w:r>
      <w:r w:rsidRPr="00C45ECD">
        <w:t>Sauli</w:t>
      </w:r>
      <w:r w:rsidRPr="00C45ECD">
        <w:t xml:space="preserve"> </w:t>
      </w:r>
      <w:r w:rsidRPr="00C45ECD">
        <w:t>Niinistö</w:t>
      </w:r>
      <w:r w:rsidRPr="00C45ECD">
        <w:t>, της 30ής Οκτωβρίου 2024, με τίτλο «</w:t>
      </w:r>
      <w:r w:rsidRPr="00C45ECD">
        <w:t>Safer</w:t>
      </w:r>
      <w:r w:rsidRPr="00C45ECD">
        <w:t xml:space="preserve"> </w:t>
      </w:r>
      <w:r w:rsidRPr="00C45ECD">
        <w:t>Together</w:t>
      </w:r>
      <w:r w:rsidRPr="00C45ECD">
        <w:t xml:space="preserve"> – </w:t>
      </w:r>
      <w:r w:rsidRPr="00C45ECD">
        <w:t>Strengthening</w:t>
      </w:r>
      <w:r w:rsidRPr="00C45ECD">
        <w:t xml:space="preserve"> </w:t>
      </w:r>
      <w:r w:rsidRPr="00C45ECD">
        <w:t>Europe’s</w:t>
      </w:r>
      <w:r w:rsidRPr="00C45ECD">
        <w:t xml:space="preserve"> </w:t>
      </w:r>
      <w:r w:rsidRPr="00C45ECD">
        <w:t>Civilian</w:t>
      </w:r>
      <w:r w:rsidRPr="00C45ECD">
        <w:t xml:space="preserve"> and </w:t>
      </w:r>
      <w:r w:rsidRPr="00C45ECD">
        <w:t>Military</w:t>
      </w:r>
      <w:r w:rsidRPr="00C45ECD">
        <w:t xml:space="preserve"> </w:t>
      </w:r>
      <w:r w:rsidRPr="00C45ECD">
        <w:t>Preparedness</w:t>
      </w:r>
      <w:r w:rsidRPr="00C45ECD">
        <w:t xml:space="preserve"> and </w:t>
      </w:r>
      <w:r w:rsidRPr="00C45ECD">
        <w:t>Readiness</w:t>
      </w:r>
      <w:r w:rsidRPr="00C45ECD">
        <w:t xml:space="preserve">» (Πιο ασφαλείς μαζί – Ενίσχυση της πολιτικοστρατιωτικής προετοιμασίας και ετοιμότητας της Ευρώπης) (έκθεση </w:t>
      </w:r>
      <w:r w:rsidRPr="00C45ECD">
        <w:t>Niinistö</w:t>
      </w:r>
      <w:r w:rsidRPr="00C45ECD">
        <w:t>),</w:t>
      </w:r>
    </w:p>
    <w:p w:rsidR="00095B5A" w:rsidRPr="00C45ECD" w:rsidP="00B0387A" w14:paraId="52379E51" w14:textId="68099C02">
      <w:pPr>
        <w:pStyle w:val="NormalHanging12a"/>
        <w:widowControl w:val="0"/>
      </w:pPr>
      <w:r w:rsidRPr="00C45ECD">
        <w:t>–</w:t>
      </w:r>
      <w:r w:rsidRPr="00C45ECD">
        <w:tab/>
        <w:t xml:space="preserve">έχοντας υπόψη την ανακοίνωση της Επιτροπής, της 18ης Φεβρουαρίου 2026, σχετικά με τις ανατολικές περιοχές της ΕΕ που συνορεύουν με τη Ρωσία, τη Λευκορωσία και την Ουκρανία — Ισχυρές περιοχές για μια ασφαλή Ευρώπη </w:t>
      </w:r>
      <w:r w:rsidRPr="00C45ECD" w:rsidR="00997308">
        <w:t>(</w:t>
      </w:r>
      <w:r w:rsidRPr="00C45ECD">
        <w:t>COM(2026)0082</w:t>
      </w:r>
      <w:r w:rsidRPr="00C45ECD" w:rsidR="00997308">
        <w:t>)</w:t>
      </w:r>
      <w:r w:rsidRPr="00C45ECD">
        <w:t>,</w:t>
      </w:r>
    </w:p>
    <w:p w:rsidR="00095B5A" w:rsidRPr="00C45ECD" w:rsidP="00B0387A" w14:paraId="3AC17459" w14:textId="77777777">
      <w:pPr>
        <w:pStyle w:val="NormalHanging12a"/>
        <w:widowControl w:val="0"/>
      </w:pPr>
      <w:r w:rsidRPr="00C45ECD">
        <w:t>–</w:t>
      </w:r>
      <w:r w:rsidRPr="00C45ECD">
        <w:tab/>
        <w:t>έχοντας υπόψη τα ψηφίσματά του σχετικά με τις εξόχως απόκεντρες περιοχές και τις υπερπόντιες χώρες και εδάφη, τις σχετικές πολιτικές που εφαρμόζονται και τις δημοσιεύσεις της Επιτροπής σχετικά με τη στήριξη ειδικά για τις εν λόγω περιοχές, μεταξύ άλλων στον τομέα της γεωργίας,</w:t>
      </w:r>
    </w:p>
    <w:p w:rsidR="00095B5A" w:rsidRPr="00C45ECD" w:rsidP="00B0387A" w14:paraId="2A995BE4" w14:textId="122D2958">
      <w:pPr>
        <w:pStyle w:val="NormalHanging12a"/>
        <w:widowControl w:val="0"/>
      </w:pPr>
      <w:r w:rsidRPr="00C45ECD">
        <w:t>–</w:t>
      </w:r>
      <w:r w:rsidRPr="00C45ECD">
        <w:tab/>
        <w:t xml:space="preserve">έχοντας υπόψη την ανακοίνωση της Επιτροπής, της 11ης Δεκεμβρίου 2019, σχετικά με την Ευρωπαϊκή Πράσινη Συμφωνία </w:t>
      </w:r>
      <w:r w:rsidRPr="00C45ECD" w:rsidR="00997308">
        <w:t>(</w:t>
      </w:r>
      <w:r w:rsidRPr="00C45ECD">
        <w:t>COM(2019)0640</w:t>
      </w:r>
      <w:r w:rsidRPr="00C45ECD" w:rsidR="00997308">
        <w:t>)</w:t>
      </w:r>
      <w:r w:rsidRPr="00C45ECD">
        <w:t>,</w:t>
      </w:r>
    </w:p>
    <w:p w:rsidR="00095B5A" w:rsidRPr="00C45ECD" w:rsidP="00B0387A" w14:paraId="58670056" w14:textId="026CA700">
      <w:pPr>
        <w:pStyle w:val="NormalHanging12a"/>
        <w:widowControl w:val="0"/>
      </w:pPr>
      <w:r w:rsidRPr="00C45ECD">
        <w:t>–</w:t>
      </w:r>
      <w:r w:rsidRPr="00C45ECD">
        <w:tab/>
        <w:t xml:space="preserve">έχοντας υπόψη την ανακοίνωση της Επιτροπής, της 12ης Νοεμβρίου 2025, με τίτλο «Πυξίδα Πολιτισμού για την Ευρώπη» </w:t>
      </w:r>
      <w:r w:rsidRPr="00C45ECD" w:rsidR="00997308">
        <w:t>(</w:t>
      </w:r>
      <w:r w:rsidRPr="00C45ECD">
        <w:t>COM(2025)0785</w:t>
      </w:r>
      <w:r w:rsidRPr="00C45ECD" w:rsidR="00997308">
        <w:t>)</w:t>
      </w:r>
      <w:r w:rsidRPr="00C45ECD">
        <w:t>,</w:t>
      </w:r>
    </w:p>
    <w:p w:rsidR="00095B5A" w:rsidRPr="00C45ECD" w:rsidP="00B0387A" w14:paraId="0284BA2A" w14:textId="77777777">
      <w:pPr>
        <w:pStyle w:val="NormalHanging12a"/>
        <w:widowControl w:val="0"/>
      </w:pPr>
      <w:r w:rsidRPr="00C45ECD">
        <w:t>-</w:t>
      </w:r>
      <w:r w:rsidRPr="00C45ECD">
        <w:tab/>
        <w:t>έχοντας υπόψη τη γνωμοδότηση της Ευρωπαϊκής Οικονομικής και Κοινωνικής Επιτροπής, της 22ας Ιανουαρίου 2026, σχετικά με το πολυετές δημοσιονομικό πλαίσιο 2028-2034,</w:t>
      </w:r>
    </w:p>
    <w:p w:rsidR="00095B5A" w:rsidRPr="00C45ECD" w:rsidP="00B0387A" w14:paraId="38E68558" w14:textId="77777777">
      <w:pPr>
        <w:pStyle w:val="NormalHanging12a"/>
        <w:widowControl w:val="0"/>
      </w:pPr>
      <w:r w:rsidRPr="00C45ECD">
        <w:t>-</w:t>
      </w:r>
      <w:r w:rsidRPr="00C45ECD">
        <w:tab/>
        <w:t>έχοντας υπόψη τη γνωμοδότηση της Ευρωπαϊκής Οικονομικής και Κοινωνικής Επιτροπής, της 22ας Ιανουαρίου 2026, σχετικά με την πρόταση για τους ιδίους πόρους για το 2025,</w:t>
      </w:r>
    </w:p>
    <w:p w:rsidR="00095B5A" w:rsidRPr="00C45ECD" w:rsidP="00B0387A" w14:paraId="7E9661A0" w14:textId="1D4F527D">
      <w:pPr>
        <w:pStyle w:val="NormalHanging12a"/>
        <w:widowControl w:val="0"/>
      </w:pPr>
      <w:r w:rsidRPr="00C45ECD">
        <w:t>–</w:t>
      </w:r>
      <w:r w:rsidRPr="00C45ECD">
        <w:tab/>
        <w:t>έχοντας υπόψη το ψήφισμα της Ευρωπαϊκής Επιτροπής των Περιφερειών, της 15ης</w:t>
      </w:r>
      <w:r w:rsidRPr="00C45ECD" w:rsidR="00997308">
        <w:t> </w:t>
      </w:r>
      <w:r w:rsidRPr="00C45ECD">
        <w:t>Οκτωβρίου 2025, σχετικά με την πρόταση για το πολυετές δημοσιονομικό πλαίσιο 2028-2034,</w:t>
      </w:r>
    </w:p>
    <w:p w:rsidR="00095B5A" w:rsidRPr="00C45ECD" w:rsidP="00B0387A" w14:paraId="6A2C341A" w14:textId="071C54B1">
      <w:pPr>
        <w:pStyle w:val="NormalHanging12a"/>
        <w:widowControl w:val="0"/>
      </w:pPr>
      <w:r w:rsidRPr="00C45ECD">
        <w:t>–</w:t>
      </w:r>
      <w:r w:rsidRPr="00C45ECD">
        <w:tab/>
        <w:t>έχοντας υπόψη τη γνωμοδότηση της Ευρωπαϊκής Επιτροπής των Περιφερειών, της 4ης</w:t>
      </w:r>
      <w:r w:rsidRPr="00C45ECD" w:rsidR="00997308">
        <w:t> </w:t>
      </w:r>
      <w:r w:rsidRPr="00C45ECD">
        <w:t>Μαρτίου 2026, με τίτλο «Πολυετές δημοσιονομικό πλαίσιο (ΠΔΠ) μετά το 2027, συμπεριλαμβανομένης της δέσμης ιδίων πόρων»,</w:t>
      </w:r>
    </w:p>
    <w:p w:rsidR="00095B5A" w:rsidRPr="00C45ECD" w:rsidP="00B0387A" w14:paraId="3CD7C8C0" w14:textId="77777777">
      <w:pPr>
        <w:pStyle w:val="NormalHanging12a"/>
        <w:widowControl w:val="0"/>
      </w:pPr>
      <w:r w:rsidRPr="00C45ECD">
        <w:t>–</w:t>
      </w:r>
      <w:r w:rsidRPr="00C45ECD">
        <w:tab/>
        <w:t>έχοντας υπόψη τις σχετικές εκθέσεις του Ευρωπαϊκού Ελεγκτικού Συνεδρίου που αφορούν το πολυετές δημοσιονομικό πλαίσιο,</w:t>
      </w:r>
    </w:p>
    <w:p w:rsidR="00095B5A" w:rsidRPr="00C45ECD" w:rsidP="00B0387A" w14:paraId="3D3D3887" w14:textId="77777777">
      <w:pPr>
        <w:pStyle w:val="NormalHanging12a"/>
        <w:widowControl w:val="0"/>
      </w:pPr>
      <w:r w:rsidRPr="00C45ECD">
        <w:t>–</w:t>
      </w:r>
      <w:r w:rsidRPr="00C45ECD">
        <w:tab/>
        <w:t xml:space="preserve">έχοντας υπόψη τη συμφωνία που εγκρίθηκε κατά τη 15η διάσκεψη των μερών της σύμβασης για τη βιολογική ποικιλότητα (COP 15) στο Μόντρεαλ, στις 19 Δεκεμβρίου 2022 (Παγκόσμιο πλαίσιο για τη βιοποικιλότητα </w:t>
      </w:r>
      <w:r w:rsidRPr="00C45ECD">
        <w:t>Κουνμίνγκ</w:t>
      </w:r>
      <w:r w:rsidRPr="00C45ECD">
        <w:t>-Μόντρεαλ),</w:t>
      </w:r>
    </w:p>
    <w:p w:rsidR="00095B5A" w:rsidRPr="00C45ECD" w:rsidP="00B0387A" w14:paraId="70AE7785" w14:textId="77777777">
      <w:pPr>
        <w:pStyle w:val="NormalHanging12a"/>
        <w:widowControl w:val="0"/>
      </w:pPr>
      <w:r w:rsidRPr="00C45ECD">
        <w:t>–</w:t>
      </w:r>
      <w:r w:rsidRPr="00C45ECD">
        <w:tab/>
        <w:t>έχοντας υπόψη τη συμφωνία που εγκρίθηκε κατά την 21η διάσκεψη των μερών της UNFCCC (COP 21) στο Παρίσι, στις 12 Δεκεμβρίου 2015 (Συμφωνία του Παρισιού),</w:t>
      </w:r>
    </w:p>
    <w:p w:rsidR="00095B5A" w:rsidRPr="00C45ECD" w:rsidP="00B0387A" w14:paraId="702C1968" w14:textId="77777777">
      <w:pPr>
        <w:pStyle w:val="NormalHanging12a"/>
        <w:widowControl w:val="0"/>
      </w:pPr>
      <w:r w:rsidRPr="00C45ECD">
        <w:t>–</w:t>
      </w:r>
      <w:r w:rsidRPr="00C45ECD">
        <w:tab/>
        <w:t>έχοντας υπόψη τους Στόχους Βιώσιμης Ανάπτυξης των Ηνωμένων Εθνών,</w:t>
      </w:r>
    </w:p>
    <w:p w:rsidR="00095B5A" w:rsidRPr="00C45ECD" w:rsidP="00B0387A" w14:paraId="66D7A0CB" w14:textId="77777777">
      <w:pPr>
        <w:pStyle w:val="NormalHanging12a"/>
        <w:widowControl w:val="0"/>
      </w:pPr>
      <w:r w:rsidRPr="00C45ECD">
        <w:t>–</w:t>
      </w:r>
      <w:r w:rsidRPr="00C45ECD">
        <w:tab/>
        <w:t xml:space="preserve">έχοντας υπόψη τη Σύμβαση των Ηνωμένων Εθνών για τα δικαιώματα των ατόμων με αναπηρία, </w:t>
      </w:r>
    </w:p>
    <w:p w:rsidR="00095B5A" w:rsidRPr="00C45ECD" w:rsidP="00B0387A" w14:paraId="794068E1" w14:textId="64E9B528">
      <w:pPr>
        <w:pStyle w:val="NormalHanging12a"/>
        <w:widowControl w:val="0"/>
      </w:pPr>
      <w:r w:rsidRPr="00C45ECD">
        <w:t>–</w:t>
      </w:r>
      <w:r w:rsidRPr="00C45ECD">
        <w:tab/>
        <w:t>έχοντας υπόψη τη συνάντηση (τις συναντήσεις) μεταξύ των προέδρων σύμφωνα με το άρθρο 324 ΣΛΕΕ,</w:t>
      </w:r>
    </w:p>
    <w:p w:rsidR="00095B5A" w:rsidRPr="00C45ECD" w:rsidP="00B0387A" w14:paraId="37047779" w14:textId="77777777">
      <w:pPr>
        <w:pStyle w:val="NormalHanging12a"/>
        <w:widowControl w:val="0"/>
      </w:pPr>
      <w:r w:rsidRPr="00C45ECD">
        <w:t>–</w:t>
      </w:r>
      <w:r w:rsidRPr="00C45ECD">
        <w:tab/>
        <w:t xml:space="preserve">έχοντας υπόψη την επιστολή της Προέδρου της Ευρωπαϊκής Επιτροπής, </w:t>
      </w:r>
      <w:r w:rsidRPr="00C45ECD">
        <w:t>Ursula</w:t>
      </w:r>
      <w:r w:rsidRPr="00C45ECD">
        <w:t xml:space="preserve"> </w:t>
      </w:r>
      <w:r w:rsidRPr="00C45ECD">
        <w:t>von</w:t>
      </w:r>
      <w:r w:rsidRPr="00C45ECD">
        <w:t xml:space="preserve"> </w:t>
      </w:r>
      <w:r w:rsidRPr="00C45ECD">
        <w:t>der</w:t>
      </w:r>
      <w:r w:rsidRPr="00C45ECD">
        <w:t xml:space="preserve"> </w:t>
      </w:r>
      <w:r w:rsidRPr="00C45ECD">
        <w:t>Leyen</w:t>
      </w:r>
      <w:r w:rsidRPr="00C45ECD">
        <w:t xml:space="preserve">, προς τον Πρόεδρο της Κυπριακής Δημοκρατίας, Νίκο Χριστοδουλίδη, ως ασκούντα την εκ περιτροπής Προεδρία του Συμβουλίου, και την Πρόεδρο του Ευρωπαϊκού Κοινοβουλίου, </w:t>
      </w:r>
      <w:r w:rsidRPr="00C45ECD">
        <w:t>Roberta</w:t>
      </w:r>
      <w:r w:rsidRPr="00C45ECD">
        <w:t xml:space="preserve"> </w:t>
      </w:r>
      <w:r w:rsidRPr="00C45ECD">
        <w:t>Metsola</w:t>
      </w:r>
      <w:r w:rsidRPr="00C45ECD">
        <w:t>, της 6ης Ιανουαρίου 2026, σχετικά με την κοινή γεωργική πολιτική στο πολυετές δημοσιονομικό πλαίσιο 2028-2034,</w:t>
      </w:r>
    </w:p>
    <w:p w:rsidR="00095B5A" w:rsidRPr="00C45ECD" w:rsidP="00B0387A" w14:paraId="416840FD" w14:textId="77777777">
      <w:pPr>
        <w:pStyle w:val="NormalHanging12a"/>
        <w:widowControl w:val="0"/>
      </w:pPr>
      <w:r w:rsidRPr="00C45ECD">
        <w:t>–</w:t>
      </w:r>
      <w:r w:rsidRPr="00C45ECD">
        <w:tab/>
        <w:t>έχοντας υπόψη το άρθρο 107 παράγραφος 5 του Κανονισμού του,</w:t>
      </w:r>
    </w:p>
    <w:p w:rsidR="00095B5A" w:rsidRPr="00C45ECD" w:rsidP="00B0387A" w14:paraId="14B8702E" w14:textId="74D7BBD6">
      <w:pPr>
        <w:pStyle w:val="NormalHanging12a"/>
        <w:widowControl w:val="0"/>
      </w:pPr>
      <w:r w:rsidRPr="00C45ECD">
        <w:t>–</w:t>
      </w:r>
      <w:r w:rsidRPr="00C45ECD">
        <w:tab/>
        <w:t>έχοντας υπόψη την προσωρινή έκθεση της Επιτροπής Προϋπολογισμών (A10-0105/2026),</w:t>
      </w:r>
    </w:p>
    <w:p w:rsidR="00095B5A" w:rsidRPr="00C45ECD" w:rsidP="00B0387A" w14:paraId="02B4492A" w14:textId="77777777">
      <w:pPr>
        <w:pStyle w:val="NormalHanging12a"/>
        <w:widowControl w:val="0"/>
      </w:pPr>
      <w:r w:rsidRPr="00C45ECD">
        <w:t>Α.</w:t>
      </w:r>
      <w:r w:rsidRPr="00C45ECD">
        <w:tab/>
        <w:t>εκτιμώντας ότι, σύμφωνα με το άρθρο 311 ΣΛΕΕ, η Ένωση πρέπει να προικίζεται με επαρκή μέσα για την επίτευξη των στόχων της και την επιτυχή εφαρμογή των πολιτικών της·</w:t>
      </w:r>
    </w:p>
    <w:p w:rsidR="00095B5A" w:rsidRPr="00C45ECD" w:rsidP="00B0387A" w14:paraId="5967896D" w14:textId="77777777">
      <w:pPr>
        <w:pStyle w:val="NormalHanging12a"/>
        <w:widowControl w:val="0"/>
      </w:pPr>
      <w:r w:rsidRPr="00C45ECD">
        <w:t>Β.</w:t>
      </w:r>
      <w:r w:rsidRPr="00C45ECD">
        <w:tab/>
        <w:t>λαμβάνοντας υπόψη ότι το τρέχον ΠΔΠ απέδειξε γρήγορα την ακαταλληλότητά του όσον αφορά την αντιμετώπιση μιας σειράς κρίσεων, πληθωρισμού και νέων πολιτικών προκλήσεων που δεν είχαν και δεν θα μπορούσαν να έχουν προβλεφθεί τη στιγμή της έγκρισής του· λαμβάνοντας υπόψη ότι, για να εξασφαλιστεί η αναγκαία χρηματοδότηση, το ΠΔΠ ωθήθηκε στα όριά του, περιλαμβανομένης μιας άνευ προηγουμένου προσφυγής στις διατάξεις ευελιξίας και στα ειδικά μέσα, μετά την εξάντληση των διαθέσιμων περιθωρίων καθώς και αρκετές τροποποιήσεις του ΠΔΠ· λαμβάνοντας υπόψη ότι τα εργαλεία αυτά δεν προορίζονται να χρησιμοποιηθούν ως υποκατάστατα του ορθού μακροπρόθεσμου δημοσιονομικού σχεδιασμού· λαμβάνοντας υπόψη ότι αυτό είχε ως αποτέλεσμα προγράμματα όπως η πολιτική συνοχής να χρησιμοποιούνται επανειλημμένα για την αντιμετώπιση καταστάσεων έκτακτης ανάγκης, καθιστώντας έτσι δύσκολη την επίτευξη των αρχικών μακροπρόθεσμων στόχων τους·</w:t>
      </w:r>
    </w:p>
    <w:p w:rsidR="00095B5A" w:rsidRPr="00C45ECD" w:rsidP="00B0387A" w14:paraId="74100B24" w14:textId="77777777">
      <w:pPr>
        <w:pStyle w:val="NormalHanging12a"/>
        <w:widowControl w:val="0"/>
      </w:pPr>
      <w:r w:rsidRPr="00C45ECD">
        <w:t>Γ.</w:t>
      </w:r>
      <w:r w:rsidRPr="00C45ECD">
        <w:tab/>
        <w:t xml:space="preserve">λαμβάνοντας υπόψη ότι η ενδιάμεση αναθεώρηση του ΠΔΠ που συμφωνήθηκε το 2024 αποδείχθηκε επιτακτική για την αντιμετώπιση αναδυόμενων προτεραιοτήτων και </w:t>
      </w:r>
      <w:r w:rsidRPr="00C45ECD">
        <w:t>προκλήσεων και ότι η έλλειψη πόρων εξακολουθεί να υπονομεύει το τρέχον ΠΔΠ μέχρι σήμερα·</w:t>
      </w:r>
    </w:p>
    <w:p w:rsidR="00095B5A" w:rsidRPr="00C45ECD" w:rsidP="00B0387A" w14:paraId="26884E2E" w14:textId="77777777">
      <w:pPr>
        <w:pStyle w:val="NormalHanging12a"/>
        <w:widowControl w:val="0"/>
      </w:pPr>
      <w:r w:rsidRPr="00C45ECD">
        <w:t>Δ.</w:t>
      </w:r>
      <w:r w:rsidRPr="00C45ECD">
        <w:tab/>
        <w:t>λαμβάνοντας υπόψη ότι η θέσπιση του νέου ΠΔΠ θα αποτελέσει κρίσιμο χρονικό σημείο για την Ένωση, καθώς θα παράσχει τη δυνατότητα να υιοθετηθεί ένα κοινό όραμα και να αποφασιστούν οι μελλοντικές πολιτικές προτεραιότητες, καθώς και να δοθεί στην Ένωση η ικανότητα να τις υλοποιήσει· λαμβάνοντας υπόψη ότι η χρηματοδότηση των νέων προτεραιοτήτων και των παραδοσιακών προτεραιοτήτων θα πρέπει να είναι ισορροπημένη, προκειμένου να διασφαλίζονται οι κοινές πολιτικές της Ένωσης στις οποίες βασίζεται το πολιτικό της εγχείρημα· λαμβάνοντας υπόψη ότι το επόμενο ΠΔΠ θα πρέπει να σέβεται την αρχή της επικουρικότητας·</w:t>
      </w:r>
    </w:p>
    <w:p w:rsidR="00095B5A" w:rsidRPr="00C45ECD" w:rsidP="00B0387A" w14:paraId="562BF5FA" w14:textId="77777777">
      <w:pPr>
        <w:pStyle w:val="NormalHanging12a"/>
        <w:widowControl w:val="0"/>
      </w:pPr>
      <w:r w:rsidRPr="00C45ECD">
        <w:t>Ε.</w:t>
      </w:r>
      <w:r w:rsidRPr="00C45ECD">
        <w:tab/>
        <w:t>λαμβάνοντας υπόψη ότι το παγκόσμιο περιβάλλον χαρακτηρίζεται από γεωπολιτικές εντάσεις, οικονομική αστάθεια, κινδύνους για την ενεργειακή ασφάλεια, καταστροφές που σχετίζονται με το κλίμα και εξελισσόμενες απειλές κατά της ασφάλειας, συμπεριλαμβανομένης της επιστροφής του πολέμου υψηλής έντασης στη γειτονία της ΕΕ, γεγονός που υπογραμμίζει την ανάγκη για έναν προϋπολογισμό της ΕΕ ικανό να προσαρμόζεται τόσο σε εσωτερικούς όσο και σε εξωτερικούς κλυδωνισμούς, ιδίως μέσω επενδύσεων στη βιομηχανία, τη διττή μετάβαση, τη συνδεσιμότητα και τις υποδομές, καθώς και στην πολιτική ετοιμότητα και προστασία και τις επενδύσεις σε κοινωνικές πολιτικές·</w:t>
      </w:r>
    </w:p>
    <w:p w:rsidR="00095B5A" w:rsidRPr="00C45ECD" w:rsidP="00B0387A" w14:paraId="6F886BA8" w14:textId="77777777">
      <w:pPr>
        <w:pStyle w:val="NormalHanging12a"/>
        <w:widowControl w:val="0"/>
      </w:pPr>
      <w:r w:rsidRPr="00C45ECD">
        <w:t>ΣΤ.</w:t>
      </w:r>
      <w:r w:rsidRPr="00C45ECD">
        <w:tab/>
        <w:t>λαμβάνοντας υπόψη ότι το επόμενο ΠΔΠ πρέπει να εγγυάται ότι ο προϋπολογισμός της ΕΕ εξακολουθεί να αποτελεί επενδυτικό εργαλείο και παραμένει καίριας σημασίας για την ανταπόκριση στις ανάγκες των πολιτών μας και τη στήριξη ευρωπαϊκών εταιρειών, ιδίως μικρών και μεσαίων επιχειρήσεων (ΜΜΕ)·</w:t>
      </w:r>
    </w:p>
    <w:p w:rsidR="00095B5A" w:rsidRPr="00C45ECD" w:rsidP="00B0387A" w14:paraId="5F970530" w14:textId="77777777">
      <w:pPr>
        <w:pStyle w:val="NormalHanging12a"/>
        <w:widowControl w:val="0"/>
      </w:pPr>
      <w:r w:rsidRPr="00C45ECD">
        <w:t>Ζ.</w:t>
      </w:r>
      <w:r w:rsidRPr="00C45ECD">
        <w:tab/>
        <w:t xml:space="preserve">λαμβάνοντας υπόψη ότι οι μακροχρόνιες πολιτικές της ΕΕ που καλύπτονται από την πρόταση για τα σχέδια εθνικής και περιφερειακής εταιρικής σχέσης (σχέδια ΕΠΕΣ) αποτελούν βασικές πολιτικές του ευρωπαϊκού εγχειρήματος και συμβάλλουν στην ανθεκτικότητα, τη συνοχή, τη σύγκλιση και την αυτονομία της Ευρωπαϊκής Ένωσης, ενώ παράλληλα διαδραματίζουν κεντρικό ρόλο στην ασφάλεια και την κυριαρχία της στο τρέχον διεθνές πλαίσιο, καθώς και στην οικονομική, κοινωνική και εδαφική σταθερότητά της και στους στόχους της για τη βιωσιμότητα· </w:t>
      </w:r>
    </w:p>
    <w:p w:rsidR="00095B5A" w:rsidRPr="00C45ECD" w:rsidP="00B0387A" w14:paraId="3FAEF7B3" w14:textId="77777777">
      <w:pPr>
        <w:pStyle w:val="NormalHanging12a"/>
        <w:widowControl w:val="0"/>
      </w:pPr>
      <w:r w:rsidRPr="00C45ECD">
        <w:t>Η.</w:t>
      </w:r>
      <w:r w:rsidRPr="00C45ECD">
        <w:tab/>
        <w:t>λαμβάνοντας υπόψη ότι η Ένωση αντιμετωπίζει ένα αυξανόμενο χάσμα ανταγωνιστικότητας σε μια μεταβαλλόμενη γεωπολιτική και οικονομική πραγματικότητα, το οποίο υπονομεύει τη μακροπρόθεσμη παραγωγικότητα, τη στρατηγική αυτονομία, την ανθεκτικότητα και την ικανότητά της να αναλαμβάνει δράση· λαμβάνοντας υπόψη ότι η Ένωση πρέπει να ενισχύσει σημαντικά την επενδυτική της ικανότητα ώστε να είναι ανταγωνιστική σε παγκόσμιο επίπεδο·</w:t>
      </w:r>
    </w:p>
    <w:p w:rsidR="00095B5A" w:rsidRPr="00C45ECD" w:rsidP="00B0387A" w14:paraId="36617222" w14:textId="77777777">
      <w:pPr>
        <w:pStyle w:val="NormalHanging12a"/>
        <w:widowControl w:val="0"/>
      </w:pPr>
      <w:r w:rsidRPr="00C45ECD">
        <w:t xml:space="preserve">Θ. </w:t>
      </w:r>
      <w:r w:rsidRPr="00C45ECD">
        <w:tab/>
        <w:t xml:space="preserve">λαμβάνοντας υπόψη ότι η νέα τεχνολογική πραγματικότητα θα πρέπει να υποστηριχθεί επαρκώς στο επόμενο ΠΔΠ· </w:t>
      </w:r>
    </w:p>
    <w:p w:rsidR="00095B5A" w:rsidRPr="00C45ECD" w:rsidP="00B0387A" w14:paraId="53644F9A" w14:textId="77777777">
      <w:pPr>
        <w:pStyle w:val="NormalHanging12a"/>
        <w:widowControl w:val="0"/>
      </w:pPr>
      <w:r w:rsidRPr="00C45ECD">
        <w:t>Ι.</w:t>
      </w:r>
      <w:r w:rsidRPr="00C45ECD">
        <w:tab/>
        <w:t>λαμβάνοντας υπόψη ότι δεδομένων των δραστικών περικοπών στον προϋπολογισμό της USAID, ο προϋπολογισμός της Ένωσης πρέπει να υποστηρίζει τον ρόλο της ως κορυφαίου χορηγού αναπτυξιακής βοήθειας και χρηματοδότησης για το κλίμα παγκοσμίως, σύμφωνα με τις υποχρεώσεις και δεσμεύσεις της Ένωσης σε παγκόσμιο επίπεδο·</w:t>
      </w:r>
    </w:p>
    <w:p w:rsidR="00095B5A" w:rsidRPr="00C45ECD" w:rsidP="00B0387A" w14:paraId="4A4EAB33" w14:textId="77777777">
      <w:pPr>
        <w:pStyle w:val="NormalHanging12a"/>
        <w:widowControl w:val="0"/>
      </w:pPr>
      <w:r w:rsidRPr="00C45ECD">
        <w:t>ΙΑ.</w:t>
      </w:r>
      <w:r w:rsidRPr="00C45ECD">
        <w:tab/>
        <w:t xml:space="preserve">λαμβάνοντας υπόψη ότι η Ευρωπαϊκή Ένωση θεμελιώνεται στις αξίες του σεβασμού </w:t>
      </w:r>
      <w:r w:rsidRPr="00C45ECD">
        <w:t>της ανθρώπινης αξιοπρέπειας, της ελευθερίας, της δημοκρατίας, της ισότητας, του κράτους δικαίου και του σεβασμού των ανθρωπίνων δικαιωμάτων, συμπεριλαμβανομένων των δικαιωμάτων των ατόμων που ανήκουν σε μειονότητες· λαμβάνοντας υπόψη ότι οι παραβιάσεις των εν λόγω αξιών υπονομεύουν τη συνοχή της Ένωσης, διαβρώνουν τα δικαιώματα των πολιτών της ΕΕ και αποδυναμώνουν την αμοιβαία εμπιστοσύνη μεταξύ των κρατών μελών·</w:t>
      </w:r>
    </w:p>
    <w:p w:rsidR="00095B5A" w:rsidRPr="00C45ECD" w:rsidP="00B0387A" w14:paraId="470A9EB7" w14:textId="77777777">
      <w:pPr>
        <w:pStyle w:val="NormalHanging12a"/>
        <w:widowControl w:val="0"/>
      </w:pPr>
      <w:r w:rsidRPr="00C45ECD">
        <w:t>ΙΒ.</w:t>
      </w:r>
      <w:r w:rsidRPr="00C45ECD">
        <w:tab/>
        <w:t>λαμβάνοντας υπόψη ότι το άρθρο 8 ΣΛΕΕ θεσπίζει την αρχή της ενσωμάτωσης της διάστασης του φύλου·</w:t>
      </w:r>
    </w:p>
    <w:p w:rsidR="00095B5A" w:rsidRPr="00C45ECD" w:rsidP="00B0387A" w14:paraId="7D77AE7D" w14:textId="77777777">
      <w:pPr>
        <w:pStyle w:val="NormalHanging12a"/>
        <w:widowControl w:val="0"/>
      </w:pPr>
      <w:r w:rsidRPr="00C45ECD">
        <w:t>ΙΓ.</w:t>
      </w:r>
      <w:r w:rsidRPr="00C45ECD">
        <w:tab/>
        <w:t>λαμβάνοντας υπόψη ότι η Επιτροπή εκτιμά ότι οι επιπλέον επενδύσεις που απαιτούνται για την επίτευξη κλιματικής ουδετερότητας έως το 2050 ανέρχονται στο 1,5 % του ακαθάριστου εγχώριου προϊόντος ανά έτος σε σύγκριση με τη δεκαετία 2011-2020 και ότι ο προϋπολογισμός της ΕΕ δεν μπορεί από μόνος του να καλύψει αυτό το έλλειμμα· λαμβάνοντας υπόψη ότι η κλιματική αλλαγή, η απώλεια βιοποικιλότητας και η κρίση ρύπανσης δημιουργούν σοβαρό υγειονομικό και οικονομικό κόστος· λαμβάνοντας υπόψη ότι είναι σημαντικό η ΕΕ να επενδύσει σε προγράμματα με κλιματικούς και περιβαλλοντικούς στόχους·</w:t>
      </w:r>
    </w:p>
    <w:p w:rsidR="00095B5A" w:rsidRPr="00C45ECD" w:rsidP="00B0387A" w14:paraId="736DF3B5" w14:textId="77777777">
      <w:pPr>
        <w:pStyle w:val="NormalHanging12a"/>
        <w:widowControl w:val="0"/>
      </w:pPr>
      <w:r w:rsidRPr="00C45ECD">
        <w:t>ΙΔ.</w:t>
      </w:r>
      <w:r w:rsidRPr="00C45ECD">
        <w:tab/>
        <w:t>λαμβάνοντας υπόψη ότι, σύμφωνα με το άρθρο 191 ΣΛΕΕ, η πολιτική της ΕΕ στον τομέα του περιβάλλοντος πρέπει να βασίζεται στην αρχή της προφύλαξης·</w:t>
      </w:r>
    </w:p>
    <w:p w:rsidR="00095B5A" w:rsidRPr="00C45ECD" w:rsidP="00B0387A" w14:paraId="5C2B6229" w14:textId="77777777">
      <w:pPr>
        <w:pStyle w:val="NormalHanging12a"/>
        <w:widowControl w:val="0"/>
      </w:pPr>
      <w:r w:rsidRPr="00C45ECD">
        <w:t>ΙΕ.</w:t>
      </w:r>
      <w:r w:rsidRPr="00C45ECD">
        <w:tab/>
        <w:t>λαμβάνοντας υπόψη ότι, σύμφωνα με το άρθρο 349 ΣΛΕΕ, η Ένωση πρέπει να στηρίζει τις εξόχως απόκεντρες περιοχές· λαμβάνοντας υπόψη ότι το πρόγραμμα ειδικών μέτρων λόγω του απομακρυσμένου και νησιωτικού χαρακτήρα ορισμένων περιφερειών (POSEI) έχει αποδειχθεί σημαντικό στο πλαίσιο αυτό·</w:t>
      </w:r>
    </w:p>
    <w:p w:rsidR="00095B5A" w:rsidRPr="00C45ECD" w:rsidP="00B0387A" w14:paraId="07619F08" w14:textId="77777777">
      <w:pPr>
        <w:pStyle w:val="NormalHanging12a"/>
        <w:widowControl w:val="0"/>
      </w:pPr>
      <w:r w:rsidRPr="00C45ECD">
        <w:t>ΙΣΤ.</w:t>
      </w:r>
      <w:r w:rsidRPr="00C45ECD">
        <w:tab/>
        <w:t>λαμβάνοντας υπόψη ότι τα κράτη μέλη εξακολουθούν να έχουν το δικαίωμα να καθορίζουν το ενεργειακό τους μίγμα·</w:t>
      </w:r>
    </w:p>
    <w:p w:rsidR="00095B5A" w:rsidRPr="00C45ECD" w:rsidP="00B0387A" w14:paraId="471EAB1B" w14:textId="77777777">
      <w:pPr>
        <w:pStyle w:val="NormalHanging12a"/>
        <w:widowControl w:val="0"/>
      </w:pPr>
      <w:r w:rsidRPr="00C45ECD">
        <w:t>ΙΖ.</w:t>
      </w:r>
      <w:r w:rsidRPr="00C45ECD">
        <w:tab/>
        <w:t xml:space="preserve">λαμβάνοντας υπόψη ότι το σύμφωνο για τη Μεσόγειο είναι ένα ολοκληρωμένο πλαίσιο της ΕΕ που αποσκοπεί στην ενίσχυση διαρθρωμένων και διαρκών εταιρικών σχέσεων με τους εταίρους της Νότιας Μεσογείου· </w:t>
      </w:r>
    </w:p>
    <w:p w:rsidR="00095B5A" w:rsidRPr="00C45ECD" w:rsidP="00B0387A" w14:paraId="7E97034C" w14:textId="77777777">
      <w:pPr>
        <w:pStyle w:val="NormalHanging12a"/>
        <w:widowControl w:val="0"/>
      </w:pPr>
      <w:r w:rsidRPr="00C45ECD">
        <w:t>ΙΗ.</w:t>
      </w:r>
      <w:r w:rsidRPr="00C45ECD">
        <w:tab/>
        <w:t>λαμβάνοντας υπόψη ότι, σύμφωνα με το πρωτόκολλο αριθ. 10 σχετικά με την Κύπρο, η εφαρμογή του κεκτημένου της ΕΕ αναστέλλεται στις περιοχές της Κυπριακής Δημοκρατίας στις οποίες η κυβέρνηση της Κυπριακής Δημοκρατίας δεν ασκεί αποτελεσματικό έλεγχο· λαμβάνοντας υπόψη ότι αυτή η εξαίρεση εμποδίζει εδώ και δεκαετίες τους νόμιμους ιδιοκτήτες γης να έχουν πρόσβαση, να χρησιμοποιούν και να απολαμβάνουν τις ιδιοκτησίες τους· λαμβάνοντας υπόψη ότι το δικαίωμα ιδιοκτησίας προστατεύεται δυνάμει του άρθρου 17 του Χάρτη των Θεμελιωδών Δ8ικαιωμάτων της Ευρωπαϊκής Ένωσης·</w:t>
      </w:r>
    </w:p>
    <w:p w:rsidR="00095B5A" w:rsidRPr="00C45ECD" w:rsidP="00B0387A" w14:paraId="0266684F" w14:textId="77777777">
      <w:pPr>
        <w:pStyle w:val="NormalHanging12a"/>
        <w:widowControl w:val="0"/>
      </w:pPr>
      <w:r w:rsidRPr="00C45ECD">
        <w:t>ΙΘ.</w:t>
      </w:r>
      <w:r w:rsidRPr="00C45ECD">
        <w:tab/>
        <w:t xml:space="preserve">λαμβάνοντας υπόψη ότι οι πληρωμές που συνδέονται με το </w:t>
      </w:r>
      <w:r w:rsidRPr="00C45ECD">
        <w:t>NextGenerationEU</w:t>
      </w:r>
      <w:r w:rsidRPr="00C45ECD">
        <w:t xml:space="preserve"> (NGEU) είχαν σημαντικό αντίκτυπο στην ετήσια διαδικασία του προϋπολογισμού στο πλαίσιο του τρέχοντος ΠΔΠ, λόγω του ότι το κόστος δανεισμού δεν προοριζόταν να καλυφθεί πάνω από τα ανώτατα όρια, όπως είχε προτείνει το Κοινοβούλιο· λαμβάνοντας υπόψη ότι η αποπληρωμή του NGEU θα επηρεάσει το επόμενο ΠΔΠ και καλύπτει την αποπληρωμή τόσο των τόκων όσο και του κεφαλαίου·</w:t>
      </w:r>
    </w:p>
    <w:p w:rsidR="00095B5A" w:rsidRPr="00C45ECD" w:rsidP="00B0387A" w14:paraId="2C365F32" w14:textId="134DE7B2">
      <w:pPr>
        <w:pStyle w:val="NormalHanging12a"/>
        <w:widowControl w:val="0"/>
      </w:pPr>
      <w:r w:rsidRPr="00C45ECD">
        <w:t>Κ.</w:t>
      </w:r>
      <w:r w:rsidRPr="00C45ECD">
        <w:tab/>
        <w:t xml:space="preserve">λαμβάνοντας υπόψη ότι, στις 16 Ιουλίου 2025, η Επιτροπή παρουσίασε μια δέσμη προτάσεων σχετικά με τον κανονισμό για το ΠΔΠ 2028-2034 και σχετικά με την </w:t>
      </w:r>
      <w:r w:rsidRPr="00C45ECD">
        <w:t>απόφαση για τους ιδίους πόρους της ΕΕ, την οποία ακολούθησαν νομοθετικές προτάσεις για τη θέσπιση νέων προγραμμάτων, ταμείων και μέσων της ΕΕ·</w:t>
      </w:r>
    </w:p>
    <w:p w:rsidR="00095B5A" w:rsidRPr="00C45ECD" w:rsidP="00D37952" w14:paraId="3CEED695" w14:textId="45D13574">
      <w:pPr>
        <w:pStyle w:val="NormalHanging12a"/>
        <w:ind w:left="570" w:hanging="570"/>
      </w:pPr>
      <w:r w:rsidRPr="00C45ECD">
        <w:t>1.</w:t>
      </w:r>
      <w:r w:rsidRPr="00C45ECD">
        <w:tab/>
      </w:r>
      <w:r w:rsidRPr="00C45ECD">
        <w:t>υπογραμμίζει ότι το επόμενο ΠΔΠ πρέπει να εφοδιάσει την Ένωση με τα αναγκαία χρηματοδοτικά μέσα για να ανταποκριθεί σε ένα ταχέως εξελισσόμενο γεωπολιτικό, οικονομικό και κοινωνικό περιβάλλον, υλοποιώντας παράλληλα τόσο μακροχρόνιες πολιτικές όσο και αναδυόμενες προτεραιότητες· επιμένει ότι ο προϋπολογισμός της ΕΕ πρέπει να παραμείνει επενδυτικός προϋπολογισμός ικανός να στηρίζει τους πολίτες, τις περιφέρειες και τις επιχειρήσεις, ιδίως τις ΜΜΕ, ενισχύοντας παράλληλα την ανθεκτικότητα, την ανταγωνιστικότητα και την κοινωνική συνοχή της Ένωσης·</w:t>
      </w:r>
    </w:p>
    <w:p w:rsidR="00095B5A" w:rsidRPr="00C45ECD" w:rsidP="00D37952" w14:paraId="31AAEEAB" w14:textId="199009B5">
      <w:pPr>
        <w:pStyle w:val="NormalHanging12a"/>
        <w:ind w:left="570" w:hanging="570"/>
      </w:pPr>
      <w:r w:rsidRPr="00C45ECD">
        <w:t>2.</w:t>
      </w:r>
      <w:r w:rsidRPr="00C45ECD">
        <w:tab/>
      </w:r>
      <w:r w:rsidRPr="00C45ECD">
        <w:t xml:space="preserve">ζητεί το ΠΔΠ 2028-2034 να οριστεί στο 1,27 % του ακαθάριστου εθνικού εισοδήματος (ΑΕΕ) της ΕΕ, ενώ η εξυπηρέτηση του χρέους του NGEU —που ισοδυναμεί με επιπλέον 0,11 % του ΑΕΕ της ΕΕ— θα πρέπει να εξαιρεθεί από το 1,27 % και να υπολογιστεί πάνω από τα ανώτατα όρια· επαναλαμβάνει ότι το επόμενο ΠΔΠ πρέπει να είναι πιο φιλόδοξο σε μέγεθος, καθώς το τρέχον επίπεδο χρηματοδότησης δεν ανταποκρίνεται στις πολιτικές φιλοδοξίες της Ένωσης, και πρέπει να προστατεύεται από πληθωριστικούς κλυδωνισμούς· τονίζει ότι το επίπεδο αυτό είναι το ελάχιστο αναγκαίο ώστε η Ένωση να είναι σε θέση να υλοποιήσει τις δεσμεύσεις που υπέχει δυνάμει των Συνθηκών, να ανταποκριθεί στις προσδοκίες των πολιτών και να αντιμετωπίσει σημαντικές προκλήσεις, μεταξύ άλλων την επιστροφή του πολέμου μεγάλης κλίμακας στην γειτονία της ΕΕ, ένα εξαιρετικά δύσκολο οικονομικό και κοινωνικό πλαίσιο, το χάσμα ανταγωνιστικότητας και την επιδείνωση της κλιματικής κρίσης και της κρίσης βιοποικιλότητας· </w:t>
      </w:r>
    </w:p>
    <w:p w:rsidR="00095B5A" w:rsidRPr="00C45ECD" w:rsidP="00D37952" w14:paraId="0592D61D" w14:textId="15BF4C7C">
      <w:pPr>
        <w:pStyle w:val="NormalHanging12a"/>
        <w:ind w:left="570" w:hanging="570"/>
      </w:pPr>
      <w:r w:rsidRPr="00C45ECD">
        <w:t>3.</w:t>
      </w:r>
      <w:r w:rsidRPr="00C45ECD">
        <w:tab/>
      </w:r>
      <w:r w:rsidRPr="00C45ECD">
        <w:t xml:space="preserve">αντιτίθεται σθεναρά σε κάθε προσέγγιση που οδηγεί στον κατακερματισμό της ενιαίας αγοράς ή στην </w:t>
      </w:r>
      <w:r w:rsidRPr="00C45ECD">
        <w:t>επανεθνικοποίηση</w:t>
      </w:r>
      <w:r w:rsidRPr="00C45ECD">
        <w:t xml:space="preserve"> του προϋπολογισμού της ΕΕ και απορρίπτει κατηγορηματικά κάθε κίνηση προς μια Ένωση «</w:t>
      </w:r>
      <w:r w:rsidRPr="00C45ECD" w:rsidR="005F2D0E">
        <w:t>α λα καρτ</w:t>
      </w:r>
      <w:r w:rsidRPr="00C45ECD">
        <w:t xml:space="preserve">»· θεωρεί ότι η προσέγγιση της Επιτροπής για «ένα σχέδιο ανά κράτος μέλος» υπονομεύει τις πολιτικές της ΕΕ που κατοχυρώνονται στις Συνθήκες, δημιουργεί περιττό ανταγωνισμό μεταξύ των δικαιούχων, θέτει σε κίνδυνο την ευρωπαϊκή διάσταση των δαπανών, αποδυναμώνει την πολυεπίπεδη διακυβέρνηση, αμφισβητεί τις αρχές της επικουρικότητας και της αναλογικότητας και μειώνει τη διαφάνεια· </w:t>
      </w:r>
    </w:p>
    <w:p w:rsidR="00095B5A" w:rsidRPr="00C45ECD" w:rsidP="00D37952" w14:paraId="6D2CCEA7" w14:textId="402998EB">
      <w:pPr>
        <w:pStyle w:val="NormalHanging12a"/>
        <w:ind w:left="570" w:hanging="570"/>
      </w:pPr>
      <w:r w:rsidRPr="00C45ECD">
        <w:t>4.</w:t>
      </w:r>
      <w:r w:rsidRPr="00C45ECD">
        <w:tab/>
      </w:r>
      <w:r w:rsidRPr="00C45ECD">
        <w:t xml:space="preserve">ζητεί να αυξηθεί το κονδύλιο για τον τομέα 1, ώστε να διατηρηθεί τουλάχιστον η χρηματοδότηση στο επίπεδο του τρέχοντος ΠΔΠ· ζητεί, ως εκ τούτου, ισχυρή, διακριτή και επαρκή χρηματοδότηση για την κοινή γεωργική πολιτική (ΚΓΠ), την κοινή αλιευτική πολιτική, την πολιτική συνοχής, το Ευρωπαϊκό Κοινωνικό Ταμείο και τις εσωτερικές υποθέσεις· επιμένει, στο πλαίσιο αυτό, στην πλήρη κατανομή των μη οριοθετημένων ποσών στο πλαίσιο των σχεδίων ΕΠΕΣ σε αυτές τις πολιτικές, διασφαλίζοντας έτσι μεγαλύτερη προβλεψιμότητα για τους τελικούς δικαιούχους· επαναλαμβάνει την ανάγκη να διατηρηθεί ένα οριζόντιο πλαίσιο εφαρμογής και κανόνες για τις πολιτικές αυτές, συμπεριλαμβανομένης της αιρεσιμότητας για το κράτος δικαίου, προκειμένου να διασφαλιστεί η συνοχή και να αποφευχθεί ο κατακερματισμός· ζητεί τη θέσπιση περιφερειακών κεφαλαίων σύμφωνα με τα θεσμικά πλαίσια των κρατών μελών και την πλήρη συμμετοχή των περιφερειακών και τοπικών αρχών στον σχεδιασμό, την εφαρμογή, την παρακολούθηση και την αξιολόγηση των προγραμμάτων του τομέα 1, με βάση τις αρχές της επιμερισμένης διαχείρισης, της πολυεπίπεδης διακυβέρνησης και της εταιρικής σχέσης· </w:t>
      </w:r>
    </w:p>
    <w:p w:rsidR="00095B5A" w:rsidRPr="00C45ECD" w:rsidP="00D37952" w14:paraId="6B00DEBE" w14:textId="7901410D">
      <w:pPr>
        <w:pStyle w:val="NormalHanging12a"/>
        <w:ind w:left="570" w:hanging="570"/>
      </w:pPr>
      <w:r w:rsidRPr="00C45ECD">
        <w:t>5.</w:t>
      </w:r>
      <w:r w:rsidRPr="00C45ECD">
        <w:tab/>
      </w:r>
      <w:r w:rsidRPr="00C45ECD">
        <w:t xml:space="preserve">εκφράζει την ικανοποίησή του για τη σημαντική ενίσχυση των πολιτικών που περιλαμβάνονται στον τομέα 2, σύμφωνα με τις μακροχρόνιες εκκλήσεις του </w:t>
      </w:r>
      <w:r w:rsidRPr="00C45ECD">
        <w:t>Κοινοβουλίου, η οποία αντιστοιχεί σε διπλασιασμό σε σύγκριση με την τρέχουσα περίοδο και θα εξοπλίσει καλύτερα την Ένωση για να ανταποκριθεί στις μελλοντικές προκλήσεις σε ένα ολοένα και πιο απρόβλεπτο παγκόσμιο περιβάλλον· αναγνωρίζει την ανάγκη να ενισχυθεί η ικανότητα δράσης της Ένωσης σε βασικούς στρατηγικούς τομείς, συμπεριλαμβανομένων της ανταγωνιστικότητας, της άμυνας και της ασφάλειας, της έρευνας και της καινοτομίας, της διττής μετάβασης, των υποδομών, της υγείας και της ετοιμότητας για την αντιμετώπιση κρίσεων, της εκπαίδευσης και του πολιτισμού·</w:t>
      </w:r>
    </w:p>
    <w:p w:rsidR="00095B5A" w:rsidRPr="00C45ECD" w:rsidP="00D37952" w14:paraId="1B6E0574" w14:textId="68DCC869">
      <w:pPr>
        <w:pStyle w:val="NormalHanging12a"/>
        <w:ind w:left="570" w:hanging="570"/>
      </w:pPr>
      <w:r w:rsidRPr="00C45ECD">
        <w:t>6.</w:t>
      </w:r>
      <w:r w:rsidRPr="00C45ECD">
        <w:tab/>
      </w:r>
      <w:r w:rsidRPr="00C45ECD">
        <w:t xml:space="preserve">ζητεί, ως εκ τούτου, την επαρκή ενίσχυση των προγραμμάτων προτεραιότητας στο πλαίσιο του τομέα 2, συμπεριλαμβανομένων του Ευρωπαϊκού Ταμείου Ανταγωνιστικότητας (ΕΤΑ), του προγράμματος «Ορίζων Ευρώπη», του μηχανισμού «Συνδέοντας την Ευρώπη» (ΜΣΕ), του </w:t>
      </w:r>
      <w:r w:rsidRPr="00C45ECD">
        <w:t>Erasmus</w:t>
      </w:r>
      <w:r w:rsidRPr="00C45ECD">
        <w:t>+, του προγράμματος «</w:t>
      </w:r>
      <w:r w:rsidRPr="00C45ECD">
        <w:t>AgoraEU</w:t>
      </w:r>
      <w:r w:rsidRPr="00C45ECD">
        <w:t xml:space="preserve">», του μηχανισμού πολιτικής προστασίας της ΕΕ (ΜΠΠΕ+), με διάθεση κονδυλίων για το πρόγραμμα «Η ΕΕ για την υγεία» (EU4Health) και για δράσεις που σχετίζονται με το πρόγραμμα LIFE στο πλαίσιο του ΕΤΑ· </w:t>
      </w:r>
    </w:p>
    <w:p w:rsidR="00095B5A" w:rsidRPr="00C45ECD" w:rsidP="00D37952" w14:paraId="66D3F24E" w14:textId="17D887C1">
      <w:pPr>
        <w:pStyle w:val="NormalHanging12a"/>
        <w:ind w:left="570" w:hanging="570"/>
      </w:pPr>
      <w:r w:rsidRPr="00C45ECD">
        <w:t>7.</w:t>
      </w:r>
      <w:r w:rsidRPr="00C45ECD">
        <w:tab/>
      </w:r>
      <w:r w:rsidRPr="00C45ECD">
        <w:t xml:space="preserve">εκφράζει την ικανοποίησή του για την αύξηση των πόρων για τον τομέα 3 ως ένδειξη της δέσμευσης της Ένωσης να ενισχύσει τον ρόλο της ως παράγοντα σε παγκόσμιο επίπεδο· θεωρεί, ωστόσο, ότι το προτεινόμενο επίπεδο εξακολουθεί να είναι ανεπαρκές δεδομένης της κλίμακας των παγκόσμιων προκλήσεων· </w:t>
      </w:r>
    </w:p>
    <w:p w:rsidR="00095B5A" w:rsidRPr="00C45ECD" w:rsidP="00D37952" w14:paraId="6C0378E5" w14:textId="4CE8BE47">
      <w:pPr>
        <w:pStyle w:val="NormalHanging12a"/>
        <w:ind w:left="570" w:hanging="570"/>
      </w:pPr>
      <w:r w:rsidRPr="00C45ECD">
        <w:t>8.</w:t>
      </w:r>
      <w:r w:rsidRPr="00C45ECD">
        <w:tab/>
      </w:r>
      <w:r w:rsidRPr="00C45ECD">
        <w:t>ζητεί, ως εκ τούτου, την επαρκή ενίσχυση του τομέα 3 που θα επιτρέψει στην ΕΕ να στηρίξει τη μελλοντική διεύρυνση, να αντιμετωπίσει τις ανάγκες που προκύπτουν σε σχέση με την ανάπτυξη, τις ανθρωπιστικές κρίσεις και την οικοδόμηση της ειρήνης, να παράσχει στήριξη στην Ουκρανία και σε άλλους εταίρους και να προασπίσει τις αξίες της Ένωσης, τα ανθρώπινα δικαιώματα και τη δημοκρατία παγκοσμίως, ενισχύοντας παράλληλα την πολυμερή προσέγγιση· επιμένει ότι η ανθρωπιστική βοήθεια πρέπει να συνεχίσει να είναι οριοθετημένη και να παρέχεται μέσω συνεκτικού πλαισίου με μια ετήσια βάση αναφοράς με επαρκείς πόρους· ζητεί την ενίσχυση του κονδυλίου για τις υπερπόντιες χώρες και εδάφη, λαμβάνοντας υπόψη τις πρόσφατες απειλές για την εδαφική ακεραιότητα της Γροιλανδίας και το ευρύτερο γεωπολιτικό πλαίσιο·</w:t>
      </w:r>
    </w:p>
    <w:p w:rsidR="00095B5A" w:rsidRPr="00C45ECD" w:rsidP="00D37952" w14:paraId="5C41CBDF" w14:textId="28F4A849">
      <w:pPr>
        <w:pStyle w:val="NormalHanging12a"/>
        <w:ind w:left="570" w:hanging="570"/>
      </w:pPr>
      <w:r w:rsidRPr="00C45ECD">
        <w:t>9.</w:t>
      </w:r>
      <w:r w:rsidRPr="00C45ECD">
        <w:tab/>
      </w:r>
      <w:r w:rsidRPr="00C45ECD">
        <w:t>υπογραμμίζει ότι το επόμενο ΠΔΠ πρέπει να επικεντρωθεί στη χρηματοδότηση ευρωπαϊκών δημόσιων αγαθών με αξιοσημείωτη προστιθέμενη αξία σε σύγκριση με τις εθνικές δαπάνες, όπως τα διασυνοριακά έργα· υπενθυμίζει ότι οι Ευρωπαίοι πολίτες και οι ευρωπαϊκές επιχειρήσεις απαιτούν την ανάληψη δράσης από την ΕΕ· ζητεί στοχευμένες, στρατηγικές επενδύσεις των κονδυλίων της ΕΕ για την κάλυψη των αναγκών τους σε τομείς προτεραιότητας, όπως η στέγαση, η ενέργεια και η ασφάλεια·</w:t>
      </w:r>
    </w:p>
    <w:p w:rsidR="00095B5A" w:rsidRPr="00C45ECD" w:rsidP="00D37952" w14:paraId="63370C64" w14:textId="7D3658AC">
      <w:pPr>
        <w:pStyle w:val="NormalHanging12a"/>
        <w:ind w:left="570" w:hanging="570"/>
      </w:pPr>
      <w:r w:rsidRPr="00C45ECD">
        <w:t>10.</w:t>
      </w:r>
      <w:r w:rsidRPr="00C45ECD">
        <w:tab/>
      </w:r>
      <w:r w:rsidRPr="00C45ECD">
        <w:t xml:space="preserve">εκφράζει την ικανοποίησή του για την πρόταση της Επιτροπής για έναν ενισχυμένο μηχανισμό ευελιξίας και ζητεί να συμπληρωθεί από πρόσθετες πηγές, συμπεριλαμβανομένων των μη χρησιμοποιηθέντων περιθωρίων και των </w:t>
      </w:r>
      <w:r w:rsidRPr="00C45ECD">
        <w:t>επανεισροών</w:t>
      </w:r>
      <w:r w:rsidRPr="00C45ECD">
        <w:t xml:space="preserve"> από χρηματοδοτικά μέσα, με την επιφύλαξη των ειδικών τομεακών κανόνων· ζητεί να κινητοποιηθεί ειδικό αποθεματικό αλληλεγγύης για φυσικές καταστροφές πέραν των ανώτατων ορίων του ΠΔΠ ως έσχατη λύση για τη χρηματοδότηση της ανταπόκρισης της Ένωσης σε συγκεκριμένες ανάγκες εντός της ΕΕ μετά από ζημίες που προκαλούνται από φυσικές καταστροφές·</w:t>
      </w:r>
    </w:p>
    <w:p w:rsidR="00095B5A" w:rsidRPr="00C45ECD" w:rsidP="00D37952" w14:paraId="51E34520" w14:textId="072A4F71">
      <w:pPr>
        <w:pStyle w:val="NormalHanging12a"/>
        <w:ind w:left="570" w:hanging="570"/>
      </w:pPr>
      <w:r w:rsidRPr="00C45ECD">
        <w:t>11.</w:t>
      </w:r>
      <w:r w:rsidRPr="00C45ECD">
        <w:tab/>
      </w:r>
      <w:r w:rsidRPr="00C45ECD">
        <w:t xml:space="preserve">εκφράζει σοβαρή ανησυχία για το γεγονός ότι οι προτάσεις της Επιτροπής μετατοπίζουν καίριες αποφάσεις πολιτικής και προϋπολογισμού σε προγράμματα εργασίας της Επιτροπής που εγκρίνονται χωρίς εμπλοκή των συννομοθετών· επιμένει ότι όλες οι ουσιαστικές επιλογές πολιτικής πρέπει να καθορίζονται στις σχετικές </w:t>
      </w:r>
      <w:r w:rsidRPr="00C45ECD">
        <w:t xml:space="preserve">βασικές πράξεις, με πλήρη σεβασμό των προνομίων του Κοινοβουλίου ως συννομοθέτη και ως αρμόδιας για τον προϋπολογισμό αρχής· τονίζει ότι η απλούστευση δεν πρέπει να αποβαίνει εις βάρος της διαφάνειας, της δημοκρατικής λογοδοσίας ή του εποπτικού ρόλου του Κοινοβουλίου· εκφράζει την πολύ έντονη ανησυχία του για την ευρεία χρήση χρηματοδότησης που δεν συνδέεται με δαπάνες για σημαντικό μέρος των προγραμμάτων στο πλαίσιο του επόμενου ΠΔΠ και προειδοποιεί ότι, χωρίς επαρκείς διασφαλίσεις, η προσέγγιση αυτή συνεπάγεται σημαντικούς κινδύνους και αποδυναμώνει τη δυνατότητα ελέγχου· </w:t>
      </w:r>
    </w:p>
    <w:p w:rsidR="00095B5A" w:rsidRPr="00C45ECD" w:rsidP="00D37952" w14:paraId="16DFAC94" w14:textId="1AECBD63">
      <w:pPr>
        <w:pStyle w:val="NormalHanging12a"/>
        <w:ind w:left="570" w:hanging="570"/>
      </w:pPr>
      <w:r w:rsidRPr="00C45ECD">
        <w:t>12.</w:t>
      </w:r>
      <w:r w:rsidRPr="00C45ECD">
        <w:tab/>
      </w:r>
      <w:r w:rsidRPr="00C45ECD">
        <w:t xml:space="preserve">υπογραμμίζει ότι η συμμόρφωση με τις αξίες της Ένωσης και το κράτος δικαίου αποτελεί απαραίτητη προϋπόθεση για την πρόσβαση σε κονδύλια της ΕΕ· επιμένει ότι είναι σημαντικό να υπάρχει μια ενιαία και συνεκτική εργαλειοθήκη αξιών της ΕΕ που θα καλύπτει τη δημοκρατία, το κράτος δικαίου και τα θεμελιώδη δικαιώματα σε ολόκληρο τον προϋπολογισμό της ΕΕ· επιμένει ότι απαιτείται μια στιβαρή προσέγγιση για να διασφαλιστεί ότι οι νόμιμοι τελικοί αποδέκτες δεν τιμωρούνται για παραβιάσεις του κράτους δικαίου από τις κυβερνήσεις τους· </w:t>
      </w:r>
    </w:p>
    <w:p w:rsidR="00095B5A" w:rsidRPr="00C45ECD" w:rsidP="00D37952" w14:paraId="1DEC55FA" w14:textId="76241562">
      <w:pPr>
        <w:pStyle w:val="NormalHanging12a"/>
        <w:ind w:left="570" w:hanging="570"/>
      </w:pPr>
      <w:r w:rsidRPr="00C45ECD">
        <w:t>13.</w:t>
      </w:r>
      <w:r w:rsidRPr="00C45ECD">
        <w:tab/>
      </w:r>
      <w:r w:rsidRPr="00C45ECD">
        <w:t>επαναλαμβάνει σθεναρά ότι υπάρχει καίρια ανάγκη για βιώσιμα, προβλέψιμα και ανθεκτικά έσοδα για τον προϋπολογισμό της ΕΕ σύμφωνα με το άρθρο 310 ΣΛΕΕ, τα οποία θα πρέπει να αντιστοιχούν στο σκέλος των δαπανών και στις στρατηγικές προτεραιότητες και τις προσδιορισμένες χρηματοδοτικές ανάγκες της ΕΕ· επαναβεβαιώνει την ισχυρή δέσμευση του Κοινοβουλίου για τη θέσπιση νέων ιδίων πόρων, όχι μόνο για την αποπληρωμή του χρέους του NGEU αλλά και για τη χρηματοδότηση των αυξημένων φιλοδοξιών πολιτικής της Ένωσης· εκφράζει την ικανοποίησή του για τις προσπάθειες της Επιτροπής να εντοπίσει νέους ιδίους πόρους και να προτείνει ορισμένες βαθμονομήσεις σε σχέση με τους παραδοσιακούς ιδίους πόρους· υποστηρίζει την ευρύτερη προσέγγιση «καλαθιού» που προτείνει η Επιτροπή και καλεί το Συμβούλιο να άρει το αδιέξοδο που παρατηρείται από το 2020 σχετικά με ένα καλάθι με νέους γνήσιους ιδίους πόρους ώστε να επιτευχθεί ένα επίπεδο εσόδων ύψους τουλάχιστον 60 δισ</w:t>
      </w:r>
      <w:r w:rsidRPr="00C45ECD" w:rsidR="00A4092E">
        <w:t>εκατομμυρίων</w:t>
      </w:r>
      <w:r w:rsidRPr="00C45ECD">
        <w:t xml:space="preserve"> EUR ανά έτος· υπογραμμίζει τη σημασία που έχει η πρόταση της Επιτροπής για έναν νέο τύπο μηχανισμού αντιμετώπισης κρίσεων που θα προσφέρει στην Ένωση την δυνατότητα να αντιδρά γρήγορα σε απρόβλεπτες εξελίξεις· υπογραμμίζει ότι το Κοινοβούλιο δεν θα εγκρίνει παρά έναν μακροπρόθεσμο προϋπολογισμό, συμπεριλαμβανομένου του σκέλους των εσόδων, προσαρμοσμένο στην Ένωση σε έναν μεταβαλλόμενο κόσμο·</w:t>
      </w:r>
    </w:p>
    <w:p w:rsidR="00095B5A" w:rsidRPr="00C45ECD" w:rsidP="00D37952" w14:paraId="0EAB11BE" w14:textId="6FF654D6">
      <w:pPr>
        <w:pStyle w:val="NormalHanging12a"/>
        <w:ind w:left="570" w:hanging="570"/>
      </w:pPr>
      <w:r w:rsidRPr="00C45ECD">
        <w:t>14.</w:t>
      </w:r>
      <w:r w:rsidRPr="00C45ECD">
        <w:tab/>
      </w:r>
      <w:r w:rsidRPr="00C45ECD">
        <w:t>θεωρεί ότι οι θέσεις που διατυπώνονται στην παρούσα προσωρινή έκθεση αποτελούν την εντολή του Κοινοβουλίου για τις διαπραγματεύσεις για το ΠΔΠ και πρέπει να ληφθούν υπόψη από το Συμβούλιο σύμφωνα με το άρθρο 312 παράγραφος 5 ΣΛΕΕ προκειμένου να ληφθεί η έγκριση του Κοινοβουλίου· είναι έτοιμο να εργαστεί εποικοδομητικά και να διαπραγματευτεί ουσιαστικά με το Συμβούλιο για την κατάρτιση ενός μακροπρόθεσμου προϋπολογισμού που θα ανταποκρίνεται στις ανάγκες της Ένωσης· ζητεί να επιτευχθεί γρήγορα συμφωνία μεταξύ των θεσμικών οργάνων έως το τέλος του 2026 ώστε να εγκριθεί εγκαίρως το ΠΔΠ και να καταστεί δυνατή η υλοποίηση των προγραμμάτων δαπανών από την 1η Ιανουαρίου 2028·</w:t>
      </w:r>
    </w:p>
    <w:p w:rsidR="00095B5A" w:rsidRPr="00C45ECD" w:rsidP="0088600A" w14:paraId="53D46929" w14:textId="77777777">
      <w:pPr>
        <w:pStyle w:val="NormalHanging12a"/>
        <w:ind w:left="0" w:firstLine="0"/>
        <w:rPr>
          <w:b/>
          <w:i/>
          <w:iCs/>
        </w:rPr>
      </w:pPr>
      <w:r w:rsidRPr="00C45ECD">
        <w:rPr>
          <w:b/>
          <w:i/>
        </w:rPr>
        <w:t>Ζητήματα σχετικά με το ΠΔΠ</w:t>
      </w:r>
    </w:p>
    <w:p w:rsidR="00095B5A" w:rsidRPr="00C45ECD" w:rsidP="00D37952" w14:paraId="16D31A25" w14:textId="41F85C36">
      <w:pPr>
        <w:pStyle w:val="NormalHanging12a"/>
        <w:ind w:left="570" w:hanging="570"/>
      </w:pPr>
      <w:bookmarkStart w:id="7" w:name="_Hlk213948705"/>
      <w:r w:rsidRPr="00C45ECD">
        <w:t>15.</w:t>
      </w:r>
      <w:r w:rsidRPr="00C45ECD">
        <w:tab/>
      </w:r>
      <w:r w:rsidRPr="00C45ECD">
        <w:t xml:space="preserve">ζητεί να συμμετέχει το Ευρωπαϊκό Κοινοβούλιο σε όλα τα στάδια της διαδικασίας του ΠΔΠ, όπως απαιτείται από τις Συνθήκες στο άρθρο 312 παράγραφος 5 ΣΛΕΕ· θεωρεί ότι το Συμβούλιο πρέπει να λάβει δεόντως υπόψη τη θέση του Κοινοβουλίου που </w:t>
      </w:r>
      <w:r w:rsidRPr="00C45ECD">
        <w:t>εκτίθεται εδώ για να εξασφαλίσει την έγκριση του Κοινοβουλίου σύμφωνα με το άρθρο 312 ΣΛΕΕ·</w:t>
      </w:r>
    </w:p>
    <w:bookmarkEnd w:id="7"/>
    <w:p w:rsidR="00095B5A" w:rsidRPr="00C45ECD" w:rsidP="0088600A" w14:paraId="3B9EC586" w14:textId="77777777">
      <w:pPr>
        <w:pStyle w:val="NormalHanging12a"/>
        <w:ind w:left="0" w:firstLine="0"/>
        <w:jc w:val="both"/>
        <w:rPr>
          <w:i/>
          <w:iCs/>
        </w:rPr>
      </w:pPr>
      <w:r w:rsidRPr="00C45ECD">
        <w:rPr>
          <w:i/>
        </w:rPr>
        <w:t>Συνολικό μέγεθος</w:t>
      </w:r>
    </w:p>
    <w:p w:rsidR="00095B5A" w:rsidRPr="00C45ECD" w:rsidP="00D37952" w14:paraId="550C757A" w14:textId="1E732252">
      <w:pPr>
        <w:pStyle w:val="NormalHanging12a"/>
        <w:ind w:left="570" w:hanging="570"/>
      </w:pPr>
      <w:r w:rsidRPr="00C45ECD">
        <w:t>16.</w:t>
      </w:r>
      <w:r w:rsidRPr="00C45ECD">
        <w:tab/>
      </w:r>
      <w:r w:rsidRPr="00C45ECD">
        <w:t xml:space="preserve">υπενθυμίζει τη θέση του ότι «σε έναν ταχέως μεταβαλλόμενο κόσμο όπου οι πολίτες δικαίως αναμένουν περισσότερα από την Ένωση και όπου η Ένωση έχει να αντιμετωπίσει όλο και περισσότερες κρίσεις και παγκόσμιες προκλήσεις, το επόμενο ΠΔΠ πρέπει να διαθέτει αυξημένους πόρους σε σύγκριση με την περίοδο 2021-2027 και να απομακρυνθεί από το ιστορικά περιοριστικό, </w:t>
      </w:r>
      <w:r w:rsidRPr="00C45ECD">
        <w:t>αυτοεπιβαλλόμενο</w:t>
      </w:r>
      <w:r w:rsidRPr="00C45ECD">
        <w:t xml:space="preserve"> επίπεδο του 1 % του ΑΕΕ της ΕΕ»· εκφράζει τη λύπη του για το γεγονός ότι η Επιτροπή, αντί να υποβάλει μια πραγματικά φιλόδοξη πρόταση, κρύβεται πίσω από ένα ονομαστικό ποσό ύψους 2 </w:t>
      </w:r>
      <w:r w:rsidRPr="00C45ECD" w:rsidR="00997308">
        <w:t xml:space="preserve">τρισεκατομμυρίων </w:t>
      </w:r>
      <w:r w:rsidRPr="00C45ECD">
        <w:t xml:space="preserve">EUR σε τρέχουσες τιμές, το οποίο στην πραγματικότητα ανέρχεται σε μόλις 1,763 </w:t>
      </w:r>
      <w:r w:rsidRPr="00C45ECD" w:rsidR="00997308">
        <w:t>τρισεκατομμύρια</w:t>
      </w:r>
      <w:r w:rsidRPr="00C45ECD">
        <w:t xml:space="preserve"> EUR σε σταθερές τιμές του 2025, ποσό που αντιστοιχεί στο 1,26 % του ΑΕΕ της ΕΕ, με το 0,11 % να διατίθεται για αποπληρωμές του NGEU· εκφράζει τη λύπη του για το γεγονός ότι αυτό ισοδυναμεί με συμβολική αύξηση για τα προγράμματα της ΕΕ κατά λιγότερο από 0,01 ποσοστιαίες μονάδες του ΑΕΕ της ΕΕ, κάτι που στην πραγματικότητα σημαίνει πάγωμα του προϋπολογισμού· επισημαίνει ότι η σταδιακή κατάργηση του Μηχανισμού Ανάκαμψης και Ανθεκτικότητας (ΜΑΑ) θα συνεχίσει να μειώνει σημαντικά τη συνολική αγοραστική δύναμη της Ένωσης· θεωρεί ότι αυτό το προτεινόμενο επίπεδο δεν θα επιτρέψει στην Ένωση ούτε να εκπληρώσει τις δεσμεύσεις της που κατοχυρώνονται στις Συνθήκες ούτε να ανταποκριθεί στις σημαντικές μελλοντικές γεωπολιτικές προκλήσεις, συμπεριλαμβανομένης της κρίσης του κλίματος και της βιοποικιλότητας, η οποία αντιμετωπίζεται καλύτερα σε επίπεδο Ένωσης, καθώς και της κρίσης του κόστους διαβίωσης·</w:t>
      </w:r>
    </w:p>
    <w:p w:rsidR="00095B5A" w:rsidRPr="00C45ECD" w:rsidP="00D37952" w14:paraId="5A03B451" w14:textId="585A621F">
      <w:pPr>
        <w:pStyle w:val="NormalHanging12a"/>
        <w:ind w:left="570" w:hanging="570"/>
      </w:pPr>
      <w:r w:rsidRPr="00C45ECD">
        <w:t>17.</w:t>
      </w:r>
      <w:r w:rsidRPr="00C45ECD">
        <w:tab/>
      </w:r>
      <w:r w:rsidRPr="00C45ECD">
        <w:t>ζητεί να οριστεί το ΠΔΠ 2028-2034 στο 1,27 % του ΑΕΕ της ΕΕ, εξαιρουμένων των αποπληρωμών του NGEU· θεωρεί ότι η εξυπηρέτηση του χρέους του NGEU θα πρέπει να αντιμετωπίζεται χωριστά από τις πιστώσεις για προγράμματα της ΕΕ στο πλαίσιο της μελλοντικής αρχιτεκτονικής του ΠΔΠ, κάτι που θα φέρει το συνολικό ποσό στο 1,38 % του ΑΕΕ της ΕΕ· τονίζει ότι το επίπεδο αυτό είναι το απολύτως ελάχιστο που θα επιτρέψει στην Ένωση να τηρήσει τις δεσμεύσεις της, να ανταποκριθεί στις γεωπολιτικές προκλήσεις και να επιτύχει τους στρατηγικούς στόχους της·</w:t>
      </w:r>
    </w:p>
    <w:p w:rsidR="00095B5A" w:rsidRPr="00C45ECD" w:rsidP="00D37952" w14:paraId="5B296FF3" w14:textId="1723ED7C">
      <w:pPr>
        <w:pStyle w:val="NormalHanging12a"/>
        <w:ind w:left="570" w:hanging="570"/>
      </w:pPr>
      <w:r w:rsidRPr="00C45ECD">
        <w:t>18.</w:t>
      </w:r>
      <w:r w:rsidRPr="00C45ECD">
        <w:tab/>
      </w:r>
      <w:r w:rsidRPr="00C45ECD">
        <w:t>εκφράζει τη λύπη του για το γεγονός ότι η αποπληρωμή του NGEU, όπως παρουσιάζεται από την Επιτροπή, ενσωματώνει ετήσιες δόσεις κάτω από τα ανώτατα όρια του ΠΔΠ από το 2028 και μετά· τονίζει ότι το σχέδιο αποπληρωμής πρέπει να διασφαλίζει ότι η εξυπηρέτηση του χρέους του NGEU δεν θα εκτοπίσει τις βασικές δαπάνες της ΕΕ ούτε θα θέσει σε κίνδυνο την ικανότητα της Ένωσης να αντιμετωπίζει μελλοντικές κρίσεις· υπενθυμίζει, ως εκ τούτου, την πάγια θέση του ότι οι πιστώσεις που συνδέονται με την αποπληρωμή του NGEU θα πρέπει να υπολογίζονται πάνω από τα ανώτατα όρια·</w:t>
      </w:r>
    </w:p>
    <w:p w:rsidR="00095B5A" w:rsidRPr="00C45ECD" w:rsidP="00D37952" w14:paraId="5FB8A607" w14:textId="2F597D2D">
      <w:pPr>
        <w:pStyle w:val="NormalHanging12a"/>
        <w:ind w:left="570" w:hanging="570"/>
      </w:pPr>
      <w:r w:rsidRPr="00C45ECD">
        <w:t>19.</w:t>
      </w:r>
      <w:r w:rsidRPr="00C45ECD">
        <w:tab/>
      </w:r>
      <w:r w:rsidRPr="00C45ECD">
        <w:t>υποστηρίζει σθεναρά την προτεινόμενη μέθοδο τεχνικής προσαρμογής που λαμβάνει υπόψη τον πραγματικό πληθωρισμό, η οποία είναι απαραίτητη για τη διασφάλιση της αγοραστικής δύναμης του προϋπολογισμού της ΕΕ σε περιόδους πληθωριστικών κλυδωνισμών· εκφράζει την ικανοποίησή του για τον μηχανισμό αυτό, ο οποίος είναι ζωτικής σημασίας για την προστασία των προγραμμάτων της ΕΕ, ώστε οι πολίτες να μην πλήττονται από τον πληθωρισμό·</w:t>
      </w:r>
    </w:p>
    <w:p w:rsidR="00095B5A" w:rsidRPr="00C45ECD" w:rsidP="00D37952" w14:paraId="49C631D6" w14:textId="5FB49F8B">
      <w:pPr>
        <w:pStyle w:val="NormalHanging12a"/>
        <w:ind w:left="570" w:hanging="570"/>
      </w:pPr>
      <w:r w:rsidRPr="00C45ECD">
        <w:t>20.</w:t>
      </w:r>
      <w:r w:rsidRPr="00C45ECD">
        <w:tab/>
      </w:r>
      <w:r w:rsidRPr="00C45ECD">
        <w:t>ζητεί, στο πλαίσιο αυτό, να εξασφαλιστεί το επίπεδο χρηματοδότησης για τα προγράμματα και τις πολιτικές της ΕΕ, όπως ορίζεται στα παραρτήματα Ι και ΙΙ του παρόντος ψηφίσματος· ζητεί να προσαρμοστούν αναλόγως τα σχετικά ανώτατα όρια αναλήψεων υποχρεώσεων και πληρωμών·</w:t>
      </w:r>
    </w:p>
    <w:p w:rsidR="00095B5A" w:rsidRPr="00C45ECD" w:rsidP="0088600A" w14:paraId="70E3F789" w14:textId="36F092B5">
      <w:pPr>
        <w:pStyle w:val="NormalHanging12a"/>
        <w:ind w:left="0" w:firstLine="0"/>
        <w:rPr>
          <w:i/>
          <w:iCs/>
        </w:rPr>
      </w:pPr>
      <w:r w:rsidRPr="00C45ECD">
        <w:rPr>
          <w:i/>
        </w:rPr>
        <w:t>Τομέας 1</w:t>
      </w:r>
    </w:p>
    <w:p w:rsidR="00095B5A" w:rsidRPr="00C45ECD" w:rsidP="00D37952" w14:paraId="749C2A9E" w14:textId="562EE283">
      <w:pPr>
        <w:pStyle w:val="NormalHanging12a"/>
        <w:ind w:left="570" w:hanging="570"/>
      </w:pPr>
      <w:r w:rsidRPr="00C45ECD">
        <w:t>21.</w:t>
      </w:r>
      <w:r w:rsidRPr="00C45ECD">
        <w:tab/>
      </w:r>
      <w:r w:rsidRPr="00C45ECD">
        <w:t xml:space="preserve">σημειώνει ότι στον τομέα 1 «Το κοινωνικό μοντέλο και η ποιότητα ζωής της Ευρώπης» διατίθενται 797,2 </w:t>
      </w:r>
      <w:r w:rsidRPr="00C45ECD" w:rsidR="00D43F72">
        <w:t>δισεκατομμύρια</w:t>
      </w:r>
      <w:r w:rsidRPr="00C45ECD">
        <w:t xml:space="preserve"> EUR σε τιμές 2025, αφού εξαιρεθεί το ποσό για την αποπληρωμή του NGEU, που αντιστοιχεί στο 45 % του συνολικού ΠΔΠ 2028-2034· εκφράζει τη βαθιά του ανησυχία για το γεγονός ότι πρόκειται για μείωση σε σύγκριση με τα 810,1 </w:t>
      </w:r>
      <w:r w:rsidRPr="00C45ECD" w:rsidR="00D43F72">
        <w:t>δισεκατομμύρια</w:t>
      </w:r>
      <w:r w:rsidRPr="00C45ECD">
        <w:t xml:space="preserve"> EUR που διατέθηκαν στο ΠΔΠ 2021-2027, τα οποία ανήλθαν στο 65 % του συνόλου· θεωρεί απαράδεκτη αυτή τη σημαντική περικοπή, δεδομένης της κρίσιμης σημασίας που έχει η διατήρηση των μακροχρόνιων πολιτικών της Ένωσης·</w:t>
      </w:r>
    </w:p>
    <w:p w:rsidR="00095B5A" w:rsidRPr="00C45ECD" w:rsidP="00D37952" w14:paraId="261BE650" w14:textId="60346C62">
      <w:pPr>
        <w:pStyle w:val="NormalHanging12a"/>
        <w:ind w:left="570" w:hanging="570"/>
      </w:pPr>
      <w:r w:rsidRPr="00C45ECD">
        <w:t>22.</w:t>
      </w:r>
      <w:r w:rsidRPr="00C45ECD">
        <w:tab/>
      </w:r>
      <w:r w:rsidRPr="00C45ECD">
        <w:t xml:space="preserve">εκφράζει τη λύπη του για το γεγονός ότι o προτεινόμενος κανονισμός για τα σχέδια ΕΠΕΣ </w:t>
      </w:r>
      <w:r w:rsidRPr="00C45ECD" w:rsidR="00997308">
        <w:t>(</w:t>
      </w:r>
      <w:r w:rsidRPr="00C45ECD">
        <w:t>COM(2025)0558</w:t>
      </w:r>
      <w:r w:rsidRPr="00C45ECD" w:rsidR="00997308">
        <w:t>)</w:t>
      </w:r>
      <w:r w:rsidRPr="00C45ECD">
        <w:t>, ο οποίος συγχωνεύει διαφορετικές πολιτικές σε ένα σχέδιο ανά κράτος μέλος, δημιουργεί σημαντική αβεβαιότητα όσον αφορά την προβλεψιμότητα της χρηματοδότησης για τους τελικούς δικαιούχους, δημιουργεί περιττό ανταγωνισμό για χρηματοδοτικούς πόρους μεταξύ δικαιούχων και πολιτικών και πολιτικοποιεί την κατανομή των κονδυλίων της ΕΕ, δημιουργώντας κίνδυνο για αυξημένη πολυπλοκότητα και συμβιβασμούς μεταξύ προτεραιοτήτων· επιμένει ότι η προσέγγιση του «ενός σχεδίου ανά κράτος μέλος» διαβρώνει έμμεσα την ευρωπαϊκή διάσταση του προϋπολογισμού της ΕΕ και τους στόχους των κοινών πολιτικών της ΕΕ, οδηγεί σε υπερβολική συγκέντρωση θέτοντας υπό αμφισβήτηση τις αρχές της επικουρικότητας και της αναλογικότητας, αποκλείει τις περιφερειακές και τοπικές αρχές και τα σχετικά ενδιαφερόμενα μέρη από το να διαδραματίσουν ουσιαστικό ρόλο στη διαμόρφωση προτεραιοτήτων και υπονομεύει την πολυεπίπεδη διακυβέρνηση και την εδαφική διάσταση των δαπανών· θεωρεί ότι τα μη οριοθετημένα ποσά στο πλαίσιο των σχεδίων ΕΠΕΣ θα πρέπει να κατανέμονται πλήρως ώστε να παρέχεται προβλεψιμότητα στους τελικούς δικαιούχους· προειδοποιεί, επιπρόσθετα, ότι η σημαντική μείωση της χρηματοδότησης που προβλέπεται για τον τομέα 1 απειλεί επίσης να υπονομεύσει τις πολιτικές της ΕΕ που κατοχυρώνονται στις Συνθήκες και τους στόχους της Ένωσης για ενίσχυση της οικονομικής, κοινωνικής και εδαφικής συνοχής της, διασφάλιση των δημοκρατικών διαδικασιών της, του κράτους δικαίου και των κοινωνικών δικαιωμάτων και εξασφάλιση της επισιτιστικής ασφάλειας και ενός αξιοπρεπούς βιοτικού επιπέδου για τους γεωργούς και τους αλιείς, καθώς και της προστασίας του περιβάλλοντος και της βιοποικιλότητας· επαναλαμβάνει την ανάγκη να αποφευχθεί ο κατακερματισμός και να διατηρηθεί το οριζόντιο πλαίσιο εφαρμογής, συμπεριλαμβανομένων γενικών κανόνων και αρχών όπως ο σεβασμός του κράτους δικαίου και των θεμελιωδών δικαιωμάτων, το οποίο θα πρέπει να εφαρμόζεται ομοιόμορφα σε όλες τις πολιτικές που καλύπτονται από το σχέδιο ΕΠΕΣ, διασφαλίζοντας παράλληλα συνεκτικές και συνεπείς διατάξεις εφαρμογής·</w:t>
      </w:r>
    </w:p>
    <w:p w:rsidR="00095B5A" w:rsidRPr="00C45ECD" w:rsidP="00D37952" w14:paraId="175F48BB" w14:textId="79F8FDFB">
      <w:pPr>
        <w:pStyle w:val="NormalHanging12a"/>
        <w:ind w:left="570" w:hanging="570"/>
      </w:pPr>
      <w:r w:rsidRPr="00C45ECD">
        <w:t>23.</w:t>
      </w:r>
      <w:r w:rsidRPr="00C45ECD">
        <w:tab/>
      </w:r>
      <w:r w:rsidRPr="00C45ECD">
        <w:t xml:space="preserve">τονίζει ότι είναι επιτακτική ανάγκη να διατηρηθεί η ευρωπαϊκή διάσταση του προϋπολογισμού της ΕΕ ως θεμελιώδους μέσου για την επίτευξη κοινών στόχων, την έκφραση της αλληλεγγύης της Ένωσης και την παροχή ευρωπαϊκών δημόσιων αγαθών· υπογραμμίζει ότι ο προϋπολογισμός της ΕΕ πρέπει να εξακολουθήσει να είναι η χρηματοδοτική ραχοκοκαλιά που στηρίζει την εμβάθυνση της ολοκλήρωσης της Ένωσης, αποφεύγοντας τον κατακερματισμό ή την </w:t>
      </w:r>
      <w:r w:rsidRPr="00C45ECD">
        <w:t>επανεθνικοποίηση</w:t>
      </w:r>
      <w:r w:rsidRPr="00C45ECD">
        <w:t xml:space="preserve"> βασικών πολιτικών της Ένωσης, προωθεί την εδαφική, οικονομική και κοινωνική συνοχή σε </w:t>
      </w:r>
      <w:r w:rsidRPr="00C45ECD">
        <w:t>όλες τις περιφέρειες της ΕΕ, μεταξύ άλλων αντιμετωπίζοντας τους επίμονους διαρθρωτικούς περιορισμούς που επηρεάζουν τις περιφερειακές, νησιωτικές και εξόχως απόκεντρες περιοχές, και διασφαλίζει θεμιτό ανταγωνισμό και ίσες ευκαιρίες για όλα τα εδάφη σε όλα τα κράτη μέλη, χωρίς να μένει κανείς και καμία περιφέρεια στο περιθώριο· θεωρεί, επιπλέον, ότι ο προϋπολογισμός της ΕΕ θα πρέπει να συμβάλει στην αντιμετώπιση της κρίσης του κόστους διαβίωσης και των αυξανόμενων ανισοτήτων, καθώς και στην επίτευξη των στόχων της ΕΕ για το κλίμα και τη βιοποικιλότητα, μέσω επενδύσεων σε σχετικούς βασικούς τομείς·</w:t>
      </w:r>
    </w:p>
    <w:p w:rsidR="00095B5A" w:rsidRPr="00C45ECD" w:rsidP="00D37952" w14:paraId="3D75F438" w14:textId="18BED050">
      <w:pPr>
        <w:pStyle w:val="NormalHanging12a"/>
        <w:ind w:left="570" w:hanging="570"/>
      </w:pPr>
      <w:r w:rsidRPr="00C45ECD">
        <w:t>24.</w:t>
      </w:r>
      <w:r w:rsidRPr="00C45ECD">
        <w:tab/>
      </w:r>
      <w:r w:rsidRPr="00C45ECD">
        <w:t>απορρίπτει κάθε κίνηση προς μια Ευρώπη «</w:t>
      </w:r>
      <w:r w:rsidRPr="00C45ECD" w:rsidR="00221469">
        <w:t>α λα καρτ</w:t>
      </w:r>
      <w:r w:rsidRPr="00C45ECD">
        <w:t>», όπου η διαφοροποιημένη συμμετοχή και ένας συνδυασμός πολιτικών που έχουν διαφορετικούς στόχους, χρονικούς ορίζοντες και λογικές υλοποίησης υπονομεύουν την ενότητα και τη συνοχή των πολιτικών και των προγραμμάτων της ΕΕ· εκφράζει τη βαθιά του ανησυχία για το γεγονός ότι ένα ενιαίο μέσο με πολλαπλά επίπεδα στόχων, διασφαλίσεων και απαιτήσεων υποβολής εκθέσεων μπορεί να αυξήσει την πολυπλοκότητα, να αποδυναμώσει τη λογοδοσία και να υπονομεύσει την αποτελεσματική εφαρμογή· προειδοποιεί ότι μια τέτοια προσέγγιση βάσει της οποίας το κράτος μέλος αποφασίζει για τη συγκεκριμένη κατανομή κονδυλίων της ΕΕ θα οδηγούσε σε κατακερματισμό της ενιαίας αγοράς, σε αθέμιτα ανταγωνιστικά πλεονεκτήματα και σε διάβρωση της αρχής της αλληλεγγύης επί της οποίας θεμελιώνεται η ευρωπαϊκή ολοκλήρωση και η ανοδική σύγκλιση·</w:t>
      </w:r>
    </w:p>
    <w:p w:rsidR="00095B5A" w:rsidRPr="00C45ECD" w:rsidP="00D37952" w14:paraId="7126CA5A" w14:textId="23AD2D8F">
      <w:pPr>
        <w:pStyle w:val="NormalHanging12a"/>
        <w:ind w:left="570" w:hanging="570"/>
      </w:pPr>
      <w:r w:rsidRPr="00C45ECD">
        <w:t>25.</w:t>
      </w:r>
      <w:r w:rsidRPr="00C45ECD">
        <w:tab/>
      </w:r>
      <w:r w:rsidRPr="00C45ECD">
        <w:t>ζητεί χωριστή, επαρκή και σαφώς οριοθετημένη χρηματοδότηση για την ΚΓΠ, την κοινή αλιευτική πολιτική, την πολιτική συνοχής και το Ευρωπαϊκό Κοινωνικό Ταμείο με στόχο την ενίσχυση της μακροπρόθεσμης εδαφικής ανθεκτικότητας, της κοινωνικής συνοχής και της εμπιστοσύνης στο ευρωπαϊκό εγχείρημα, καθώς και της ανοδικής σύγκλισης·</w:t>
      </w:r>
    </w:p>
    <w:p w:rsidR="00095B5A" w:rsidRPr="00C45ECD" w:rsidP="00D37952" w14:paraId="782DDFDE" w14:textId="06F943DD">
      <w:pPr>
        <w:pStyle w:val="NormalHanging12a"/>
        <w:ind w:left="570" w:hanging="570"/>
      </w:pPr>
      <w:r w:rsidRPr="00C45ECD">
        <w:t>26.</w:t>
      </w:r>
      <w:r w:rsidRPr="00C45ECD">
        <w:tab/>
      </w:r>
      <w:r w:rsidRPr="00C45ECD">
        <w:t xml:space="preserve">εκφράζει τη λύπη του για την προτεινόμενη μείωση της χρηματοδότησης για την ΚΓΠ μετά το 2027· ζητεί να οριοθετηθεί ένας ειδικός και στιβαρός προϋπολογισμός για την ΚΓΠ στο επόμενο ΠΔΠ με ποσό ύψους 433,01 </w:t>
      </w:r>
      <w:r w:rsidRPr="00C45ECD" w:rsidR="00D43F72">
        <w:t>δισεκατομμυρίων</w:t>
      </w:r>
      <w:r w:rsidRPr="00C45ECD">
        <w:t xml:space="preserve"> EUR σε τρέχουσες τιμές (που ισοδυναμεί με 385,12 </w:t>
      </w:r>
      <w:r w:rsidRPr="00C45ECD" w:rsidR="00D43F72">
        <w:t>δισεκατομμύρια</w:t>
      </w:r>
      <w:r w:rsidRPr="00C45ECD">
        <w:t xml:space="preserve"> EUR σε σταθερές τιμές 2025), ώστε να διασφαλιστεί η επισιτιστική ασφάλεια και κυριαρχία, η ανταγωνιστικότητα και ένα δίκαιο βιοτικό επίπεδο για τους γεωργούς, και να τους δοθεί η δυνατότητα να μεταβούν σε πιο βιώσιμες πρακτικές, συμπεριλαμβανομένης της βιώσιμης διαχείρισης της γης και των υδάτων· ζητεί ένα ενισχυμένο, υπεύθυνο και πιο ευέλικτο ενιαίο δίχτυ ασφαλείας στο οριζόντιο πλαίσιο των σχεδίων ΕΠΕΣ· τονίζει την ανάγκη να διαφυλαχθεί πλήρως η ακεραιότητα της εσωτερικής αγοράς και να εξασφαλιστούν ισότιμοι όροι ανταγωνισμού μεταξύ των γεωργών στα διάφορα κράτη μέλη· ζητεί τη συνέχιση και την ενίσχυση των μέτρων που εγγυώνται τη βιωσιμότητα των αγροτικών περιοχών, μεταξύ άλλων μέσω του LEADER και της τοπικής ανάπτυξης με πρωτοβουλία των τοπικών κοινοτήτων· υπογραμμίζει ότι η αντιμετώπιση των προκλήσεων για το κλίμα, το περιβάλλον, την απώλεια βιοποικιλότητας και άλλων προκλήσεων που επηρεάζουν τις αγροτικές περιοχές, τον γεωργικό τομέα και την επισιτιστική ασφάλεια συμβάλλει στην οικονομική βιωσιμότητα και την ανταγωνιστικότητα του τομέα και των αγροτικών περιοχών και στη μακροπρόθεσμη σταθερότητα της γεωργικής παραγωγής· τονίζει την ανάγκη στήριξης προσαρμοσμένων επενδύσεων, συμπεριλαμβανομένων εκείνων που προωθούν την κοινωνική ένταξη και καθιστούν τη γεωργία ελκυστικότερη για τους νέους, τις γυναίκες και τους νέους γεωργούς·</w:t>
      </w:r>
    </w:p>
    <w:p w:rsidR="00095B5A" w:rsidRPr="00C45ECD" w:rsidP="00D37952" w14:paraId="12F24D8C" w14:textId="71849948">
      <w:pPr>
        <w:pStyle w:val="NormalHanging12a"/>
        <w:ind w:left="570" w:hanging="570"/>
      </w:pPr>
      <w:r w:rsidRPr="00C45ECD">
        <w:t>27.</w:t>
      </w:r>
      <w:r w:rsidRPr="00C45ECD">
        <w:tab/>
      </w:r>
      <w:r w:rsidRPr="00C45ECD">
        <w:t xml:space="preserve">εκφράζει τη λύπη του για τη σημαντική μείωση του προϋπολογισμού, καθώς και για τη διάχυση της χρηματοδότησης για την αλιεία σε διάφορους τομείς του προϋπολογισμού· </w:t>
      </w:r>
      <w:r w:rsidRPr="00C45ECD">
        <w:t xml:space="preserve">ζητεί να διασφαλιστεί ότι το οριοθετημένο κονδύλιο για την αλιεία και την υδατοκαλλιέργεια στο ΠΔΠ ανέρχεται σε τουλάχιστον 7,29 </w:t>
      </w:r>
      <w:r w:rsidRPr="00C45ECD" w:rsidR="00D43F72">
        <w:t>δισεκατομμύρια</w:t>
      </w:r>
      <w:r w:rsidRPr="00C45ECD">
        <w:t xml:space="preserve"> EUR σε τρέχουσες τιμές (ποσό που ισοδυναμεί με 6,50 </w:t>
      </w:r>
      <w:r w:rsidRPr="00C45ECD" w:rsidR="00D43F72">
        <w:t>δισεκατομμύρια</w:t>
      </w:r>
      <w:r w:rsidRPr="00C45ECD">
        <w:t xml:space="preserve"> EUR σε σταθερές τιμές 2025), με σκοπό την αντιμετώπιση των προκλήσεων σε αυτούς τους τομείς· υπογραμμίζει, επιπλέον, ότι η πρόσθετη χρηματοδότηση για την εξωτερική διάσταση της αλιείας στο πλαίσιο του τομέα 3 θα πρέπει να ανέλθει σε 1,69 </w:t>
      </w:r>
      <w:r w:rsidRPr="00C45ECD" w:rsidR="00D43F72">
        <w:t>δισεκατομμύρια</w:t>
      </w:r>
      <w:r w:rsidRPr="00C45ECD">
        <w:t xml:space="preserve"> EUR σε τρέχουσες τιμές (ποσό που ισοδυναμεί με 1,50 </w:t>
      </w:r>
      <w:r w:rsidRPr="00C45ECD" w:rsidR="00D43F72">
        <w:t>δισεκατομμύρια</w:t>
      </w:r>
      <w:r w:rsidRPr="00C45ECD">
        <w:t xml:space="preserve"> EUR σε σταθερές τιμές 2025), μεταξύ άλλων για συμφωνίες σύμπραξης βιώσιμης αλιείας και περιφερειακές οργανώσεις διαχείρισης της αλιείας· επαναλαμβάνει ότι η κοινή αλιευτική πολιτική συμβάλλει στη διασφάλιση σταθερού εισοδήματος και μακροπρόθεσμων προοπτικών για τους αλιείς, προστατεύοντας παράλληλα τα βιώσιμα θαλάσσια οικοσυστήματα, τα οποία στηρίζουν την ανταγωνιστικότητα του τομέα· ζητεί να δοθεί ιδιαίτερη προσοχή στον αλιευτικό στόλο της ΕΕ για τη βελτίωση της ασφάλειας και της προστασίας, μεταξύ άλλων με την αντιμετώπιση της παράνομης αλιείας και τη βελτίωση των συνθηκών εργασίας, της ενεργειακής απόδοσης και της βιωσιμότητας, καθώς και με τη δυνατότητα εκσυγχρονισμού του στόλου της Ένωσης και ανανέωσης των γενεών· ζητεί, επιπλέον, το επόμενο ΠΔΠ να εξασφαλίσει ειδική και ορατή χρηματοδότηση, πέραν της χρηματοδότησης για την αλιεία, για τις πολιτικές της Ένωσης που σχετίζονται με τους ωκεανούς, συμπεριλαμβανομένου του συμφώνου για τους ωκεανούς· </w:t>
      </w:r>
    </w:p>
    <w:p w:rsidR="00095B5A" w:rsidRPr="00C45ECD" w:rsidP="00D37952" w14:paraId="7495BE1C" w14:textId="69CCD141">
      <w:pPr>
        <w:pStyle w:val="NormalHanging12a"/>
        <w:ind w:left="570" w:hanging="570"/>
      </w:pPr>
      <w:r w:rsidRPr="00C45ECD">
        <w:t>28.</w:t>
      </w:r>
      <w:r w:rsidRPr="00C45ECD">
        <w:tab/>
      </w:r>
      <w:r w:rsidRPr="00C45ECD">
        <w:t xml:space="preserve">υπενθυμίζει ότι η πολιτική συνοχής αποτελεί νομικά κατοχυρωμένη προτεραιότητα της Ένωσης που βασίζεται στις Συνθήκες· τονίζει ότι η πολιτική συνοχής πρέπει να συνεχίσει να λειτουργεί ως το κύριο μέσο εδαφικών επενδύσεων της Ένωσης και ως πυλώνας του αναπτυξιακού μοντέλου της ΕΕ, με βάση την αποτελεσματική συμμετοχή των περιφερειακών και τοπικών αρχών μέσω της πλήρους συμμετοχής τους στην προετοιμασία, την εφαρμογή, την παρακολούθηση και την αξιολόγηση των εθνικών σχεδίων και την προσαρμογή των επενδύσεων στις ανάγκες τους, και υλοποιούμενη σύμφωνα με ένα μοντέλο που βασίζεται στην αρχή της εταιρικής σχέσης, με τη συμμετοχή οικονομικών φορέων και φορέων της κοινωνίας των πολιτών και της πολυεπίπεδης διακυβέρνησης, με συνολικό προϋπολογισμό 306,93 </w:t>
      </w:r>
      <w:r w:rsidRPr="00C45ECD" w:rsidR="00D43F72">
        <w:t>δισεκατομμύρια</w:t>
      </w:r>
      <w:r w:rsidRPr="00C45ECD">
        <w:t xml:space="preserve"> EUR σε τρέχουσες τιμές (ισοδύναμο με 274,34 </w:t>
      </w:r>
      <w:r w:rsidRPr="00C45ECD" w:rsidR="00D43F72">
        <w:t>δισεκατομμύρια</w:t>
      </w:r>
      <w:r w:rsidRPr="00C45ECD">
        <w:t xml:space="preserve"> EUR σε σταθερές τιμές 2025) για τα διαρθρωτικά και επενδυτικά ταμεία· </w:t>
      </w:r>
    </w:p>
    <w:p w:rsidR="00095B5A" w:rsidRPr="00C45ECD" w:rsidP="00D37952" w14:paraId="2FAB389A" w14:textId="6DB592C7">
      <w:pPr>
        <w:pStyle w:val="NormalHanging12a"/>
        <w:ind w:left="570" w:hanging="570"/>
      </w:pPr>
      <w:r w:rsidRPr="00C45ECD">
        <w:t>29.</w:t>
      </w:r>
      <w:r w:rsidRPr="00C45ECD">
        <w:tab/>
      </w:r>
      <w:r w:rsidRPr="00C45ECD">
        <w:t xml:space="preserve">ζητεί η πολιτική συνοχής να παραμείνει διακριτή πολιτική με ειδικό και στιβαρό προϋπολογισμό οριοθετημένο στο επόμενο ΠΔΠ με συνολικό ποσό 248,37 </w:t>
      </w:r>
      <w:r w:rsidRPr="00C45ECD" w:rsidR="00D43F72">
        <w:t>δισεκατομμύρια</w:t>
      </w:r>
      <w:r w:rsidRPr="00C45ECD">
        <w:t xml:space="preserve"> EUR σε τρέχουσες τιμές (ισοδύναμο με 222,00 </w:t>
      </w:r>
      <w:r w:rsidRPr="00C45ECD" w:rsidR="00D43F72">
        <w:t>δισεκατομμύρια</w:t>
      </w:r>
      <w:r w:rsidRPr="00C45ECD">
        <w:t xml:space="preserve"> EUR σε σταθερές τιμές 2025) για το Ευρωπαϊκό Ταμείο Περιφερειακής Ανάπτυξης (ΕΤΠΑ), 46,99 </w:t>
      </w:r>
      <w:r w:rsidRPr="00C45ECD" w:rsidR="00D43F72">
        <w:t>δισεκατομμύρια</w:t>
      </w:r>
      <w:r w:rsidRPr="00C45ECD">
        <w:t xml:space="preserve"> EUR σε τρέχουσες τιμές (ισοδύναμο με 42,00 </w:t>
      </w:r>
      <w:r w:rsidRPr="00C45ECD" w:rsidR="00D43F72">
        <w:t>δισεκατομμύρια</w:t>
      </w:r>
      <w:r w:rsidRPr="00C45ECD">
        <w:t xml:space="preserve"> EUR σε σταθερές τιμές 2025) για το Ταμείο Συνοχής και 11,57 </w:t>
      </w:r>
      <w:r w:rsidRPr="00C45ECD" w:rsidR="00D43F72">
        <w:t>δισεκατομμύρια</w:t>
      </w:r>
      <w:r w:rsidRPr="00C45ECD">
        <w:t xml:space="preserve"> EUR σε τρέχουσες τιμές (ισοδύναμο με 10,34 </w:t>
      </w:r>
      <w:r w:rsidRPr="00C45ECD" w:rsidR="00D43F72">
        <w:t>δισεκατομμύρια</w:t>
      </w:r>
      <w:r w:rsidRPr="00C45ECD">
        <w:t xml:space="preserve"> EUR σε σταθερές τιμές 2025) για το </w:t>
      </w:r>
      <w:r w:rsidRPr="00C45ECD">
        <w:t>Interreg</w:t>
      </w:r>
      <w:r w:rsidRPr="00C45ECD">
        <w:t>· υπογραμμίζει ότι η διάθεση αυτού του ποσού στην πολιτική συνοχής αποτελεί απαραίτητη προϋπόθεση όχι μόνο για τη διασφάλιση της χρηματοδότησης των μακροπρόθεσμων στόχων συνοχής και την προώθηση της σύγκλισης, αλλά και για τη χρηματοδότηση των νέων στόχων και προτεραιοτήτων στο πλαίσιο αυτής της πολιτικής·</w:t>
      </w:r>
    </w:p>
    <w:p w:rsidR="00095B5A" w:rsidRPr="00C45ECD" w:rsidP="00D37952" w14:paraId="56A72C4F" w14:textId="503A755F">
      <w:pPr>
        <w:pStyle w:val="NormalHanging12a"/>
        <w:ind w:left="570" w:hanging="570"/>
      </w:pPr>
      <w:r w:rsidRPr="00C45ECD">
        <w:t>30.</w:t>
      </w:r>
      <w:r w:rsidRPr="00C45ECD">
        <w:tab/>
      </w:r>
      <w:r w:rsidRPr="00C45ECD">
        <w:t xml:space="preserve">εκφράζει τη λύπη της για το γεγονός ότι οι ελλείψεις του ΜΑΑ, οι οποίες εντοπίστηκαν επίσης από το Ευρωπαϊκό Ελεγκτικό Συνέδριο, δεν αντιμετωπίστηκαν από την Επιτροπή κατά την πρόταση κανονισμού για τα σχέδια ΕΠΕΣ και ζητεί μια προσέγγιση επιμερισμένης διαχείρισης στο πλαίσιο της οποίας οι τοπικές και οι περιφερειακές </w:t>
      </w:r>
      <w:r w:rsidRPr="00C45ECD">
        <w:t xml:space="preserve">αρχές θα αναλαμβάνουν την ευθύνη για τον σχεδιασμό, τον προγραμματισμό, την υλοποίηση και την παρακολούθηση των δράσεων· </w:t>
      </w:r>
    </w:p>
    <w:p w:rsidR="00095B5A" w:rsidRPr="00C45ECD" w:rsidP="00D37952" w14:paraId="665BADA9" w14:textId="264F6DF7">
      <w:pPr>
        <w:pStyle w:val="NormalHanging12a"/>
        <w:ind w:left="570" w:hanging="570"/>
      </w:pPr>
      <w:r w:rsidRPr="00C45ECD">
        <w:t>31.</w:t>
      </w:r>
      <w:r w:rsidRPr="00C45ECD">
        <w:tab/>
      </w:r>
      <w:r w:rsidRPr="00C45ECD">
        <w:t>ζητεί τη θέσπιση περιφερειακών κεφαλαίων σύμφωνα με το θεσμικό πλαίσιο των κρατών μελών· ζητεί την πλήρη συμμετοχή των περιφερειακών και τοπικών αρχών στον σχεδιασμό, την παρακολούθηση και την εκτέλεση των κονδυλίων, με βάση την επιμερισμένη διαχείριση, την πολυεπίπεδη διακυβέρνηση και την αρχή της εταιρικής σχέσης, όπως νοούνται επί του παρόντος· τονίζει την ανάγκη για σαφώς καθορισμένους πόρους, κανόνες εταιρικής σχέσης και ισχυρή εδαφική στόχευση, με τις περιφέρειες να ενεργούν σαν διαχειριστικές αρχές, μεταξύ άλλων με άμεσες διαπραγματεύσεις με την Επιτροπή σχετικά με τον καθορισμό οροσήμων και στόχων και την υλοποίησή τους, καθώς και με πιο άμεση πρόσβαση των περιφερειακών και τοπικών αρχών στη χρηματοδότηση της ΕΕ·</w:t>
      </w:r>
    </w:p>
    <w:p w:rsidR="00095B5A" w:rsidRPr="00C45ECD" w:rsidP="00D37952" w14:paraId="662219DD" w14:textId="16F3E972">
      <w:pPr>
        <w:pStyle w:val="NormalHanging12a"/>
        <w:ind w:left="570" w:hanging="570"/>
      </w:pPr>
      <w:r w:rsidRPr="00C45ECD">
        <w:t>32.</w:t>
      </w:r>
      <w:r w:rsidRPr="00C45ECD">
        <w:tab/>
      </w:r>
      <w:r w:rsidRPr="00C45ECD">
        <w:t>τονίζει την ανάγκη να στηριχθεί επαρκώς η απόκριση της Ένωσης στις δημογραφικές προκλήσεις· ζητεί να εξασφαλιστούν επαρκείς πόροι, στο πλαίσιο των σχετικών προγραμμάτων, για μέτρα που συμβάλλουν στην αντιμετώπιση αυτών των προκλήσεων, ιδίως για τις περιφέρειες και τις μειονεκτούσες περιοχές που πλήττονται από περιφερειακές ανισότητες και γήρανση του πληθυσμού, με πλήρη σεβασμό των αρμοδιοτήτων της Ένωσης και της αρχής της επικουρικότητας·</w:t>
      </w:r>
    </w:p>
    <w:p w:rsidR="00095B5A" w:rsidRPr="00C45ECD" w:rsidP="00D37952" w14:paraId="45471B96" w14:textId="4CF96712">
      <w:pPr>
        <w:pStyle w:val="NormalHanging12a"/>
        <w:ind w:left="570" w:hanging="570"/>
      </w:pPr>
      <w:r w:rsidRPr="00C45ECD">
        <w:t>33.</w:t>
      </w:r>
      <w:r w:rsidRPr="00C45ECD">
        <w:tab/>
      </w:r>
      <w:r w:rsidRPr="00C45ECD">
        <w:t xml:space="preserve">υπενθυμίζει τις μοναδικές προκλήσεις που αντιμετωπίζουν οι νησιωτικές, διασυνοριακές και ορεινές περιοχές στην ΕΕ και ζητεί εξατομικευμένες λύσεις για την αντιμετώπιση αυτών των αναγκών· καλεί την Επιτροπή και τα κράτη μέλη να διασφαλίσουν ότι οι διακριτοί γεωγραφικοί περιορισμοί τους και η οικονομική και περιβαλλοντική τους πραγματικότητα λαμβάνονται δεόντως υπόψη κατά τον σχεδιασμό και την υλοποίηση των περιφερειακών κεφαλαίων· </w:t>
      </w:r>
    </w:p>
    <w:p w:rsidR="00095B5A" w:rsidRPr="00C45ECD" w:rsidP="00D37952" w14:paraId="53FA1D56" w14:textId="2B8CA096">
      <w:pPr>
        <w:pStyle w:val="NormalHanging12a"/>
        <w:ind w:left="570" w:hanging="570"/>
      </w:pPr>
      <w:r w:rsidRPr="00C45ECD">
        <w:t>34.</w:t>
      </w:r>
      <w:r w:rsidRPr="00C45ECD">
        <w:tab/>
      </w:r>
      <w:r w:rsidRPr="00C45ECD">
        <w:t>σημειώνει ότι ο δημοσιονομικός προγραμματισμός του μηχανισμού της ΕΕ, ο οποίος επιτρέπει πρόσθετη ευελιξία για τις πολιτικές που καλύπτει και εμπίπτει εξ ολοκλήρου στην αρμοδιότητα της αρμόδιας για τον προϋπολογισμό αρχής, θα επωφεληθεί από σημαντικούς χρηματοδοτικούς πόρους που θα του διατεθούν για την αντιμετώπιση απρόβλεπτων κρίσεων·</w:t>
      </w:r>
    </w:p>
    <w:p w:rsidR="00095B5A" w:rsidRPr="00C45ECD" w:rsidP="00D37952" w14:paraId="3D444FE6" w14:textId="5C971850">
      <w:pPr>
        <w:pStyle w:val="NormalHanging12a"/>
        <w:ind w:left="570" w:hanging="570"/>
      </w:pPr>
      <w:r w:rsidRPr="00C45ECD">
        <w:t>35.</w:t>
      </w:r>
      <w:r w:rsidRPr="00C45ECD">
        <w:tab/>
      </w:r>
      <w:r w:rsidRPr="00C45ECD">
        <w:t xml:space="preserve">σημειώνει την εισαγωγή του προγράμματος </w:t>
      </w:r>
      <w:r w:rsidRPr="00C45ECD">
        <w:t>Catalyst</w:t>
      </w:r>
      <w:r w:rsidRPr="00C45ECD">
        <w:t xml:space="preserve"> Europe στην πρόταση της Επιτροπής, το οποίο θα μπορούσε να κινητοποιήσει έως και 150 </w:t>
      </w:r>
      <w:r w:rsidRPr="00C45ECD" w:rsidR="00D43F72">
        <w:t>δισεκατομμύρια</w:t>
      </w:r>
      <w:r w:rsidRPr="00C45ECD">
        <w:t xml:space="preserve"> EUR σε οικονομικά προσιτά δάνεια με τη στήριξη της ΕΕ, ώστε να μπορέσουν τα κράτη μέλη να πραγματοποιήσουν στρατηγικές επενδύσεις πέραν των εθνικών κονδυλίων που τους έχουν διατεθεί· πιστεύει ότι ο μηχανισμός αυτός αποτελεί σημαντικό βήμα για την αντιμετώπιση των επενδυτικών κενών όσον αφορά την απαλλαγή από τις ανθρακούχες εκπομπές, την ψηφιοποίηση και την οικονομική ανθεκτικότητα· τονίζει ότι το πρόγραμμα </w:t>
      </w:r>
      <w:r w:rsidRPr="00C45ECD">
        <w:t>Catalyst</w:t>
      </w:r>
      <w:r w:rsidRPr="00C45ECD">
        <w:t xml:space="preserve"> Europe θα είναι προσβάσιμο σε όλα τα κράτη μέλη, συμβάλλοντας έτσι στην οικονομική και κοινωνική συνοχή, καθώς και στην ευρωπαϊκή ανταγωνιστικότητα·</w:t>
      </w:r>
    </w:p>
    <w:p w:rsidR="00095B5A" w:rsidRPr="00C45ECD" w:rsidP="00D37952" w14:paraId="00B9F45D" w14:textId="74F0FFED">
      <w:pPr>
        <w:pStyle w:val="NormalHanging12a"/>
        <w:ind w:left="570" w:hanging="570"/>
      </w:pPr>
      <w:r w:rsidRPr="00C45ECD">
        <w:t>36.</w:t>
      </w:r>
      <w:r w:rsidRPr="00C45ECD">
        <w:tab/>
      </w:r>
      <w:r w:rsidRPr="00C45ECD">
        <w:t xml:space="preserve">θεωρεί ότι, προκειμένου να διασφαλιστεί η πλήρης και αποτελεσματική εφαρμογή του άρθρου 349 ΣΛΕΕ, πρέπει να θεσπιστεί ειδική χρηματοδότηση για τις εξόχως απόκεντρες περιοχές εντός του ΠΔΠ 2028-2034· ζητεί, ως εκ τούτου, ένα POSEI με χωριστή επαρκή χρηματοδότηση για συγκεκριμένα μέτρα, μεταξύ άλλων για την υδατοκαλλιέργεια και την αλιεία που διαδραματίζουν καίριο ρόλο στην επισιτιστική ασφάλεια, την απασχόληση και την τοπική ανάπτυξη· </w:t>
      </w:r>
    </w:p>
    <w:p w:rsidR="00095B5A" w:rsidRPr="00C45ECD" w:rsidP="00D37952" w14:paraId="78E04409" w14:textId="6B88AA0F">
      <w:pPr>
        <w:pStyle w:val="NormalHanging12a"/>
        <w:ind w:left="570" w:hanging="570"/>
      </w:pPr>
      <w:r w:rsidRPr="00C45ECD">
        <w:t>37.</w:t>
      </w:r>
      <w:r w:rsidRPr="00C45ECD">
        <w:tab/>
      </w:r>
      <w:r w:rsidRPr="00C45ECD">
        <w:t xml:space="preserve">τονίζει ότι το ΠΔΠ 2028-2034 θα πρέπει να διαδραματίσει καίριο ρόλο στη μείωση των ανισοτήτων, της φτώχειας και του κοινωνικού αποκλεισμού, στηρίζοντας την εφαρμογή του ευρωπαϊκού πυλώνα κοινωνικών δικαιωμάτων, του σχεδίου δράσης του και των πρωταρχικών στόχων του· εκφράζει τη βαθιά του ανησυχία για το γεγονός ότι η διαθεσιμότητα και η οικονομική προσιτότητα αξιοπρεπούς στέγασης στην Ευρώπη φθίνουν με ανησυχητικό ρυθμό, σε ένα πλαίσιο μείωσης των συνολικών επενδύσεων στην προσφορά κατοικιών σε πολλά κράτη μέλη, ενώ η δημόσια και η ιδιωτική χρηματοδότηση εξακολουθούν να υπολείπονται των απαιτούμενων επιπέδων για την κάλυψη της ζήτησης· ζητεί τη στρατηγική, υπεύθυνη και αποτελεσματική ανάπτυξη επενδύσεων σε αξιοπρεπή, βιώσιμη και οικονομικά προσιτή στέγαση, μέσω της χρήσης κονδυλίων της ΕΕ, μεταξύ άλλων μέσω μέτρων στο πλαίσιο του ΕΤΠΑ, και της χρήσης δανείων του προγράμματος </w:t>
      </w:r>
      <w:r w:rsidRPr="00C45ECD">
        <w:t>Catalyst</w:t>
      </w:r>
      <w:r w:rsidRPr="00C45ECD">
        <w:t xml:space="preserve"> Europe και στοχευμένων επενδύσεων στο πλαίσιο του ΕΤΑ, καθώς και των εθνικών συνιστωσών του InvestEU, ώστε να καταστεί δυνατή η αύξηση των επενδύσεων στον τομέα της στέγασης με σκοπό την εφαρμογή του ευρωπαϊκού σχεδίου οικονομικά προσιτής στέγασης·</w:t>
      </w:r>
    </w:p>
    <w:p w:rsidR="00095B5A" w:rsidRPr="00C45ECD" w:rsidP="00D37952" w14:paraId="4E9F0C93" w14:textId="366F6BD5">
      <w:pPr>
        <w:pStyle w:val="NormalHanging12a"/>
        <w:ind w:left="570" w:hanging="570"/>
      </w:pPr>
      <w:r w:rsidRPr="00C45ECD">
        <w:t>38.</w:t>
      </w:r>
      <w:r w:rsidRPr="00C45ECD">
        <w:tab/>
      </w:r>
      <w:r w:rsidRPr="00C45ECD">
        <w:t xml:space="preserve">ζητεί το Ευρωπαϊκό Κοινωνικό Ταμείο + (ΕΚΤ+) να παραμείνει αυτόνομο και χωριστό πρόγραμμα με ειδικό χρηματοδοτικό κονδύλιο ύψους 124,19 </w:t>
      </w:r>
      <w:r w:rsidRPr="00C45ECD" w:rsidR="00D43F72">
        <w:t>δισεκατομμυρίων</w:t>
      </w:r>
      <w:r w:rsidRPr="00C45ECD">
        <w:t xml:space="preserve"> EUR σε τρέχουσες τιμές (ισοδύναμο με 110,73 </w:t>
      </w:r>
      <w:r w:rsidRPr="00C45ECD" w:rsidR="00D43F72">
        <w:t>δισεκατομμύρια</w:t>
      </w:r>
      <w:r w:rsidRPr="00C45ECD">
        <w:t xml:space="preserve"> EUR σε σταθερές τιμές 2025) για την προώθηση της ανοδικής κοινωνικής σύγκλισης, της ποιοτικής απασχόλησης και των ίσων ευκαιριών· τονίζει ότι το ΕΚΤ εξακολουθεί να είναι βασικό χρηματοδοτικό μέσο για επενδύσεις στην εκπαίδευση, την απασχόληση και την ανάπτυξη δεξιοτήτων, την προώθηση της ισότητας και την παροχή βοήθειας σε άτομα που βρίσκονται σε ευάλωτη κατάσταση και σε άτομα που έχουν μεγαλύτερη ανάγκη στις κοινωνίες μας, επιτυγχάνοντας τους στόχους του σχεδίου δράσης για τον ΕΠΚΔ· εκφράζει τη βαθιά του λύπη για την περιορισμένη κοινωνική διάσταση του προτεινόμενου κανονισμού για τα σχέδια ΕΠΕΣ· ζητεί να διασφαλιστεί σαφήνεια και προβλεψιμότητα για τους τελικούς δικαιούχους και τις αρμόδιες διαχειριστικές αρχές· </w:t>
      </w:r>
    </w:p>
    <w:p w:rsidR="00095B5A" w:rsidRPr="00C45ECD" w:rsidP="00D37952" w14:paraId="46B239CB" w14:textId="273EFCA7">
      <w:pPr>
        <w:pStyle w:val="NormalHanging12a"/>
        <w:ind w:left="570" w:hanging="570"/>
      </w:pPr>
      <w:r w:rsidRPr="00C45ECD">
        <w:t>39.</w:t>
      </w:r>
      <w:r w:rsidRPr="00C45ECD">
        <w:tab/>
      </w:r>
      <w:r w:rsidRPr="00C45ECD">
        <w:t>υπογραμμίζει ότι το ΠΔΠ πρέπει να στηρίζει την πλήρη και ταχεία εφαρμογή του συμφώνου της ΕΕ για τη μετανάστευση και το άσυλο, ώστε να διασφαλίζονται κατάλληλες συνθήκες υποδοχής, ταχείες και αποτελεσματικές διαδικασίες ασύλου και διαδικασίες ένταξης, επιστροφής και επανεισδοχής, σε πλήρη συμμόρφωση με το διεθνές δίκαιο για τα ανθρώπινα δικαιώματα· επιμένει ότι το επόμενο ΠΔΠ πρέπει να παρέχει τους αναγκαίους πόρους για την κατάλληλη αντιμετώπιση των μεγάλων προκλήσεων της Ένωσης στον τομέα του ασύλου, της μετανάστευσης, της ένταξης, της διαχείρισης των συνόρων και της εσωτερικής ασφάλειας, και για την αποτελεσματική προστασία των εξωτερικών συνόρων της ΕΕ, συμπεριλαμβανομένων των συνοριακών υποδομών, καθώς και υλικών και ηλεκτρονικών μέτρων και μέτρων συλλογής πληροφοριών, όταν και όπου χρειάζεται· θεωρεί ότι η πρόταση που υπέβαλε η Επιτροπή δεν ανταποκρίνεται επαρκώς σε αυτές τις απαιτήσεις και ζητεί αύξηση των ποσών για τις πολιτικές ασύλου και μετανάστευσης, τη διαχείριση των συνόρων και την ασφάλεια σε 38,04 </w:t>
      </w:r>
      <w:r w:rsidRPr="00C45ECD" w:rsidR="00D43F72">
        <w:t>δισεκατομμύρια</w:t>
      </w:r>
      <w:r w:rsidRPr="00C45ECD">
        <w:t> EUR σε τρέχουσες τιμές (ισοδύναμο με 34,00 </w:t>
      </w:r>
      <w:r w:rsidRPr="00C45ECD" w:rsidR="00D43F72">
        <w:t>δισεκατομμύρια</w:t>
      </w:r>
      <w:r w:rsidRPr="00C45ECD">
        <w:t> EUR σε σταθερές τιμές 2025)· ζητεί την επέκταση των άμεσων χρηματοδοτικών ροών στο πλαίσιο του μηχανισμού της ΕΕ για τις τοπικές και τις περιφερειακές αρχές, με βάση το μοντέλο του τρέχοντος θεματικού μέσου του Ταμείου Ασύλου, Μετανάστευσης και Ένταξης·</w:t>
      </w:r>
    </w:p>
    <w:p w:rsidR="00095B5A" w:rsidRPr="00C45ECD" w:rsidP="00D37952" w14:paraId="3E600B25" w14:textId="393AFE6A">
      <w:pPr>
        <w:pStyle w:val="NormalHanging12a"/>
        <w:ind w:left="570" w:hanging="570"/>
      </w:pPr>
      <w:r w:rsidRPr="00C45ECD">
        <w:t>40.</w:t>
      </w:r>
      <w:r w:rsidRPr="00C45ECD">
        <w:tab/>
      </w:r>
      <w:r w:rsidRPr="00C45ECD">
        <w:t xml:space="preserve">αναγνωρίζει ότι όλες οι ανατολικές παραμεθόριες περιοχές της ΕΕ αντιμετωπίζουν αυξημένες οικονομικές και κοινωνικές προκλήσεις, καθώς και προκλήσεις στον τομέα της ασφάλειας, λόγω του επιθετικού πολέμου της Ρωσίας κατά της Ουκρανίας και άλλων γεωπολιτικών απειλών, συμπεριλαμβανομένων των υβριδικών απειλών· τονίζει </w:t>
      </w:r>
      <w:r w:rsidRPr="00C45ECD">
        <w:t>την ανάγκη για ολοκληρωμένη στήριξη από το ΠΔΠ με στόχο την ενίσχυση της άμυνας, της ετοιμότητας, της ανθεκτικότητας και της ασφάλειάς τους, καθώς και της οικονομικής, κοινωνικής και εδαφικής τους ανάπτυξης· ζητεί, επομένως, μια ολοκληρωμένη ανταπόκριση σε όλα τα προγράμματα της ΕΕ και συνεχή στήριξη σε επίπεδο ΕΕ, συμπεριλαμβανομένης της χρηματοδοτικής βοήθειας στο πλαίσιο των εθνικών σχεδίων·</w:t>
      </w:r>
    </w:p>
    <w:p w:rsidR="00095B5A" w:rsidRPr="00C45ECD" w:rsidP="0088600A" w14:paraId="41E4747C" w14:textId="77777777">
      <w:pPr>
        <w:pStyle w:val="NormalHanging12a"/>
        <w:ind w:left="0" w:firstLine="0"/>
        <w:rPr>
          <w:i/>
          <w:iCs/>
        </w:rPr>
      </w:pPr>
      <w:r w:rsidRPr="00C45ECD">
        <w:rPr>
          <w:i/>
        </w:rPr>
        <w:t>Τομέας 2</w:t>
      </w:r>
    </w:p>
    <w:p w:rsidR="00095B5A" w:rsidRPr="00C45ECD" w:rsidP="00D37952" w14:paraId="74558D57" w14:textId="0E56F67E">
      <w:pPr>
        <w:pStyle w:val="NormalHanging12a"/>
        <w:ind w:left="570" w:hanging="570"/>
      </w:pPr>
      <w:r w:rsidRPr="00C45ECD">
        <w:t>41.</w:t>
      </w:r>
      <w:r w:rsidRPr="00C45ECD">
        <w:tab/>
      </w:r>
      <w:r w:rsidRPr="00C45ECD">
        <w:t>εκφράζει την ικανοποίησή του για τη σημαντική ενίσχυση του τομέα 2 «Ανταγωνιστικότητα, ευημερία και ασφάλεια», στον οποίο διατίθενται 522,2 </w:t>
      </w:r>
      <w:r w:rsidRPr="00C45ECD" w:rsidR="00D43F72">
        <w:t>δισεκατομμύρια</w:t>
      </w:r>
      <w:r w:rsidRPr="00C45ECD">
        <w:t> EUR σε τιμές 2025 στο ΠΔΠ 2028-2034, ποσό που αντιστοιχεί στο 30 % του συνολικού ΠΔΠ σε σύγκριση με 224,8 </w:t>
      </w:r>
      <w:r w:rsidRPr="00C45ECD" w:rsidR="00D43F72">
        <w:t>δισεκατομμύρια</w:t>
      </w:r>
      <w:r w:rsidRPr="00C45ECD">
        <w:t xml:space="preserve"> EUR ή 17 % κατά την τρέχουσα περίοδο· σημειώνει ότι αυτός ο </w:t>
      </w:r>
      <w:r w:rsidRPr="00C45ECD">
        <w:t>υπερδιπλασιασμός</w:t>
      </w:r>
      <w:r w:rsidRPr="00C45ECD">
        <w:t xml:space="preserve"> των πόρων αντικατοπτρίζει τη δέσμευση της Ένωσης για έρευνα, καινοτομία, στρατηγική αυτονομία, στρατηγικούς βιομηχανικούς τομείς και υποδομές, ανθεκτικότητα των υδάτων, αναδυόμενες τεχνολογίες, βιοτεχνολογία, πράσινη και ψηφιακή μετάβαση, κρίσιμες πρώτες ύλες, ενεργειακή ασφάλεια, διάστημα, άμυνα, μεταφορές και στρατιωτική κινητικότητα, δημιουργικούς κλάδους, εκπαίδευση, πολιτισμό, δημοκρατία και θεμελιώδη δικαιώματα, οικονομική και κοινωνική ανθεκτικότητα, τεχνολογική κυριαρχία και στήριξη για τις ΜΜΕ, τις νεοφυείς και τις επεκτεινόμενες επιχειρήσεις· αναγνωρίζει ότι αυτή η σημαντική αύξηση ανταποκρίνεται στις μακροχρόνιες εκκλήσεις του Κοινοβουλίου για μεγαλύτερες επενδύσεις σε αυτούς τους τομείς και τονίζει ότι θα πρέπει να εφαρμοστεί κατά τρόπο που να διασφαλίζει τη στρατηγική συνοχή και να μεγιστοποιεί την προστιθέμενη αξία της ΕΕ· </w:t>
      </w:r>
    </w:p>
    <w:p w:rsidR="00095B5A" w:rsidRPr="00C45ECD" w:rsidP="00D37952" w14:paraId="111C29B6" w14:textId="40D389B7">
      <w:pPr>
        <w:pStyle w:val="NormalHanging12a"/>
        <w:ind w:left="570" w:hanging="570"/>
      </w:pPr>
      <w:r w:rsidRPr="00C45ECD">
        <w:t>42.</w:t>
      </w:r>
      <w:r w:rsidRPr="00C45ECD">
        <w:tab/>
      </w:r>
      <w:r w:rsidRPr="00C45ECD">
        <w:t xml:space="preserve">υπογραμμίζει ότι το ΕΤΑ πρέπει να είναι ένα στοχευμένο χρηματοδοτικό μέσο για να καλύψει ένα χρηματοδοτικό κενό στο τρέχον ΠΔΠ· υπογραμμίζει τον καίριο ρόλο του ΕΤΑ στην ενίσχυση της ανταγωνιστικότητας της Ένωσης ως ικανότητας των εταιρειών της Ένωσης να ανταγωνίζονται στις παγκόσμιες αγορές, στην ενίσχυση της οικονομικής και βιομηχανικής κυριαρχίας, της μακροπρόθεσμης παραγωγικότητας, της στρατηγικής αυτονομίας και της ανθεκτικότητάς της, συμπεριλαμβανομένης της πρόσβασης σε κρίσιμες πρώτες ύλες, και στην επίτευξη της διττής μετάβασης· ζητεί, στο πλαίσιο αυτό, προϋπολογισμό ύψους 264,35 </w:t>
      </w:r>
      <w:r w:rsidRPr="00C45ECD" w:rsidR="00D43F72">
        <w:t>δισεκατομμυρίων</w:t>
      </w:r>
      <w:r w:rsidRPr="00C45ECD">
        <w:t xml:space="preserve"> EUR σε τρέχουσες τιμές (ισοδύναμο με 234,00 </w:t>
      </w:r>
      <w:r w:rsidRPr="00C45ECD" w:rsidR="00D43F72">
        <w:t>δισεκατομμύρια</w:t>
      </w:r>
      <w:r w:rsidRPr="00C45ECD">
        <w:t xml:space="preserve"> EUR σε σταθερές τιμές 2025) για το ΕΤΑ· επιμένει ότι η ενοποίηση των προγραμμάτων δεν πρέπει να μειώσει τη διαφάνεια ή να περιορίσει την ικανότητα του Κοινοβουλίου να εξασφαλίζει κατάλληλη χρηματοδότηση για συγκεκριμένους στόχους πολιτικής· επιμένει ότι, παρά τις συγχωνεύσεις προγραμμάτων, οι γραμμές του προϋπολογισμού πρέπει να παραμένουν επαρκώς λεπτομερείς ώστε να καθίσταται δυνατή η ουσιαστική κοινοβουλευτική εποπτεία και να διατηρείται η προβολή της χρηματοδότησης για επιμέρους προτεραιότητες· θεωρεί σημαντικό να διασφαλιστεί ότι το ΕΤΑ, συμπεριλαμβανομένων των δράσεων του προγράμματος LIFE, υλοποιείται μέσω διαφανών ρυθμίσεων διακυβέρνησης που επιτρέπουν την παρακολούθηση των συνολικών δαπανών, των στόχων και των αποτελεσμάτων και την αποφυγή του περιττού κατακερματισμού· υπενθυμίζει τη θέση του ότι η ανταγωνιστικότητα πρέπει να προωθεί την οικονομική ανάπτυξη, καθώς και ποιοτικές, σταθερές και καλά αμειβόμενες θέσεις εργασίας, όπως υπογραμμίζεται τόσο στην έκθεση </w:t>
      </w:r>
      <w:r w:rsidRPr="00C45ECD">
        <w:t>Draghi</w:t>
      </w:r>
      <w:r w:rsidRPr="00C45ECD">
        <w:t xml:space="preserve"> όσο και στην έκθεση Letta, και ότι ένα καλά καταρτισμένο εργατικό δυναμικό είναι καίριας σημασίας για μια ανθεκτική στις μελλοντικές εξελίξεις ευρωπαϊκή οικονομία και, επομένως, απαιτείται χρηματοδότηση για την επανειδίκευση και την αναβάθμιση των δεξιοτήτων του εργατικού δυναμικού, μεταξύ άλλων σε τομείς που αντιμετωπίζουν σημαντικούς μετασχηματισμούς·</w:t>
      </w:r>
    </w:p>
    <w:p w:rsidR="00095B5A" w:rsidRPr="00C45ECD" w:rsidP="00D37952" w14:paraId="0078DC33" w14:textId="2A2AA39D">
      <w:pPr>
        <w:pStyle w:val="NormalHanging12a"/>
        <w:ind w:left="570" w:hanging="570"/>
      </w:pPr>
      <w:r w:rsidRPr="00C45ECD">
        <w:t>43.</w:t>
      </w:r>
      <w:r w:rsidRPr="00C45ECD">
        <w:tab/>
      </w:r>
      <w:r w:rsidRPr="00C45ECD">
        <w:t>σημειώνει ότι ο προϋπολογισμός της ΕΕ από μόνος του δεν μπορεί να καλύψει το επενδυτικό κενό και, ως εκ τούτου, είναι αναγκαίο να μεγιστοποιηθούν οι συνέργειες μεταξύ δημόσιων και ιδιωτικών επενδύσεων, να χρησιμοποιηθούν η ελαχιστοποίηση των κινδύνων, τα χρηματοδοτικά μέσα και οι εγγυήσεις του προϋπολογισμού ως ισχυρά και αποτελεσματικά εργαλεία για την επίτευξη των στόχων και των επιδιώξεων πολιτικής της ΕΕ, καθώς και να απλουστευθεί και να εναρμονιστεί η επενδυτική αρχιτεκτονική της ΕΕ· επιμένει σθεναρά ότι είναι αναγκαίο να υπάρχει ένα μέσο InvestEU μεγαλύτερο σε μέγεθος από το τρέχον πρόγραμμα και διαθέσιμο εξαρχής, και ότι ο προϋπολογισμός θα πρέπει να παρέχει πιο ευέλικτες και προσβάσιμες εθνικές συνιστώσες του InvestEU, ιδίως για τις ΜΜΕ, και ζητεί τη θέσπιση ισχυρών χρηματοδοτικών μέσων σε επίπεδο ΕΕ και μηχανισμών επιμερισμού του κινδύνου στο πλαίσιο του ΕΤΑ που μπορούν να διασφαλίσουν σταθερή ροή επενδύσεων και προσέλκυση ιδιωτικών κεφαλαίων·</w:t>
      </w:r>
    </w:p>
    <w:p w:rsidR="00095B5A" w:rsidRPr="00C45ECD" w:rsidP="00D37952" w14:paraId="37A44308" w14:textId="3A9CBDD0">
      <w:pPr>
        <w:pStyle w:val="NormalHanging12a"/>
        <w:ind w:left="570" w:hanging="570"/>
      </w:pPr>
      <w:r w:rsidRPr="00C45ECD">
        <w:t>44.</w:t>
      </w:r>
      <w:r w:rsidRPr="00C45ECD">
        <w:tab/>
      </w:r>
      <w:r w:rsidRPr="00C45ECD">
        <w:t xml:space="preserve">υπενθυμίζει τη σημασία που έχει η στήριξη των ΜΜΕ, δεδομένου ότι αποτελούν τη ραχοκοκαλιά της ευρωπαϊκής οικονομίας, έχουν ισχυρή εδαφική στόχευση και είναι βασικός μοχλός ανάπτυξης σε ολόκληρη την Ένωση· τονίζει τη σημασία ενός επαρκούς επιπέδου επενδύσεων στις ΜΜΕ· τονίζει ότι ο προϋπολογισμός της ΕΕ θα πρέπει να επιτρέπει στις ΜΜΕ να έχουν ταχύτερη και ευκολότερη πρόσβαση σε χρηματοδότηση, να γεφυρώσει το χάσμα καινοτομίας και επενδύσεων με τους παγκόσμιους ανταγωνιστές και να συμβάλει στη βιώσιμη ανάπτυξη, τη δημιουργία θέσεων εργασίας και τη στρατηγική αυτονομία· </w:t>
      </w:r>
    </w:p>
    <w:p w:rsidR="00095B5A" w:rsidRPr="00C45ECD" w:rsidP="00D37952" w14:paraId="33AC4DB8" w14:textId="36A031A1">
      <w:pPr>
        <w:pStyle w:val="NormalHanging12a"/>
        <w:ind w:left="570" w:hanging="570"/>
      </w:pPr>
      <w:r w:rsidRPr="00C45ECD">
        <w:t>45.</w:t>
      </w:r>
      <w:r w:rsidRPr="00C45ECD">
        <w:tab/>
      </w:r>
      <w:r w:rsidRPr="00C45ECD">
        <w:t xml:space="preserve">επισημαίνει ότι η πράσινη και η ψηφιακή μετάβαση είναι άρρηκτα συνδεδεμένες με τη μακροπρόθεσμη ευημερία, ευμάρεια, βιωσιμότητα, ανάπτυξη και ανταγωνιστικότητα της Ευρώπης· υπογραμμίζει ότι η τελική επιτυχία της διττής μετάβασης θα εξαρτηθεί σε μεγάλο βαθμό από τη διασφάλιση ότι η μετάβαση είναι δίκαιη και χωρίς αποκλεισμούς για τους εργαζομένους, τις περιφέρειες και τις επιχειρήσεις, και ότι συμβάλλει στην κοινωνική δικαιοσύνη για όλους, με ιδιαίτερη έμφαση στους πλέον ευάλωτους, προκειμένου να διασφαλιστεί ότι κανείς δεν θα μείνει στο περιθώριο· επιμένει, συνεπώς, ότι το ΠΔΠ 2028-2034 πρέπει να συνεχίσει να στηρίζει τη διττή μετάβαση· εκφράζει τη λύπη του για το γεγονός ότι η πρόταση για το ΠΔΠ 2028-2034 δεν περιλαμβάνει αυτόνομο μέσο και ζητεί τα σχετικά κονδύλια στο πλαίσιο του επόμενου ΠΔΠ να στηρίξουν, ωστόσο, μια δίκαιη μετάβαση· επισημαίνει, επιπλέον, την ανάγκη για συνέργειες και συμπληρωματικότητα μεταξύ των ταμείων της πολιτικής συνοχής και του ΕΤΑ· </w:t>
      </w:r>
    </w:p>
    <w:p w:rsidR="00095B5A" w:rsidRPr="00C45ECD" w:rsidP="00D37952" w14:paraId="742E598B" w14:textId="44637584">
      <w:pPr>
        <w:pStyle w:val="NormalHanging12a"/>
        <w:ind w:left="570" w:hanging="570"/>
      </w:pPr>
      <w:r w:rsidRPr="00C45ECD">
        <w:t>46.</w:t>
      </w:r>
      <w:r w:rsidRPr="00C45ECD">
        <w:tab/>
      </w:r>
      <w:r w:rsidRPr="00C45ECD">
        <w:t xml:space="preserve">τονίζει την ανάγκη να ενισχυθεί η βιομηχανική και τεχνολογική αμυντική βάση της Ευρώπης· υπενθυμίζει ότι η αμυντική βιομηχανική πολιτική πρέπει να είναι ανοικτή και να προωθεί τον ανταγωνισμό, και ότι οι τεχνολογίες διπλής χρήσης, η στρατιωτική κινητικότητα και οι υποδομές ζωτικής σημασίας αποτελούν πυλώνες της γεωπολιτικής προβολής της Ένωσης και της ευρωπαϊκής αποτροπής· ζητεί σαφώς αναγνωρίσιμες και επαρκώς χρηματοδοτούμενες πιστώσεις που σχετίζονται με την άμυνα· ζητεί οι επενδύσεις που σχετίζονται με την άμυνα, μεταξύ άλλων στο πλαίσιο των σχεδίων ΕΠΕΣ, να ακολουθούν συνεκτικά κριτήρια επιλεξιμότητας, συμπεριλαμβανομένων απαιτήσεων που σχετίζονται με σαφή ευρωπαϊκή προστιθέμενη αξία και συνάδουν με τις αρχές της ευρωπαϊκής προτίμησης, της διαλειτουργικότητας, της ασφάλειας του εφοδιασμού και της βιομηχανικής ανθεκτικότητας· </w:t>
      </w:r>
    </w:p>
    <w:p w:rsidR="00095B5A" w:rsidRPr="00C45ECD" w:rsidP="00D37952" w14:paraId="312E1133" w14:textId="69A04427">
      <w:pPr>
        <w:pStyle w:val="NormalHanging12a"/>
        <w:ind w:left="570" w:hanging="570"/>
      </w:pPr>
      <w:r w:rsidRPr="00C45ECD">
        <w:t>47.</w:t>
      </w:r>
      <w:r w:rsidRPr="00C45ECD">
        <w:tab/>
      </w:r>
      <w:r w:rsidRPr="00C45ECD">
        <w:t xml:space="preserve">υπογραμμίζει ότι ο προτεινόμενος προϋπολογισμός για το πρόγραμμα «Ορίζων Ευρώπη» εξακολουθεί να υπολείπεται της αναγκαίας συνεισφοράς της Ένωσης για την επίτευξη του στόχου για δαπάνες έρευνας και ανάπτυξης (Ε&amp;Α) ύψους 3 % και ζητεί </w:t>
      </w:r>
      <w:r w:rsidRPr="00C45ECD">
        <w:t>προϋπολογισμό για το πρόγραμμα «Ορίζων Ευρώπη» ύψους 200 </w:t>
      </w:r>
      <w:r w:rsidRPr="00C45ECD" w:rsidR="00D43F72">
        <w:t>δισεκατομμυρίων</w:t>
      </w:r>
      <w:r w:rsidRPr="00C45ECD">
        <w:t xml:space="preserve"> EUR σε τρέχουσες τιμές (ισοδύναμο με 177,01 </w:t>
      </w:r>
      <w:r w:rsidRPr="00C45ECD" w:rsidR="00D43F72">
        <w:t>δισεκατομμύρια</w:t>
      </w:r>
      <w:r w:rsidRPr="00C45ECD">
        <w:t xml:space="preserve"> EUR σε σταθερές τιμές 2025)· υπογραμμίζει ότι οι αυξημένες επενδύσεις στην έρευνα και καινοτομία της ΕΕ, που συμπεριλαμβάνουν πολύ μεγαλύτερες ιδιωτικές επενδύσεις, αντικατοπτρίζουν την υπαρξιακή ανάγκη της Ένωσης να γεφυρώσει το χάσμα καινοτομίας με τους παγκόσμιους ανταγωνιστές μας και να επαναφέρει έτσι τη βιώσιμη ανάπτυξη και ανταγωνιστικότητα στην Ευρώπη, δεδομένου ότι αυτό παραμένει το θεμέλιο της ευημερίας μας και είναι ζωτικής σημασίας για τη διατήρηση του κοινωνικού μας μοντέλου· υπενθυμίζει ότι οι δαπάνες Ε&amp;Α της ΕΕ δεν μπορούν να υποκαταστήσουν τις συνεχείς εθνικές δημόσιες επενδύσεις στην Ε&amp;Α· τονίζει ότι η συνεργατική έρευνα, ο ανοικτός ανταγωνισμός και η επιστημονική και τεχνολογική αριστεία πρέπει να παραμείνουν στο επίκεντρο του προγράμματος-πλαισίου, και χαιρετίζει την απόφαση της Επιτροπής να συνεχίσει να παρέχει ειδική στήριξη για δράσεις διεύρυνσης και για χώρες σε μετάβαση, προκειμένου να ενισχυθεί η γεωγραφική ισορροπία· υπογραμμίζει ότι το πρόγραμμα-πλαίσιο, συμπεριλαμβανομένων των δράσεων διεύρυνσης, θα πρέπει πρωτίστως να αποσκοπεί στην προώθηση της αριστείας στην έρευνα και την καινοτομία σε ολόκληρη την Ένωση και στην πλήρη αξιοποίηση του δυναμικού ταλέντων της Ευρώπης· </w:t>
      </w:r>
    </w:p>
    <w:p w:rsidR="00095B5A" w:rsidRPr="00C45ECD" w:rsidP="00D37952" w14:paraId="4F5693FD" w14:textId="3DF1358D">
      <w:pPr>
        <w:pStyle w:val="NormalHanging12a"/>
        <w:ind w:left="570" w:hanging="570"/>
      </w:pPr>
      <w:r w:rsidRPr="00C45ECD">
        <w:t>48.</w:t>
      </w:r>
      <w:r w:rsidRPr="00C45ECD">
        <w:tab/>
      </w:r>
      <w:r w:rsidRPr="00C45ECD">
        <w:t xml:space="preserve">υπενθυμίζει τον ρόλο του ΜΣΕ στην αντιμετώπιση της έλλειψης συνδέσεων στους ευρωπαϊκούς τομείς της ενέργειας και των μεταφορών και τη συμβολή του στην τόνωση της οικονομικής ανάπτυξης, της απασχόλησης και της ανταγωνιστικότητας στην ΕΕ· σημειώνει ότι η μετάβαση σε καθαρές μορφές ενέργειας και οι διασυνοριακές διαρθρωτικές επενδύσεις για τη βελτίωση της ενεργειακής ασφάλειας και των κρίσιμων ενεργειακών υποδομών στην Ευρώπη είναι απαραίτητες και αποτελούν προϋπόθεση για τη διασφάλιση ασφαλούς και οικονομικά προσιτού ενεργειακού εφοδιασμού σε ολόκληρη την Ένωση· υπενθυμίζει την καίρια σημασία και προστιθέμενη αξία των επενδύσεων της ΕΕ στην ανάπτυξη υποδομών καθαρής ενέργειας και στην επιτάχυνση του εκσυγχρονισμού του δικτύου και της διασυνοριακής διασύνδεσης, μεταξύ άλλων για τις ανανεώσιμες πηγές ενέργειας· εκφράζει την ικανοποίησή του για την εξαιρετικά αναγκαία αύξηση των μεταφορών και της στρατιωτικής κινητικότητας στο πλαίσιο του ΜΣΕ· σημειώνει ότι η χρηματοδότηση για υποδομές μεταφορών, καθώς και για λύσεις απαλλαγής από τις ανθρακούχες εκπομπές και ψηφιοποίησης, εξαρτάται πλέον από τον στενό συγχρονισμό μεταξύ του ΜΣΕ, του ΕΤΑ και του σχεδίου ΕΠΕΣ· ζητεί να διατεθούν στον ΜΣΕ 91,29 </w:t>
      </w:r>
      <w:r w:rsidRPr="00C45ECD" w:rsidR="00D43F72">
        <w:t>δισεκατομμύρια</w:t>
      </w:r>
      <w:r w:rsidRPr="00C45ECD">
        <w:t xml:space="preserve"> EUR σε τρέχουσες τιμές (ποσό που ισοδυναμεί με 81 </w:t>
      </w:r>
      <w:r w:rsidRPr="00C45ECD" w:rsidR="00D43F72">
        <w:t>δισεκατομμύρια</w:t>
      </w:r>
      <w:r w:rsidRPr="00C45ECD">
        <w:t xml:space="preserve"> EUR σε σταθερές τιμές 2025), προκειμένου να στηριχθούν επαρκώς η ενέργεια, οι μεταφορές και η στρατιωτική κινητικότητα·</w:t>
      </w:r>
    </w:p>
    <w:p w:rsidR="00095B5A" w:rsidRPr="00C45ECD" w:rsidP="00D37952" w14:paraId="47782F2B" w14:textId="733B1DC0">
      <w:pPr>
        <w:pStyle w:val="NormalHanging12a"/>
        <w:ind w:left="570" w:hanging="570"/>
      </w:pPr>
      <w:r w:rsidRPr="00C45ECD">
        <w:t>49.</w:t>
      </w:r>
      <w:r w:rsidRPr="00C45ECD">
        <w:tab/>
      </w:r>
      <w:r w:rsidRPr="00C45ECD">
        <w:t xml:space="preserve">τονίζει ότι το πρόγραμμα LIFE διαδραματίζει κεντρικό ρόλο στην ενσωμάτωση των περιβαλλοντικών στόχων και δεσμεύσεων της ΕΕ· θεωρεί, επομένως, ότι οι δράσεις που υποστηρίζονται επί του παρόντος στο πλαίσιο του προγράμματος LIFE, όπως η στοχευμένη, μακροπρόθεσμη και υψηλής ποιότητας στήριξη για τη διατήρηση της φύσης, την αποκατάσταση της βιοποικιλότητας, την προσαρμογή στην κλιματική αλλαγή, την πρόληψη της ρύπανσης και την περιβαλλοντική διακυβέρνηση, θα πρέπει να συνεχιστούν με σαφή τρόπο, με ειδική χρηματοδότηση ύψους 3,39 </w:t>
      </w:r>
      <w:r w:rsidRPr="00C45ECD" w:rsidR="00D43F72">
        <w:t>δισεκατομμυρίων</w:t>
      </w:r>
      <w:r w:rsidRPr="00C45ECD">
        <w:t xml:space="preserve"> EUR σε τρέχουσες τιμές (που ισοδυναμεί με 3 </w:t>
      </w:r>
      <w:r w:rsidRPr="00C45ECD" w:rsidR="00D43F72">
        <w:t>δισεκατομμύρια</w:t>
      </w:r>
      <w:r w:rsidRPr="00C45ECD">
        <w:t xml:space="preserve"> EUR σε σταθερές τιμές 2025) στο πλαίσιο του ΕΤΑ, ώστε να διασφαλιστεί η προβλεψιμότητα, η σταθερότητα και η συνέχεια της χρηματοδότησης, μεταξύ άλλων για τις τοπικές και τις περιφερειακές αρχές, και να παραμείνει αποτελεσματική και ορατή στους δικαιούχους και τους πολίτες η επιτόπου υλοποίηση· τονίζει, επιπλέον, ότι ο μηχανισμός της ΕΕ θα πρέπει επίσης να υλοποιήσει δράσεις που σχετίζονται με το πρόγραμμα LIFE για την επίτευξη του τρέχοντος επιπέδου χρηματοδότησης του προγράμματος·</w:t>
      </w:r>
    </w:p>
    <w:p w:rsidR="00095B5A" w:rsidRPr="00C45ECD" w:rsidP="00D37952" w14:paraId="68B671CA" w14:textId="4BE38A3D">
      <w:pPr>
        <w:pStyle w:val="NormalHanging12a"/>
        <w:ind w:left="570" w:hanging="570"/>
      </w:pPr>
      <w:r w:rsidRPr="00C45ECD">
        <w:t>50.</w:t>
      </w:r>
      <w:r w:rsidRPr="00C45ECD">
        <w:tab/>
      </w:r>
      <w:r w:rsidRPr="00C45ECD">
        <w:t xml:space="preserve">τονίζει ότι η υγεία των Ευρωπαίων πολιτών εξακολουθεί να αποτελεί προτεραιότητα· επισημαίνει ότι ένας υγιής πληθυσμός και ένας ισχυρός τομέας υγείας αποτελούν θεμελιώδεις κινητήριες δυνάμεις της ανταγωνιστικότητας, της οικονομικής ανθεκτικότητας και της ευημερίας της Ευρώπης· υπογραμμίζει ότι οι συνεχείς και προβλέψιμες επενδύσεις στην υγεία είναι απαραίτητες για την ενίσχυση της ανθεκτικότητας των συστημάτων υγείας, τη στήριξη και τη διατήρηση καταρτισμένου προσωπικού στον τομέα της υγείας, τη μείωση των ανισοτήτων όσον αφορά την πρόσβαση στην περίθαλψη σε όλα τα κράτη μέλη και τη διασφάλιση της ετοιμότητας της Ένωσης για μελλοντικές κρίσεις στον τομέα της υγείας· εκφράζει έντονη ανησυχία για την αποδυνάμωση του προγράμματος EU4Health με τη μετατόπιση του μεγαλύτερου μέρους των δράσεων πολιτικής για την υγεία, πρόληψης και ενίσχυσης των συστημάτων υγείας στο ΕΤΑ· ζητεί, επομένως, να διατεθεί χρηματοδότηση ύψους 10,05 </w:t>
      </w:r>
      <w:r w:rsidRPr="00C45ECD" w:rsidR="00D43F72">
        <w:t>δισεκατομμυρίων</w:t>
      </w:r>
      <w:r w:rsidRPr="00C45ECD">
        <w:t xml:space="preserve"> EUR σε τρέχουσες τιμές (που ισοδυναμεί με 8,90</w:t>
      </w:r>
      <w:r w:rsidRPr="00C45ECD" w:rsidR="006A290F">
        <w:t> </w:t>
      </w:r>
      <w:r w:rsidRPr="00C45ECD" w:rsidR="00D43F72">
        <w:t>δισεκατομμύρια</w:t>
      </w:r>
      <w:r w:rsidRPr="00C45ECD">
        <w:t xml:space="preserve"> EUR σε σταθερές τιμές 2025) στο πλαίσιο του ΕΤΑ για συγκεκριμένες προτεραιότητες του EU4health·</w:t>
      </w:r>
    </w:p>
    <w:p w:rsidR="00095B5A" w:rsidRPr="00C45ECD" w:rsidP="00D37952" w14:paraId="3A38452C" w14:textId="0956395E">
      <w:pPr>
        <w:pStyle w:val="NormalHanging12a"/>
        <w:ind w:left="570" w:hanging="570"/>
      </w:pPr>
      <w:r w:rsidRPr="00C45ECD">
        <w:t>51.</w:t>
      </w:r>
      <w:r w:rsidRPr="00C45ECD">
        <w:tab/>
      </w:r>
      <w:r w:rsidRPr="00C45ECD">
        <w:t xml:space="preserve">επαναλαμβάνει ότι θα πρέπει να διατεθούν επαρκείς πόροι για την καταπολέμηση της έμφυλης βίας και τη στήριξη των υπηρεσιών σεξουαλικής και αναπαραγωγικής υγείας, των οργανώσεων για τα δικαιώματα των γυναικών και των πρωτοβουλιών και φορέων της ΕΕ που προωθούν την πραγματική ισότητα μεταξύ των ανθρώπων, ανεξάρτητα από το φύλο, την ηλικία, τον γενετήσιο προσανατολισμό ή τη φυλή τους· </w:t>
      </w:r>
      <w:bookmarkStart w:id="8" w:name="_Hlk227670980"/>
      <w:r w:rsidRPr="00C45ECD">
        <w:t>επισημαίνει, στο πλαίσιο αυτό, την ανακοίνωση της Επιτροπής</w:t>
      </w:r>
      <w:r>
        <w:rPr>
          <w:rStyle w:val="FootnoteReference"/>
        </w:rPr>
        <w:footnoteReference w:id="7"/>
      </w:r>
      <w:r w:rsidRPr="00C45ECD">
        <w:t xml:space="preserve"> σε συνέχεια του ψηφίσματος του Κοινοβουλίου του Δεκεμβρίου </w:t>
      </w:r>
      <w:r w:rsidRPr="00C45ECD" w:rsidR="006A290F">
        <w:t xml:space="preserve">του </w:t>
      </w:r>
      <w:r w:rsidRPr="00C45ECD">
        <w:t>2025</w:t>
      </w:r>
      <w:r>
        <w:rPr>
          <w:rStyle w:val="FootnoteReference"/>
        </w:rPr>
        <w:footnoteReference w:id="8"/>
      </w:r>
      <w:r w:rsidRPr="00C45ECD">
        <w:t xml:space="preserve"> σχετικά με την Ευρωπαϊκή Πρωτοβουλία Πολιτών (ΕΠΠ) «</w:t>
      </w:r>
      <w:r w:rsidRPr="00C45ECD">
        <w:t>My</w:t>
      </w:r>
      <w:r w:rsidRPr="00C45ECD">
        <w:t xml:space="preserve"> </w:t>
      </w:r>
      <w:r w:rsidRPr="00C45ECD">
        <w:t>Voice</w:t>
      </w:r>
      <w:r w:rsidRPr="00C45ECD">
        <w:t xml:space="preserve">, </w:t>
      </w:r>
      <w:r w:rsidRPr="00C45ECD">
        <w:t>My</w:t>
      </w:r>
      <w:r w:rsidRPr="00C45ECD">
        <w:t xml:space="preserve"> </w:t>
      </w:r>
      <w:r w:rsidRPr="00C45ECD">
        <w:t>Choice</w:t>
      </w:r>
      <w:r w:rsidRPr="00C45ECD">
        <w:t>»·</w:t>
      </w:r>
      <w:bookmarkEnd w:id="8"/>
    </w:p>
    <w:p w:rsidR="00095B5A" w:rsidRPr="00C45ECD" w:rsidP="00D37952" w14:paraId="1BC28D51" w14:textId="0DB58FB1">
      <w:pPr>
        <w:pStyle w:val="NormalHanging12a"/>
        <w:ind w:left="570" w:hanging="570"/>
      </w:pPr>
      <w:r w:rsidRPr="00C45ECD">
        <w:t>52.</w:t>
      </w:r>
      <w:r w:rsidRPr="00C45ECD">
        <w:tab/>
      </w:r>
      <w:r w:rsidRPr="00C45ECD">
        <w:t>σημειώνει την πρόταση μετατόπισης της ετοιμότητας για την αντιμετώπιση κρίσεων και της αντιμετώπισης καταστάσεων έκτακτης υγειονομικής ανάγκης από το τρέχον πρόγραμμα EU4Health στις γενικότερες ικανότητες αντιμετώπισης κρίσεων της ΕΕ, οι οποίες συμπληρώνονται με νέες διατομεακές λειτουργίες συντονισμού σε κατάσταση κρίσεων και δράσεις που σχετίζονται με τη συνεργασία μεταξύ του στρατιωτικού και του μη στρατιωτικού τομέα για τη δημιουργία ολοκληρωμένης και ανθεκτικής ευρωπαϊκής πολιτικής προστασίας· υπογραμμίζει τον ρόλο της ΕΕ ως κόμβου για τον συντονισμό και τη βελτίωση της ετοιμότητας και των ικανοτήτων των κρατών μελών να ανταποκρίνονται άμεσα σε καταστάσεις έκτακτης ανάγκης μεγάλης κλίμακας και υψηλού αντικτύπου και επαναλαμβάνει την έκκλησή του να διασφαλιστεί επαρκής χρηματοδότηση για την ετοιμότητα και την ταχεία αντιμετώπιση κρίσεων, διασφαλίζοντας ότι ο ΜΠΠΕ+ παραμένει το πρωταρχικό πλαίσιο σε επίπεδο ΕΕ για τη γενική αντιμετώπιση κρίσεων· ζητεί προϋπολογισμό για τον ΜΠΠΕ+ ύψους 12,42</w:t>
      </w:r>
      <w:r w:rsidRPr="00C45ECD" w:rsidR="006A290F">
        <w:t> </w:t>
      </w:r>
      <w:r w:rsidRPr="00C45ECD" w:rsidR="00D43F72">
        <w:t>δισεκατομμυρίων</w:t>
      </w:r>
      <w:r w:rsidRPr="00C45ECD">
        <w:t xml:space="preserve"> EUR σε τρέχουσες τιμές (που ισοδυναμεί με 11</w:t>
      </w:r>
      <w:r w:rsidRPr="00C45ECD" w:rsidR="006A290F">
        <w:t> </w:t>
      </w:r>
      <w:r w:rsidRPr="00C45ECD" w:rsidR="00D43F72">
        <w:t>δισεκατομμύρια</w:t>
      </w:r>
      <w:r w:rsidRPr="00C45ECD">
        <w:t xml:space="preserve"> EUR σε σταθερές τιμές 2025)·</w:t>
      </w:r>
    </w:p>
    <w:p w:rsidR="00095B5A" w:rsidRPr="00C45ECD" w:rsidP="00D37952" w14:paraId="11B41839" w14:textId="78631F52">
      <w:pPr>
        <w:pStyle w:val="NormalHanging12a"/>
        <w:ind w:left="570" w:hanging="570"/>
      </w:pPr>
      <w:r w:rsidRPr="00C45ECD">
        <w:t>53.</w:t>
      </w:r>
      <w:r w:rsidRPr="00C45ECD">
        <w:tab/>
      </w:r>
      <w:r w:rsidRPr="00C45ECD">
        <w:t xml:space="preserve">επαναλαμβάνει ότι το </w:t>
      </w:r>
      <w:r w:rsidRPr="00C45ECD">
        <w:t>Erasmus</w:t>
      </w:r>
      <w:r w:rsidRPr="00C45ECD">
        <w:t xml:space="preserve">+, ως ένα από τα εμβληματικά προγράμματα της Ένωσης, διαδραματίζει κεντρικό ρόλο στην προώθηση των ευρωπαϊκών αξιών, της διασυνοριακής συνεργασίας και της συμμετοχής των νέων και υπενθυμίζει ότι, στο πλαίσιο των εκθέσεων </w:t>
      </w:r>
      <w:r w:rsidRPr="00C45ECD">
        <w:t>Draghi</w:t>
      </w:r>
      <w:r w:rsidRPr="00C45ECD">
        <w:t xml:space="preserve"> και Letta, η ενίσχυση του ανθρώπινου κεφαλαίου, της κινητικότητας και των δεξιοτήτων του εργατικού δυναμικού, μεταξύ άλλων μέσω πανεπιστημιακών ανταλλαγών και ανταλλαγών μαθητείας, προσδιορίζεται ως βασική συνιστώσα της ανταγωνιστικότητας και της ανθεκτικότητας της Ευρώπης· ζητεί </w:t>
      </w:r>
      <w:r w:rsidRPr="00C45ECD">
        <w:t xml:space="preserve">προϋπολογισμό για το </w:t>
      </w:r>
      <w:r w:rsidRPr="00C45ECD">
        <w:t>Erasmus</w:t>
      </w:r>
      <w:r w:rsidRPr="00C45ECD">
        <w:t>+ ύψους 47,39 </w:t>
      </w:r>
      <w:r w:rsidRPr="00C45ECD" w:rsidR="00D43F72">
        <w:t>δισεκατομμυρίων</w:t>
      </w:r>
      <w:r w:rsidRPr="00C45ECD">
        <w:t> EUR σε τρέχουσες τιμές (ισοδύναμο με 42 </w:t>
      </w:r>
      <w:r w:rsidRPr="00C45ECD" w:rsidR="00D43F72">
        <w:t>δισεκατομμύρια</w:t>
      </w:r>
      <w:r w:rsidRPr="00C45ECD">
        <w:t xml:space="preserve"> EUR σε σταθερές τιμές 2025)· </w:t>
      </w:r>
    </w:p>
    <w:p w:rsidR="00095B5A" w:rsidRPr="00C45ECD" w:rsidP="00D37952" w14:paraId="4511F43C" w14:textId="7E4A0307">
      <w:pPr>
        <w:pStyle w:val="NormalHanging12a"/>
        <w:ind w:left="570" w:hanging="570"/>
      </w:pPr>
      <w:r w:rsidRPr="00C45ECD">
        <w:t>54.</w:t>
      </w:r>
      <w:r w:rsidRPr="00C45ECD">
        <w:tab/>
      </w:r>
      <w:r w:rsidRPr="00C45ECD">
        <w:t xml:space="preserve">τονίζει ότι οι επενδύσεις στη δημοκρατική ανθεκτικότητα και την πολιτιστική ζωτικότητα αποτελούν αναπόσπαστο μέρος της στρατηγικής αυτονομίας της Ένωσης· χαιρετίζει, στο πλαίσιο αυτό, την πρόταση για το νέο πρόγραμμα </w:t>
      </w:r>
      <w:r w:rsidRPr="00C45ECD">
        <w:t>AgoraEU</w:t>
      </w:r>
      <w:r w:rsidRPr="00C45ECD">
        <w:t>, αναγνωρίζοντας το διευρυμένο πεδίο εφαρμογής του και τη μοναδική ευρωπαϊκή προστιθέμενη αξία του ως του μοναδικού προγράμματος της Ένωσης που είναι αφιερωμένο στον πολιτιστικό και τον δημιουργικό τομέα και στην πολυφωνία των μέσων ενημέρωσης, καθώς και στη στήριξη της δημοκρατικής συμμετοχής και την προώθηση των ευρωπαϊκών αξιών· ζητεί προϋπολογισμό ύψους 10,72</w:t>
      </w:r>
      <w:r w:rsidRPr="00C45ECD" w:rsidR="006A290F">
        <w:t> </w:t>
      </w:r>
      <w:r w:rsidRPr="00C45ECD" w:rsidR="00D43F72">
        <w:t>δισεκατομμυρίων</w:t>
      </w:r>
      <w:r w:rsidRPr="00C45ECD">
        <w:t xml:space="preserve"> EUR σε τρέχουσες τιμές (ισοδύναμο με 9,5 </w:t>
      </w:r>
      <w:r w:rsidRPr="00C45ECD" w:rsidR="00D43F72">
        <w:t>δισεκατομμύρια</w:t>
      </w:r>
      <w:r w:rsidRPr="00C45ECD">
        <w:t xml:space="preserve"> EUR σε σταθερές τιμές 2025) για το </w:t>
      </w:r>
      <w:r w:rsidRPr="00C45ECD">
        <w:t>AgoraEU</w:t>
      </w:r>
      <w:r w:rsidRPr="00C45ECD">
        <w:t>·</w:t>
      </w:r>
    </w:p>
    <w:p w:rsidR="00095B5A" w:rsidRPr="00C45ECD" w:rsidP="00D37952" w14:paraId="5CD37E1B" w14:textId="3B59C792">
      <w:pPr>
        <w:pStyle w:val="NormalHanging12a"/>
        <w:ind w:left="570" w:hanging="570"/>
      </w:pPr>
      <w:r w:rsidRPr="00C45ECD">
        <w:t>55.</w:t>
      </w:r>
      <w:r w:rsidRPr="00C45ECD">
        <w:tab/>
      </w:r>
      <w:r w:rsidRPr="00C45ECD">
        <w:t xml:space="preserve">ζητεί προϋπολογισμό ύψους 0,89 </w:t>
      </w:r>
      <w:r w:rsidRPr="00C45ECD" w:rsidR="00D43F72">
        <w:t>δισεκατομμυρίων</w:t>
      </w:r>
      <w:r w:rsidRPr="00C45ECD">
        <w:t xml:space="preserve"> EUR σε τρέχουσες τιμές (ισοδύναμο με 0,79 </w:t>
      </w:r>
      <w:r w:rsidRPr="00C45ECD" w:rsidR="00D43F72">
        <w:t>δισεκατομμύρια</w:t>
      </w:r>
      <w:r w:rsidRPr="00C45ECD">
        <w:t xml:space="preserve"> EUR σε σταθερές τιμές 2025) για το πρόγραμμα «Δικαιοσύνη», συμπεριλαμβανομένων της στήριξης για την ψηφιοποίηση της δικαστικής συνεργασίας και της πρόσβασης στη δικαιοσύνη, της ανάπτυξης νέων διασυνοριακών μέσων, και αναδυόμενων πρωτοβουλιών για τη μείωση του διασυνοριακού νομικού κατακερματισμού, ιδίως δεδομένων των αναδυόμενων προκλήσεων, μεταξύ άλλων των διαδικτυακών εγκλημάτων και της ρητορικής μίσους·</w:t>
      </w:r>
    </w:p>
    <w:p w:rsidR="00095B5A" w:rsidRPr="00C45ECD" w:rsidP="0088600A" w14:paraId="7ED89D3E" w14:textId="77777777">
      <w:pPr>
        <w:pStyle w:val="NormalHanging12a"/>
        <w:ind w:left="0" w:firstLine="0"/>
        <w:rPr>
          <w:i/>
          <w:iCs/>
        </w:rPr>
      </w:pPr>
      <w:r w:rsidRPr="00C45ECD">
        <w:rPr>
          <w:i/>
        </w:rPr>
        <w:t xml:space="preserve">Τομέας 3 </w:t>
      </w:r>
    </w:p>
    <w:p w:rsidR="00095B5A" w:rsidRPr="00C45ECD" w:rsidP="00D37952" w14:paraId="57155479" w14:textId="25D6C53F">
      <w:pPr>
        <w:pStyle w:val="NormalHanging12a"/>
        <w:ind w:left="570" w:hanging="570"/>
      </w:pPr>
      <w:r w:rsidRPr="00C45ECD">
        <w:t>56.</w:t>
      </w:r>
      <w:r w:rsidRPr="00C45ECD">
        <w:tab/>
      </w:r>
      <w:r w:rsidRPr="00C45ECD">
        <w:t xml:space="preserve">σημειώνει ότι στον τομέα 3 «Παγκόσμια Ευρώπη» διατίθενται 190 </w:t>
      </w:r>
      <w:r w:rsidRPr="00C45ECD" w:rsidR="00D43F72">
        <w:t>δισεκατομμύρια</w:t>
      </w:r>
      <w:r w:rsidRPr="00C45ECD">
        <w:t xml:space="preserve"> EUR σε τιμές 2025 στο ΠΔΠ 2028-2034, ποσό που αντιστοιχεί σε σημαντική αύξηση σε σχέση με τα 121,5 </w:t>
      </w:r>
      <w:r w:rsidRPr="00C45ECD" w:rsidR="00D43F72">
        <w:t>δισεκατομμύρια</w:t>
      </w:r>
      <w:r w:rsidRPr="00C45ECD">
        <w:t xml:space="preserve"> EUR κατά την τρέχουσα περίοδο, διατηρώντας παράλληλα το μερίδιό του στο 10 % του συνολικού ΠΔΠ· θεωρεί απολύτως κρίσιμη αυτή την αναγκαία αύξηση κατά 68,5 </w:t>
      </w:r>
      <w:r w:rsidRPr="00C45ECD" w:rsidR="00D43F72">
        <w:t>δισεκατομμύρια</w:t>
      </w:r>
      <w:r w:rsidRPr="00C45ECD">
        <w:t xml:space="preserve"> EUR, καθώς καταδεικνύει τη δέσμευση της Ένωσης να ενισχύσει τον ρόλο της ως παγκόσμιου παράγοντα και αξιόπιστου εταίρου σε ένα ολοένα και πιο σύνθετο γεωπολιτικό περιβάλλον· εκφράζει, ωστόσο, την ανησυχία του για το γεγονός ότι αυτό το επίπεδο χρηματοδότησης εξακολουθεί να είναι ανεπαρκές για τη χρηματοδότηση της προενταξιακής στήριξης και της εξωτερικής δράσης δεδομένης της κλίμακας των παγκόσμιων προκλήσεων, μεταξύ άλλων των αυξανόμενων αναγκών ανάπτυξης και των ανισοτήτων, των ανθρωπιστικών κρίσεων, του πρωτοφανούς αριθμού κρίσεων, συγκρούσεων και γενικότερα ασταθών καταστάσεων, της απαλλαγής από ανθρακούχες εκπομπές, της παγκόσμιας υγείας και της ανάγκης στήριξης της Ουκρανίας και άλλων εταίρων· θεωρεί, ως εκ τούτου, αναγκαίο να αυξηθούν τα κονδύλια του προϋπολογισμού για τον μηχανισμό «Παγκόσμια Ευρώπη» σε 225 </w:t>
      </w:r>
      <w:r w:rsidRPr="00C45ECD" w:rsidR="00D43F72">
        <w:t>δισεκατομμύρια</w:t>
      </w:r>
      <w:r w:rsidRPr="00C45ECD">
        <w:t xml:space="preserve"> EUR σε τρέχουσες τιμές (ποσό που ισοδυναμεί με 198,63 </w:t>
      </w:r>
      <w:r w:rsidRPr="00C45ECD" w:rsidR="00D43F72">
        <w:t>δισεκατομμύρια</w:t>
      </w:r>
      <w:r w:rsidRPr="00C45ECD">
        <w:t xml:space="preserve"> EUR σε σταθερές τιμές 2025)·</w:t>
      </w:r>
    </w:p>
    <w:p w:rsidR="00095B5A" w:rsidRPr="00C45ECD" w:rsidP="00D37952" w14:paraId="68569706" w14:textId="47A87D2B">
      <w:pPr>
        <w:pStyle w:val="NormalHanging12a"/>
        <w:ind w:left="570" w:hanging="570"/>
      </w:pPr>
      <w:r w:rsidRPr="00C45ECD">
        <w:t>57.</w:t>
      </w:r>
      <w:r w:rsidRPr="00C45ECD">
        <w:tab/>
      </w:r>
      <w:r w:rsidRPr="00C45ECD">
        <w:t xml:space="preserve">εκφράζει τη λύπη του για την έλλειψη θεματικών στόχων που να καλύπτουν κρίσιμους τομείς, γεγονός που θα επέτρεπε στους συννομοθέτες να καθορίσουν στρατηγικές προτεραιότητες· τονίζει την ανάγκη συμμετοχής των εταίρων της κοινωνίας των πολιτών, καθώς και των τοπικών και περιφερειακών φορέων· τονίζει ότι αυτή η αυξημένη χρηματοδότηση είναι απαραίτητη για να διασφαλιστεί η ΕΕ ως αξιόπιστος παγκόσμιος παράγοντας· ζητεί τα αναγκαία κονδύλια για τη στήριξη των διαδικασιών διεύρυνσης και προσχώρησης και για την προώθηση και την προάσπιση των αξιών και των συμφερόντων της Ένωσης παγκοσμίως, μεταξύ άλλων μέσω αμοιβαία επωφελών εταιρικών σχέσεων· τονίζει ότι η προβλέψιμη και επαρκής χρηματοδότηση στηρίζει τη σταθερότητα, την ανθεκτικότητα και τη βιώσιμη ανάπτυξη και συμβάλλει στην </w:t>
      </w:r>
      <w:r w:rsidRPr="00C45ECD">
        <w:t>αντιμετώπιση των βαθύτερων αιτίων της μετανάστευσης με την προώθηση των οικονομικών ευκαιριών, της ποιοτικής εκπαίδευσης και επαγγελματικής κατάρτισης και της δημιουργίας θέσεων εργασίας στις χώρες εταίρους, ενισχύοντας έτσι τη μακροπρόθεσμη ασφάλεια· ζητεί να διεξαχθούν διαπραγματεύσεις για διατάξεις στο πλαίσιο της σχετικής νομοθετικής διαδικασίας, ώστε να διασφαλιστεί ότι η εκτέλεση των κονδυλίων της ΕΕ στο πλαίσιο του μηχανισμού «Παγκόσμια Ευρώπη» δεν αγνοεί τις συνεχιζόμενες παραβιάσεις των ανθρωπίνων δικαιωμάτων στις χώρες εταίρους, και υπενθυμίζει τις αρχές του ανθρωπισμού, της αμεροληψίας, της ουδετερότητας και της ανεξαρτησίας για την ανθρωπιστική και αναπτυξιακή βοήθεια·</w:t>
      </w:r>
    </w:p>
    <w:p w:rsidR="00095B5A" w:rsidRPr="00C45ECD" w:rsidP="00D37952" w14:paraId="5CEC9EB0" w14:textId="702B4950">
      <w:pPr>
        <w:pStyle w:val="NormalHanging12a"/>
        <w:ind w:left="570" w:hanging="570"/>
      </w:pPr>
      <w:r w:rsidRPr="00C45ECD">
        <w:t>58.</w:t>
      </w:r>
      <w:r w:rsidRPr="00C45ECD">
        <w:tab/>
      </w:r>
      <w:r w:rsidRPr="00C45ECD">
        <w:t>προειδοποιεί ότι η συγχώνευση προγραμμάτων θα μπορούσε να οδηγήσει, για άλλη μια φορά, σε αποδυνάμωση της κοινοβουλευτικής εποπτείας και συμμετοχής και σε μειωμένη προβολή της χρηματοδότησης για συγκεκριμένες προτεραιότητες, όπως συνέβη με τον Μηχανισμό Γειτονίας, Ανάπτυξης και Διεθνούς Συνεργασίας (ΜΓΑΔΣ) – Παγκόσμια Ευρώπη· ζητεί σαφείς και ουσιαστικούς μηχανισμούς λογοδοσίας και υποβολής εκθέσεων στο πλαίσιο του μηχανισμού «Παγκόσμια Ευρώπη»· επιμένει ότι οι πυλώνες, καθώς και τα θεματικά προγράμματα, οι χώρες και οι μηχανισμοί εντός αυτών, συμπεριλαμβανομένων των προενταξιακών κονδυλίων, πρέπει να διατηρούν σαφείς και χωριστές γραμμές του προϋπολογισμού, ώστε να διασφαλίζεται η διαφάνεια στις πιστώσεις, και ότι οι αιτήσεις για μεταφορές σημαντικού ποσού εντός των πυλώνων πρέπει να υπόκεινται σε προηγούμενη έγκριση από το Κοινοβούλιο· θεωρεί απαραίτητο να επιτραπεί η επιστροφή των αποδεσμεύσεων στο πλαίσιο του μηχανισμού «Παγκόσμια Ευρώπη» στη γραμμή του προϋπολογισμού από την οποία προέρχονται· θεωρεί αναγκαίο να παράσχει η Επιτροπή σαφή καταμερισμό μεταξύ προγραμματιζόμενης και μη προγραμματιζόμενης χρηματοδότησης και υπενθυμίζει ότι ο μηχανισμός «Παγκόσμια Ευρώπη» πρέπει να αποτελείται κυρίως από δράσεις του γεωγραφικού προγράμματος·</w:t>
      </w:r>
    </w:p>
    <w:p w:rsidR="00095B5A" w:rsidRPr="00C45ECD" w:rsidP="00D37952" w14:paraId="7C90BA26" w14:textId="664E9808">
      <w:pPr>
        <w:pStyle w:val="NormalHanging12a"/>
        <w:ind w:left="570" w:hanging="570"/>
      </w:pPr>
      <w:r w:rsidRPr="00C45ECD">
        <w:t>59.</w:t>
      </w:r>
      <w:r w:rsidRPr="00C45ECD">
        <w:tab/>
      </w:r>
      <w:r w:rsidRPr="00C45ECD">
        <w:t>υπενθυμίζει ότι η ανθρωπιστική βοήθεια, με οριοθετημένη χρηματοδότηση, η οποία διαφυλάσσεται και εκτελείται σύμφωνα με τον κανονισμό (ΕΚ) αριθ. 1257/96 του Συμβουλίου σχετικά με την ανθρωπιστική βοήθεια</w:t>
      </w:r>
      <w:r>
        <w:rPr>
          <w:rStyle w:val="FootnoteReference"/>
        </w:rPr>
        <w:footnoteReference w:id="9"/>
      </w:r>
      <w:r w:rsidRPr="00C45ECD">
        <w:t>, παραμένει η πιο ορατή και βασισμένη σε αρχές έκφραση αλληλεγγύης της Ευρώπης και πρέπει να συνεχίσει να τηρεί τις αρχές του ανθρωπισμού, της αμεροληψίας, της ουδετερότητας και της ανεξαρτησίας· επαναλαμβάνει τη θέση του ότι ο χαρακτήρας της ανθρωπιστικής βοήθειας που βασίζεται σε αρχές και στις ανάγκες απαιτεί η προβλέψιμη χρηματοδότησή της να παρέχεται μέσω ενός συνεκτικού πλαισίου με μια ετήσια βάση αναφοράς με επαρκείς πόρους και ειδική ονοματολογία, που θα συμπληρώνεται από επαρκές αποθεματικό για την κάλυψη δράσεων έκτακτης ανάγκης·</w:t>
      </w:r>
    </w:p>
    <w:p w:rsidR="00095B5A" w:rsidRPr="00C45ECD" w:rsidP="00D37952" w14:paraId="57423971" w14:textId="2D065098">
      <w:pPr>
        <w:pStyle w:val="NormalHanging12a"/>
        <w:ind w:left="570" w:hanging="570"/>
      </w:pPr>
      <w:r w:rsidRPr="00C45ECD">
        <w:t>60.</w:t>
      </w:r>
      <w:r w:rsidRPr="00C45ECD">
        <w:tab/>
      </w:r>
      <w:r w:rsidRPr="00C45ECD">
        <w:t xml:space="preserve">τονίζει τη σημασία της εγγυημένης πρόσβασης στο αποθεματικό του μηχανισμού «Παγκόσμια Ευρώπη», το οποίο θα πρέπει να είναι διαθέσιμο επιπλέον και πέραν του ενδεικτικού κονδυλίου των 25 </w:t>
      </w:r>
      <w:r w:rsidRPr="00C45ECD" w:rsidR="00D43F72">
        <w:t>δισεκατομμυρίων</w:t>
      </w:r>
      <w:r w:rsidRPr="00C45ECD">
        <w:t xml:space="preserve"> EUR για ενισχύσεις σε περίπτωση απρόβλεπτων αναγκών, οι οποίες αυξάνονται λόγω παραγόντων όπως η κλιματική αλλαγή· ζητεί το ποσό των 25 </w:t>
      </w:r>
      <w:r w:rsidRPr="00C45ECD" w:rsidR="00D43F72">
        <w:t>δισεκατομμυρίων</w:t>
      </w:r>
      <w:r w:rsidRPr="00C45ECD">
        <w:t xml:space="preserve"> EUR για ανθρωπιστική βοήθεια κατά την περίοδο 2028-2034 να θεωρηθεί εγγυημένο ελάχιστο ποσό και όχι ανώτατο όριο, λαμβανομένων υπόψη των ολοένα και πιο συχνών και παρατεταμένων ανθρωπιστικών κρίσεων·</w:t>
      </w:r>
    </w:p>
    <w:p w:rsidR="00095B5A" w:rsidRPr="00C45ECD" w:rsidP="00D37952" w14:paraId="22A284C9" w14:textId="76DD90BB">
      <w:pPr>
        <w:pStyle w:val="NormalHanging12a"/>
        <w:ind w:left="570" w:hanging="570"/>
      </w:pPr>
      <w:r w:rsidRPr="00C45ECD">
        <w:t>61.</w:t>
      </w:r>
      <w:r w:rsidRPr="00C45ECD">
        <w:tab/>
      </w:r>
      <w:r w:rsidRPr="00C45ECD">
        <w:t>εκφράζει την ικανοποίησή του για το γεγονός ότι η κινητοποίηση του αποθεματικού του μηχανισμού «Παγκόσμια Ευρώπη» πρόκειται να αλλάξει σε σύγκριση με τον ΜΓΑΔΣ – Παγκόσμια Ευρώπη, δεδομένου ότι, στο πλαίσιο του επόμενου ΠΔΠ και των κανόνων του δημοσιονομικού κανονισμού</w:t>
      </w:r>
      <w:r>
        <w:rPr>
          <w:rStyle w:val="FootnoteReference"/>
        </w:rPr>
        <w:footnoteReference w:id="10"/>
      </w:r>
      <w:r w:rsidRPr="00C45ECD">
        <w:t>, κάθε κινητοποίηση άνω του 10 % των ετήσιων κονδυλίων θα πρέπει να εγκρίνεται από το Κοινοβούλιο και το Συμβούλιο· επιμένει, ωστόσο, στις ήδη εκφρασθείσες εκκλήσεις του να ενημερώνει η Επιτροπή εγκαίρως το Κοινοβούλιο πριν από οποιαδήποτε κινητοποίηση του αποθεματικού και να λαμβάνει υπόψη τις παρατηρήσεις του σχετικά με τη φύση, τους στόχους και τα προβλεπόμενα ποσά της χρηματοδότησης·</w:t>
      </w:r>
    </w:p>
    <w:p w:rsidR="00095B5A" w:rsidRPr="00C45ECD" w:rsidP="00D37952" w14:paraId="4FCCD99A" w14:textId="59A3AAD5">
      <w:pPr>
        <w:pStyle w:val="NormalHanging12a"/>
        <w:ind w:left="570" w:hanging="570"/>
      </w:pPr>
      <w:r w:rsidRPr="00C45ECD">
        <w:t>62.</w:t>
      </w:r>
      <w:r w:rsidRPr="00C45ECD">
        <w:tab/>
      </w:r>
      <w:r w:rsidRPr="00C45ECD">
        <w:t xml:space="preserve">υπογραμμίζει ότι η επαρκής χρηματοδότηση του μηχανισμού «Παγκόσμια Ευρώπη» είναι απαραίτητη για τη συνοχή της εξωτερικής δράσης της Ένωσης και προκειμένου να μπορεί η ΕΕ να ενεργεί ως αξιόπιστος και μακροπρόθεσμος εταίρος, επί </w:t>
      </w:r>
      <w:r w:rsidRPr="00C45ECD">
        <w:t>ίσοις</w:t>
      </w:r>
      <w:r w:rsidRPr="00C45ECD">
        <w:t xml:space="preserve"> </w:t>
      </w:r>
      <w:r w:rsidRPr="00C45ECD">
        <w:t>όροις</w:t>
      </w:r>
      <w:r w:rsidRPr="00C45ECD">
        <w:t xml:space="preserve"> με τις χώρες εταίρους· επαναβεβαιώνει ότι οι πιστώσεις στο πλαίσιο του μηχανισμού «Παγκόσμια Ευρώπη» θα πρέπει να ευθυγραμμίζονται με τον στόχο της πολιτικής της ΕΕ για την αναπτυξιακή συνεργασία, όπως διατυπώνεται στο άρθρο 208 ΣΛΕΕ, δηλαδή τη μείωση και, μακροπρόθεσμα, την εξάλειψη της φτώχειας, καθώς και με την ευρωπαϊκή κοινή αντίληψη για την ανάπτυξη και την Ατζέντα του 2030 για τη βιώσιμη ανάπτυξη· </w:t>
      </w:r>
    </w:p>
    <w:p w:rsidR="00095B5A" w:rsidRPr="00C45ECD" w:rsidP="00D37952" w14:paraId="00C4C6D6" w14:textId="0CA96566">
      <w:pPr>
        <w:pStyle w:val="NormalHanging12a"/>
        <w:ind w:left="570" w:hanging="570"/>
      </w:pPr>
      <w:r w:rsidRPr="00C45ECD">
        <w:t>63.</w:t>
      </w:r>
      <w:r w:rsidRPr="00C45ECD">
        <w:tab/>
      </w:r>
      <w:r w:rsidRPr="00C45ECD">
        <w:t xml:space="preserve">ζητεί ουσιαστικούς μηχανισμούς λογοδοσίας και υποβολής εκθέσεων· εκφράζει την ανησυχία του για την ευρεία χρήση «χρηματοδότησης που δεν συνδέεται με τις δαπάνες» </w:t>
      </w:r>
      <w:bookmarkStart w:id="10" w:name="_Hlk227671173"/>
      <w:r w:rsidRPr="00C45ECD">
        <w:t xml:space="preserve">κατά την υλοποίηση του πυλώνα «Ευρώπη» μέσω σχεδίων που βασίζονται στις επιδόσεις </w:t>
      </w:r>
      <w:bookmarkEnd w:id="10"/>
      <w:r w:rsidRPr="00C45ECD">
        <w:t xml:space="preserve">και επιμένει ότι τα κονδύλια αυτά θα πρέπει να εκταμιεύονται με βάση τη συμμόρφωση με τις θεμελιώδεις αρχές της διαδικασίας διεύρυνσης, συμπεριλαμβανομένου του κράτους δικαίου· </w:t>
      </w:r>
    </w:p>
    <w:p w:rsidR="00095B5A" w:rsidRPr="00C45ECD" w:rsidP="00D37952" w14:paraId="180CA3B6" w14:textId="74E4E81C">
      <w:pPr>
        <w:pStyle w:val="NormalHanging12a"/>
        <w:ind w:left="570" w:hanging="570"/>
      </w:pPr>
      <w:r w:rsidRPr="00C45ECD">
        <w:t>64.</w:t>
      </w:r>
      <w:r w:rsidRPr="00C45ECD">
        <w:tab/>
      </w:r>
      <w:r w:rsidRPr="00C45ECD">
        <w:t xml:space="preserve">θεωρεί ότι η διεύρυνση αποτελεί ευκαιρία για την ενίσχυση της Ένωσης και ότι το επόμενο ΠΔΠ είναι καίριας σημασίας για την προετοιμασία της Ένωσης και των υποψήφιων χωρών για την προσχώρησή τους· χαιρετίζει την απόφαση να χορηγηθεί στην Ουκρανία και τη γειτονική Δημοκρατία της Μολδαβίας καθεστώς υποψήφιας χώρας· επιμένει στην ανάγκη να διατεθούν τα αναγκαία κονδύλια για τη στήριξη των διαδικασιών προσχώρησής τους, καθώς και των διαδικασιών προσχώρησης των χωρών των Δυτικών Βαλκανίων· εκφράζει την ικανοποίησή του για τη δέσμευση του μηχανισμού «Παγκόσμια Ευρώπη» να παράσχει ισχυρή χρηματοδοτική στήριξη στις υποψήφιες χώρες ως βασικό μέσο για τη σταθερή σύνδεσή τους με την ΕΕ και την προώθηση της προετοιμασίας τους για την προσχώρηση· ζητεί να εξασφαλιστεί ειδικό κονδύλιο για κάθε υποψήφια χώρα με συγκεκριμένες γραμμές του προϋπολογισμού· </w:t>
      </w:r>
    </w:p>
    <w:p w:rsidR="00095B5A" w:rsidRPr="00C45ECD" w:rsidP="00D37952" w14:paraId="37F137CA" w14:textId="409A275D">
      <w:pPr>
        <w:pStyle w:val="NormalHanging12a"/>
        <w:ind w:left="570" w:hanging="570"/>
      </w:pPr>
      <w:r w:rsidRPr="00C45ECD">
        <w:t>65.</w:t>
      </w:r>
      <w:r w:rsidRPr="00C45ECD">
        <w:tab/>
      </w:r>
      <w:r w:rsidRPr="00C45ECD">
        <w:t xml:space="preserve">επαναλαμβάνει την πλήρη υποστήριξή του προς τους Ουκρανούς στον αγώνα τους για την ελευθερία και τη δημοκρατία, ενώ εκφράζει τη λύπη του για τα τρομερά δεινά και τις επιπτώσεις από τον απρόκλητο και αδικαιολόγητο επιθετικό πόλεμο της Ρωσίας· εκφράζει την ικανοποίησή του για το γεγονός ότι η πρόταση για την υλοποίηση του δανείου στήριξης της Ουκρανίας εγκρίθηκε στο πλαίσιο της στήριξης της Ένωσης προς την Ουκρανία· υπογραμμίζει ότι το κόστος εξυπηρέτησης του χρέους που προκύπτει από τον δανεισμό για το δάνειο στήριξης της Ουκρανίας δεν ελήφθη υπόψη στις προτάσεις για το επόμενο ΠΔΠ· επιμένει ότι αυτό το κόστος εξυπηρέτησης του χρέους </w:t>
      </w:r>
      <w:r w:rsidRPr="00C45ECD">
        <w:t xml:space="preserve">πρέπει να τοποθετηθεί εξ ολοκλήρου πάνω από τα ανώτατα όρια του επόμενου ΠΔΠ και εκτός της χρηματοδότησης που έχει ήδη προγραμματιστεί στο πλαίσιο του αποθεματικού για την Ουκρανία· </w:t>
      </w:r>
    </w:p>
    <w:p w:rsidR="00095B5A" w:rsidRPr="00C45ECD" w:rsidP="00D37952" w14:paraId="3BF607FA" w14:textId="096D491A">
      <w:pPr>
        <w:pStyle w:val="NormalHanging12a"/>
        <w:ind w:left="570" w:hanging="570"/>
      </w:pPr>
      <w:r w:rsidRPr="00C45ECD">
        <w:t>66.</w:t>
      </w:r>
      <w:r w:rsidRPr="00C45ECD">
        <w:tab/>
      </w:r>
      <w:r w:rsidRPr="00C45ECD">
        <w:t xml:space="preserve">σημειώνει με ανησυχία τον μειωμένο στόχο της επίσημης αναπτυξιακής βοήθειας (ΕΑΒ) από 93 % σε 90 % στην πρόταση της Επιτροπής· τονίζει ότι η Επιτροπή δεν θα πρέπει να είναι σε θέση να αλλάξει αυτόν τον στόχο μέσω κατ’ εξουσιοδότηση πράξεων· </w:t>
      </w:r>
    </w:p>
    <w:p w:rsidR="00095B5A" w:rsidRPr="00C45ECD" w:rsidP="00D37952" w14:paraId="689CDDD5" w14:textId="58D89F8A">
      <w:pPr>
        <w:pStyle w:val="NormalHanging12a"/>
        <w:ind w:left="570" w:hanging="570"/>
      </w:pPr>
      <w:r w:rsidRPr="00C45ECD">
        <w:t>67.</w:t>
      </w:r>
      <w:r w:rsidRPr="00C45ECD">
        <w:tab/>
      </w:r>
      <w:r w:rsidRPr="00C45ECD">
        <w:t>τονίζει την ανάγκη να εξασφαλιστεί επαρκής χρηματοδότηση για την κοινή πολιτική ασφάλειας και άμυνας (ΚΠΑΑ) και την ικανότητα ταχείας ανάπτυξης· υπογραμμίζει ότι οι μη στρατιωτικές αποστολές ΚΠΑΑ είναι στρατηγικής σημασίας για την Ένωση και στηρίζει τα συμφέροντα όσον αφορά την ασφάλεια καθώς και τους στόχους εξωτερικής δράσης, τόσο της Ένωσης όσο και των εταίρων της· ζητεί, επομένως, να διατεθούν 3,76</w:t>
      </w:r>
      <w:r w:rsidRPr="00C45ECD" w:rsidR="00DC44D4">
        <w:t> </w:t>
      </w:r>
      <w:r w:rsidRPr="00C45ECD" w:rsidR="00D43F72">
        <w:t>δισεκατομμύρια</w:t>
      </w:r>
      <w:r w:rsidRPr="00C45ECD">
        <w:t xml:space="preserve"> EUR σε τρέχουσες τιμές (που ισοδυναμούν με 3,34</w:t>
      </w:r>
      <w:r w:rsidRPr="00C45ECD" w:rsidR="00DC44D4">
        <w:t> </w:t>
      </w:r>
      <w:r w:rsidRPr="00C45ECD" w:rsidR="00D43F72">
        <w:t>δισεκατομμύρια</w:t>
      </w:r>
      <w:r w:rsidRPr="00C45ECD">
        <w:t xml:space="preserve"> EUR σε σταθερές τιμές 2025) για τον προϋπολογισμό της κοινής εξωτερικής πολιτικής και πολιτικής ασφάλειας, η οποία καλύπτει την ΚΠΑΑ·</w:t>
      </w:r>
    </w:p>
    <w:p w:rsidR="00095B5A" w:rsidRPr="00C45ECD" w:rsidP="00D37952" w14:paraId="64F71050" w14:textId="62C5C9B9">
      <w:pPr>
        <w:pStyle w:val="NormalHanging12a"/>
        <w:ind w:left="570" w:hanging="570"/>
      </w:pPr>
      <w:r w:rsidRPr="00C45ECD">
        <w:t>68.</w:t>
      </w:r>
      <w:r w:rsidRPr="00C45ECD">
        <w:tab/>
      </w:r>
      <w:r w:rsidRPr="00C45ECD">
        <w:t>υπογραμμίζει ότι οι υπερπόντιες χώρες και εδάφη αντιπροσωπεύουν μοναδικούς και στρατηγικούς πόρους που ωφελούν την Ένωση στο σύνολό της· πιστεύει ότι το κονδύλιο που προτείνει η Επιτροπή δεν αντιστοιχεί στις προκλήσεις που αντιμετωπίζουν οι υπερπόντιες χώρες και εδάφη και ζητεί να διατεθούν 2,08 </w:t>
      </w:r>
      <w:r w:rsidRPr="00C45ECD" w:rsidR="00D43F72">
        <w:t>δισεκατομμύρια</w:t>
      </w:r>
      <w:r w:rsidRPr="00C45ECD">
        <w:t> EUR σε τρέχουσες τιμές (ποσό που ισοδυναμεί με 1,85 </w:t>
      </w:r>
      <w:r w:rsidRPr="00C45ECD" w:rsidR="00D43F72">
        <w:t>δισεκατομμύρια</w:t>
      </w:r>
      <w:r w:rsidRPr="00C45ECD">
        <w:t xml:space="preserve"> EUR σε σταθερές τιμές 2025), λαμβάνοντας επίσης υπόψη τις πρόσφατες απειλές για την εδαφική ακεραιότητα της Γροιλανδίας, η συνεργασία με την οποία μπορεί να βοηθήσει σημαντικά την Ένωση να προωθήσει τη στρατηγική αυτονομία της· </w:t>
      </w:r>
    </w:p>
    <w:p w:rsidR="00095B5A" w:rsidRPr="00C45ECD" w:rsidP="00D37952" w14:paraId="7539C864" w14:textId="1BF36065">
      <w:pPr>
        <w:pStyle w:val="NormalHanging12a"/>
        <w:ind w:left="570" w:hanging="570"/>
      </w:pPr>
      <w:r w:rsidRPr="00C45ECD">
        <w:t>69.</w:t>
      </w:r>
      <w:r w:rsidRPr="00C45ECD">
        <w:tab/>
      </w:r>
      <w:r w:rsidRPr="00C45ECD">
        <w:t>επιμένει ότι η χρηματοδότηση της ΕΕ για την πρόληψη των συγκρούσεων, την οικοδόμηση της ειρήνης και την ανασυγκρότηση μετά από συγκρούσεις αποτελεί άμεση επένδυση στη μακροπρόθεσμη σταθερότητα και ασφάλεια της Ένωσης, ιδίως στην ανατολική και νότια γειτονία της· επαινεί τον ρόλο του ΟΗΕ και των οργανισμών του σε ζώνες συγκρούσεων και καλεί την ΕΕ να ενισχύσει την πολιτική και οικονομική της στήριξη για την πολυμερή προσέγγιση· ζητεί το επόμενο ΠΔΠ να παρέχει ειδική, επαρκή και προβλέψιμη χρηματοδότηση στον ΟΗΕ και τους οργανισμούς του, το έργο των οποίων είναι θεμελιώδους σημασίας για τον άμαχο πληθυσμό, ιδίως στη Γάζα, τη Δυτική Όχθη, τη Συρία, τον Λίβανο και την ευρύτερη περιοχή· καλεί την ΕΕ να διαδραματίσει ενεργό ρόλο στην οικοδόμηση της ειρήνης και στην αντιμετώπιση των επιπτώσεων των συγκρούσεων στην Ουκρανία και τη Γάζα και στη στήριξη των προσπαθειών ανοικοδόμησης· ζητεί ειδική χρηματοδότηση στο πλαίσιο αυτό στο ΠΔΠ· υπογραμμίζει ότι το σύνολο της χρηματοδότησης της ΕΕ πρέπει να συνάδει με τις αξίες και τους κανόνες της ΕΕ, ιδίως με τον δημοσιονομικό κανονισμό·</w:t>
      </w:r>
    </w:p>
    <w:p w:rsidR="00095B5A" w:rsidRPr="00C45ECD" w:rsidP="00D37952" w14:paraId="44C9A3C8" w14:textId="2A51B757">
      <w:pPr>
        <w:pStyle w:val="NormalHanging12a"/>
        <w:ind w:left="570" w:hanging="570"/>
      </w:pPr>
      <w:r w:rsidRPr="00C45ECD">
        <w:t>70.</w:t>
      </w:r>
      <w:r w:rsidRPr="00C45ECD">
        <w:tab/>
      </w:r>
      <w:r w:rsidRPr="00C45ECD">
        <w:t>ζητεί να συνεχιστεί η παροχή πόρων και η ουσιαστική συνεργασία με τις οργανώσεις της κοινωνίας των πολιτών (ΟΚΠ), ιδίως με τοπικούς φορείς και τις οργανώσεις για τα δικαιώματα των γυναικών, και ζητεί επίσης διαρθρωμένο διάλογο που θα υποστηρίζεται από ειδικές χρηματοδοτικές ροές, προσαρμοσμένες στις ανάγκες των ΟΚΠ και των υπερασπιστών των ανθρωπίνων δικαιωμάτων· ζητεί να εκτελεστεί η χρηματοδότηση της εξωτερικής δράσης, λαμβάνοντας παράλληλα υπόψη τον θεμελιώδη ρόλο των τοπικών και των περιφερειακών αρχών χάρη στην αποτελεσματική, σαφή και συνεπή πολυεπίπεδη διακυβέρνηση και τις εταιρικές σχέσεις·</w:t>
      </w:r>
    </w:p>
    <w:p w:rsidR="00095B5A" w:rsidRPr="00C45ECD" w:rsidP="00D37952" w14:paraId="069D0873" w14:textId="48BD8986">
      <w:pPr>
        <w:pStyle w:val="NormalHanging12a"/>
        <w:ind w:left="570" w:hanging="570"/>
      </w:pPr>
      <w:r w:rsidRPr="00C45ECD">
        <w:t>71.</w:t>
      </w:r>
      <w:r w:rsidRPr="00C45ECD">
        <w:tab/>
      </w:r>
      <w:r w:rsidRPr="00C45ECD">
        <w:t>επιμένει ότι ο Όμιλος της Ευρωπαϊκής Τράπεζας Επενδύσεων (ΕΤΕπ) πρέπει να αναγνωριστεί ως ο κύριος στρατηγικός χρηματοδοτικός εταίρος της Ένωσης στο πλαίσιο της αρχιτεκτονικής του μηχανισμού «Παγκόσμια Ευρώπη», ώστε να μεγιστοποιηθεί ο αντίκτυπος των πόρων του τομέα 3· ζητεί μια ισχυρή εταιρική σχέση επενδύσεων με την ΕΤΕπ για τη μόχλευση του προϋπολογισμού της ΕΕ, την κινητοποίηση ιδιωτικών επενδύσεων και την ενίσχυση της δημοσιονομικής εγγύησης και του πλαισίου συνδυασμού μέσων, διασφαλίζοντας την αποτελεσματική επίτευξη των στόχων του μηχανισμού, ιδίως όσον αφορά την ανταγωνιστικότητα, την ανθεκτικότητα και την προώθηση της πρόσβασης του ιδιωτικού τομέα σε χρηματοδότηση στις χώρες εταίρους· αναγνωρίζει τον συμπληρωματικό ρόλο άλλων εταίρων υλοποίησης, όπως οι εθνικές αναπτυξιακές τράπεζες και ιδρύματα, η Ευρωπαϊκή Τράπεζα Ανασυγκρότησης και Ανάπτυξης και η Αναπτυξιακή Τράπεζα του Συμβουλίου της Ευρώπης·</w:t>
      </w:r>
    </w:p>
    <w:p w:rsidR="00095B5A" w:rsidRPr="00C45ECD" w:rsidP="0088600A" w14:paraId="000AFA20" w14:textId="77777777">
      <w:pPr>
        <w:pStyle w:val="NormalHanging12a"/>
        <w:ind w:left="0" w:firstLine="0"/>
        <w:rPr>
          <w:i/>
          <w:iCs/>
        </w:rPr>
      </w:pPr>
      <w:r w:rsidRPr="00C45ECD">
        <w:rPr>
          <w:i/>
        </w:rPr>
        <w:t xml:space="preserve">Ανθρώπινοι πόροι, αποκεντρωμένοι οργανισμοί και άλλες διοικητικές δαπάνες </w:t>
      </w:r>
    </w:p>
    <w:p w:rsidR="00095B5A" w:rsidRPr="00C45ECD" w:rsidP="00D37952" w14:paraId="402A403E" w14:textId="61C7CAD7">
      <w:pPr>
        <w:pStyle w:val="NormalHanging12a"/>
        <w:ind w:left="570" w:hanging="570"/>
      </w:pPr>
      <w:r w:rsidRPr="00C45ECD">
        <w:t>72.</w:t>
      </w:r>
      <w:r w:rsidRPr="00C45ECD">
        <w:tab/>
      </w:r>
      <w:r w:rsidRPr="00C45ECD">
        <w:t>υπογραμμίζει ότι οι πολιτικές της Ένωσης πρέπει να υποστηρίζονται από μια εύρυθμα λειτουργούσα διοίκηση· επιμένει ότι πρέπει να διατεθούν εξαρχής και καθ’ όλη τη διάρκεια του ΠΔΠ επαρκείς οικονομικοί και ανθρώπινοι πόροι για την περίοδο μετά το 2027, ούτως ώστε τα θεσμικά και λοιπά όργανα, οι αποκεντρωμένοι οργανισμοί της Ένωσης και η Ευρωπαϊκή Εισαγγελία, ιδίως όταν η εντολή τους παρατείνεται, να μπορούν να διασφαλίσουν τον σχεδιασμό και την υψηλής ποιότητας εφαρμογή και την επιβολή των πολιτικών αποτελεσματικά και αποδοτικά, να παρέχουν τεχνική βοήθεια, να συνεχίσουν να προσελκύουν το καλύτερο ανθρώπινο δυναμικό από όλα τα κράτη μέλη, διασφαλίζοντας έτσι ισορροπία στη γεωγραφική εκπροσώπηση, και να έχουν περιθώρια προσαρμογής στις μεταβαλλόμενες συνθήκες· υπογραμμίζει την ανάγκη να διασφαλιστεί η ισόρροπη εκπροσώπηση των φύλων στη διοίκηση σε όλα τα επίπεδα·</w:t>
      </w:r>
    </w:p>
    <w:p w:rsidR="00095B5A" w:rsidRPr="00C45ECD" w:rsidP="00D37952" w14:paraId="2FEF6138" w14:textId="6C00479A">
      <w:pPr>
        <w:pStyle w:val="NormalHanging12a"/>
        <w:ind w:left="570" w:hanging="570"/>
      </w:pPr>
      <w:r w:rsidRPr="00C45ECD">
        <w:t>73.</w:t>
      </w:r>
      <w:r w:rsidRPr="00C45ECD">
        <w:tab/>
      </w:r>
      <w:r w:rsidRPr="00C45ECD">
        <w:t>καλεί την Επιτροπή να παράσχει πρόσθετες πληροφορίες σχετικά με τη χρηματοδότηση και το προσωπικό για τους αποκεντρωμένους οργανισμούς της ΕΕ στο επόμενο ΠΔΠ· θεωρεί ότι, για ορισμένους οργανισμούς, η πρόταση για σταθερή χρηματοδότηση και προσωπικό θα συνεχίσει να υπονομεύει την ικανότητά τους να εκπληρώνουν την εντολή τους· επαναλαμβάνει την πάγια θέση του Κοινοβουλίου ότι τα νέα καθήκοντα θα πρέπει να χρηματοδοτούνται με νέες πιστώσεις και ότι οι ανακατανομές από προγράμματα και άλλες προτεραιότητες πρέπει να γίνονται κατ’ εξαίρεση· αναγνωρίζει την ανάγκη να αξιολογηθούν και να αποφευχθούν πιθανές αλληλεπικαλύψεις ή επαναλήψεις μεταξύ των οργανισμών και να εντοπιστούν ευκαιρίες για συνέργειες και συνεργασία, προκειμένου να διασφαλιστεί η αποτελεσματική κατανομή των πόρων·</w:t>
      </w:r>
    </w:p>
    <w:p w:rsidR="00095B5A" w:rsidRPr="00C45ECD" w:rsidP="00D37952" w14:paraId="0D716887" w14:textId="6373C959">
      <w:pPr>
        <w:pStyle w:val="NormalHanging12a"/>
        <w:ind w:left="570" w:hanging="570"/>
      </w:pPr>
      <w:r w:rsidRPr="00C45ECD">
        <w:t>74.</w:t>
      </w:r>
      <w:r w:rsidRPr="00C45ECD">
        <w:tab/>
      </w:r>
      <w:r w:rsidRPr="00C45ECD">
        <w:t xml:space="preserve">σημειώνει με ανησυχία ότι τα σταθερά επίπεδα στελέχωσης που καθόρισε η ίδια η Επιτροπή έχουν αποδειχθεί αντιπαραγωγικά για την κάλυψη των επιχειρησιακών απαιτήσεων· αναγνωρίζει ότι, για το ΠΔΠ 2028-2034, η Επιτροπή έχει ζητήσει πρόσθετες θέσεις, ιδίως σχετικά με τις απαιτήσεις κυβερνοασφάλειας όσον αφορά το προσωπικό· επιμένει ότι οι ανάγκες σε προσωπικό όλων των θεσμικών οργάνων και οργανισμών πρέπει να λαμβάνονται υπόψη κατά τη δημιουργία πρόσθετων θέσεων· επισημαίνει την ιδιαίτερα ανησυχητική κατάσταση κατά την οποία ορισμένοι οργανισμοί της ΕΕ λαμβάνουν ανεπαρκή επιχειρησιακή χρηματοδότηση, γεγονός που περιορίζει σημαντικά την ικανότητά τους να εκπληρώνουν την εντολή τους, να συμμορφώνονται με τον κανονισμό για τον καθορισμό μέτρων για υψηλό κοινό επίπεδο </w:t>
      </w:r>
      <w:r w:rsidRPr="00C45ECD">
        <w:t>κυβερνοασφάλειας στα θεσμικά και λοιπά όργανα και οργανισμούς της Ένωσης</w:t>
      </w:r>
      <w:r>
        <w:rPr>
          <w:rStyle w:val="FootnoteReference"/>
        </w:rPr>
        <w:footnoteReference w:id="11"/>
      </w:r>
      <w:r w:rsidRPr="00C45ECD">
        <w:t xml:space="preserve"> και να επιτυγχάνουν τους στόχους πολιτικής και την επιβολή, καθώς και τις κανονιστικές τους υποχρεώσεις· τονίζει ότι, δεδομένων των αυξανόμενων προκλήσεων που πρέπει να αντιμετωπιστούν, τα θεσμικά όργανα και οι οργανισμοί της ΕΕ πρέπει να προσφέρουν ένα ελκυστικό εργασιακό περιβάλλον ώστε να εξασφαλίσουν ότι θα λαμβάνουν αιτήσεις από υποψηφίους υψηλού επιπέδου·</w:t>
      </w:r>
    </w:p>
    <w:p w:rsidR="00095B5A" w:rsidRPr="00C45ECD" w:rsidP="00D37952" w14:paraId="52C3CBF3" w14:textId="11B18CD0">
      <w:pPr>
        <w:pStyle w:val="NormalHanging12a"/>
        <w:ind w:left="570" w:hanging="570"/>
      </w:pPr>
      <w:r w:rsidRPr="00C45ECD">
        <w:t>75.</w:t>
      </w:r>
      <w:r w:rsidRPr="00C45ECD">
        <w:tab/>
      </w:r>
      <w:r w:rsidRPr="00C45ECD">
        <w:t xml:space="preserve">τονίζει τη σημασία του συστήματος των Ευρωπαϊκών Σχολείων ως εμβληματικού μοντέλου που θέτει υψηλά κοινά εκπαιδευτικά πρότυπα σε όλα τα κράτη μέλη και προσφέρει διεθνώς αναγνωρισμένα προσόντα που προωθούν την ακαδημαϊκή αριστεία, την κινητικότητα των σπουδαστών και μια κοινή ευρωπαϊκή ταυτότητα· ζητεί, ως εκ τούτου, στήριξη και προβλέψιμη χρηματοδότηση για την κάλυψη του μακροπρόθεσμου διαρθρωτικού κόστους που δεν καλύπτεται επί του παρόντος και των επεκτεινόμενων αρμοδιοτήτων του, και για τη διασφάλιση της προβολής, της διαφάνειας και της δημοσιονομικής του ασφάλειας· </w:t>
      </w:r>
    </w:p>
    <w:p w:rsidR="00095B5A" w:rsidRPr="00C45ECD" w:rsidP="00D37952" w14:paraId="3C73F900" w14:textId="233DB766">
      <w:pPr>
        <w:pStyle w:val="NormalHanging12a"/>
        <w:ind w:left="570" w:hanging="570"/>
      </w:pPr>
      <w:r w:rsidRPr="00C45ECD">
        <w:t>76.</w:t>
      </w:r>
      <w:r w:rsidRPr="00C45ECD">
        <w:tab/>
      </w:r>
      <w:r w:rsidRPr="00C45ECD">
        <w:t>υποθέτει ότι η πρόταση της Επιτροπής αντικατοπτρίζει δεόντως τις πραγματικές ανάγκες όλων των θεσμικών και λοιπών οργάνων και οργανισμών και, για τον λόγο αυτόν, δεν προτείνει περαιτέρω αύξηση· προτίθεται, ωστόσο, να υπερασπιστεί πλήρως την πρόταση της Επιτροπής και να εξασφαλίσει την αναγκαία χρηματοδότηση για μια ισχυρή, αποτελεσματική και υψηλής ποιότητας ευρωπαϊκή δημόσια διοίκηση που βασίζεται στην αρχή της ισότητας όλων των πολιτών της Ένωσης, στην υπηρεσία όλων των Ευρωπαίων·</w:t>
      </w:r>
    </w:p>
    <w:p w:rsidR="00095B5A" w:rsidRPr="00C45ECD" w:rsidP="0088600A" w14:paraId="35784E31" w14:textId="77777777">
      <w:pPr>
        <w:pStyle w:val="NormalHanging12a"/>
        <w:ind w:left="0" w:firstLine="0"/>
        <w:rPr>
          <w:i/>
          <w:iCs/>
        </w:rPr>
      </w:pPr>
      <w:r w:rsidRPr="00C45ECD">
        <w:rPr>
          <w:i/>
        </w:rPr>
        <w:t>Ειδικοί μηχανισμοί</w:t>
      </w:r>
    </w:p>
    <w:p w:rsidR="00095B5A" w:rsidRPr="00C45ECD" w:rsidP="00D37952" w14:paraId="635C6FD0" w14:textId="7EE49BE6">
      <w:pPr>
        <w:pStyle w:val="NormalHanging12a"/>
        <w:ind w:left="570" w:hanging="570"/>
      </w:pPr>
      <w:r w:rsidRPr="00C45ECD">
        <w:t>77.</w:t>
      </w:r>
      <w:r w:rsidRPr="00C45ECD">
        <w:tab/>
      </w:r>
      <w:r w:rsidRPr="00C45ECD">
        <w:t>εκφράζει την ικανοποίησή του για την πρόταση της Επιτροπής να συσταθεί Μηχανισμός Ευελιξίας, ο οποίος θα περιλαμβάνει όχι μόνο ένα σταθερό ποσό αλλά και πρόσθετα κονδύλια από έσοδα που σχετίζονται με πρόστιμα και αποδεσμεύσεις· θεωρεί, δεδομένης της θέσης του της 7ης Μαΐου 2025, ότι ο μηχανισμός ευελιξίας θα πρέπει να λαμβάνει κονδύλια από πρόσθετες πηγές, και συγκεκριμένα από μη χρησιμοποιηθέντα περιθώρια προηγούμενων ετών, από το ετήσιο πλεόνασμα του προηγούμενου έτους και από επανεισροές από χρηματοδοτικά μέσα, μαζί με μελλοντικά περιθώρια ως έσχατη λύση· θεωρεί επίσης ότι θα πρέπει να είναι σε μεγάλο βαθμό εμπροσθοβαρής· ζητεί την απλούστευση και τον εξορθολογισμό των διαδικασιών για την κινητοποίηση ειδικών μηχανισμών και, ως εκ τούτου, θεωρεί παρωχημένη την ύπαρξη του ενιαίου μέσου περιθωρίου και ζητεί να ενσωματωθούν τα χαρακτηριστικά του στον μηχανισμό ευελιξίας· θεωρεί ότι τα εξωτερικά έσοδα με ειδικό προορισμό και τα ποσά που διατίθενται εκ νέου βάσει ειδικών κανόνων για τα έσοδα και την αποδέσμευση στις ειδικές ανά πρόγραμμα διατάξεις θα μπορούσαν να εξαιρεθούν από αυτόν τον γενικό κανόνα·</w:t>
      </w:r>
    </w:p>
    <w:p w:rsidR="00095B5A" w:rsidRPr="00C45ECD" w:rsidP="00D37952" w14:paraId="6C3A5960" w14:textId="605A2FB2">
      <w:pPr>
        <w:pStyle w:val="NormalHanging12a"/>
        <w:ind w:left="570" w:hanging="570"/>
      </w:pPr>
      <w:r w:rsidRPr="00C45ECD">
        <w:t>78.</w:t>
      </w:r>
      <w:r w:rsidRPr="00C45ECD">
        <w:tab/>
      </w:r>
      <w:r w:rsidRPr="00C45ECD">
        <w:t xml:space="preserve">επαναλαμβάνει ότι θα πρέπει να υπάρχει ένας δεύτερος ειδικός μηχανισμός, </w:t>
      </w:r>
      <w:bookmarkStart w:id="11" w:name="_Hlk214989359"/>
      <w:r w:rsidRPr="00C45ECD">
        <w:t>το Αποθεματικό Αλληλεγγύης για τις Φυσικές Καταστροφές</w:t>
      </w:r>
      <w:bookmarkEnd w:id="11"/>
      <w:r w:rsidRPr="00C45ECD">
        <w:t xml:space="preserve">, ύψους 4 </w:t>
      </w:r>
      <w:r w:rsidRPr="00C45ECD" w:rsidR="00D43F72">
        <w:t>δισεκατομμυρίων</w:t>
      </w:r>
      <w:r w:rsidRPr="00C45ECD">
        <w:t xml:space="preserve"> EUR ετησίως σε σταθερές τιμές του 2025, το οποίο θα κινητοποιείται πέραν των ανώτατων ορίων του ΠΔΠ και θα προορίζεται για τη διασφάλιση της αλληλεγγύης σε </w:t>
      </w:r>
      <w:r w:rsidRPr="00C45ECD">
        <w:t>περίπτωση φυσικών καταστροφών και θα πρέπει να συμπληρώνει τον προτεινόμενο μηχανισμό κλιμακωτής χρηματοδότησης για καταστάσεις κρίσης και θα πρέπει να διέπεται από κανόνες που επιτρέπουν την ταχεία εκταμίευση και, κατά περίπτωση, μηχανισμούς προχρηματοδότησης σε σαφή συντονισμό με όλους τους σχετικούς μηχανισμούς, συμπεριλαμβανομένου του ΜΠΠΕ+, συμβάλλοντας έτσι στην ανθεκτικότητα και την ετοιμότητα για την αντιμετώπιση κρίσεων· θεωρεί ότι αμφότεροι οι ειδικοί μηχανισμοί θα πρέπει να είναι σε θέση να μεταφέρουν μη δαπανηθέντα ποσά καθ’ όλη τη διάρκεια της περιόδου του ΠΔΠ, ώστε να διασφαλίζεται η ευελιξία·</w:t>
      </w:r>
    </w:p>
    <w:p w:rsidR="00095B5A" w:rsidRPr="00C45ECD" w:rsidP="00D37952" w14:paraId="15839769" w14:textId="6AB5ED36">
      <w:pPr>
        <w:pStyle w:val="NormalHanging12a"/>
        <w:ind w:left="570" w:hanging="570"/>
      </w:pPr>
      <w:bookmarkStart w:id="12" w:name="_Hlk215128664"/>
      <w:r w:rsidRPr="00C45ECD">
        <w:t>79.</w:t>
      </w:r>
      <w:r w:rsidRPr="00C45ECD">
        <w:tab/>
      </w:r>
      <w:r w:rsidRPr="00C45ECD">
        <w:t>σημειώνει ότι η Επιτροπή, στο πλαίσιο του κανονισμού για το ΠΔΠ, προτείνει 88</w:t>
      </w:r>
      <w:r w:rsidRPr="00C45ECD" w:rsidR="00DC44D4">
        <w:t> </w:t>
      </w:r>
      <w:r w:rsidRPr="00C45ECD" w:rsidR="00D43F72">
        <w:t>δισεκατομμύρια</w:t>
      </w:r>
      <w:r w:rsidRPr="00C45ECD">
        <w:t xml:space="preserve"> EUR για το αποθεματικό για την Ουκρανία με σκοπό τη χρηματοδότηση των προσπαθειών προενταξιακής βοήθειας, ανάκαμψης και ανασυγκρότησης· θεωρεί ότι με το ποσό αυτό θα μπορούσε να παρασχεθεί σημαντική στήριξη· εκφράζει την ικανοποίησή του για την τοποθέτηση του αποθεματικού για την Ουκρανία πάνω από τα ανώτατα όρια του ΠΔΠ για την κάλυψη των έκτακτων και απρόβλεπτων αναγκών της Ουκρανίας· παρατηρεί, ωστόσο, ότι, σε περίπτωση συνέχισης της σύγκρουσης, τα κονδύλια αυτά δεν θα είναι επαρκή για την κάλυψη των αναγκών της Ουκρανίας· ζητεί την αύξηση και την εμπροσθοβαρή χρηματοδότηση του αποθεματικού, με σκοπό την παροχή πρόσθετης στήριξης στην Ουκρανία· τονίζει ότι η δομή χρηματοδότησης για την Ουκρανία θα πρέπει να παραμείνει συνεκτική, διαφανής και αποτελεσματική, στηρίζοντας πλήρως την ενταξιακή πορεία της χώρας, κάνοντας παράλληλα σαφή διάκριση μεταξύ της προενταξιακής βοήθειας και των αναγκών ανασυγκρότησης·</w:t>
      </w:r>
    </w:p>
    <w:p w:rsidR="00095B5A" w:rsidRPr="00C45ECD" w:rsidP="0088600A" w14:paraId="74546165" w14:textId="77777777">
      <w:pPr>
        <w:pStyle w:val="NormalHanging12a"/>
        <w:ind w:left="0" w:firstLine="0"/>
        <w:rPr>
          <w:i/>
          <w:iCs/>
        </w:rPr>
      </w:pPr>
      <w:r w:rsidRPr="00C45ECD">
        <w:rPr>
          <w:i/>
        </w:rPr>
        <w:t>Ειδικές διατάξεις</w:t>
      </w:r>
    </w:p>
    <w:p w:rsidR="00095B5A" w:rsidRPr="00C45ECD" w:rsidP="00D37952" w14:paraId="6429601E" w14:textId="434FE2A0">
      <w:pPr>
        <w:pStyle w:val="NormalHanging12a"/>
        <w:ind w:left="570" w:hanging="570"/>
      </w:pPr>
      <w:r w:rsidRPr="00C45ECD">
        <w:t>80.</w:t>
      </w:r>
      <w:r w:rsidRPr="00C45ECD">
        <w:tab/>
      </w:r>
      <w:r w:rsidRPr="00C45ECD">
        <w:t xml:space="preserve">υπενθυμίζει ότι το τρέχον ΠΔΠ έχει </w:t>
      </w:r>
      <w:r w:rsidRPr="00C45ECD">
        <w:t>υποχρηματοδοτηθεί</w:t>
      </w:r>
      <w:r w:rsidRPr="00C45ECD">
        <w:t xml:space="preserve"> και για τον λόγο αυτό απαιτήθηκε η αναθεώρηση του ΠΔΠ το 2024· σημειώνει ότι, ενώ υπάρχει αυξημένη ευελιξία στην πρόταση για το ΠΔΠ 2028-2034, τα συνολικά ποσά στην πρόταση της Επιτροπής εξακολουθούν να μην επαρκούν·</w:t>
      </w:r>
    </w:p>
    <w:p w:rsidR="00095B5A" w:rsidRPr="00C45ECD" w:rsidP="00D37952" w14:paraId="225945A1" w14:textId="639E19C7">
      <w:pPr>
        <w:pStyle w:val="NormalHanging12a"/>
        <w:ind w:left="570" w:hanging="570"/>
      </w:pPr>
      <w:r w:rsidRPr="00C45ECD">
        <w:t>81.</w:t>
      </w:r>
      <w:r w:rsidRPr="00C45ECD">
        <w:tab/>
      </w:r>
      <w:r w:rsidRPr="00C45ECD">
        <w:t xml:space="preserve">εκφράζει τη λύπη του για το γεγονός ότι ο προτεινόμενος κανονισμός για το ΠΔΠ δεν περιλαμβάνει ρήτρα ενδιάμεσης επανεξέτασης· επιμένει ότι ο κανονισμός για το ΠΔΠ θα πρέπει να απαιτεί από την Επιτροπή να παρουσιάσει την επανεξέταση της λειτουργίας του ΠΔΠ, έως τον Ιούλιο του 2031 το αργότερο, λαμβάνοντας πλήρως υπόψη την οικονομική κατάσταση τη δεδομένη χρονική στιγμή, καθώς και τις τελευταίες μακροοικονομικές προβλέψεις και προβλέψεις για την απασχόληση και τις σχετικές εξελίξεις σε παγκόσμιο επίπεδο· είναι επίσης της άποψης ότι μια τέτοια υποχρεωτική επανεξέταση θα πρέπει να συνοδεύεται, κατά το δέον, από νομοθετική πρόταση αναθεώρησης του παρόντος κανονισμού σύμφωνα με τις διαδικασίες που προβλέπονται από τη ΣΛΕΕ· τονίζει ότι οποιαδήποτε τέτοια αναθεώρηση δεν θα πρέπει να μειώσει τα </w:t>
      </w:r>
      <w:r w:rsidRPr="00C45ECD">
        <w:t>προκατανεμημένα</w:t>
      </w:r>
      <w:r w:rsidRPr="00C45ECD">
        <w:t xml:space="preserve"> εθνικά κονδύλια, όπως ορίζονται στον κανονισμό για τα σχέδια ΕΠΕΣ·</w:t>
      </w:r>
    </w:p>
    <w:p w:rsidR="00095B5A" w:rsidRPr="00C45ECD" w:rsidP="00D37952" w14:paraId="55D0E616" w14:textId="383BA7B8">
      <w:pPr>
        <w:pStyle w:val="NormalHanging12a"/>
        <w:ind w:left="570" w:hanging="570"/>
      </w:pPr>
      <w:r w:rsidRPr="00C45ECD">
        <w:t>82.</w:t>
      </w:r>
      <w:r w:rsidRPr="00C45ECD">
        <w:tab/>
      </w:r>
      <w:r w:rsidRPr="00C45ECD">
        <w:t>υπενθυμίζει ότι οι ευρωπαϊκές εκλογές θα διεξαχθούν το 2034· θεωρεί ότι η ημερομηνία δημοσίευσης της πρότασης για τον επόμενο κανονισμό για το ΠΔΠ, δηλαδή η 1η Ιουλίου 2033, είναι κατά πολύ μεταγενέστερη σε σύγκριση με ό,τι συνηθίζεται στον κύκλο ζωής του ΠΔΠ· ζητεί να δημοσιευθεί η πρόταση για το ΠΔΠ μετά το 2034 έως τον Ιούλιο του 2032 το αργότερο·</w:t>
      </w:r>
    </w:p>
    <w:p w:rsidR="00095B5A" w:rsidRPr="00C45ECD" w:rsidP="00997308" w14:paraId="4A17C776" w14:textId="77777777">
      <w:pPr>
        <w:pStyle w:val="NormalHanging12a"/>
        <w:ind w:left="207"/>
      </w:pPr>
    </w:p>
    <w:p w:rsidR="00095B5A" w:rsidRPr="00C45ECD" w:rsidP="0088600A" w14:paraId="0D4BE22C" w14:textId="77777777">
      <w:pPr>
        <w:pStyle w:val="NormalHanging12a"/>
        <w:ind w:left="0" w:firstLine="0"/>
        <w:rPr>
          <w:b/>
          <w:bCs/>
          <w:i/>
          <w:iCs/>
        </w:rPr>
      </w:pPr>
      <w:r w:rsidRPr="00C45ECD">
        <w:rPr>
          <w:b/>
          <w:i/>
        </w:rPr>
        <w:t>Διακυβέρνηση</w:t>
      </w:r>
    </w:p>
    <w:p w:rsidR="00095B5A" w:rsidRPr="00C45ECD" w:rsidP="00D37952" w14:paraId="33305F78" w14:textId="0CB9353A">
      <w:pPr>
        <w:pStyle w:val="NormalHanging12a"/>
        <w:ind w:left="570" w:hanging="570"/>
      </w:pPr>
      <w:r w:rsidRPr="00C45ECD">
        <w:t>83.</w:t>
      </w:r>
      <w:r w:rsidRPr="00C45ECD">
        <w:tab/>
      </w:r>
      <w:r w:rsidRPr="00C45ECD">
        <w:t>σημειώνει το αφήγημα της Επιτροπής ότι οι προτάσεις της αποσκοπούν στην αύξηση της ευελιξίας και της απλούστευσης στο επόμενο ΠΔΠ· αναγνωρίζει ότι η ευελιξία είναι απαραίτητη για την αντιμετώπιση απρόβλεπτων προκλήσεων, αλλά τονίζει ότι δεν μπορεί να χρησιμοποιείται εις βάρος της λογοδοσίας, της προβλεψιμότητας, της διαφάνειας και της συνοχής των πολιτικών· προειδοποιεί ότι η ευελιξία χωρίς διαφάνεια θα διεύρυνε το χάσμα δημοκρατικής λογοδοσίας και θα υπονόμευε την εμπιστοσύνη του κοινού στην ΕΕ·</w:t>
      </w:r>
    </w:p>
    <w:p w:rsidR="00095B5A" w:rsidRPr="00C45ECD" w:rsidP="00D37952" w14:paraId="61CB3BE2" w14:textId="2094EF9E">
      <w:pPr>
        <w:pStyle w:val="NormalHanging12a"/>
        <w:ind w:left="570" w:hanging="570"/>
      </w:pPr>
      <w:r w:rsidRPr="00C45ECD">
        <w:t>84.</w:t>
      </w:r>
      <w:r w:rsidRPr="00C45ECD">
        <w:tab/>
      </w:r>
      <w:r w:rsidRPr="00C45ECD">
        <w:t xml:space="preserve">εκφράζει τη λύπη του για το γεγονός ότι οι προτάσεις απλούστευσης της Επιτροπής ωφελούν πρωτίστως τις δικές της διαδικασίες και όχι τους τελικούς δικαιούχους, επιδεινώνοντας έτσι το δημοκρατικό έλλειμμα στην Ένωση· υπενθυμίζει ότι το Κοινοβούλιο έχει επανειλημμένως ταχθεί υπέρ της απλούστευσης για τους τελικούς δικαιούχους, μεταξύ άλλων για να μειωθεί ο διοικητικός φόρτος που συνδέεται με την πρόσβαση στον προϋπολογισμό της ΕΕ και να καταστούν οι δαπάνες πιο αποδοτικές· επιμένει ότι η απλούστευση δεν πρέπει να θέτει σε κίνδυνο την ποιότητα του προγράμματος ή τη δημοκρατική λογοδοσία, ούτε να χρησιμοποιείται ως πρόσχημα για την υπονόμευση των αρχών της πολυεπίπεδης διακυβέρνησης και της εταιρικής σχέσης ή τον εποικοδομητικό διάλογο με τα βασικά ενδιαφερόμενα μέρη και τους κοινωνικούς εταίρους, δεδομένου ότι η ορθή εφαρμογή τους θα αυξήσει την αποτελεσματικότητα των δαπανών της ΕΕ και θα είναι απαραίτητη για την επιτυχία του ΠΔΠ· συμμερίζεται την ανησυχία του Ελεγκτικού Συνεδρίου ότι η προσέγγιση της Επιτροπής θα οδηγήσει σε απλούστευση όσον αφορά τις αλληλεπιδράσεις της Επιτροπής με τα κράτη μέλη, αυξάνοντας παράλληλα ή μετατοπίζοντας τον διοικητικό φόρτο σε εθνικό και περιφερειακό επίπεδο και σε επίπεδο δικαιούχων· υπογραμμίζει ότι η απλούστευση θα απαιτήσει, όπου είναι δυνατόν, την εναρμόνιση των κανόνων και των απαιτήσεων υποβολής εκθέσεων μεταξύ ενωσιακού, εθνικού και περιφερειακού επιπέδου· τονίζει ότι το Κοινοβούλιο θα προτείνει όλους τους μηχανισμούς διαφάνειας που απαιτούνται για την εκπλήρωση του ρόλου του ως θεματοφύλακα των συμφερόντων των πολιτών· </w:t>
      </w:r>
    </w:p>
    <w:p w:rsidR="00095B5A" w:rsidRPr="00C45ECD" w:rsidP="00D37952" w14:paraId="4CC53D45" w14:textId="0CDD4B0D">
      <w:pPr>
        <w:pStyle w:val="NormalHanging12a"/>
        <w:ind w:left="570" w:hanging="570"/>
      </w:pPr>
      <w:r w:rsidRPr="00C45ECD">
        <w:t>85.</w:t>
      </w:r>
      <w:r w:rsidRPr="00C45ECD">
        <w:tab/>
      </w:r>
      <w:r w:rsidRPr="00C45ECD">
        <w:t>πιστεύει ότι η τρέχουσα πρόταση για τα σχέδια ΕΠΕΣ θα μπορούσε να οδηγήσει στην «</w:t>
      </w:r>
      <w:r w:rsidRPr="00C45ECD">
        <w:t>επανεθνικοποίηση</w:t>
      </w:r>
      <w:r w:rsidRPr="00C45ECD">
        <w:t>» ορισμένων πολιτικών της ΕΕ, λόγω έλλειψης οριζόντιας προσέγγισης και λόγω της αυξημένης ευελιξίας που παρέχεται στα κράτη μέλη όσον αφορά την εκτέλεση του προϋπολογισμού της Ένωσης βάσει εθνικής προσέγγισης· ζητεί να διασφαλιστεί ότι ο προϋπολογισμός εξακολουθεί να είναι επενδυτικός προϋπολογισμός, ο οποίος δίνει έμφαση στην ενωσιακή προστιθέμενη αξία και διασφαλίζει μια ισχυρή οριζόντια προσέγγιση·</w:t>
      </w:r>
    </w:p>
    <w:p w:rsidR="00095B5A" w:rsidRPr="00C45ECD" w:rsidP="00D37952" w14:paraId="45CC56AF" w14:textId="1D6D803C">
      <w:pPr>
        <w:pStyle w:val="NormalHanging12a"/>
        <w:ind w:left="570" w:hanging="570"/>
      </w:pPr>
      <w:r w:rsidRPr="00C45ECD">
        <w:t>86.</w:t>
      </w:r>
      <w:r w:rsidRPr="00C45ECD">
        <w:tab/>
      </w:r>
      <w:r w:rsidRPr="00C45ECD">
        <w:t>υπογραμμίζει ότι η ευρεία χρήση μέσων ευελιξίας και μέσων που βασίζονται στις επιδόσεις στο επόμενο ΠΔΠ πρέπει να συνοδεύεται από ενισχυμένη πολυεπίπεδη διακυβέρνηση· θεωρεί ότι η ουσιαστική συμμετοχή των τοπικών και των περιφερειακών αρχών, όπως επίσης και των κοινωνικών και οικονομικών εταίρων, στον σχεδιασμό, στην υλοποίηση και την παρακολούθηση των δράσεων που χρηματοδοτούνται από την Ένωση είναι απαραίτητη για την αντιστάθμιση της εφαρμογής με επίκεντρο την Επιτροπή, τη μείωση του χάσματος δημοκρατικής λογοδοσίας και τη διασφάλιση ότι οι δαπάνες ανταποκρίνονται στις πραγματικές εδαφικές ανάγκες· επιμένει ότι οι τα λόγω μέσα θα πρέπει να συνοδεύονται από επαρκή έλεγχο από εκλεγμένους εκπροσώπους σε ενωσιακό, εθνικό και περιφερειακό επίπεδο, κατά περίπτωση, και ότι θα πρέπει να διατηρηθεί ο ρόλος του Κοινοβουλίου όσον αφορά τον προϋπολογισμό και την απαλλαγή·</w:t>
      </w:r>
    </w:p>
    <w:p w:rsidR="00095B5A" w:rsidRPr="00C45ECD" w:rsidP="00D37952" w14:paraId="4B265084" w14:textId="193EE896">
      <w:pPr>
        <w:pStyle w:val="NormalHanging12a"/>
        <w:ind w:left="570" w:hanging="570"/>
      </w:pPr>
      <w:r w:rsidRPr="00C45ECD">
        <w:t>87.</w:t>
      </w:r>
      <w:r w:rsidRPr="00C45ECD">
        <w:tab/>
      </w:r>
      <w:r w:rsidRPr="00C45ECD">
        <w:t xml:space="preserve">υπενθυμίζει ότι το Ελεγκτικό Συνέδριο διαπίστωσε ότι το λεγόμενο μοντέλο που βασίζεται στις επιδόσεις, το οποίο δημιουργήθηκε με βάση την εμπειρία του ΜΑΑ, αποκάλυψε αδυναμίες στον σχεδιασμό, την εφαρμογή και την αποτελεσματικότητά του· σημειώνει με ανησυχία ότι οι προτάσεις για το ΠΔΠ περιλαμβάνουν ευρεία χρήση χρηματοδότησης που δεν συνδέεται με δαπάνες για σημαντικό μέρος των μηχανισμών στο πλαίσιο του επόμενου ΠΔΠ· εκφράζει την έντονη ανησυχία του για μια τόσο σημαντική στροφή προς ένα νέο μοντέλο εφαρμογής· εφιστά την προσοχή στο γεγονός ότι, χωρίς επαρκείς εγγυήσεις για τη διασφάλιση της χρηστής δημοσιονομικής διαχείρισης κατά την εκτέλεση της ενωσιακής χρηματοδότησης ή σαφή μέτρα για την αντιμετώπιση των ελλείψεων που εντοπίστηκαν σε προηγούμενα ή υφιστάμενα μέσα που βασίζονται στις επιδόσεις, η προσέγγιση αυτή ενέχει σημαντικούς κινδύνους και αποδυναμώνει τη δυνατότητα ελέγχου· υπογραμμίζει ότι πρέπει να βρεθεί λύση για την αντιμετώπιση των αποκλίσεων μεταξύ των εκτιμήσεων κόστους που συνδέονται με ορόσημα και στόχους και του πραγματικού κόστους των έργων, καθώς αυτή η απόκλιση ενέχει τον κίνδυνο υπονόμευσης της εφαρμογής των συμφωνημένων πολιτικών προτεραιοτήτων σε επίπεδο Ένωσης· θεωρεί ότι οποιαδήποτε πιθανή αύξηση της αποδοτικότητας δεν μπορεί να αποβεί εις βάρος της προστασίας των οικονομικών συμφερόντων της Ένωσης· υπογραμμίζει, ειδικότερα, ότι τα έργα μεγάλης κλίμακας και τα σύνθετα έργα θα πρέπει να εξακολουθήσουν να βασίζονται στο κόστος, καθώς το πεδίο εφαρμογής, η διάρκεια και η πολυεπίπεδη χρηματοδότησή τους απαιτούν λεπτομερή χρηματοοικονομική αναφορά και επαληθεύσιμα δεδομένα δαπανών για τη διασφάλιση της ορθής παρακολούθησης και λογοδοσίας· ζητεί να συνεχιστεί και να επεκταθεί η χρήση απλουστευμένων επιλογών κόστους, ιδίως για επενδύσεις μικρότερης ή μεσαίας κλίμακας, ως αποτελεσματικών και αναλογικών εργαλείων για τη μείωση του διοικητικού φόρτου, την αύξηση της προσβασιμότητας για τους μικρότερους δικαιούχους και τη διατήρηση της λογοδοσίας και της ιχνηλασιμότητας κατά τη χρήση των κονδυλίων της Ένωσης· </w:t>
      </w:r>
    </w:p>
    <w:p w:rsidR="00095B5A" w:rsidRPr="00C45ECD" w:rsidP="00D37952" w14:paraId="17EBA2BC" w14:textId="55EDA77A">
      <w:pPr>
        <w:pStyle w:val="NormalHanging12a"/>
        <w:ind w:left="570" w:hanging="570"/>
      </w:pPr>
      <w:r w:rsidRPr="00C45ECD">
        <w:t>88.</w:t>
      </w:r>
      <w:r w:rsidRPr="00C45ECD">
        <w:tab/>
      </w:r>
      <w:r w:rsidRPr="00C45ECD">
        <w:t>επιμένει ότι τα δεδομένα σχετικά με τις πραγματοποιηθείσες δαπάνες πρέπει να παραμένουν στη διάθεση της αρμόδιας για την απαλλαγή αρχής με σκοπό την επαλήθευση της αποδοτικότητας και της «σχέσης κόστους-οφέλους» στον προϋπολογισμό της Ένωσης· προειδοποιεί ότι, χωρίς διαφάνεια των δαπανών, ο κοινοβουλευτικός έλεγχος κινδυνεύει να καταστεί μια τυπολατρική άσκηση που δεν μπορεί να διασφαλίσει τη χρηστή δημοσιονομική διαχείριση του προϋπολογισμού· καλεί την Επιτροπή να διασφαλίσει τη συστηματική παρακολούθηση των πορισμάτων και των συστάσεων του Ελεγκτικού Συνεδρίου·</w:t>
      </w:r>
    </w:p>
    <w:p w:rsidR="00095B5A" w:rsidRPr="00C45ECD" w:rsidP="00D37952" w14:paraId="45CEC46A" w14:textId="3EBF8F6A">
      <w:pPr>
        <w:pStyle w:val="NormalHanging12a"/>
        <w:ind w:left="570" w:hanging="570"/>
      </w:pPr>
      <w:r w:rsidRPr="00C45ECD">
        <w:t>89.</w:t>
      </w:r>
      <w:r w:rsidRPr="00C45ECD">
        <w:tab/>
      </w:r>
      <w:r w:rsidRPr="00C45ECD">
        <w:t xml:space="preserve">επιμένει ότι υπάρχει ανάγκη για μεγαλύτερη συνοχή στην παρακολούθηση και την εφαρμογή των προγραμμάτων δαπανών της ΕΕ, καθώς και στην ενσωμάτωση σημαντικών στόχων και προτεραιοτήτων της ΕΕ· υπογραμμίζει ότι η πρόταση κανονισμού για τις επιδόσεις είναι ένα πρώτο βήμα για τη θέσπιση ενός οριζόντιου πλαισίου παρακολούθησης των δαπανών και των επιδόσεων για τον προϋπολογισμό που αποσκοπεί στη μείωση του διοικητικού φόρτου· θεωρεί ότι η προσέγγιση αυτή, εάν εφαρμοστεί επαρκώς, μπορεί να οδηγήσει σε ενισχυμένη δημοκρατική εποπτεία· τονίζει ότι η ολοκληρωμένη συμπερίληψη των οριζόντιων αρχών σε ένα ενιαίο πλαίσιο θα επιτρέψει την ουσιαστική παρακολούθηση και θα αντικατοπτρίζει καλύτερα τις πολιτικές προτεραιότητες της Ένωσης· επιμένει ότι το πλαίσιο επιδόσεων πρέπει να δίνει προτεραιότητα σε δείκτες επιπτώσεων που μετρούν τα πραγματικά αποτελέσματα για τους πολίτες· τονίζει ότι ο προτεινόμενος κανονισμός για τις επιδόσεις πρέπει να διασφαλίζει ότι οι δείκτες υποβολής εκθέσεων είναι υποχρεωτικοί όπου χρειάζεται και συγκρίσιμοι σε όλα τα κράτη μέλη και τους τρόπους διαχείρισης· προειδοποιεί ότι, χωρίς αυτή τη συγκρισιμότητα, η αρμόδια για την απαλλαγή αρχή δεν θα είναι σε θέση </w:t>
      </w:r>
      <w:r w:rsidRPr="00C45ECD">
        <w:t>να αξιολογήσει τη σχετική αποτελεσματικότητα ή να εντοπίσει προγράμματα με χαμηλές επιδόσεις· υπογραμμίζει ότι οι δείκτες επιδόσεων πρέπει να προκύπτουν ρητά από τους στόχους κάθε προγράμματος και θα πρέπει να αποτυπώνουν τις εκροές, τα αποτελέσματα και τον αντίκτυπο· τονίζει ότι οι δαπάνες που σχετίζονται με το κλίμα πρέπει να ενσωματωθούν στο ΠΔΠ για την ακριβή παρακολούθηση και τον έλεγχο της χρηματοδότησης και του αντικτύπου της·</w:t>
      </w:r>
    </w:p>
    <w:p w:rsidR="00095B5A" w:rsidRPr="00C45ECD" w:rsidP="00D37952" w14:paraId="2851E03D" w14:textId="3CA2706B">
      <w:pPr>
        <w:pStyle w:val="NormalHanging12a"/>
        <w:ind w:left="570" w:hanging="570"/>
      </w:pPr>
      <w:r w:rsidRPr="00C45ECD">
        <w:t>90.</w:t>
      </w:r>
      <w:r w:rsidRPr="00C45ECD">
        <w:tab/>
      </w:r>
      <w:r w:rsidRPr="00C45ECD">
        <w:t xml:space="preserve">τονίζει ότι ο προϋπολογισμός της ΕΕ διαδραματίζει ζωτικό ρόλο στη στήριξη των θεμελιωδών ενωσιακών αξιών της δημοκρατίας και του πλουραλισμού, οι οποίες κατοχυρώνονται στο άρθρο 2 της Συνθήκης για την Ευρωπαϊκή Ένωση· χαιρετίζει την πρόσφατα δημοσιευθείσα στρατηγική της ΕΕ για την κοινωνία των πολιτών, η οποία αναγνωρίζει τον σημαντικό ρόλο των ΟΚΠ στην παροχή συμβουλών, στήριξης και εμπειρογνωσίας για την ανάπτυξη και την εφαρμογή της νομοθεσίας και των πολιτικών της ΕΕ· υπογραμμίζει, στο πλαίσιο αυτό, την ανάγκη να διασφαλιστεί μακροπρόθεσμη, προβλέψιμη και επαρκής χρηματοδότηση για τις ΟΚΠ· </w:t>
      </w:r>
    </w:p>
    <w:p w:rsidR="00095B5A" w:rsidRPr="00C45ECD" w:rsidP="00D37952" w14:paraId="681453CF" w14:textId="08E10C53">
      <w:pPr>
        <w:pStyle w:val="NormalHanging12a"/>
        <w:ind w:left="570" w:hanging="570"/>
      </w:pPr>
      <w:r w:rsidRPr="00C45ECD">
        <w:t>91.</w:t>
      </w:r>
      <w:r w:rsidRPr="00C45ECD">
        <w:tab/>
      </w:r>
      <w:r w:rsidRPr="00C45ECD">
        <w:t>υπενθυμίζει ότι, όπως απαιτείται από τον δημοσιονομικό κανονισμό, τα προγράμματα και οι δραστηριότητες θα πρέπει, όπου είναι εφικτό και σκόπιμο και σύμφωνα με τους σχετικούς ειδικούς τομεακούς κανόνες, να υλοποιούνται για την επίτευξη των καθορισμένων στόχων τους, τηρώντας παράλληλα τις συνθήκες εργασίας και απασχόλησης σύμφωνα με το εφαρμοστέο εθνικό δίκαιο, το δίκαιο της Ένωσης, τις συμβάσεις της Διεθνούς Οργάνωσης Εργασίας και τις συλλογικές συμβάσεις, λαμβάνοντας υπόψη την αρχή της ισότητας των φύλων και χωρίς να βλάπτουν σημαντικά τους περιβαλλοντικούς στόχους της Ένωσης·</w:t>
      </w:r>
    </w:p>
    <w:p w:rsidR="00095B5A" w:rsidRPr="00C45ECD" w:rsidP="00D37952" w14:paraId="6EE00942" w14:textId="215D06F8">
      <w:pPr>
        <w:pStyle w:val="NormalHanging12a"/>
        <w:ind w:left="570" w:hanging="570"/>
      </w:pPr>
      <w:r w:rsidRPr="00C45ECD">
        <w:t>92.</w:t>
      </w:r>
      <w:r w:rsidRPr="00C45ECD">
        <w:tab/>
      </w:r>
      <w:r w:rsidRPr="00C45ECD">
        <w:t>τονίζει ότι το σύνολο της χρηματοδότησης πρέπει να συνάδει με τις κατευθυντήριες γραμμές της Επιτροπής σχετικά με τη χρηματοδότηση δραστηριοτήτων που σχετίζονται με την κατάρτιση, την εφαρμογή, την παρακολούθηση και την επιβολή της νομοθεσίας και της πολιτικής της Ένωσης· υπενθυμίζει, στο πλαίσιο αυτό, τη δήλωση της Επιτροπής της 1ης Απριλίου 2025 σχετικά με το τρέχον πρόγραμμα LIFE·</w:t>
      </w:r>
    </w:p>
    <w:p w:rsidR="00095B5A" w:rsidRPr="00C45ECD" w:rsidP="0088600A" w14:paraId="23D019BF" w14:textId="77777777">
      <w:pPr>
        <w:pStyle w:val="NormalHanging12a"/>
        <w:ind w:left="0" w:firstLine="0"/>
        <w:rPr>
          <w:i/>
          <w:iCs/>
        </w:rPr>
      </w:pPr>
      <w:r w:rsidRPr="00C45ECD">
        <w:rPr>
          <w:i/>
        </w:rPr>
        <w:t>Δημοσιονομική διακυβέρνηση</w:t>
      </w:r>
    </w:p>
    <w:p w:rsidR="00095B5A" w:rsidRPr="00C45ECD" w:rsidP="00D37952" w14:paraId="0178761A" w14:textId="234ECEB7">
      <w:pPr>
        <w:pStyle w:val="NormalHanging12a"/>
        <w:ind w:left="570" w:hanging="570"/>
      </w:pPr>
      <w:r w:rsidRPr="00C45ECD">
        <w:t>93.</w:t>
      </w:r>
      <w:r w:rsidRPr="00C45ECD">
        <w:tab/>
      </w:r>
      <w:r w:rsidRPr="00C45ECD">
        <w:t>σημειώνει τη συνολική δομή τεσσάρων τομέων του ΠΔΠ, όπως προτείνεται από την Επιτροπή, με μείωση από τους επτά τομείς στο τρέχον ΠΔΠ· σημειώνει με ανησυχία ότι η Επιτροπή προτείνει να μειωθεί ο αριθμός των προγραμμάτων της ΕΕ από 60 σε 19, κάτι που εισάγει έλλειψη σαφήνειας μεταξύ των στόχων και της ονοματολογίας του προϋπολογισμού και υπονομεύει τη διαφάνεια και τη λογοδοσία· τονίζει ότι η θέση του Κοινοβουλίου σχετικά με τη δομή αυτών των νέων προγραμμάτων του ΠΔΠ θα καθοριστεί κατά τη διαδικασία συναπόφασης για τις σχετικές τομεακές νομοθετικές πράξεις· επιμένει ότι η προτεινόμενη ονοματολογία του προϋπολογισμού και τα ποσά που κατανέμονται σε κάθε γραμμή του προϋπολογισμού πρέπει να αντικατοπτρίζουν όλους τους ειδικούς στόχους κάθε προγράμματος και όλους τους στόχους εντός των εν λόγω προγραμμάτων, με σκοπό τη διασφάλιση της διαφάνειας, της προβλεψιμότητας και της λογοδοσίας και την παροχή στην αρμόδια για τον προϋπολογισμό αρχή των πληροφοριών που απαιτούνται για την κατάρτιση του ετήσιου προϋπολογισμού και την εποπτεία της εκτέλεσής του·</w:t>
      </w:r>
    </w:p>
    <w:p w:rsidR="00095B5A" w:rsidRPr="00C45ECD" w:rsidP="00D37952" w14:paraId="05578264" w14:textId="038F1615">
      <w:pPr>
        <w:pStyle w:val="NormalHanging12a"/>
        <w:ind w:left="570" w:hanging="570"/>
      </w:pPr>
      <w:bookmarkStart w:id="13" w:name="_Hlk214967133"/>
      <w:r w:rsidRPr="00C45ECD">
        <w:t>94.</w:t>
      </w:r>
      <w:r w:rsidRPr="00C45ECD">
        <w:tab/>
      </w:r>
      <w:r w:rsidRPr="00C45ECD">
        <w:t xml:space="preserve">εκφράζει, στο πλαίσιο αυτό, τη λύπη του για το γεγονός ότι η ονοματολογία του προϋπολογισμού που προτείνεται στην τομεακή νομοθεσία είναι εντελώς </w:t>
      </w:r>
      <w:bookmarkEnd w:id="13"/>
      <w:r w:rsidRPr="00C45ECD">
        <w:t xml:space="preserve">ανεπαρκής· υπογραμμίζει ότι η απλούστευση της δομής του προϋπολογισμού δεν πρέπει να αποβεί εις βάρος της διαφάνειας ή της ικανότητας της αρμόδιας για τον προϋπολογισμό αρχής </w:t>
      </w:r>
      <w:r w:rsidRPr="00C45ECD">
        <w:t>να ασκεί αποτελεσματικό έλεγχο και να λαμβάνει τεκμηριωμένες αποφάσεις· επιμένει ότι η ονοματολογία πρέπει να παραμείνει επαρκώς λεπτομερής ώστε να αντικατοπτρίζει τους στόχους του προγράμματος που ορίζονται στις βασικές πράξεις, να διατηρεί την προβολή των δράσεων της ΕΕ σε όλους τους στόχους και τις προτεραιότητες πολιτικής, και να δίνει τη δυνατότητα στο Κοινοβούλιο να ασκεί πλήρως τον ελεγκτικό του ρόλο· ζητεί μια πιο αναλυτική ονοματολογία που θα καταστήσει δυνατή μια ουσιαστική ετήσια διαδικασία του προϋπολογισμού, σχέδια διορθωτικών προϋπολογισμών και διαδικασία απαλλαγής· επαναλαμβάνει ότι η ετήσια διαδικασία του προϋπολογισμού αποτελεί τον βασικό δημοκρατικό μηχανισμό για τη διάθεση κονδυλίων στο πλαίσιο του ΠΔΠ·</w:t>
      </w:r>
    </w:p>
    <w:p w:rsidR="00095B5A" w:rsidRPr="00C45ECD" w:rsidP="00D37952" w14:paraId="0931D9A0" w14:textId="7B6F9AB5">
      <w:pPr>
        <w:pStyle w:val="NormalHanging12a"/>
        <w:ind w:left="570" w:hanging="570"/>
      </w:pPr>
      <w:r w:rsidRPr="00C45ECD">
        <w:t>95.</w:t>
      </w:r>
      <w:r w:rsidRPr="00C45ECD">
        <w:tab/>
      </w:r>
      <w:r w:rsidRPr="00C45ECD">
        <w:t>σημειώνει ότι οι μεταφορές πιστώσεων στο πλαίσιο του δημοσιονομικού κανονισμού παρέχουν ήδη ευελιξία κατά την εκτέλεση του προϋπολογισμού· τονίζει ότι η Επιτροπή μπορεί επί του παρόντος να μεταφέρει σημαντικά ποσά μεταξύ τομέων πολιτικής χωρίς την έγκριση της αρμόδιας για τον προϋπολογισμό αρχής, περιορίζοντας έτσι την εποπτεία· ελλείψει επαρκώς λεπτομερούς δομής του προϋπολογισμού, ζητεί νέους κανόνες που θα καθορίζουν τόσο ένα μέγιστο ποσό όσο και ένα ποσοστό ανά γραμμή του προϋπολογισμού για μεταφορές χωρίς έγκριση· θεωρεί ότι οι μεταφορές από άλλα θεσμικά όργανα της Ένωσης, όταν είναι κάτω από ένα ορισμένο όριο, θα μπορούσαν να εξαιρεθούν από τη διαδικασία ένστασης ως μέτρο απλούστευσης·</w:t>
      </w:r>
    </w:p>
    <w:p w:rsidR="00095B5A" w:rsidRPr="00C45ECD" w:rsidP="00D37952" w14:paraId="58767CF0" w14:textId="56E07183">
      <w:pPr>
        <w:pStyle w:val="NormalHanging12a"/>
        <w:ind w:left="570" w:hanging="570"/>
      </w:pPr>
      <w:r w:rsidRPr="00C45ECD">
        <w:t>96.</w:t>
      </w:r>
      <w:r w:rsidRPr="00C45ECD">
        <w:tab/>
      </w:r>
      <w:r w:rsidRPr="00C45ECD">
        <w:t xml:space="preserve">τονίζει την ανάγκη για ισχυρή διακυβέρνηση που θα διασφαλίζει την κοινοβουλευτική λογοδοσία, εποπτεία και έλεγχο, παράλληλα με μια αποτελεσματική αρχιτεκτονική για την καταπολέμηση της απάτης· εκφράζει περαιτέρω ανησυχίες σχετικά με τον τρόπο με τον οποίον η Επιτροπή θα αποκομίσει επαρκή βεβαιότητα σε επίπεδο ΕΕ σχετικά με τη νομιμότητα και κανονικότητα των δαπανών, υπενθυμίζοντας ότι η εν λόγω σαφής βεβαιότητα είναι απαραίτητη προκειμένου το Κοινοβούλιο να ασκήσει τον ρόλο του ως αρμόδια για την απαλλαγή αρχή· απορρίπτει κάθε προσέγγιση που περιορίζει το Κοινοβούλιο σε συμβουλευτικό ή αποκλειστικά ενημερωτικό ρόλο στην κινητοποίηση οποιουδήποτε μέσου ή ταμείου στο πλαίσιο του επόμενου ΠΔΠ· </w:t>
      </w:r>
      <w:bookmarkStart w:id="14" w:name="_Hlk214967206"/>
      <w:r w:rsidRPr="00C45ECD">
        <w:t xml:space="preserve">τονίζει ότι η δημοσιονομική ευελιξία δεν πρέπει να παρακάμπτει τα προνόμια της αρμόδιας για τον προϋπολογισμό αρχής </w:t>
      </w:r>
      <w:bookmarkEnd w:id="14"/>
      <w:r w:rsidRPr="00C45ECD">
        <w:t>και ότι όλες οι ανακατανομές, ο αναπρογραμματισμός και η κινητοποίηση αποθεματικών ασφαλείας ή άλλων αποθεματικών πρέπει να υπόκεινται στην έγκριση του Κοινοβουλίου· θεωρεί ότι η πραγματική ευελιξία απαιτεί τόσο ικανότητα ταχείας αντίδρασης όσο και δημοκρατική νομιμότητα, η οποία μπορεί να επιτευχθεί μόνο μέσω της πλήρους συμμετοχής του Κοινοβουλίου στις αποφάσεις σχετικά με την κατανομή και τη χρήση των πόρων·</w:t>
      </w:r>
    </w:p>
    <w:p w:rsidR="00095B5A" w:rsidRPr="00C45ECD" w:rsidP="00D37952" w14:paraId="54A3EB65" w14:textId="7A70DD23">
      <w:pPr>
        <w:pStyle w:val="NormalHanging12a"/>
        <w:ind w:left="570" w:hanging="570"/>
      </w:pPr>
      <w:r w:rsidRPr="00C45ECD">
        <w:t>97.</w:t>
      </w:r>
      <w:r w:rsidRPr="00C45ECD">
        <w:tab/>
      </w:r>
      <w:r w:rsidRPr="00C45ECD">
        <w:t>εκφράζει την ανησυχία του για την έλλειψη προβλεψιμότητας στη χρηματοδότηση της ΕΕ που ενδέχεται να προκύψει από υπερβολικούς μηχανισμούς ευελιξίας και επαναλαμβανόμενες ανακατανομές· αναγνωρίζει την ανάγκη για αυξημένη ευελιξία στην κατανομή των πόρων στο πλαίσιο ορισμένων προγραμμάτων, αλλά τονίζει ότι αυτό δεν πρέπει να θέτει σε κίνδυνο τους μακροπρόθεσμους στόχους πολιτικής, την προβλεψιμότητα της χρηματοδότησης ή τα προνόμια του Κοινοβουλίου· υπογραμμίζει ότι, ενώ το τρέχον ΠΔΠ πάσχει από ανεπαρκή ευελιξία προσαρμογής στις εξελισσόμενες προτεραιότητες, το επόμενο ΠΔΠ πρέπει να επιτύχει καλύτερη ισορροπία μεταξύ προβλεψιμότητας και προσαρμοστικότητας των επενδύσεων· τονίζει ότι ορισμένοι τομείς πολιτικής απαιτούν μεγαλύτερη χρηματοδοτική σταθερότητα από άλλους· απορρίπτει κατηγορηματικά τις επαναλαμβανόμενες ανακατανομές ως μέσο χρηματοδότησης των προτεραιοτήτων της Ένωσης, καθώς υπονομεύουν την υλοποίηση του προγράμματος και θέτουν σε κίνδυνο την επίτευξη των συμφωνημένων στόχων πολιτικής·</w:t>
      </w:r>
    </w:p>
    <w:p w:rsidR="00095B5A" w:rsidRPr="00C45ECD" w:rsidP="00D37952" w14:paraId="2F8A5670" w14:textId="661CD053">
      <w:pPr>
        <w:pStyle w:val="NormalHanging12a"/>
        <w:ind w:left="570" w:hanging="570"/>
        <w:rPr>
          <w:i/>
          <w:iCs/>
        </w:rPr>
      </w:pPr>
      <w:r w:rsidRPr="00C45ECD">
        <w:rPr>
          <w:i/>
          <w:iCs/>
        </w:rPr>
        <w:t>98.</w:t>
      </w:r>
      <w:r w:rsidRPr="00C45ECD">
        <w:rPr>
          <w:i/>
          <w:iCs/>
        </w:rPr>
        <w:tab/>
      </w:r>
      <w:r w:rsidRPr="00C45ECD">
        <w:t>σημειώνει την προτεινόμενη αύξηση των δανειοληπτικών και δανειοδοτικών πράξεων στο πλαίσιο του επόμενου ΠΔΠ· θεωρεί ότι η αρμόδια για τον προϋπολογισμό αρχή πρέπει να παρακολουθεί προσεκτικά τον αντίκτυπο αυτής της προσέγγισης στο περιθώριο του ΠΔΠ ή σε άλλες εγγυήσεις· ζητεί οι δανειοληπτικές και δανειοδοτικές πράξεις να σέβονται τις εξουσίες των συννομοθετών και της αρμόδιας για τον προϋπολογισμό αρχής·</w:t>
      </w:r>
    </w:p>
    <w:p w:rsidR="00095B5A" w:rsidRPr="00C45ECD" w:rsidP="00D37952" w14:paraId="6922CADF" w14:textId="32C90DA2">
      <w:pPr>
        <w:pStyle w:val="NormalHanging12a"/>
        <w:ind w:left="570" w:hanging="570"/>
      </w:pPr>
      <w:r w:rsidRPr="00C45ECD">
        <w:t>99.</w:t>
      </w:r>
      <w:r w:rsidRPr="00C45ECD">
        <w:tab/>
      </w:r>
      <w:r w:rsidRPr="00C45ECD">
        <w:t>επαναλαμβάνει την έκκλησή του για ενισχυμένη επενδυτική εταιρική σχέση με τον Όμιλο ΕΤΕπ για τη μόχλευση του προϋπολογισμού της ΕΕ, την κινητοποίηση ιδιωτικών επενδύσεων και την ελαχιστοποίηση των κινδύνων σε σημαντικούς τομείς πολιτικής, όπως το κλίμα, η ανταγωνιστικότητα, η στέγαση, η κοινωνική επιχειρηματικότητα και η καινοτομία, η άμυνα και η εξωτερική διάσταση· τονίζει ότι αυτή και παρόμοιες εταιρικές σχέσεις με άλλους εταίρους υλοποίησης που αξιοποιούν τον προϋπολογισμό της ΕΕ σε όλους τους τομείς πολιτικής και ελαχιστοποιούν τους κινδύνους των επενδύσεων, κατά περίπτωση, θα πρέπει να διατηρούν προσαρμοσμένα μέσα για τη διευκόλυνση της πρόσβασης των ΜΜΕ, των επιχειρήσεων μεσαίας κεφαλαιοποίησης και των διασυνοριακών κοινοπραξιών, διασφαλίζοντας παράλληλα ισχυρή διακυβέρνηση, διαφάνεια και ενωσιακή προστιθέμενη αξία· επαναλαμβάνει τη σημασία της επαρκούς χρηματοδότησης για τεχνική βοήθεια, η οποία αναπτύσσεται από κοινού από την ΕΤΕπ και την Επιτροπή, για τις εκτελεστικές αρχές, προκειμένου να διασφαλιστεί η έγκαιρη εκτέλεση και η προσθετικότητα των επενδύσεων, ιδίως μέσω της δημιουργίας διοικητικής ικανότητας και της ανάπτυξης επενδυτικών διαύλων, και ζητεί επαρκή χρηματοδότηση για τη διασφάλιση του συνεχούς αντικτύπου·</w:t>
      </w:r>
    </w:p>
    <w:p w:rsidR="00095B5A" w:rsidRPr="00C45ECD" w:rsidP="00D37952" w14:paraId="76CDB216" w14:textId="539FC157">
      <w:pPr>
        <w:pStyle w:val="NormalHanging12a"/>
        <w:ind w:left="570" w:hanging="570"/>
      </w:pPr>
      <w:r w:rsidRPr="00C45ECD">
        <w:t>100.</w:t>
      </w:r>
      <w:r w:rsidRPr="00C45ECD">
        <w:tab/>
      </w:r>
      <w:r w:rsidRPr="00C45ECD">
        <w:t>επαναλαμβάνει την πάγια θέση του ότι όλες οι δαπάνες σε επίπεδο ΕΕ θα πρέπει να εμπίπτουν στην αρμοδιότητα της αρμόδιας για τον προϋπολογισμό αρχής, διασφαλίζοντας έτσι τον δημοκρατικό έλεγχο, τη διαφάνεια και την προστασία των οικονομικών συμφερόντων της Ένωσης·</w:t>
      </w:r>
    </w:p>
    <w:p w:rsidR="00095B5A" w:rsidRPr="00C45ECD" w:rsidP="0088600A" w14:paraId="4C35F778" w14:textId="77777777">
      <w:pPr>
        <w:pStyle w:val="NormalHanging12a"/>
        <w:ind w:left="0" w:firstLine="0"/>
        <w:jc w:val="both"/>
        <w:rPr>
          <w:i/>
          <w:iCs/>
        </w:rPr>
      </w:pPr>
      <w:r w:rsidRPr="00C45ECD">
        <w:rPr>
          <w:i/>
        </w:rPr>
        <w:t>Νομοθετική διακυβέρνηση</w:t>
      </w:r>
    </w:p>
    <w:p w:rsidR="00095B5A" w:rsidRPr="00C45ECD" w:rsidP="00D37952" w14:paraId="4D638BA3" w14:textId="13A2478E">
      <w:pPr>
        <w:pStyle w:val="NormalHanging12a"/>
        <w:ind w:left="570" w:hanging="570"/>
      </w:pPr>
      <w:r w:rsidRPr="00C45ECD">
        <w:t>101.</w:t>
      </w:r>
      <w:r w:rsidRPr="00C45ECD">
        <w:tab/>
      </w:r>
      <w:r w:rsidRPr="00C45ECD">
        <w:t>τονίζει ότι, προκειμένου να εξασφαλιστεί η έγκριση του Κοινοβουλίου, κάθε πτυχή του ΠΔΠ, ιδίως τα δημοσιονομικά στοιχεία, πρέπει να θεωρείται ένα ενιαίο σύνολο και να αποτελεί αντικείμενο πραγματικών διαπραγματεύσεων· επαναλαμβάνει την αντίθεσή του στον τρόπο με τον οποίον εγκρίθηκαν οι τρέχοντες και οι προηγούμενοι κανονισμοί για το ΠΔΠ, καθώς το Ευρωπαϊκό Συμβούλιο υπερέβη τον ρόλο του καθορίζοντας εκ των προτέρων πολλαπλά στοιχεία, όπως χρηματοδοτικά κονδύλια και ειδικές διατάξεις ανά πολιτική, παραβιάζοντας έτσι τις διατάξεις της Συνθήκης τόσο στην ουσία όσο και στο πνεύμα τους· εκφράζει σοβαρή ανησυχία για το γεγονός ότι τα προκαταρκτικά «διαπραγματευτικά πλαίσια» που εκπόνησε η Προεδρία του Συμβουλίου αναπαράγουν αυτή την εσφαλμένη μεθοδολογία, ενσωματώνοντας ζητήματα που εμπίπτουν στη διαδικασία συναπόφασης κατά τη θέσπιση νέας νομοθεσίας για τα προγράμματα της ΕΕ·</w:t>
      </w:r>
    </w:p>
    <w:p w:rsidR="00095B5A" w:rsidRPr="00C45ECD" w:rsidP="00D37952" w14:paraId="7EF0CC45" w14:textId="2737681F">
      <w:pPr>
        <w:pStyle w:val="NormalHanging12a"/>
        <w:ind w:left="570" w:hanging="570"/>
      </w:pPr>
      <w:r w:rsidRPr="00C45ECD">
        <w:t>102.</w:t>
      </w:r>
      <w:r w:rsidRPr="00C45ECD">
        <w:tab/>
      </w:r>
      <w:r w:rsidRPr="00C45ECD">
        <w:t>εκφράζει σοβαρή ανησυχία για τα ευρύτερα σχεδιαστικά χαρακτηριστικά του προγράμματος και τις τομεακές προτάσεις που μεταφέρουν ουσιαστικές πολιτικές και δημοσιονομικές αποφάσεις από τη βασική πράξη στα προγράμματα εργασίας, αποδυναμώνοντας σημαντικά τον νομοθετικό ρόλο του Κοινοβουλίου· αντιτίθεται σθεναρά στη μεταφορά νομοθετικών στοιχείων εκτός των τομεακών κανονισμών, που αποκλείει το Κοινοβούλιο από αποφάσεις οι οποίες λαμβάνονται επί του παρόντος στο πλαίσιο της συνήθους νομοθετικής διαδικασίας και δημιουργεί ανασφάλεια δικαίου για τους δικαιούχους·</w:t>
      </w:r>
    </w:p>
    <w:p w:rsidR="00095B5A" w:rsidRPr="00C45ECD" w:rsidP="00D37952" w14:paraId="76D96E05" w14:textId="12AD8E43">
      <w:pPr>
        <w:pStyle w:val="NormalHanging12a"/>
        <w:ind w:left="570" w:hanging="570"/>
      </w:pPr>
      <w:r w:rsidRPr="00C45ECD">
        <w:t>103.</w:t>
      </w:r>
      <w:r w:rsidRPr="00C45ECD">
        <w:tab/>
      </w:r>
      <w:r w:rsidRPr="00C45ECD">
        <w:t>επιμένει ότι όλες οι ουσιαστικές επιλογές πολιτικής, όπως οι στόχοι του προγράμματος, οι προτεραιότητες δαπανών, τα χρηματοδοτικά κονδύλια, τα ποσοστά χρηματοδότησης, τα κριτήρια επιλεξιμότητας, επιλογής και ανάθεσης, οι προϋποθέσεις, οι ορισμοί και οι μέθοδοι υπολογισμού, πρέπει να καθορίζονται στις σχετικές βασικές πράξεις, με πλήρη σεβασμό των προνομίων του Κοινοβουλίου ως συννομοθέτη και αρμόδιας για τον προϋπολογισμό αρχής, και όχι στα προγράμματα εργασίας ή σε παρόμοιες εξουσιοδοτήσεις· ζητεί οι επιλογές πολιτικής, οι στόχοι και οι πτυχές διακυβέρνησης να αποφασίζονται στις βασικές πράξεις και όλα τα συμπληρωματικά και μη ουσιώδη στοιχεία που δεν περιλαμβάνονται στη βασική πράξη να θεσπίζονται αποκλειστικά μέσω κατ’ εξουσιοδότηση πράξεων, απορρίπτοντας κάθε χρήση εκτελεστικών πράξεων ή άλλων διαδικασιών που δεν υπόκεινται στην έγκριση του Κοινοβουλίου· στο πλαίσιο αυτό, απαιτεί όλα τα πολυετή και ετήσια προγράμματα εργασίας να εγκρίνονται μέσω κατ’ εξουσιοδότηση πράξεων, σύμφωνα με το άρθρο 290 ΣΛΕΕ, ώστε να διασφαλίζεται η συστηματική συμμετοχή του Κοινοβουλίου στη λήψη αποφάσεων πολιτικής και στον έλεγχο· απορρίπτει κατηγορηματικά κάθε απόπειρα υποβάθμισης των στρατηγικών αποφάσεων πολιτικής σε διαδικασίες επιτροπολογίας ή άλλες ρυθμίσεις· προειδοποιεί ότι το Κοινοβούλιο δεν θα αποδεχθεί καμία πρόταση που δεν εγγυάται τις πλήρεις νομοθετικές και εποπτικές εξουσίες του· τονίζει ότι η μείωση του επιπέδου λεπτομέρειας στις βασικές πράξεις έχει ως αποτέλεσμα τη μετατόπιση σημαντικών επιλογών πολιτικής στο στάδιο της υλοποίησης και αποδυναμώνει, συνεπώς, τη δημοκρατική λογοδοσία και περιθωριοποιεί τον ρόλο του Κοινοβουλίου στις πολιτικές αποφάσεις με σημαντικές επιπτώσεις πολιτικής και δημοσιονομικές επιπτώσεις·</w:t>
      </w:r>
    </w:p>
    <w:p w:rsidR="00095B5A" w:rsidRPr="00C45ECD" w:rsidP="00D37952" w14:paraId="0E5EB8DF" w14:textId="2DD9AC23">
      <w:pPr>
        <w:pStyle w:val="NormalHanging12a"/>
        <w:ind w:left="570" w:hanging="570"/>
      </w:pPr>
      <w:r w:rsidRPr="00C45ECD">
        <w:t>104.</w:t>
      </w:r>
      <w:r w:rsidRPr="00C45ECD">
        <w:tab/>
      </w:r>
      <w:r w:rsidRPr="00C45ECD">
        <w:t>τονίζει ότι το ευρύ πεδίο εφαρμογής των στόχων στους προτεινόμενους τομεακούς κανονισμούς απαιτεί μια αναθεωρημένη διαδικασία αξιολόγησης για τα δοκιμαστικά σχέδια και τις προπαρασκευαστικές ενέργειες, προκειμένου να διασφαλιστεί το ήδη περιορισμένο δικαίωμα πρωτοβουλίας του Κοινοβουλίου· θεωρεί ότι απαιτούνται σαφέστερα κριτήρια και εξορθολογισμένες διαδικασίες προκειμένου να διασφαλιστεί ότι το Κοινοβούλιο μπορεί να συνεχίσει να δρομολογεί καινοτόμες δράσεις και να δοκιμάζει νέες προσεγγίσεις πολιτικής στους τομείς 1, 2 και 3· επιμένει ότι η διεύρυνση του πεδίου εφαρμογής των προγραμμάτων δεν πρέπει να μειώσει την ικανότητα του Κοινοβουλίου να προτείνει πιλοτικά έργα και προπαρασκευαστικές ενέργειες σε συγκεκριμένους τομείς πολιτικής·</w:t>
      </w:r>
    </w:p>
    <w:p w:rsidR="00095B5A" w:rsidRPr="00C45ECD" w:rsidP="0088600A" w14:paraId="62E6EAA6" w14:textId="77777777">
      <w:pPr>
        <w:pStyle w:val="NormalHanging12a"/>
        <w:ind w:left="0" w:firstLine="0"/>
        <w:rPr>
          <w:i/>
          <w:iCs/>
        </w:rPr>
      </w:pPr>
      <w:r w:rsidRPr="00C45ECD">
        <w:rPr>
          <w:i/>
        </w:rPr>
        <w:t>Σεβασμός για το κράτος δικαίου και τα θεμελιώδη δικαιώματα</w:t>
      </w:r>
    </w:p>
    <w:p w:rsidR="00095B5A" w:rsidRPr="00C45ECD" w:rsidP="00D37952" w14:paraId="4FC4BF84" w14:textId="37756613">
      <w:pPr>
        <w:pStyle w:val="NormalHanging12a"/>
        <w:ind w:left="570" w:hanging="570"/>
      </w:pPr>
      <w:r w:rsidRPr="00C45ECD">
        <w:t>105.</w:t>
      </w:r>
      <w:r w:rsidRPr="00C45ECD">
        <w:tab/>
      </w:r>
      <w:r w:rsidRPr="00C45ECD">
        <w:t>υπογραμμίζει ότι η συμμόρφωση με τις αξίες και τα θεμελιώδη δικαιώματα της Ένωσης αποτελεί απαραίτητη προϋπόθεση για την πρόσβαση σε ενωσιακά κονδύλια· επισημαίνει τη σημασία του άρρηκτου δεσμού μεταξύ του σεβασμού του κράτους δικαίου και της πρόσβασης σε κονδύλια της ΕΕ στο πλαίσιο του ΠΔΠ 2021-2027· πιστεύει ότι η προστασία των οικονομικών συμφερόντων της Ένωσης συνδέεται άρρηκτα με τον σεβασμό του κράτους δικαίου και των ενωσιακών αξιών· τονίζει ότι ο κανονισμός για την αιρεσιμότητα όσον αφορά το κράτος δικαίου</w:t>
      </w:r>
      <w:r>
        <w:rPr>
          <w:rStyle w:val="FootnoteReference"/>
        </w:rPr>
        <w:footnoteReference w:id="12"/>
      </w:r>
      <w:r w:rsidRPr="00C45ECD">
        <w:t xml:space="preserve"> έχει αποτελέσει βασικό εργαλείο για την προστασία των οικονομικών συμφερόντων της ΕΕ από παραβιάσεις του κράτους δικαίου και ότι θα πρέπει να εφαρμόζεται όποτε πληρούνται οι νομικές προϋποθέσεις του σε ολόκληρο τον προϋπολογισμό της ΕΕ, </w:t>
      </w:r>
      <w:r w:rsidRPr="00C45ECD">
        <w:t>συμπεριλαμβανομένων των μέσων που βασίζονται στις επιδόσεις, καθώς και της χρηματοδότησης που παρέχεται δυνάμει του άρθρου 122 ΣΛΕΕ· καλεί την Επιτροπή και το Συμβούλιο να εφαρμόζουν τον κανονισμό αυστηρά και με συνέπεια, καθώς και να λαμβάνουν μέτρα χωρίς αδικαιολόγητη καθυστέρηση, όποτε είναι αναγκαίο·</w:t>
      </w:r>
    </w:p>
    <w:p w:rsidR="00095B5A" w:rsidRPr="00C45ECD" w:rsidP="00D37952" w14:paraId="49F4034B" w14:textId="58A7C675">
      <w:pPr>
        <w:pStyle w:val="NormalHanging12a"/>
        <w:ind w:left="570" w:hanging="570"/>
      </w:pPr>
      <w:r w:rsidRPr="00C45ECD">
        <w:t>106.</w:t>
      </w:r>
      <w:r w:rsidRPr="00C45ECD">
        <w:tab/>
      </w:r>
      <w:r w:rsidRPr="00C45ECD">
        <w:t>επιμένει ότι, στο επόμενο ΠΔΠ, μια αδιάλειπτη και συνεκτική εργαλειοθήκη αξιών της Ένωσης θα πρέπει να καλύπτει τη δημοκρατία, το κράτος δικαίου και τα θεμελιώδη δικαιώματα σε όλα τα ταμεία της ΕΕ· ανησυχεί για τις επικαλύψεις με τον μηχανισμό αιρεσιμότητας που θεσπίστηκε, ιδίως από τα σχέδια ΕΠΕΣ, και ζητεί ένα ενοποιημένο, συνεκτικό και ολοκληρωμένο πλαίσιο σε όλα τα χρηματοδοτικά προγράμματα της ΕΕ, σε πλήρη συνοχή με τον κανονισμό για την αιρεσιμότητα, το οποίο θα καλύπτει τόσο τους αναγκαίους πρόσφορους όρους που πρέπει να πληρούνται για την πρόσβαση σε χρηματοδότηση της ΕΕ όσο και τα μέτρα παρακράτησης κονδυλίων όταν δεν πληρούνται πλέον οι σχετικοί όροι· ζητεί από την Επιτροπή να ενοποιήσει όλα τα εργαλεία για το κράτος δικαίου σε ένα ενιαίο και ολοκληρωμένο πλαίσιο που θα παρέχει σαφή, αντικειμενικά και διαφανή κριτήρια εφαρμογής και θα ορίζει τον τρόπο με τον οποίο η Επιτροπή θα διασφαλίζει τον συντονισμό μεταξύ των εν λόγω εργαλείων·</w:t>
      </w:r>
    </w:p>
    <w:p w:rsidR="00095B5A" w:rsidRPr="00C45ECD" w:rsidP="00D37952" w14:paraId="312F3401" w14:textId="32C55DAF">
      <w:pPr>
        <w:pStyle w:val="NormalHanging12a"/>
        <w:ind w:left="570" w:hanging="570"/>
      </w:pPr>
      <w:r w:rsidRPr="00C45ECD">
        <w:t>107.</w:t>
      </w:r>
      <w:r w:rsidRPr="00C45ECD">
        <w:tab/>
      </w:r>
      <w:r w:rsidRPr="00C45ECD">
        <w:t>ζητεί να παρακρατούνται κονδύλια της ΕΕ όταν δεν πληρούνται βασικές απαιτήσεις και να ελευθερώνονται τα δεσμευμένα κονδύλια στα οικεία κράτη μέλη μόνον αφού αυτά εφαρμόσουν πλήρως ουσιαστικές μεταρρυθμίσεις και αποδείξουν τη συμμόρφωση με το κράτος δικαίου στην πράξη, κατά τρόπο επαληθεύσιμο, και σε συνοχή με τα πορίσματα των εκθέσεων για το κράτος δικαίου· τονίζει ότι οι αποφάσεις για την αναστολή ή τη μείωση της ενωσιακής χρηματοδότησης λόγω παραβιάσεων του κράτους δικαίου πρέπει να βασίζονται σε αντικειμενικά κριτήρια, να εφαρμόζονται με συνέπεια και να μην καθοδηγούνται από άλλες παραμέτρους ούτε να είναι αποτέλεσμα διαπραγματεύσεων·</w:t>
      </w:r>
    </w:p>
    <w:p w:rsidR="00095B5A" w:rsidRPr="00C45ECD" w:rsidP="00D37952" w14:paraId="7AEAE972" w14:textId="201A79F5">
      <w:pPr>
        <w:pStyle w:val="NormalHanging12a"/>
        <w:ind w:left="570" w:hanging="570"/>
        <w:rPr>
          <w:bCs/>
          <w:iCs/>
        </w:rPr>
      </w:pPr>
      <w:r w:rsidRPr="00C45ECD">
        <w:rPr>
          <w:bCs/>
          <w:iCs/>
        </w:rPr>
        <w:t>108.</w:t>
      </w:r>
      <w:r w:rsidRPr="00C45ECD">
        <w:rPr>
          <w:bCs/>
          <w:iCs/>
        </w:rPr>
        <w:tab/>
      </w:r>
      <w:r w:rsidRPr="00C45ECD">
        <w:t>αναγνωρίζει ότι η Επιτροπή προτείνει, στο πλαίσιο των σχεδίων ΕΠΕΣ, τη δυνατότητα να διατεθεί εκ νέου χρηματοδότηση που αποδεσμεύεται λόγω έλλειψης διορθωτικών μέτρων για την αντιμετώπιση διαπιστωθείσας παραβίασης του κράτους δικαίου βάσει του κανονισμού για την αιρεσιμότητα σε προγράμματα υπό άμεση ή έμμεση διαχείριση· ζητεί να αποσαφηνιστεί ο τρόπος με τον οποίο τα εν λόγω αποδεσμευμένα ποσά θα μπορούσαν να διοχετευθούν σε άλλα προγράμματα και ζητεί την απαγόρευση της ανακατανομής δεσμευμένων κονδυλίων· επιμένει ότι η απόφαση για τη χρήση αποδεσμευμένων κονδυλίων αποτελεί προνόμιο της αρμόδιας για τον προϋπολογισμό αρχής στο πλαίσιο της ετήσιας διαδικασίας του προϋπολογισμού και δεν θα πρέπει να επαφίεται στη διακριτική ευχέρεια της Επιτροπής·</w:t>
      </w:r>
    </w:p>
    <w:p w:rsidR="00095B5A" w:rsidRPr="00C45ECD" w:rsidP="00D37952" w14:paraId="210AA783" w14:textId="66AD441A">
      <w:pPr>
        <w:pStyle w:val="NormalHanging12a"/>
        <w:ind w:left="570" w:hanging="570"/>
        <w:rPr>
          <w:bCs/>
          <w:iCs/>
        </w:rPr>
      </w:pPr>
      <w:r w:rsidRPr="00C45ECD">
        <w:rPr>
          <w:bCs/>
          <w:iCs/>
        </w:rPr>
        <w:t>109.</w:t>
      </w:r>
      <w:r w:rsidRPr="00C45ECD">
        <w:rPr>
          <w:bCs/>
          <w:iCs/>
        </w:rPr>
        <w:tab/>
      </w:r>
      <w:r w:rsidRPr="00C45ECD">
        <w:t>τονίζει ότι απαιτείται μια στιβαρή προσέγγιση για να διασφαλιστεί ότι οι νόμιμοι τελικοί αποδέκτες και οι δικαιούχοι δεν τιμωρούνται επειδή τα κονδύλια της ΕΕ για την κυβέρνησή τους έχουν ανασταλεί λόγω παραβιάσεων του κράτους δικαίου· τονίζει ότι η εν λόγω αρχή βρίσκεται στο επίκεντρο της προσέγγισης «πιο έξυπνης αιρεσιμότητας»·</w:t>
      </w:r>
    </w:p>
    <w:p w:rsidR="00095B5A" w:rsidRPr="00C45ECD" w:rsidP="0088600A" w14:paraId="30C9120D" w14:textId="77777777">
      <w:pPr>
        <w:pStyle w:val="NormalHanging12a"/>
        <w:ind w:left="0" w:firstLine="0"/>
        <w:rPr>
          <w:b/>
          <w:bCs/>
          <w:i/>
          <w:iCs/>
        </w:rPr>
      </w:pPr>
      <w:r w:rsidRPr="00C45ECD">
        <w:rPr>
          <w:b/>
          <w:i/>
        </w:rPr>
        <w:t xml:space="preserve">Ζητήματα σχετικά με τη διοργανική συμφωνία </w:t>
      </w:r>
    </w:p>
    <w:p w:rsidR="00095B5A" w:rsidRPr="00C45ECD" w:rsidP="00D37952" w14:paraId="2CC63ED0" w14:textId="2C94E1F5">
      <w:pPr>
        <w:pStyle w:val="NormalHanging12a"/>
        <w:ind w:left="570" w:hanging="570"/>
      </w:pPr>
      <w:r w:rsidRPr="00C45ECD">
        <w:t>110.</w:t>
      </w:r>
      <w:r w:rsidRPr="00C45ECD">
        <w:tab/>
      </w:r>
      <w:r w:rsidRPr="00C45ECD">
        <w:t xml:space="preserve">τονίζει ότι ένας μηχανισμός καθοδήγησης δεν θα αντισταθμίσει τυχόν απώλεια νομοθετικών ή δημοσιονομικών εξουσιών του Κοινοβουλίου· υπογραμμίζει ότι ο ετήσιος προϋπολογισμός θα πρέπει να αντικατοπτρίζει τις προτεραιότητες πολιτικής και τα σχέδια που συμφωνούνται από τους συννομοθέτες· επιμένει ότι η ορθή δημοσιονομική διακυβέρνηση και η διατήρηση των προνομίων της αρμόδιας για τον </w:t>
      </w:r>
      <w:r w:rsidRPr="00C45ECD">
        <w:t>προϋπολογισμό αρχής αποτελούν απαραίτητες προϋποθέσεις για να καταστεί πιο ουσιαστική η ετήσια διαδικασία του προϋπολογισμού και ότι οποιοσδήποτε μηχανισμός καθοδήγησης μπορεί να λειτουργήσει μόνον εάν υπάρχουν τα βασικά θεμέλια·</w:t>
      </w:r>
    </w:p>
    <w:p w:rsidR="00095B5A" w:rsidRPr="00C45ECD" w:rsidP="00D37952" w14:paraId="4C646CFB" w14:textId="301EE71C">
      <w:pPr>
        <w:pStyle w:val="NormalHanging12a"/>
        <w:ind w:left="570" w:hanging="570"/>
      </w:pPr>
      <w:r w:rsidRPr="00C45ECD">
        <w:t>111.</w:t>
      </w:r>
      <w:r w:rsidRPr="00C45ECD">
        <w:tab/>
      </w:r>
      <w:r w:rsidRPr="00C45ECD">
        <w:t>απορρίπτει κάθε ρύθμιση που θα περιόριζε την ελευθερία της αρμόδιας για τον προϋπολογισμό αρχής να λαμβάνει αυτόνομες αποφάσεις σχετικά με τις προτεραιότητες και τις πιστώσεις του προϋπολογισμού· αντιτίθεται σθεναρά σε κάθε μηχανισμό που θα επέτρεπε στην Επιτροπή να προκαθορίζει τις δημοσιονομικές επιλογές μέσω τεχνικών αξιολογήσεων· απορρίπτει κατηγορηματικά κάθε δυνατότητα του Ευρωπαϊκού Συμβουλίου να επηρεάζει την ετήσια διαδικασία του προϋπολογισμού μέσω των συμπερασμάτων του Ευρωπαϊκού Συμβουλίου, καθώς αυτό θα συνιστούσε σαφή παραβίαση των διατάξεων της Συνθήκης και θα υπονόμευε τη θεσμική ισορροπία που έχει καθιερωθεί για τη λήψη δημοσιονομικών αποφάσεων· υπενθυμίζει ότι ο δημοσιονομικός κανονισμός προβλέπει ήδη τη δυνατότητα άρσης των δημοσιονομικών αποθεματικών· ζητεί τον συστηματικό συντονισμό μεταξύ της Επιτροπής και της αρμόδιας για τον προϋπολογισμό αρχής πριν από την ανάληψη τυχόν εθελοντικών δεσμεύσεων σχετικά με τη χρήση ενσωματωμένης ευελιξίας, καθώς και την έγκριση οποιασδήποτε κινητοποίησης με απόφαση της αρμόδιας για τον προϋπολογισμό αρχής·</w:t>
      </w:r>
    </w:p>
    <w:p w:rsidR="00095B5A" w:rsidRPr="00C45ECD" w:rsidP="00D37952" w14:paraId="43B5B499" w14:textId="28326379">
      <w:pPr>
        <w:pStyle w:val="NormalHanging12a"/>
        <w:ind w:left="570" w:hanging="570"/>
      </w:pPr>
      <w:r w:rsidRPr="00C45ECD">
        <w:t>112.</w:t>
      </w:r>
      <w:r w:rsidRPr="00C45ECD">
        <w:tab/>
      </w:r>
      <w:r w:rsidRPr="00C45ECD">
        <w:t>σημειώνει με ανησυχία ότι η Επιτροπή προτείνει να αυξηθεί η απόκλιση από τα ενδεικτικά ποσά στην τομεακή νομοθεσία από το σημερινό 15 % σε 20 % στη διοργανική συμφωνία</w:t>
      </w:r>
      <w:r>
        <w:rPr>
          <w:rStyle w:val="FootnoteReference"/>
        </w:rPr>
        <w:footnoteReference w:id="13"/>
      </w:r>
      <w:r w:rsidRPr="00C45ECD">
        <w:t>· υπογραμμίζει ότι αυτή η προτεινόμενη αύξηση, σε συνδυασμό με τη συγχώνευση προγραμμάτων και σημαντικά μεγαλύτερους προϋπολογισμούς ανά πρόγραμμα, θα έχει ως αποτέλεσμα σημαντικές δυνατότητες τροποποιήσεων χωρίς τη συμμετοχή των συννομοθετών· εκφράζει σοβαρές επιφυλάξεις σχετικά με τις σωρευτικές επιπτώσεις αυτών των αλλαγών στη δημοκρατική εποπτεία και την ισορροπία των θεσμικών εξουσιών· θεωρεί ότι μια τέτοια επέκταση της ευελιξίας της εκτελεστικής εξουσίας υπονομεύει τα προνόμια της αρμόδιας για τον προϋπολογισμό αρχής· ζητεί, ως εκ τούτου, η μέγιστη απόκλιση από τα ενδεικτικά ποσά να περιοριστεί στο 5 % καθ’ όλη τη διάρκεια των προγραμμάτων, με την επιφύλαξη της εφαρμογής των σχετικών διατάξεων του κανονισμού για το ΠΔΠ και της διοργανικής συμφωνίας, διασφαλίζοντας ότι τυχόν σημαντικές ανακατανομές του προϋπολογισμού εξακολουθούν να υπόκεινται σε κατάλληλο δημοκρατικό έλεγχο και σε συννομοθετική διαδικασία λήψης αποφάσεων· επιμένει ότι αυτό το μειωμένο όριο θα διατηρήσει την αναγκαία επιχειρησιακή ευελιξία, διατηρώντας παράλληλα τον ουσιαστικό ρόλο του Κοινοβουλίου στη δημοσιονομική εποπτεία·</w:t>
      </w:r>
    </w:p>
    <w:p w:rsidR="00095B5A" w:rsidRPr="00C45ECD" w:rsidP="00D37952" w14:paraId="2CDE1C23" w14:textId="056C562B">
      <w:pPr>
        <w:pStyle w:val="NormalHanging12a"/>
        <w:ind w:left="570" w:hanging="570"/>
        <w:rPr>
          <w:bCs/>
        </w:rPr>
      </w:pPr>
      <w:r w:rsidRPr="00C45ECD">
        <w:rPr>
          <w:bCs/>
        </w:rPr>
        <w:t>113.</w:t>
      </w:r>
      <w:r w:rsidRPr="00C45ECD">
        <w:rPr>
          <w:bCs/>
        </w:rPr>
        <w:tab/>
      </w:r>
      <w:r w:rsidRPr="00C45ECD">
        <w:t>τονίζει τη σημασία της διατήρησης του διοργανικού τακτικού διαλόγου για τους ιδίους πόρους και ζητεί μεγαλύτερη συχνότητα συνεδριάσεων·</w:t>
      </w:r>
    </w:p>
    <w:p w:rsidR="00095B5A" w:rsidRPr="00C45ECD" w:rsidP="00D37952" w14:paraId="5FEA3A49" w14:textId="1255ECDB">
      <w:pPr>
        <w:pStyle w:val="NormalHanging12a"/>
        <w:ind w:left="570" w:hanging="570"/>
        <w:rPr>
          <w:bCs/>
        </w:rPr>
      </w:pPr>
      <w:r w:rsidRPr="00C45ECD">
        <w:rPr>
          <w:bCs/>
        </w:rPr>
        <w:t>114.</w:t>
      </w:r>
      <w:r w:rsidRPr="00C45ECD">
        <w:rPr>
          <w:bCs/>
        </w:rPr>
        <w:tab/>
      </w:r>
      <w:r w:rsidRPr="00C45ECD">
        <w:t>προτείνει να συμπεριληφθεί ειδικό παράρτημα σχετικά με τη συνεργασία όσον αφορά το καθεστώς αιρεσιμότητας· πιστεύει, στο πλαίσιο αυτό, ότι ένας τακτικός διάλογος μεταξύ των τριών θεσμικών οργάνων σχετικά με την τρέχουσα κατάσταση όσον αφορά την προστασία του προϋπολογισμού της ΕΕ, σχετικά με το κράτος δικαίου, θα είναι ένας αποτελεσματικός τρόπος βελτίωσης του συντονισμού της εργαλειοθήκης για το κράτος δικαίου·</w:t>
      </w:r>
    </w:p>
    <w:p w:rsidR="00095B5A" w:rsidRPr="00C45ECD" w:rsidP="0088600A" w14:paraId="01A48B59" w14:textId="77777777">
      <w:pPr>
        <w:pStyle w:val="NormalHanging12a"/>
        <w:ind w:left="0" w:firstLine="0"/>
        <w:rPr>
          <w:b/>
          <w:bCs/>
          <w:i/>
          <w:iCs/>
        </w:rPr>
      </w:pPr>
      <w:r w:rsidRPr="00C45ECD">
        <w:rPr>
          <w:b/>
          <w:i/>
        </w:rPr>
        <w:t>Ίδιοι πόροι</w:t>
      </w:r>
    </w:p>
    <w:p w:rsidR="00095B5A" w:rsidRPr="00C45ECD" w:rsidP="00D37952" w14:paraId="20829699" w14:textId="220AC5E0">
      <w:pPr>
        <w:pStyle w:val="NormalHanging12a"/>
        <w:ind w:left="570" w:hanging="570"/>
      </w:pPr>
      <w:r w:rsidRPr="00C45ECD">
        <w:t>115.</w:t>
      </w:r>
      <w:r w:rsidRPr="00C45ECD">
        <w:tab/>
      </w:r>
      <w:r w:rsidRPr="00C45ECD">
        <w:t>επαναβεβαιώνει την ισχυρή δέσμευση του Κοινοβουλίου για την εισαγωγή νέων ιδίων πόρων, ώστε να διασφαλιστεί η βιώσιμη και προβλέψιμη μακροπρόθεσμη χρηματοδότηση του προϋπολογισμού της ΕΕ· επαναλαμβάνει την ανάγκη για βιώσιμα και ανθεκτικά έσοδα για τον προϋπολογισμό της Ένωσης, τα οποία θα πρέπει να αντιστοιχούν στο σκέλος των δαπανών, διασφαλίζοντας έτσι τη δημοσιονομική σταθερότητα, την αποδοτικότητα και τη δημοσιονομική πειθαρχία και επιτρέποντας επομένως στην Ένωση να αντιμετωπίσει τις ανάγκες και τις προτεραιότητές της·</w:t>
      </w:r>
    </w:p>
    <w:p w:rsidR="00095B5A" w:rsidRPr="00C45ECD" w:rsidP="00D37952" w14:paraId="4CD82713" w14:textId="14F55000">
      <w:pPr>
        <w:pStyle w:val="NormalHanging12a"/>
        <w:ind w:left="570" w:hanging="570"/>
      </w:pPr>
      <w:r w:rsidRPr="00C45ECD">
        <w:t>116.</w:t>
      </w:r>
      <w:r w:rsidRPr="00C45ECD">
        <w:tab/>
      </w:r>
      <w:r w:rsidRPr="00C45ECD">
        <w:t xml:space="preserve">επαναλαμβάνει την πάγια έκκλησή του για τη θέσπιση νέων, γνήσιων ιδίων πόρων, όχι μόνο για την αποπληρωμή του χρέους του NGEU αλλά και για τη χρηματοδότηση των αυξημένων φιλοδοξιών πολιτικής της Ένωσης· εκφράζει τη διαρκή πεποίθησή του ότι η εισαγωγή νέων, γνήσιων ιδίων πόρων για τη χρηματοδότηση του προϋπολογισμού της Ένωσης είναι απαραίτητη· υπενθυμίζει ότι χωρίς νέους πόρους η οικονομική επιβάρυνση θα βαρύνει αναπόφευκτα τα κράτη μέλη μέσω αυξημένων συνεισφορών βάσει του ΑΕΕ· θεωρεί, συνεπώς, ότι η εισαγωγή γνήσιων νέων ροών εσόδων τουλάχιστον 60 </w:t>
      </w:r>
      <w:r w:rsidRPr="00C45ECD" w:rsidR="00D43F72">
        <w:t>δισεκατομμυρίων</w:t>
      </w:r>
      <w:r w:rsidRPr="00C45ECD">
        <w:t xml:space="preserve"> EUR ετησίως αποτελεί απαραίτητη προϋπόθεση για ένα φιλόδοξο ΠΔΠ 2028-2034·</w:t>
      </w:r>
    </w:p>
    <w:p w:rsidR="00095B5A" w:rsidRPr="00C45ECD" w:rsidP="00D37952" w14:paraId="1B5FF1CA" w14:textId="08BB4FE9">
      <w:pPr>
        <w:pStyle w:val="NormalHanging12a"/>
        <w:ind w:left="570" w:hanging="570"/>
      </w:pPr>
      <w:r w:rsidRPr="00C45ECD">
        <w:t>117.</w:t>
      </w:r>
      <w:r w:rsidRPr="00C45ECD">
        <w:tab/>
      </w:r>
      <w:r w:rsidRPr="00C45ECD">
        <w:t xml:space="preserve">εκφράζει την έντονη ανησυχία του για την παντελή έλλειψη προόδου όσον αφορά τη μεταρρύθμιση του συστήματος ιδίων πόρων στο Συμβούλιο από το 2020· υπογραμμίζει ότι οι γνήσιοι νέοι ίδιοι πόροι είναι η αναγκαία απάντηση, σε καιρούς δημοσιονομικών περιορισμών, για τη χρηματοδότηση μακροχρόνιων και νέων πολιτικών της Ένωσης και των απολύτως αναγκαίων επενδύσεων στην ΕΕ· </w:t>
      </w:r>
    </w:p>
    <w:p w:rsidR="00095B5A" w:rsidRPr="00C45ECD" w:rsidP="00D37952" w14:paraId="4ACB8123" w14:textId="453B2305">
      <w:pPr>
        <w:pStyle w:val="NormalHanging12a"/>
        <w:ind w:left="570" w:hanging="570"/>
      </w:pPr>
      <w:r w:rsidRPr="00C45ECD">
        <w:t>118.</w:t>
      </w:r>
      <w:r w:rsidRPr="00C45ECD">
        <w:tab/>
      </w:r>
      <w:r w:rsidRPr="00C45ECD">
        <w:t>επαναβεβαιώνει τις μακροχρόνιες επικρίσεις του ότι ο σχεδιασμός και η διαπραγμάτευση του προϋπολογισμού με βάση την αρχή της «δίκαιης ανταπόδοσης» θα οδηγήσει αναπόφευκτα σε μείωση της ενωσιακής προστιθέμενης αξίας, καθώς ανατρέπει το σκεπτικό για κοινές επενδύσεις σε κοινά και ευρωπαϊκά δημόσια αγαθά· αναγνωρίζει, ταυτόχρονα, τα πλεονεκτήματα του ιδίου πόρου που βασίζεται στο ΑΕΕ, δεδομένης της αξιόπιστης εξισορροπητικής λειτουργίας του· καλεί το Συμβούλιο και τα κράτη μέλη να μην παρατείνουν οποιεσδήποτε κατ’ αποκοπή μειώσεις και να δημιουργήσουν μια δίκαιη συνολική δημοσιονομική ισορροπία για όλους, εστιάζοντας στις συνέργειες και την ενωσιακή προστιθέμενη αξία σε πνεύμα αλληλεγγύης και με δυνατότητα για μεγαλύτερη διαφάνεια·</w:t>
      </w:r>
    </w:p>
    <w:p w:rsidR="00095B5A" w:rsidRPr="00C45ECD" w:rsidP="00D37952" w14:paraId="7C2602BD" w14:textId="281EEB71">
      <w:pPr>
        <w:pStyle w:val="NormalHanging12a"/>
        <w:ind w:left="570" w:hanging="570"/>
      </w:pPr>
      <w:r w:rsidRPr="00C45ECD">
        <w:t>119.</w:t>
      </w:r>
      <w:r w:rsidRPr="00C45ECD">
        <w:tab/>
      </w:r>
      <w:r w:rsidRPr="00C45ECD">
        <w:t>υπενθυμίζει ότι η απόφαση για τους ιδίους πόρους απαιτεί ομοφωνία στο Συμβούλιο, διαβούλευση με το Κοινοβούλιο και κύρωση σε εθνικό επίπεδο από όλα τα κράτη μέλη· τονίζει ότι οποιαδήποτε δέσμη νέων ιδίων πόρων πρέπει να θεωρείται δίκαιη ώστε να αποφεύγονται καταστάσεις στις οποίες η εκτέλεση των εν λόγω ροών εσόδων τιμωρεί δυσανάλογα ορισμένα κράτη μέλη·</w:t>
      </w:r>
    </w:p>
    <w:p w:rsidR="00095B5A" w:rsidRPr="00C45ECD" w:rsidP="00D37952" w14:paraId="5944037F" w14:textId="0D0C3376">
      <w:pPr>
        <w:pStyle w:val="NormalHanging12a"/>
        <w:ind w:left="570" w:hanging="570"/>
      </w:pPr>
      <w:r w:rsidRPr="00C45ECD">
        <w:t>120.</w:t>
      </w:r>
      <w:r w:rsidRPr="00C45ECD">
        <w:tab/>
      </w:r>
      <w:r w:rsidRPr="00C45ECD">
        <w:t xml:space="preserve">θεωρεί ότι, ενόψει των πρωτοφανών προκλήσεων που απαιτούν σημαντικές αυξήσεις των επενδύσεων σε πολλαπλούς τομείς πολιτικής κατά την επόμενη περίοδο του ΠΔΠ, η βάση εσόδων του προϋπολογισμού της ΕΕ πρέπει να διευρυνθεί, να ενισχυθεί, να διαφοροποιηθεί και να εκσυγχρονιστεί με δεόντως αιτιολογημένο τρόπο· επιμένει ότι, για τον σκοπό αυτό, οι υφιστάμενοι ίδιοι πόροι θα πρέπει να προσαρμοστούν και να αναβαθμιστούν, και οι νέοι ίδιοι πόροι θα πρέπει να θεσπιστούν χωρίς περαιτέρω καθυστέρηση· θεωρεί, επιπλέον, ότι τα έσοδα εκτός των ιδίων πόρων θα πρέπει να αποτελούν βασικό συστατικό του μείγματος των πηγών εισοδήματος, και οι σαφώς καθορισμένες δανειοληπτικές και δανειοδοτικές πράξεις των οποίων οι επακόλουθες ενδεχόμενες υποχρεώσεις καλύπτονται με ασφάλεια από το περιθώριο κάτω από τα </w:t>
      </w:r>
      <w:r w:rsidRPr="00C45ECD">
        <w:t>ανώτατα όρια των ιδίων πόρων θα πρέπει να παραμείνουν μια εφαρμόσιμη εφεδρική επιλογή, τουλάχιστον σε περιόδους απρόβλεπτων κρίσεων·</w:t>
      </w:r>
    </w:p>
    <w:p w:rsidR="00095B5A" w:rsidRPr="00C45ECD" w:rsidP="00D37952" w14:paraId="2146FC46" w14:textId="590E1A1A">
      <w:pPr>
        <w:pStyle w:val="NormalHanging12a"/>
        <w:ind w:left="570" w:hanging="570"/>
      </w:pPr>
      <w:r w:rsidRPr="00C45ECD">
        <w:t>121.</w:t>
      </w:r>
      <w:r w:rsidRPr="00C45ECD">
        <w:tab/>
      </w:r>
      <w:r w:rsidRPr="00C45ECD">
        <w:t>υπενθυμίζει τη νομική υποχρέωση και την πολιτική ευθύνη για την έγκαιρη αποπληρωμή του χρέους του NGEU· επαναλαμβάνει τη θέση του ότι η διαχείριση της αποπληρωμής του χρέους του NGEU θα πρέπει να συνεχίσει να γίνεται με συνετό και ευέλικτο τρόπο, μεταξύ άλλων, όπου είναι δυνατόν, μέσω πράξεων αναχρηματοδότησης, προκειμένου να ελαχιστοποιηθεί η πίεση στο ΠΔΠ και τα προγράμματά του για την περίοδο 2028-2034·</w:t>
      </w:r>
    </w:p>
    <w:p w:rsidR="00095B5A" w:rsidRPr="00C45ECD" w:rsidP="00D37952" w14:paraId="3B48DACD" w14:textId="142B37F3">
      <w:pPr>
        <w:pStyle w:val="NormalHanging12a"/>
        <w:ind w:left="570" w:hanging="570"/>
      </w:pPr>
      <w:bookmarkStart w:id="15" w:name="_Hlk214625989"/>
      <w:bookmarkStart w:id="16" w:name="_Hlk214976904"/>
      <w:r w:rsidRPr="00C45ECD">
        <w:t>122.</w:t>
      </w:r>
      <w:r w:rsidRPr="00C45ECD">
        <w:tab/>
      </w:r>
      <w:r w:rsidRPr="00C45ECD">
        <w:t xml:space="preserve">εκφράζει την ικανοποίησή του για τις προσπάθειες της Επιτροπής να εντοπίσει νέους ιδίους πόρους και να προτείνει ορισμένες βαθμονομήσεις των παραδοσιακών ιδίων πόρων, όπως οι τελωνειακοί δασμοί, με σκοπό την ενίσχυση της δημοσιονομικής αυτονομίας της Ένωσης και τη μείωση της εξάρτησης από εθνικές συνεισφορές, εξασφαλίζοντας έτσι τη μελλοντική χρηματοδότηση του προϋπολογισμού της Ένωσης· υποστηρίζει την ευρύτερη προσέγγιση «καλαθιού» που προτείνει η Επιτροπή, καθώς αποτελεί ρεαλιστική πορεία για την εξασφάλιση της αναγκαίας στήριξης στο Συμβούλιο· σημειώνει τα διάφορα είδη ιδίων πόρων που προτείνονται· υπογραμμίζει με έμφαση, ωστόσο, ότι κάθε καλάθι νέων ιδίων πόρων πρέπει να εγκριθεί ταυτόχρονα με το επόμενο πολυετές δημοσιονομικό πλαίσιο και πρέπει να δημιουργεί σταθερή και επαρκή ροή εσόδων ύψους τουλάχιστον περίπου 60 </w:t>
      </w:r>
      <w:r w:rsidRPr="00C45ECD" w:rsidR="00D43F72">
        <w:t>δισεκατομμυρίων</w:t>
      </w:r>
      <w:r w:rsidRPr="00C45ECD">
        <w:t xml:space="preserve"> EUR ετησίως, καθώς το επίπεδο αυτό είναι απαραίτητο για τη διασφάλιση της σταθερής αποπληρωμής του δανεισμού που έχει αναληφθεί στο πλαίσιο του NGEU, την εκπλήρωση των δεσμεύσεων της Ένωσης και τη χρηματοδότηση κοινών επενδύσεων σε ευρωπαϊκά δημόσια αγαθά· καλεί το Συμβούλιο να καταλήξει ταχέως σε συμφωνία σχετικά με νέους ιδίους πόρους, προκειμένου να παρασχεθεί μακροπρόθεσμη δημοσιονομική ασφάλεια·</w:t>
      </w:r>
      <w:bookmarkEnd w:id="15"/>
    </w:p>
    <w:p w:rsidR="00095B5A" w:rsidRPr="00C45ECD" w:rsidP="00D37952" w14:paraId="74FECE59" w14:textId="09D6E566">
      <w:pPr>
        <w:pStyle w:val="NormalHanging12a"/>
        <w:ind w:left="570" w:hanging="570"/>
      </w:pPr>
      <w:r w:rsidRPr="00C45ECD">
        <w:t>123.</w:t>
      </w:r>
      <w:r w:rsidRPr="00C45ECD">
        <w:tab/>
      </w:r>
      <w:r w:rsidRPr="00C45ECD">
        <w:t>ζητεί, σε περίπτωση που το Συμβούλιο αφαιρέσει ορισμένα στοιχεία του καλαθιού, να καλύψει το επακόλουθο κενό με αυξημένους συντελεστές καταβολής για άλλες πηγές ή με την αντικατάστασή τους από άλλη πηγή· τονίζει ότι οι νέες πηγές δεν θα πρέπει να βλάπτουν την ανταγωνιστικότητα των μικρών και μεσαίων επιχειρήσεων ή την ανταγωνιστικότητα της ΕΕ στο σύνολό της· θεωρεί ότι οι δυνατότητες για έσοδα από, μεταξύ άλλων, ένα τέλος ψηφιακών υπηρεσιών που θα απευθύνεται σε μεγάλες ψηφιακές πλατφόρμες, ένα τέλος υπηρεσιών διαδικτυακών τυχερών παιχνιδιών και στοιχημάτων, την επέκταση του μηχανισμού συνοριακής προσαρμογής άνθρακα και ένα τέλος που θα βασίζεται σε ενιαίο συντελεστή καταβολής επί των κεφαλαιακών κερδών από κρυπτοστοιχεία θα πρέπει να διερευνηθούν στο σύνολό τους ως πιθανές λύσεις σε περίπτωση που άλλοι προτεινόμενοι ίδιοι πόροι δεν λάβουν στήριξη από τα κράτη μέλη, προκειμένου να διασφαλιστεί φορολογική δικαιοσύνη και επίπεδο εσόδων ανάλογο με τις ανάγκες·</w:t>
      </w:r>
      <w:bookmarkEnd w:id="16"/>
    </w:p>
    <w:p w:rsidR="00095B5A" w:rsidRPr="00C45ECD" w:rsidP="00D37952" w14:paraId="6E3F3167" w14:textId="35C60C69">
      <w:pPr>
        <w:pStyle w:val="NormalHanging12a"/>
        <w:ind w:left="570" w:hanging="570"/>
      </w:pPr>
      <w:r w:rsidRPr="00C45ECD">
        <w:t>124.</w:t>
      </w:r>
      <w:r w:rsidRPr="00C45ECD">
        <w:tab/>
      </w:r>
      <w:r w:rsidRPr="00C45ECD">
        <w:t xml:space="preserve">θεωρεί ότι ο κοινός δανεισμός αποτελεί βιώσιμη επιλογή που προσφέρει στην Ένωση την ικανότητα να αντιδρά γρήγορα σε απρόβλεπτες εξελίξεις και διευκολύνει την έγκαιρη χρηματοδότηση των πολιτικών της ΕΕ με σαφή ενωσιακή προστιθέμενη αξία· τονίζει ότι μια τέτοια επιλογή θα πρέπει να συνάδει πλήρως με τις στρατηγικές προτεραιότητες της ΕΕ για τα ευρωπαϊκά δημόσια αγαθά ή να διευκολύνει τις επενδύσεις σε διασυνοριακά ή πανευρωπαϊκά έργα που ενισχύουν το αναπτυξιακό δυναμικό της ΕΕ· </w:t>
      </w:r>
    </w:p>
    <w:p w:rsidR="00095B5A" w:rsidRPr="00C45ECD" w:rsidP="00D37952" w14:paraId="09572D0A" w14:textId="7E62F7B6">
      <w:pPr>
        <w:pStyle w:val="NormalHanging12a"/>
        <w:ind w:left="570" w:hanging="570"/>
      </w:pPr>
      <w:r w:rsidRPr="00C45ECD">
        <w:t>125.</w:t>
      </w:r>
      <w:r w:rsidRPr="00C45ECD">
        <w:tab/>
      </w:r>
      <w:r w:rsidRPr="00C45ECD">
        <w:t xml:space="preserve">υπογραμμίζει τη σημασία της πρότασης της Επιτροπής για έναν νέο τύπο μηχανισμού αντιμετώπισης κρίσεων που θα βασίζεται σε έκτακτο δανεισμό ο οποίος θα </w:t>
      </w:r>
      <w:r w:rsidRPr="00C45ECD">
        <w:t>υποστηρίζεται από πρόσθετο περιθώριο κάτω από το ανώτατο όριο των ιδίων πόρων και θα βασίζεται στη σταθερά εξαιρετική πιστοληπτική αξιολόγηση του προϋπολογισμού της ΕΕ· σημειώνει ότι το μέσο αυτό είναι χρονικά προσδιορισμένο, υπόκειται σε προκαθορισμένα κριτήρια και περιορίζεται ως προς τον σκοπό, το πεδίο εφαρμογής και το μέγεθός του, οριοθετημένο από το πρόσθετο διαθέσιμο περιθώριο χρηματοδότησης· σημειώνει, επιπλέον, ότι το μέσο θα επιτρέψει στην Ένωση να κινητοποιήσει έως και 395 </w:t>
      </w:r>
      <w:r w:rsidRPr="00C45ECD" w:rsidR="00D43F72">
        <w:t>δισεκατομμύρια</w:t>
      </w:r>
      <w:r w:rsidRPr="00C45ECD">
        <w:t> EUR σε δάνεια προς τα κράτη μέλη σε περίπτωση σοβαρών κρίσεων, σοβαρών δυσχερειών ή σοβαρών απειλών κατά την περίοδο 2028-2034· εκφράζει την ικανοποίησή του για το γεγονός ότι ο προτεινόμενος μηχανισμός δεν θα βασίζεται στο άρθρο 122 ΣΛΕΕ, το οποίο θα παρέκαμπτε το Κοινοβούλιο όπως σε προηγούμενες περιπτώσεις, αλλά σε κανονισμό του Συμβουλίου σύμφωνα με το άρθρο 311 παράγραφος 4 ΣΛΕΕ, ο οποίος απαιτεί την έγκριση του Κοινοβουλίου, διασφαλίζοντας έτσι θεσμική ισορροπία και διαδικαστική λογοδοσία·</w:t>
      </w:r>
    </w:p>
    <w:p w:rsidR="00095B5A" w:rsidRPr="00C45ECD" w:rsidP="00D37952" w14:paraId="70678C68" w14:textId="182FD74A">
      <w:pPr>
        <w:pStyle w:val="NormalHanging12a"/>
        <w:ind w:left="570" w:hanging="570"/>
      </w:pPr>
      <w:r w:rsidRPr="00C45ECD">
        <w:t>126.</w:t>
      </w:r>
      <w:r w:rsidRPr="00C45ECD">
        <w:tab/>
      </w:r>
      <w:r w:rsidRPr="00C45ECD">
        <w:t xml:space="preserve">θεωρεί ότι ο μηχανισμός αυτός μπορεί να αποτελέσει ένα ακόμη εργαλείο σε επίπεδο ΕΕ για την ταχεία και αποτελεσματική αντιμετώπιση αυξανόμενων αναγκών, όπως έχει επανειλημμένα υποστηρίξει ο </w:t>
      </w:r>
      <w:r w:rsidRPr="00C45ECD">
        <w:t>Mario</w:t>
      </w:r>
      <w:r w:rsidRPr="00C45ECD">
        <w:t xml:space="preserve"> </w:t>
      </w:r>
      <w:r w:rsidRPr="00C45ECD">
        <w:t>Draghi</w:t>
      </w:r>
      <w:r w:rsidRPr="00C45ECD">
        <w:t>, καθώς και απρόβλεπτων εξελίξεων· καλεί την Επιτροπή και τα κράτη μέλη να αξιοποιήσουν την πείρα που αποκτήθηκε από το NGEU για τη χρηματοδότηση και την υλοποίηση μελλοντικών στρατηγικών επενδύσεων της ΕΕ·</w:t>
      </w:r>
    </w:p>
    <w:p w:rsidR="00095B5A" w:rsidRPr="00C45ECD" w:rsidP="00D37952" w14:paraId="4F825F53" w14:textId="4E792290">
      <w:pPr>
        <w:pStyle w:val="NormalHanging12a"/>
        <w:ind w:left="570" w:hanging="570"/>
      </w:pPr>
      <w:r w:rsidRPr="00C45ECD">
        <w:t>127.</w:t>
      </w:r>
      <w:r w:rsidRPr="00C45ECD">
        <w:tab/>
      </w:r>
      <w:r w:rsidRPr="00C45ECD">
        <w:t>δηλώνει ότι δεν θα εγκρίνει παρά έναν μακροπρόθεσμο προϋπολογισμό, συμπεριλαμβανομένων κατάλληλων και βιώσιμων εσόδων, προσαρμοσμένο στην Ένωση σε έναν μεταβαλλόμενο κόσμο·</w:t>
      </w:r>
    </w:p>
    <w:p w:rsidR="00095B5A" w:rsidRPr="00C45ECD" w:rsidP="00B0387A" w14:paraId="45F3D8B3" w14:textId="77777777">
      <w:pPr>
        <w:pStyle w:val="NormalHanging12a"/>
        <w:widowControl w:val="0"/>
        <w:rPr>
          <w:b/>
          <w:bCs/>
          <w:u w:val="single"/>
        </w:rPr>
      </w:pPr>
      <w:r w:rsidRPr="00C45ECD">
        <w:rPr>
          <w:b/>
          <w:i/>
        </w:rPr>
        <w:t>Τροποποιήσεις του κανονισμού για το ΠΔΠ</w:t>
      </w:r>
      <w:r w:rsidRPr="00C45ECD">
        <w:rPr>
          <w:b/>
          <w:u w:val="single"/>
        </w:rPr>
        <w:t xml:space="preserve"> </w:t>
      </w:r>
    </w:p>
    <w:p w:rsidR="00095B5A" w:rsidRPr="00C45ECD" w:rsidP="00D37952" w14:paraId="36CD26D1" w14:textId="4EF6005F">
      <w:pPr>
        <w:pStyle w:val="NormalHanging12a"/>
        <w:ind w:left="570" w:hanging="570"/>
      </w:pPr>
      <w:r w:rsidRPr="00C45ECD">
        <w:t>128.</w:t>
      </w:r>
      <w:r w:rsidRPr="00C45ECD">
        <w:tab/>
      </w:r>
      <w:r w:rsidRPr="00C45ECD">
        <w:t>καλεί την Επιτροπή να λάβει υπόψη τις εξής τροποποιήσεις:</w:t>
      </w:r>
    </w:p>
    <w:p w:rsidR="00095B5A" w:rsidRPr="00C45ECD" w:rsidP="00DC44D4" w14:paraId="7756E6F4" w14:textId="62B739EF">
      <w:pPr>
        <w:pStyle w:val="NormalHanging12a"/>
        <w:widowControl w:val="0"/>
        <w:ind w:left="1134"/>
        <w:jc w:val="both"/>
        <w:rPr>
          <w:b/>
          <w:bCs/>
          <w:u w:val="single"/>
        </w:rPr>
      </w:pPr>
      <w:r w:rsidRPr="00C45ECD">
        <w:t>Η</w:t>
      </w:r>
      <w:r w:rsidRPr="00C45ECD">
        <w:t xml:space="preserve"> πρόταση κανονισμού του Συμβουλίου θα πρέπει να τροποποιηθεί ως εξής:</w:t>
      </w:r>
      <w:bookmarkEnd w:id="12"/>
    </w:p>
    <w:p w:rsidR="00095B5A" w:rsidRPr="00C45ECD" w:rsidP="00B0387A" w14:paraId="5BE72656" w14:textId="75726BC6">
      <w:pPr>
        <w:pStyle w:val="AmNumberTabs"/>
        <w:widowControl w:val="0"/>
      </w:pPr>
      <w:r w:rsidRPr="00C45ECD">
        <w:t>Τροποποίηση</w:t>
      </w:r>
      <w:r w:rsidRPr="00C45ECD">
        <w:tab/>
      </w:r>
      <w:r w:rsidRPr="00C45ECD">
        <w:tab/>
        <w:t>1</w:t>
      </w:r>
    </w:p>
    <w:p w:rsidR="00095B5A" w:rsidRPr="00C45ECD" w:rsidP="00B0387A" w14:paraId="4DB68948" w14:textId="47750C8C">
      <w:pPr>
        <w:pStyle w:val="NormalBold12b"/>
        <w:widowControl w:val="0"/>
      </w:pPr>
      <w:r w:rsidRPr="00C45ECD">
        <w:t>Πρόταση κανονισμού</w:t>
      </w:r>
    </w:p>
    <w:p w:rsidR="00095B5A" w:rsidRPr="00C45ECD" w:rsidP="00B0387A" w14:paraId="6EBD7967" w14:textId="706F35DE">
      <w:pPr>
        <w:pStyle w:val="NormalBold"/>
        <w:widowControl w:val="0"/>
        <w:rPr>
          <w:rStyle w:val="HideTWBExt"/>
        </w:rPr>
      </w:pPr>
      <w:r w:rsidRPr="00C45ECD">
        <w:t>Αιτιολογική σκέψη 13</w:t>
      </w:r>
    </w:p>
    <w:tbl>
      <w:tblPr>
        <w:tblW w:w="9752" w:type="dxa"/>
        <w:jc w:val="center"/>
        <w:tblLayout w:type="fixed"/>
        <w:tblCellMar>
          <w:left w:w="340" w:type="dxa"/>
          <w:right w:w="340" w:type="dxa"/>
        </w:tblCellMar>
        <w:tblLook w:val="0000"/>
      </w:tblPr>
      <w:tblGrid>
        <w:gridCol w:w="4876"/>
        <w:gridCol w:w="4876"/>
      </w:tblGrid>
      <w:tr w14:paraId="468DD638" w14:textId="77777777" w:rsidTr="00E47788">
        <w:tblPrEx>
          <w:tblW w:w="9752" w:type="dxa"/>
          <w:jc w:val="center"/>
          <w:tblLayout w:type="fixed"/>
          <w:tblLook w:val="0000"/>
        </w:tblPrEx>
        <w:trPr>
          <w:jc w:val="center"/>
        </w:trPr>
        <w:tc>
          <w:tcPr>
            <w:tcW w:w="9752" w:type="dxa"/>
            <w:gridSpan w:val="2"/>
          </w:tcPr>
          <w:p w:rsidR="00095B5A" w:rsidRPr="00C45ECD" w:rsidP="00B0387A" w14:paraId="75E753FC" w14:textId="77777777"/>
        </w:tc>
      </w:tr>
      <w:tr w14:paraId="793163AE" w14:textId="77777777" w:rsidTr="00E47788">
        <w:tblPrEx>
          <w:tblW w:w="9752" w:type="dxa"/>
          <w:jc w:val="center"/>
          <w:tblLayout w:type="fixed"/>
          <w:tblLook w:val="0000"/>
        </w:tblPrEx>
        <w:trPr>
          <w:jc w:val="center"/>
        </w:trPr>
        <w:tc>
          <w:tcPr>
            <w:tcW w:w="4876" w:type="dxa"/>
          </w:tcPr>
          <w:p w:rsidR="00095B5A" w:rsidRPr="00C45ECD" w:rsidP="00B0387A" w14:paraId="4A5FFCEF" w14:textId="77777777">
            <w:pPr>
              <w:pStyle w:val="AmColumnHeading"/>
              <w:widowControl w:val="0"/>
            </w:pPr>
            <w:r w:rsidRPr="00C45ECD">
              <w:t>Κείμενο που προτείνει η Επιτροπή</w:t>
            </w:r>
          </w:p>
        </w:tc>
        <w:tc>
          <w:tcPr>
            <w:tcW w:w="4876" w:type="dxa"/>
          </w:tcPr>
          <w:p w:rsidR="00095B5A" w:rsidRPr="00C45ECD" w:rsidP="00B0387A" w14:paraId="5F772774" w14:textId="77777777">
            <w:pPr>
              <w:pStyle w:val="AmColumnHeading"/>
              <w:widowControl w:val="0"/>
            </w:pPr>
            <w:r w:rsidRPr="00C45ECD">
              <w:t>Τροποποίηση</w:t>
            </w:r>
          </w:p>
        </w:tc>
      </w:tr>
      <w:tr w14:paraId="60614D65" w14:textId="77777777" w:rsidTr="00E47788">
        <w:tblPrEx>
          <w:tblW w:w="9752" w:type="dxa"/>
          <w:jc w:val="center"/>
          <w:tblLayout w:type="fixed"/>
          <w:tblLook w:val="0000"/>
        </w:tblPrEx>
        <w:trPr>
          <w:jc w:val="center"/>
        </w:trPr>
        <w:tc>
          <w:tcPr>
            <w:tcW w:w="4876" w:type="dxa"/>
          </w:tcPr>
          <w:p w:rsidR="00095B5A" w:rsidRPr="00C45ECD" w:rsidP="00B0387A" w14:paraId="76CA028B" w14:textId="77777777">
            <w:pPr>
              <w:pStyle w:val="Normal6a"/>
              <w:widowControl w:val="0"/>
            </w:pPr>
            <w:r w:rsidRPr="00C45ECD">
              <w:rPr>
                <w:b/>
                <w:i/>
              </w:rPr>
              <w:t>(13)</w:t>
            </w:r>
            <w:r w:rsidRPr="00C45ECD">
              <w:rPr>
                <w:b/>
                <w:i/>
              </w:rPr>
              <w:tab/>
              <w:t xml:space="preserve">Τα μη θεματικά ειδικά μέσα είναι απαραίτητα για την παροχή ευελιξίας υπέρ οποιουδήποτε τομέα του ΠΔΠ ανάλογα με τις ανάγκες, καθώς και για τη διευκόλυνση της διαδικασίας του προϋπολογισμού. Το Ενιαίο Μέσο Περιθωρίου θα πρέπει να επιτρέπει τη μεταφορά περιθωρίων που παραμένουν διαθέσιμα κάτω από τα ανώτατα όρια για πιστώσεις αναλήψεων υποχρεώσεων και πληρωμών αντίστοιχα μεταξύ των οικονομικών ετών και, για πιστώσεις αναλήψεων υποχρεώσεων, μεταξύ τομέων του ΠΔΠ, χωρίς να σημειώνεται </w:t>
            </w:r>
            <w:r w:rsidRPr="00C45ECD">
              <w:rPr>
                <w:b/>
                <w:i/>
              </w:rPr>
              <w:t>υπέρβαση των συνολικών ποσών των ανώτατων ορίων του ΠΔΠ για πιστώσεις αναλήψεων υποχρεώσεων και πιστώσεις πληρωμών για ολόκληρη την περίοδο του ΠΔΠ. Σύμφωνα με τη χρηστή δημοσιονομική διαχείριση και τη συνετή κατάρτιση του προϋπολογισμού, η κινητοποίηση των ποσών των περιθωρίων από το τρέχον και τα μελλοντικά οικονομικά έτη θα πρέπει να αποτελεί έσχατη λύση.</w:t>
            </w:r>
          </w:p>
        </w:tc>
        <w:tc>
          <w:tcPr>
            <w:tcW w:w="4876" w:type="dxa"/>
          </w:tcPr>
          <w:p w:rsidR="00095B5A" w:rsidRPr="00C45ECD" w:rsidP="00B0387A" w14:paraId="3ED083E9" w14:textId="77777777">
            <w:pPr>
              <w:pStyle w:val="Normal6a"/>
              <w:widowControl w:val="0"/>
              <w:rPr>
                <w:iCs/>
              </w:rPr>
            </w:pPr>
            <w:r w:rsidRPr="00C45ECD">
              <w:rPr>
                <w:b/>
                <w:i/>
              </w:rPr>
              <w:t>διαγράφεται</w:t>
            </w:r>
            <w:r w:rsidRPr="00C45ECD">
              <w:t xml:space="preserve"> </w:t>
            </w:r>
          </w:p>
        </w:tc>
      </w:tr>
    </w:tbl>
    <w:p w:rsidR="00095B5A" w:rsidRPr="00C45ECD" w:rsidP="00B0387A" w14:paraId="149E29CB" w14:textId="77777777">
      <w:pPr>
        <w:pStyle w:val="AmNumberTabs"/>
        <w:widowControl w:val="0"/>
      </w:pPr>
      <w:r w:rsidRPr="00C45ECD">
        <w:t>Τροποποίηση</w:t>
      </w:r>
      <w:r w:rsidRPr="00C45ECD">
        <w:tab/>
      </w:r>
      <w:r w:rsidRPr="00C45ECD">
        <w:tab/>
        <w:t>2</w:t>
      </w:r>
    </w:p>
    <w:p w:rsidR="00095B5A" w:rsidRPr="00C45ECD" w:rsidP="00B0387A" w14:paraId="12B5FEE8" w14:textId="77777777">
      <w:pPr>
        <w:pStyle w:val="NormalBold12b"/>
        <w:widowControl w:val="0"/>
      </w:pPr>
      <w:r w:rsidRPr="00C45ECD">
        <w:t>Πρόταση κανονισμού</w:t>
      </w:r>
    </w:p>
    <w:p w:rsidR="00095B5A" w:rsidRPr="00C45ECD" w:rsidP="00B0387A" w14:paraId="15DB9465" w14:textId="1DDC415C">
      <w:pPr>
        <w:pStyle w:val="NormalBold"/>
        <w:widowControl w:val="0"/>
      </w:pPr>
      <w:r w:rsidRPr="00C45ECD">
        <w:t>Αιτιολογική σκέψη 13 α (νέα)</w:t>
      </w:r>
    </w:p>
    <w:tbl>
      <w:tblPr>
        <w:tblW w:w="9752" w:type="dxa"/>
        <w:jc w:val="center"/>
        <w:tblLayout w:type="fixed"/>
        <w:tblCellMar>
          <w:left w:w="340" w:type="dxa"/>
          <w:right w:w="340" w:type="dxa"/>
        </w:tblCellMar>
        <w:tblLook w:val="0000"/>
      </w:tblPr>
      <w:tblGrid>
        <w:gridCol w:w="4876"/>
        <w:gridCol w:w="4876"/>
      </w:tblGrid>
      <w:tr w14:paraId="47AAB4C7" w14:textId="77777777" w:rsidTr="00E47788">
        <w:tblPrEx>
          <w:tblW w:w="9752" w:type="dxa"/>
          <w:jc w:val="center"/>
          <w:tblLayout w:type="fixed"/>
          <w:tblLook w:val="0000"/>
        </w:tblPrEx>
        <w:trPr>
          <w:jc w:val="center"/>
        </w:trPr>
        <w:tc>
          <w:tcPr>
            <w:tcW w:w="9752" w:type="dxa"/>
            <w:gridSpan w:val="2"/>
          </w:tcPr>
          <w:p w:rsidR="00095B5A" w:rsidRPr="00C45ECD" w:rsidP="00B0387A" w14:paraId="23D89A78" w14:textId="77777777"/>
        </w:tc>
      </w:tr>
      <w:tr w14:paraId="0794D648" w14:textId="77777777" w:rsidTr="00E47788">
        <w:tblPrEx>
          <w:tblW w:w="9752" w:type="dxa"/>
          <w:jc w:val="center"/>
          <w:tblLayout w:type="fixed"/>
          <w:tblLook w:val="0000"/>
        </w:tblPrEx>
        <w:trPr>
          <w:jc w:val="center"/>
        </w:trPr>
        <w:tc>
          <w:tcPr>
            <w:tcW w:w="4876" w:type="dxa"/>
          </w:tcPr>
          <w:p w:rsidR="00095B5A" w:rsidRPr="00C45ECD" w:rsidP="00B0387A" w14:paraId="7AE5FF32" w14:textId="77777777">
            <w:pPr>
              <w:pStyle w:val="AmColumnHeading"/>
              <w:widowControl w:val="0"/>
            </w:pPr>
            <w:r w:rsidRPr="00C45ECD">
              <w:t>Κείμενο που προτείνει η Επιτροπή</w:t>
            </w:r>
          </w:p>
        </w:tc>
        <w:tc>
          <w:tcPr>
            <w:tcW w:w="4876" w:type="dxa"/>
          </w:tcPr>
          <w:p w:rsidR="00095B5A" w:rsidRPr="00C45ECD" w:rsidP="00B0387A" w14:paraId="647C1740" w14:textId="77777777">
            <w:pPr>
              <w:pStyle w:val="AmColumnHeading"/>
              <w:widowControl w:val="0"/>
            </w:pPr>
            <w:r w:rsidRPr="00C45ECD">
              <w:t>Τροποποίηση</w:t>
            </w:r>
          </w:p>
        </w:tc>
      </w:tr>
      <w:tr w14:paraId="4706CBB3" w14:textId="77777777" w:rsidTr="00E47788">
        <w:tblPrEx>
          <w:tblW w:w="9752" w:type="dxa"/>
          <w:jc w:val="center"/>
          <w:tblLayout w:type="fixed"/>
          <w:tblLook w:val="0000"/>
        </w:tblPrEx>
        <w:trPr>
          <w:jc w:val="center"/>
        </w:trPr>
        <w:tc>
          <w:tcPr>
            <w:tcW w:w="4876" w:type="dxa"/>
          </w:tcPr>
          <w:p w:rsidR="00095B5A" w:rsidRPr="00C45ECD" w:rsidP="00B0387A" w14:paraId="73ED4E70" w14:textId="77777777">
            <w:pPr>
              <w:pStyle w:val="Normal6a"/>
              <w:widowControl w:val="0"/>
            </w:pPr>
            <w:r w:rsidRPr="00C45ECD">
              <w:t xml:space="preserve"> </w:t>
            </w:r>
          </w:p>
        </w:tc>
        <w:tc>
          <w:tcPr>
            <w:tcW w:w="4876" w:type="dxa"/>
          </w:tcPr>
          <w:p w:rsidR="00095B5A" w:rsidRPr="00C45ECD" w:rsidP="00B0387A" w14:paraId="71E7070F" w14:textId="030B5A80">
            <w:pPr>
              <w:pStyle w:val="Normal6a"/>
              <w:widowControl w:val="0"/>
              <w:rPr>
                <w:szCs w:val="24"/>
              </w:rPr>
            </w:pPr>
            <w:r w:rsidRPr="00C45ECD">
              <w:rPr>
                <w:b/>
                <w:bCs/>
                <w:i/>
                <w:iCs/>
              </w:rPr>
              <w:t>(</w:t>
            </w:r>
            <w:r w:rsidRPr="00C45ECD">
              <w:rPr>
                <w:b/>
                <w:bCs/>
                <w:i/>
                <w:iCs/>
              </w:rPr>
              <w:t>13α)</w:t>
            </w:r>
            <w:r w:rsidRPr="00C45ECD">
              <w:rPr>
                <w:b/>
                <w:bCs/>
                <w:i/>
                <w:iCs/>
              </w:rPr>
              <w:tab/>
              <w:t xml:space="preserve">Δεδομένης της αβεβαιότητας όσον </w:t>
            </w:r>
            <w:r w:rsidRPr="00C45ECD">
              <w:rPr>
                <w:b/>
                <w:i/>
              </w:rPr>
              <w:t xml:space="preserve">αφορά τη μελλοντική εξέλιξη των επιτοκίων και προκειμένου να αποφευχθούν οι περιττές πιέσεις στα προγράμματα της Ένωσης, είναι σκόπιμο να θεσπιστεί ένα θεματικό ειδικό μέσο, το Μέσο Ανάκαμψης της ΕΕ (EURI), για την κάλυψη της αποπληρωμής του κεφαλαίου και του κόστους χρηματοδότησης που σχετίζεται με το </w:t>
            </w:r>
            <w:r w:rsidRPr="00C45ECD">
              <w:rPr>
                <w:b/>
                <w:i/>
              </w:rPr>
              <w:t>NextGenerationEU</w:t>
            </w:r>
            <w:r w:rsidRPr="00C45ECD">
              <w:rPr>
                <w:b/>
                <w:i/>
              </w:rPr>
              <w:t>. Οι απαραίτητες πιστώσεις αναλήψεων υποχρεώσεων και οι αντίστοιχες πιστώσεις πληρωμών στον προϋπολογισμό της Ένωσης θα πρέπει να διατίθενται πάνω από τα ανώτατα όρια του ΠΔΠ.</w:t>
            </w:r>
          </w:p>
        </w:tc>
      </w:tr>
    </w:tbl>
    <w:p w:rsidR="00095B5A" w:rsidRPr="00C45ECD" w:rsidP="00B0387A" w14:paraId="1B3C9F56" w14:textId="77777777">
      <w:pPr>
        <w:pStyle w:val="AmNumberTabs"/>
        <w:widowControl w:val="0"/>
      </w:pPr>
      <w:r w:rsidRPr="00C45ECD">
        <w:t>Τροποποίηση</w:t>
      </w:r>
      <w:r w:rsidRPr="00C45ECD">
        <w:tab/>
      </w:r>
      <w:r w:rsidRPr="00C45ECD">
        <w:tab/>
        <w:t>3</w:t>
      </w:r>
    </w:p>
    <w:p w:rsidR="00095B5A" w:rsidRPr="00C45ECD" w:rsidP="00B0387A" w14:paraId="7FB97596" w14:textId="51828508">
      <w:pPr>
        <w:pStyle w:val="NormalBold12b"/>
        <w:widowControl w:val="0"/>
      </w:pPr>
      <w:r w:rsidRPr="00C45ECD">
        <w:t>Πρόταση κανονισμού</w:t>
      </w:r>
    </w:p>
    <w:p w:rsidR="00095B5A" w:rsidRPr="00C45ECD" w:rsidP="00B0387A" w14:paraId="08E10969" w14:textId="17366C0F">
      <w:pPr>
        <w:pStyle w:val="NormalBold"/>
        <w:widowControl w:val="0"/>
        <w:rPr>
          <w:rStyle w:val="HideTWBExt"/>
        </w:rPr>
      </w:pPr>
      <w:r w:rsidRPr="00C45ECD">
        <w:t>Αιτιολογική σκέψη 14</w:t>
      </w:r>
    </w:p>
    <w:tbl>
      <w:tblPr>
        <w:tblW w:w="9752" w:type="dxa"/>
        <w:jc w:val="center"/>
        <w:tblLayout w:type="fixed"/>
        <w:tblCellMar>
          <w:left w:w="340" w:type="dxa"/>
          <w:right w:w="340" w:type="dxa"/>
        </w:tblCellMar>
        <w:tblLook w:val="0000"/>
      </w:tblPr>
      <w:tblGrid>
        <w:gridCol w:w="4876"/>
        <w:gridCol w:w="4876"/>
      </w:tblGrid>
      <w:tr w14:paraId="0076075E" w14:textId="77777777" w:rsidTr="00E47788">
        <w:tblPrEx>
          <w:tblW w:w="9752" w:type="dxa"/>
          <w:jc w:val="center"/>
          <w:tblLayout w:type="fixed"/>
          <w:tblLook w:val="0000"/>
        </w:tblPrEx>
        <w:trPr>
          <w:jc w:val="center"/>
        </w:trPr>
        <w:tc>
          <w:tcPr>
            <w:tcW w:w="9752" w:type="dxa"/>
            <w:gridSpan w:val="2"/>
          </w:tcPr>
          <w:p w:rsidR="00095B5A" w:rsidRPr="00C45ECD" w:rsidP="00B0387A" w14:paraId="3C32B5D2" w14:textId="77777777"/>
        </w:tc>
      </w:tr>
      <w:tr w14:paraId="61D33EDF" w14:textId="77777777" w:rsidTr="00E47788">
        <w:tblPrEx>
          <w:tblW w:w="9752" w:type="dxa"/>
          <w:jc w:val="center"/>
          <w:tblLayout w:type="fixed"/>
          <w:tblLook w:val="0000"/>
        </w:tblPrEx>
        <w:trPr>
          <w:jc w:val="center"/>
        </w:trPr>
        <w:tc>
          <w:tcPr>
            <w:tcW w:w="4876" w:type="dxa"/>
          </w:tcPr>
          <w:p w:rsidR="00095B5A" w:rsidRPr="00C45ECD" w:rsidP="00B0387A" w14:paraId="4B055EF7" w14:textId="77777777">
            <w:pPr>
              <w:pStyle w:val="AmColumnHeading"/>
              <w:widowControl w:val="0"/>
            </w:pPr>
            <w:r w:rsidRPr="00C45ECD">
              <w:t>Κείμενο που προτείνει η Επιτροπή</w:t>
            </w:r>
          </w:p>
        </w:tc>
        <w:tc>
          <w:tcPr>
            <w:tcW w:w="4876" w:type="dxa"/>
          </w:tcPr>
          <w:p w:rsidR="00095B5A" w:rsidRPr="00C45ECD" w:rsidP="00B0387A" w14:paraId="2818FDF4" w14:textId="77777777">
            <w:pPr>
              <w:pStyle w:val="AmColumnHeading"/>
              <w:widowControl w:val="0"/>
            </w:pPr>
            <w:r w:rsidRPr="00C45ECD">
              <w:t>Τροποποίηση</w:t>
            </w:r>
          </w:p>
        </w:tc>
      </w:tr>
      <w:tr w14:paraId="5FECCD3E" w14:textId="77777777" w:rsidTr="00E47788">
        <w:tblPrEx>
          <w:tblW w:w="9752" w:type="dxa"/>
          <w:jc w:val="center"/>
          <w:tblLayout w:type="fixed"/>
          <w:tblLook w:val="0000"/>
        </w:tblPrEx>
        <w:trPr>
          <w:jc w:val="center"/>
        </w:trPr>
        <w:tc>
          <w:tcPr>
            <w:tcW w:w="4876" w:type="dxa"/>
          </w:tcPr>
          <w:p w:rsidR="00095B5A" w:rsidRPr="00C45ECD" w:rsidP="00B0387A" w14:paraId="001FEAED" w14:textId="77777777">
            <w:pPr>
              <w:pStyle w:val="Normal6a"/>
              <w:widowControl w:val="0"/>
            </w:pPr>
            <w:r w:rsidRPr="00C45ECD">
              <w:t>(14)</w:t>
            </w:r>
            <w:r w:rsidRPr="00C45ECD">
              <w:tab/>
              <w:t xml:space="preserve">Ο Μηχανισμός Ευελιξίας θα πρέπει να διαθέσιμος ώστε να επιτρέπει τη χρηματοδότηση συγκεκριμένων απρόβλεπτων δαπανών για ένα δεδομένο οικονομικό έτος. Ο Μηχανισμός Ευελιξίας θα πρέπει να αποτελείται από ένα σταθερό ποσό, από ποσά ισοδύναμα με τα έσοδα που εισπράττονται σύμφωνα με την </w:t>
            </w:r>
            <w:r w:rsidRPr="00C45ECD">
              <w:t xml:space="preserve">εφαρμογή των πολιτικών της Ένωσης, όπως πρόστιμα, λοιπές χρηματικές ποινές, κυρώσεις και κάθε παραγόμενος τόκος ή άλλα έσοδα που δημιουργούνται από αυτά και επιβάλλονται από τα θεσμικά όργανα της Ένωσης, </w:t>
            </w:r>
            <w:r w:rsidRPr="00C45ECD">
              <w:rPr>
                <w:b/>
                <w:i/>
              </w:rPr>
              <w:t xml:space="preserve">καθώς και από </w:t>
            </w:r>
            <w:r w:rsidRPr="00C45ECD">
              <w:t xml:space="preserve">ποσά ισοδύναμα με αποδεσμεύσεις πιστώσεων, πλην των εξωτερικών εσόδων με ειδικό προορισμό, εξαιρουμένων των ποσών που </w:t>
            </w:r>
            <w:r w:rsidRPr="00C45ECD">
              <w:t>ανασυστήνονται</w:t>
            </w:r>
            <w:r w:rsidRPr="00C45ECD">
              <w:t xml:space="preserve"> σύμφωνα με τους ειδικούς κανόνες για την ανασύσταση πιστώσεων που αντιστοιχούν σε αποδεσμεύσεις.</w:t>
            </w:r>
          </w:p>
        </w:tc>
        <w:tc>
          <w:tcPr>
            <w:tcW w:w="4876" w:type="dxa"/>
          </w:tcPr>
          <w:p w:rsidR="00095B5A" w:rsidRPr="00C45ECD" w:rsidP="0088600A" w14:paraId="63842784" w14:textId="77777777">
            <w:pPr>
              <w:pStyle w:val="AmColumnHeading"/>
              <w:widowControl w:val="0"/>
              <w:spacing w:after="120"/>
              <w:jc w:val="left"/>
            </w:pPr>
            <w:r w:rsidRPr="00C45ECD">
              <w:rPr>
                <w:i w:val="0"/>
              </w:rPr>
              <w:t>(14)</w:t>
            </w:r>
            <w:r w:rsidRPr="00C45ECD">
              <w:rPr>
                <w:i w:val="0"/>
              </w:rPr>
              <w:tab/>
              <w:t xml:space="preserve">Ο Μηχανισμός Ευελιξίας θα πρέπει να διαθέσιμος ώστε να επιτρέπει τη χρηματοδότηση συγκεκριμένων απρόβλεπτων δαπανών για ένα δεδομένο οικονομικό έτος. Ο Μηχανισμός Ευελιξίας θα πρέπει να αποτελείται από ένα σταθερό ποσό, από ποσά ισοδύναμα με τα έσοδα που εισπράττονται σύμφωνα με την </w:t>
            </w:r>
            <w:r w:rsidRPr="00C45ECD">
              <w:rPr>
                <w:i w:val="0"/>
              </w:rPr>
              <w:t xml:space="preserve">εφαρμογή των πολιτικών της Ένωσης, όπως πρόστιμα, λοιπές χρηματικές ποινές, κυρώσεις και κάθε παραγόμενος τόκος ή άλλα έσοδα που δημιουργούνται από αυτά και επιβάλλονται από τα θεσμικά όργανα της Ένωσης, ποσά ισοδύναμα με αποδεσμεύσεις πιστώσεων, πλην των εξωτερικών εσόδων με ειδικό προορισμό, εξαιρουμένων των ποσών που </w:t>
            </w:r>
            <w:r w:rsidRPr="00C45ECD">
              <w:rPr>
                <w:i w:val="0"/>
              </w:rPr>
              <w:t>ανασυστήνονται</w:t>
            </w:r>
            <w:r w:rsidRPr="00C45ECD">
              <w:rPr>
                <w:i w:val="0"/>
              </w:rPr>
              <w:t xml:space="preserve"> σύμφωνα με τους ειδικούς κανόνες για την ανασύσταση πιστώσεων που αντιστοιχούν σε αποδεσμεύσεις</w:t>
            </w:r>
            <w:r w:rsidRPr="00C45ECD">
              <w:rPr>
                <w:b/>
                <w:bCs/>
                <w:iCs/>
              </w:rPr>
              <w:t>, περιθώρια που παραμένουν διαθέσιμα από προηγούμενα έτη, το ετήσιο πλεόνασμα καθώς και επανεισροές από χρηματοδοτικά μέσα, με την επιφύλαξη των ειδικών ανά πρόγραμμα διατάξεων</w:t>
            </w:r>
            <w:r w:rsidRPr="00C45ECD">
              <w:rPr>
                <w:i w:val="0"/>
              </w:rPr>
              <w:t>.</w:t>
            </w:r>
            <w:r w:rsidRPr="00C45ECD">
              <w:rPr>
                <w:b/>
              </w:rPr>
              <w:t xml:space="preserve"> Όταν είναι αναγκαίο και ως έσχατη λύση, θα πρέπει να είναι δυνατή, στο πλαίσιο της ετήσιας διαδικασίας του προϋπολογισμού, η αύξηση του ποσού του Μηχανισμού Ευελιξίας κατά ποσό που θα αντισταθμίζεται πλήρως από το περιθώριο των πιστώσεων ανάληψης υποχρεώσεων ή των πιστώσεων πληρωμών σε έναν ή περισσότερους τομείς του ΠΔΠ για το εν λόγω οικονομικό έτος ή τα μελλοντικά οικονομικά έτη.</w:t>
            </w:r>
          </w:p>
        </w:tc>
      </w:tr>
    </w:tbl>
    <w:p w:rsidR="00095B5A" w:rsidRPr="00C45ECD" w:rsidP="00B0387A" w14:paraId="1A8AA708" w14:textId="77777777">
      <w:pPr>
        <w:pStyle w:val="AmNumberTabs"/>
        <w:widowControl w:val="0"/>
      </w:pPr>
      <w:r w:rsidRPr="00C45ECD">
        <w:t>Τροποποίηση</w:t>
      </w:r>
      <w:r w:rsidRPr="00C45ECD">
        <w:tab/>
      </w:r>
      <w:r w:rsidRPr="00C45ECD">
        <w:tab/>
        <w:t>4</w:t>
      </w:r>
    </w:p>
    <w:p w:rsidR="00095B5A" w:rsidRPr="00C45ECD" w:rsidP="00B0387A" w14:paraId="543699C6" w14:textId="25C42BF5">
      <w:pPr>
        <w:pStyle w:val="NormalBold12b"/>
        <w:widowControl w:val="0"/>
      </w:pPr>
      <w:r w:rsidRPr="00C45ECD">
        <w:t>Πρόταση κανονισμού</w:t>
      </w:r>
    </w:p>
    <w:p w:rsidR="00095B5A" w:rsidRPr="00C45ECD" w:rsidP="00B0387A" w14:paraId="4DB61FCA" w14:textId="71D71F0E">
      <w:pPr>
        <w:rPr>
          <w:b/>
          <w:bCs/>
        </w:rPr>
      </w:pPr>
      <w:r w:rsidRPr="00C45ECD">
        <w:rPr>
          <w:b/>
          <w:bCs/>
        </w:rPr>
        <w:t>Κεφάλαιο 1 – άρθρο 2 – παράγραφος 2</w:t>
      </w:r>
    </w:p>
    <w:tbl>
      <w:tblPr>
        <w:tblW w:w="9752" w:type="dxa"/>
        <w:jc w:val="center"/>
        <w:tblLayout w:type="fixed"/>
        <w:tblCellMar>
          <w:left w:w="340" w:type="dxa"/>
          <w:right w:w="340" w:type="dxa"/>
        </w:tblCellMar>
        <w:tblLook w:val="0000"/>
      </w:tblPr>
      <w:tblGrid>
        <w:gridCol w:w="4876"/>
        <w:gridCol w:w="4876"/>
      </w:tblGrid>
      <w:tr w14:paraId="79FBB939" w14:textId="77777777" w:rsidTr="00E47788">
        <w:tblPrEx>
          <w:tblW w:w="9752" w:type="dxa"/>
          <w:jc w:val="center"/>
          <w:tblLayout w:type="fixed"/>
          <w:tblLook w:val="0000"/>
        </w:tblPrEx>
        <w:trPr>
          <w:jc w:val="center"/>
        </w:trPr>
        <w:tc>
          <w:tcPr>
            <w:tcW w:w="9752" w:type="dxa"/>
            <w:gridSpan w:val="2"/>
          </w:tcPr>
          <w:p w:rsidR="00095B5A" w:rsidRPr="00C45ECD" w:rsidP="00B0387A" w14:paraId="5EEE6092" w14:textId="77777777"/>
        </w:tc>
      </w:tr>
      <w:tr w14:paraId="3447CBFD" w14:textId="77777777" w:rsidTr="00E47788">
        <w:tblPrEx>
          <w:tblW w:w="9752" w:type="dxa"/>
          <w:jc w:val="center"/>
          <w:tblLayout w:type="fixed"/>
          <w:tblLook w:val="0000"/>
        </w:tblPrEx>
        <w:trPr>
          <w:jc w:val="center"/>
        </w:trPr>
        <w:tc>
          <w:tcPr>
            <w:tcW w:w="4876" w:type="dxa"/>
          </w:tcPr>
          <w:p w:rsidR="00095B5A" w:rsidRPr="00C45ECD" w:rsidP="00B0387A" w14:paraId="48FDA708" w14:textId="77777777">
            <w:pPr>
              <w:pStyle w:val="AmColumnHeading"/>
              <w:widowControl w:val="0"/>
            </w:pPr>
            <w:r w:rsidRPr="00C45ECD">
              <w:t>Κείμενο που προτείνει η Επιτροπή</w:t>
            </w:r>
          </w:p>
        </w:tc>
        <w:tc>
          <w:tcPr>
            <w:tcW w:w="4876" w:type="dxa"/>
          </w:tcPr>
          <w:p w:rsidR="00095B5A" w:rsidRPr="00C45ECD" w:rsidP="00B0387A" w14:paraId="45FDCA54" w14:textId="77777777">
            <w:pPr>
              <w:pStyle w:val="AmColumnHeading"/>
              <w:widowControl w:val="0"/>
            </w:pPr>
            <w:r w:rsidRPr="00C45ECD">
              <w:t>Τροποποίηση</w:t>
            </w:r>
          </w:p>
        </w:tc>
      </w:tr>
      <w:tr w14:paraId="021225A1" w14:textId="77777777" w:rsidTr="00E47788">
        <w:tblPrEx>
          <w:tblW w:w="9752" w:type="dxa"/>
          <w:jc w:val="center"/>
          <w:tblLayout w:type="fixed"/>
          <w:tblLook w:val="0000"/>
        </w:tblPrEx>
        <w:trPr>
          <w:jc w:val="center"/>
        </w:trPr>
        <w:tc>
          <w:tcPr>
            <w:tcW w:w="4876" w:type="dxa"/>
          </w:tcPr>
          <w:p w:rsidR="00095B5A" w:rsidRPr="00C45ECD" w:rsidP="00B0387A" w14:paraId="0409BC9F" w14:textId="59BE92AA">
            <w:pPr>
              <w:pStyle w:val="Normal6"/>
            </w:pPr>
            <w:r w:rsidRPr="00C45ECD">
              <w:t>2.</w:t>
            </w:r>
            <w:r w:rsidRPr="00C45ECD">
              <w:tab/>
              <w:t xml:space="preserve">Όταν είναι απαραίτητο να χρησιμοποιηθούν οι πόροι από τα ειδικά μέσα που προβλέπονται στα άρθρα 6 </w:t>
            </w:r>
            <w:r w:rsidRPr="00C45ECD">
              <w:rPr>
                <w:b/>
                <w:bCs/>
                <w:i/>
                <w:iCs/>
              </w:rPr>
              <w:t>και</w:t>
            </w:r>
            <w:r w:rsidRPr="00C45ECD">
              <w:t xml:space="preserve"> 8, οι πιστώσεις αναλήψεων υποχρεώσεων και οι αντίστοιχες πιστώσεις πληρωμών εγγράφονται στον προϋπολογισμό πέραν των σχετικών ανώτατων ορίων του ΠΔΠ.</w:t>
            </w:r>
          </w:p>
        </w:tc>
        <w:tc>
          <w:tcPr>
            <w:tcW w:w="4876" w:type="dxa"/>
          </w:tcPr>
          <w:p w:rsidR="00095B5A" w:rsidRPr="00C45ECD" w:rsidP="00B0387A" w14:paraId="0495CE25" w14:textId="77777777">
            <w:pPr>
              <w:pStyle w:val="Normal6"/>
            </w:pPr>
            <w:r w:rsidRPr="00C45ECD">
              <w:t>2.</w:t>
            </w:r>
            <w:r w:rsidRPr="00C45ECD">
              <w:tab/>
              <w:t>Όταν είναι απαραίτητο να χρησιμοποιηθούν οι πόροι από τα ειδικά μέσα που προβλέπονται στα άρθρα </w:t>
            </w:r>
            <w:r w:rsidRPr="00C45ECD">
              <w:rPr>
                <w:b/>
                <w:bCs/>
                <w:i/>
                <w:iCs/>
              </w:rPr>
              <w:t>5α,</w:t>
            </w:r>
            <w:r w:rsidRPr="00C45ECD">
              <w:t xml:space="preserve"> 6</w:t>
            </w:r>
            <w:r w:rsidRPr="00C45ECD">
              <w:rPr>
                <w:b/>
                <w:bCs/>
                <w:i/>
                <w:iCs/>
              </w:rPr>
              <w:t>,</w:t>
            </w:r>
            <w:r w:rsidRPr="00C45ECD">
              <w:t xml:space="preserve"> 8 </w:t>
            </w:r>
            <w:r w:rsidRPr="00C45ECD">
              <w:rPr>
                <w:b/>
                <w:bCs/>
                <w:i/>
                <w:iCs/>
              </w:rPr>
              <w:t>και 8α</w:t>
            </w:r>
            <w:r w:rsidRPr="00C45ECD">
              <w:t>, οι πιστώσεις αναλήψεων υποχρεώσεων και οι αντίστοιχες πιστώσεις πληρωμών εγγράφονται στον προϋπολογισμό πέραν των σχετικών ανώτατων ορίων του ΠΔΠ.</w:t>
            </w:r>
          </w:p>
        </w:tc>
      </w:tr>
      <w:tr w14:paraId="220A3067" w14:textId="77777777" w:rsidTr="00E47788">
        <w:tblPrEx>
          <w:tblW w:w="9752" w:type="dxa"/>
          <w:jc w:val="center"/>
          <w:tblLayout w:type="fixed"/>
          <w:tblLook w:val="0000"/>
        </w:tblPrEx>
        <w:trPr>
          <w:jc w:val="center"/>
        </w:trPr>
        <w:tc>
          <w:tcPr>
            <w:tcW w:w="4876" w:type="dxa"/>
          </w:tcPr>
          <w:p w:rsidR="00095B5A" w:rsidRPr="00C45ECD" w:rsidP="00B0387A" w14:paraId="0D3A5035" w14:textId="77777777">
            <w:pPr>
              <w:pStyle w:val="Normal6a"/>
              <w:widowControl w:val="0"/>
              <w:rPr>
                <w:b/>
                <w:bCs/>
                <w:i/>
              </w:rPr>
            </w:pPr>
            <w:r w:rsidRPr="00C45ECD">
              <w:rPr>
                <w:b/>
                <w:i/>
              </w:rPr>
              <w:t xml:space="preserve">Όταν είναι απαραίτητο να χρησιμοποιηθούν οι πόροι από το Ενιαίο Μέσο Περιθωρίου όπως καθορίζεται στο άρθρο 7, οι πιστώσεις αναλήψεων υποχρεώσεων και οι αντίστοιχες πιστώσεις πληρωμών εγγράφονται στον </w:t>
            </w:r>
            <w:r w:rsidRPr="00C45ECD">
              <w:rPr>
                <w:b/>
                <w:i/>
              </w:rPr>
              <w:t>προϋπολογισμό πέραν των σχετικών ανώτατων ορίων του ΠΔΠ για ένα δεδομένο έτος.</w:t>
            </w:r>
          </w:p>
        </w:tc>
        <w:tc>
          <w:tcPr>
            <w:tcW w:w="4876" w:type="dxa"/>
          </w:tcPr>
          <w:p w:rsidR="00095B5A" w:rsidRPr="00C45ECD" w:rsidP="00B0387A" w14:paraId="1123B602" w14:textId="77777777">
            <w:pPr>
              <w:pStyle w:val="ManualNumPar1"/>
              <w:widowControl w:val="0"/>
              <w:ind w:left="0" w:firstLine="0"/>
            </w:pPr>
          </w:p>
        </w:tc>
      </w:tr>
    </w:tbl>
    <w:p w:rsidR="00095B5A" w:rsidRPr="00C45ECD" w:rsidP="00B0387A" w14:paraId="33ECB9E2" w14:textId="77777777">
      <w:pPr>
        <w:pStyle w:val="AmNumberTabs"/>
        <w:widowControl w:val="0"/>
      </w:pPr>
      <w:r w:rsidRPr="00C45ECD">
        <w:t>Τροποποίηση</w:t>
      </w:r>
      <w:r w:rsidRPr="00C45ECD">
        <w:tab/>
      </w:r>
      <w:r w:rsidRPr="00C45ECD">
        <w:tab/>
        <w:t>5</w:t>
      </w:r>
    </w:p>
    <w:p w:rsidR="00095B5A" w:rsidRPr="00C45ECD" w:rsidP="00B0387A" w14:paraId="1BA3D737" w14:textId="64CF601C">
      <w:pPr>
        <w:pStyle w:val="NormalBold12b"/>
        <w:widowControl w:val="0"/>
      </w:pPr>
      <w:r w:rsidRPr="00C45ECD">
        <w:t>Πρόταση κανονισμού</w:t>
      </w:r>
    </w:p>
    <w:p w:rsidR="00095B5A" w:rsidRPr="00C45ECD" w:rsidP="00B0387A" w14:paraId="778410B9" w14:textId="02A6EE1D">
      <w:pPr>
        <w:rPr>
          <w:b/>
          <w:bCs/>
        </w:rPr>
      </w:pPr>
      <w:r w:rsidRPr="00C45ECD">
        <w:rPr>
          <w:b/>
          <w:bCs/>
        </w:rPr>
        <w:t>Κεφάλαιο 2 – άρθρο 3 α (νέο)</w:t>
      </w:r>
    </w:p>
    <w:tbl>
      <w:tblPr>
        <w:tblW w:w="9752" w:type="dxa"/>
        <w:jc w:val="center"/>
        <w:tblLayout w:type="fixed"/>
        <w:tblCellMar>
          <w:left w:w="340" w:type="dxa"/>
          <w:right w:w="340" w:type="dxa"/>
        </w:tblCellMar>
        <w:tblLook w:val="0000"/>
      </w:tblPr>
      <w:tblGrid>
        <w:gridCol w:w="4876"/>
        <w:gridCol w:w="4876"/>
      </w:tblGrid>
      <w:tr w14:paraId="4BAD4994" w14:textId="77777777" w:rsidTr="00E47788">
        <w:tblPrEx>
          <w:tblW w:w="9752" w:type="dxa"/>
          <w:jc w:val="center"/>
          <w:tblLayout w:type="fixed"/>
          <w:tblLook w:val="0000"/>
        </w:tblPrEx>
        <w:trPr>
          <w:jc w:val="center"/>
        </w:trPr>
        <w:tc>
          <w:tcPr>
            <w:tcW w:w="9752" w:type="dxa"/>
            <w:gridSpan w:val="2"/>
          </w:tcPr>
          <w:p w:rsidR="00095B5A" w:rsidRPr="00C45ECD" w:rsidP="00B0387A" w14:paraId="20828ECE" w14:textId="77777777"/>
        </w:tc>
      </w:tr>
      <w:tr w14:paraId="4A589F31" w14:textId="77777777" w:rsidTr="00E47788">
        <w:tblPrEx>
          <w:tblW w:w="9752" w:type="dxa"/>
          <w:jc w:val="center"/>
          <w:tblLayout w:type="fixed"/>
          <w:tblLook w:val="0000"/>
        </w:tblPrEx>
        <w:trPr>
          <w:jc w:val="center"/>
        </w:trPr>
        <w:tc>
          <w:tcPr>
            <w:tcW w:w="4876" w:type="dxa"/>
          </w:tcPr>
          <w:p w:rsidR="00095B5A" w:rsidRPr="00C45ECD" w:rsidP="00B0387A" w14:paraId="51EC9D50" w14:textId="77777777">
            <w:pPr>
              <w:pStyle w:val="AmColumnHeading"/>
              <w:widowControl w:val="0"/>
            </w:pPr>
            <w:r w:rsidRPr="00C45ECD">
              <w:t>Κείμενο που προτείνει η Επιτροπή</w:t>
            </w:r>
          </w:p>
        </w:tc>
        <w:tc>
          <w:tcPr>
            <w:tcW w:w="4876" w:type="dxa"/>
          </w:tcPr>
          <w:p w:rsidR="00095B5A" w:rsidRPr="00C45ECD" w:rsidP="00B0387A" w14:paraId="7D5BEB23" w14:textId="77777777">
            <w:pPr>
              <w:pStyle w:val="AmColumnHeading"/>
              <w:widowControl w:val="0"/>
            </w:pPr>
            <w:r w:rsidRPr="00C45ECD">
              <w:t>Τροποποίηση</w:t>
            </w:r>
          </w:p>
        </w:tc>
      </w:tr>
      <w:tr w14:paraId="6A4126D1" w14:textId="77777777" w:rsidTr="00E47788">
        <w:tblPrEx>
          <w:tblW w:w="9752" w:type="dxa"/>
          <w:jc w:val="center"/>
          <w:tblLayout w:type="fixed"/>
          <w:tblLook w:val="0000"/>
        </w:tblPrEx>
        <w:trPr>
          <w:jc w:val="center"/>
        </w:trPr>
        <w:tc>
          <w:tcPr>
            <w:tcW w:w="4876" w:type="dxa"/>
          </w:tcPr>
          <w:p w:rsidR="00095B5A" w:rsidRPr="00C45ECD" w:rsidP="00B0387A" w14:paraId="44DFEFD8" w14:textId="77777777">
            <w:pPr>
              <w:pStyle w:val="Normal6a"/>
              <w:widowControl w:val="0"/>
            </w:pPr>
          </w:p>
        </w:tc>
        <w:tc>
          <w:tcPr>
            <w:tcW w:w="4876" w:type="dxa"/>
          </w:tcPr>
          <w:p w:rsidR="00095B5A" w:rsidRPr="00C45ECD" w:rsidP="00B0387A" w14:paraId="14E32CFA" w14:textId="0FA442D5">
            <w:pPr>
              <w:pStyle w:val="Normal6a"/>
              <w:widowControl w:val="0"/>
              <w:jc w:val="center"/>
              <w:rPr>
                <w:iCs/>
              </w:rPr>
            </w:pPr>
            <w:r w:rsidRPr="00C45ECD">
              <w:rPr>
                <w:b/>
                <w:i/>
              </w:rPr>
              <w:t>Άρθρο 3α</w:t>
            </w:r>
          </w:p>
        </w:tc>
      </w:tr>
      <w:tr w14:paraId="71EBCA2C" w14:textId="77777777" w:rsidTr="00E47788">
        <w:tblPrEx>
          <w:tblW w:w="9752" w:type="dxa"/>
          <w:jc w:val="center"/>
          <w:tblLayout w:type="fixed"/>
          <w:tblLook w:val="0000"/>
        </w:tblPrEx>
        <w:trPr>
          <w:jc w:val="center"/>
        </w:trPr>
        <w:tc>
          <w:tcPr>
            <w:tcW w:w="4876" w:type="dxa"/>
          </w:tcPr>
          <w:p w:rsidR="00B0387A" w:rsidRPr="00C45ECD" w:rsidP="00B0387A" w14:paraId="163504E1" w14:textId="77777777">
            <w:pPr>
              <w:pStyle w:val="Normal6a"/>
              <w:widowControl w:val="0"/>
            </w:pPr>
          </w:p>
        </w:tc>
        <w:tc>
          <w:tcPr>
            <w:tcW w:w="4876" w:type="dxa"/>
          </w:tcPr>
          <w:p w:rsidR="00B0387A" w:rsidRPr="00C45ECD" w:rsidP="00B0387A" w14:paraId="0B08F6AC" w14:textId="2BA4A392">
            <w:pPr>
              <w:pStyle w:val="Normal6a"/>
              <w:widowControl w:val="0"/>
              <w:jc w:val="center"/>
              <w:rPr>
                <w:b/>
                <w:i/>
              </w:rPr>
            </w:pPr>
            <w:r w:rsidRPr="00C45ECD">
              <w:rPr>
                <w:b/>
                <w:i/>
              </w:rPr>
              <w:t>Συνολικό περιθώριο για πληρωμές</w:t>
            </w:r>
          </w:p>
        </w:tc>
      </w:tr>
      <w:tr w14:paraId="31DE7F69" w14:textId="77777777" w:rsidTr="00E47788">
        <w:tblPrEx>
          <w:tblW w:w="9752" w:type="dxa"/>
          <w:jc w:val="center"/>
          <w:tblLayout w:type="fixed"/>
          <w:tblLook w:val="0000"/>
        </w:tblPrEx>
        <w:trPr>
          <w:jc w:val="center"/>
        </w:trPr>
        <w:tc>
          <w:tcPr>
            <w:tcW w:w="4876" w:type="dxa"/>
          </w:tcPr>
          <w:p w:rsidR="00B0387A" w:rsidRPr="00C45ECD" w:rsidP="00B0387A" w14:paraId="796EBDE9" w14:textId="77777777">
            <w:pPr>
              <w:pStyle w:val="Normal6a"/>
              <w:widowControl w:val="0"/>
            </w:pPr>
          </w:p>
        </w:tc>
        <w:tc>
          <w:tcPr>
            <w:tcW w:w="4876" w:type="dxa"/>
          </w:tcPr>
          <w:p w:rsidR="00B0387A" w:rsidRPr="00C45ECD" w:rsidP="00B0387A" w14:paraId="2878804B" w14:textId="327E5EF5">
            <w:pPr>
              <w:pStyle w:val="Normal6a"/>
              <w:widowControl w:val="0"/>
              <w:rPr>
                <w:b/>
                <w:i/>
              </w:rPr>
            </w:pPr>
            <w:r w:rsidRPr="00C45ECD">
              <w:rPr>
                <w:b/>
                <w:i/>
              </w:rPr>
              <w:t>1.</w:t>
            </w:r>
            <w:r w:rsidRPr="00C45ECD">
              <w:rPr>
                <w:b/>
                <w:i/>
              </w:rPr>
              <w:tab/>
              <w:t>Κάθε έτος, ξεκινώντας από το 2029, στο πλαίσιο της τεχνικής προσαρμογής που αναφέρεται στο άρθρο 4, η Επιτροπή προσαρμόζει το ανώτατο όριο πληρωμών προς τα πάνω για τα έτη 2029 έως 2034 με ποσό ίσο με τη διαφορά μεταξύ των πληρωμών που έχουν εκτελεστεί και του ανώτατου ορίου πληρωμών του ΠΔΠ για το έτος ν-1.</w:t>
            </w:r>
          </w:p>
        </w:tc>
      </w:tr>
      <w:tr w14:paraId="2AF5D868" w14:textId="77777777" w:rsidTr="00E47788">
        <w:tblPrEx>
          <w:tblW w:w="9752" w:type="dxa"/>
          <w:jc w:val="center"/>
          <w:tblLayout w:type="fixed"/>
          <w:tblLook w:val="0000"/>
        </w:tblPrEx>
        <w:trPr>
          <w:jc w:val="center"/>
        </w:trPr>
        <w:tc>
          <w:tcPr>
            <w:tcW w:w="4876" w:type="dxa"/>
          </w:tcPr>
          <w:p w:rsidR="00B0387A" w:rsidRPr="00C45ECD" w:rsidP="00B0387A" w14:paraId="32920E3C" w14:textId="77777777">
            <w:pPr>
              <w:pStyle w:val="Normal6a"/>
              <w:widowControl w:val="0"/>
            </w:pPr>
          </w:p>
        </w:tc>
        <w:tc>
          <w:tcPr>
            <w:tcW w:w="4876" w:type="dxa"/>
          </w:tcPr>
          <w:p w:rsidR="00B0387A" w:rsidRPr="00C45ECD" w:rsidP="00B0387A" w14:paraId="2838ED57" w14:textId="2EC49D48">
            <w:pPr>
              <w:pStyle w:val="Normal6a"/>
              <w:widowControl w:val="0"/>
              <w:rPr>
                <w:b/>
                <w:i/>
              </w:rPr>
            </w:pPr>
            <w:r w:rsidRPr="00C45ECD">
              <w:rPr>
                <w:b/>
                <w:i/>
              </w:rPr>
              <w:t>2.</w:t>
            </w:r>
            <w:r w:rsidRPr="00C45ECD">
              <w:rPr>
                <w:b/>
                <w:i/>
              </w:rPr>
              <w:tab/>
              <w:t>Οποιαδήποτε προσαρμογή πραγματοποιείται σύμφωνα με την παράγραφο 1 αντισταθμίζεται εξ ολοκλήρου με αντίστοιχη μείωση του ανώτατου ορίου πληρωμών για το έτος ν-1.</w:t>
            </w:r>
          </w:p>
        </w:tc>
      </w:tr>
    </w:tbl>
    <w:p w:rsidR="00095B5A" w:rsidRPr="00C45ECD" w:rsidP="00B0387A" w14:paraId="6EE29FC7" w14:textId="77777777">
      <w:pPr>
        <w:pStyle w:val="AmNumberTabs"/>
        <w:widowControl w:val="0"/>
      </w:pPr>
      <w:r w:rsidRPr="00C45ECD">
        <w:t>Τροποποίηση</w:t>
      </w:r>
      <w:r w:rsidRPr="00C45ECD">
        <w:tab/>
      </w:r>
      <w:r w:rsidRPr="00C45ECD">
        <w:tab/>
        <w:t>6</w:t>
      </w:r>
    </w:p>
    <w:p w:rsidR="00095B5A" w:rsidRPr="00C45ECD" w:rsidP="00B0387A" w14:paraId="07188C82" w14:textId="59097D24">
      <w:pPr>
        <w:pStyle w:val="NormalBold12b"/>
        <w:widowControl w:val="0"/>
      </w:pPr>
      <w:r w:rsidRPr="00C45ECD">
        <w:t>Πρόταση κανονισμού</w:t>
      </w:r>
    </w:p>
    <w:p w:rsidR="00095B5A" w:rsidRPr="00C45ECD" w:rsidP="00B0387A" w14:paraId="53D30A67" w14:textId="5C12A72B">
      <w:pPr>
        <w:rPr>
          <w:b/>
          <w:bCs/>
        </w:rPr>
      </w:pPr>
      <w:r w:rsidRPr="00C45ECD">
        <w:rPr>
          <w:b/>
          <w:bCs/>
        </w:rPr>
        <w:t xml:space="preserve">Κεφάλαιο 2 – άρθρο 4 – παράγραφος 1 </w:t>
      </w:r>
    </w:p>
    <w:tbl>
      <w:tblPr>
        <w:tblW w:w="9752" w:type="dxa"/>
        <w:jc w:val="center"/>
        <w:tblLayout w:type="fixed"/>
        <w:tblCellMar>
          <w:left w:w="340" w:type="dxa"/>
          <w:right w:w="340" w:type="dxa"/>
        </w:tblCellMar>
        <w:tblLook w:val="0000"/>
      </w:tblPr>
      <w:tblGrid>
        <w:gridCol w:w="4876"/>
        <w:gridCol w:w="4876"/>
      </w:tblGrid>
      <w:tr w14:paraId="3CA130A4" w14:textId="77777777" w:rsidTr="00E47788">
        <w:tblPrEx>
          <w:tblW w:w="9752" w:type="dxa"/>
          <w:jc w:val="center"/>
          <w:tblLayout w:type="fixed"/>
          <w:tblLook w:val="0000"/>
        </w:tblPrEx>
        <w:trPr>
          <w:jc w:val="center"/>
        </w:trPr>
        <w:tc>
          <w:tcPr>
            <w:tcW w:w="9752" w:type="dxa"/>
            <w:gridSpan w:val="2"/>
          </w:tcPr>
          <w:p w:rsidR="00095B5A" w:rsidRPr="00C45ECD" w:rsidP="00B0387A" w14:paraId="6242ED94" w14:textId="77777777"/>
        </w:tc>
      </w:tr>
      <w:tr w14:paraId="4C580205" w14:textId="77777777" w:rsidTr="00E47788">
        <w:tblPrEx>
          <w:tblW w:w="9752" w:type="dxa"/>
          <w:jc w:val="center"/>
          <w:tblLayout w:type="fixed"/>
          <w:tblLook w:val="0000"/>
        </w:tblPrEx>
        <w:trPr>
          <w:jc w:val="center"/>
        </w:trPr>
        <w:tc>
          <w:tcPr>
            <w:tcW w:w="4876" w:type="dxa"/>
          </w:tcPr>
          <w:p w:rsidR="00095B5A" w:rsidRPr="00C45ECD" w:rsidP="00B0387A" w14:paraId="0ED3D04F" w14:textId="77777777">
            <w:pPr>
              <w:pStyle w:val="AmColumnHeading"/>
              <w:widowControl w:val="0"/>
            </w:pPr>
            <w:r w:rsidRPr="00C45ECD">
              <w:t>Κείμενο που προτείνει η Επιτροπή</w:t>
            </w:r>
          </w:p>
        </w:tc>
        <w:tc>
          <w:tcPr>
            <w:tcW w:w="4876" w:type="dxa"/>
          </w:tcPr>
          <w:p w:rsidR="00095B5A" w:rsidRPr="00C45ECD" w:rsidP="00B0387A" w14:paraId="6EEB1A2C" w14:textId="77777777">
            <w:pPr>
              <w:pStyle w:val="AmColumnHeading"/>
              <w:widowControl w:val="0"/>
            </w:pPr>
            <w:r w:rsidRPr="00C45ECD">
              <w:t>Τροποποίηση</w:t>
            </w:r>
          </w:p>
        </w:tc>
      </w:tr>
      <w:tr w14:paraId="36799C38" w14:textId="77777777" w:rsidTr="00E47788">
        <w:tblPrEx>
          <w:tblW w:w="9752" w:type="dxa"/>
          <w:jc w:val="center"/>
          <w:tblLayout w:type="fixed"/>
          <w:tblLook w:val="0000"/>
        </w:tblPrEx>
        <w:trPr>
          <w:jc w:val="center"/>
        </w:trPr>
        <w:tc>
          <w:tcPr>
            <w:tcW w:w="4876" w:type="dxa"/>
          </w:tcPr>
          <w:p w:rsidR="00095B5A" w:rsidRPr="00C45ECD" w:rsidP="00B0387A" w14:paraId="6752535B" w14:textId="77777777">
            <w:pPr>
              <w:pStyle w:val="Normal6a"/>
              <w:widowControl w:val="0"/>
            </w:pPr>
            <w:r w:rsidRPr="00C45ECD">
              <w:rPr>
                <w:b/>
                <w:i/>
              </w:rPr>
              <w:t xml:space="preserve">γ) </w:t>
            </w:r>
            <w:r w:rsidRPr="00C45ECD">
              <w:rPr>
                <w:b/>
                <w:i/>
              </w:rPr>
              <w:tab/>
              <w:t>υπολογισμό του συνολικού περιθωρίου για αναλήψεις υποχρεώσεων, όπως αναφέρεται στο άρθρο 7 παράγραφος 1 στοιχείο α)·</w:t>
            </w:r>
          </w:p>
        </w:tc>
        <w:tc>
          <w:tcPr>
            <w:tcW w:w="4876" w:type="dxa"/>
          </w:tcPr>
          <w:p w:rsidR="00095B5A" w:rsidRPr="00C45ECD" w:rsidP="00B0387A" w14:paraId="5C54A638" w14:textId="77777777">
            <w:pPr>
              <w:pStyle w:val="Normal6a"/>
              <w:widowControl w:val="0"/>
              <w:rPr>
                <w:iCs/>
              </w:rPr>
            </w:pPr>
            <w:r w:rsidRPr="00C45ECD">
              <w:rPr>
                <w:b/>
                <w:i/>
              </w:rPr>
              <w:t>διαγράφεται</w:t>
            </w:r>
          </w:p>
        </w:tc>
      </w:tr>
    </w:tbl>
    <w:p w:rsidR="00095B5A" w:rsidRPr="00C45ECD" w:rsidP="00B0387A" w14:paraId="5C99BBFC" w14:textId="77777777">
      <w:pPr>
        <w:pStyle w:val="AmNumberTabs"/>
        <w:widowControl w:val="0"/>
      </w:pPr>
      <w:r w:rsidRPr="00C45ECD">
        <w:t>Τροποποίηση</w:t>
      </w:r>
      <w:r w:rsidRPr="00C45ECD">
        <w:tab/>
      </w:r>
      <w:r w:rsidRPr="00C45ECD">
        <w:tab/>
        <w:t>7</w:t>
      </w:r>
    </w:p>
    <w:p w:rsidR="00095B5A" w:rsidRPr="00C45ECD" w:rsidP="00B0387A" w14:paraId="10CD92E8" w14:textId="52A40C57">
      <w:pPr>
        <w:pStyle w:val="NormalBold12b"/>
        <w:widowControl w:val="0"/>
      </w:pPr>
      <w:r w:rsidRPr="00C45ECD">
        <w:t>Πρόταση κανονισμού</w:t>
      </w:r>
    </w:p>
    <w:p w:rsidR="00095B5A" w:rsidRPr="00C45ECD" w:rsidP="00B0387A" w14:paraId="39899863" w14:textId="7A7A38C6">
      <w:pPr>
        <w:rPr>
          <w:b/>
          <w:bCs/>
        </w:rPr>
      </w:pPr>
      <w:r w:rsidRPr="00C45ECD">
        <w:rPr>
          <w:b/>
          <w:bCs/>
        </w:rPr>
        <w:t xml:space="preserve">Κεφάλαιο 2 – άρθρο 4 – παράγραφος 1 </w:t>
      </w:r>
    </w:p>
    <w:tbl>
      <w:tblPr>
        <w:tblW w:w="9752" w:type="dxa"/>
        <w:jc w:val="center"/>
        <w:tblLayout w:type="fixed"/>
        <w:tblCellMar>
          <w:left w:w="340" w:type="dxa"/>
          <w:right w:w="340" w:type="dxa"/>
        </w:tblCellMar>
        <w:tblLook w:val="0000"/>
      </w:tblPr>
      <w:tblGrid>
        <w:gridCol w:w="4876"/>
        <w:gridCol w:w="4876"/>
      </w:tblGrid>
      <w:tr w14:paraId="3866932D" w14:textId="77777777" w:rsidTr="00E47788">
        <w:tblPrEx>
          <w:tblW w:w="9752" w:type="dxa"/>
          <w:jc w:val="center"/>
          <w:tblLayout w:type="fixed"/>
          <w:tblLook w:val="0000"/>
        </w:tblPrEx>
        <w:trPr>
          <w:jc w:val="center"/>
        </w:trPr>
        <w:tc>
          <w:tcPr>
            <w:tcW w:w="9752" w:type="dxa"/>
            <w:gridSpan w:val="2"/>
          </w:tcPr>
          <w:p w:rsidR="00095B5A" w:rsidRPr="00C45ECD" w:rsidP="00B0387A" w14:paraId="6EA7DA17" w14:textId="77777777"/>
        </w:tc>
      </w:tr>
      <w:tr w14:paraId="67B8E53D" w14:textId="77777777" w:rsidTr="00E47788">
        <w:tblPrEx>
          <w:tblW w:w="9752" w:type="dxa"/>
          <w:jc w:val="center"/>
          <w:tblLayout w:type="fixed"/>
          <w:tblLook w:val="0000"/>
        </w:tblPrEx>
        <w:trPr>
          <w:jc w:val="center"/>
        </w:trPr>
        <w:tc>
          <w:tcPr>
            <w:tcW w:w="4876" w:type="dxa"/>
          </w:tcPr>
          <w:p w:rsidR="00095B5A" w:rsidRPr="00C45ECD" w:rsidP="00B0387A" w14:paraId="5228F1B3" w14:textId="77777777">
            <w:pPr>
              <w:pStyle w:val="AmColumnHeading"/>
              <w:widowControl w:val="0"/>
            </w:pPr>
            <w:r w:rsidRPr="00C45ECD">
              <w:t>Κείμενο που προτείνει η Επιτροπή</w:t>
            </w:r>
          </w:p>
        </w:tc>
        <w:tc>
          <w:tcPr>
            <w:tcW w:w="4876" w:type="dxa"/>
          </w:tcPr>
          <w:p w:rsidR="00095B5A" w:rsidRPr="00C45ECD" w:rsidP="00B0387A" w14:paraId="07CD3D64" w14:textId="77777777">
            <w:pPr>
              <w:pStyle w:val="AmColumnHeading"/>
              <w:widowControl w:val="0"/>
            </w:pPr>
            <w:r w:rsidRPr="00C45ECD">
              <w:t>Τροποποίηση</w:t>
            </w:r>
          </w:p>
        </w:tc>
      </w:tr>
      <w:tr w14:paraId="43706948" w14:textId="77777777" w:rsidTr="00E47788">
        <w:tblPrEx>
          <w:tblW w:w="9752" w:type="dxa"/>
          <w:jc w:val="center"/>
          <w:tblLayout w:type="fixed"/>
          <w:tblLook w:val="0000"/>
        </w:tblPrEx>
        <w:trPr>
          <w:jc w:val="center"/>
        </w:trPr>
        <w:tc>
          <w:tcPr>
            <w:tcW w:w="4876" w:type="dxa"/>
          </w:tcPr>
          <w:p w:rsidR="00095B5A" w:rsidRPr="00C45ECD" w:rsidP="00B0387A" w14:paraId="3B3F530A" w14:textId="77777777">
            <w:pPr>
              <w:pStyle w:val="Normal6a"/>
              <w:widowControl w:val="0"/>
            </w:pPr>
            <w:r w:rsidRPr="00C45ECD">
              <w:t>δ)</w:t>
            </w:r>
            <w:r w:rsidRPr="00C45ECD">
              <w:tab/>
              <w:t xml:space="preserve">υπολογισμό της προσαρμογής του ανώτατου ορίου για τις πιστώσεις </w:t>
            </w:r>
            <w:r w:rsidRPr="00C45ECD">
              <w:t>πληρωμών στο πλαίσιο του συνολικού περιθωρίου για πληρωμές, όπως αναφέρεται στο άρθρο </w:t>
            </w:r>
            <w:r w:rsidRPr="00C45ECD">
              <w:rPr>
                <w:b/>
                <w:i/>
              </w:rPr>
              <w:t>7 παράγραφος 1 στοιχείο β)</w:t>
            </w:r>
            <w:r w:rsidRPr="00C45ECD">
              <w:t>·</w:t>
            </w:r>
          </w:p>
        </w:tc>
        <w:tc>
          <w:tcPr>
            <w:tcW w:w="4876" w:type="dxa"/>
          </w:tcPr>
          <w:p w:rsidR="00095B5A" w:rsidRPr="00C45ECD" w:rsidP="00B0387A" w14:paraId="07618678" w14:textId="77777777">
            <w:pPr>
              <w:pStyle w:val="Normal6a"/>
              <w:widowControl w:val="0"/>
              <w:rPr>
                <w:iCs/>
              </w:rPr>
            </w:pPr>
            <w:r w:rsidRPr="00C45ECD">
              <w:t>δ)</w:t>
            </w:r>
            <w:r w:rsidRPr="00C45ECD">
              <w:tab/>
              <w:t xml:space="preserve">υπολογισμό της προσαρμογής του ανώτατου ορίου για τις πιστώσεις </w:t>
            </w:r>
            <w:r w:rsidRPr="00C45ECD">
              <w:t>πληρωμών στο πλαίσιο του συνολικού περιθωρίου για πληρωμές, όπως αναφέρεται στο άρθρο </w:t>
            </w:r>
            <w:r w:rsidRPr="00C45ECD">
              <w:rPr>
                <w:b/>
                <w:bCs/>
                <w:i/>
                <w:iCs/>
              </w:rPr>
              <w:t>3α</w:t>
            </w:r>
            <w:r w:rsidRPr="00C45ECD">
              <w:t>·</w:t>
            </w:r>
          </w:p>
        </w:tc>
      </w:tr>
    </w:tbl>
    <w:p w:rsidR="00095B5A" w:rsidRPr="00C45ECD" w:rsidP="00B0387A" w14:paraId="4A83D821" w14:textId="77777777">
      <w:pPr>
        <w:pStyle w:val="AmNumberTabs"/>
        <w:widowControl w:val="0"/>
      </w:pPr>
      <w:r w:rsidRPr="00C45ECD">
        <w:t>Τροποποίηση</w:t>
      </w:r>
      <w:r w:rsidRPr="00C45ECD">
        <w:tab/>
      </w:r>
      <w:r w:rsidRPr="00C45ECD">
        <w:tab/>
        <w:t>8</w:t>
      </w:r>
    </w:p>
    <w:p w:rsidR="00095B5A" w:rsidRPr="00C45ECD" w:rsidP="00B0387A" w14:paraId="3F07562F" w14:textId="3DE0F599">
      <w:pPr>
        <w:pStyle w:val="NormalBold12b"/>
        <w:widowControl w:val="0"/>
      </w:pPr>
      <w:r w:rsidRPr="00C45ECD">
        <w:t>Πρόταση κανονισμού</w:t>
      </w:r>
    </w:p>
    <w:p w:rsidR="00095B5A" w:rsidRPr="00C45ECD" w:rsidP="00B0387A" w14:paraId="17822E01" w14:textId="7A3AB72F">
      <w:pPr>
        <w:rPr>
          <w:b/>
          <w:bCs/>
        </w:rPr>
      </w:pPr>
      <w:r w:rsidRPr="00C45ECD">
        <w:rPr>
          <w:b/>
          <w:bCs/>
        </w:rPr>
        <w:t>Κεφάλαιο 2 – άρθρο 4 – παράγραφος 1</w:t>
      </w:r>
    </w:p>
    <w:tbl>
      <w:tblPr>
        <w:tblW w:w="9752" w:type="dxa"/>
        <w:jc w:val="center"/>
        <w:tblLayout w:type="fixed"/>
        <w:tblCellMar>
          <w:left w:w="340" w:type="dxa"/>
          <w:right w:w="340" w:type="dxa"/>
        </w:tblCellMar>
        <w:tblLook w:val="0000"/>
      </w:tblPr>
      <w:tblGrid>
        <w:gridCol w:w="4876"/>
        <w:gridCol w:w="4876"/>
      </w:tblGrid>
      <w:tr w14:paraId="3E13F06B" w14:textId="77777777" w:rsidTr="00E47788">
        <w:tblPrEx>
          <w:tblW w:w="9752" w:type="dxa"/>
          <w:jc w:val="center"/>
          <w:tblLayout w:type="fixed"/>
          <w:tblLook w:val="0000"/>
        </w:tblPrEx>
        <w:trPr>
          <w:jc w:val="center"/>
        </w:trPr>
        <w:tc>
          <w:tcPr>
            <w:tcW w:w="9752" w:type="dxa"/>
            <w:gridSpan w:val="2"/>
          </w:tcPr>
          <w:p w:rsidR="00095B5A" w:rsidRPr="00C45ECD" w:rsidP="00B0387A" w14:paraId="782BA989" w14:textId="77777777"/>
        </w:tc>
      </w:tr>
      <w:tr w14:paraId="20EB37AF" w14:textId="77777777" w:rsidTr="00E47788">
        <w:tblPrEx>
          <w:tblW w:w="9752" w:type="dxa"/>
          <w:jc w:val="center"/>
          <w:tblLayout w:type="fixed"/>
          <w:tblLook w:val="0000"/>
        </w:tblPrEx>
        <w:trPr>
          <w:jc w:val="center"/>
        </w:trPr>
        <w:tc>
          <w:tcPr>
            <w:tcW w:w="4876" w:type="dxa"/>
          </w:tcPr>
          <w:p w:rsidR="00095B5A" w:rsidRPr="00C45ECD" w:rsidP="00B0387A" w14:paraId="1DFB1842" w14:textId="77777777">
            <w:pPr>
              <w:pStyle w:val="AmColumnHeading"/>
              <w:widowControl w:val="0"/>
            </w:pPr>
            <w:r w:rsidRPr="00C45ECD">
              <w:t>Κείμενο που προτείνει η Επιτροπή</w:t>
            </w:r>
          </w:p>
        </w:tc>
        <w:tc>
          <w:tcPr>
            <w:tcW w:w="4876" w:type="dxa"/>
          </w:tcPr>
          <w:p w:rsidR="00095B5A" w:rsidRPr="00C45ECD" w:rsidP="00B0387A" w14:paraId="44DE5838" w14:textId="77777777">
            <w:pPr>
              <w:pStyle w:val="AmColumnHeading"/>
              <w:widowControl w:val="0"/>
            </w:pPr>
            <w:r w:rsidRPr="00C45ECD">
              <w:t>Τροποποίηση</w:t>
            </w:r>
          </w:p>
        </w:tc>
      </w:tr>
      <w:tr w14:paraId="5BCD46A6" w14:textId="77777777" w:rsidTr="00E47788">
        <w:tblPrEx>
          <w:tblW w:w="9752" w:type="dxa"/>
          <w:jc w:val="center"/>
          <w:tblLayout w:type="fixed"/>
          <w:tblLook w:val="0000"/>
        </w:tblPrEx>
        <w:trPr>
          <w:jc w:val="center"/>
        </w:trPr>
        <w:tc>
          <w:tcPr>
            <w:tcW w:w="4876" w:type="dxa"/>
          </w:tcPr>
          <w:p w:rsidR="00095B5A" w:rsidRPr="00C45ECD" w:rsidP="00B0387A" w14:paraId="7AC3F828" w14:textId="77777777">
            <w:pPr>
              <w:pStyle w:val="Normal6a"/>
              <w:widowControl w:val="0"/>
            </w:pPr>
            <w:r w:rsidRPr="00C45ECD">
              <w:rPr>
                <w:b/>
                <w:i/>
              </w:rPr>
              <w:t>ε)</w:t>
            </w:r>
            <w:r w:rsidRPr="00C45ECD">
              <w:rPr>
                <w:b/>
                <w:i/>
              </w:rPr>
              <w:tab/>
              <w:t>υπολογισμό του μέγιστου ποσού του περιθωρίου για απρόβλεπτες ανάγκες που προβλέπεται στο άρθρο 7 παράγραφος 1 στοιχείο γ)·</w:t>
            </w:r>
          </w:p>
        </w:tc>
        <w:tc>
          <w:tcPr>
            <w:tcW w:w="4876" w:type="dxa"/>
          </w:tcPr>
          <w:p w:rsidR="00095B5A" w:rsidRPr="00C45ECD" w:rsidP="00B0387A" w14:paraId="4B141097" w14:textId="77777777">
            <w:pPr>
              <w:pStyle w:val="Normal6a"/>
              <w:widowControl w:val="0"/>
              <w:rPr>
                <w:iCs/>
              </w:rPr>
            </w:pPr>
            <w:r w:rsidRPr="00C45ECD">
              <w:rPr>
                <w:b/>
                <w:i/>
              </w:rPr>
              <w:t>διαγράφεται</w:t>
            </w:r>
          </w:p>
        </w:tc>
      </w:tr>
    </w:tbl>
    <w:p w:rsidR="00095B5A" w:rsidRPr="00C45ECD" w:rsidP="00B0387A" w14:paraId="6C1D4689" w14:textId="77777777">
      <w:pPr>
        <w:pStyle w:val="AmNumberTabs"/>
        <w:widowControl w:val="0"/>
      </w:pPr>
      <w:r w:rsidRPr="00C45ECD">
        <w:t>Τροποποίηση</w:t>
      </w:r>
      <w:r w:rsidRPr="00C45ECD">
        <w:tab/>
      </w:r>
      <w:r w:rsidRPr="00C45ECD">
        <w:tab/>
        <w:t>9</w:t>
      </w:r>
    </w:p>
    <w:p w:rsidR="00095B5A" w:rsidRPr="00C45ECD" w:rsidP="00B0387A" w14:paraId="3A27D634" w14:textId="399286A7">
      <w:pPr>
        <w:pStyle w:val="NormalBold12b"/>
        <w:widowControl w:val="0"/>
      </w:pPr>
      <w:r w:rsidRPr="00C45ECD">
        <w:t>Πρόταση κανονισμού</w:t>
      </w:r>
    </w:p>
    <w:p w:rsidR="00095B5A" w:rsidRPr="00C45ECD" w:rsidP="00B0387A" w14:paraId="25515A0A" w14:textId="454482D1">
      <w:pPr>
        <w:rPr>
          <w:b/>
          <w:bCs/>
        </w:rPr>
      </w:pPr>
      <w:r w:rsidRPr="00C45ECD">
        <w:rPr>
          <w:b/>
          <w:bCs/>
        </w:rPr>
        <w:t xml:space="preserve">Κεφάλαιο 2 – άρθρο 4– παράγραφος 1 – στοιχείο </w:t>
      </w:r>
      <w:r w:rsidRPr="00C45ECD">
        <w:rPr>
          <w:b/>
          <w:bCs/>
        </w:rPr>
        <w:t>στ</w:t>
      </w:r>
    </w:p>
    <w:tbl>
      <w:tblPr>
        <w:tblW w:w="9752" w:type="dxa"/>
        <w:jc w:val="center"/>
        <w:tblLayout w:type="fixed"/>
        <w:tblCellMar>
          <w:left w:w="340" w:type="dxa"/>
          <w:right w:w="340" w:type="dxa"/>
        </w:tblCellMar>
        <w:tblLook w:val="0000"/>
      </w:tblPr>
      <w:tblGrid>
        <w:gridCol w:w="4876"/>
        <w:gridCol w:w="4876"/>
      </w:tblGrid>
      <w:tr w14:paraId="113C2562" w14:textId="77777777" w:rsidTr="00E47788">
        <w:tblPrEx>
          <w:tblW w:w="9752" w:type="dxa"/>
          <w:jc w:val="center"/>
          <w:tblLayout w:type="fixed"/>
          <w:tblLook w:val="0000"/>
        </w:tblPrEx>
        <w:trPr>
          <w:jc w:val="center"/>
        </w:trPr>
        <w:tc>
          <w:tcPr>
            <w:tcW w:w="9752" w:type="dxa"/>
            <w:gridSpan w:val="2"/>
          </w:tcPr>
          <w:p w:rsidR="00095B5A" w:rsidRPr="00C45ECD" w:rsidP="00B0387A" w14:paraId="3CF8009C" w14:textId="77777777"/>
        </w:tc>
      </w:tr>
      <w:tr w14:paraId="75F95EFA" w14:textId="77777777" w:rsidTr="00E47788">
        <w:tblPrEx>
          <w:tblW w:w="9752" w:type="dxa"/>
          <w:jc w:val="center"/>
          <w:tblLayout w:type="fixed"/>
          <w:tblLook w:val="0000"/>
        </w:tblPrEx>
        <w:trPr>
          <w:jc w:val="center"/>
        </w:trPr>
        <w:tc>
          <w:tcPr>
            <w:tcW w:w="4876" w:type="dxa"/>
          </w:tcPr>
          <w:p w:rsidR="00095B5A" w:rsidRPr="00C45ECD" w:rsidP="00B0387A" w14:paraId="4B72E9BB" w14:textId="77777777">
            <w:pPr>
              <w:pStyle w:val="AmColumnHeading"/>
              <w:widowControl w:val="0"/>
            </w:pPr>
            <w:r w:rsidRPr="00C45ECD">
              <w:t>Κείμενο που προτείνει η Επιτροπή</w:t>
            </w:r>
          </w:p>
        </w:tc>
        <w:tc>
          <w:tcPr>
            <w:tcW w:w="4876" w:type="dxa"/>
          </w:tcPr>
          <w:p w:rsidR="00095B5A" w:rsidRPr="00C45ECD" w:rsidP="00B0387A" w14:paraId="127D8F91" w14:textId="77777777">
            <w:pPr>
              <w:pStyle w:val="AmColumnHeading"/>
              <w:widowControl w:val="0"/>
            </w:pPr>
            <w:r w:rsidRPr="00C45ECD">
              <w:t>Τροποποίηση</w:t>
            </w:r>
          </w:p>
        </w:tc>
      </w:tr>
      <w:tr w14:paraId="7F75636C" w14:textId="77777777" w:rsidTr="00E47788">
        <w:tblPrEx>
          <w:tblW w:w="9752" w:type="dxa"/>
          <w:jc w:val="center"/>
          <w:tblLayout w:type="fixed"/>
          <w:tblLook w:val="0000"/>
        </w:tblPrEx>
        <w:trPr>
          <w:jc w:val="center"/>
        </w:trPr>
        <w:tc>
          <w:tcPr>
            <w:tcW w:w="4876" w:type="dxa"/>
          </w:tcPr>
          <w:p w:rsidR="00095B5A" w:rsidRPr="00C45ECD" w:rsidP="00B0387A" w14:paraId="7ABD8A96" w14:textId="77777777">
            <w:pPr>
              <w:pStyle w:val="Normal6a"/>
              <w:widowControl w:val="0"/>
            </w:pPr>
            <w:r w:rsidRPr="00C45ECD">
              <w:t>στ</w:t>
            </w:r>
            <w:r w:rsidRPr="00C45ECD">
              <w:t>)</w:t>
            </w:r>
            <w:r w:rsidRPr="00C45ECD">
              <w:tab/>
              <w:t xml:space="preserve">υπολογισμό των ποσών που πρόκειται να καταστούν διαθέσιμα για τον Μηχανισμό Ευελιξίας στο πλαίσιο του άρθρου 8 παράγραφος 2 </w:t>
            </w:r>
            <w:r w:rsidRPr="00C45ECD">
              <w:rPr>
                <w:b/>
                <w:bCs/>
                <w:i/>
                <w:iCs/>
              </w:rPr>
              <w:t>πρώτο εδάφιο στοιχεία α) και β)</w:t>
            </w:r>
            <w:r w:rsidRPr="00C45ECD">
              <w:t>.</w:t>
            </w:r>
          </w:p>
        </w:tc>
        <w:tc>
          <w:tcPr>
            <w:tcW w:w="4876" w:type="dxa"/>
          </w:tcPr>
          <w:p w:rsidR="00095B5A" w:rsidRPr="00C45ECD" w:rsidP="00B0387A" w14:paraId="547AA0BD" w14:textId="77777777">
            <w:pPr>
              <w:pStyle w:val="Normal6a"/>
              <w:widowControl w:val="0"/>
              <w:rPr>
                <w:iCs/>
              </w:rPr>
            </w:pPr>
            <w:r w:rsidRPr="00C45ECD">
              <w:t>στ</w:t>
            </w:r>
            <w:r w:rsidRPr="00C45ECD">
              <w:t>)</w:t>
            </w:r>
            <w:r w:rsidRPr="00C45ECD">
              <w:tab/>
              <w:t>υπολογισμό των ποσών που πρόκειται να καταστούν διαθέσιμα για τον Μηχανισμό Ευελιξίας στο πλαίσιο του άρθρου 8 παράγραφος 2.</w:t>
            </w:r>
          </w:p>
        </w:tc>
      </w:tr>
    </w:tbl>
    <w:p w:rsidR="00095B5A" w:rsidRPr="00C45ECD" w:rsidP="00B0387A" w14:paraId="6612AFEA" w14:textId="77777777">
      <w:pPr>
        <w:pStyle w:val="AmNumberTabs"/>
        <w:widowControl w:val="0"/>
      </w:pPr>
      <w:r w:rsidRPr="00C45ECD">
        <w:t>Τροποποίηση</w:t>
      </w:r>
      <w:r w:rsidRPr="00C45ECD">
        <w:tab/>
      </w:r>
      <w:r w:rsidRPr="00C45ECD">
        <w:tab/>
        <w:t>10</w:t>
      </w:r>
    </w:p>
    <w:p w:rsidR="00095B5A" w:rsidRPr="00C45ECD" w:rsidP="00B0387A" w14:paraId="75F39825" w14:textId="77777777">
      <w:pPr>
        <w:pStyle w:val="NormalBold12b"/>
        <w:widowControl w:val="0"/>
      </w:pPr>
      <w:r w:rsidRPr="00C45ECD">
        <w:t>Πρόταση κανονισμού</w:t>
      </w:r>
    </w:p>
    <w:p w:rsidR="00095B5A" w:rsidRPr="00C45ECD" w:rsidP="00B0387A" w14:paraId="1D20B21D" w14:textId="77777777">
      <w:pPr>
        <w:pStyle w:val="NormalBold"/>
        <w:widowControl w:val="0"/>
      </w:pPr>
      <w:r w:rsidRPr="00C45ECD">
        <w:t>Κεφάλαιο 3 – άρθρο 5 α (νέο)</w:t>
      </w:r>
    </w:p>
    <w:tbl>
      <w:tblPr>
        <w:tblW w:w="9752" w:type="dxa"/>
        <w:jc w:val="center"/>
        <w:tblLayout w:type="fixed"/>
        <w:tblCellMar>
          <w:left w:w="340" w:type="dxa"/>
          <w:right w:w="340" w:type="dxa"/>
        </w:tblCellMar>
        <w:tblLook w:val="0000"/>
      </w:tblPr>
      <w:tblGrid>
        <w:gridCol w:w="4876"/>
        <w:gridCol w:w="4876"/>
      </w:tblGrid>
      <w:tr w14:paraId="49C00FE1" w14:textId="77777777" w:rsidTr="00E47788">
        <w:tblPrEx>
          <w:tblW w:w="9752" w:type="dxa"/>
          <w:jc w:val="center"/>
          <w:tblLayout w:type="fixed"/>
          <w:tblLook w:val="0000"/>
        </w:tblPrEx>
        <w:trPr>
          <w:jc w:val="center"/>
        </w:trPr>
        <w:tc>
          <w:tcPr>
            <w:tcW w:w="9752" w:type="dxa"/>
            <w:gridSpan w:val="2"/>
          </w:tcPr>
          <w:p w:rsidR="00095B5A" w:rsidRPr="00C45ECD" w:rsidP="00B0387A" w14:paraId="0A5DC0F4" w14:textId="77777777"/>
        </w:tc>
      </w:tr>
      <w:tr w14:paraId="1CABF006" w14:textId="77777777" w:rsidTr="00E47788">
        <w:tblPrEx>
          <w:tblW w:w="9752" w:type="dxa"/>
          <w:jc w:val="center"/>
          <w:tblLayout w:type="fixed"/>
          <w:tblLook w:val="0000"/>
        </w:tblPrEx>
        <w:trPr>
          <w:jc w:val="center"/>
        </w:trPr>
        <w:tc>
          <w:tcPr>
            <w:tcW w:w="4876" w:type="dxa"/>
          </w:tcPr>
          <w:p w:rsidR="00095B5A" w:rsidRPr="00C45ECD" w:rsidP="00B0387A" w14:paraId="682E1044" w14:textId="77777777">
            <w:pPr>
              <w:pStyle w:val="AmColumnHeading"/>
              <w:widowControl w:val="0"/>
            </w:pPr>
            <w:r w:rsidRPr="00C45ECD">
              <w:t>Κείμενο που προτείνει η Επιτροπή</w:t>
            </w:r>
          </w:p>
        </w:tc>
        <w:tc>
          <w:tcPr>
            <w:tcW w:w="4876" w:type="dxa"/>
          </w:tcPr>
          <w:p w:rsidR="00095B5A" w:rsidRPr="00C45ECD" w:rsidP="00B0387A" w14:paraId="4A32DF43" w14:textId="77777777">
            <w:pPr>
              <w:pStyle w:val="AmColumnHeading"/>
              <w:widowControl w:val="0"/>
            </w:pPr>
            <w:r w:rsidRPr="00C45ECD">
              <w:t>Τροποποίηση</w:t>
            </w:r>
          </w:p>
        </w:tc>
      </w:tr>
      <w:tr w14:paraId="6A3BA76C" w14:textId="77777777" w:rsidTr="00E47788">
        <w:tblPrEx>
          <w:tblW w:w="9752" w:type="dxa"/>
          <w:jc w:val="center"/>
          <w:tblLayout w:type="fixed"/>
          <w:tblLook w:val="0000"/>
        </w:tblPrEx>
        <w:trPr>
          <w:jc w:val="center"/>
        </w:trPr>
        <w:tc>
          <w:tcPr>
            <w:tcW w:w="4876" w:type="dxa"/>
          </w:tcPr>
          <w:p w:rsidR="00095B5A" w:rsidRPr="00C45ECD" w:rsidP="00B0387A" w14:paraId="0B23D220" w14:textId="77777777">
            <w:pPr>
              <w:pStyle w:val="Normal6a"/>
              <w:widowControl w:val="0"/>
            </w:pPr>
          </w:p>
        </w:tc>
        <w:tc>
          <w:tcPr>
            <w:tcW w:w="4876" w:type="dxa"/>
          </w:tcPr>
          <w:p w:rsidR="00095B5A" w:rsidRPr="00C45ECD" w:rsidP="00B0387A" w14:paraId="7840D516" w14:textId="77777777">
            <w:pPr>
              <w:pStyle w:val="Normal6a"/>
              <w:widowControl w:val="0"/>
              <w:jc w:val="center"/>
              <w:rPr>
                <w:b/>
                <w:bCs/>
                <w:i/>
                <w:iCs/>
              </w:rPr>
            </w:pPr>
            <w:r w:rsidRPr="00C45ECD">
              <w:rPr>
                <w:b/>
                <w:i/>
              </w:rPr>
              <w:t>Άρθρο 5a</w:t>
            </w:r>
          </w:p>
        </w:tc>
      </w:tr>
      <w:tr w14:paraId="7F7561BE" w14:textId="77777777" w:rsidTr="00E47788">
        <w:tblPrEx>
          <w:tblW w:w="9752" w:type="dxa"/>
          <w:jc w:val="center"/>
          <w:tblLayout w:type="fixed"/>
          <w:tblLook w:val="0000"/>
        </w:tblPrEx>
        <w:trPr>
          <w:jc w:val="center"/>
        </w:trPr>
        <w:tc>
          <w:tcPr>
            <w:tcW w:w="4876" w:type="dxa"/>
          </w:tcPr>
          <w:p w:rsidR="00095B5A" w:rsidRPr="00C45ECD" w:rsidP="00B0387A" w14:paraId="0D92D2F2" w14:textId="77777777">
            <w:pPr>
              <w:pStyle w:val="Normal6a"/>
              <w:widowControl w:val="0"/>
            </w:pPr>
          </w:p>
        </w:tc>
        <w:tc>
          <w:tcPr>
            <w:tcW w:w="4876" w:type="dxa"/>
          </w:tcPr>
          <w:p w:rsidR="00095B5A" w:rsidRPr="00C45ECD" w:rsidP="00B0387A" w14:paraId="54B3594A" w14:textId="77777777">
            <w:pPr>
              <w:pStyle w:val="Normal6a"/>
              <w:widowControl w:val="0"/>
              <w:jc w:val="center"/>
              <w:rPr>
                <w:b/>
                <w:bCs/>
                <w:i/>
                <w:iCs/>
              </w:rPr>
            </w:pPr>
            <w:r w:rsidRPr="00C45ECD">
              <w:rPr>
                <w:b/>
                <w:i/>
              </w:rPr>
              <w:t>Το μέσο EURI</w:t>
            </w:r>
          </w:p>
        </w:tc>
      </w:tr>
      <w:tr w14:paraId="78BA4DBC" w14:textId="77777777" w:rsidTr="00E47788">
        <w:tblPrEx>
          <w:tblW w:w="9752" w:type="dxa"/>
          <w:jc w:val="center"/>
          <w:tblLayout w:type="fixed"/>
          <w:tblLook w:val="0000"/>
        </w:tblPrEx>
        <w:trPr>
          <w:jc w:val="center"/>
        </w:trPr>
        <w:tc>
          <w:tcPr>
            <w:tcW w:w="4876" w:type="dxa"/>
          </w:tcPr>
          <w:p w:rsidR="00095B5A" w:rsidRPr="00C45ECD" w:rsidP="00B0387A" w14:paraId="5533AB83" w14:textId="77777777">
            <w:pPr>
              <w:pStyle w:val="Normal6a"/>
              <w:widowControl w:val="0"/>
            </w:pPr>
            <w:r w:rsidRPr="00C45ECD">
              <w:t xml:space="preserve"> </w:t>
            </w:r>
          </w:p>
        </w:tc>
        <w:tc>
          <w:tcPr>
            <w:tcW w:w="4876" w:type="dxa"/>
          </w:tcPr>
          <w:p w:rsidR="00095B5A" w:rsidRPr="00C45ECD" w:rsidP="00B0387A" w14:paraId="66E84C0C" w14:textId="2AE8B1D1">
            <w:pPr>
              <w:pStyle w:val="Normal6a"/>
              <w:widowControl w:val="0"/>
              <w:rPr>
                <w:szCs w:val="24"/>
              </w:rPr>
            </w:pPr>
            <w:r w:rsidRPr="00C45ECD">
              <w:rPr>
                <w:b/>
                <w:i/>
              </w:rPr>
              <w:t>1.</w:t>
            </w:r>
            <w:r w:rsidRPr="00C45ECD">
              <w:t xml:space="preserve"> </w:t>
            </w:r>
            <w:r w:rsidRPr="00C45ECD" w:rsidR="00B0387A">
              <w:tab/>
            </w:r>
            <w:r w:rsidRPr="00C45ECD">
              <w:rPr>
                <w:b/>
                <w:i/>
              </w:rPr>
              <w:t>Το μέσο EURI κινητοποιείται για τη χρηματοδότηση της αποπληρωμής του κεφαλαίου και του κόστους χρηματοδότησης που οφείλεται σε σχέση με τα κεφάλαια που λαμβάνονται ως δάνειο από τις κεφαλαιαγορές σύμφωνα με το άρθρο 5 παράγραφος 2 της απόφασης (ΕΕ, Ευρατόμ) 2020/2053.</w:t>
            </w:r>
          </w:p>
        </w:tc>
      </w:tr>
      <w:tr w14:paraId="25799DD3" w14:textId="77777777" w:rsidTr="00E47788">
        <w:tblPrEx>
          <w:tblW w:w="9752" w:type="dxa"/>
          <w:jc w:val="center"/>
          <w:tblLayout w:type="fixed"/>
          <w:tblLook w:val="0000"/>
        </w:tblPrEx>
        <w:trPr>
          <w:jc w:val="center"/>
        </w:trPr>
        <w:tc>
          <w:tcPr>
            <w:tcW w:w="4876" w:type="dxa"/>
          </w:tcPr>
          <w:p w:rsidR="00095B5A" w:rsidRPr="00C45ECD" w:rsidP="00B0387A" w14:paraId="1E451C49" w14:textId="77777777">
            <w:pPr>
              <w:pStyle w:val="Normal6a"/>
              <w:widowControl w:val="0"/>
            </w:pPr>
          </w:p>
        </w:tc>
        <w:tc>
          <w:tcPr>
            <w:tcW w:w="4876" w:type="dxa"/>
          </w:tcPr>
          <w:p w:rsidR="00095B5A" w:rsidRPr="00C45ECD" w:rsidP="00B0387A" w14:paraId="5C5AE114" w14:textId="3BFA6A9B">
            <w:pPr>
              <w:pStyle w:val="Normal6a"/>
              <w:widowControl w:val="0"/>
              <w:rPr>
                <w:b/>
                <w:bCs/>
                <w:i/>
                <w:iCs/>
              </w:rPr>
            </w:pPr>
            <w:r w:rsidRPr="00C45ECD">
              <w:rPr>
                <w:b/>
                <w:i/>
              </w:rPr>
              <w:t>2.</w:t>
            </w:r>
            <w:r w:rsidRPr="00C45ECD">
              <w:t xml:space="preserve"> </w:t>
            </w:r>
            <w:r w:rsidRPr="00C45ECD" w:rsidR="00B0387A">
              <w:tab/>
            </w:r>
            <w:r w:rsidRPr="00C45ECD">
              <w:rPr>
                <w:b/>
                <w:i/>
              </w:rPr>
              <w:t xml:space="preserve">Το μέσο EURI κινητοποιείται από το Ευρωπαϊκό Κοινοβούλιο και το Συμβούλιο στο πλαίσιο της διαδικασίας </w:t>
            </w:r>
            <w:r w:rsidRPr="00C45ECD">
              <w:rPr>
                <w:b/>
                <w:i/>
              </w:rPr>
              <w:t>του προϋπολογισμού που προβλέπεται στο άρθρο 314 ΣΛΕΕ.</w:t>
            </w:r>
          </w:p>
        </w:tc>
      </w:tr>
    </w:tbl>
    <w:p w:rsidR="00095B5A" w:rsidRPr="00C45ECD" w:rsidP="00B0387A" w14:paraId="6996F1CF" w14:textId="77777777">
      <w:pPr>
        <w:pStyle w:val="AmNumberTabs"/>
        <w:widowControl w:val="0"/>
      </w:pPr>
      <w:r w:rsidRPr="00C45ECD">
        <w:t>Τροποποίηση</w:t>
      </w:r>
      <w:r w:rsidRPr="00C45ECD">
        <w:tab/>
      </w:r>
      <w:r w:rsidRPr="00C45ECD">
        <w:tab/>
        <w:t>11</w:t>
      </w:r>
    </w:p>
    <w:p w:rsidR="00095B5A" w:rsidRPr="00C45ECD" w:rsidP="00B0387A" w14:paraId="5EC78703" w14:textId="77777777">
      <w:pPr>
        <w:pStyle w:val="NormalBold12b"/>
        <w:widowControl w:val="0"/>
      </w:pPr>
      <w:r w:rsidRPr="00C45ECD">
        <w:t>Πρόταση κανονισμού</w:t>
      </w:r>
    </w:p>
    <w:p w:rsidR="00095B5A" w:rsidRPr="00C45ECD" w:rsidP="00B0387A" w14:paraId="27935EC0" w14:textId="77777777">
      <w:pPr>
        <w:pStyle w:val="NormalBold"/>
        <w:widowControl w:val="0"/>
      </w:pPr>
      <w:r w:rsidRPr="00C45ECD">
        <w:t>Κεφάλαιο 3 – άρθρο 6 – παράγραφος 2</w:t>
      </w:r>
    </w:p>
    <w:tbl>
      <w:tblPr>
        <w:tblW w:w="9752" w:type="dxa"/>
        <w:jc w:val="center"/>
        <w:tblLayout w:type="fixed"/>
        <w:tblCellMar>
          <w:left w:w="340" w:type="dxa"/>
          <w:right w:w="340" w:type="dxa"/>
        </w:tblCellMar>
        <w:tblLook w:val="0000"/>
      </w:tblPr>
      <w:tblGrid>
        <w:gridCol w:w="4876"/>
        <w:gridCol w:w="4876"/>
      </w:tblGrid>
      <w:tr w14:paraId="2408F0CB" w14:textId="77777777" w:rsidTr="00E47788">
        <w:tblPrEx>
          <w:tblW w:w="9752" w:type="dxa"/>
          <w:jc w:val="center"/>
          <w:tblLayout w:type="fixed"/>
          <w:tblLook w:val="0000"/>
        </w:tblPrEx>
        <w:trPr>
          <w:jc w:val="center"/>
        </w:trPr>
        <w:tc>
          <w:tcPr>
            <w:tcW w:w="9752" w:type="dxa"/>
            <w:gridSpan w:val="2"/>
          </w:tcPr>
          <w:p w:rsidR="00095B5A" w:rsidRPr="00C45ECD" w:rsidP="00B0387A" w14:paraId="5BA6AB5D" w14:textId="77777777"/>
        </w:tc>
      </w:tr>
      <w:tr w14:paraId="2374ECD4" w14:textId="77777777" w:rsidTr="00E47788">
        <w:tblPrEx>
          <w:tblW w:w="9752" w:type="dxa"/>
          <w:jc w:val="center"/>
          <w:tblLayout w:type="fixed"/>
          <w:tblLook w:val="0000"/>
        </w:tblPrEx>
        <w:trPr>
          <w:jc w:val="center"/>
        </w:trPr>
        <w:tc>
          <w:tcPr>
            <w:tcW w:w="4876" w:type="dxa"/>
          </w:tcPr>
          <w:p w:rsidR="00095B5A" w:rsidRPr="00C45ECD" w:rsidP="00B0387A" w14:paraId="060A65B4" w14:textId="77777777">
            <w:pPr>
              <w:pStyle w:val="AmColumnHeading"/>
              <w:widowControl w:val="0"/>
            </w:pPr>
            <w:r w:rsidRPr="00C45ECD">
              <w:t>Κείμενο που προτείνει η Επιτροπή</w:t>
            </w:r>
          </w:p>
        </w:tc>
        <w:tc>
          <w:tcPr>
            <w:tcW w:w="4876" w:type="dxa"/>
          </w:tcPr>
          <w:p w:rsidR="00095B5A" w:rsidRPr="00C45ECD" w:rsidP="00B0387A" w14:paraId="57EC6894" w14:textId="77777777">
            <w:pPr>
              <w:pStyle w:val="AmColumnHeading"/>
              <w:widowControl w:val="0"/>
            </w:pPr>
            <w:r w:rsidRPr="00C45ECD">
              <w:t>Τροποποίηση</w:t>
            </w:r>
          </w:p>
        </w:tc>
      </w:tr>
      <w:tr w14:paraId="30A990B5" w14:textId="77777777" w:rsidTr="00E47788">
        <w:tblPrEx>
          <w:tblW w:w="9752" w:type="dxa"/>
          <w:jc w:val="center"/>
          <w:tblLayout w:type="fixed"/>
          <w:tblLook w:val="0000"/>
        </w:tblPrEx>
        <w:trPr>
          <w:jc w:val="center"/>
        </w:trPr>
        <w:tc>
          <w:tcPr>
            <w:tcW w:w="4876" w:type="dxa"/>
          </w:tcPr>
          <w:p w:rsidR="00095B5A" w:rsidRPr="00C45ECD" w:rsidP="00B0387A" w14:paraId="57AE4C8B" w14:textId="10D88152">
            <w:pPr>
              <w:pStyle w:val="Normal6a"/>
              <w:widowControl w:val="0"/>
            </w:pPr>
            <w:r w:rsidRPr="00C45ECD">
              <w:t xml:space="preserve">1. </w:t>
            </w:r>
            <w:r w:rsidRPr="00C45ECD" w:rsidR="00B0387A">
              <w:tab/>
            </w:r>
            <w:r w:rsidRPr="00C45ECD">
              <w:t>Το αποθεματικό για την Ουκρανία μπορεί να κινητοποιείται με αποκλειστικό σκοπό τη χρηματοδότηση δαπανών για την Ουκρανία στο πλαίσιο του [κανονισμός (ΕΕ) ΧΧΧΧ/ΧΧ] [Παγκόσμια Ευρώπη].</w:t>
            </w:r>
          </w:p>
        </w:tc>
        <w:tc>
          <w:tcPr>
            <w:tcW w:w="4876" w:type="dxa"/>
          </w:tcPr>
          <w:p w:rsidR="00095B5A" w:rsidRPr="00C45ECD" w:rsidP="00B0387A" w14:paraId="54BB4DEE" w14:textId="5CE5E56D">
            <w:pPr>
              <w:pStyle w:val="Normal6a"/>
              <w:widowControl w:val="0"/>
              <w:rPr>
                <w:b/>
                <w:bCs/>
                <w:i/>
                <w:iCs/>
              </w:rPr>
            </w:pPr>
            <w:r w:rsidRPr="00C45ECD">
              <w:t xml:space="preserve">1. </w:t>
            </w:r>
            <w:r w:rsidRPr="00C45ECD" w:rsidR="00B0387A">
              <w:tab/>
            </w:r>
            <w:r w:rsidRPr="00C45ECD">
              <w:t>Το αποθεματικό για την Ουκρανία μπορεί να κινητοποιείται με αποκλειστικό σκοπό τη χρηματοδότηση</w:t>
            </w:r>
            <w:r w:rsidRPr="00C45ECD">
              <w:rPr>
                <w:b/>
                <w:bCs/>
                <w:i/>
                <w:iCs/>
              </w:rPr>
              <w:t>:</w:t>
            </w:r>
          </w:p>
        </w:tc>
      </w:tr>
      <w:tr w14:paraId="6C0CFA9E" w14:textId="77777777" w:rsidTr="00E47788">
        <w:tblPrEx>
          <w:tblW w:w="9752" w:type="dxa"/>
          <w:jc w:val="center"/>
          <w:tblLayout w:type="fixed"/>
          <w:tblLook w:val="0000"/>
        </w:tblPrEx>
        <w:trPr>
          <w:jc w:val="center"/>
        </w:trPr>
        <w:tc>
          <w:tcPr>
            <w:tcW w:w="4876" w:type="dxa"/>
          </w:tcPr>
          <w:p w:rsidR="00095B5A" w:rsidRPr="00C45ECD" w:rsidP="00B0387A" w14:paraId="74214325" w14:textId="77777777">
            <w:pPr>
              <w:pStyle w:val="Normal6a"/>
              <w:widowControl w:val="0"/>
            </w:pPr>
          </w:p>
        </w:tc>
        <w:tc>
          <w:tcPr>
            <w:tcW w:w="4876" w:type="dxa"/>
          </w:tcPr>
          <w:p w:rsidR="00095B5A" w:rsidRPr="00C45ECD" w:rsidP="00B0387A" w14:paraId="3B19E903" w14:textId="7A9F811A">
            <w:pPr>
              <w:pStyle w:val="Normal6a"/>
              <w:widowControl w:val="0"/>
              <w:rPr>
                <w:b/>
                <w:bCs/>
                <w:i/>
                <w:iCs/>
              </w:rPr>
            </w:pPr>
            <w:r w:rsidRPr="00C45ECD">
              <w:rPr>
                <w:b/>
                <w:i/>
              </w:rPr>
              <w:t xml:space="preserve">a) </w:t>
            </w:r>
            <w:r w:rsidRPr="00C45ECD" w:rsidR="00B0387A">
              <w:rPr>
                <w:b/>
                <w:i/>
              </w:rPr>
              <w:tab/>
            </w:r>
            <w:r w:rsidRPr="00C45ECD">
              <w:t>δαπανών για την Ουκρανία στο πλαίσιο του [κανονισμός (ΕΕ) XXXX/XX] [Παγκόσμια Ευρώπη]</w:t>
            </w:r>
            <w:r w:rsidRPr="00C45ECD">
              <w:rPr>
                <w:b/>
                <w:bCs/>
                <w:i/>
                <w:iCs/>
              </w:rPr>
              <w:t>, καθώς και δαπανών για επιδοτήσεις επιτοκίου και επιδοτήσεις κόστους δανεισμού σύμφωνα με τα άρθρα 23 και 34 του κανονισμού (ΕΕ) 2024/792 [Μέσο Διευκόλυνσης για την Ουκρανία], το άρθρο 17 του κανονισμού (ΕΕ) 2022/2463 [ΜΧΣ+], το άρθρο 6 της απόφασης (ΕΕ) 2022/1628 [ΜΧΣ II] και το άρθρο 5 παράγραφος 2 της απόφασης (ΕΕ) 2022/1201 [ΜΧΣ I]·</w:t>
            </w:r>
          </w:p>
        </w:tc>
      </w:tr>
      <w:tr w14:paraId="1D33FC83" w14:textId="77777777" w:rsidTr="00E47788">
        <w:tblPrEx>
          <w:tblW w:w="9752" w:type="dxa"/>
          <w:jc w:val="center"/>
          <w:tblLayout w:type="fixed"/>
          <w:tblLook w:val="0000"/>
        </w:tblPrEx>
        <w:trPr>
          <w:jc w:val="center"/>
        </w:trPr>
        <w:tc>
          <w:tcPr>
            <w:tcW w:w="4876" w:type="dxa"/>
          </w:tcPr>
          <w:p w:rsidR="00095B5A" w:rsidRPr="00C45ECD" w:rsidP="00B0387A" w14:paraId="48F77A21" w14:textId="77777777">
            <w:pPr>
              <w:pStyle w:val="Normal6a"/>
              <w:widowControl w:val="0"/>
            </w:pPr>
          </w:p>
        </w:tc>
        <w:tc>
          <w:tcPr>
            <w:tcW w:w="4876" w:type="dxa"/>
          </w:tcPr>
          <w:p w:rsidR="00095B5A" w:rsidRPr="00C45ECD" w:rsidP="00B0387A" w14:paraId="59153235" w14:textId="18EFF5F0">
            <w:pPr>
              <w:pStyle w:val="Normal6a"/>
              <w:widowControl w:val="0"/>
              <w:rPr>
                <w:b/>
                <w:bCs/>
                <w:i/>
                <w:iCs/>
              </w:rPr>
            </w:pPr>
            <w:r w:rsidRPr="00C45ECD">
              <w:rPr>
                <w:b/>
                <w:i/>
              </w:rPr>
              <w:t xml:space="preserve">β) </w:t>
            </w:r>
            <w:r w:rsidRPr="00C45ECD" w:rsidR="00B0387A">
              <w:rPr>
                <w:b/>
                <w:i/>
              </w:rPr>
              <w:tab/>
            </w:r>
            <w:r w:rsidRPr="00C45ECD">
              <w:rPr>
                <w:b/>
                <w:bCs/>
                <w:i/>
                <w:iCs/>
              </w:rPr>
              <w:t>δαπανών σύμφωνα με το άρθρο 22 του κανονισμού (ΕΕ) 2026/467 [κανονισμός για το δάνειο στήριξης της Ουκρανίας]</w:t>
            </w:r>
            <w:r w:rsidRPr="00C45ECD">
              <w:t>.</w:t>
            </w:r>
          </w:p>
        </w:tc>
      </w:tr>
      <w:tr w14:paraId="4B87C6E1" w14:textId="77777777" w:rsidTr="00E47788">
        <w:tblPrEx>
          <w:tblW w:w="9752" w:type="dxa"/>
          <w:jc w:val="center"/>
          <w:tblLayout w:type="fixed"/>
          <w:tblLook w:val="0000"/>
        </w:tblPrEx>
        <w:trPr>
          <w:jc w:val="center"/>
        </w:trPr>
        <w:tc>
          <w:tcPr>
            <w:tcW w:w="4876" w:type="dxa"/>
          </w:tcPr>
          <w:p w:rsidR="00095B5A" w:rsidRPr="00C45ECD" w:rsidP="00B0387A" w14:paraId="19B5A7E5" w14:textId="3E9D104E">
            <w:pPr>
              <w:pStyle w:val="Normal6a"/>
              <w:widowControl w:val="0"/>
            </w:pPr>
            <w:r w:rsidRPr="00C45ECD">
              <w:t xml:space="preserve">2. </w:t>
            </w:r>
            <w:r w:rsidRPr="00C45ECD" w:rsidR="00B0387A">
              <w:tab/>
            </w:r>
            <w:r w:rsidRPr="00C45ECD">
              <w:t xml:space="preserve">Το αποθεματικό για την Ουκρανία δεν υπερβαίνει </w:t>
            </w:r>
            <w:r w:rsidRPr="00C45ECD">
              <w:rPr>
                <w:b/>
                <w:bCs/>
                <w:i/>
                <w:iCs/>
              </w:rPr>
              <w:t>ποσό</w:t>
            </w:r>
            <w:r w:rsidRPr="00C45ECD">
              <w:t xml:space="preserve"> </w:t>
            </w:r>
            <w:r w:rsidRPr="00C45ECD">
              <w:rPr>
                <w:b/>
                <w:bCs/>
                <w:i/>
                <w:iCs/>
              </w:rPr>
              <w:t>ύψους</w:t>
            </w:r>
            <w:r w:rsidRPr="00C45ECD">
              <w:t xml:space="preserve"> 88,9 δισ. EUR σε τιμές 2025 για την περίοδο 2028-2034. Το ετήσιο ποσό που κινητοποιείται </w:t>
            </w:r>
            <w:r w:rsidRPr="00C45ECD">
              <w:rPr>
                <w:b/>
                <w:bCs/>
                <w:i/>
                <w:iCs/>
              </w:rPr>
              <w:t>στο πλαίσιο του αποθεματικού για την Ουκρανία</w:t>
            </w:r>
            <w:r w:rsidRPr="00C45ECD">
              <w:t xml:space="preserve"> σε ένα δεδομένο έτος δεν υπερβαίνει τα 13,5 δισ. EUR σε τιμές 2025. Το μη χρησιμοποιηθέν μέρος του ετήσιου ποσού σε ένα δεδομένο έτος μπορεί να χρησιμοποιηθεί τα επόμενα έτη, μέχρι το 2034.</w:t>
            </w:r>
          </w:p>
        </w:tc>
        <w:tc>
          <w:tcPr>
            <w:tcW w:w="4876" w:type="dxa"/>
          </w:tcPr>
          <w:p w:rsidR="00095B5A" w:rsidRPr="00C45ECD" w:rsidP="00B0387A" w14:paraId="3C4F5BF6" w14:textId="2A876544">
            <w:pPr>
              <w:pStyle w:val="Normal6a"/>
              <w:widowControl w:val="0"/>
              <w:rPr>
                <w:szCs w:val="24"/>
              </w:rPr>
            </w:pPr>
            <w:r w:rsidRPr="00C45ECD">
              <w:t xml:space="preserve">2. </w:t>
            </w:r>
            <w:r w:rsidRPr="00C45ECD" w:rsidR="00B0387A">
              <w:tab/>
            </w:r>
            <w:r w:rsidRPr="00C45ECD">
              <w:t xml:space="preserve">Το αποθεματικό για την Ουκρανία </w:t>
            </w:r>
            <w:r w:rsidRPr="00C45ECD">
              <w:rPr>
                <w:b/>
                <w:bCs/>
                <w:i/>
                <w:iCs/>
              </w:rPr>
              <w:t>περιλαμβάνει</w:t>
            </w:r>
            <w:r w:rsidRPr="00C45ECD">
              <w:t xml:space="preserve"> </w:t>
            </w:r>
            <w:r w:rsidRPr="00C45ECD">
              <w:rPr>
                <w:b/>
                <w:bCs/>
                <w:i/>
                <w:iCs/>
              </w:rPr>
              <w:t>ποσό που</w:t>
            </w:r>
            <w:r w:rsidRPr="00C45ECD">
              <w:t xml:space="preserve"> δεν υπερβαίνει </w:t>
            </w:r>
            <w:r w:rsidRPr="00C45ECD">
              <w:rPr>
                <w:b/>
                <w:bCs/>
                <w:i/>
                <w:iCs/>
              </w:rPr>
              <w:t>τα</w:t>
            </w:r>
            <w:r w:rsidRPr="00C45ECD">
              <w:t xml:space="preserve"> 88,9 δισ. EUR σε τιμές 2025 για την περίοδο 2028-2034</w:t>
            </w:r>
            <w:r w:rsidRPr="00C45ECD">
              <w:rPr>
                <w:b/>
                <w:bCs/>
                <w:i/>
                <w:iCs/>
              </w:rPr>
              <w:t>, αποκλειστικά για τις δαπάνες που αναφέρονται στο πρώτο εδάφιο στοιχείο α)</w:t>
            </w:r>
            <w:r w:rsidRPr="00C45ECD">
              <w:t>.</w:t>
            </w:r>
            <w:r w:rsidRPr="00C45ECD">
              <w:rPr>
                <w:b/>
                <w:i/>
              </w:rPr>
              <w:t> </w:t>
            </w:r>
            <w:r w:rsidRPr="00C45ECD">
              <w:t>Το ετήσιο ποσό που κινητοποιείται σε ένα δεδομένο έτος δεν υπερβαίνει τα 13,5 δισ. EUR σε τιμές 2025. Το μη χρησιμοποιηθέν μέρος του ετήσιου ποσού σε ένα δεδομένο έτος μπορεί να χρησιμοποιηθεί τα επόμενα έτη, μέχρι το 2034.</w:t>
            </w:r>
          </w:p>
        </w:tc>
      </w:tr>
      <w:tr w14:paraId="5A0B5475" w14:textId="77777777" w:rsidTr="00E47788">
        <w:tblPrEx>
          <w:tblW w:w="9752" w:type="dxa"/>
          <w:jc w:val="center"/>
          <w:tblLayout w:type="fixed"/>
          <w:tblLook w:val="0000"/>
        </w:tblPrEx>
        <w:trPr>
          <w:jc w:val="center"/>
        </w:trPr>
        <w:tc>
          <w:tcPr>
            <w:tcW w:w="4876" w:type="dxa"/>
          </w:tcPr>
          <w:p w:rsidR="00095B5A" w:rsidRPr="00C45ECD" w:rsidP="00B0387A" w14:paraId="32E58FC3" w14:textId="77777777">
            <w:pPr>
              <w:pStyle w:val="Normal6a"/>
              <w:widowControl w:val="0"/>
            </w:pPr>
          </w:p>
        </w:tc>
        <w:tc>
          <w:tcPr>
            <w:tcW w:w="4876" w:type="dxa"/>
          </w:tcPr>
          <w:p w:rsidR="00095B5A" w:rsidRPr="00C45ECD" w:rsidP="00B0387A" w14:paraId="2BC90681" w14:textId="2744AEE2">
            <w:pPr>
              <w:pStyle w:val="Normal6a"/>
              <w:widowControl w:val="0"/>
              <w:rPr>
                <w:b/>
                <w:bCs/>
                <w:i/>
                <w:iCs/>
              </w:rPr>
            </w:pPr>
            <w:r w:rsidRPr="00C45ECD">
              <w:rPr>
                <w:b/>
                <w:i/>
              </w:rPr>
              <w:t xml:space="preserve">3. </w:t>
            </w:r>
            <w:r w:rsidRPr="00C45ECD" w:rsidR="00B0387A">
              <w:rPr>
                <w:b/>
                <w:i/>
              </w:rPr>
              <w:tab/>
            </w:r>
            <w:r w:rsidRPr="00C45ECD">
              <w:rPr>
                <w:b/>
                <w:i/>
              </w:rPr>
              <w:t xml:space="preserve">Επιπλέον, το αποθεματικό για την Ουκρανία περιλαμβάνει επίσης ποσό ύψους 26,2 δισ. EUR σε τιμές 2025 για την περίοδο 2028 έως 2034, αποκλειστικά για τις δαπάνες που αναφέρονται στο πρώτο εδάφιο στοιχείο β). Εάν οι </w:t>
            </w:r>
            <w:r w:rsidRPr="00C45ECD">
              <w:rPr>
                <w:b/>
                <w:i/>
              </w:rPr>
              <w:t>εναπομένουσες διαθέσιμες πιστώσεις σε ένα δεδομένο έτος δεν επαρκούν για την κάλυψη της επιδότησης του κόστους δανεισμού που ζητεί η Ουκρανία δυνάμει του άρθρου 22 του κανονισμού (ΕΕ) 2026/467 [κανονισμός για το δάνειο στήριξης της Ουκρανίας], οι πρόσθετες συνεισφορές από τα συμμετέχοντα κράτη μέλη δυνάμει του ίδιου κανονισμού (ΕΕ) 2026/467 [κανονισμός για το δάνειο στήριξης της Ουκρανίας] διατίθενται με τη μορφή εξωτερικών εσόδων για ειδικό προορισμό.</w:t>
            </w:r>
          </w:p>
        </w:tc>
      </w:tr>
      <w:tr w14:paraId="666434E2" w14:textId="77777777" w:rsidTr="00E47788">
        <w:tblPrEx>
          <w:tblW w:w="9752" w:type="dxa"/>
          <w:jc w:val="center"/>
          <w:tblLayout w:type="fixed"/>
          <w:tblLook w:val="0000"/>
        </w:tblPrEx>
        <w:trPr>
          <w:jc w:val="center"/>
        </w:trPr>
        <w:tc>
          <w:tcPr>
            <w:tcW w:w="4876" w:type="dxa"/>
          </w:tcPr>
          <w:p w:rsidR="00095B5A" w:rsidRPr="00C45ECD" w:rsidP="00B0387A" w14:paraId="7FB40549" w14:textId="211F2A39">
            <w:pPr>
              <w:pStyle w:val="Normal6a"/>
              <w:widowControl w:val="0"/>
            </w:pPr>
            <w:r w:rsidRPr="00C45ECD">
              <w:rPr>
                <w:b/>
                <w:i/>
              </w:rPr>
              <w:t>3.</w:t>
            </w:r>
            <w:r w:rsidRPr="00C45ECD">
              <w:t xml:space="preserve"> </w:t>
            </w:r>
            <w:r w:rsidRPr="00C45ECD" w:rsidR="00B0387A">
              <w:tab/>
            </w:r>
            <w:r w:rsidRPr="00C45ECD">
              <w:t>Το αποθεματικό για την Ουκρανία μπορεί να κινητοποιείται από το Ευρωπαϊκό Κοινοβούλιο και το Συμβούλιο στο πλαίσιο της διαδικασίας του προϋπολογισμού που προβλέπεται στο άρθρο 314 ΣΛΕΕ.</w:t>
            </w:r>
          </w:p>
        </w:tc>
        <w:tc>
          <w:tcPr>
            <w:tcW w:w="4876" w:type="dxa"/>
          </w:tcPr>
          <w:p w:rsidR="00095B5A" w:rsidRPr="00C45ECD" w:rsidP="00B0387A" w14:paraId="383BBA3B" w14:textId="10F5CB07">
            <w:pPr>
              <w:pStyle w:val="Normal6a"/>
              <w:widowControl w:val="0"/>
              <w:rPr>
                <w:b/>
                <w:bCs/>
                <w:i/>
                <w:iCs/>
              </w:rPr>
            </w:pPr>
            <w:r w:rsidRPr="00C45ECD">
              <w:rPr>
                <w:b/>
                <w:i/>
              </w:rPr>
              <w:t xml:space="preserve">4. </w:t>
            </w:r>
            <w:r w:rsidRPr="00C45ECD" w:rsidR="00B0387A">
              <w:rPr>
                <w:b/>
                <w:i/>
              </w:rPr>
              <w:tab/>
            </w:r>
            <w:r w:rsidRPr="00C45ECD">
              <w:t>Το αποθεματικό για την Ουκρανία μπορεί να κινητοποιείται από το Ευρωπαϊκό Κοινοβούλιο και το Συμβούλιο στο πλαίσιο της διαδικασίας του προϋπολογισμού που προβλέπεται στο άρθρο 314 ΣΛΕΕ.</w:t>
            </w:r>
          </w:p>
        </w:tc>
      </w:tr>
    </w:tbl>
    <w:p w:rsidR="00095B5A" w:rsidRPr="00C45ECD" w:rsidP="00B0387A" w14:paraId="1AA2A1D4" w14:textId="77777777">
      <w:pPr>
        <w:pStyle w:val="AmNumberTabs"/>
        <w:keepNext/>
        <w:widowControl w:val="0"/>
      </w:pPr>
      <w:r w:rsidRPr="00C45ECD">
        <w:t>Τροποποίηση</w:t>
      </w:r>
      <w:r w:rsidRPr="00C45ECD">
        <w:tab/>
      </w:r>
      <w:r w:rsidRPr="00C45ECD">
        <w:tab/>
        <w:t>12</w:t>
      </w:r>
    </w:p>
    <w:p w:rsidR="00095B5A" w:rsidRPr="00C45ECD" w:rsidP="00B0387A" w14:paraId="6C271509" w14:textId="64E08317">
      <w:pPr>
        <w:pStyle w:val="NormalBold12b"/>
        <w:widowControl w:val="0"/>
      </w:pPr>
      <w:r w:rsidRPr="00C45ECD">
        <w:t>Πρόταση κανονισμού</w:t>
      </w:r>
    </w:p>
    <w:p w:rsidR="00095B5A" w:rsidRPr="00C45ECD" w:rsidP="00B0387A" w14:paraId="325EDE00" w14:textId="1411FC13">
      <w:pPr>
        <w:pStyle w:val="NormalBold"/>
        <w:widowControl w:val="0"/>
        <w:rPr>
          <w:rStyle w:val="HideTWBExt"/>
        </w:rPr>
      </w:pPr>
      <w:r w:rsidRPr="00C45ECD">
        <w:t>Κεφάλαιο 3 – άρθρο 7</w:t>
      </w:r>
    </w:p>
    <w:tbl>
      <w:tblPr>
        <w:tblW w:w="9752" w:type="dxa"/>
        <w:jc w:val="center"/>
        <w:tblLayout w:type="fixed"/>
        <w:tblCellMar>
          <w:left w:w="340" w:type="dxa"/>
          <w:right w:w="340" w:type="dxa"/>
        </w:tblCellMar>
        <w:tblLook w:val="0000"/>
      </w:tblPr>
      <w:tblGrid>
        <w:gridCol w:w="4876"/>
        <w:gridCol w:w="4876"/>
      </w:tblGrid>
      <w:tr w14:paraId="0E173C4D" w14:textId="77777777" w:rsidTr="00E47788">
        <w:tblPrEx>
          <w:tblW w:w="9752" w:type="dxa"/>
          <w:jc w:val="center"/>
          <w:tblLayout w:type="fixed"/>
          <w:tblLook w:val="0000"/>
        </w:tblPrEx>
        <w:trPr>
          <w:jc w:val="center"/>
        </w:trPr>
        <w:tc>
          <w:tcPr>
            <w:tcW w:w="9752" w:type="dxa"/>
            <w:gridSpan w:val="2"/>
          </w:tcPr>
          <w:p w:rsidR="00095B5A" w:rsidRPr="00C45ECD" w:rsidP="00B0387A" w14:paraId="7C7776D8" w14:textId="77777777"/>
        </w:tc>
      </w:tr>
      <w:tr w14:paraId="21DB0DBB" w14:textId="77777777" w:rsidTr="00E47788">
        <w:tblPrEx>
          <w:tblW w:w="9752" w:type="dxa"/>
          <w:jc w:val="center"/>
          <w:tblLayout w:type="fixed"/>
          <w:tblLook w:val="0000"/>
        </w:tblPrEx>
        <w:trPr>
          <w:jc w:val="center"/>
        </w:trPr>
        <w:tc>
          <w:tcPr>
            <w:tcW w:w="4876" w:type="dxa"/>
          </w:tcPr>
          <w:p w:rsidR="00095B5A" w:rsidRPr="00C45ECD" w:rsidP="00B0387A" w14:paraId="2C7104F4" w14:textId="77777777">
            <w:pPr>
              <w:pStyle w:val="AmColumnHeading"/>
              <w:widowControl w:val="0"/>
            </w:pPr>
            <w:r w:rsidRPr="00C45ECD">
              <w:t>Κείμενο που προτείνει η Επιτροπή</w:t>
            </w:r>
          </w:p>
        </w:tc>
        <w:tc>
          <w:tcPr>
            <w:tcW w:w="4876" w:type="dxa"/>
          </w:tcPr>
          <w:p w:rsidR="00095B5A" w:rsidRPr="00C45ECD" w:rsidP="00B0387A" w14:paraId="06D7DA36" w14:textId="77777777">
            <w:pPr>
              <w:pStyle w:val="AmColumnHeading"/>
              <w:widowControl w:val="0"/>
            </w:pPr>
            <w:r w:rsidRPr="00C45ECD">
              <w:t>Τροποποίηση</w:t>
            </w:r>
          </w:p>
        </w:tc>
      </w:tr>
      <w:tr w14:paraId="5158B5D8" w14:textId="77777777" w:rsidTr="00E47788">
        <w:tblPrEx>
          <w:tblW w:w="9752" w:type="dxa"/>
          <w:jc w:val="center"/>
          <w:tblLayout w:type="fixed"/>
          <w:tblLook w:val="0000"/>
        </w:tblPrEx>
        <w:trPr>
          <w:jc w:val="center"/>
        </w:trPr>
        <w:tc>
          <w:tcPr>
            <w:tcW w:w="4876" w:type="dxa"/>
          </w:tcPr>
          <w:p w:rsidR="00095B5A" w:rsidRPr="00C45ECD" w:rsidP="0088600A" w14:paraId="0496612D" w14:textId="47370A47">
            <w:pPr>
              <w:pStyle w:val="AmColumnHeading"/>
              <w:widowControl w:val="0"/>
              <w:spacing w:after="120"/>
              <w:rPr>
                <w:b/>
                <w:bCs/>
              </w:rPr>
            </w:pPr>
            <w:r w:rsidRPr="00C45ECD">
              <w:rPr>
                <w:b/>
              </w:rPr>
              <w:t>Άρθρο 7</w:t>
            </w:r>
          </w:p>
        </w:tc>
        <w:tc>
          <w:tcPr>
            <w:tcW w:w="4876" w:type="dxa"/>
          </w:tcPr>
          <w:p w:rsidR="00095B5A" w:rsidRPr="00C45ECD" w:rsidP="0088600A" w14:paraId="181AA5D6" w14:textId="77777777">
            <w:pPr>
              <w:pStyle w:val="AmColumnHeading"/>
              <w:widowControl w:val="0"/>
              <w:spacing w:after="120"/>
              <w:jc w:val="left"/>
              <w:rPr>
                <w:b/>
                <w:bCs/>
                <w:iCs/>
                <w:szCs w:val="24"/>
              </w:rPr>
            </w:pPr>
            <w:r w:rsidRPr="00C45ECD">
              <w:rPr>
                <w:b/>
              </w:rPr>
              <w:t>διαγράφεται</w:t>
            </w:r>
          </w:p>
        </w:tc>
      </w:tr>
      <w:tr w14:paraId="55FF7864" w14:textId="77777777" w:rsidTr="00E47788">
        <w:tblPrEx>
          <w:tblW w:w="9752" w:type="dxa"/>
          <w:jc w:val="center"/>
          <w:tblLayout w:type="fixed"/>
          <w:tblLook w:val="0000"/>
        </w:tblPrEx>
        <w:trPr>
          <w:jc w:val="center"/>
        </w:trPr>
        <w:tc>
          <w:tcPr>
            <w:tcW w:w="4876" w:type="dxa"/>
          </w:tcPr>
          <w:p w:rsidR="00B0387A" w:rsidRPr="00C45ECD" w:rsidP="0088600A" w14:paraId="4E15116D" w14:textId="6F22D09A">
            <w:pPr>
              <w:pStyle w:val="AmColumnHeading"/>
              <w:widowControl w:val="0"/>
              <w:spacing w:after="120"/>
              <w:jc w:val="left"/>
              <w:rPr>
                <w:b/>
              </w:rPr>
            </w:pPr>
            <w:r w:rsidRPr="00C45ECD">
              <w:rPr>
                <w:b/>
              </w:rPr>
              <w:t>Ενιαίο Μέσο Περιθωρίου</w:t>
            </w:r>
          </w:p>
        </w:tc>
        <w:tc>
          <w:tcPr>
            <w:tcW w:w="4876" w:type="dxa"/>
          </w:tcPr>
          <w:p w:rsidR="00B0387A" w:rsidRPr="00C45ECD" w:rsidP="0088600A" w14:paraId="194A6488" w14:textId="77777777">
            <w:pPr>
              <w:pStyle w:val="AmColumnHeading"/>
              <w:widowControl w:val="0"/>
              <w:spacing w:after="120"/>
              <w:jc w:val="left"/>
              <w:rPr>
                <w:b/>
              </w:rPr>
            </w:pPr>
          </w:p>
        </w:tc>
      </w:tr>
      <w:tr w14:paraId="0305E52F" w14:textId="77777777" w:rsidTr="00E47788">
        <w:tblPrEx>
          <w:tblW w:w="9752" w:type="dxa"/>
          <w:jc w:val="center"/>
          <w:tblLayout w:type="fixed"/>
          <w:tblLook w:val="0000"/>
        </w:tblPrEx>
        <w:trPr>
          <w:jc w:val="center"/>
        </w:trPr>
        <w:tc>
          <w:tcPr>
            <w:tcW w:w="4876" w:type="dxa"/>
          </w:tcPr>
          <w:p w:rsidR="00B0387A" w:rsidRPr="00C45ECD" w:rsidP="0088600A" w14:paraId="256D5FFD" w14:textId="180CA3B6">
            <w:pPr>
              <w:pStyle w:val="AmColumnHeading"/>
              <w:widowControl w:val="0"/>
              <w:spacing w:after="120"/>
              <w:jc w:val="left"/>
              <w:rPr>
                <w:b/>
              </w:rPr>
            </w:pPr>
            <w:r w:rsidRPr="00C45ECD">
              <w:rPr>
                <w:b/>
              </w:rPr>
              <w:t>1.</w:t>
            </w:r>
            <w:r w:rsidRPr="00C45ECD">
              <w:rPr>
                <w:b/>
              </w:rPr>
              <w:tab/>
              <w:t>Το Ενιαίο Μέσο Περιθωρίου περιλαμβάνει:</w:t>
            </w:r>
          </w:p>
        </w:tc>
        <w:tc>
          <w:tcPr>
            <w:tcW w:w="4876" w:type="dxa"/>
          </w:tcPr>
          <w:p w:rsidR="00B0387A" w:rsidRPr="00C45ECD" w:rsidP="0088600A" w14:paraId="700821CF" w14:textId="77777777">
            <w:pPr>
              <w:pStyle w:val="AmColumnHeading"/>
              <w:widowControl w:val="0"/>
              <w:spacing w:after="120"/>
              <w:jc w:val="left"/>
              <w:rPr>
                <w:b/>
              </w:rPr>
            </w:pPr>
          </w:p>
        </w:tc>
      </w:tr>
      <w:tr w14:paraId="5AA6C18A" w14:textId="77777777" w:rsidTr="00E47788">
        <w:tblPrEx>
          <w:tblW w:w="9752" w:type="dxa"/>
          <w:jc w:val="center"/>
          <w:tblLayout w:type="fixed"/>
          <w:tblLook w:val="0000"/>
        </w:tblPrEx>
        <w:trPr>
          <w:jc w:val="center"/>
        </w:trPr>
        <w:tc>
          <w:tcPr>
            <w:tcW w:w="4876" w:type="dxa"/>
          </w:tcPr>
          <w:p w:rsidR="00B0387A" w:rsidRPr="00C45ECD" w:rsidP="0088600A" w14:paraId="68713EE5" w14:textId="3601D26A">
            <w:pPr>
              <w:pStyle w:val="AmColumnHeading"/>
              <w:widowControl w:val="0"/>
              <w:spacing w:after="120"/>
              <w:jc w:val="left"/>
              <w:rPr>
                <w:b/>
              </w:rPr>
            </w:pPr>
            <w:r w:rsidRPr="00C45ECD">
              <w:rPr>
                <w:b/>
              </w:rPr>
              <w:t>α)</w:t>
            </w:r>
            <w:r w:rsidRPr="00C45ECD">
              <w:rPr>
                <w:b/>
              </w:rPr>
              <w:tab/>
              <w:t>από το 2029, ποσά που αντιστοιχούν στα περιθώρια που παραμένουν διαθέσιμα κάτω από τα ανώτατα όρια του ΠΔΠ για πιστώσεις αναλήψεων υποχρεώσεων του έτους ν-1, διαθέσιμα πέραν των ανώτατων ορίων του ΠΔΠ για πιστώσεις αναλήψεων υποχρεώσεων για τα έτη 2029 έως 2034 (στο εξής: συνολικό περιθώριο για αναλήψεις υποχρεώσεων)·</w:t>
            </w:r>
          </w:p>
        </w:tc>
        <w:tc>
          <w:tcPr>
            <w:tcW w:w="4876" w:type="dxa"/>
          </w:tcPr>
          <w:p w:rsidR="00B0387A" w:rsidRPr="00C45ECD" w:rsidP="0088600A" w14:paraId="5B86BA52" w14:textId="77777777">
            <w:pPr>
              <w:pStyle w:val="AmColumnHeading"/>
              <w:widowControl w:val="0"/>
              <w:spacing w:after="120"/>
              <w:jc w:val="left"/>
              <w:rPr>
                <w:b/>
              </w:rPr>
            </w:pPr>
          </w:p>
        </w:tc>
      </w:tr>
      <w:tr w14:paraId="14BBADE9" w14:textId="77777777" w:rsidTr="00E47788">
        <w:tblPrEx>
          <w:tblW w:w="9752" w:type="dxa"/>
          <w:jc w:val="center"/>
          <w:tblLayout w:type="fixed"/>
          <w:tblLook w:val="0000"/>
        </w:tblPrEx>
        <w:trPr>
          <w:jc w:val="center"/>
        </w:trPr>
        <w:tc>
          <w:tcPr>
            <w:tcW w:w="4876" w:type="dxa"/>
          </w:tcPr>
          <w:p w:rsidR="00B0387A" w:rsidRPr="00C45ECD" w:rsidP="0088600A" w14:paraId="11FF2FB9" w14:textId="0AF0F45B">
            <w:pPr>
              <w:pStyle w:val="AmColumnHeading"/>
              <w:widowControl w:val="0"/>
              <w:spacing w:after="120"/>
              <w:jc w:val="left"/>
              <w:rPr>
                <w:b/>
              </w:rPr>
            </w:pPr>
            <w:r w:rsidRPr="00C45ECD">
              <w:rPr>
                <w:b/>
              </w:rPr>
              <w:t>β)</w:t>
            </w:r>
            <w:r w:rsidRPr="00C45ECD">
              <w:rPr>
                <w:b/>
              </w:rPr>
              <w:tab/>
              <w:t xml:space="preserve">από το 2029, ποσά που ισούνται με τη διαφορά μεταξύ των </w:t>
            </w:r>
            <w:r w:rsidRPr="00C45ECD">
              <w:rPr>
                <w:b/>
              </w:rPr>
              <w:t>εκτελεσθεισών</w:t>
            </w:r>
            <w:r w:rsidRPr="00C45ECD">
              <w:rPr>
                <w:b/>
              </w:rPr>
              <w:t xml:space="preserve"> πληρωμών και του ανώτατου ορίου πληρωμών του ΠΔΠ του έτους ν-1 για την προσαρμογή προς τα άνω του ανώτατου ορίου πληρωμών για τα έτη 2029 έως 2034 (στο εξής: συνολικό περιθώριο για πληρωμές)·</w:t>
            </w:r>
          </w:p>
        </w:tc>
        <w:tc>
          <w:tcPr>
            <w:tcW w:w="4876" w:type="dxa"/>
          </w:tcPr>
          <w:p w:rsidR="00B0387A" w:rsidRPr="00C45ECD" w:rsidP="0088600A" w14:paraId="05D69917" w14:textId="77777777">
            <w:pPr>
              <w:pStyle w:val="AmColumnHeading"/>
              <w:widowControl w:val="0"/>
              <w:spacing w:after="120"/>
              <w:jc w:val="left"/>
              <w:rPr>
                <w:b/>
              </w:rPr>
            </w:pPr>
          </w:p>
        </w:tc>
      </w:tr>
      <w:tr w14:paraId="0D97754F" w14:textId="77777777" w:rsidTr="00E47788">
        <w:tblPrEx>
          <w:tblW w:w="9752" w:type="dxa"/>
          <w:jc w:val="center"/>
          <w:tblLayout w:type="fixed"/>
          <w:tblLook w:val="0000"/>
        </w:tblPrEx>
        <w:trPr>
          <w:jc w:val="center"/>
        </w:trPr>
        <w:tc>
          <w:tcPr>
            <w:tcW w:w="4876" w:type="dxa"/>
          </w:tcPr>
          <w:p w:rsidR="00B0387A" w:rsidRPr="00C45ECD" w:rsidP="0088600A" w14:paraId="2E498BAD" w14:textId="4E0B1170">
            <w:pPr>
              <w:pStyle w:val="AmColumnHeading"/>
              <w:widowControl w:val="0"/>
              <w:spacing w:after="120"/>
              <w:jc w:val="left"/>
              <w:rPr>
                <w:b/>
              </w:rPr>
            </w:pPr>
            <w:r w:rsidRPr="00C45ECD">
              <w:rPr>
                <w:b/>
              </w:rPr>
              <w:t>γ)</w:t>
            </w:r>
            <w:r w:rsidRPr="00C45ECD">
              <w:rPr>
                <w:b/>
              </w:rPr>
              <w:tab/>
              <w:t>ως έσχατο μέσο, πρόσθετα ποσά που μπορούν να διατεθούν πέραν των ανώτατων ορίων του ΠΔΠ σε ένα δεδομένο έτος για πιστώσεις αναλήψεων υποχρεώσεων ή πληρωμών ή αμφότερες, ανάλογα με την περίπτωση, υπό την προϋπόθεση ότι αντισταθμίζονται πλήρως με τα περιθώρια σε έναν ή περισσότερους τομείς του ΠΔΠ για το τρέχον ή τα μελλοντικά οικονομικά έτη όσον αφορά τις πιστώσεις αναλήψεων υποχρεώσεων και ότι αντισταθμίζονται πλήρως με τα περιθώρια κάτω από το ανώτατο όριο πληρωμών για μελλοντικά οικονομικά έτη όσον αφορά τις πιστώσεις πληρωμών (στο εξής: περιθώριο για απρόβλεπτες ανάγκες).</w:t>
            </w:r>
          </w:p>
        </w:tc>
        <w:tc>
          <w:tcPr>
            <w:tcW w:w="4876" w:type="dxa"/>
          </w:tcPr>
          <w:p w:rsidR="00B0387A" w:rsidRPr="00C45ECD" w:rsidP="0088600A" w14:paraId="56802850" w14:textId="77777777">
            <w:pPr>
              <w:pStyle w:val="AmColumnHeading"/>
              <w:widowControl w:val="0"/>
              <w:spacing w:after="120"/>
              <w:jc w:val="left"/>
              <w:rPr>
                <w:b/>
              </w:rPr>
            </w:pPr>
          </w:p>
        </w:tc>
      </w:tr>
      <w:tr w14:paraId="0D1D55EC" w14:textId="77777777" w:rsidTr="00E47788">
        <w:tblPrEx>
          <w:tblW w:w="9752" w:type="dxa"/>
          <w:jc w:val="center"/>
          <w:tblLayout w:type="fixed"/>
          <w:tblLook w:val="0000"/>
        </w:tblPrEx>
        <w:trPr>
          <w:jc w:val="center"/>
        </w:trPr>
        <w:tc>
          <w:tcPr>
            <w:tcW w:w="4876" w:type="dxa"/>
          </w:tcPr>
          <w:p w:rsidR="00B0387A" w:rsidRPr="00C45ECD" w:rsidP="0088600A" w14:paraId="2CCCED82" w14:textId="520550F0">
            <w:pPr>
              <w:pStyle w:val="AmColumnHeading"/>
              <w:widowControl w:val="0"/>
              <w:spacing w:after="120"/>
              <w:jc w:val="left"/>
              <w:rPr>
                <w:b/>
              </w:rPr>
            </w:pPr>
            <w:r w:rsidRPr="00C45ECD">
              <w:rPr>
                <w:b/>
              </w:rPr>
              <w:t>2.</w:t>
            </w:r>
            <w:r w:rsidRPr="00C45ECD">
              <w:rPr>
                <w:b/>
              </w:rPr>
              <w:tab/>
              <w:t>Το περιθώριο για απρόβλεπτες ανάγκες μπορεί να κινητοποιείται από το Ευρωπαϊκό Κοινοβούλιο και το Συμβούλιο στο πλαίσιο της διαδικασίας του προϋπολογισμού που προβλέπεται στο άρθρο 314 της ΣΛΕΕ.</w:t>
            </w:r>
          </w:p>
        </w:tc>
        <w:tc>
          <w:tcPr>
            <w:tcW w:w="4876" w:type="dxa"/>
          </w:tcPr>
          <w:p w:rsidR="00B0387A" w:rsidRPr="00C45ECD" w:rsidP="0088600A" w14:paraId="4CC06CDE" w14:textId="77777777">
            <w:pPr>
              <w:pStyle w:val="AmColumnHeading"/>
              <w:widowControl w:val="0"/>
              <w:spacing w:after="120"/>
              <w:jc w:val="left"/>
              <w:rPr>
                <w:b/>
              </w:rPr>
            </w:pPr>
          </w:p>
        </w:tc>
      </w:tr>
      <w:tr w14:paraId="49FD2EE5" w14:textId="77777777" w:rsidTr="00E47788">
        <w:tblPrEx>
          <w:tblW w:w="9752" w:type="dxa"/>
          <w:jc w:val="center"/>
          <w:tblLayout w:type="fixed"/>
          <w:tblLook w:val="0000"/>
        </w:tblPrEx>
        <w:trPr>
          <w:jc w:val="center"/>
        </w:trPr>
        <w:tc>
          <w:tcPr>
            <w:tcW w:w="4876" w:type="dxa"/>
          </w:tcPr>
          <w:p w:rsidR="00B0387A" w:rsidRPr="00C45ECD" w:rsidP="0088600A" w14:paraId="1B850834" w14:textId="601EC58B">
            <w:pPr>
              <w:pStyle w:val="AmColumnHeading"/>
              <w:widowControl w:val="0"/>
              <w:spacing w:after="120"/>
              <w:jc w:val="left"/>
              <w:rPr>
                <w:b/>
              </w:rPr>
            </w:pPr>
            <w:r w:rsidRPr="00C45ECD">
              <w:rPr>
                <w:b/>
              </w:rPr>
              <w:t>3.</w:t>
            </w:r>
            <w:r w:rsidRPr="00C45ECD">
              <w:rPr>
                <w:b/>
              </w:rPr>
              <w:tab/>
              <w:t>Οι προσαρμογές προς τα άνω στο πλαίσιο του συνολικού περιθωρίου για πληρωμές θα πραγματοποιείται από την Επιτροπή, από το 2029 και έπειτα, ως μέρος της τεχνικής προσαρμογής που αναφέρεται στο άρθρο 4.</w:t>
            </w:r>
          </w:p>
        </w:tc>
        <w:tc>
          <w:tcPr>
            <w:tcW w:w="4876" w:type="dxa"/>
          </w:tcPr>
          <w:p w:rsidR="00B0387A" w:rsidRPr="00C45ECD" w:rsidP="0088600A" w14:paraId="59987CEB" w14:textId="77777777">
            <w:pPr>
              <w:pStyle w:val="AmColumnHeading"/>
              <w:widowControl w:val="0"/>
              <w:spacing w:after="120"/>
              <w:jc w:val="left"/>
              <w:rPr>
                <w:b/>
              </w:rPr>
            </w:pPr>
          </w:p>
        </w:tc>
      </w:tr>
      <w:tr w14:paraId="22463D85" w14:textId="77777777" w:rsidTr="00E47788">
        <w:tblPrEx>
          <w:tblW w:w="9752" w:type="dxa"/>
          <w:jc w:val="center"/>
          <w:tblLayout w:type="fixed"/>
          <w:tblLook w:val="0000"/>
        </w:tblPrEx>
        <w:trPr>
          <w:jc w:val="center"/>
        </w:trPr>
        <w:tc>
          <w:tcPr>
            <w:tcW w:w="4876" w:type="dxa"/>
          </w:tcPr>
          <w:p w:rsidR="00B0387A" w:rsidRPr="00C45ECD" w:rsidP="0088600A" w14:paraId="4D9007EE" w14:textId="23565F93">
            <w:pPr>
              <w:pStyle w:val="AmColumnHeading"/>
              <w:widowControl w:val="0"/>
              <w:spacing w:after="120"/>
              <w:jc w:val="left"/>
              <w:rPr>
                <w:b/>
              </w:rPr>
            </w:pPr>
            <w:r w:rsidRPr="00C45ECD">
              <w:rPr>
                <w:b/>
              </w:rPr>
              <w:t>Οποιαδήποτε προσαρμογή προς τα άνω στο πλαίσιο του συνολικού περιθωρίου για πληρωμές αντισταθμίζεται εξολοκλήρου με αντίστοιχη μείωση του ανώτατου ορίου πληρωμών για το έτος ν-1.</w:t>
            </w:r>
          </w:p>
        </w:tc>
        <w:tc>
          <w:tcPr>
            <w:tcW w:w="4876" w:type="dxa"/>
          </w:tcPr>
          <w:p w:rsidR="00B0387A" w:rsidRPr="00C45ECD" w:rsidP="0088600A" w14:paraId="298D06AF" w14:textId="77777777">
            <w:pPr>
              <w:pStyle w:val="AmColumnHeading"/>
              <w:widowControl w:val="0"/>
              <w:spacing w:after="120"/>
              <w:jc w:val="left"/>
              <w:rPr>
                <w:b/>
              </w:rPr>
            </w:pPr>
          </w:p>
        </w:tc>
      </w:tr>
      <w:tr w14:paraId="59D67C05" w14:textId="77777777" w:rsidTr="00E47788">
        <w:tblPrEx>
          <w:tblW w:w="9752" w:type="dxa"/>
          <w:jc w:val="center"/>
          <w:tblLayout w:type="fixed"/>
          <w:tblLook w:val="0000"/>
        </w:tblPrEx>
        <w:trPr>
          <w:jc w:val="center"/>
        </w:trPr>
        <w:tc>
          <w:tcPr>
            <w:tcW w:w="4876" w:type="dxa"/>
          </w:tcPr>
          <w:p w:rsidR="00B0387A" w:rsidRPr="00C45ECD" w:rsidP="0088600A" w14:paraId="6D92EA98" w14:textId="33993A8B">
            <w:pPr>
              <w:pStyle w:val="AmColumnHeading"/>
              <w:widowControl w:val="0"/>
              <w:spacing w:after="120"/>
              <w:jc w:val="left"/>
              <w:rPr>
                <w:b/>
              </w:rPr>
            </w:pPr>
            <w:r w:rsidRPr="00C45ECD">
              <w:rPr>
                <w:b/>
              </w:rPr>
              <w:t>4.</w:t>
            </w:r>
            <w:r w:rsidRPr="00C45ECD">
              <w:rPr>
                <w:b/>
              </w:rPr>
              <w:tab/>
              <w:t>Το περιθώριο για απρόβλεπτες ανάγκες μπορεί να κινητοποιείται από το Ευρωπαϊκό Κοινοβούλιο και το Συμβούλιο στο πλαίσιο της διαδικασίας του προϋπολογισμού που προβλέπεται στο άρθρο 314 της ΣΛΕΕ ως έσχατο μέσο αντίδρασης σε απρόβλεπτες καταστάσεις.</w:t>
            </w:r>
          </w:p>
        </w:tc>
        <w:tc>
          <w:tcPr>
            <w:tcW w:w="4876" w:type="dxa"/>
          </w:tcPr>
          <w:p w:rsidR="00B0387A" w:rsidRPr="00C45ECD" w:rsidP="0088600A" w14:paraId="383EBC9C" w14:textId="77777777">
            <w:pPr>
              <w:pStyle w:val="AmColumnHeading"/>
              <w:widowControl w:val="0"/>
              <w:spacing w:after="120"/>
              <w:jc w:val="left"/>
              <w:rPr>
                <w:b/>
              </w:rPr>
            </w:pPr>
          </w:p>
        </w:tc>
      </w:tr>
      <w:tr w14:paraId="2BDC1962" w14:textId="77777777" w:rsidTr="00E47788">
        <w:tblPrEx>
          <w:tblW w:w="9752" w:type="dxa"/>
          <w:jc w:val="center"/>
          <w:tblLayout w:type="fixed"/>
          <w:tblLook w:val="0000"/>
        </w:tblPrEx>
        <w:trPr>
          <w:jc w:val="center"/>
        </w:trPr>
        <w:tc>
          <w:tcPr>
            <w:tcW w:w="4876" w:type="dxa"/>
          </w:tcPr>
          <w:p w:rsidR="00B0387A" w:rsidRPr="00C45ECD" w:rsidP="0088600A" w14:paraId="64B157C5" w14:textId="5653459E">
            <w:pPr>
              <w:pStyle w:val="AmColumnHeading"/>
              <w:widowControl w:val="0"/>
              <w:spacing w:after="120"/>
              <w:jc w:val="left"/>
              <w:rPr>
                <w:b/>
              </w:rPr>
            </w:pPr>
            <w:r w:rsidRPr="00C45ECD">
              <w:rPr>
                <w:b/>
              </w:rPr>
              <w:t>Μπορούν να κινητοποιηθούν ποσά στο πλαίσιο του περιθωρίου για απρόβλεπτες ανάγκες μόνο εάν τα ποσά που είναι διαθέσιμα σύμφωνα με την παράγραφο 1 στοιχεία α) και β), κατά περίπτωση, είναι ανεπαρκή.</w:t>
            </w:r>
          </w:p>
        </w:tc>
        <w:tc>
          <w:tcPr>
            <w:tcW w:w="4876" w:type="dxa"/>
          </w:tcPr>
          <w:p w:rsidR="00B0387A" w:rsidRPr="00C45ECD" w:rsidP="0088600A" w14:paraId="02810CFE" w14:textId="77777777">
            <w:pPr>
              <w:pStyle w:val="AmColumnHeading"/>
              <w:widowControl w:val="0"/>
              <w:spacing w:after="120"/>
              <w:jc w:val="left"/>
              <w:rPr>
                <w:b/>
              </w:rPr>
            </w:pPr>
          </w:p>
        </w:tc>
      </w:tr>
      <w:tr w14:paraId="05F78D3D" w14:textId="77777777" w:rsidTr="00E47788">
        <w:tblPrEx>
          <w:tblW w:w="9752" w:type="dxa"/>
          <w:jc w:val="center"/>
          <w:tblLayout w:type="fixed"/>
          <w:tblLook w:val="0000"/>
        </w:tblPrEx>
        <w:trPr>
          <w:jc w:val="center"/>
        </w:trPr>
        <w:tc>
          <w:tcPr>
            <w:tcW w:w="4876" w:type="dxa"/>
          </w:tcPr>
          <w:p w:rsidR="00B0387A" w:rsidRPr="00C45ECD" w:rsidP="0088600A" w14:paraId="059BB202" w14:textId="3CFEF12A">
            <w:pPr>
              <w:pStyle w:val="AmColumnHeading"/>
              <w:widowControl w:val="0"/>
              <w:spacing w:after="120"/>
              <w:jc w:val="left"/>
              <w:rPr>
                <w:b/>
              </w:rPr>
            </w:pPr>
            <w:r w:rsidRPr="00C45ECD">
              <w:rPr>
                <w:b/>
              </w:rPr>
              <w:t xml:space="preserve">Το περιθώριο για απρόβλεπτες ανάγκες δεν υπερβαίνει, σε ένα δεδομένο έτος, το 0,04 % του ακαθάριστου εθνικού εισοδήματος της Ένωσης, όπως υπολογίζεται στην ετήσια τεχνική προσαρμογή που αναφέρεται στο άρθρο 4. </w:t>
            </w:r>
          </w:p>
        </w:tc>
        <w:tc>
          <w:tcPr>
            <w:tcW w:w="4876" w:type="dxa"/>
          </w:tcPr>
          <w:p w:rsidR="00B0387A" w:rsidRPr="00C45ECD" w:rsidP="0088600A" w14:paraId="4108B43E" w14:textId="77777777">
            <w:pPr>
              <w:pStyle w:val="AmColumnHeading"/>
              <w:widowControl w:val="0"/>
              <w:spacing w:after="120"/>
              <w:jc w:val="left"/>
              <w:rPr>
                <w:b/>
              </w:rPr>
            </w:pPr>
          </w:p>
        </w:tc>
      </w:tr>
      <w:tr w14:paraId="07C80941" w14:textId="77777777" w:rsidTr="00E47788">
        <w:tblPrEx>
          <w:tblW w:w="9752" w:type="dxa"/>
          <w:jc w:val="center"/>
          <w:tblLayout w:type="fixed"/>
          <w:tblLook w:val="0000"/>
        </w:tblPrEx>
        <w:trPr>
          <w:jc w:val="center"/>
        </w:trPr>
        <w:tc>
          <w:tcPr>
            <w:tcW w:w="4876" w:type="dxa"/>
          </w:tcPr>
          <w:p w:rsidR="00B0387A" w:rsidRPr="00C45ECD" w:rsidP="0088600A" w14:paraId="7470C422" w14:textId="6320F357">
            <w:pPr>
              <w:pStyle w:val="AmColumnHeading"/>
              <w:widowControl w:val="0"/>
              <w:spacing w:after="120"/>
              <w:jc w:val="left"/>
              <w:rPr>
                <w:b/>
              </w:rPr>
            </w:pPr>
            <w:r w:rsidRPr="00C45ECD">
              <w:rPr>
                <w:b/>
              </w:rPr>
              <w:t>Τα ποσά που αντισταθμίζονται δεν κινητοποιούνται περαιτέρω στο πλαίσιο του ΠΔΠ.</w:t>
            </w:r>
          </w:p>
        </w:tc>
        <w:tc>
          <w:tcPr>
            <w:tcW w:w="4876" w:type="dxa"/>
          </w:tcPr>
          <w:p w:rsidR="00B0387A" w:rsidRPr="00C45ECD" w:rsidP="0088600A" w14:paraId="25214104" w14:textId="77777777">
            <w:pPr>
              <w:pStyle w:val="AmColumnHeading"/>
              <w:widowControl w:val="0"/>
              <w:spacing w:after="120"/>
              <w:jc w:val="left"/>
              <w:rPr>
                <w:b/>
              </w:rPr>
            </w:pPr>
          </w:p>
        </w:tc>
      </w:tr>
      <w:tr w14:paraId="110697C7" w14:textId="77777777" w:rsidTr="00E47788">
        <w:tblPrEx>
          <w:tblW w:w="9752" w:type="dxa"/>
          <w:jc w:val="center"/>
          <w:tblLayout w:type="fixed"/>
          <w:tblLook w:val="0000"/>
        </w:tblPrEx>
        <w:trPr>
          <w:jc w:val="center"/>
        </w:trPr>
        <w:tc>
          <w:tcPr>
            <w:tcW w:w="4876" w:type="dxa"/>
          </w:tcPr>
          <w:p w:rsidR="00B0387A" w:rsidRPr="00C45ECD" w:rsidP="0088600A" w14:paraId="4E0E1CFB" w14:textId="62D9F484">
            <w:pPr>
              <w:pStyle w:val="AmColumnHeading"/>
              <w:widowControl w:val="0"/>
              <w:spacing w:after="120"/>
              <w:jc w:val="left"/>
              <w:rPr>
                <w:b/>
              </w:rPr>
            </w:pPr>
            <w:r w:rsidRPr="00C45ECD">
              <w:rPr>
                <w:b/>
              </w:rPr>
              <w:t>5.</w:t>
            </w:r>
            <w:r w:rsidRPr="00C45ECD">
              <w:rPr>
                <w:b/>
              </w:rPr>
              <w:tab/>
            </w:r>
            <w:r w:rsidRPr="00C45ECD">
              <w:rPr>
                <w:b/>
                <w:bCs/>
              </w:rPr>
              <w:t>Η χρήση του Ενιαίου Μέσου Περιθωρίου σε ένα δεδομένο έτος τηρεί τα ανώτατα όρια των ιδίων πόρων που προβλέπονται στην απόφαση για τους ιδίους πόρους.</w:t>
            </w:r>
          </w:p>
        </w:tc>
        <w:tc>
          <w:tcPr>
            <w:tcW w:w="4876" w:type="dxa"/>
          </w:tcPr>
          <w:p w:rsidR="00B0387A" w:rsidRPr="00C45ECD" w:rsidP="0088600A" w14:paraId="0E7A9DDB" w14:textId="77777777">
            <w:pPr>
              <w:pStyle w:val="AmColumnHeading"/>
              <w:widowControl w:val="0"/>
              <w:spacing w:after="120"/>
              <w:jc w:val="left"/>
              <w:rPr>
                <w:b/>
              </w:rPr>
            </w:pPr>
          </w:p>
        </w:tc>
      </w:tr>
    </w:tbl>
    <w:p w:rsidR="00B0387A" w:rsidRPr="00C45ECD" w:rsidP="00B0387A" w14:paraId="77DE40B7" w14:textId="2465AF88">
      <w:pPr>
        <w:pStyle w:val="AmNumberTabs"/>
        <w:widowControl w:val="0"/>
      </w:pPr>
      <w:r w:rsidRPr="00C45ECD">
        <w:t>Τροποποίηση</w:t>
      </w:r>
      <w:r w:rsidRPr="00C45ECD">
        <w:tab/>
      </w:r>
      <w:r w:rsidRPr="00C45ECD">
        <w:tab/>
        <w:t>13</w:t>
      </w:r>
    </w:p>
    <w:p w:rsidR="00095B5A" w:rsidRPr="00C45ECD" w:rsidP="00B0387A" w14:paraId="176AE564" w14:textId="77777777">
      <w:pPr>
        <w:pStyle w:val="NormalBold12b"/>
        <w:widowControl w:val="0"/>
      </w:pPr>
      <w:r w:rsidRPr="00C45ECD">
        <w:t>Πρόταση κανονισμού</w:t>
      </w:r>
    </w:p>
    <w:p w:rsidR="00095B5A" w:rsidRPr="00C45ECD" w:rsidP="00B0387A" w14:paraId="7AEEF9AD" w14:textId="77777777">
      <w:pPr>
        <w:pStyle w:val="NormalBold"/>
        <w:widowControl w:val="0"/>
      </w:pPr>
      <w:r w:rsidRPr="00C45ECD">
        <w:t>Κεφάλαιο 3 – Άρθρο 8 – παράγραφος 2 – στοιχείο β</w:t>
      </w:r>
    </w:p>
    <w:tbl>
      <w:tblPr>
        <w:tblW w:w="9752" w:type="dxa"/>
        <w:jc w:val="center"/>
        <w:tblLayout w:type="fixed"/>
        <w:tblCellMar>
          <w:left w:w="340" w:type="dxa"/>
          <w:right w:w="340" w:type="dxa"/>
        </w:tblCellMar>
        <w:tblLook w:val="0000"/>
      </w:tblPr>
      <w:tblGrid>
        <w:gridCol w:w="4876"/>
        <w:gridCol w:w="4876"/>
      </w:tblGrid>
      <w:tr w14:paraId="7A5E7876" w14:textId="77777777" w:rsidTr="00E47788">
        <w:tblPrEx>
          <w:tblW w:w="9752" w:type="dxa"/>
          <w:jc w:val="center"/>
          <w:tblLayout w:type="fixed"/>
          <w:tblLook w:val="0000"/>
        </w:tblPrEx>
        <w:trPr>
          <w:jc w:val="center"/>
        </w:trPr>
        <w:tc>
          <w:tcPr>
            <w:tcW w:w="9752" w:type="dxa"/>
            <w:gridSpan w:val="2"/>
          </w:tcPr>
          <w:p w:rsidR="00095B5A" w:rsidRPr="00C45ECD" w:rsidP="00B0387A" w14:paraId="3CED6592" w14:textId="77777777"/>
        </w:tc>
      </w:tr>
      <w:tr w14:paraId="1EDA80CE" w14:textId="77777777" w:rsidTr="00E47788">
        <w:tblPrEx>
          <w:tblW w:w="9752" w:type="dxa"/>
          <w:jc w:val="center"/>
          <w:tblLayout w:type="fixed"/>
          <w:tblLook w:val="0000"/>
        </w:tblPrEx>
        <w:trPr>
          <w:jc w:val="center"/>
        </w:trPr>
        <w:tc>
          <w:tcPr>
            <w:tcW w:w="4876" w:type="dxa"/>
          </w:tcPr>
          <w:p w:rsidR="00095B5A" w:rsidRPr="00C45ECD" w:rsidP="00B0387A" w14:paraId="154052B0" w14:textId="77777777">
            <w:pPr>
              <w:pStyle w:val="AmColumnHeading"/>
              <w:widowControl w:val="0"/>
            </w:pPr>
            <w:r w:rsidRPr="00C45ECD">
              <w:t>Κείμενο που προτείνει η Επιτροπή</w:t>
            </w:r>
          </w:p>
        </w:tc>
        <w:tc>
          <w:tcPr>
            <w:tcW w:w="4876" w:type="dxa"/>
          </w:tcPr>
          <w:p w:rsidR="00095B5A" w:rsidRPr="00C45ECD" w:rsidP="00B0387A" w14:paraId="5FB0DB50" w14:textId="77777777">
            <w:pPr>
              <w:pStyle w:val="AmColumnHeading"/>
              <w:widowControl w:val="0"/>
            </w:pPr>
            <w:r w:rsidRPr="00C45ECD">
              <w:t>Τροποποίηση</w:t>
            </w:r>
          </w:p>
        </w:tc>
      </w:tr>
      <w:tr w14:paraId="017729E9" w14:textId="77777777" w:rsidTr="00E47788">
        <w:tblPrEx>
          <w:tblW w:w="9752" w:type="dxa"/>
          <w:jc w:val="center"/>
          <w:tblLayout w:type="fixed"/>
          <w:tblLook w:val="0000"/>
        </w:tblPrEx>
        <w:trPr>
          <w:jc w:val="center"/>
        </w:trPr>
        <w:tc>
          <w:tcPr>
            <w:tcW w:w="4876" w:type="dxa"/>
          </w:tcPr>
          <w:p w:rsidR="00095B5A" w:rsidRPr="00C45ECD" w:rsidP="00B0387A" w14:paraId="3F8C122A" w14:textId="77777777">
            <w:pPr>
              <w:pStyle w:val="Normal6a"/>
              <w:widowControl w:val="0"/>
            </w:pPr>
            <w:r w:rsidRPr="00C45ECD">
              <w:t>β)</w:t>
            </w:r>
            <w:r w:rsidRPr="00C45ECD">
              <w:tab/>
              <w:t xml:space="preserve">ποσό ισοδύναμο με αποδεσμεύσεις πιστώσεων, πλην των εξωτερικών εσόδων με ειδικό προορισμό, που πραγματοποιήθηκαν το έτος ν-2, εξαιρουμένων των ποσών των αποδεσμεύσεων που </w:t>
            </w:r>
            <w:r w:rsidRPr="00C45ECD">
              <w:t>ανασυστήνονται</w:t>
            </w:r>
            <w:r w:rsidRPr="00C45ECD">
              <w:t xml:space="preserve"> σύμφωνα με τους ειδικούς κανόνες για την ανασύσταση πιστώσεων όπως αναφέρεται στο άρθρο 15 του κανονισμού (ΕΕ, Ευρατόμ) 2024/2509 </w:t>
            </w:r>
            <w:r w:rsidRPr="00C45ECD">
              <w:rPr>
                <w:b/>
                <w:bCs/>
                <w:i/>
                <w:iCs/>
              </w:rPr>
              <w:t>και</w:t>
            </w:r>
            <w:r w:rsidRPr="00C45ECD">
              <w:t xml:space="preserve"> στον κανονισμό [(ΕΕ) XXXX/XX] [Ταμείο Εθνικών και Περιφερειακών Εταιρικών Σχέσεων].</w:t>
            </w:r>
          </w:p>
        </w:tc>
        <w:tc>
          <w:tcPr>
            <w:tcW w:w="4876" w:type="dxa"/>
          </w:tcPr>
          <w:p w:rsidR="00095B5A" w:rsidRPr="00C45ECD" w:rsidP="00B0387A" w14:paraId="7BA198FD" w14:textId="77777777">
            <w:pPr>
              <w:pStyle w:val="Normal6a"/>
              <w:widowControl w:val="0"/>
              <w:rPr>
                <w:szCs w:val="24"/>
              </w:rPr>
            </w:pPr>
            <w:r w:rsidRPr="00C45ECD">
              <w:t>β)</w:t>
            </w:r>
            <w:r w:rsidRPr="00C45ECD">
              <w:tab/>
              <w:t xml:space="preserve">ποσό ισοδύναμο με αποδεσμεύσεις πιστώσεων, πλην των εξωτερικών εσόδων με ειδικό προορισμό, που πραγματοποιήθηκαν το έτος ν-2, εξαιρουμένων των ποσών των αποδεσμεύσεων που </w:t>
            </w:r>
            <w:r w:rsidRPr="00C45ECD">
              <w:t>ανασυστήνονται</w:t>
            </w:r>
            <w:r w:rsidRPr="00C45ECD">
              <w:t xml:space="preserve"> σύμφωνα με τους ειδικούς κανόνες για την ανασύσταση πιστώσεων όπως αναφέρεται στο άρθρο 15 του κανονισμού (ΕΕ, Ευρατόμ) 2024/2509</w:t>
            </w:r>
            <w:r w:rsidRPr="00C45ECD">
              <w:rPr>
                <w:b/>
                <w:bCs/>
                <w:i/>
                <w:iCs/>
              </w:rPr>
              <w:t>,</w:t>
            </w:r>
            <w:r w:rsidRPr="00C45ECD">
              <w:t xml:space="preserve"> στον κανονισμό [(ΕΕ) XXXX/XX] [Ταμείο Εθνικών και Περιφερειακών Εταιρικών Σχέσεων] </w:t>
            </w:r>
            <w:r w:rsidRPr="00C45ECD">
              <w:rPr>
                <w:b/>
                <w:bCs/>
                <w:i/>
                <w:iCs/>
              </w:rPr>
              <w:t>και στον κανονισμό [(ΕΕ) XXXX/XX] [Παγκόσμια Ευρώπη]</w:t>
            </w:r>
            <w:r w:rsidRPr="00C45ECD">
              <w:t>.</w:t>
            </w:r>
          </w:p>
        </w:tc>
      </w:tr>
    </w:tbl>
    <w:p w:rsidR="00095B5A" w:rsidRPr="00C45ECD" w:rsidP="00B0387A" w14:paraId="41CEA325" w14:textId="77777777">
      <w:pPr>
        <w:pStyle w:val="AmNumberTabs"/>
        <w:widowControl w:val="0"/>
      </w:pPr>
      <w:r w:rsidRPr="00C45ECD">
        <w:t>Τροποποίηση</w:t>
      </w:r>
      <w:r w:rsidRPr="00C45ECD">
        <w:tab/>
      </w:r>
      <w:r w:rsidRPr="00C45ECD">
        <w:tab/>
        <w:t>14</w:t>
      </w:r>
    </w:p>
    <w:p w:rsidR="00095B5A" w:rsidRPr="00C45ECD" w:rsidP="00B0387A" w14:paraId="2F55989C" w14:textId="77777777">
      <w:pPr>
        <w:pStyle w:val="NormalBold12b"/>
        <w:widowControl w:val="0"/>
      </w:pPr>
      <w:r w:rsidRPr="00C45ECD">
        <w:t>Πρόταση κανονισμού</w:t>
      </w:r>
    </w:p>
    <w:p w:rsidR="00095B5A" w:rsidRPr="00C45ECD" w:rsidP="00B0387A" w14:paraId="01CC6E2B" w14:textId="561A462A">
      <w:pPr>
        <w:pStyle w:val="NormalBold"/>
        <w:widowControl w:val="0"/>
      </w:pPr>
      <w:r w:rsidRPr="00C45ECD">
        <w:t>Κεφάλαιο 3 – άρθρο 8 – παράγραφος 2 – στοιχείο β α (νέο)</w:t>
      </w:r>
    </w:p>
    <w:tbl>
      <w:tblPr>
        <w:tblW w:w="9752" w:type="dxa"/>
        <w:jc w:val="center"/>
        <w:tblLayout w:type="fixed"/>
        <w:tblCellMar>
          <w:left w:w="340" w:type="dxa"/>
          <w:right w:w="340" w:type="dxa"/>
        </w:tblCellMar>
        <w:tblLook w:val="0000"/>
      </w:tblPr>
      <w:tblGrid>
        <w:gridCol w:w="4876"/>
        <w:gridCol w:w="4876"/>
      </w:tblGrid>
      <w:tr w14:paraId="5F50BB66" w14:textId="77777777" w:rsidTr="00E47788">
        <w:tblPrEx>
          <w:tblW w:w="9752" w:type="dxa"/>
          <w:jc w:val="center"/>
          <w:tblLayout w:type="fixed"/>
          <w:tblLook w:val="0000"/>
        </w:tblPrEx>
        <w:trPr>
          <w:jc w:val="center"/>
        </w:trPr>
        <w:tc>
          <w:tcPr>
            <w:tcW w:w="4876" w:type="dxa"/>
          </w:tcPr>
          <w:p w:rsidR="00095B5A" w:rsidRPr="00C45ECD" w:rsidP="00B0387A" w14:paraId="1AAB24C4" w14:textId="77777777">
            <w:pPr>
              <w:pStyle w:val="AmColumnHeading"/>
              <w:widowControl w:val="0"/>
              <w:spacing w:after="0"/>
            </w:pPr>
          </w:p>
        </w:tc>
        <w:tc>
          <w:tcPr>
            <w:tcW w:w="4876" w:type="dxa"/>
          </w:tcPr>
          <w:p w:rsidR="00095B5A" w:rsidRPr="00C45ECD" w:rsidP="00B0387A" w14:paraId="32AE2F13" w14:textId="77777777">
            <w:pPr>
              <w:pStyle w:val="AmColumnHeading"/>
              <w:widowControl w:val="0"/>
              <w:spacing w:after="0"/>
            </w:pPr>
          </w:p>
        </w:tc>
      </w:tr>
      <w:tr w14:paraId="69B44C54" w14:textId="77777777" w:rsidTr="00E47788">
        <w:tblPrEx>
          <w:tblW w:w="9752" w:type="dxa"/>
          <w:jc w:val="center"/>
          <w:tblLayout w:type="fixed"/>
          <w:tblLook w:val="0000"/>
        </w:tblPrEx>
        <w:trPr>
          <w:jc w:val="center"/>
        </w:trPr>
        <w:tc>
          <w:tcPr>
            <w:tcW w:w="4876" w:type="dxa"/>
          </w:tcPr>
          <w:p w:rsidR="00095B5A" w:rsidRPr="00C45ECD" w:rsidP="00B0387A" w14:paraId="37322D8B" w14:textId="77777777">
            <w:pPr>
              <w:pStyle w:val="AmColumnHeading"/>
              <w:widowControl w:val="0"/>
              <w:rPr>
                <w:i w:val="0"/>
                <w:iCs/>
              </w:rPr>
            </w:pPr>
            <w:r w:rsidRPr="00C45ECD">
              <w:t>Κείμενο που προτείνει η Επιτροπή</w:t>
            </w:r>
          </w:p>
        </w:tc>
        <w:tc>
          <w:tcPr>
            <w:tcW w:w="4876" w:type="dxa"/>
          </w:tcPr>
          <w:p w:rsidR="00095B5A" w:rsidRPr="00C45ECD" w:rsidP="00B0387A" w14:paraId="1B0A0025" w14:textId="77777777">
            <w:pPr>
              <w:pStyle w:val="AmColumnHeading"/>
              <w:widowControl w:val="0"/>
              <w:rPr>
                <w:b/>
                <w:bCs/>
              </w:rPr>
            </w:pPr>
            <w:r w:rsidRPr="00C45ECD">
              <w:t>Τροποποίηση</w:t>
            </w:r>
          </w:p>
        </w:tc>
      </w:tr>
      <w:tr w14:paraId="6F22D09A" w14:textId="77777777" w:rsidTr="00E47788">
        <w:tblPrEx>
          <w:tblW w:w="9752" w:type="dxa"/>
          <w:jc w:val="center"/>
          <w:tblLayout w:type="fixed"/>
          <w:tblLook w:val="0000"/>
        </w:tblPrEx>
        <w:trPr>
          <w:jc w:val="center"/>
        </w:trPr>
        <w:tc>
          <w:tcPr>
            <w:tcW w:w="4876" w:type="dxa"/>
          </w:tcPr>
          <w:p w:rsidR="00095B5A" w:rsidRPr="00C45ECD" w:rsidP="00B0387A" w14:paraId="0A5E7CD1" w14:textId="77777777">
            <w:pPr>
              <w:pStyle w:val="AmColumnHeading"/>
              <w:widowControl w:val="0"/>
              <w:spacing w:after="360"/>
              <w:jc w:val="left"/>
            </w:pPr>
          </w:p>
        </w:tc>
        <w:tc>
          <w:tcPr>
            <w:tcW w:w="4876" w:type="dxa"/>
          </w:tcPr>
          <w:p w:rsidR="00095B5A" w:rsidRPr="00C45ECD" w:rsidP="0088600A" w14:paraId="65E7227C" w14:textId="4902A5E7">
            <w:pPr>
              <w:pStyle w:val="AmColumnHeading"/>
              <w:widowControl w:val="0"/>
              <w:spacing w:after="120"/>
              <w:jc w:val="left"/>
              <w:rPr>
                <w:b/>
                <w:bCs/>
                <w:iCs/>
              </w:rPr>
            </w:pPr>
            <w:r w:rsidRPr="00C45ECD">
              <w:rPr>
                <w:b/>
              </w:rPr>
              <w:t>βα</w:t>
            </w:r>
            <w:r w:rsidRPr="00C45ECD">
              <w:rPr>
                <w:b/>
              </w:rPr>
              <w:t>)</w:t>
            </w:r>
            <w:r w:rsidRPr="00C45ECD">
              <w:rPr>
                <w:b/>
              </w:rPr>
              <w:tab/>
              <w:t>ποσό που αντιστοιχεί στα περιθώρια που παραμένουν διαθέσιμα κάτω από τα ανώτατα όρια του ΠΔΠ για πιστώσεις ανάληψης υποχρεώσεων προηγούμενων οικονομικών ετών·</w:t>
            </w:r>
          </w:p>
        </w:tc>
      </w:tr>
    </w:tbl>
    <w:p w:rsidR="00095B5A" w:rsidRPr="00C45ECD" w:rsidP="00B0387A" w14:paraId="25A990D1" w14:textId="77777777">
      <w:pPr>
        <w:pStyle w:val="AmNumberTabs"/>
        <w:widowControl w:val="0"/>
      </w:pPr>
      <w:r w:rsidRPr="00C45ECD">
        <w:t>Τροποποίηση</w:t>
      </w:r>
      <w:r w:rsidRPr="00C45ECD">
        <w:tab/>
      </w:r>
      <w:r w:rsidRPr="00C45ECD">
        <w:tab/>
        <w:t>15</w:t>
      </w:r>
    </w:p>
    <w:p w:rsidR="00095B5A" w:rsidRPr="00C45ECD" w:rsidP="00B0387A" w14:paraId="752578EA" w14:textId="77777777">
      <w:pPr>
        <w:pStyle w:val="NormalBold12b"/>
        <w:widowControl w:val="0"/>
      </w:pPr>
      <w:r w:rsidRPr="00C45ECD">
        <w:t>Πρόταση κανονισμού</w:t>
      </w:r>
    </w:p>
    <w:p w:rsidR="00095B5A" w:rsidRPr="00C45ECD" w:rsidP="00B0387A" w14:paraId="399CA4CA" w14:textId="05A3774C">
      <w:pPr>
        <w:pStyle w:val="NormalBold"/>
        <w:widowControl w:val="0"/>
      </w:pPr>
      <w:r w:rsidRPr="00C45ECD">
        <w:t xml:space="preserve">Κεφάλαιο 3 – άρθρο 8 – παράγραφος 2 – στοιχείο β </w:t>
      </w:r>
      <w:r w:rsidRPr="00C45ECD">
        <w:t>β</w:t>
      </w:r>
      <w:r w:rsidRPr="00C45ECD">
        <w:t xml:space="preserve"> (νέο)</w:t>
      </w:r>
    </w:p>
    <w:tbl>
      <w:tblPr>
        <w:tblW w:w="9752" w:type="dxa"/>
        <w:jc w:val="center"/>
        <w:tblLayout w:type="fixed"/>
        <w:tblCellMar>
          <w:left w:w="340" w:type="dxa"/>
          <w:right w:w="340" w:type="dxa"/>
        </w:tblCellMar>
        <w:tblLook w:val="0000"/>
      </w:tblPr>
      <w:tblGrid>
        <w:gridCol w:w="4876"/>
        <w:gridCol w:w="4876"/>
      </w:tblGrid>
      <w:tr w14:paraId="175A3DB2" w14:textId="77777777" w:rsidTr="00E47788">
        <w:tblPrEx>
          <w:tblW w:w="9752" w:type="dxa"/>
          <w:jc w:val="center"/>
          <w:tblLayout w:type="fixed"/>
          <w:tblLook w:val="0000"/>
        </w:tblPrEx>
        <w:trPr>
          <w:jc w:val="center"/>
        </w:trPr>
        <w:tc>
          <w:tcPr>
            <w:tcW w:w="4876" w:type="dxa"/>
          </w:tcPr>
          <w:p w:rsidR="00095B5A" w:rsidRPr="00C45ECD" w:rsidP="00B0387A" w14:paraId="496AB5EB" w14:textId="77777777">
            <w:pPr>
              <w:pStyle w:val="AmColumnHeading"/>
              <w:widowControl w:val="0"/>
              <w:spacing w:after="0"/>
            </w:pPr>
          </w:p>
        </w:tc>
        <w:tc>
          <w:tcPr>
            <w:tcW w:w="4876" w:type="dxa"/>
          </w:tcPr>
          <w:p w:rsidR="00095B5A" w:rsidRPr="00C45ECD" w:rsidP="00B0387A" w14:paraId="1DD1DEBA" w14:textId="77777777">
            <w:pPr>
              <w:pStyle w:val="AmColumnHeading"/>
              <w:widowControl w:val="0"/>
              <w:spacing w:after="0"/>
            </w:pPr>
          </w:p>
        </w:tc>
      </w:tr>
      <w:tr w14:paraId="28E1257C" w14:textId="77777777" w:rsidTr="00E47788">
        <w:tblPrEx>
          <w:tblW w:w="9752" w:type="dxa"/>
          <w:jc w:val="center"/>
          <w:tblLayout w:type="fixed"/>
          <w:tblLook w:val="0000"/>
        </w:tblPrEx>
        <w:trPr>
          <w:jc w:val="center"/>
        </w:trPr>
        <w:tc>
          <w:tcPr>
            <w:tcW w:w="4876" w:type="dxa"/>
          </w:tcPr>
          <w:p w:rsidR="00095B5A" w:rsidRPr="00C45ECD" w:rsidP="00B0387A" w14:paraId="7BFD8B02" w14:textId="77777777">
            <w:pPr>
              <w:pStyle w:val="AmColumnHeading"/>
              <w:widowControl w:val="0"/>
              <w:rPr>
                <w:i w:val="0"/>
                <w:iCs/>
              </w:rPr>
            </w:pPr>
            <w:r w:rsidRPr="00C45ECD">
              <w:t>Κείμενο που προτείνει η Επιτροπή</w:t>
            </w:r>
          </w:p>
        </w:tc>
        <w:tc>
          <w:tcPr>
            <w:tcW w:w="4876" w:type="dxa"/>
          </w:tcPr>
          <w:p w:rsidR="00095B5A" w:rsidRPr="00C45ECD" w:rsidP="00B0387A" w14:paraId="48CAD884" w14:textId="77777777">
            <w:pPr>
              <w:pStyle w:val="AmColumnHeading"/>
              <w:widowControl w:val="0"/>
              <w:rPr>
                <w:b/>
                <w:bCs/>
              </w:rPr>
            </w:pPr>
            <w:r w:rsidRPr="00C45ECD">
              <w:t>Τροποποίηση</w:t>
            </w:r>
          </w:p>
        </w:tc>
      </w:tr>
      <w:tr w14:paraId="478B3432" w14:textId="77777777" w:rsidTr="00E47788">
        <w:tblPrEx>
          <w:tblW w:w="9752" w:type="dxa"/>
          <w:jc w:val="center"/>
          <w:tblLayout w:type="fixed"/>
          <w:tblLook w:val="0000"/>
        </w:tblPrEx>
        <w:trPr>
          <w:jc w:val="center"/>
        </w:trPr>
        <w:tc>
          <w:tcPr>
            <w:tcW w:w="4876" w:type="dxa"/>
          </w:tcPr>
          <w:p w:rsidR="00095B5A" w:rsidRPr="00C45ECD" w:rsidP="00B0387A" w14:paraId="6067BE3E" w14:textId="77777777">
            <w:pPr>
              <w:pStyle w:val="AmColumnHeading"/>
              <w:widowControl w:val="0"/>
              <w:jc w:val="left"/>
            </w:pPr>
          </w:p>
        </w:tc>
        <w:tc>
          <w:tcPr>
            <w:tcW w:w="4876" w:type="dxa"/>
          </w:tcPr>
          <w:p w:rsidR="00095B5A" w:rsidRPr="00C45ECD" w:rsidP="0088600A" w14:paraId="06FA3335" w14:textId="77777777">
            <w:pPr>
              <w:pStyle w:val="AmColumnHeading"/>
              <w:widowControl w:val="0"/>
              <w:spacing w:after="120"/>
              <w:jc w:val="left"/>
              <w:rPr>
                <w:b/>
                <w:bCs/>
                <w:iCs/>
              </w:rPr>
            </w:pPr>
            <w:r w:rsidRPr="00C45ECD">
              <w:rPr>
                <w:b/>
              </w:rPr>
              <w:t>ββ</w:t>
            </w:r>
            <w:r w:rsidRPr="00C45ECD">
              <w:rPr>
                <w:b/>
              </w:rPr>
              <w:t>)</w:t>
            </w:r>
            <w:r w:rsidRPr="00C45ECD">
              <w:rPr>
                <w:b/>
              </w:rPr>
              <w:tab/>
              <w:t>όταν υπάρχει πλεόνασμα το έτος ν-1, ποσό ισοδύναμο με το εν λόγω πλεόνασμα, εξαιρουμένων των εσόδων που αναφέρονται στο στοιχείο α).</w:t>
            </w:r>
          </w:p>
        </w:tc>
      </w:tr>
    </w:tbl>
    <w:p w:rsidR="00095B5A" w:rsidRPr="00C45ECD" w:rsidP="002A2B49" w14:paraId="35FCAF58" w14:textId="77777777">
      <w:pPr>
        <w:pStyle w:val="AmNumberTabs"/>
        <w:keepNext/>
        <w:widowControl w:val="0"/>
      </w:pPr>
      <w:r w:rsidRPr="00C45ECD">
        <w:t>Τροποποίηση</w:t>
      </w:r>
      <w:r w:rsidRPr="00C45ECD">
        <w:tab/>
      </w:r>
      <w:r w:rsidRPr="00C45ECD">
        <w:tab/>
        <w:t>16</w:t>
      </w:r>
    </w:p>
    <w:p w:rsidR="00095B5A" w:rsidRPr="00C45ECD" w:rsidP="00B0387A" w14:paraId="39DF952A" w14:textId="77777777">
      <w:pPr>
        <w:pStyle w:val="NormalBold12b"/>
        <w:widowControl w:val="0"/>
      </w:pPr>
      <w:r w:rsidRPr="00C45ECD">
        <w:t>Πρόταση κανονισμού</w:t>
      </w:r>
    </w:p>
    <w:p w:rsidR="00095B5A" w:rsidRPr="00C45ECD" w:rsidP="00B0387A" w14:paraId="516A5010" w14:textId="0E6BC6DB">
      <w:pPr>
        <w:pStyle w:val="NormalBold"/>
        <w:widowControl w:val="0"/>
      </w:pPr>
      <w:r w:rsidRPr="00C45ECD">
        <w:t>Κεφάλαιο 3 – Άρθρο 8 – παράγραφος 2 – εδάφιο 1 α (νέο)</w:t>
      </w:r>
    </w:p>
    <w:tbl>
      <w:tblPr>
        <w:tblW w:w="9752" w:type="dxa"/>
        <w:jc w:val="center"/>
        <w:tblLayout w:type="fixed"/>
        <w:tblCellMar>
          <w:left w:w="340" w:type="dxa"/>
          <w:right w:w="340" w:type="dxa"/>
        </w:tblCellMar>
        <w:tblLook w:val="0000"/>
      </w:tblPr>
      <w:tblGrid>
        <w:gridCol w:w="4876"/>
        <w:gridCol w:w="4876"/>
      </w:tblGrid>
      <w:tr w14:paraId="1D44CD35" w14:textId="77777777" w:rsidTr="00E47788">
        <w:tblPrEx>
          <w:tblW w:w="9752" w:type="dxa"/>
          <w:jc w:val="center"/>
          <w:tblLayout w:type="fixed"/>
          <w:tblLook w:val="0000"/>
        </w:tblPrEx>
        <w:trPr>
          <w:jc w:val="center"/>
        </w:trPr>
        <w:tc>
          <w:tcPr>
            <w:tcW w:w="4876" w:type="dxa"/>
          </w:tcPr>
          <w:p w:rsidR="00095B5A" w:rsidRPr="00C45ECD" w:rsidP="00B0387A" w14:paraId="768E4D8D" w14:textId="77777777">
            <w:pPr>
              <w:pStyle w:val="AmColumnHeading"/>
              <w:widowControl w:val="0"/>
              <w:spacing w:after="0"/>
            </w:pPr>
          </w:p>
        </w:tc>
        <w:tc>
          <w:tcPr>
            <w:tcW w:w="4876" w:type="dxa"/>
          </w:tcPr>
          <w:p w:rsidR="00095B5A" w:rsidRPr="00C45ECD" w:rsidP="00B0387A" w14:paraId="4C420EF6" w14:textId="77777777">
            <w:pPr>
              <w:pStyle w:val="AmColumnHeading"/>
              <w:widowControl w:val="0"/>
              <w:spacing w:after="0"/>
            </w:pPr>
          </w:p>
        </w:tc>
      </w:tr>
      <w:tr w14:paraId="4785A5B6" w14:textId="77777777" w:rsidTr="00E47788">
        <w:tblPrEx>
          <w:tblW w:w="9752" w:type="dxa"/>
          <w:jc w:val="center"/>
          <w:tblLayout w:type="fixed"/>
          <w:tblLook w:val="0000"/>
        </w:tblPrEx>
        <w:trPr>
          <w:jc w:val="center"/>
        </w:trPr>
        <w:tc>
          <w:tcPr>
            <w:tcW w:w="4876" w:type="dxa"/>
          </w:tcPr>
          <w:p w:rsidR="00095B5A" w:rsidRPr="00C45ECD" w:rsidP="00B0387A" w14:paraId="73813BEC" w14:textId="77777777">
            <w:pPr>
              <w:pStyle w:val="AmColumnHeading"/>
              <w:widowControl w:val="0"/>
              <w:rPr>
                <w:i w:val="0"/>
                <w:iCs/>
              </w:rPr>
            </w:pPr>
            <w:r w:rsidRPr="00C45ECD">
              <w:t>Κείμενο που προτείνει η Επιτροπή</w:t>
            </w:r>
          </w:p>
        </w:tc>
        <w:tc>
          <w:tcPr>
            <w:tcW w:w="4876" w:type="dxa"/>
          </w:tcPr>
          <w:p w:rsidR="00095B5A" w:rsidRPr="00C45ECD" w:rsidP="00B0387A" w14:paraId="3FE4CC7D" w14:textId="77777777">
            <w:pPr>
              <w:pStyle w:val="AmColumnHeading"/>
              <w:widowControl w:val="0"/>
              <w:rPr>
                <w:b/>
                <w:bCs/>
              </w:rPr>
            </w:pPr>
            <w:r w:rsidRPr="00C45ECD">
              <w:t>Τροποποίηση</w:t>
            </w:r>
          </w:p>
        </w:tc>
      </w:tr>
      <w:tr w14:paraId="4A1B72B3" w14:textId="77777777" w:rsidTr="00E47788">
        <w:tblPrEx>
          <w:tblW w:w="9752" w:type="dxa"/>
          <w:jc w:val="center"/>
          <w:tblLayout w:type="fixed"/>
          <w:tblLook w:val="0000"/>
        </w:tblPrEx>
        <w:trPr>
          <w:jc w:val="center"/>
        </w:trPr>
        <w:tc>
          <w:tcPr>
            <w:tcW w:w="4876" w:type="dxa"/>
          </w:tcPr>
          <w:p w:rsidR="00095B5A" w:rsidRPr="00C45ECD" w:rsidP="00B0387A" w14:paraId="6D3309D6" w14:textId="77777777">
            <w:pPr>
              <w:pStyle w:val="AmColumnHeading"/>
              <w:widowControl w:val="0"/>
              <w:jc w:val="left"/>
            </w:pPr>
          </w:p>
        </w:tc>
        <w:tc>
          <w:tcPr>
            <w:tcW w:w="4876" w:type="dxa"/>
          </w:tcPr>
          <w:p w:rsidR="00095B5A" w:rsidRPr="00C45ECD" w:rsidP="0088600A" w14:paraId="5A0D44F6" w14:textId="77777777">
            <w:pPr>
              <w:pStyle w:val="AmColumnHeading"/>
              <w:widowControl w:val="0"/>
              <w:spacing w:after="120"/>
              <w:jc w:val="left"/>
            </w:pPr>
            <w:r w:rsidRPr="00C45ECD">
              <w:rPr>
                <w:b/>
              </w:rPr>
              <w:t xml:space="preserve">Όταν είναι αναγκαίο και ως έσχατη λύση, το Ευρωπαϊκό Κοινοβούλιο και το Συμβούλιο μπορούν να αυξήσουν το ποσό που αναφέρεται στο πρώτο εδάφιο κατά ποσό που δεν υπερβαίνει σε ένα δεδομένο έτος το 0,04 % του ακαθάριστου εθνικού εισοδήματος της Ένωσης, όπως υπολογίζεται στην τεχνική προσαρμογή που αναφέρεται στο άρθρο 4, και το οποίο αντισταθμίζεται πλήρως με το περιθώριο των πιστώσεων ανάληψης υποχρεώσεων ή των πιστώσεων πληρωμών, ή και των δύο, σε έναν ή περισσότερους τομείς του ΠΔΠ για το τρέχον ή τα προσεχή οικονομικά έτη. Τα ποσά που αντισταθμίζονται κατ’ αυτόν τον τρόπο δεν κινητοποιούνται περαιτέρω στο πλαίσιο του ΠΔΠ και τηρούν τα ανώτατα όρια των ιδίων πόρων. </w:t>
            </w:r>
          </w:p>
        </w:tc>
      </w:tr>
    </w:tbl>
    <w:p w:rsidR="00095B5A" w:rsidRPr="00C45ECD" w:rsidP="0088600A" w14:paraId="5C8E378D" w14:textId="77777777">
      <w:pPr>
        <w:pStyle w:val="AmNumberTabs"/>
        <w:keepNext/>
        <w:widowControl w:val="0"/>
      </w:pPr>
      <w:r w:rsidRPr="00C45ECD">
        <w:t>Τροποποίηση</w:t>
      </w:r>
      <w:r w:rsidRPr="00C45ECD">
        <w:tab/>
      </w:r>
      <w:r w:rsidRPr="00C45ECD">
        <w:tab/>
        <w:t>17</w:t>
      </w:r>
    </w:p>
    <w:p w:rsidR="00095B5A" w:rsidRPr="00C45ECD" w:rsidP="00B0387A" w14:paraId="56F60FE9" w14:textId="77777777">
      <w:pPr>
        <w:pStyle w:val="NormalBold12b"/>
        <w:widowControl w:val="0"/>
      </w:pPr>
      <w:r w:rsidRPr="00C45ECD">
        <w:t>Πρόταση κανονισμού</w:t>
      </w:r>
    </w:p>
    <w:p w:rsidR="00095B5A" w:rsidRPr="00C45ECD" w:rsidP="00B0387A" w14:paraId="38CD48DE" w14:textId="57B881A5">
      <w:pPr>
        <w:pStyle w:val="NormalBold"/>
        <w:widowControl w:val="0"/>
      </w:pPr>
      <w:r w:rsidRPr="00C45ECD">
        <w:t>Κεφάλαιο 3 – άρθρο 8 – παράγραφος 2 – εδάφιο 2</w:t>
      </w:r>
    </w:p>
    <w:tbl>
      <w:tblPr>
        <w:tblW w:w="9752" w:type="dxa"/>
        <w:jc w:val="center"/>
        <w:tblLayout w:type="fixed"/>
        <w:tblCellMar>
          <w:left w:w="340" w:type="dxa"/>
          <w:right w:w="340" w:type="dxa"/>
        </w:tblCellMar>
        <w:tblLook w:val="0000"/>
      </w:tblPr>
      <w:tblGrid>
        <w:gridCol w:w="4876"/>
        <w:gridCol w:w="4876"/>
      </w:tblGrid>
      <w:tr w14:paraId="4DE4E010" w14:textId="77777777" w:rsidTr="00E47788">
        <w:tblPrEx>
          <w:tblW w:w="9752" w:type="dxa"/>
          <w:jc w:val="center"/>
          <w:tblLayout w:type="fixed"/>
          <w:tblLook w:val="0000"/>
        </w:tblPrEx>
        <w:trPr>
          <w:jc w:val="center"/>
        </w:trPr>
        <w:tc>
          <w:tcPr>
            <w:tcW w:w="4876" w:type="dxa"/>
          </w:tcPr>
          <w:p w:rsidR="00095B5A" w:rsidRPr="00C45ECD" w:rsidP="00B0387A" w14:paraId="367143B7" w14:textId="77777777">
            <w:pPr>
              <w:pStyle w:val="AmColumnHeading"/>
              <w:widowControl w:val="0"/>
              <w:spacing w:after="0"/>
            </w:pPr>
          </w:p>
        </w:tc>
        <w:tc>
          <w:tcPr>
            <w:tcW w:w="4876" w:type="dxa"/>
          </w:tcPr>
          <w:p w:rsidR="00095B5A" w:rsidRPr="00C45ECD" w:rsidP="00B0387A" w14:paraId="323F9FDE" w14:textId="77777777">
            <w:pPr>
              <w:pStyle w:val="AmColumnHeading"/>
              <w:widowControl w:val="0"/>
              <w:spacing w:after="0"/>
            </w:pPr>
          </w:p>
        </w:tc>
      </w:tr>
      <w:tr w14:paraId="232C5731" w14:textId="77777777" w:rsidTr="00E47788">
        <w:tblPrEx>
          <w:tblW w:w="9752" w:type="dxa"/>
          <w:jc w:val="center"/>
          <w:tblLayout w:type="fixed"/>
          <w:tblLook w:val="0000"/>
        </w:tblPrEx>
        <w:trPr>
          <w:jc w:val="center"/>
        </w:trPr>
        <w:tc>
          <w:tcPr>
            <w:tcW w:w="4876" w:type="dxa"/>
          </w:tcPr>
          <w:p w:rsidR="00095B5A" w:rsidRPr="00C45ECD" w:rsidP="00B0387A" w14:paraId="6074AC8A" w14:textId="77777777">
            <w:pPr>
              <w:pStyle w:val="AmColumnHeading"/>
              <w:widowControl w:val="0"/>
              <w:rPr>
                <w:i w:val="0"/>
                <w:iCs/>
              </w:rPr>
            </w:pPr>
            <w:r w:rsidRPr="00C45ECD">
              <w:t>Κείμενο που προτείνει η Επιτροπή</w:t>
            </w:r>
          </w:p>
        </w:tc>
        <w:tc>
          <w:tcPr>
            <w:tcW w:w="4876" w:type="dxa"/>
          </w:tcPr>
          <w:p w:rsidR="00095B5A" w:rsidRPr="00C45ECD" w:rsidP="00B0387A" w14:paraId="770C0518" w14:textId="77777777">
            <w:pPr>
              <w:pStyle w:val="AmColumnHeading"/>
              <w:widowControl w:val="0"/>
              <w:rPr>
                <w:b/>
                <w:bCs/>
              </w:rPr>
            </w:pPr>
            <w:r w:rsidRPr="00C45ECD">
              <w:t>Τροποποίηση</w:t>
            </w:r>
          </w:p>
        </w:tc>
      </w:tr>
      <w:tr w14:paraId="4C0FC468" w14:textId="77777777" w:rsidTr="00E47788">
        <w:tblPrEx>
          <w:tblW w:w="9752" w:type="dxa"/>
          <w:jc w:val="center"/>
          <w:tblLayout w:type="fixed"/>
          <w:tblLook w:val="0000"/>
        </w:tblPrEx>
        <w:trPr>
          <w:jc w:val="center"/>
        </w:trPr>
        <w:tc>
          <w:tcPr>
            <w:tcW w:w="4876" w:type="dxa"/>
          </w:tcPr>
          <w:p w:rsidR="00095B5A" w:rsidRPr="00C45ECD" w:rsidP="0088600A" w14:paraId="7719B4CF" w14:textId="77777777">
            <w:pPr>
              <w:pStyle w:val="AmColumnHeading"/>
              <w:widowControl w:val="0"/>
              <w:spacing w:after="120"/>
              <w:jc w:val="left"/>
            </w:pPr>
            <w:r w:rsidRPr="00C45ECD">
              <w:rPr>
                <w:i w:val="0"/>
              </w:rPr>
              <w:t>Η Επιτροπή υπολογίζει κάθε έτος, στο πλαίσιο των τεχνικών προσαρμογών που αναφέρονται στο άρθρο 4, τα διαθέσιμα ποσά βάσει του πρώτου εδαφίου</w:t>
            </w:r>
            <w:r w:rsidRPr="00C45ECD">
              <w:t xml:space="preserve"> </w:t>
            </w:r>
            <w:r w:rsidRPr="00C45ECD">
              <w:rPr>
                <w:b/>
              </w:rPr>
              <w:t>στοιχεία α) και β)</w:t>
            </w:r>
            <w:r w:rsidRPr="00C45ECD">
              <w:t xml:space="preserve"> </w:t>
            </w:r>
            <w:r w:rsidRPr="00C45ECD">
              <w:rPr>
                <w:i w:val="0"/>
              </w:rPr>
              <w:t>της παρούσας παραγράφου.</w:t>
            </w:r>
          </w:p>
        </w:tc>
        <w:tc>
          <w:tcPr>
            <w:tcW w:w="4876" w:type="dxa"/>
          </w:tcPr>
          <w:p w:rsidR="00095B5A" w:rsidRPr="00C45ECD" w:rsidP="0088600A" w14:paraId="303A6A60" w14:textId="77777777">
            <w:pPr>
              <w:pStyle w:val="Normal6a"/>
              <w:widowControl w:val="0"/>
              <w:spacing w:after="0"/>
              <w:rPr>
                <w:szCs w:val="24"/>
              </w:rPr>
            </w:pPr>
            <w:r w:rsidRPr="00C45ECD">
              <w:t xml:space="preserve">Η Επιτροπή υπολογίζει κάθε έτος, στο πλαίσιο των τεχνικών προσαρμογών που αναφέρονται στο άρθρο 4, τα διαθέσιμα ποσά βάσει του πρώτου </w:t>
            </w:r>
            <w:r w:rsidRPr="00C45ECD">
              <w:rPr>
                <w:b/>
                <w:i/>
              </w:rPr>
              <w:t>και του δεύτερου</w:t>
            </w:r>
            <w:r w:rsidRPr="00C45ECD">
              <w:t xml:space="preserve"> εδαφίου της παρούσας παραγράφου.</w:t>
            </w:r>
          </w:p>
        </w:tc>
      </w:tr>
    </w:tbl>
    <w:p w:rsidR="00095B5A" w:rsidRPr="00C45ECD" w:rsidP="00B0387A" w14:paraId="486ED53F" w14:textId="77777777">
      <w:pPr>
        <w:pStyle w:val="AmNumberTabs"/>
        <w:widowControl w:val="0"/>
      </w:pPr>
      <w:r w:rsidRPr="00C45ECD">
        <w:t>Τροποποίηση</w:t>
      </w:r>
      <w:r w:rsidRPr="00C45ECD">
        <w:tab/>
      </w:r>
      <w:r w:rsidRPr="00C45ECD">
        <w:tab/>
        <w:t>18</w:t>
      </w:r>
    </w:p>
    <w:p w:rsidR="00095B5A" w:rsidRPr="00C45ECD" w:rsidP="00B0387A" w14:paraId="5EF7BC95" w14:textId="77777777">
      <w:pPr>
        <w:pStyle w:val="NormalBold12b"/>
        <w:widowControl w:val="0"/>
      </w:pPr>
      <w:r w:rsidRPr="00C45ECD">
        <w:t>Πρόταση κανονισμού</w:t>
      </w:r>
    </w:p>
    <w:p w:rsidR="00095B5A" w:rsidRPr="00C45ECD" w:rsidP="00B0387A" w14:paraId="610A9324" w14:textId="5C5278B9">
      <w:pPr>
        <w:pStyle w:val="NormalBold"/>
        <w:widowControl w:val="0"/>
      </w:pPr>
      <w:r w:rsidRPr="00C45ECD">
        <w:t xml:space="preserve">Κεφάλαιο 3 – άρθρο 8 α (νέο) </w:t>
      </w:r>
    </w:p>
    <w:tbl>
      <w:tblPr>
        <w:tblW w:w="9752" w:type="dxa"/>
        <w:jc w:val="center"/>
        <w:tblLayout w:type="fixed"/>
        <w:tblCellMar>
          <w:left w:w="340" w:type="dxa"/>
          <w:right w:w="340" w:type="dxa"/>
        </w:tblCellMar>
        <w:tblLook w:val="0000"/>
      </w:tblPr>
      <w:tblGrid>
        <w:gridCol w:w="4876"/>
        <w:gridCol w:w="4876"/>
      </w:tblGrid>
      <w:tr w14:paraId="663CA1A5" w14:textId="77777777" w:rsidTr="00E47788">
        <w:tblPrEx>
          <w:tblW w:w="9752" w:type="dxa"/>
          <w:jc w:val="center"/>
          <w:tblLayout w:type="fixed"/>
          <w:tblLook w:val="0000"/>
        </w:tblPrEx>
        <w:trPr>
          <w:jc w:val="center"/>
        </w:trPr>
        <w:tc>
          <w:tcPr>
            <w:tcW w:w="9752" w:type="dxa"/>
            <w:gridSpan w:val="2"/>
          </w:tcPr>
          <w:p w:rsidR="00095B5A" w:rsidRPr="00C45ECD" w:rsidP="00B0387A" w14:paraId="578D63DB" w14:textId="77777777"/>
        </w:tc>
      </w:tr>
      <w:tr w14:paraId="3552F591" w14:textId="77777777" w:rsidTr="00E47788">
        <w:tblPrEx>
          <w:tblW w:w="9752" w:type="dxa"/>
          <w:jc w:val="center"/>
          <w:tblLayout w:type="fixed"/>
          <w:tblLook w:val="0000"/>
        </w:tblPrEx>
        <w:trPr>
          <w:jc w:val="center"/>
        </w:trPr>
        <w:tc>
          <w:tcPr>
            <w:tcW w:w="4876" w:type="dxa"/>
          </w:tcPr>
          <w:p w:rsidR="00095B5A" w:rsidRPr="00C45ECD" w:rsidP="00B0387A" w14:paraId="3F123605" w14:textId="77777777">
            <w:pPr>
              <w:pStyle w:val="AmColumnHeading"/>
              <w:widowControl w:val="0"/>
              <w:rPr>
                <w:i w:val="0"/>
                <w:iCs/>
              </w:rPr>
            </w:pPr>
            <w:r w:rsidRPr="00C45ECD">
              <w:t>Κείμενο που προτείνει η Επιτροπή</w:t>
            </w:r>
          </w:p>
        </w:tc>
        <w:tc>
          <w:tcPr>
            <w:tcW w:w="4876" w:type="dxa"/>
          </w:tcPr>
          <w:p w:rsidR="00095B5A" w:rsidRPr="00C45ECD" w:rsidP="00B0387A" w14:paraId="38AF3A0E" w14:textId="77777777">
            <w:pPr>
              <w:pStyle w:val="AmColumnHeading"/>
              <w:widowControl w:val="0"/>
              <w:rPr>
                <w:b/>
                <w:bCs/>
              </w:rPr>
            </w:pPr>
            <w:r w:rsidRPr="00C45ECD">
              <w:t>Τροποποίηση</w:t>
            </w:r>
          </w:p>
        </w:tc>
      </w:tr>
      <w:tr w14:paraId="40E6F9D9" w14:textId="77777777" w:rsidTr="00E47788">
        <w:tblPrEx>
          <w:tblW w:w="9752" w:type="dxa"/>
          <w:jc w:val="center"/>
          <w:tblLayout w:type="fixed"/>
          <w:tblLook w:val="0000"/>
        </w:tblPrEx>
        <w:trPr>
          <w:jc w:val="center"/>
        </w:trPr>
        <w:tc>
          <w:tcPr>
            <w:tcW w:w="4876" w:type="dxa"/>
          </w:tcPr>
          <w:p w:rsidR="00095B5A" w:rsidRPr="00C45ECD" w:rsidP="00DC44D4" w14:paraId="4AA38448" w14:textId="77777777">
            <w:pPr>
              <w:pStyle w:val="Normal6a"/>
              <w:widowControl w:val="0"/>
            </w:pPr>
            <w:r w:rsidRPr="00C45ECD">
              <w:t xml:space="preserve"> </w:t>
            </w:r>
          </w:p>
        </w:tc>
        <w:tc>
          <w:tcPr>
            <w:tcW w:w="4876" w:type="dxa"/>
          </w:tcPr>
          <w:p w:rsidR="00095B5A" w:rsidRPr="00C45ECD" w:rsidP="0088600A" w14:paraId="710AA849" w14:textId="36F00A3E">
            <w:pPr>
              <w:pStyle w:val="AmColumnHeading"/>
              <w:widowControl w:val="0"/>
              <w:spacing w:after="120"/>
              <w:rPr>
                <w:szCs w:val="24"/>
              </w:rPr>
            </w:pPr>
            <w:r w:rsidRPr="00C45ECD">
              <w:rPr>
                <w:b/>
              </w:rPr>
              <w:t>Άρθρο 8α</w:t>
            </w:r>
          </w:p>
        </w:tc>
      </w:tr>
      <w:tr w14:paraId="498E0EC6" w14:textId="77777777" w:rsidTr="00E47788">
        <w:tblPrEx>
          <w:tblW w:w="9752" w:type="dxa"/>
          <w:jc w:val="center"/>
          <w:tblLayout w:type="fixed"/>
          <w:tblLook w:val="0000"/>
        </w:tblPrEx>
        <w:trPr>
          <w:jc w:val="center"/>
        </w:trPr>
        <w:tc>
          <w:tcPr>
            <w:tcW w:w="4876" w:type="dxa"/>
          </w:tcPr>
          <w:p w:rsidR="002A2B49" w:rsidRPr="00C45ECD" w:rsidP="00DC44D4" w14:paraId="7C4B2C01" w14:textId="77777777">
            <w:pPr>
              <w:pStyle w:val="Normal6a"/>
              <w:widowControl w:val="0"/>
            </w:pPr>
          </w:p>
        </w:tc>
        <w:tc>
          <w:tcPr>
            <w:tcW w:w="4876" w:type="dxa"/>
          </w:tcPr>
          <w:p w:rsidR="002A2B49" w:rsidRPr="00C45ECD" w:rsidP="0088600A" w14:paraId="6AE40B30" w14:textId="31C5C397">
            <w:pPr>
              <w:pStyle w:val="AmColumnHeading"/>
              <w:widowControl w:val="0"/>
              <w:spacing w:after="120"/>
              <w:rPr>
                <w:b/>
              </w:rPr>
            </w:pPr>
            <w:r w:rsidRPr="00C45ECD">
              <w:rPr>
                <w:b/>
              </w:rPr>
              <w:t>Αποθεματικό Αλληλεγγύης για Φυσικές Καταστροφές</w:t>
            </w:r>
          </w:p>
        </w:tc>
      </w:tr>
      <w:tr w14:paraId="5D19359E" w14:textId="77777777" w:rsidTr="00E47788">
        <w:tblPrEx>
          <w:tblW w:w="9752" w:type="dxa"/>
          <w:jc w:val="center"/>
          <w:tblLayout w:type="fixed"/>
          <w:tblLook w:val="0000"/>
        </w:tblPrEx>
        <w:trPr>
          <w:jc w:val="center"/>
        </w:trPr>
        <w:tc>
          <w:tcPr>
            <w:tcW w:w="4876" w:type="dxa"/>
          </w:tcPr>
          <w:p w:rsidR="002A2B49" w:rsidRPr="00C45ECD" w:rsidP="00DC44D4" w14:paraId="1831CC30" w14:textId="77777777">
            <w:pPr>
              <w:pStyle w:val="Normal6a"/>
              <w:widowControl w:val="0"/>
            </w:pPr>
          </w:p>
        </w:tc>
        <w:tc>
          <w:tcPr>
            <w:tcW w:w="4876" w:type="dxa"/>
          </w:tcPr>
          <w:p w:rsidR="002A2B49" w:rsidRPr="00C45ECD" w:rsidP="0088600A" w14:paraId="4973087B" w14:textId="4CC19C63">
            <w:pPr>
              <w:pStyle w:val="AmColumnHeading"/>
              <w:widowControl w:val="0"/>
              <w:spacing w:after="120"/>
              <w:jc w:val="left"/>
              <w:rPr>
                <w:b/>
                <w:iCs/>
              </w:rPr>
            </w:pPr>
            <w:r w:rsidRPr="00C45ECD">
              <w:rPr>
                <w:b/>
                <w:iCs/>
              </w:rPr>
              <w:t>1.</w:t>
            </w:r>
            <w:r w:rsidRPr="00C45ECD">
              <w:rPr>
                <w:b/>
                <w:iCs/>
              </w:rPr>
              <w:tab/>
              <w:t>Το Αποθεματικό Αλληλεγγύης για Φυσικές Καταστροφές μπορεί να χρησιμοποιηθεί ως έσχατη λύση για τη χρηματοδότηση δράσεων αντιμετώπισης ειδικών αναγκών εντός της Ένωσης για την αντιμετώπιση καταστάσεων έκτακτης ανάγκης και για επιχειρήσεις υποστήριξης μετά από άμεσες ζημίες που προκαλούνται ως άμεση συνέπεια φυσικής καταστροφής.</w:t>
            </w:r>
          </w:p>
        </w:tc>
      </w:tr>
      <w:tr w14:paraId="4801FAE6" w14:textId="77777777" w:rsidTr="00E47788">
        <w:tblPrEx>
          <w:tblW w:w="9752" w:type="dxa"/>
          <w:jc w:val="center"/>
          <w:tblLayout w:type="fixed"/>
          <w:tblLook w:val="0000"/>
        </w:tblPrEx>
        <w:trPr>
          <w:jc w:val="center"/>
        </w:trPr>
        <w:tc>
          <w:tcPr>
            <w:tcW w:w="4876" w:type="dxa"/>
          </w:tcPr>
          <w:p w:rsidR="002A2B49" w:rsidRPr="00C45ECD" w:rsidP="00DC44D4" w14:paraId="268F8ABD" w14:textId="77777777">
            <w:pPr>
              <w:pStyle w:val="Normal6a"/>
              <w:widowControl w:val="0"/>
            </w:pPr>
          </w:p>
        </w:tc>
        <w:tc>
          <w:tcPr>
            <w:tcW w:w="4876" w:type="dxa"/>
          </w:tcPr>
          <w:p w:rsidR="002A2B49" w:rsidRPr="00C45ECD" w:rsidP="0088600A" w14:paraId="6BCA3938" w14:textId="4BF6CCA4">
            <w:pPr>
              <w:pStyle w:val="AmColumnHeading"/>
              <w:widowControl w:val="0"/>
              <w:spacing w:after="120"/>
              <w:jc w:val="left"/>
              <w:rPr>
                <w:b/>
                <w:iCs/>
              </w:rPr>
            </w:pPr>
            <w:r w:rsidRPr="00C45ECD">
              <w:rPr>
                <w:b/>
                <w:iCs/>
              </w:rPr>
              <w:t>2.</w:t>
            </w:r>
            <w:r w:rsidRPr="00C45ECD">
              <w:rPr>
                <w:b/>
                <w:iCs/>
              </w:rPr>
              <w:tab/>
              <w:t>Το Αποθεματικό Αλληλεγγύης για Φυσικές Καταστροφές δεν υπερβαίνει το ανώτατο ετήσιο ποσό των 4 δισ. EUR (σε τιμές 2025). Όποιο μέρος του ετήσιου ποσού δεν χρησιμοποιείται το έτος ν μπορεί να χρησιμοποιηθεί τα επόμενα έτη, έως το 2034.</w:t>
            </w:r>
          </w:p>
        </w:tc>
      </w:tr>
      <w:tr w14:paraId="72BCE531" w14:textId="77777777" w:rsidTr="00E47788">
        <w:tblPrEx>
          <w:tblW w:w="9752" w:type="dxa"/>
          <w:jc w:val="center"/>
          <w:tblLayout w:type="fixed"/>
          <w:tblLook w:val="0000"/>
        </w:tblPrEx>
        <w:trPr>
          <w:jc w:val="center"/>
        </w:trPr>
        <w:tc>
          <w:tcPr>
            <w:tcW w:w="4876" w:type="dxa"/>
          </w:tcPr>
          <w:p w:rsidR="002A2B49" w:rsidRPr="00C45ECD" w:rsidP="00DC44D4" w14:paraId="103C812B" w14:textId="77777777">
            <w:pPr>
              <w:pStyle w:val="Normal6a"/>
              <w:widowControl w:val="0"/>
            </w:pPr>
          </w:p>
        </w:tc>
        <w:tc>
          <w:tcPr>
            <w:tcW w:w="4876" w:type="dxa"/>
          </w:tcPr>
          <w:p w:rsidR="002A2B49" w:rsidRPr="00C45ECD" w:rsidP="0088600A" w14:paraId="7C340551" w14:textId="18A0CAB3">
            <w:pPr>
              <w:pStyle w:val="AmColumnHeading"/>
              <w:widowControl w:val="0"/>
              <w:spacing w:after="120"/>
              <w:jc w:val="left"/>
              <w:rPr>
                <w:b/>
              </w:rPr>
            </w:pPr>
            <w:r w:rsidRPr="00C45ECD">
              <w:rPr>
                <w:b/>
              </w:rPr>
              <w:t>Την 1η Οκτωβρίου κάθε έτους, τουλάχιστον ένα τέταρτο του ετήσιου ποσού του Αποθεματικού Αλληλεγγύης για Φυσικές Καταστροφές παραμένει διαθέσιμο για να καλύπτει ανάγκες που προκύπτουν έως το τέλος του εν λόγω έτους.</w:t>
            </w:r>
          </w:p>
        </w:tc>
      </w:tr>
      <w:tr w14:paraId="36DBA1C7" w14:textId="77777777" w:rsidTr="00E47788">
        <w:tblPrEx>
          <w:tblW w:w="9752" w:type="dxa"/>
          <w:jc w:val="center"/>
          <w:tblLayout w:type="fixed"/>
          <w:tblLook w:val="0000"/>
        </w:tblPrEx>
        <w:trPr>
          <w:jc w:val="center"/>
        </w:trPr>
        <w:tc>
          <w:tcPr>
            <w:tcW w:w="4876" w:type="dxa"/>
          </w:tcPr>
          <w:p w:rsidR="002A2B49" w:rsidRPr="00C45ECD" w:rsidP="00DC44D4" w14:paraId="19A241C7" w14:textId="77777777">
            <w:pPr>
              <w:pStyle w:val="Normal6a"/>
              <w:widowControl w:val="0"/>
            </w:pPr>
          </w:p>
        </w:tc>
        <w:tc>
          <w:tcPr>
            <w:tcW w:w="4876" w:type="dxa"/>
          </w:tcPr>
          <w:p w:rsidR="002A2B49" w:rsidRPr="00C45ECD" w:rsidP="0088600A" w14:paraId="00C23E46" w14:textId="0B26EE41">
            <w:pPr>
              <w:pStyle w:val="AmColumnHeading"/>
              <w:widowControl w:val="0"/>
              <w:spacing w:after="120"/>
              <w:jc w:val="left"/>
              <w:rPr>
                <w:b/>
              </w:rPr>
            </w:pPr>
            <w:r w:rsidRPr="00C45ECD">
              <w:rPr>
                <w:b/>
              </w:rPr>
              <w:t>Σε εξαιρετικές περιπτώσεις και εάν το διαθέσιμο υπόλοιπο των χρηματοδοτικών πόρων δεν επαρκεί για την κάλυψη των ποσών που θεωρούνται αναγκαία κατά το έτος επέλευσης ενός συμβάντος, όπως αναφέρεται στην παράγραφο 1, η Επιτροπή μπορεί να προτείνει να χρηματοδοτηθεί η διαφορά από το ετήσιο ποσό που αναφέρεται στην παράγραφο 2 και είναι διαθέσιμο το επόμενο έτος, μέχρι ένα ανώτατο ποσό ύψους 1 δισ. EUR (σε τιμές 2025).</w:t>
            </w:r>
          </w:p>
        </w:tc>
      </w:tr>
      <w:tr w14:paraId="69795E99" w14:textId="77777777" w:rsidTr="00E47788">
        <w:tblPrEx>
          <w:tblW w:w="9752" w:type="dxa"/>
          <w:jc w:val="center"/>
          <w:tblLayout w:type="fixed"/>
          <w:tblLook w:val="0000"/>
        </w:tblPrEx>
        <w:trPr>
          <w:jc w:val="center"/>
        </w:trPr>
        <w:tc>
          <w:tcPr>
            <w:tcW w:w="4876" w:type="dxa"/>
          </w:tcPr>
          <w:p w:rsidR="002A2B49" w:rsidRPr="00C45ECD" w:rsidP="00DC44D4" w14:paraId="0B227D8B" w14:textId="77777777">
            <w:pPr>
              <w:pStyle w:val="Normal6a"/>
              <w:widowControl w:val="0"/>
            </w:pPr>
          </w:p>
        </w:tc>
        <w:tc>
          <w:tcPr>
            <w:tcW w:w="4876" w:type="dxa"/>
          </w:tcPr>
          <w:p w:rsidR="002A2B49" w:rsidRPr="00C45ECD" w:rsidP="0088600A" w14:paraId="4536FC49" w14:textId="78CC0E01">
            <w:pPr>
              <w:pStyle w:val="AmColumnHeading"/>
              <w:widowControl w:val="0"/>
              <w:spacing w:after="120"/>
              <w:jc w:val="left"/>
              <w:rPr>
                <w:b/>
              </w:rPr>
            </w:pPr>
            <w:r w:rsidRPr="00C45ECD">
              <w:rPr>
                <w:b/>
              </w:rPr>
              <w:t>3.</w:t>
            </w:r>
            <w:r w:rsidRPr="00C45ECD">
              <w:rPr>
                <w:b/>
              </w:rPr>
              <w:tab/>
              <w:t xml:space="preserve">Οι πιστώσεις για το Αποθεματικό Αλληλεγγύης για Φυσικές Καταστροφές εγγράφονται στον γενικό προϋπολογισμό </w:t>
            </w:r>
            <w:r w:rsidRPr="00C45ECD">
              <w:rPr>
                <w:b/>
              </w:rPr>
              <w:t>της Ένωσης ως πρόβλεψη.</w:t>
            </w:r>
          </w:p>
        </w:tc>
      </w:tr>
    </w:tbl>
    <w:p w:rsidR="00095B5A" w:rsidRPr="00C45ECD" w:rsidP="00B0387A" w14:paraId="780BC116" w14:textId="77777777">
      <w:pPr>
        <w:pStyle w:val="AmNumberTabs"/>
        <w:widowControl w:val="0"/>
      </w:pPr>
      <w:r w:rsidRPr="00C45ECD">
        <w:t>Τροποποίηση</w:t>
      </w:r>
      <w:r w:rsidRPr="00C45ECD">
        <w:tab/>
      </w:r>
      <w:r w:rsidRPr="00C45ECD">
        <w:tab/>
        <w:t>19</w:t>
      </w:r>
    </w:p>
    <w:p w:rsidR="00095B5A" w:rsidRPr="00C45ECD" w:rsidP="00B0387A" w14:paraId="75FB5F3A" w14:textId="77777777">
      <w:pPr>
        <w:pStyle w:val="NormalBold12b"/>
        <w:widowControl w:val="0"/>
      </w:pPr>
      <w:r w:rsidRPr="00C45ECD">
        <w:t>Πρόταση κανονισμού</w:t>
      </w:r>
    </w:p>
    <w:p w:rsidR="00095B5A" w:rsidRPr="00C45ECD" w:rsidP="00B0387A" w14:paraId="47812630" w14:textId="06903EEB">
      <w:pPr>
        <w:pStyle w:val="NormalBold"/>
        <w:widowControl w:val="0"/>
      </w:pPr>
      <w:r w:rsidRPr="00C45ECD">
        <w:t>Κεφάλαιο 4 – άρθρο 9 – τίτλος</w:t>
      </w:r>
    </w:p>
    <w:tbl>
      <w:tblPr>
        <w:tblW w:w="9752" w:type="dxa"/>
        <w:jc w:val="center"/>
        <w:tblLayout w:type="fixed"/>
        <w:tblCellMar>
          <w:left w:w="340" w:type="dxa"/>
          <w:right w:w="340" w:type="dxa"/>
        </w:tblCellMar>
        <w:tblLook w:val="0000"/>
      </w:tblPr>
      <w:tblGrid>
        <w:gridCol w:w="4876"/>
        <w:gridCol w:w="4876"/>
      </w:tblGrid>
      <w:tr w14:paraId="0C7774BE" w14:textId="77777777" w:rsidTr="00E47788">
        <w:tblPrEx>
          <w:tblW w:w="9752" w:type="dxa"/>
          <w:jc w:val="center"/>
          <w:tblLayout w:type="fixed"/>
          <w:tblLook w:val="0000"/>
        </w:tblPrEx>
        <w:trPr>
          <w:jc w:val="center"/>
        </w:trPr>
        <w:tc>
          <w:tcPr>
            <w:tcW w:w="9752" w:type="dxa"/>
            <w:gridSpan w:val="2"/>
          </w:tcPr>
          <w:p w:rsidR="00095B5A" w:rsidRPr="00C45ECD" w:rsidP="00B0387A" w14:paraId="40656243" w14:textId="77777777"/>
        </w:tc>
      </w:tr>
      <w:tr w14:paraId="777128F2" w14:textId="77777777" w:rsidTr="00E47788">
        <w:tblPrEx>
          <w:tblW w:w="9752" w:type="dxa"/>
          <w:jc w:val="center"/>
          <w:tblLayout w:type="fixed"/>
          <w:tblLook w:val="0000"/>
        </w:tblPrEx>
        <w:trPr>
          <w:jc w:val="center"/>
        </w:trPr>
        <w:tc>
          <w:tcPr>
            <w:tcW w:w="4876" w:type="dxa"/>
          </w:tcPr>
          <w:p w:rsidR="00095B5A" w:rsidRPr="00C45ECD" w:rsidP="00B0387A" w14:paraId="5DC64CAD" w14:textId="77777777">
            <w:pPr>
              <w:pStyle w:val="AmColumnHeading"/>
              <w:widowControl w:val="0"/>
              <w:rPr>
                <w:i w:val="0"/>
                <w:iCs/>
              </w:rPr>
            </w:pPr>
            <w:r w:rsidRPr="00C45ECD">
              <w:t>Κείμενο που προτείνει η Επιτροπή</w:t>
            </w:r>
          </w:p>
        </w:tc>
        <w:tc>
          <w:tcPr>
            <w:tcW w:w="4876" w:type="dxa"/>
          </w:tcPr>
          <w:p w:rsidR="00095B5A" w:rsidRPr="00C45ECD" w:rsidP="00B0387A" w14:paraId="1B7876C5" w14:textId="77777777">
            <w:pPr>
              <w:pStyle w:val="AmColumnHeading"/>
              <w:widowControl w:val="0"/>
              <w:rPr>
                <w:b/>
                <w:bCs/>
              </w:rPr>
            </w:pPr>
            <w:r w:rsidRPr="00C45ECD">
              <w:t>Τροποποίηση</w:t>
            </w:r>
          </w:p>
        </w:tc>
      </w:tr>
      <w:tr w14:paraId="1BB60726" w14:textId="77777777" w:rsidTr="00E47788">
        <w:tblPrEx>
          <w:tblW w:w="9752" w:type="dxa"/>
          <w:jc w:val="center"/>
          <w:tblLayout w:type="fixed"/>
          <w:tblLook w:val="0000"/>
        </w:tblPrEx>
        <w:trPr>
          <w:jc w:val="center"/>
        </w:trPr>
        <w:tc>
          <w:tcPr>
            <w:tcW w:w="4876" w:type="dxa"/>
          </w:tcPr>
          <w:p w:rsidR="00095B5A" w:rsidRPr="00C45ECD" w:rsidP="00B0387A" w14:paraId="4B3CD3C2" w14:textId="150BF3AF">
            <w:pPr>
              <w:pStyle w:val="Normal6a"/>
              <w:widowControl w:val="0"/>
              <w:jc w:val="center"/>
              <w:rPr>
                <w:i/>
              </w:rPr>
            </w:pPr>
            <w:r w:rsidRPr="00C45ECD">
              <w:rPr>
                <w:b/>
                <w:i/>
              </w:rPr>
              <w:t>Αναθεώρηση</w:t>
            </w:r>
            <w:r w:rsidRPr="00C45ECD">
              <w:rPr>
                <w:b/>
                <w:i/>
              </w:rPr>
              <w:t xml:space="preserve"> του ΠΔΠ για να διασφαλιστεί η τήρηση του ανώτατου ορίου των ιδίων πόρων</w:t>
            </w:r>
          </w:p>
        </w:tc>
        <w:tc>
          <w:tcPr>
            <w:tcW w:w="4876" w:type="dxa"/>
          </w:tcPr>
          <w:p w:rsidR="00095B5A" w:rsidRPr="00C45ECD" w:rsidP="00B0387A" w14:paraId="77949F73" w14:textId="77777777">
            <w:pPr>
              <w:pStyle w:val="AmColumnHeading"/>
              <w:widowControl w:val="0"/>
              <w:rPr>
                <w:b/>
                <w:bCs/>
                <w:iCs/>
              </w:rPr>
            </w:pPr>
            <w:r w:rsidRPr="00C45ECD">
              <w:rPr>
                <w:b/>
              </w:rPr>
              <w:t xml:space="preserve">Ενδιάμεση επανεξέταση του ΠΔΠ </w:t>
            </w:r>
          </w:p>
        </w:tc>
      </w:tr>
    </w:tbl>
    <w:p w:rsidR="00095B5A" w:rsidRPr="00C45ECD" w:rsidP="00B0387A" w14:paraId="0D392509" w14:textId="77777777">
      <w:pPr>
        <w:pStyle w:val="AmNumberTabs"/>
        <w:widowControl w:val="0"/>
      </w:pPr>
      <w:r w:rsidRPr="00C45ECD">
        <w:t>Τροποποίηση</w:t>
      </w:r>
      <w:r w:rsidRPr="00C45ECD">
        <w:tab/>
      </w:r>
      <w:r w:rsidRPr="00C45ECD">
        <w:tab/>
        <w:t>20</w:t>
      </w:r>
    </w:p>
    <w:p w:rsidR="00095B5A" w:rsidRPr="00C45ECD" w:rsidP="00B0387A" w14:paraId="644E749A" w14:textId="77777777">
      <w:pPr>
        <w:pStyle w:val="NormalBold12b"/>
        <w:widowControl w:val="0"/>
      </w:pPr>
      <w:r w:rsidRPr="00C45ECD">
        <w:t>Πρόταση κανονισμού</w:t>
      </w:r>
    </w:p>
    <w:p w:rsidR="00095B5A" w:rsidRPr="00C45ECD" w:rsidP="00B0387A" w14:paraId="30DC29D6" w14:textId="66CA75A4">
      <w:pPr>
        <w:pStyle w:val="NormalBold"/>
        <w:widowControl w:val="0"/>
      </w:pPr>
      <w:r w:rsidRPr="00C45ECD">
        <w:t>Κεφάλαιο 4 – άρθρο 9 – παράγραφος 1 α (νέα)</w:t>
      </w:r>
    </w:p>
    <w:tbl>
      <w:tblPr>
        <w:tblW w:w="9752" w:type="dxa"/>
        <w:jc w:val="center"/>
        <w:tblLayout w:type="fixed"/>
        <w:tblCellMar>
          <w:left w:w="340" w:type="dxa"/>
          <w:right w:w="340" w:type="dxa"/>
        </w:tblCellMar>
        <w:tblLook w:val="0000"/>
      </w:tblPr>
      <w:tblGrid>
        <w:gridCol w:w="4876"/>
        <w:gridCol w:w="4876"/>
      </w:tblGrid>
      <w:tr w14:paraId="6FBA2D9D" w14:textId="77777777" w:rsidTr="00E47788">
        <w:tblPrEx>
          <w:tblW w:w="9752" w:type="dxa"/>
          <w:jc w:val="center"/>
          <w:tblLayout w:type="fixed"/>
          <w:tblLook w:val="0000"/>
        </w:tblPrEx>
        <w:trPr>
          <w:jc w:val="center"/>
        </w:trPr>
        <w:tc>
          <w:tcPr>
            <w:tcW w:w="9752" w:type="dxa"/>
            <w:gridSpan w:val="2"/>
          </w:tcPr>
          <w:p w:rsidR="00095B5A" w:rsidRPr="00C45ECD" w:rsidP="00B0387A" w14:paraId="2401AF98" w14:textId="77777777"/>
        </w:tc>
      </w:tr>
      <w:tr w14:paraId="7E360674" w14:textId="77777777" w:rsidTr="00E47788">
        <w:tblPrEx>
          <w:tblW w:w="9752" w:type="dxa"/>
          <w:jc w:val="center"/>
          <w:tblLayout w:type="fixed"/>
          <w:tblLook w:val="0000"/>
        </w:tblPrEx>
        <w:trPr>
          <w:jc w:val="center"/>
        </w:trPr>
        <w:tc>
          <w:tcPr>
            <w:tcW w:w="4876" w:type="dxa"/>
          </w:tcPr>
          <w:p w:rsidR="00095B5A" w:rsidRPr="00C45ECD" w:rsidP="00B0387A" w14:paraId="5474C03E" w14:textId="77777777">
            <w:pPr>
              <w:pStyle w:val="AmColumnHeading"/>
              <w:widowControl w:val="0"/>
              <w:rPr>
                <w:i w:val="0"/>
                <w:iCs/>
              </w:rPr>
            </w:pPr>
            <w:r w:rsidRPr="00C45ECD">
              <w:t>Κείμενο που προτείνει η Επιτροπή</w:t>
            </w:r>
          </w:p>
        </w:tc>
        <w:tc>
          <w:tcPr>
            <w:tcW w:w="4876" w:type="dxa"/>
          </w:tcPr>
          <w:p w:rsidR="00095B5A" w:rsidRPr="00C45ECD" w:rsidP="00B0387A" w14:paraId="1DFFED0E" w14:textId="77777777">
            <w:pPr>
              <w:pStyle w:val="AmColumnHeading"/>
              <w:widowControl w:val="0"/>
              <w:rPr>
                <w:b/>
                <w:bCs/>
              </w:rPr>
            </w:pPr>
            <w:r w:rsidRPr="00C45ECD">
              <w:t>Τροποποίηση</w:t>
            </w:r>
          </w:p>
        </w:tc>
      </w:tr>
      <w:tr w14:paraId="0623A060" w14:textId="77777777" w:rsidTr="00E47788">
        <w:tblPrEx>
          <w:tblW w:w="9752" w:type="dxa"/>
          <w:jc w:val="center"/>
          <w:tblLayout w:type="fixed"/>
          <w:tblLook w:val="0000"/>
        </w:tblPrEx>
        <w:trPr>
          <w:jc w:val="center"/>
        </w:trPr>
        <w:tc>
          <w:tcPr>
            <w:tcW w:w="4876" w:type="dxa"/>
          </w:tcPr>
          <w:p w:rsidR="00095B5A" w:rsidRPr="00C45ECD" w:rsidP="001E02C0" w14:paraId="79A27E35" w14:textId="77777777">
            <w:pPr>
              <w:pStyle w:val="Normal6a"/>
              <w:widowControl w:val="0"/>
            </w:pPr>
            <w:r w:rsidRPr="00C45ECD">
              <w:t xml:space="preserve"> </w:t>
            </w:r>
          </w:p>
        </w:tc>
        <w:tc>
          <w:tcPr>
            <w:tcW w:w="4876" w:type="dxa"/>
          </w:tcPr>
          <w:p w:rsidR="00095B5A" w:rsidRPr="00C45ECD" w:rsidP="0088600A" w14:paraId="69D0B103" w14:textId="77777777">
            <w:pPr>
              <w:pStyle w:val="AmColumnHeading"/>
              <w:widowControl w:val="0"/>
              <w:spacing w:after="120"/>
              <w:jc w:val="left"/>
            </w:pPr>
            <w:r w:rsidRPr="00C45ECD">
              <w:rPr>
                <w:b/>
              </w:rPr>
              <w:t>1α.</w:t>
            </w:r>
            <w:r w:rsidRPr="00C45ECD">
              <w:rPr>
                <w:b/>
              </w:rPr>
              <w:tab/>
              <w:t>Έως τις 31 Ιουλίου 2031 το αργότερο, η Επιτροπή παρουσιάζει την επανεξέταση της λειτουργίας του ΠΔΠ. Αυτή η υποχρεωτική επανεξέταση συνοδεύεται, κατά περίπτωση, από νομοθετική πρόταση για την αναθεώρηση του παρόντος κανονισμού. Τα εθνικά κονδύλια που έχουν ήδη κατανεμηθεί σύμφωνα με τον κανονισμό XXXX/2027 [κανονισμός για τα σχέδια ΕΠΕΣ] δεν μειώνονται μέσω της εν λόγω αναθεώρησης.</w:t>
            </w:r>
          </w:p>
        </w:tc>
      </w:tr>
    </w:tbl>
    <w:p w:rsidR="00095B5A" w:rsidRPr="00C45ECD" w:rsidP="00B0387A" w14:paraId="1FCC4603" w14:textId="77777777">
      <w:pPr>
        <w:pStyle w:val="AmNumberTabs"/>
        <w:widowControl w:val="0"/>
      </w:pPr>
      <w:r w:rsidRPr="00C45ECD">
        <w:t>Τροποποίηση</w:t>
      </w:r>
      <w:r w:rsidRPr="00C45ECD">
        <w:tab/>
      </w:r>
      <w:r w:rsidRPr="00C45ECD">
        <w:tab/>
        <w:t>21</w:t>
      </w:r>
    </w:p>
    <w:p w:rsidR="00095B5A" w:rsidRPr="00C45ECD" w:rsidP="00B0387A" w14:paraId="7AA6B156" w14:textId="77777777">
      <w:pPr>
        <w:pStyle w:val="NormalBold12b"/>
        <w:widowControl w:val="0"/>
      </w:pPr>
      <w:r w:rsidRPr="00C45ECD">
        <w:t>Πρόταση κανονισμού</w:t>
      </w:r>
    </w:p>
    <w:p w:rsidR="00095B5A" w:rsidRPr="00C45ECD" w:rsidP="00B0387A" w14:paraId="67EE1EAF" w14:textId="000FFE3B">
      <w:pPr>
        <w:pStyle w:val="NormalBold"/>
        <w:widowControl w:val="0"/>
      </w:pPr>
      <w:r w:rsidRPr="00C45ECD">
        <w:t xml:space="preserve">Κεφάλαιο 5 – άρθρο 13 </w:t>
      </w:r>
    </w:p>
    <w:tbl>
      <w:tblPr>
        <w:tblW w:w="9752" w:type="dxa"/>
        <w:jc w:val="center"/>
        <w:tblLayout w:type="fixed"/>
        <w:tblCellMar>
          <w:left w:w="340" w:type="dxa"/>
          <w:right w:w="340" w:type="dxa"/>
        </w:tblCellMar>
        <w:tblLook w:val="0000"/>
      </w:tblPr>
      <w:tblGrid>
        <w:gridCol w:w="4876"/>
        <w:gridCol w:w="4876"/>
      </w:tblGrid>
      <w:tr w14:paraId="0889D18E" w14:textId="77777777" w:rsidTr="00E47788">
        <w:tblPrEx>
          <w:tblW w:w="9752" w:type="dxa"/>
          <w:jc w:val="center"/>
          <w:tblLayout w:type="fixed"/>
          <w:tblLook w:val="0000"/>
        </w:tblPrEx>
        <w:trPr>
          <w:jc w:val="center"/>
        </w:trPr>
        <w:tc>
          <w:tcPr>
            <w:tcW w:w="9752" w:type="dxa"/>
            <w:gridSpan w:val="2"/>
          </w:tcPr>
          <w:p w:rsidR="00095B5A" w:rsidRPr="00C45ECD" w:rsidP="00B0387A" w14:paraId="1180780A" w14:textId="77777777"/>
        </w:tc>
      </w:tr>
      <w:tr w14:paraId="7B430495" w14:textId="77777777" w:rsidTr="00E47788">
        <w:tblPrEx>
          <w:tblW w:w="9752" w:type="dxa"/>
          <w:jc w:val="center"/>
          <w:tblLayout w:type="fixed"/>
          <w:tblLook w:val="0000"/>
        </w:tblPrEx>
        <w:trPr>
          <w:jc w:val="center"/>
        </w:trPr>
        <w:tc>
          <w:tcPr>
            <w:tcW w:w="4876" w:type="dxa"/>
          </w:tcPr>
          <w:p w:rsidR="00095B5A" w:rsidRPr="00C45ECD" w:rsidP="00B0387A" w14:paraId="2A38F7B9" w14:textId="77777777">
            <w:pPr>
              <w:pStyle w:val="AmColumnHeading"/>
              <w:widowControl w:val="0"/>
              <w:rPr>
                <w:i w:val="0"/>
                <w:iCs/>
              </w:rPr>
            </w:pPr>
            <w:r w:rsidRPr="00C45ECD">
              <w:t>Κείμενο που προτείνει η Επιτροπή</w:t>
            </w:r>
          </w:p>
        </w:tc>
        <w:tc>
          <w:tcPr>
            <w:tcW w:w="4876" w:type="dxa"/>
          </w:tcPr>
          <w:p w:rsidR="00095B5A" w:rsidRPr="00C45ECD" w:rsidP="00B0387A" w14:paraId="66844474" w14:textId="77777777">
            <w:pPr>
              <w:pStyle w:val="AmColumnHeading"/>
              <w:widowControl w:val="0"/>
              <w:rPr>
                <w:b/>
                <w:bCs/>
              </w:rPr>
            </w:pPr>
            <w:r w:rsidRPr="00C45ECD">
              <w:t>Τροποποίηση</w:t>
            </w:r>
          </w:p>
        </w:tc>
      </w:tr>
      <w:tr w14:paraId="24D60B23" w14:textId="77777777" w:rsidTr="00E47788">
        <w:tblPrEx>
          <w:tblW w:w="9752" w:type="dxa"/>
          <w:jc w:val="center"/>
          <w:tblLayout w:type="fixed"/>
          <w:tblLook w:val="0000"/>
        </w:tblPrEx>
        <w:trPr>
          <w:jc w:val="center"/>
        </w:trPr>
        <w:tc>
          <w:tcPr>
            <w:tcW w:w="4876" w:type="dxa"/>
          </w:tcPr>
          <w:p w:rsidR="00095B5A" w:rsidRPr="00C45ECD" w:rsidP="0088600A" w14:paraId="5513BE4A" w14:textId="77777777">
            <w:pPr>
              <w:pStyle w:val="AmColumnHeading"/>
              <w:widowControl w:val="0"/>
              <w:spacing w:after="0"/>
              <w:jc w:val="left"/>
              <w:rPr>
                <w:i w:val="0"/>
              </w:rPr>
            </w:pPr>
            <w:r w:rsidRPr="00C45ECD">
              <w:rPr>
                <w:b/>
              </w:rPr>
              <w:t>Έως την 1η Ιουλίου 2033,</w:t>
            </w:r>
            <w:r w:rsidRPr="00C45ECD">
              <w:t xml:space="preserve"> </w:t>
            </w:r>
            <w:r w:rsidRPr="00C45ECD">
              <w:rPr>
                <w:i w:val="0"/>
              </w:rPr>
              <w:t>η Επιτροπή υποβάλλει πρόταση για νέο πολυετές δημοσιονομικό πλαίσιο.</w:t>
            </w:r>
          </w:p>
        </w:tc>
        <w:tc>
          <w:tcPr>
            <w:tcW w:w="4876" w:type="dxa"/>
          </w:tcPr>
          <w:p w:rsidR="00095B5A" w:rsidRPr="00C45ECD" w:rsidP="0088600A" w14:paraId="717807F4" w14:textId="77777777">
            <w:pPr>
              <w:pStyle w:val="Normal6a"/>
              <w:widowControl w:val="0"/>
              <w:spacing w:after="0"/>
              <w:rPr>
                <w:szCs w:val="24"/>
              </w:rPr>
            </w:pPr>
            <w:r w:rsidRPr="00C45ECD">
              <w:rPr>
                <w:b/>
                <w:i/>
              </w:rPr>
              <w:t>Έως την 1η Ιουλίου 2032,</w:t>
            </w:r>
            <w:r w:rsidRPr="00C45ECD">
              <w:t xml:space="preserve"> η Επιτροπή υποβάλλει πρόταση για νέο πολυετές δημοσιονομικό πλαίσιο.</w:t>
            </w:r>
          </w:p>
        </w:tc>
      </w:tr>
    </w:tbl>
    <w:p w:rsidR="00095B5A" w:rsidRPr="00C45ECD" w:rsidP="002A2B49" w14:paraId="4350A3DA" w14:textId="77777777">
      <w:pPr>
        <w:pStyle w:val="NormalHanging12a"/>
      </w:pPr>
    </w:p>
    <w:p w:rsidR="00095B5A" w:rsidRPr="00C45ECD" w:rsidP="002A2B49" w14:paraId="07AAA99B" w14:textId="77777777">
      <w:pPr>
        <w:widowControl/>
        <w:spacing w:after="240"/>
        <w:ind w:left="567" w:hanging="567"/>
        <w:rPr>
          <w:b/>
          <w:bCs/>
          <w:u w:val="single"/>
        </w:rPr>
      </w:pPr>
      <w:r w:rsidRPr="00C45ECD">
        <w:rPr>
          <w:b/>
          <w:i/>
        </w:rPr>
        <w:t>Τροποποιήσεις στη διοργανική συμφωνία</w:t>
      </w:r>
    </w:p>
    <w:p w:rsidR="00095B5A" w:rsidRPr="00C45ECD" w:rsidP="00D37952" w14:paraId="67C213D6" w14:textId="33F5117A">
      <w:pPr>
        <w:spacing w:after="240"/>
        <w:ind w:left="570" w:hanging="570"/>
      </w:pPr>
      <w:r w:rsidRPr="00C45ECD">
        <w:rPr>
          <w:rFonts w:eastAsiaTheme="minorHAnsi"/>
          <w:kern w:val="2"/>
          <w:szCs w:val="24"/>
          <w:lang w:eastAsia="en-US"/>
          <w14:ligatures w14:val="standardContextual"/>
        </w:rPr>
        <w:t>129.</w:t>
      </w:r>
      <w:r w:rsidRPr="00C45ECD">
        <w:rPr>
          <w:rFonts w:eastAsiaTheme="minorHAnsi"/>
          <w:kern w:val="2"/>
          <w:szCs w:val="24"/>
          <w:lang w:eastAsia="en-US"/>
          <w14:ligatures w14:val="standardContextual"/>
        </w:rPr>
        <w:tab/>
      </w:r>
      <w:r w:rsidRPr="00C45ECD">
        <w:t xml:space="preserve">τονίζει ότι, ως αποτέλεσμα των διαπραγματεύσεων και της έγκρισης νέου κανονισμού για το ΠΔΠ, η πρόταση διοργανικής συμφωνίας μεταξύ του Ευρωπαϊκού Κοινοβουλίου, του Συμβουλίου και της Επιτροπής για τη συνεργασία σε δημοσιονομικά θέματα και τη χρηστή δημοσιονομική διαχείριση θα πρέπει να </w:t>
      </w:r>
      <w:r w:rsidRPr="00C45ECD">
        <w:t>τροποποιηθεί ως εξής:</w:t>
      </w:r>
    </w:p>
    <w:p w:rsidR="002A2B49" w:rsidRPr="00C45ECD" w:rsidP="002A2B49" w14:paraId="12DE4250" w14:textId="77777777">
      <w:pPr>
        <w:widowControl/>
        <w:spacing w:after="240"/>
        <w:ind w:left="567" w:hanging="567"/>
      </w:pPr>
    </w:p>
    <w:p w:rsidR="00095B5A" w:rsidRPr="00C45ECD" w:rsidP="002A2B49" w14:paraId="13707C47" w14:textId="77777777">
      <w:pPr>
        <w:pStyle w:val="AmNumberTabs"/>
        <w:keepNext/>
        <w:widowControl w:val="0"/>
      </w:pPr>
      <w:r w:rsidRPr="00C45ECD">
        <w:t>Τροποποίηση</w:t>
      </w:r>
      <w:r w:rsidRPr="00C45ECD">
        <w:tab/>
      </w:r>
      <w:r w:rsidRPr="00C45ECD">
        <w:tab/>
        <w:t>22</w:t>
      </w:r>
    </w:p>
    <w:p w:rsidR="00095B5A" w:rsidRPr="00C45ECD" w:rsidP="00B0387A" w14:paraId="5D5C5A5A" w14:textId="146B5B69">
      <w:pPr>
        <w:pStyle w:val="NormalBold12b"/>
        <w:widowControl w:val="0"/>
      </w:pPr>
      <w:r w:rsidRPr="00C45ECD">
        <w:t>Πρόταση διοργανικής συμφωνίας</w:t>
      </w:r>
    </w:p>
    <w:p w:rsidR="00095B5A" w:rsidRPr="00C45ECD" w:rsidP="00B0387A" w14:paraId="3B030F21" w14:textId="759E8B48">
      <w:pPr>
        <w:pStyle w:val="NormalBold"/>
        <w:widowControl w:val="0"/>
        <w:rPr>
          <w:rStyle w:val="HideTWBExt"/>
        </w:rPr>
      </w:pPr>
      <w:r w:rsidRPr="00C45ECD">
        <w:t>Τίτλος</w:t>
      </w:r>
    </w:p>
    <w:tbl>
      <w:tblPr>
        <w:tblW w:w="9752" w:type="dxa"/>
        <w:jc w:val="center"/>
        <w:tblLayout w:type="fixed"/>
        <w:tblCellMar>
          <w:left w:w="340" w:type="dxa"/>
          <w:right w:w="340" w:type="dxa"/>
        </w:tblCellMar>
        <w:tblLook w:val="0000"/>
      </w:tblPr>
      <w:tblGrid>
        <w:gridCol w:w="4876"/>
        <w:gridCol w:w="4876"/>
      </w:tblGrid>
      <w:tr w14:paraId="5BEECBD1" w14:textId="77777777" w:rsidTr="00E47788">
        <w:tblPrEx>
          <w:tblW w:w="9752" w:type="dxa"/>
          <w:jc w:val="center"/>
          <w:tblLayout w:type="fixed"/>
          <w:tblLook w:val="0000"/>
        </w:tblPrEx>
        <w:trPr>
          <w:jc w:val="center"/>
        </w:trPr>
        <w:tc>
          <w:tcPr>
            <w:tcW w:w="9752" w:type="dxa"/>
            <w:gridSpan w:val="2"/>
          </w:tcPr>
          <w:p w:rsidR="00095B5A" w:rsidRPr="00C45ECD" w:rsidP="00B0387A" w14:paraId="7F68360F" w14:textId="77777777"/>
        </w:tc>
      </w:tr>
      <w:tr w14:paraId="20FAE17F" w14:textId="77777777" w:rsidTr="00E47788">
        <w:tblPrEx>
          <w:tblW w:w="9752" w:type="dxa"/>
          <w:jc w:val="center"/>
          <w:tblLayout w:type="fixed"/>
          <w:tblLook w:val="0000"/>
        </w:tblPrEx>
        <w:trPr>
          <w:jc w:val="center"/>
        </w:trPr>
        <w:tc>
          <w:tcPr>
            <w:tcW w:w="4876" w:type="dxa"/>
          </w:tcPr>
          <w:p w:rsidR="00095B5A" w:rsidRPr="00C45ECD" w:rsidP="00B0387A" w14:paraId="730E0031" w14:textId="77777777">
            <w:pPr>
              <w:pStyle w:val="AmColumnHeading"/>
              <w:widowControl w:val="0"/>
            </w:pPr>
            <w:r w:rsidRPr="00C45ECD">
              <w:t>Κείμενο που προτείνει η Επιτροπή</w:t>
            </w:r>
          </w:p>
        </w:tc>
        <w:tc>
          <w:tcPr>
            <w:tcW w:w="4876" w:type="dxa"/>
          </w:tcPr>
          <w:p w:rsidR="00095B5A" w:rsidRPr="00C45ECD" w:rsidP="00B0387A" w14:paraId="7B2A4DE2" w14:textId="77777777">
            <w:pPr>
              <w:pStyle w:val="AmColumnHeading"/>
              <w:widowControl w:val="0"/>
            </w:pPr>
            <w:r w:rsidRPr="00C45ECD">
              <w:t>Τροποποίηση</w:t>
            </w:r>
          </w:p>
        </w:tc>
      </w:tr>
      <w:tr w14:paraId="3DAAF2DC" w14:textId="77777777" w:rsidTr="00E47788">
        <w:tblPrEx>
          <w:tblW w:w="9752" w:type="dxa"/>
          <w:jc w:val="center"/>
          <w:tblLayout w:type="fixed"/>
          <w:tblLook w:val="0000"/>
        </w:tblPrEx>
        <w:trPr>
          <w:jc w:val="center"/>
        </w:trPr>
        <w:tc>
          <w:tcPr>
            <w:tcW w:w="4876" w:type="dxa"/>
          </w:tcPr>
          <w:p w:rsidR="00095B5A" w:rsidRPr="00C45ECD" w:rsidP="001E02C0" w14:paraId="2A59501E" w14:textId="5E76DDA6">
            <w:pPr>
              <w:pStyle w:val="AmColumnHeading"/>
              <w:widowControl w:val="0"/>
              <w:spacing w:after="120"/>
              <w:jc w:val="left"/>
              <w:rPr>
                <w:b/>
                <w:bCs/>
                <w:iCs/>
              </w:rPr>
            </w:pPr>
            <w:r w:rsidRPr="00C45ECD">
              <w:rPr>
                <w:i w:val="0"/>
              </w:rPr>
              <w:t>ΔΙΟΡΓΑΝΙΚΗ ΣΥΜΦΩΝΙΑ</w:t>
            </w:r>
          </w:p>
        </w:tc>
        <w:tc>
          <w:tcPr>
            <w:tcW w:w="4876" w:type="dxa"/>
          </w:tcPr>
          <w:p w:rsidR="00095B5A" w:rsidRPr="00C45ECD" w:rsidP="001E02C0" w14:paraId="633D31C3" w14:textId="08B95AD9">
            <w:pPr>
              <w:pStyle w:val="AmColumnHeading"/>
              <w:widowControl w:val="0"/>
              <w:spacing w:after="120"/>
              <w:jc w:val="left"/>
              <w:rPr>
                <w:i w:val="0"/>
              </w:rPr>
            </w:pPr>
            <w:r w:rsidRPr="00C45ECD">
              <w:rPr>
                <w:i w:val="0"/>
              </w:rPr>
              <w:t>ΔΙΟΡΓΑΝΙΚΗ ΣΥΜΦΩΝΙΑ</w:t>
            </w:r>
          </w:p>
        </w:tc>
      </w:tr>
      <w:tr w14:paraId="1EDE4C7C" w14:textId="77777777" w:rsidTr="00E47788">
        <w:tblPrEx>
          <w:tblW w:w="9752" w:type="dxa"/>
          <w:jc w:val="center"/>
          <w:tblLayout w:type="fixed"/>
          <w:tblLook w:val="0000"/>
        </w:tblPrEx>
        <w:trPr>
          <w:jc w:val="center"/>
        </w:trPr>
        <w:tc>
          <w:tcPr>
            <w:tcW w:w="4876" w:type="dxa"/>
          </w:tcPr>
          <w:p w:rsidR="002A2B49" w:rsidRPr="00C45ECD" w:rsidP="001E02C0" w14:paraId="6FDFDCDF" w14:textId="736CB014">
            <w:pPr>
              <w:pStyle w:val="AmColumnHeading"/>
              <w:widowControl w:val="0"/>
              <w:spacing w:after="120"/>
              <w:jc w:val="left"/>
              <w:rPr>
                <w:i w:val="0"/>
              </w:rPr>
            </w:pPr>
            <w:r w:rsidRPr="00C45ECD">
              <w:rPr>
                <w:i w:val="0"/>
              </w:rPr>
              <w:t>μεταξύ του Ευρωπαϊκού Κοινοβουλίου, του Συμβουλίου της Ευρωπαϊκής Ένωσης και της Ευρωπαϊκής Επιτροπής για</w:t>
            </w:r>
            <w:r w:rsidRPr="00C45ECD">
              <w:t xml:space="preserve"> </w:t>
            </w:r>
            <w:r w:rsidRPr="00C45ECD">
              <w:rPr>
                <w:b/>
              </w:rPr>
              <w:t>τη δημοσιονομική πειθαρχία,</w:t>
            </w:r>
            <w:r w:rsidRPr="00C45ECD">
              <w:rPr>
                <w:i w:val="0"/>
              </w:rPr>
              <w:t xml:space="preserve"> τη συνεργασία σε δημοσιονομικά θέματα και τη χρηστή δημοσιονομική διαχείριση</w:t>
            </w:r>
          </w:p>
        </w:tc>
        <w:tc>
          <w:tcPr>
            <w:tcW w:w="4876" w:type="dxa"/>
          </w:tcPr>
          <w:p w:rsidR="002A2B49" w:rsidRPr="00C45ECD" w:rsidP="001E02C0" w14:paraId="7A29563D" w14:textId="301A3D0F">
            <w:pPr>
              <w:pStyle w:val="AmColumnHeading"/>
              <w:widowControl w:val="0"/>
              <w:spacing w:after="120"/>
              <w:jc w:val="left"/>
              <w:rPr>
                <w:i w:val="0"/>
              </w:rPr>
            </w:pPr>
            <w:r w:rsidRPr="00C45ECD">
              <w:rPr>
                <w:i w:val="0"/>
              </w:rPr>
              <w:t>μεταξύ του Ευρωπαϊκού Κοινοβουλίου, του Συμβουλίου της Ευρωπαϊκής Ένωσης και της Ευρωπαϊκής Επιτροπής για τη συνεργασία σε δημοσιονομικά θέματα και τη χρηστή δημοσιονομική διαχείριση</w:t>
            </w:r>
          </w:p>
        </w:tc>
      </w:tr>
    </w:tbl>
    <w:p w:rsidR="00095B5A" w:rsidRPr="00C45ECD" w:rsidP="00B0387A" w14:paraId="6233C6C6" w14:textId="77777777">
      <w:pPr>
        <w:pStyle w:val="AmNumberTabs"/>
        <w:widowControl w:val="0"/>
      </w:pPr>
      <w:r w:rsidRPr="00C45ECD">
        <w:t>Τροποποίηση</w:t>
      </w:r>
      <w:r w:rsidRPr="00C45ECD">
        <w:tab/>
      </w:r>
      <w:r w:rsidRPr="00C45ECD">
        <w:tab/>
        <w:t>23</w:t>
      </w:r>
    </w:p>
    <w:p w:rsidR="00095B5A" w:rsidRPr="00C45ECD" w:rsidP="00B0387A" w14:paraId="775D867F" w14:textId="49DEF3F9">
      <w:pPr>
        <w:pStyle w:val="NormalBold12b"/>
        <w:widowControl w:val="0"/>
      </w:pPr>
      <w:r w:rsidRPr="00C45ECD">
        <w:t>Πρόταση διοργανικής συμφωνίας</w:t>
      </w:r>
    </w:p>
    <w:p w:rsidR="00095B5A" w:rsidRPr="00C45ECD" w:rsidP="00B0387A" w14:paraId="59FDBDE8" w14:textId="094279B1">
      <w:pPr>
        <w:pStyle w:val="NormalBold"/>
        <w:widowControl w:val="0"/>
        <w:rPr>
          <w:rStyle w:val="HideTWBExt"/>
        </w:rPr>
      </w:pPr>
      <w:r w:rsidRPr="00C45ECD">
        <w:t>Αιτιολογική σκέψη 1</w:t>
      </w:r>
    </w:p>
    <w:tbl>
      <w:tblPr>
        <w:tblW w:w="9752" w:type="dxa"/>
        <w:jc w:val="center"/>
        <w:tblLayout w:type="fixed"/>
        <w:tblCellMar>
          <w:left w:w="340" w:type="dxa"/>
          <w:right w:w="340" w:type="dxa"/>
        </w:tblCellMar>
        <w:tblLook w:val="0000"/>
      </w:tblPr>
      <w:tblGrid>
        <w:gridCol w:w="4876"/>
        <w:gridCol w:w="4876"/>
      </w:tblGrid>
      <w:tr w14:paraId="0D57B925" w14:textId="77777777" w:rsidTr="00E47788">
        <w:tblPrEx>
          <w:tblW w:w="9752" w:type="dxa"/>
          <w:jc w:val="center"/>
          <w:tblLayout w:type="fixed"/>
          <w:tblLook w:val="0000"/>
        </w:tblPrEx>
        <w:trPr>
          <w:jc w:val="center"/>
        </w:trPr>
        <w:tc>
          <w:tcPr>
            <w:tcW w:w="9752" w:type="dxa"/>
            <w:gridSpan w:val="2"/>
          </w:tcPr>
          <w:p w:rsidR="00095B5A" w:rsidRPr="00C45ECD" w:rsidP="00B0387A" w14:paraId="766B4C36" w14:textId="77777777"/>
        </w:tc>
      </w:tr>
      <w:tr w14:paraId="722CE107" w14:textId="77777777" w:rsidTr="00E47788">
        <w:tblPrEx>
          <w:tblW w:w="9752" w:type="dxa"/>
          <w:jc w:val="center"/>
          <w:tblLayout w:type="fixed"/>
          <w:tblLook w:val="0000"/>
        </w:tblPrEx>
        <w:trPr>
          <w:jc w:val="center"/>
        </w:trPr>
        <w:tc>
          <w:tcPr>
            <w:tcW w:w="4876" w:type="dxa"/>
          </w:tcPr>
          <w:p w:rsidR="00095B5A" w:rsidRPr="00C45ECD" w:rsidP="00B0387A" w14:paraId="796667ED" w14:textId="77777777">
            <w:pPr>
              <w:pStyle w:val="AmColumnHeading"/>
              <w:widowControl w:val="0"/>
            </w:pPr>
            <w:r w:rsidRPr="00C45ECD">
              <w:t>Κείμενο που προτείνει η Επιτροπή</w:t>
            </w:r>
          </w:p>
        </w:tc>
        <w:tc>
          <w:tcPr>
            <w:tcW w:w="4876" w:type="dxa"/>
          </w:tcPr>
          <w:p w:rsidR="00095B5A" w:rsidRPr="00C45ECD" w:rsidP="00B0387A" w14:paraId="68ADE4BC" w14:textId="77777777">
            <w:pPr>
              <w:pStyle w:val="AmColumnHeading"/>
              <w:widowControl w:val="0"/>
            </w:pPr>
            <w:r w:rsidRPr="00C45ECD">
              <w:t>Τροποποίηση</w:t>
            </w:r>
          </w:p>
        </w:tc>
      </w:tr>
      <w:tr w14:paraId="39C468AE" w14:textId="77777777" w:rsidTr="00E47788">
        <w:tblPrEx>
          <w:tblW w:w="9752" w:type="dxa"/>
          <w:jc w:val="center"/>
          <w:tblLayout w:type="fixed"/>
          <w:tblLook w:val="0000"/>
        </w:tblPrEx>
        <w:trPr>
          <w:jc w:val="center"/>
        </w:trPr>
        <w:tc>
          <w:tcPr>
            <w:tcW w:w="4876" w:type="dxa"/>
          </w:tcPr>
          <w:p w:rsidR="00095B5A" w:rsidRPr="00C45ECD" w:rsidP="001E02C0" w14:paraId="3EC1B67D" w14:textId="77777777">
            <w:pPr>
              <w:pStyle w:val="AmColumnHeading"/>
              <w:widowControl w:val="0"/>
              <w:spacing w:after="120"/>
              <w:jc w:val="left"/>
              <w:rPr>
                <w:b/>
                <w:bCs/>
                <w:iCs/>
              </w:rPr>
            </w:pPr>
            <w:r w:rsidRPr="00C45ECD">
              <w:rPr>
                <w:i w:val="0"/>
              </w:rPr>
              <w:t>1.</w:t>
            </w:r>
            <w:r w:rsidRPr="00C45ECD">
              <w:rPr>
                <w:i w:val="0"/>
              </w:rPr>
              <w:tab/>
              <w:t>Στόχος της παρούσας συμφωνίας, που εγκρίθηκε σύμφωνα με το άρθρο 295 της Συνθήκης για τη λειτουργία της Ευρωπαϊκής Ένωσης (</w:t>
            </w:r>
            <w:r w:rsidRPr="00C45ECD">
              <w:rPr>
                <w:b/>
                <w:bCs/>
                <w:iCs/>
              </w:rPr>
              <w:t>στο εξής:</w:t>
            </w:r>
            <w:r w:rsidRPr="00C45ECD">
              <w:rPr>
                <w:i w:val="0"/>
              </w:rPr>
              <w:t xml:space="preserve"> ΣΛΕΕ), είναι</w:t>
            </w:r>
            <w:r w:rsidRPr="00C45ECD">
              <w:rPr>
                <w:b/>
                <w:iCs/>
              </w:rPr>
              <w:t xml:space="preserve"> να εφαρμόσει δημοσιονομική πειθαρχία και</w:t>
            </w:r>
            <w:r w:rsidRPr="00C45ECD">
              <w:rPr>
                <w:i w:val="0"/>
              </w:rPr>
              <w:t xml:space="preserve"> να βελτιώσει τη λειτουργία της ετήσιας διαδικασίας του προϋπολογισμού και τη συνεργασία μεταξύ των θεσμικών οργάνων σε δημοσιονομικά θέματα, καθώς και να διασφαλίσει τη χρηστή δημοσιονομική διαχείριση.</w:t>
            </w:r>
          </w:p>
        </w:tc>
        <w:tc>
          <w:tcPr>
            <w:tcW w:w="4876" w:type="dxa"/>
          </w:tcPr>
          <w:p w:rsidR="00095B5A" w:rsidRPr="00C45ECD" w:rsidP="001E02C0" w14:paraId="2882B772" w14:textId="564333CC">
            <w:pPr>
              <w:pStyle w:val="AmColumnHeading"/>
              <w:widowControl w:val="0"/>
              <w:spacing w:after="120"/>
              <w:jc w:val="left"/>
              <w:rPr>
                <w:i w:val="0"/>
              </w:rPr>
            </w:pPr>
            <w:r w:rsidRPr="00C45ECD">
              <w:rPr>
                <w:i w:val="0"/>
              </w:rPr>
              <w:t>1.</w:t>
            </w:r>
            <w:r w:rsidRPr="00C45ECD">
              <w:rPr>
                <w:i w:val="0"/>
              </w:rPr>
              <w:tab/>
              <w:t>Στόχος της παρούσας συμφωνίας, που εγκρίθηκε σύμφωνα με το άρθρο 295 της Συνθήκης για τη λειτουργία της Ευρωπαϊκής Ένωσης (ΣΛΕΕ), είναι να βελτιώσει τη λειτουργία της ετήσιας διαδικασίας του προϋπολογισμού και τη συνεργασία μεταξύ των θεσμικών οργάνων σε δημοσιονομικά θέματα, καθώς και να διασφαλίσει τη χρηστή δημοσιονομική διαχείριση.</w:t>
            </w:r>
          </w:p>
        </w:tc>
      </w:tr>
    </w:tbl>
    <w:p w:rsidR="00095B5A" w:rsidRPr="00C45ECD" w:rsidP="001E02C0" w14:paraId="33364735" w14:textId="77777777">
      <w:pPr>
        <w:pStyle w:val="AmNumberTabs"/>
        <w:keepNext/>
        <w:widowControl w:val="0"/>
      </w:pPr>
      <w:r w:rsidRPr="00C45ECD">
        <w:t>Τροποποίηση</w:t>
      </w:r>
      <w:r w:rsidRPr="00C45ECD">
        <w:tab/>
      </w:r>
      <w:r w:rsidRPr="00C45ECD">
        <w:tab/>
        <w:t>24</w:t>
      </w:r>
    </w:p>
    <w:p w:rsidR="00095B5A" w:rsidRPr="00C45ECD" w:rsidP="00B0387A" w14:paraId="4456829D" w14:textId="6B26F14C">
      <w:pPr>
        <w:pStyle w:val="NormalBold12b"/>
        <w:widowControl w:val="0"/>
      </w:pPr>
      <w:r w:rsidRPr="00C45ECD">
        <w:t>Πρόταση διοργανικής συμφωνίας</w:t>
      </w:r>
    </w:p>
    <w:p w:rsidR="00095B5A" w:rsidRPr="00C45ECD" w:rsidP="00B0387A" w14:paraId="45DD8A04" w14:textId="5003E8CB">
      <w:pPr>
        <w:pStyle w:val="NormalBold12b"/>
        <w:widowControl w:val="0"/>
        <w:spacing w:before="0"/>
      </w:pPr>
      <w:r w:rsidRPr="00C45ECD">
        <w:t>Μέρος 1</w:t>
      </w:r>
    </w:p>
    <w:p w:rsidR="00095B5A" w:rsidRPr="00C45ECD" w:rsidP="00B0387A" w14:paraId="5F049225" w14:textId="41069B13">
      <w:pPr>
        <w:pStyle w:val="NormalBold12b"/>
        <w:widowControl w:val="0"/>
        <w:spacing w:before="0"/>
      </w:pPr>
      <w:r w:rsidRPr="00C45ECD">
        <w:rPr>
          <w:b w:val="0"/>
        </w:rPr>
        <w:t>Τμήμα Α – σημείο 7</w:t>
      </w:r>
    </w:p>
    <w:tbl>
      <w:tblPr>
        <w:tblW w:w="9752" w:type="dxa"/>
        <w:jc w:val="center"/>
        <w:tblLayout w:type="fixed"/>
        <w:tblCellMar>
          <w:left w:w="340" w:type="dxa"/>
          <w:right w:w="340" w:type="dxa"/>
        </w:tblCellMar>
        <w:tblLook w:val="0000"/>
      </w:tblPr>
      <w:tblGrid>
        <w:gridCol w:w="4876"/>
        <w:gridCol w:w="4876"/>
      </w:tblGrid>
      <w:tr w14:paraId="150DC45B" w14:textId="77777777" w:rsidTr="00E47788">
        <w:tblPrEx>
          <w:tblW w:w="9752" w:type="dxa"/>
          <w:jc w:val="center"/>
          <w:tblLayout w:type="fixed"/>
          <w:tblLook w:val="0000"/>
        </w:tblPrEx>
        <w:trPr>
          <w:jc w:val="center"/>
        </w:trPr>
        <w:tc>
          <w:tcPr>
            <w:tcW w:w="9752" w:type="dxa"/>
            <w:gridSpan w:val="2"/>
          </w:tcPr>
          <w:p w:rsidR="00095B5A" w:rsidRPr="00C45ECD" w:rsidP="00B0387A" w14:paraId="4D677559" w14:textId="77777777"/>
        </w:tc>
      </w:tr>
      <w:tr w14:paraId="5570455E" w14:textId="77777777" w:rsidTr="00E47788">
        <w:tblPrEx>
          <w:tblW w:w="9752" w:type="dxa"/>
          <w:jc w:val="center"/>
          <w:tblLayout w:type="fixed"/>
          <w:tblLook w:val="0000"/>
        </w:tblPrEx>
        <w:trPr>
          <w:jc w:val="center"/>
        </w:trPr>
        <w:tc>
          <w:tcPr>
            <w:tcW w:w="4876" w:type="dxa"/>
          </w:tcPr>
          <w:p w:rsidR="00095B5A" w:rsidRPr="00C45ECD" w:rsidP="00B0387A" w14:paraId="4C32958C" w14:textId="77777777">
            <w:pPr>
              <w:pStyle w:val="AmColumnHeading"/>
              <w:widowControl w:val="0"/>
            </w:pPr>
            <w:r w:rsidRPr="00C45ECD">
              <w:t>Κείμενο που προτείνει η Επιτροπή</w:t>
            </w:r>
          </w:p>
        </w:tc>
        <w:tc>
          <w:tcPr>
            <w:tcW w:w="4876" w:type="dxa"/>
          </w:tcPr>
          <w:p w:rsidR="00095B5A" w:rsidRPr="00C45ECD" w:rsidP="00B0387A" w14:paraId="4BA0086E" w14:textId="77777777">
            <w:pPr>
              <w:pStyle w:val="AmColumnHeading"/>
              <w:widowControl w:val="0"/>
            </w:pPr>
            <w:r w:rsidRPr="00C45ECD">
              <w:t>Τροποποίηση</w:t>
            </w:r>
          </w:p>
        </w:tc>
      </w:tr>
      <w:tr w14:paraId="5DA3AE4A" w14:textId="77777777" w:rsidTr="00E47788">
        <w:tblPrEx>
          <w:tblW w:w="9752" w:type="dxa"/>
          <w:jc w:val="center"/>
          <w:tblLayout w:type="fixed"/>
          <w:tblLook w:val="0000"/>
        </w:tblPrEx>
        <w:trPr>
          <w:jc w:val="center"/>
        </w:trPr>
        <w:tc>
          <w:tcPr>
            <w:tcW w:w="4876" w:type="dxa"/>
          </w:tcPr>
          <w:p w:rsidR="00095B5A" w:rsidRPr="00C45ECD" w:rsidP="001E02C0" w14:paraId="4F220615" w14:textId="77777777">
            <w:pPr>
              <w:pStyle w:val="AmColumnHeading"/>
              <w:widowControl w:val="0"/>
              <w:spacing w:after="120"/>
              <w:jc w:val="left"/>
              <w:rPr>
                <w:b/>
                <w:bCs/>
                <w:iCs/>
              </w:rPr>
            </w:pPr>
            <w:r w:rsidRPr="00C45ECD">
              <w:rPr>
                <w:i w:val="0"/>
              </w:rPr>
              <w:t>7.</w:t>
            </w:r>
            <w:r w:rsidRPr="00C45ECD">
              <w:rPr>
                <w:i w:val="0"/>
              </w:rPr>
              <w:tab/>
              <w:t xml:space="preserve">Σύμφωνα με το άρθρο 312 παράγραφος 5 της ΣΛΕΕ, τα θεσμικά όργανα λαμβάνουν κάθε απαραίτητο μέτρο για να διευκολύνουν τη θέσπιση νέου ΠΔΠ </w:t>
            </w:r>
            <w:r w:rsidRPr="00C45ECD">
              <w:rPr>
                <w:i w:val="0"/>
              </w:rPr>
              <w:t xml:space="preserve">ή τυχόν αναθεώρησής του, σύμφωνα με την ειδική νομοθετική διαδικασία που αναφέρεται στο άρθρο 312 παράγραφος 2 της ΣΛΕΕ. Τα μέτρα αυτά </w:t>
            </w:r>
            <w:r w:rsidRPr="00C45ECD">
              <w:rPr>
                <w:b/>
                <w:bCs/>
                <w:iCs/>
              </w:rPr>
              <w:t>θα</w:t>
            </w:r>
            <w:r w:rsidRPr="00C45ECD">
              <w:rPr>
                <w:i w:val="0"/>
              </w:rPr>
              <w:t xml:space="preserve"> περιλαμβάνουν τακτικές συνεδριάσεις και ανταλλαγή πληροφοριών μεταξύ του Ευρωπαϊκού Κοινοβουλίου </w:t>
            </w:r>
            <w:r w:rsidRPr="00C45ECD">
              <w:rPr>
                <w:b/>
                <w:bCs/>
                <w:iCs/>
              </w:rPr>
              <w:t>και</w:t>
            </w:r>
            <w:r w:rsidRPr="00C45ECD">
              <w:rPr>
                <w:i w:val="0"/>
              </w:rPr>
              <w:t xml:space="preserve"> του Συμβουλίου </w:t>
            </w:r>
            <w:r w:rsidRPr="00C45ECD">
              <w:rPr>
                <w:b/>
                <w:bCs/>
                <w:iCs/>
              </w:rPr>
              <w:t>και,</w:t>
            </w:r>
            <w:r w:rsidRPr="00C45ECD">
              <w:rPr>
                <w:i w:val="0"/>
              </w:rPr>
              <w:t xml:space="preserve"> κατόπιν πρωτοβουλίας της Επιτροπής, συναντήσεις μεταξύ των προέδρων των θεσμικών οργάνων όπως προβλέπεται στο άρθρο 324 της ΣΛΕΕ, για την προώθηση της διαβούλευσης και της προσέγγισης των θέσεων των θεσμικών οργάνων</w:t>
            </w:r>
            <w:r w:rsidRPr="00C45ECD">
              <w:rPr>
                <w:b/>
                <w:bCs/>
                <w:iCs/>
              </w:rPr>
              <w:t>.</w:t>
            </w:r>
            <w:r w:rsidRPr="00C45ECD">
              <w:rPr>
                <w:i w:val="0"/>
              </w:rPr>
              <w:t xml:space="preserve"> Όταν υποβάλλεται πρόταση για νέο ΠΔΠ ή για ουσιαστική αναθεώρηση, τα θεσμικά όργανα επιδιώκουν να καθορίσουν συγκεκριμένες ρυθμίσεις για τη συνεργασία και τον διάλογο μεταξύ τους </w:t>
            </w:r>
            <w:r w:rsidRPr="00C45ECD">
              <w:rPr>
                <w:i w:val="0"/>
              </w:rPr>
              <w:t>καθόλη</w:t>
            </w:r>
            <w:r w:rsidRPr="00C45ECD">
              <w:rPr>
                <w:i w:val="0"/>
              </w:rPr>
              <w:t xml:space="preserve"> τη διάρκεια της διαδικασίας μέχρι τη θέσπιση.</w:t>
            </w:r>
          </w:p>
        </w:tc>
        <w:tc>
          <w:tcPr>
            <w:tcW w:w="4876" w:type="dxa"/>
          </w:tcPr>
          <w:p w:rsidR="00095B5A" w:rsidRPr="00C45ECD" w:rsidP="001E02C0" w14:paraId="37F8C4D3" w14:textId="01BAD756">
            <w:pPr>
              <w:pStyle w:val="AmColumnHeading"/>
              <w:widowControl w:val="0"/>
              <w:spacing w:after="120"/>
              <w:jc w:val="left"/>
              <w:rPr>
                <w:b/>
                <w:bCs/>
                <w:iCs/>
              </w:rPr>
            </w:pPr>
            <w:r w:rsidRPr="00C45ECD">
              <w:rPr>
                <w:i w:val="0"/>
              </w:rPr>
              <w:t>7.</w:t>
            </w:r>
            <w:r w:rsidRPr="00C45ECD">
              <w:tab/>
            </w:r>
            <w:r w:rsidRPr="00C45ECD">
              <w:rPr>
                <w:i w:val="0"/>
              </w:rPr>
              <w:t xml:space="preserve">Σύμφωνα με το άρθρο 312 παράγραφος 5 ΣΛΕΕ, τα θεσμικά όργανα λαμβάνουν κάθε απαραίτητο μέτρο για να διευκολύνουν τη θέσπιση νέου ΠΔΠ ή </w:t>
            </w:r>
            <w:r w:rsidRPr="00C45ECD">
              <w:rPr>
                <w:i w:val="0"/>
              </w:rPr>
              <w:t>τυχόν αναθεώρησής του, σύμφωνα με την ειδική νομοθετική διαδικασία που αναφέρεται στο άρθρο 312 παράγραφος 2 ΣΛΕΕ. Τα μέτρα αυτά περιλαμβάνουν</w:t>
            </w:r>
            <w:r w:rsidRPr="00C45ECD">
              <w:rPr>
                <w:b/>
                <w:bCs/>
                <w:iCs/>
              </w:rPr>
              <w:t>:</w:t>
            </w:r>
          </w:p>
        </w:tc>
      </w:tr>
      <w:tr w14:paraId="63F33234" w14:textId="77777777" w:rsidTr="00E47788">
        <w:tblPrEx>
          <w:tblW w:w="9752" w:type="dxa"/>
          <w:jc w:val="center"/>
          <w:tblLayout w:type="fixed"/>
          <w:tblLook w:val="0000"/>
        </w:tblPrEx>
        <w:trPr>
          <w:jc w:val="center"/>
        </w:trPr>
        <w:tc>
          <w:tcPr>
            <w:tcW w:w="4876" w:type="dxa"/>
          </w:tcPr>
          <w:p w:rsidR="002A2B49" w:rsidRPr="00C45ECD" w:rsidP="001E02C0" w14:paraId="2D165738" w14:textId="77777777">
            <w:pPr>
              <w:pStyle w:val="AmColumnHeading"/>
              <w:widowControl w:val="0"/>
              <w:spacing w:after="120"/>
              <w:jc w:val="left"/>
              <w:rPr>
                <w:i w:val="0"/>
              </w:rPr>
            </w:pPr>
          </w:p>
        </w:tc>
        <w:tc>
          <w:tcPr>
            <w:tcW w:w="4876" w:type="dxa"/>
          </w:tcPr>
          <w:p w:rsidR="002A2B49" w:rsidRPr="00C45ECD" w:rsidP="001E02C0" w14:paraId="4D1CC660" w14:textId="57515355">
            <w:pPr>
              <w:pStyle w:val="AmColumnHeading"/>
              <w:widowControl w:val="0"/>
              <w:spacing w:after="120"/>
              <w:jc w:val="left"/>
              <w:rPr>
                <w:i w:val="0"/>
              </w:rPr>
            </w:pPr>
            <w:r w:rsidRPr="00C45ECD">
              <w:rPr>
                <w:b/>
              </w:rPr>
              <w:t>α)</w:t>
            </w:r>
            <w:r w:rsidRPr="00C45ECD">
              <w:rPr>
                <w:b/>
              </w:rPr>
              <w:tab/>
            </w:r>
            <w:r w:rsidRPr="00C45ECD">
              <w:rPr>
                <w:i w:val="0"/>
              </w:rPr>
              <w:t>τακτικές συνεδριάσεις και ανταλλαγή πληροφοριών μεταξύ του Ευρωπαϊκού Κοινοβουλίου</w:t>
            </w:r>
            <w:r w:rsidRPr="00C45ECD">
              <w:rPr>
                <w:b/>
                <w:bCs/>
                <w:iCs/>
              </w:rPr>
              <w:t>,</w:t>
            </w:r>
            <w:r w:rsidRPr="00C45ECD">
              <w:rPr>
                <w:i w:val="0"/>
              </w:rPr>
              <w:t xml:space="preserve"> του Συμβουλίου</w:t>
            </w:r>
            <w:r w:rsidRPr="00C45ECD">
              <w:rPr>
                <w:b/>
                <w:bCs/>
                <w:iCs/>
              </w:rPr>
              <w:t xml:space="preserve"> και της Επιτροπής σε πολιτικό και τεχνικό επίπεδο καθ’ όλη τη διάρκεια της διαδικασίας, συμπεριλαμβανομένης της παρουσίας των εκπροσώπων του Ευρωπαϊκού Κοινοβουλίου σε επίσημες και άτυπες συνεδριάσεις του Συμβουλίου Γενικών Υποθέσεων κατά τις οποίες συζητείται το ΠΔΠ·</w:t>
            </w:r>
          </w:p>
        </w:tc>
      </w:tr>
      <w:tr w14:paraId="5F53FDCE" w14:textId="77777777" w:rsidTr="00E47788">
        <w:tblPrEx>
          <w:tblW w:w="9752" w:type="dxa"/>
          <w:jc w:val="center"/>
          <w:tblLayout w:type="fixed"/>
          <w:tblLook w:val="0000"/>
        </w:tblPrEx>
        <w:trPr>
          <w:jc w:val="center"/>
        </w:trPr>
        <w:tc>
          <w:tcPr>
            <w:tcW w:w="4876" w:type="dxa"/>
          </w:tcPr>
          <w:p w:rsidR="002A2B49" w:rsidRPr="00C45ECD" w:rsidP="001E02C0" w14:paraId="27C99419" w14:textId="77777777">
            <w:pPr>
              <w:pStyle w:val="AmColumnHeading"/>
              <w:widowControl w:val="0"/>
              <w:spacing w:after="120"/>
              <w:jc w:val="left"/>
              <w:rPr>
                <w:i w:val="0"/>
              </w:rPr>
            </w:pPr>
          </w:p>
        </w:tc>
        <w:tc>
          <w:tcPr>
            <w:tcW w:w="4876" w:type="dxa"/>
          </w:tcPr>
          <w:p w:rsidR="002A2B49" w:rsidRPr="00C45ECD" w:rsidP="001E02C0" w14:paraId="7B4348FD" w14:textId="548A38D2">
            <w:pPr>
              <w:pStyle w:val="AmColumnHeading"/>
              <w:widowControl w:val="0"/>
              <w:spacing w:after="120"/>
              <w:jc w:val="left"/>
              <w:rPr>
                <w:i w:val="0"/>
              </w:rPr>
            </w:pPr>
            <w:r w:rsidRPr="00C45ECD">
              <w:rPr>
                <w:b/>
              </w:rPr>
              <w:t>β)</w:t>
            </w:r>
            <w:r w:rsidRPr="00C45ECD">
              <w:rPr>
                <w:b/>
              </w:rPr>
              <w:tab/>
            </w:r>
            <w:r w:rsidRPr="00C45ECD">
              <w:rPr>
                <w:i w:val="0"/>
              </w:rPr>
              <w:t>κατόπιν πρωτοβουλίας της Επιτροπής</w:t>
            </w:r>
            <w:r w:rsidRPr="00C45ECD">
              <w:rPr>
                <w:b/>
                <w:bCs/>
                <w:iCs/>
              </w:rPr>
              <w:t>, καθώς και κατόπιν αιτήματος του Ευρωπαϊκού Κοινοβουλίου ή του Συμβουλίου</w:t>
            </w:r>
            <w:r w:rsidRPr="00C45ECD">
              <w:rPr>
                <w:i w:val="0"/>
              </w:rPr>
              <w:t>, συναντήσεις μεταξύ των προέδρων των θεσμικών οργάνων όπως προβλέπεται στο άρθρο 324 ΣΛΕΕ, για την προώθηση της διαβούλευσης και της προσέγγισης των θέσεων των θεσμικών οργάνων</w:t>
            </w:r>
            <w:r w:rsidRPr="00C45ECD">
              <w:rPr>
                <w:b/>
                <w:bCs/>
                <w:iCs/>
              </w:rPr>
              <w:t>·</w:t>
            </w:r>
          </w:p>
        </w:tc>
      </w:tr>
      <w:tr w14:paraId="4BA514B7" w14:textId="77777777" w:rsidTr="00E47788">
        <w:tblPrEx>
          <w:tblW w:w="9752" w:type="dxa"/>
          <w:jc w:val="center"/>
          <w:tblLayout w:type="fixed"/>
          <w:tblLook w:val="0000"/>
        </w:tblPrEx>
        <w:trPr>
          <w:jc w:val="center"/>
        </w:trPr>
        <w:tc>
          <w:tcPr>
            <w:tcW w:w="4876" w:type="dxa"/>
          </w:tcPr>
          <w:p w:rsidR="002A2B49" w:rsidRPr="00C45ECD" w:rsidP="001E02C0" w14:paraId="44BB8BD7" w14:textId="77777777">
            <w:pPr>
              <w:pStyle w:val="AmColumnHeading"/>
              <w:widowControl w:val="0"/>
              <w:spacing w:after="120"/>
              <w:jc w:val="left"/>
              <w:rPr>
                <w:i w:val="0"/>
              </w:rPr>
            </w:pPr>
          </w:p>
        </w:tc>
        <w:tc>
          <w:tcPr>
            <w:tcW w:w="4876" w:type="dxa"/>
          </w:tcPr>
          <w:p w:rsidR="002A2B49" w:rsidRPr="00C45ECD" w:rsidP="001E02C0" w14:paraId="69F0882D" w14:textId="78B0DE1B">
            <w:pPr>
              <w:pStyle w:val="AmColumnHeading"/>
              <w:widowControl w:val="0"/>
              <w:spacing w:after="120"/>
              <w:jc w:val="left"/>
              <w:rPr>
                <w:i w:val="0"/>
              </w:rPr>
            </w:pPr>
            <w:r w:rsidRPr="00C45ECD">
              <w:rPr>
                <w:b/>
              </w:rPr>
              <w:t>γ)</w:t>
            </w:r>
            <w:r w:rsidRPr="00C45ECD">
              <w:rPr>
                <w:b/>
              </w:rPr>
              <w:tab/>
              <w:t>παροχή επίκαιρων δεδομένων και πληροφοριών από την Επιτροπή, μεταξύ άλλων κατόπιν αιτήματος του Ευρωπαϊκού Κοινοβουλίου ή του Συμβουλίου, και διοργάνωση τεχνικών ενημερώσεων για αμφότερα τα θεσμικά όργανα·</w:t>
            </w:r>
          </w:p>
        </w:tc>
      </w:tr>
      <w:tr w14:paraId="35ED13A3" w14:textId="77777777" w:rsidTr="00E47788">
        <w:tblPrEx>
          <w:tblW w:w="9752" w:type="dxa"/>
          <w:jc w:val="center"/>
          <w:tblLayout w:type="fixed"/>
          <w:tblLook w:val="0000"/>
        </w:tblPrEx>
        <w:trPr>
          <w:jc w:val="center"/>
        </w:trPr>
        <w:tc>
          <w:tcPr>
            <w:tcW w:w="4876" w:type="dxa"/>
          </w:tcPr>
          <w:p w:rsidR="002A2B49" w:rsidRPr="00C45ECD" w:rsidP="001E02C0" w14:paraId="0BAEE590" w14:textId="77777777">
            <w:pPr>
              <w:pStyle w:val="AmColumnHeading"/>
              <w:widowControl w:val="0"/>
              <w:spacing w:after="120"/>
              <w:jc w:val="left"/>
              <w:rPr>
                <w:i w:val="0"/>
              </w:rPr>
            </w:pPr>
          </w:p>
        </w:tc>
        <w:tc>
          <w:tcPr>
            <w:tcW w:w="4876" w:type="dxa"/>
          </w:tcPr>
          <w:p w:rsidR="002A2B49" w:rsidRPr="00C45ECD" w:rsidP="001E02C0" w14:paraId="4FA988AC" w14:textId="209ED553">
            <w:pPr>
              <w:pStyle w:val="AmColumnHeading"/>
              <w:widowControl w:val="0"/>
              <w:spacing w:after="120"/>
              <w:jc w:val="left"/>
              <w:rPr>
                <w:i w:val="0"/>
              </w:rPr>
            </w:pPr>
            <w:r w:rsidRPr="00C45ECD">
              <w:rPr>
                <w:b/>
              </w:rPr>
              <w:t>δ)</w:t>
            </w:r>
            <w:r w:rsidRPr="00C45ECD">
              <w:rPr>
                <w:b/>
              </w:rPr>
              <w:tab/>
              <w:t>τριμερείς διαπραγματεύσεις.</w:t>
            </w:r>
          </w:p>
        </w:tc>
      </w:tr>
      <w:tr w14:paraId="1A60CD2D" w14:textId="77777777" w:rsidTr="00E47788">
        <w:tblPrEx>
          <w:tblW w:w="9752" w:type="dxa"/>
          <w:jc w:val="center"/>
          <w:tblLayout w:type="fixed"/>
          <w:tblLook w:val="0000"/>
        </w:tblPrEx>
        <w:trPr>
          <w:jc w:val="center"/>
        </w:trPr>
        <w:tc>
          <w:tcPr>
            <w:tcW w:w="4876" w:type="dxa"/>
          </w:tcPr>
          <w:p w:rsidR="002A2B49" w:rsidRPr="00C45ECD" w:rsidP="001E02C0" w14:paraId="05F2713B" w14:textId="77777777">
            <w:pPr>
              <w:pStyle w:val="AmColumnHeading"/>
              <w:widowControl w:val="0"/>
              <w:spacing w:after="120"/>
              <w:jc w:val="left"/>
              <w:rPr>
                <w:i w:val="0"/>
              </w:rPr>
            </w:pPr>
          </w:p>
        </w:tc>
        <w:tc>
          <w:tcPr>
            <w:tcW w:w="4876" w:type="dxa"/>
          </w:tcPr>
          <w:p w:rsidR="002A2B49" w:rsidRPr="00C45ECD" w:rsidP="001E02C0" w14:paraId="40EE8B3F" w14:textId="653408BF">
            <w:pPr>
              <w:pStyle w:val="AmColumnHeading"/>
              <w:widowControl w:val="0"/>
              <w:spacing w:after="120"/>
              <w:jc w:val="left"/>
              <w:rPr>
                <w:i w:val="0"/>
              </w:rPr>
            </w:pPr>
            <w:r w:rsidRPr="00C45ECD">
              <w:rPr>
                <w:i w:val="0"/>
              </w:rPr>
              <w:t>Όταν υποβάλλεται πρόταση για νέο ΠΔΠ ή για ουσιαστική αναθεώρηση, τα θεσμικά όργανα επιδιώκουν να καθορίσουν συγκεκριμένες ρυθμίσεις για τη συνεργασία και τον διάλογο μεταξύ τους καθ’ όλη τη διάρκεια της διαδικασίας μέχρι τη θέσπιση</w:t>
            </w:r>
            <w:r w:rsidRPr="00C45ECD">
              <w:t xml:space="preserve"> </w:t>
            </w:r>
            <w:r w:rsidRPr="00C45ECD">
              <w:rPr>
                <w:b/>
                <w:bCs/>
                <w:iCs/>
              </w:rPr>
              <w:t>βάσει χρονοδιαγράμματος που προτείνει η Επιτροπή, συμπεριλαμβανομένων ιδίως των μέτρων που ορίζονται στο πρώτο εδάφιο.</w:t>
            </w:r>
          </w:p>
        </w:tc>
      </w:tr>
      <w:tr w14:paraId="1BE35478" w14:textId="77777777" w:rsidTr="00E47788">
        <w:tblPrEx>
          <w:tblW w:w="9752" w:type="dxa"/>
          <w:jc w:val="center"/>
          <w:tblLayout w:type="fixed"/>
          <w:tblLook w:val="0000"/>
        </w:tblPrEx>
        <w:trPr>
          <w:jc w:val="center"/>
        </w:trPr>
        <w:tc>
          <w:tcPr>
            <w:tcW w:w="4876" w:type="dxa"/>
          </w:tcPr>
          <w:p w:rsidR="002A2B49" w:rsidRPr="00C45ECD" w:rsidP="001E02C0" w14:paraId="5F17F35E" w14:textId="77777777">
            <w:pPr>
              <w:pStyle w:val="AmColumnHeading"/>
              <w:widowControl w:val="0"/>
              <w:spacing w:after="120"/>
              <w:jc w:val="left"/>
              <w:rPr>
                <w:i w:val="0"/>
              </w:rPr>
            </w:pPr>
          </w:p>
        </w:tc>
        <w:tc>
          <w:tcPr>
            <w:tcW w:w="4876" w:type="dxa"/>
          </w:tcPr>
          <w:p w:rsidR="002A2B49" w:rsidRPr="00C45ECD" w:rsidP="001E02C0" w14:paraId="34E04C7E" w14:textId="02BA986F">
            <w:pPr>
              <w:pStyle w:val="AmColumnHeading"/>
              <w:widowControl w:val="0"/>
              <w:spacing w:after="120"/>
              <w:jc w:val="left"/>
              <w:rPr>
                <w:i w:val="0"/>
              </w:rPr>
            </w:pPr>
            <w:r w:rsidRPr="00C45ECD">
              <w:rPr>
                <w:b/>
              </w:rPr>
              <w:t>Όταν υπάρχουν καθυστερήσεις στο χρονοδιάγραμμα που αναφέρεται στο δεύτερο εδάφιο, οι οποίες συνεπάγονται τον κίνδυνο να μην εγκριθεί κανονισμός του Συμβουλίου για τον καθορισμό νέου δημοσιονομικού πλαισίου πριν από το τέλος του προηγούμενου δημοσιονομικού πλαισίου, η Επιτροπή υποβάλλει σχέδιο έκτακτης ανάγκης στο Ευρωπαϊκό Κοινοβούλιο και το Συμβούλιο.</w:t>
            </w:r>
          </w:p>
        </w:tc>
      </w:tr>
    </w:tbl>
    <w:p w:rsidR="00095B5A" w:rsidRPr="00C45ECD" w:rsidP="00B0387A" w14:paraId="6B622C57" w14:textId="77777777">
      <w:pPr>
        <w:pStyle w:val="AmNumberTabs"/>
        <w:widowControl w:val="0"/>
      </w:pPr>
      <w:r w:rsidRPr="00C45ECD">
        <w:t>Τροποποίηση</w:t>
      </w:r>
      <w:r w:rsidRPr="00C45ECD">
        <w:tab/>
      </w:r>
      <w:r w:rsidRPr="00C45ECD">
        <w:tab/>
        <w:t>25</w:t>
      </w:r>
    </w:p>
    <w:p w:rsidR="00095B5A" w:rsidRPr="00C45ECD" w:rsidP="00B0387A" w14:paraId="304BEF2E" w14:textId="77E3A26E">
      <w:pPr>
        <w:pStyle w:val="NormalBold12b"/>
        <w:widowControl w:val="0"/>
      </w:pPr>
      <w:r w:rsidRPr="00C45ECD">
        <w:t>Πρόταση διοργανικής συμφωνίας</w:t>
      </w:r>
    </w:p>
    <w:p w:rsidR="00095B5A" w:rsidRPr="00C45ECD" w:rsidP="00B0387A" w14:paraId="6C238F00" w14:textId="72DB4BE6">
      <w:pPr>
        <w:pStyle w:val="NormalBold12b"/>
        <w:widowControl w:val="0"/>
        <w:spacing w:before="0"/>
      </w:pPr>
      <w:r w:rsidRPr="00C45ECD">
        <w:t xml:space="preserve">Μέρος 1 </w:t>
      </w:r>
    </w:p>
    <w:p w:rsidR="00095B5A" w:rsidRPr="00C45ECD" w:rsidP="00B0387A" w14:paraId="2B31E44B" w14:textId="61FBA3B9">
      <w:pPr>
        <w:pStyle w:val="NormalBold12b"/>
        <w:widowControl w:val="0"/>
        <w:spacing w:before="0"/>
      </w:pPr>
      <w:r w:rsidRPr="00C45ECD">
        <w:rPr>
          <w:b w:val="0"/>
        </w:rPr>
        <w:t xml:space="preserve">Τμήμα Β – σημείο 9 </w:t>
      </w:r>
    </w:p>
    <w:tbl>
      <w:tblPr>
        <w:tblW w:w="9752" w:type="dxa"/>
        <w:jc w:val="center"/>
        <w:tblLayout w:type="fixed"/>
        <w:tblCellMar>
          <w:left w:w="340" w:type="dxa"/>
          <w:right w:w="340" w:type="dxa"/>
        </w:tblCellMar>
        <w:tblLook w:val="0000"/>
      </w:tblPr>
      <w:tblGrid>
        <w:gridCol w:w="4876"/>
        <w:gridCol w:w="4876"/>
      </w:tblGrid>
      <w:tr w14:paraId="5FA99475" w14:textId="77777777" w:rsidTr="00E47788">
        <w:tblPrEx>
          <w:tblW w:w="9752" w:type="dxa"/>
          <w:jc w:val="center"/>
          <w:tblLayout w:type="fixed"/>
          <w:tblLook w:val="0000"/>
        </w:tblPrEx>
        <w:trPr>
          <w:jc w:val="center"/>
        </w:trPr>
        <w:tc>
          <w:tcPr>
            <w:tcW w:w="9752" w:type="dxa"/>
            <w:gridSpan w:val="2"/>
          </w:tcPr>
          <w:p w:rsidR="00095B5A" w:rsidRPr="00C45ECD" w:rsidP="00B0387A" w14:paraId="340FDD4D" w14:textId="77777777"/>
        </w:tc>
      </w:tr>
      <w:tr w14:paraId="430E49C4" w14:textId="77777777" w:rsidTr="00E47788">
        <w:tblPrEx>
          <w:tblW w:w="9752" w:type="dxa"/>
          <w:jc w:val="center"/>
          <w:tblLayout w:type="fixed"/>
          <w:tblLook w:val="0000"/>
        </w:tblPrEx>
        <w:trPr>
          <w:jc w:val="center"/>
        </w:trPr>
        <w:tc>
          <w:tcPr>
            <w:tcW w:w="4876" w:type="dxa"/>
          </w:tcPr>
          <w:p w:rsidR="00095B5A" w:rsidRPr="00C45ECD" w:rsidP="00B0387A" w14:paraId="07B14345" w14:textId="77777777">
            <w:pPr>
              <w:pStyle w:val="AmColumnHeading"/>
              <w:widowControl w:val="0"/>
            </w:pPr>
            <w:r w:rsidRPr="00C45ECD">
              <w:t>Κείμενο που προτείνει η Επιτροπή</w:t>
            </w:r>
          </w:p>
        </w:tc>
        <w:tc>
          <w:tcPr>
            <w:tcW w:w="4876" w:type="dxa"/>
          </w:tcPr>
          <w:p w:rsidR="00095B5A" w:rsidRPr="00C45ECD" w:rsidP="00B0387A" w14:paraId="366E5DB9" w14:textId="77777777">
            <w:pPr>
              <w:pStyle w:val="AmColumnHeading"/>
              <w:widowControl w:val="0"/>
            </w:pPr>
            <w:r w:rsidRPr="00C45ECD">
              <w:t>Τροποποίηση</w:t>
            </w:r>
          </w:p>
        </w:tc>
      </w:tr>
      <w:tr w14:paraId="17F036F2" w14:textId="77777777" w:rsidTr="00E47788">
        <w:tblPrEx>
          <w:tblW w:w="9752" w:type="dxa"/>
          <w:jc w:val="center"/>
          <w:tblLayout w:type="fixed"/>
          <w:tblLook w:val="0000"/>
        </w:tblPrEx>
        <w:trPr>
          <w:jc w:val="center"/>
        </w:trPr>
        <w:tc>
          <w:tcPr>
            <w:tcW w:w="4876" w:type="dxa"/>
          </w:tcPr>
          <w:p w:rsidR="00095B5A" w:rsidRPr="00C45ECD" w:rsidP="007E0583" w14:paraId="2685F65D" w14:textId="76C6D859">
            <w:pPr>
              <w:pStyle w:val="AmColumnHeading"/>
              <w:widowControl w:val="0"/>
              <w:rPr>
                <w:i w:val="0"/>
                <w:iCs/>
              </w:rPr>
            </w:pPr>
            <w:r w:rsidRPr="00C45ECD">
              <w:rPr>
                <w:b/>
              </w:rPr>
              <w:t>Ενιαίο Μέσο Περιθωρίου</w:t>
            </w:r>
          </w:p>
        </w:tc>
        <w:tc>
          <w:tcPr>
            <w:tcW w:w="4876" w:type="dxa"/>
          </w:tcPr>
          <w:p w:rsidR="00095B5A" w:rsidRPr="00C45ECD" w:rsidP="00B0387A" w14:paraId="7C490275" w14:textId="77777777">
            <w:pPr>
              <w:pStyle w:val="Normal6a"/>
              <w:widowControl w:val="0"/>
              <w:rPr>
                <w:i/>
                <w:iCs/>
                <w:szCs w:val="24"/>
              </w:rPr>
            </w:pPr>
            <w:r w:rsidRPr="00C45ECD">
              <w:rPr>
                <w:b/>
                <w:i/>
              </w:rPr>
              <w:t>διαγράφεται</w:t>
            </w:r>
          </w:p>
        </w:tc>
      </w:tr>
      <w:tr w14:paraId="487CE2EF" w14:textId="77777777" w:rsidTr="00E47788">
        <w:tblPrEx>
          <w:tblW w:w="9752" w:type="dxa"/>
          <w:jc w:val="center"/>
          <w:tblLayout w:type="fixed"/>
          <w:tblLook w:val="0000"/>
        </w:tblPrEx>
        <w:trPr>
          <w:jc w:val="center"/>
        </w:trPr>
        <w:tc>
          <w:tcPr>
            <w:tcW w:w="4876" w:type="dxa"/>
          </w:tcPr>
          <w:p w:rsidR="007E0583" w:rsidRPr="00C45ECD" w:rsidP="001E02C0" w14:paraId="287AE6D7" w14:textId="36B0CD82">
            <w:pPr>
              <w:pStyle w:val="AmColumnHeading"/>
              <w:widowControl w:val="0"/>
              <w:spacing w:after="120"/>
              <w:jc w:val="left"/>
              <w:rPr>
                <w:b/>
              </w:rPr>
            </w:pPr>
            <w:r w:rsidRPr="00C45ECD">
              <w:rPr>
                <w:b/>
              </w:rPr>
              <w:t>9.</w:t>
            </w:r>
            <w:r w:rsidRPr="00C45ECD">
              <w:rPr>
                <w:b/>
              </w:rPr>
              <w:tab/>
              <w:t>Η κινητοποίηση του συνόλου ή μέρους των ποσών που αναφέρονται στο άρθρο 7 παράγραφος 1 στοιχείο γ) του κανονισμού για το ΠΔΠ (στο εξής: περιθώριο για απρόβλεπτες ανάγκες) προτείνεται από την Επιτροπή αφού αυτή βεβαιωθεί ότι οι αναγκαίες πιστώσεις αναλήψεων υποχρεώσεων ή πληρωμών, ανάλογα με την περίπτωση, δεν είναι δυνατό να χρηματοδοτηθούν διαφορετικά. Σχετική πρόταση μπορεί να υποβληθεί σε συνάρτηση με σχέδιο προϋπολογισμού ή σχέδιο διορθωτικού προϋπολογισμού.</w:t>
            </w:r>
          </w:p>
        </w:tc>
        <w:tc>
          <w:tcPr>
            <w:tcW w:w="4876" w:type="dxa"/>
          </w:tcPr>
          <w:p w:rsidR="007E0583" w:rsidRPr="00C45ECD" w:rsidP="001E02C0" w14:paraId="0DF699F4" w14:textId="77777777">
            <w:pPr>
              <w:pStyle w:val="Normal6a"/>
              <w:widowControl w:val="0"/>
              <w:rPr>
                <w:b/>
                <w:i/>
              </w:rPr>
            </w:pPr>
          </w:p>
        </w:tc>
      </w:tr>
      <w:tr w14:paraId="6A637197" w14:textId="77777777" w:rsidTr="00E47788">
        <w:tblPrEx>
          <w:tblW w:w="9752" w:type="dxa"/>
          <w:jc w:val="center"/>
          <w:tblLayout w:type="fixed"/>
          <w:tblLook w:val="0000"/>
        </w:tblPrEx>
        <w:trPr>
          <w:jc w:val="center"/>
        </w:trPr>
        <w:tc>
          <w:tcPr>
            <w:tcW w:w="4876" w:type="dxa"/>
          </w:tcPr>
          <w:p w:rsidR="007E0583" w:rsidRPr="00C45ECD" w:rsidP="001E02C0" w14:paraId="57BF1C1F" w14:textId="0D5CCCD7">
            <w:pPr>
              <w:pStyle w:val="AmColumnHeading"/>
              <w:widowControl w:val="0"/>
              <w:spacing w:after="120"/>
              <w:jc w:val="left"/>
              <w:rPr>
                <w:b/>
              </w:rPr>
            </w:pPr>
            <w:r w:rsidRPr="00C45ECD">
              <w:rPr>
                <w:b/>
              </w:rPr>
              <w:t xml:space="preserve">Το περιθώριο για απρόβλεπτες ανάγκες ενεργοποιείται από το Ευρωπαϊκό Κοινοβούλιο και το Συμβούλιο στο πλαίσιο της διαδικασίας του </w:t>
            </w:r>
            <w:r w:rsidRPr="00C45ECD">
              <w:rPr>
                <w:b/>
              </w:rPr>
              <w:t>προϋπολογισμού που προβλέπεται στο άρθρο 314 ΣΛΕΕ.</w:t>
            </w:r>
          </w:p>
        </w:tc>
        <w:tc>
          <w:tcPr>
            <w:tcW w:w="4876" w:type="dxa"/>
          </w:tcPr>
          <w:p w:rsidR="007E0583" w:rsidRPr="00C45ECD" w:rsidP="001E02C0" w14:paraId="59A6ADB9" w14:textId="77777777">
            <w:pPr>
              <w:pStyle w:val="Normal6a"/>
              <w:widowControl w:val="0"/>
              <w:rPr>
                <w:b/>
                <w:i/>
              </w:rPr>
            </w:pPr>
          </w:p>
        </w:tc>
      </w:tr>
    </w:tbl>
    <w:p w:rsidR="00095B5A" w:rsidRPr="00C45ECD" w:rsidP="00B0387A" w14:paraId="75789FE0" w14:textId="77777777">
      <w:pPr>
        <w:pStyle w:val="AmNumberTabs"/>
        <w:widowControl w:val="0"/>
      </w:pPr>
      <w:r w:rsidRPr="00C45ECD">
        <w:t>Τροποποίηση</w:t>
      </w:r>
      <w:r w:rsidRPr="00C45ECD">
        <w:tab/>
      </w:r>
      <w:r w:rsidRPr="00C45ECD">
        <w:tab/>
        <w:t>26</w:t>
      </w:r>
    </w:p>
    <w:p w:rsidR="00095B5A" w:rsidRPr="00C45ECD" w:rsidP="00B0387A" w14:paraId="2F9A5CE5" w14:textId="4566C82A">
      <w:pPr>
        <w:pStyle w:val="NormalBold12b"/>
        <w:widowControl w:val="0"/>
      </w:pPr>
      <w:r w:rsidRPr="00C45ECD">
        <w:t>Πρόταση διοργανικής συμφωνίας</w:t>
      </w:r>
    </w:p>
    <w:p w:rsidR="00095B5A" w:rsidRPr="00C45ECD" w:rsidP="00B0387A" w14:paraId="4FEA953B" w14:textId="1319DA96">
      <w:pPr>
        <w:pStyle w:val="NormalBold12b"/>
        <w:widowControl w:val="0"/>
        <w:spacing w:before="0"/>
      </w:pPr>
      <w:r w:rsidRPr="00C45ECD">
        <w:t>Μέρος 1</w:t>
      </w:r>
    </w:p>
    <w:p w:rsidR="00095B5A" w:rsidRPr="00C45ECD" w:rsidP="00B0387A" w14:paraId="756BE2AE" w14:textId="61E37279">
      <w:pPr>
        <w:pStyle w:val="NormalBold12b"/>
        <w:widowControl w:val="0"/>
        <w:spacing w:before="0"/>
      </w:pPr>
      <w:r w:rsidRPr="00C45ECD">
        <w:rPr>
          <w:b w:val="0"/>
        </w:rPr>
        <w:t>Τμήμα Β – σημείο 9 α (νέο)</w:t>
      </w:r>
    </w:p>
    <w:tbl>
      <w:tblPr>
        <w:tblW w:w="9752" w:type="dxa"/>
        <w:jc w:val="center"/>
        <w:tblLayout w:type="fixed"/>
        <w:tblCellMar>
          <w:left w:w="340" w:type="dxa"/>
          <w:right w:w="340" w:type="dxa"/>
        </w:tblCellMar>
        <w:tblLook w:val="0000"/>
      </w:tblPr>
      <w:tblGrid>
        <w:gridCol w:w="4876"/>
        <w:gridCol w:w="4876"/>
      </w:tblGrid>
      <w:tr w14:paraId="3830E9F7" w14:textId="77777777" w:rsidTr="00E47788">
        <w:tblPrEx>
          <w:tblW w:w="9752" w:type="dxa"/>
          <w:jc w:val="center"/>
          <w:tblLayout w:type="fixed"/>
          <w:tblLook w:val="0000"/>
        </w:tblPrEx>
        <w:trPr>
          <w:jc w:val="center"/>
        </w:trPr>
        <w:tc>
          <w:tcPr>
            <w:tcW w:w="9752" w:type="dxa"/>
            <w:gridSpan w:val="2"/>
          </w:tcPr>
          <w:p w:rsidR="00095B5A" w:rsidRPr="00C45ECD" w:rsidP="00B0387A" w14:paraId="46E41CC7" w14:textId="77777777"/>
        </w:tc>
      </w:tr>
      <w:tr w14:paraId="64F49485" w14:textId="77777777" w:rsidTr="00E47788">
        <w:tblPrEx>
          <w:tblW w:w="9752" w:type="dxa"/>
          <w:jc w:val="center"/>
          <w:tblLayout w:type="fixed"/>
          <w:tblLook w:val="0000"/>
        </w:tblPrEx>
        <w:trPr>
          <w:jc w:val="center"/>
        </w:trPr>
        <w:tc>
          <w:tcPr>
            <w:tcW w:w="4876" w:type="dxa"/>
          </w:tcPr>
          <w:p w:rsidR="00095B5A" w:rsidRPr="00C45ECD" w:rsidP="00B0387A" w14:paraId="478C833E" w14:textId="77777777">
            <w:pPr>
              <w:pStyle w:val="AmColumnHeading"/>
              <w:widowControl w:val="0"/>
            </w:pPr>
            <w:r w:rsidRPr="00C45ECD">
              <w:t>Κείμενο που προτείνει η Επιτροπή</w:t>
            </w:r>
          </w:p>
        </w:tc>
        <w:tc>
          <w:tcPr>
            <w:tcW w:w="4876" w:type="dxa"/>
          </w:tcPr>
          <w:p w:rsidR="00095B5A" w:rsidRPr="00C45ECD" w:rsidP="00B0387A" w14:paraId="7493CB8B" w14:textId="77777777">
            <w:pPr>
              <w:pStyle w:val="AmColumnHeading"/>
              <w:widowControl w:val="0"/>
            </w:pPr>
            <w:r w:rsidRPr="00C45ECD">
              <w:t>Τροποποίηση</w:t>
            </w:r>
          </w:p>
        </w:tc>
      </w:tr>
      <w:tr w14:paraId="7A66AC3C" w14:textId="77777777" w:rsidTr="00E47788">
        <w:tblPrEx>
          <w:tblW w:w="9752" w:type="dxa"/>
          <w:jc w:val="center"/>
          <w:tblLayout w:type="fixed"/>
          <w:tblLook w:val="0000"/>
        </w:tblPrEx>
        <w:trPr>
          <w:jc w:val="center"/>
        </w:trPr>
        <w:tc>
          <w:tcPr>
            <w:tcW w:w="4876" w:type="dxa"/>
          </w:tcPr>
          <w:p w:rsidR="00095B5A" w:rsidRPr="00C45ECD" w:rsidP="001E02C0" w14:paraId="15F2AA6E" w14:textId="77777777">
            <w:pPr>
              <w:pStyle w:val="AmColumnHeading"/>
              <w:widowControl w:val="0"/>
              <w:spacing w:after="120"/>
              <w:jc w:val="left"/>
              <w:rPr>
                <w:b/>
                <w:bCs/>
                <w:iCs/>
              </w:rPr>
            </w:pPr>
          </w:p>
        </w:tc>
        <w:tc>
          <w:tcPr>
            <w:tcW w:w="4876" w:type="dxa"/>
          </w:tcPr>
          <w:p w:rsidR="00095B5A" w:rsidRPr="00C45ECD" w:rsidP="001E02C0" w14:paraId="7090B46D" w14:textId="23CC5F9E">
            <w:pPr>
              <w:pStyle w:val="AmColumnHeading"/>
              <w:widowControl w:val="0"/>
              <w:spacing w:after="120"/>
              <w:jc w:val="left"/>
              <w:rPr>
                <w:b/>
                <w:bCs/>
                <w:iCs/>
              </w:rPr>
            </w:pPr>
            <w:r w:rsidRPr="00C45ECD">
              <w:rPr>
                <w:b/>
              </w:rPr>
              <w:t xml:space="preserve">Αποθεματικό Αλληλεγγύης για Φυσικές Καταστροφές </w:t>
            </w:r>
          </w:p>
        </w:tc>
      </w:tr>
      <w:tr w14:paraId="2373B435" w14:textId="77777777" w:rsidTr="00E47788">
        <w:tblPrEx>
          <w:tblW w:w="9752" w:type="dxa"/>
          <w:jc w:val="center"/>
          <w:tblLayout w:type="fixed"/>
          <w:tblLook w:val="0000"/>
        </w:tblPrEx>
        <w:trPr>
          <w:jc w:val="center"/>
        </w:trPr>
        <w:tc>
          <w:tcPr>
            <w:tcW w:w="4876" w:type="dxa"/>
          </w:tcPr>
          <w:p w:rsidR="007E0583" w:rsidRPr="00C45ECD" w:rsidP="001E02C0" w14:paraId="500F7FBD" w14:textId="77777777">
            <w:pPr>
              <w:pStyle w:val="AmColumnHeading"/>
              <w:widowControl w:val="0"/>
              <w:spacing w:after="120"/>
              <w:jc w:val="left"/>
              <w:rPr>
                <w:b/>
                <w:bCs/>
                <w:iCs/>
              </w:rPr>
            </w:pPr>
          </w:p>
        </w:tc>
        <w:tc>
          <w:tcPr>
            <w:tcW w:w="4876" w:type="dxa"/>
          </w:tcPr>
          <w:p w:rsidR="007E0583" w:rsidRPr="00C45ECD" w:rsidP="001E02C0" w14:paraId="7DA44EE5" w14:textId="254217A9">
            <w:pPr>
              <w:pStyle w:val="AmColumnHeading"/>
              <w:widowControl w:val="0"/>
              <w:spacing w:after="120"/>
              <w:jc w:val="left"/>
              <w:rPr>
                <w:b/>
              </w:rPr>
            </w:pPr>
            <w:r w:rsidRPr="00C45ECD">
              <w:rPr>
                <w:b/>
              </w:rPr>
              <w:t>9α.</w:t>
            </w:r>
            <w:r w:rsidRPr="00C45ECD">
              <w:rPr>
                <w:b/>
              </w:rPr>
              <w:tab/>
              <w:t>Όταν η Επιτροπή κρίνει ότι πληρούνται οι προϋποθέσεις κινητοποίησης του Αποθεματικού Αλληλεγγύης για Φυσικές Καταστροφές, υποβάλλει στο Ευρωπαϊκό Κοινοβούλιο και στο Συμβούλιο πρόταση μεταφοράς πιστώσεων από το εν λόγω αποθεματικό στις αντίστοιχες γραμμές του προϋπολογισμού σύμφωνα με τον δημοσιονομικό κανονισμό.</w:t>
            </w:r>
          </w:p>
        </w:tc>
      </w:tr>
      <w:tr w14:paraId="46D13972" w14:textId="77777777" w:rsidTr="00E47788">
        <w:tblPrEx>
          <w:tblW w:w="9752" w:type="dxa"/>
          <w:jc w:val="center"/>
          <w:tblLayout w:type="fixed"/>
          <w:tblLook w:val="0000"/>
        </w:tblPrEx>
        <w:trPr>
          <w:jc w:val="center"/>
        </w:trPr>
        <w:tc>
          <w:tcPr>
            <w:tcW w:w="4876" w:type="dxa"/>
          </w:tcPr>
          <w:p w:rsidR="007E0583" w:rsidRPr="00C45ECD" w:rsidP="001E02C0" w14:paraId="62E5D5FD" w14:textId="77777777">
            <w:pPr>
              <w:pStyle w:val="AmColumnHeading"/>
              <w:widowControl w:val="0"/>
              <w:spacing w:after="120"/>
              <w:jc w:val="left"/>
              <w:rPr>
                <w:b/>
                <w:bCs/>
                <w:iCs/>
              </w:rPr>
            </w:pPr>
          </w:p>
        </w:tc>
        <w:tc>
          <w:tcPr>
            <w:tcW w:w="4876" w:type="dxa"/>
          </w:tcPr>
          <w:p w:rsidR="007E0583" w:rsidRPr="00C45ECD" w:rsidP="001E02C0" w14:paraId="264F2F2B" w14:textId="3836B13D">
            <w:pPr>
              <w:pStyle w:val="AmColumnHeading"/>
              <w:widowControl w:val="0"/>
              <w:spacing w:after="120"/>
              <w:jc w:val="left"/>
              <w:rPr>
                <w:b/>
              </w:rPr>
            </w:pPr>
            <w:r w:rsidRPr="00C45ECD">
              <w:rPr>
                <w:b/>
              </w:rPr>
              <w:t>Η απόφαση κινητοποίησης ποσών βάσει του άρθρου 8α παράγραφος 1 του κανονισμού για το ΠΔΠ λαμβάνεται από κοινού από το Ευρωπαϊκό Κοινοβούλιο και το Συμβούλιο κατόπιν πρότασης της Επιτροπής.</w:t>
            </w:r>
          </w:p>
        </w:tc>
      </w:tr>
      <w:tr w14:paraId="6CC8F012" w14:textId="77777777" w:rsidTr="00E47788">
        <w:tblPrEx>
          <w:tblW w:w="9752" w:type="dxa"/>
          <w:jc w:val="center"/>
          <w:tblLayout w:type="fixed"/>
          <w:tblLook w:val="0000"/>
        </w:tblPrEx>
        <w:trPr>
          <w:jc w:val="center"/>
        </w:trPr>
        <w:tc>
          <w:tcPr>
            <w:tcW w:w="4876" w:type="dxa"/>
          </w:tcPr>
          <w:p w:rsidR="007E0583" w:rsidRPr="00C45ECD" w:rsidP="001E02C0" w14:paraId="3DDD1775" w14:textId="77777777">
            <w:pPr>
              <w:pStyle w:val="AmColumnHeading"/>
              <w:widowControl w:val="0"/>
              <w:spacing w:after="120"/>
              <w:jc w:val="left"/>
              <w:rPr>
                <w:b/>
                <w:bCs/>
                <w:iCs/>
              </w:rPr>
            </w:pPr>
          </w:p>
        </w:tc>
        <w:tc>
          <w:tcPr>
            <w:tcW w:w="4876" w:type="dxa"/>
          </w:tcPr>
          <w:p w:rsidR="007E0583" w:rsidRPr="00C45ECD" w:rsidP="001E02C0" w14:paraId="65D9BA32" w14:textId="21546187">
            <w:pPr>
              <w:pStyle w:val="AmColumnHeading"/>
              <w:widowControl w:val="0"/>
              <w:spacing w:after="120"/>
              <w:jc w:val="left"/>
              <w:rPr>
                <w:b/>
              </w:rPr>
            </w:pPr>
            <w:r w:rsidRPr="00C45ECD">
              <w:rPr>
                <w:b/>
              </w:rPr>
              <w:t>Πριν από την υποβολή οποιασδήποτε πρότασης μεταφοράς από το Αποθεματικό Αλληλεγγύης για Φυσικές Καταστροφές για την παροχή βοήθειας, η Επιτροπή εξετάζει τις δυνατότητες ανακατανομής των πιστώσεων.</w:t>
            </w:r>
          </w:p>
        </w:tc>
      </w:tr>
    </w:tbl>
    <w:p w:rsidR="00095B5A" w:rsidRPr="00C45ECD" w:rsidP="001E02C0" w14:paraId="70D8A96F" w14:textId="77777777">
      <w:pPr>
        <w:pStyle w:val="AmNumberTabs"/>
        <w:keepNext/>
        <w:widowControl w:val="0"/>
      </w:pPr>
      <w:r w:rsidRPr="00C45ECD">
        <w:t>Τροποποίηση</w:t>
      </w:r>
      <w:r w:rsidRPr="00C45ECD">
        <w:tab/>
      </w:r>
      <w:r w:rsidRPr="00C45ECD">
        <w:tab/>
        <w:t>27</w:t>
      </w:r>
    </w:p>
    <w:p w:rsidR="00095B5A" w:rsidRPr="00C45ECD" w:rsidP="001E02C0" w14:paraId="42E9038E" w14:textId="727CE31F">
      <w:pPr>
        <w:pStyle w:val="NormalBold12b"/>
        <w:keepNext/>
        <w:widowControl w:val="0"/>
      </w:pPr>
      <w:r w:rsidRPr="00C45ECD">
        <w:t>Πρόταση διοργανικής συμφωνίας</w:t>
      </w:r>
    </w:p>
    <w:p w:rsidR="00095B5A" w:rsidRPr="00C45ECD" w:rsidP="00B0387A" w14:paraId="003A3EB9" w14:textId="3C221B57">
      <w:pPr>
        <w:pStyle w:val="NormalBold12b"/>
        <w:widowControl w:val="0"/>
        <w:spacing w:before="0"/>
      </w:pPr>
      <w:r w:rsidRPr="00C45ECD">
        <w:t>Μέρος 2</w:t>
      </w:r>
    </w:p>
    <w:p w:rsidR="00095B5A" w:rsidRPr="00C45ECD" w:rsidP="00B0387A" w14:paraId="5584F468" w14:textId="037FB4D9">
      <w:pPr>
        <w:pStyle w:val="NormalBold12b"/>
        <w:widowControl w:val="0"/>
        <w:spacing w:before="0"/>
      </w:pPr>
      <w:r w:rsidRPr="00C45ECD">
        <w:rPr>
          <w:b w:val="0"/>
        </w:rPr>
        <w:t xml:space="preserve">Τμήμα A – σημείο 10 </w:t>
      </w:r>
      <w:r w:rsidRPr="00C45ECD">
        <w:t>–</w:t>
      </w:r>
      <w:r w:rsidRPr="00C45ECD">
        <w:rPr>
          <w:b w:val="0"/>
        </w:rPr>
        <w:t xml:space="preserve"> εδάφια 2 και 3</w:t>
      </w:r>
    </w:p>
    <w:tbl>
      <w:tblPr>
        <w:tblW w:w="9752" w:type="dxa"/>
        <w:jc w:val="center"/>
        <w:tblLayout w:type="fixed"/>
        <w:tblCellMar>
          <w:left w:w="340" w:type="dxa"/>
          <w:right w:w="340" w:type="dxa"/>
        </w:tblCellMar>
        <w:tblLook w:val="0000"/>
      </w:tblPr>
      <w:tblGrid>
        <w:gridCol w:w="4876"/>
        <w:gridCol w:w="4876"/>
      </w:tblGrid>
      <w:tr w14:paraId="0646DD27" w14:textId="77777777" w:rsidTr="00E47788">
        <w:tblPrEx>
          <w:tblW w:w="9752" w:type="dxa"/>
          <w:jc w:val="center"/>
          <w:tblLayout w:type="fixed"/>
          <w:tblLook w:val="0000"/>
        </w:tblPrEx>
        <w:trPr>
          <w:jc w:val="center"/>
        </w:trPr>
        <w:tc>
          <w:tcPr>
            <w:tcW w:w="9752" w:type="dxa"/>
            <w:gridSpan w:val="2"/>
          </w:tcPr>
          <w:p w:rsidR="00095B5A" w:rsidRPr="00C45ECD" w:rsidP="00B0387A" w14:paraId="68A11245" w14:textId="77777777"/>
        </w:tc>
      </w:tr>
      <w:tr w14:paraId="08074ECD" w14:textId="77777777" w:rsidTr="00E47788">
        <w:tblPrEx>
          <w:tblW w:w="9752" w:type="dxa"/>
          <w:jc w:val="center"/>
          <w:tblLayout w:type="fixed"/>
          <w:tblLook w:val="0000"/>
        </w:tblPrEx>
        <w:trPr>
          <w:jc w:val="center"/>
        </w:trPr>
        <w:tc>
          <w:tcPr>
            <w:tcW w:w="4876" w:type="dxa"/>
          </w:tcPr>
          <w:p w:rsidR="00095B5A" w:rsidRPr="00C45ECD" w:rsidP="00B0387A" w14:paraId="679ECCD9" w14:textId="77777777">
            <w:pPr>
              <w:pStyle w:val="AmColumnHeading"/>
              <w:widowControl w:val="0"/>
            </w:pPr>
            <w:r w:rsidRPr="00C45ECD">
              <w:t>Κείμενο που προτείνει η Επιτροπή</w:t>
            </w:r>
          </w:p>
        </w:tc>
        <w:tc>
          <w:tcPr>
            <w:tcW w:w="4876" w:type="dxa"/>
          </w:tcPr>
          <w:p w:rsidR="00095B5A" w:rsidRPr="00C45ECD" w:rsidP="00B0387A" w14:paraId="52259D10" w14:textId="77777777">
            <w:pPr>
              <w:pStyle w:val="AmColumnHeading"/>
              <w:widowControl w:val="0"/>
            </w:pPr>
            <w:r w:rsidRPr="00C45ECD">
              <w:t>Τροποποίηση</w:t>
            </w:r>
          </w:p>
        </w:tc>
      </w:tr>
      <w:tr w14:paraId="6C094913" w14:textId="77777777" w:rsidTr="00E47788">
        <w:tblPrEx>
          <w:tblW w:w="9752" w:type="dxa"/>
          <w:jc w:val="center"/>
          <w:tblLayout w:type="fixed"/>
          <w:tblLook w:val="0000"/>
        </w:tblPrEx>
        <w:trPr>
          <w:jc w:val="center"/>
        </w:trPr>
        <w:tc>
          <w:tcPr>
            <w:tcW w:w="4876" w:type="dxa"/>
          </w:tcPr>
          <w:p w:rsidR="00095B5A" w:rsidRPr="00C45ECD" w:rsidP="001E02C0" w14:paraId="1EB84A04" w14:textId="5D0D5D59">
            <w:pPr>
              <w:pStyle w:val="AmColumnHeading"/>
              <w:widowControl w:val="0"/>
              <w:spacing w:after="120"/>
              <w:jc w:val="left"/>
              <w:rPr>
                <w:b/>
                <w:bCs/>
                <w:iCs/>
              </w:rPr>
            </w:pPr>
            <w:r w:rsidRPr="00C45ECD">
              <w:rPr>
                <w:i w:val="0"/>
                <w:iCs/>
              </w:rPr>
              <w:t xml:space="preserve">Το Ευρωπαϊκό Κοινοβούλιο και το Συμβούλιο, καθώς και η Επιτροπή όταν καταρτίζει το σχέδιο προϋπολογισμού, αναλαμβάνουν τη δέσμευση να μην αποκλίνουν από το εν λόγω ποσό </w:t>
            </w:r>
            <w:r w:rsidRPr="00C45ECD">
              <w:rPr>
                <w:i w:val="0"/>
                <w:iCs/>
              </w:rPr>
              <w:t>καθόλη</w:t>
            </w:r>
            <w:r w:rsidRPr="00C45ECD">
              <w:rPr>
                <w:i w:val="0"/>
                <w:iCs/>
              </w:rPr>
              <w:t xml:space="preserve"> τη διάρκεια του σχετικού προγράμματος ή </w:t>
            </w:r>
            <w:r w:rsidRPr="00C45ECD">
              <w:rPr>
                <w:i w:val="0"/>
                <w:iCs/>
              </w:rPr>
              <w:t xml:space="preserve">μέσου κατά ποσοστό μεγαλύτερο του </w:t>
            </w:r>
            <w:r w:rsidRPr="00C45ECD">
              <w:rPr>
                <w:b/>
                <w:iCs/>
              </w:rPr>
              <w:t>20</w:t>
            </w:r>
            <w:r w:rsidRPr="00C45ECD" w:rsidR="007E0583">
              <w:rPr>
                <w:b/>
                <w:iCs/>
              </w:rPr>
              <w:t> </w:t>
            </w:r>
            <w:r w:rsidRPr="00C45ECD">
              <w:rPr>
                <w:i w:val="0"/>
                <w:iCs/>
              </w:rPr>
              <w:t>%, εκτός αν προκύψουν δεόντως δικαιολογημένες νέες περιστάσεις, μεταξύ άλλων σε σχέση με τις προτεραιότητες πολιτικής της Ένωσης, λαμβανομένων υπόψη των αποτελεσμάτων που απορρέουν από την εφαρμογή των προγραμμάτων και των μέσων.</w:t>
            </w:r>
          </w:p>
        </w:tc>
        <w:tc>
          <w:tcPr>
            <w:tcW w:w="4876" w:type="dxa"/>
          </w:tcPr>
          <w:p w:rsidR="00095B5A" w:rsidRPr="00C45ECD" w:rsidP="001E02C0" w14:paraId="4DC079B1" w14:textId="29A0FED8">
            <w:pPr>
              <w:pStyle w:val="AmColumnHeading"/>
              <w:widowControl w:val="0"/>
              <w:spacing w:after="120"/>
              <w:jc w:val="left"/>
              <w:rPr>
                <w:i w:val="0"/>
              </w:rPr>
            </w:pPr>
            <w:r w:rsidRPr="00C45ECD">
              <w:rPr>
                <w:i w:val="0"/>
                <w:iCs/>
              </w:rPr>
              <w:t xml:space="preserve">Το Ευρωπαϊκό Κοινοβούλιο και το Συμβούλιο, καθώς και η Επιτροπή όταν καταρτίζει το σχέδιο προϋπολογισμού, αναλαμβάνουν τη δέσμευση να μην αποκλίνουν από το εν λόγω ποσό καθ’ όλη τη διάρκεια του σχετικού προγράμματος ή </w:t>
            </w:r>
            <w:r w:rsidRPr="00C45ECD">
              <w:rPr>
                <w:i w:val="0"/>
                <w:iCs/>
              </w:rPr>
              <w:t xml:space="preserve">μέσου κατά ποσοστό μεγαλύτερο του </w:t>
            </w:r>
            <w:r w:rsidRPr="00C45ECD">
              <w:rPr>
                <w:b/>
                <w:iCs/>
              </w:rPr>
              <w:t>5</w:t>
            </w:r>
            <w:r w:rsidRPr="00C45ECD" w:rsidR="007E0583">
              <w:rPr>
                <w:b/>
                <w:iCs/>
              </w:rPr>
              <w:t> </w:t>
            </w:r>
            <w:r w:rsidRPr="00C45ECD">
              <w:rPr>
                <w:i w:val="0"/>
                <w:iCs/>
              </w:rPr>
              <w:t>%, εκτός αν προκύψουν δεόντως δικαιολογημένες νέες περιστάσεις, μεταξύ άλλων σε σχέση με τις προτεραιότητες πολιτικής της Ένωσης, λαμβανομένων υπόψη των αποτελεσμάτων που απορρέουν από την εφαρμογή των προγραμμάτων και των μέσων.</w:t>
            </w:r>
            <w:r w:rsidRPr="00C45ECD">
              <w:rPr>
                <w:i w:val="0"/>
              </w:rPr>
              <w:t xml:space="preserve"> </w:t>
            </w:r>
            <w:r w:rsidRPr="00C45ECD">
              <w:rPr>
                <w:b/>
              </w:rPr>
              <w:t>Οποιαδήποτε αύξηση προκύπτει από αυτήν τη μεταβολή παραμένει κάτω από το υφιστάμενο ανώτατο όριο για τον σχετικό τομέα, με την επιφύλαξη της κινητοποίησης μέσων που αναφέρονται στον κανονισμό ΠΔΠ και στην παρούσα συμφωνία.</w:t>
            </w:r>
          </w:p>
        </w:tc>
      </w:tr>
      <w:tr w14:paraId="29E4548C" w14:textId="77777777" w:rsidTr="00E47788">
        <w:tblPrEx>
          <w:tblW w:w="9752" w:type="dxa"/>
          <w:jc w:val="center"/>
          <w:tblLayout w:type="fixed"/>
          <w:tblLook w:val="0000"/>
        </w:tblPrEx>
        <w:trPr>
          <w:jc w:val="center"/>
        </w:trPr>
        <w:tc>
          <w:tcPr>
            <w:tcW w:w="4876" w:type="dxa"/>
          </w:tcPr>
          <w:p w:rsidR="007E0583" w:rsidRPr="00C45ECD" w:rsidP="001E02C0" w14:paraId="0094CE52" w14:textId="2C8692CF">
            <w:pPr>
              <w:pStyle w:val="AmColumnHeading"/>
              <w:widowControl w:val="0"/>
              <w:spacing w:after="120"/>
              <w:jc w:val="left"/>
              <w:rPr>
                <w:i w:val="0"/>
                <w:iCs/>
              </w:rPr>
            </w:pPr>
            <w:r w:rsidRPr="00C45ECD">
              <w:rPr>
                <w:i w:val="0"/>
              </w:rPr>
              <w:t>Το παρόν σημείο δεν εφαρμόζεται σε πιστώσεις που καταλογίζονται εκ των προτέρων ανά κράτος μέλος βάσει του κανονισμού [(ΕΕ) XXXX/XX] [Ταμείο Εθνικών και Περιφερειακών Εταιρικών Σχέσεων].</w:t>
            </w:r>
          </w:p>
        </w:tc>
        <w:tc>
          <w:tcPr>
            <w:tcW w:w="4876" w:type="dxa"/>
          </w:tcPr>
          <w:p w:rsidR="007E0583" w:rsidRPr="00C45ECD" w:rsidP="001E02C0" w14:paraId="67BBC794" w14:textId="2489B051">
            <w:pPr>
              <w:pStyle w:val="AmColumnHeading"/>
              <w:widowControl w:val="0"/>
              <w:spacing w:after="120"/>
              <w:jc w:val="left"/>
              <w:rPr>
                <w:i w:val="0"/>
                <w:iCs/>
              </w:rPr>
            </w:pPr>
            <w:r w:rsidRPr="00C45ECD">
              <w:rPr>
                <w:i w:val="0"/>
              </w:rPr>
              <w:t>Το παρόν σημείο δεν εφαρμόζεται σε πιστώσεις που καταλογίζονται εκ των προτέρων ανά κράτος μέλος βάσει του κανονισμού [(ΕΕ) XXXX/XX] [Ταμείο Εθνικών και Περιφερειακών Εταιρικών Σχέσεων].</w:t>
            </w:r>
          </w:p>
        </w:tc>
      </w:tr>
    </w:tbl>
    <w:p w:rsidR="00095B5A" w:rsidRPr="00C45ECD" w:rsidP="00B0387A" w14:paraId="3B454C92" w14:textId="77777777">
      <w:pPr>
        <w:pStyle w:val="AmNumberTabs"/>
        <w:widowControl w:val="0"/>
      </w:pPr>
      <w:r w:rsidRPr="00C45ECD">
        <w:t>Τροποποίηση</w:t>
      </w:r>
      <w:r w:rsidRPr="00C45ECD">
        <w:tab/>
      </w:r>
      <w:r w:rsidRPr="00C45ECD">
        <w:tab/>
        <w:t>28</w:t>
      </w:r>
    </w:p>
    <w:p w:rsidR="00095B5A" w:rsidRPr="00C45ECD" w:rsidP="00B0387A" w14:paraId="6C9761D1" w14:textId="205D6D87">
      <w:pPr>
        <w:pStyle w:val="NormalBold12b"/>
        <w:widowControl w:val="0"/>
      </w:pPr>
      <w:r w:rsidRPr="00C45ECD">
        <w:t>Πρόταση διοργανικής συμφωνίας</w:t>
      </w:r>
    </w:p>
    <w:p w:rsidR="00095B5A" w:rsidRPr="00C45ECD" w:rsidP="00B0387A" w14:paraId="06907488" w14:textId="3B3F8B57">
      <w:pPr>
        <w:pStyle w:val="NormalBold12b"/>
        <w:widowControl w:val="0"/>
        <w:spacing w:before="0"/>
      </w:pPr>
      <w:r w:rsidRPr="00C45ECD">
        <w:t>Μέρος 2</w:t>
      </w:r>
    </w:p>
    <w:p w:rsidR="00095B5A" w:rsidRPr="00C45ECD" w:rsidP="00B0387A" w14:paraId="6ED34491" w14:textId="0FD16465">
      <w:pPr>
        <w:pStyle w:val="NormalBold12b"/>
        <w:widowControl w:val="0"/>
        <w:spacing w:before="0"/>
      </w:pPr>
      <w:r w:rsidRPr="00C45ECD">
        <w:rPr>
          <w:b w:val="0"/>
        </w:rPr>
        <w:t xml:space="preserve">Τμήμα Α – σημείο 11 </w:t>
      </w:r>
    </w:p>
    <w:tbl>
      <w:tblPr>
        <w:tblW w:w="9752" w:type="dxa"/>
        <w:jc w:val="center"/>
        <w:tblLayout w:type="fixed"/>
        <w:tblCellMar>
          <w:left w:w="340" w:type="dxa"/>
          <w:right w:w="340" w:type="dxa"/>
        </w:tblCellMar>
        <w:tblLook w:val="0000"/>
      </w:tblPr>
      <w:tblGrid>
        <w:gridCol w:w="4876"/>
        <w:gridCol w:w="4876"/>
      </w:tblGrid>
      <w:tr w14:paraId="58319769" w14:textId="77777777" w:rsidTr="00E47788">
        <w:tblPrEx>
          <w:tblW w:w="9752" w:type="dxa"/>
          <w:jc w:val="center"/>
          <w:tblLayout w:type="fixed"/>
          <w:tblLook w:val="0000"/>
        </w:tblPrEx>
        <w:trPr>
          <w:jc w:val="center"/>
        </w:trPr>
        <w:tc>
          <w:tcPr>
            <w:tcW w:w="9752" w:type="dxa"/>
            <w:gridSpan w:val="2"/>
          </w:tcPr>
          <w:p w:rsidR="00095B5A" w:rsidRPr="00C45ECD" w:rsidP="00B0387A" w14:paraId="39FA7399" w14:textId="77777777"/>
        </w:tc>
      </w:tr>
      <w:tr w14:paraId="4532FC0B" w14:textId="77777777" w:rsidTr="00E47788">
        <w:tblPrEx>
          <w:tblW w:w="9752" w:type="dxa"/>
          <w:jc w:val="center"/>
          <w:tblLayout w:type="fixed"/>
          <w:tblLook w:val="0000"/>
        </w:tblPrEx>
        <w:trPr>
          <w:jc w:val="center"/>
        </w:trPr>
        <w:tc>
          <w:tcPr>
            <w:tcW w:w="4876" w:type="dxa"/>
          </w:tcPr>
          <w:p w:rsidR="00095B5A" w:rsidRPr="00C45ECD" w:rsidP="00B0387A" w14:paraId="018A8764" w14:textId="77777777">
            <w:pPr>
              <w:pStyle w:val="AmColumnHeading"/>
              <w:widowControl w:val="0"/>
            </w:pPr>
            <w:r w:rsidRPr="00C45ECD">
              <w:t>Κείμενο που προτείνει η Επιτροπή</w:t>
            </w:r>
          </w:p>
        </w:tc>
        <w:tc>
          <w:tcPr>
            <w:tcW w:w="4876" w:type="dxa"/>
          </w:tcPr>
          <w:p w:rsidR="00095B5A" w:rsidRPr="00C45ECD" w:rsidP="00B0387A" w14:paraId="3A78BE8D" w14:textId="77777777">
            <w:pPr>
              <w:pStyle w:val="AmColumnHeading"/>
              <w:widowControl w:val="0"/>
              <w:rPr>
                <w:i w:val="0"/>
                <w:iCs/>
              </w:rPr>
            </w:pPr>
            <w:r w:rsidRPr="00C45ECD">
              <w:rPr>
                <w:i w:val="0"/>
              </w:rPr>
              <w:t>Τροποποίηση</w:t>
            </w:r>
          </w:p>
        </w:tc>
      </w:tr>
      <w:tr w14:paraId="66F6A39A" w14:textId="77777777" w:rsidTr="00E47788">
        <w:tblPrEx>
          <w:tblW w:w="9752" w:type="dxa"/>
          <w:jc w:val="center"/>
          <w:tblLayout w:type="fixed"/>
          <w:tblLook w:val="0000"/>
        </w:tblPrEx>
        <w:trPr>
          <w:jc w:val="center"/>
        </w:trPr>
        <w:tc>
          <w:tcPr>
            <w:tcW w:w="4876" w:type="dxa"/>
          </w:tcPr>
          <w:p w:rsidR="00095B5A" w:rsidRPr="00C45ECD" w:rsidP="001E02C0" w14:paraId="7A95D115" w14:textId="3AE7A528">
            <w:pPr>
              <w:pStyle w:val="AmColumnHeading"/>
              <w:widowControl w:val="0"/>
              <w:spacing w:after="120"/>
              <w:jc w:val="left"/>
            </w:pPr>
            <w:r w:rsidRPr="00C45ECD">
              <w:rPr>
                <w:i w:val="0"/>
              </w:rPr>
              <w:t>11.</w:t>
            </w:r>
            <w:r w:rsidRPr="00C45ECD">
              <w:rPr>
                <w:i w:val="0"/>
              </w:rPr>
              <w:tab/>
              <w:t xml:space="preserve">Για την παροχή ακριβών και αξιόπιστων προβλέψεων σχετικά με τις δημοσιονομικές επιπτώσεις βασικών πράξεων κατά την έννοια του άρθρου 2 παράγραφος 4 του δημοσιονομικού κανονισμού και εκκρεμών νομοθετικών προτάσεων, η Επιτροπή επισυνάπτει στο σχέδιο προϋπολογισμού πλήρη ενδεικτικό δημοσιονομικό προγραμματισμό για </w:t>
            </w:r>
            <w:r w:rsidRPr="00C45ECD">
              <w:rPr>
                <w:b/>
                <w:bCs/>
                <w:iCs/>
              </w:rPr>
              <w:t>τους</w:t>
            </w:r>
            <w:r w:rsidRPr="00C45ECD">
              <w:rPr>
                <w:i w:val="0"/>
              </w:rPr>
              <w:t xml:space="preserve"> τομείς 2 και 3 του ΠΔΠ. Ο εν λόγω προγραμματισμός, δομημένος ανά τομέα, τομέα πολιτικής και γραμμή του προϋπολογισμού,</w:t>
            </w:r>
            <w:r w:rsidRPr="00C45ECD">
              <w:t xml:space="preserve"> </w:t>
            </w:r>
            <w:r w:rsidRPr="00C45ECD">
              <w:rPr>
                <w:b/>
              </w:rPr>
              <w:t>θα πρέπει να</w:t>
            </w:r>
            <w:r w:rsidRPr="00C45ECD">
              <w:t xml:space="preserve"> </w:t>
            </w:r>
            <w:r w:rsidRPr="00C45ECD">
              <w:rPr>
                <w:i w:val="0"/>
              </w:rPr>
              <w:t>προσδιορίζει:</w:t>
            </w:r>
          </w:p>
        </w:tc>
        <w:tc>
          <w:tcPr>
            <w:tcW w:w="4876" w:type="dxa"/>
          </w:tcPr>
          <w:p w:rsidR="00095B5A" w:rsidRPr="00C45ECD" w:rsidP="001E02C0" w14:paraId="6C2F204A" w14:textId="44A298CB">
            <w:pPr>
              <w:pStyle w:val="AmColumnHeading"/>
              <w:widowControl w:val="0"/>
              <w:spacing w:after="120"/>
              <w:jc w:val="left"/>
              <w:rPr>
                <w:i w:val="0"/>
                <w:iCs/>
                <w:szCs w:val="24"/>
              </w:rPr>
            </w:pPr>
            <w:r w:rsidRPr="00C45ECD">
              <w:rPr>
                <w:i w:val="0"/>
              </w:rPr>
              <w:t>11.</w:t>
            </w:r>
            <w:r w:rsidRPr="00C45ECD">
              <w:rPr>
                <w:i w:val="0"/>
              </w:rPr>
              <w:tab/>
              <w:t>Για την παροχή ακριβών και αξιόπιστων προβλέψεων σχετικά με τις δημοσιονομικές επιπτώσεις βασικών πράξεων κατά την έννοια του άρθρου 2 παράγραφος 4 του δημοσιονομικού κανονισμού και εκκρεμών νομοθετικών προτάσεων, η Επιτροπή επισυνάπτει στο σχέδιο προϋπολογισμού πλήρη ενδεικτικό δημοσιονομικό προγραμματισμό για</w:t>
            </w:r>
            <w:r w:rsidRPr="00C45ECD">
              <w:t xml:space="preserve"> </w:t>
            </w:r>
            <w:r w:rsidRPr="00C45ECD">
              <w:rPr>
                <w:b/>
              </w:rPr>
              <w:t>τον μηχανισμό της ΕΕ που θεσπίζεται με τον [κανονισμό για τα σχέδια ΕΠΕΣ] και για όλα τα προγράμματα στους</w:t>
            </w:r>
            <w:r w:rsidRPr="00C45ECD">
              <w:rPr>
                <w:i w:val="0"/>
              </w:rPr>
              <w:t xml:space="preserve"> τομείς 2 και 3 του ΠΔΠ. Ο εν λόγω προγραμματισμός, δομημένος ανά τομέα, τομέα πολιτικής και γραμμή του προϋπολογισμού, προσδιορίζει:</w:t>
            </w:r>
          </w:p>
        </w:tc>
      </w:tr>
      <w:tr w14:paraId="2638B487" w14:textId="77777777" w:rsidTr="00E47788">
        <w:tblPrEx>
          <w:tblW w:w="9752" w:type="dxa"/>
          <w:jc w:val="center"/>
          <w:tblLayout w:type="fixed"/>
          <w:tblLook w:val="0000"/>
        </w:tblPrEx>
        <w:trPr>
          <w:jc w:val="center"/>
        </w:trPr>
        <w:tc>
          <w:tcPr>
            <w:tcW w:w="4876" w:type="dxa"/>
          </w:tcPr>
          <w:p w:rsidR="00611796" w:rsidRPr="00C45ECD" w:rsidP="001E02C0" w14:paraId="0C3EACE4" w14:textId="0C1C8EF1">
            <w:pPr>
              <w:pStyle w:val="AmColumnHeading"/>
              <w:widowControl w:val="0"/>
              <w:spacing w:after="120"/>
              <w:jc w:val="left"/>
              <w:rPr>
                <w:i w:val="0"/>
              </w:rPr>
            </w:pPr>
            <w:r w:rsidRPr="00C45ECD">
              <w:rPr>
                <w:i w:val="0"/>
              </w:rPr>
              <w:t>α) τις βασικές πράξεις, με διάκριση μεταξύ πολυετών προγραμμάτων, νομικών πράξεων που καθορίζουν ή αναθέτουν καθήκοντα σε αποκεντρωμένους οργανισμούς, και ετήσιων δράσεων:</w:t>
            </w:r>
          </w:p>
        </w:tc>
        <w:tc>
          <w:tcPr>
            <w:tcW w:w="4876" w:type="dxa"/>
          </w:tcPr>
          <w:p w:rsidR="00611796" w:rsidRPr="00C45ECD" w:rsidP="001E02C0" w14:paraId="5B7B5A01" w14:textId="26A511F6">
            <w:pPr>
              <w:pStyle w:val="AmColumnHeading"/>
              <w:widowControl w:val="0"/>
              <w:spacing w:after="120"/>
              <w:jc w:val="left"/>
              <w:rPr>
                <w:i w:val="0"/>
              </w:rPr>
            </w:pPr>
            <w:r w:rsidRPr="00C45ECD">
              <w:rPr>
                <w:i w:val="0"/>
              </w:rPr>
              <w:t xml:space="preserve">α) </w:t>
            </w:r>
            <w:r w:rsidRPr="00C45ECD">
              <w:rPr>
                <w:i w:val="0"/>
              </w:rPr>
              <w:tab/>
              <w:t>τις βασικές πράξεις, με διάκριση μεταξύ πολυετών προγραμμάτων, νομικών πράξεων που καθορίζουν ή αναθέτουν καθήκοντα σε αποκεντρωμένους οργανισμούς, και ετήσιων δράσεων:</w:t>
            </w:r>
          </w:p>
        </w:tc>
      </w:tr>
      <w:tr w14:paraId="29643E2F" w14:textId="77777777" w:rsidTr="00E47788">
        <w:tblPrEx>
          <w:tblW w:w="9752" w:type="dxa"/>
          <w:jc w:val="center"/>
          <w:tblLayout w:type="fixed"/>
          <w:tblLook w:val="0000"/>
        </w:tblPrEx>
        <w:trPr>
          <w:jc w:val="center"/>
        </w:trPr>
        <w:tc>
          <w:tcPr>
            <w:tcW w:w="4876" w:type="dxa"/>
          </w:tcPr>
          <w:p w:rsidR="00611796" w:rsidRPr="00C45ECD" w:rsidP="001E02C0" w14:paraId="41F437FE" w14:textId="5CD54A04">
            <w:pPr>
              <w:pStyle w:val="AmColumnHeading"/>
              <w:widowControl w:val="0"/>
              <w:spacing w:after="120"/>
              <w:jc w:val="left"/>
              <w:rPr>
                <w:i w:val="0"/>
              </w:rPr>
            </w:pPr>
            <w:r w:rsidRPr="00C45ECD">
              <w:rPr>
                <w:i w:val="0"/>
              </w:rPr>
              <w:t xml:space="preserve">(1) για πολυετή προγράμματα, η Επιτροπή </w:t>
            </w:r>
            <w:r w:rsidRPr="00C45ECD">
              <w:rPr>
                <w:b/>
                <w:bCs/>
                <w:iCs/>
              </w:rPr>
              <w:t>θα πρέπει να</w:t>
            </w:r>
            <w:r w:rsidRPr="00C45ECD">
              <w:rPr>
                <w:i w:val="0"/>
              </w:rPr>
              <w:t xml:space="preserve"> επισημαίνει τη διαδικασία στο πλαίσιο της οποίας εγκρίθηκαν, τη διάρκεια των προγραμμάτων, το συνολικό ενδεικτικό χρηματοδοτικό κονδύλιο και το διατιθέμενο ποσό για διοικητικές δαπάνες,</w:t>
            </w:r>
          </w:p>
        </w:tc>
        <w:tc>
          <w:tcPr>
            <w:tcW w:w="4876" w:type="dxa"/>
          </w:tcPr>
          <w:p w:rsidR="00611796" w:rsidRPr="00C45ECD" w:rsidP="001E02C0" w14:paraId="5114E363" w14:textId="0C69E500">
            <w:pPr>
              <w:pStyle w:val="AmColumnHeading"/>
              <w:widowControl w:val="0"/>
              <w:spacing w:after="120"/>
              <w:jc w:val="left"/>
              <w:rPr>
                <w:i w:val="0"/>
              </w:rPr>
            </w:pPr>
            <w:r w:rsidRPr="00C45ECD">
              <w:rPr>
                <w:i w:val="0"/>
              </w:rPr>
              <w:t>(1) για πολυετή προγράμματα, η Επιτροπή επισημαίνει τη διαδικασία στο πλαίσιο της οποίας εγκρίθηκαν, τη διάρκεια των προγραμμάτων, το συνολικό ενδεικτικό χρηματοδοτικό κονδύλιο και το διατιθέμενο ποσό για διοικητικές δαπάνες,</w:t>
            </w:r>
          </w:p>
        </w:tc>
      </w:tr>
      <w:tr w14:paraId="5773DE00" w14:textId="77777777" w:rsidTr="00E47788">
        <w:tblPrEx>
          <w:tblW w:w="9752" w:type="dxa"/>
          <w:jc w:val="center"/>
          <w:tblLayout w:type="fixed"/>
          <w:tblLook w:val="0000"/>
        </w:tblPrEx>
        <w:trPr>
          <w:jc w:val="center"/>
        </w:trPr>
        <w:tc>
          <w:tcPr>
            <w:tcW w:w="4876" w:type="dxa"/>
          </w:tcPr>
          <w:p w:rsidR="00611796" w:rsidRPr="00C45ECD" w:rsidP="001E02C0" w14:paraId="470F7F9C" w14:textId="2D88A194">
            <w:pPr>
              <w:pStyle w:val="AmColumnHeading"/>
              <w:widowControl w:val="0"/>
              <w:spacing w:after="120"/>
              <w:jc w:val="left"/>
              <w:rPr>
                <w:i w:val="0"/>
              </w:rPr>
            </w:pPr>
            <w:r w:rsidRPr="00C45ECD">
              <w:rPr>
                <w:i w:val="0"/>
              </w:rPr>
              <w:t xml:space="preserve">(2) για νομικές πράξεις που καθορίζουν ή αναθέτουν νέα καθήκοντα σε αποκεντρωμένους οργανισμούς, η Επιτροπή </w:t>
            </w:r>
            <w:r w:rsidRPr="00C45ECD">
              <w:rPr>
                <w:b/>
                <w:bCs/>
                <w:iCs/>
              </w:rPr>
              <w:t>θα πρέπει να</w:t>
            </w:r>
            <w:r w:rsidRPr="00C45ECD">
              <w:rPr>
                <w:i w:val="0"/>
              </w:rPr>
              <w:t xml:space="preserve"> αναφέρει τη νομική βάση σύμφωνα με την οποία εκδόθηκαν και </w:t>
            </w:r>
            <w:r w:rsidRPr="00C45ECD">
              <w:rPr>
                <w:b/>
                <w:bCs/>
                <w:iCs/>
              </w:rPr>
              <w:t>να</w:t>
            </w:r>
            <w:r w:rsidRPr="00C45ECD">
              <w:rPr>
                <w:i w:val="0"/>
              </w:rPr>
              <w:t xml:space="preserve"> παράσχει πολυετείς εκτιμήσεις,</w:t>
            </w:r>
          </w:p>
        </w:tc>
        <w:tc>
          <w:tcPr>
            <w:tcW w:w="4876" w:type="dxa"/>
          </w:tcPr>
          <w:p w:rsidR="00611796" w:rsidRPr="00C45ECD" w:rsidP="001E02C0" w14:paraId="389F6F0B" w14:textId="3C75FACE">
            <w:pPr>
              <w:pStyle w:val="AmColumnHeading"/>
              <w:widowControl w:val="0"/>
              <w:spacing w:after="120"/>
              <w:jc w:val="left"/>
              <w:rPr>
                <w:i w:val="0"/>
              </w:rPr>
            </w:pPr>
            <w:r w:rsidRPr="00C45ECD">
              <w:rPr>
                <w:i w:val="0"/>
              </w:rPr>
              <w:t>(2) για νομικές πράξεις που καθορίζουν ή αναθέτουν νέα καθήκοντα σε αποκεντρωμένους οργανισμούς, η Επιτροπή αναφέρει τη νομική βάση σύμφωνα με την οποία εκδόθηκαν και παράσχει πολυετείς εκτιμήσεις,</w:t>
            </w:r>
          </w:p>
        </w:tc>
      </w:tr>
      <w:tr w14:paraId="783CC72D" w14:textId="77777777" w:rsidTr="00E47788">
        <w:tblPrEx>
          <w:tblW w:w="9752" w:type="dxa"/>
          <w:jc w:val="center"/>
          <w:tblLayout w:type="fixed"/>
          <w:tblLook w:val="0000"/>
        </w:tblPrEx>
        <w:trPr>
          <w:jc w:val="center"/>
        </w:trPr>
        <w:tc>
          <w:tcPr>
            <w:tcW w:w="4876" w:type="dxa"/>
          </w:tcPr>
          <w:p w:rsidR="007E0583" w:rsidRPr="00C45ECD" w:rsidP="001E02C0" w14:paraId="36FD6170" w14:textId="1602B408">
            <w:pPr>
              <w:pStyle w:val="AmColumnHeading"/>
              <w:widowControl w:val="0"/>
              <w:spacing w:after="120"/>
              <w:jc w:val="left"/>
              <w:rPr>
                <w:i w:val="0"/>
              </w:rPr>
            </w:pPr>
            <w:r w:rsidRPr="00C45ECD">
              <w:rPr>
                <w:i w:val="0"/>
              </w:rPr>
              <w:t xml:space="preserve">(3) για ετήσιες δράσεις (σχετικά με δοκιμαστικά σχέδια, προπαρασκευαστικές ενέργειες) και δράσεις που χρηματοδοτούνται δυνάμει των προνομίων της Επιτροπής, η Επιτροπή </w:t>
            </w:r>
            <w:r w:rsidRPr="00C45ECD">
              <w:rPr>
                <w:b/>
                <w:bCs/>
                <w:iCs/>
              </w:rPr>
              <w:t>θα πρέπει να</w:t>
            </w:r>
            <w:r w:rsidRPr="00C45ECD">
              <w:rPr>
                <w:i w:val="0"/>
              </w:rPr>
              <w:t xml:space="preserve"> παρέχει πολυετείς εκτιμήσεις·</w:t>
            </w:r>
          </w:p>
        </w:tc>
        <w:tc>
          <w:tcPr>
            <w:tcW w:w="4876" w:type="dxa"/>
          </w:tcPr>
          <w:p w:rsidR="007E0583" w:rsidRPr="00C45ECD" w:rsidP="001E02C0" w14:paraId="318FE479" w14:textId="126C21FC">
            <w:pPr>
              <w:pStyle w:val="AmColumnHeading"/>
              <w:widowControl w:val="0"/>
              <w:spacing w:after="120"/>
              <w:jc w:val="left"/>
              <w:rPr>
                <w:i w:val="0"/>
              </w:rPr>
            </w:pPr>
            <w:r w:rsidRPr="00C45ECD">
              <w:rPr>
                <w:i w:val="0"/>
              </w:rPr>
              <w:t>(3) για ετήσιες δράσεις (σχετικά με δοκιμαστικά σχέδια, προπαρασκευαστικές ενέργειες) και δράσεις που χρηματοδοτούνται δυνάμει των προνομίων της Επιτροπής, η Επιτροπή παρέχει πολυετείς εκτιμήσεις·</w:t>
            </w:r>
          </w:p>
        </w:tc>
      </w:tr>
      <w:tr w14:paraId="5940C4FF" w14:textId="77777777" w:rsidTr="00E47788">
        <w:tblPrEx>
          <w:tblW w:w="9752" w:type="dxa"/>
          <w:jc w:val="center"/>
          <w:tblLayout w:type="fixed"/>
          <w:tblLook w:val="0000"/>
        </w:tblPrEx>
        <w:trPr>
          <w:jc w:val="center"/>
        </w:trPr>
        <w:tc>
          <w:tcPr>
            <w:tcW w:w="4876" w:type="dxa"/>
          </w:tcPr>
          <w:p w:rsidR="007E0583" w:rsidRPr="00C45ECD" w:rsidP="001E02C0" w14:paraId="2B24593F" w14:textId="593D3DE0">
            <w:pPr>
              <w:pStyle w:val="AmColumnHeading"/>
              <w:widowControl w:val="0"/>
              <w:spacing w:after="120"/>
              <w:jc w:val="left"/>
              <w:rPr>
                <w:i w:val="0"/>
              </w:rPr>
            </w:pPr>
            <w:r w:rsidRPr="00C45ECD">
              <w:rPr>
                <w:i w:val="0"/>
              </w:rPr>
              <w:t xml:space="preserve">β) </w:t>
            </w:r>
            <w:r w:rsidRPr="00C45ECD">
              <w:rPr>
                <w:i w:val="0"/>
              </w:rPr>
              <w:tab/>
              <w:t>εκκρεμείς νομοθετικές προτάσεις από την Επιτροπή με την πλέον πρόσφατη επικαιροποίηση σχετικά με τις δυνητικές δημοσιονομικές επιπτώσεις τους, συμπεριλαμβανομένης, όταν χρειάζεται, της σχετικής ανάγκης αναπρογραμματισμού σε περίπτωση έγκρισης.</w:t>
            </w:r>
          </w:p>
        </w:tc>
        <w:tc>
          <w:tcPr>
            <w:tcW w:w="4876" w:type="dxa"/>
          </w:tcPr>
          <w:p w:rsidR="007E0583" w:rsidRPr="00C45ECD" w:rsidP="001E02C0" w14:paraId="2C80837B" w14:textId="166191A7">
            <w:pPr>
              <w:pStyle w:val="AmColumnHeading"/>
              <w:widowControl w:val="0"/>
              <w:spacing w:after="120"/>
              <w:jc w:val="left"/>
              <w:rPr>
                <w:i w:val="0"/>
              </w:rPr>
            </w:pPr>
            <w:r w:rsidRPr="00C45ECD">
              <w:rPr>
                <w:i w:val="0"/>
              </w:rPr>
              <w:t xml:space="preserve">β) </w:t>
            </w:r>
            <w:r w:rsidRPr="00C45ECD">
              <w:rPr>
                <w:i w:val="0"/>
              </w:rPr>
              <w:tab/>
              <w:t>εκκρεμείς νομοθετικές προτάσεις από την Επιτροπή με την πλέον πρόσφατη επικαιροποίηση σχετικά με τις δυνητικές δημοσιονομικές επιπτώσεις τους, συμπεριλαμβανομένης, όταν χρειάζεται, της σχετικής ανάγκης αναπρογραμματισμού σε περίπτωση έγκρισης.</w:t>
            </w:r>
          </w:p>
        </w:tc>
      </w:tr>
      <w:tr w14:paraId="07E49E3D" w14:textId="77777777" w:rsidTr="00E47788">
        <w:tblPrEx>
          <w:tblW w:w="9752" w:type="dxa"/>
          <w:jc w:val="center"/>
          <w:tblLayout w:type="fixed"/>
          <w:tblLook w:val="0000"/>
        </w:tblPrEx>
        <w:trPr>
          <w:jc w:val="center"/>
        </w:trPr>
        <w:tc>
          <w:tcPr>
            <w:tcW w:w="4876" w:type="dxa"/>
          </w:tcPr>
          <w:p w:rsidR="007E0583" w:rsidRPr="00C45ECD" w:rsidP="001E02C0" w14:paraId="600D396E" w14:textId="0E5A5B25">
            <w:pPr>
              <w:pStyle w:val="AmColumnHeading"/>
              <w:widowControl w:val="0"/>
              <w:spacing w:after="120"/>
              <w:jc w:val="left"/>
              <w:rPr>
                <w:i w:val="0"/>
              </w:rPr>
            </w:pPr>
            <w:r w:rsidRPr="00C45ECD">
              <w:rPr>
                <w:i w:val="0"/>
              </w:rPr>
              <w:t>Ο ενδεικτικός δημοσιονομικός προγραμματισμός παρουσιάζει με διαφάνεια τα αδιάθετα αποθεματικά και αποθεματικά ασφαλείας στο πλαίσιο πολυετών προγραμμάτων.</w:t>
            </w:r>
          </w:p>
        </w:tc>
        <w:tc>
          <w:tcPr>
            <w:tcW w:w="4876" w:type="dxa"/>
          </w:tcPr>
          <w:p w:rsidR="007E0583" w:rsidRPr="00C45ECD" w:rsidP="001E02C0" w14:paraId="76612566" w14:textId="351AB2B4">
            <w:pPr>
              <w:pStyle w:val="AmColumnHeading"/>
              <w:widowControl w:val="0"/>
              <w:spacing w:after="120"/>
              <w:jc w:val="left"/>
              <w:rPr>
                <w:i w:val="0"/>
              </w:rPr>
            </w:pPr>
            <w:r w:rsidRPr="00C45ECD">
              <w:rPr>
                <w:b/>
              </w:rPr>
              <w:t>Η Επιτροπή επισυνάπτει επίσης στο σχέδιο προϋπολογισμού ενδεικτικό δημοσιονομικό προγραμματισμό ανά κύριο στόχο των ταμείων υπό επιμερισμένη διαχείριση στο πλαίσιο του τομέα 1.</w:t>
            </w:r>
            <w:r w:rsidRPr="00C45ECD">
              <w:rPr>
                <w:b/>
                <w:i w:val="0"/>
              </w:rPr>
              <w:t xml:space="preserve"> </w:t>
            </w:r>
            <w:r w:rsidRPr="00C45ECD">
              <w:rPr>
                <w:i w:val="0"/>
              </w:rPr>
              <w:t>Ο ενδεικτικός δημοσιονομικός προγραμματισμός παρουσιάζει με διαφάνεια τα αδιάθετα αποθεματικά και αποθεματικά ασφαλείας στο πλαίσιο πολυετών προγραμμάτων.</w:t>
            </w:r>
          </w:p>
        </w:tc>
      </w:tr>
      <w:tr w14:paraId="78A37C78" w14:textId="77777777" w:rsidTr="00E47788">
        <w:tblPrEx>
          <w:tblW w:w="9752" w:type="dxa"/>
          <w:jc w:val="center"/>
          <w:tblLayout w:type="fixed"/>
          <w:tblLook w:val="0000"/>
        </w:tblPrEx>
        <w:trPr>
          <w:jc w:val="center"/>
        </w:trPr>
        <w:tc>
          <w:tcPr>
            <w:tcW w:w="4876" w:type="dxa"/>
          </w:tcPr>
          <w:p w:rsidR="007E0583" w:rsidRPr="00C45ECD" w:rsidP="001E02C0" w14:paraId="360EE352" w14:textId="26064C56">
            <w:pPr>
              <w:pStyle w:val="AmColumnHeading"/>
              <w:widowControl w:val="0"/>
              <w:spacing w:after="120"/>
              <w:jc w:val="left"/>
              <w:rPr>
                <w:i w:val="0"/>
              </w:rPr>
            </w:pPr>
            <w:r w:rsidRPr="00C45ECD">
              <w:rPr>
                <w:i w:val="0"/>
              </w:rPr>
              <w:t xml:space="preserve">Η Επιτροπή </w:t>
            </w:r>
            <w:r w:rsidRPr="00C45ECD">
              <w:rPr>
                <w:b/>
                <w:iCs/>
              </w:rPr>
              <w:t>θα πρέπει να εξετάσει τρόπους διασταύρωσης παραπομπών</w:t>
            </w:r>
            <w:r w:rsidRPr="00C45ECD">
              <w:rPr>
                <w:i w:val="0"/>
              </w:rPr>
              <w:t xml:space="preserve"> του δημοσιονομικού προγραμματισμού με το νομοθετικό της πρόγραμμα ώστε να παρέχει πιο ακριβείς και αξιόπιστες προβλέψεις. Για κάθε νομοθετική πρόταση, η Επιτροπή </w:t>
            </w:r>
            <w:r w:rsidRPr="00C45ECD">
              <w:rPr>
                <w:b/>
                <w:bCs/>
                <w:iCs/>
              </w:rPr>
              <w:t>θα πρέπει να</w:t>
            </w:r>
            <w:r w:rsidRPr="00C45ECD">
              <w:rPr>
                <w:i w:val="0"/>
              </w:rPr>
              <w:t xml:space="preserve"> επισημαίνει αν η πρόταση περιλαμβάνεται στον προγραμματισμό που κοινοποιείται μαζί με την υποβολή του σχεδίου προϋπολογισμού ή μετά την τελική έγκριση του προϋπολογισμού. Η Επιτροπή </w:t>
            </w:r>
            <w:r w:rsidRPr="00C45ECD">
              <w:rPr>
                <w:b/>
                <w:bCs/>
                <w:iCs/>
              </w:rPr>
              <w:t>θα πρέπει να</w:t>
            </w:r>
            <w:r w:rsidRPr="00C45ECD">
              <w:rPr>
                <w:i w:val="0"/>
              </w:rPr>
              <w:t xml:space="preserve"> ενημερώνει το Ευρωπαϊκό </w:t>
            </w:r>
            <w:r w:rsidRPr="00C45ECD">
              <w:rPr>
                <w:i w:val="0"/>
              </w:rPr>
              <w:t>Κοινοβούλιο και το Συμβούλιο ιδίως για:</w:t>
            </w:r>
          </w:p>
        </w:tc>
        <w:tc>
          <w:tcPr>
            <w:tcW w:w="4876" w:type="dxa"/>
          </w:tcPr>
          <w:p w:rsidR="007E0583" w:rsidRPr="00C45ECD" w:rsidP="001E02C0" w14:paraId="74338C8A" w14:textId="07E03D6F">
            <w:pPr>
              <w:pStyle w:val="AmColumnHeading"/>
              <w:widowControl w:val="0"/>
              <w:spacing w:after="120"/>
              <w:jc w:val="left"/>
              <w:rPr>
                <w:i w:val="0"/>
              </w:rPr>
            </w:pPr>
            <w:r w:rsidRPr="00C45ECD">
              <w:rPr>
                <w:i w:val="0"/>
              </w:rPr>
              <w:t xml:space="preserve">Η Επιτροπή </w:t>
            </w:r>
            <w:r w:rsidRPr="00C45ECD">
              <w:rPr>
                <w:b/>
                <w:bCs/>
                <w:iCs/>
              </w:rPr>
              <w:t>διασταυρώνει παραπομπές</w:t>
            </w:r>
            <w:r w:rsidRPr="00C45ECD">
              <w:rPr>
                <w:i w:val="0"/>
              </w:rPr>
              <w:t xml:space="preserve"> του δημοσιονομικού προγραμματισμού με το νομοθετικό της πρόγραμμα ώστε να παρέχει πιο ακριβείς και αξιόπιστες προβλέψεις. Για κάθε νομοθετική πρόταση, η Επιτροπή επισημαίνει αν η πρόταση περιλαμβάνεται στον προγραμματισμό που κοινοποιείται μαζί με την υποβολή του σχεδίου προϋπολογισμού ή μετά την τελική έγκριση του προϋπολογισμού. Η Επιτροπή ενημερώνει το Ευρωπαϊκό Κοινοβούλιο και το Συμβούλιο ιδίως για:</w:t>
            </w:r>
          </w:p>
        </w:tc>
      </w:tr>
      <w:tr w14:paraId="0271898E" w14:textId="77777777" w:rsidTr="00E47788">
        <w:tblPrEx>
          <w:tblW w:w="9752" w:type="dxa"/>
          <w:jc w:val="center"/>
          <w:tblLayout w:type="fixed"/>
          <w:tblLook w:val="0000"/>
        </w:tblPrEx>
        <w:trPr>
          <w:jc w:val="center"/>
        </w:trPr>
        <w:tc>
          <w:tcPr>
            <w:tcW w:w="4876" w:type="dxa"/>
          </w:tcPr>
          <w:p w:rsidR="007E0583" w:rsidRPr="00C45ECD" w:rsidP="001E02C0" w14:paraId="26A5DFC8" w14:textId="5F920A80">
            <w:pPr>
              <w:pStyle w:val="AmColumnHeading"/>
              <w:widowControl w:val="0"/>
              <w:spacing w:after="120"/>
              <w:jc w:val="left"/>
              <w:rPr>
                <w:i w:val="0"/>
              </w:rPr>
            </w:pPr>
            <w:r w:rsidRPr="00C45ECD">
              <w:rPr>
                <w:i w:val="0"/>
              </w:rPr>
              <w:t xml:space="preserve">α) </w:t>
            </w:r>
            <w:r w:rsidRPr="00C45ECD">
              <w:rPr>
                <w:i w:val="0"/>
              </w:rPr>
              <w:tab/>
              <w:t>όλες τις νέες νομοθετικές πράξεις που εκδίδονται και όλες τις εκκρεμείς προτάσεις που υποβάλλονται, αλλά δεν συμπεριλαμβάνονται στον προγραμματισμό που κοινοποιείται μαζί με το σχέδιο προϋπολογισμού ή μετά την τελική έγκριση του προϋπολογισμού (με τα αντίστοιχα ποσά)·</w:t>
            </w:r>
          </w:p>
        </w:tc>
        <w:tc>
          <w:tcPr>
            <w:tcW w:w="4876" w:type="dxa"/>
          </w:tcPr>
          <w:p w:rsidR="007E0583" w:rsidRPr="00C45ECD" w:rsidP="001E02C0" w14:paraId="4486CCF4" w14:textId="6A2013E7">
            <w:pPr>
              <w:pStyle w:val="AmColumnHeading"/>
              <w:widowControl w:val="0"/>
              <w:spacing w:after="120"/>
              <w:jc w:val="left"/>
              <w:rPr>
                <w:i w:val="0"/>
              </w:rPr>
            </w:pPr>
            <w:r w:rsidRPr="00C45ECD">
              <w:rPr>
                <w:i w:val="0"/>
              </w:rPr>
              <w:t xml:space="preserve">α) </w:t>
            </w:r>
            <w:r w:rsidRPr="00C45ECD">
              <w:rPr>
                <w:i w:val="0"/>
              </w:rPr>
              <w:tab/>
              <w:t>όλες τις νέες νομοθετικές πράξεις που εκδίδονται και όλες τις εκκρεμείς προτάσεις που υποβάλλονται, αλλά δεν συμπεριλαμβάνονται στον προγραμματισμό που κοινοποιείται μαζί με το σχέδιο προϋπολογισμού ή μετά την τελική έγκριση του προϋπολογισμού (με τα αντίστοιχα ποσά)·</w:t>
            </w:r>
          </w:p>
        </w:tc>
      </w:tr>
      <w:tr w14:paraId="6CD23247" w14:textId="77777777" w:rsidTr="00E47788">
        <w:tblPrEx>
          <w:tblW w:w="9752" w:type="dxa"/>
          <w:jc w:val="center"/>
          <w:tblLayout w:type="fixed"/>
          <w:tblLook w:val="0000"/>
        </w:tblPrEx>
        <w:trPr>
          <w:jc w:val="center"/>
        </w:trPr>
        <w:tc>
          <w:tcPr>
            <w:tcW w:w="4876" w:type="dxa"/>
          </w:tcPr>
          <w:p w:rsidR="007E0583" w:rsidRPr="00C45ECD" w:rsidP="001E02C0" w14:paraId="7BC58AB6" w14:textId="7175B84E">
            <w:pPr>
              <w:pStyle w:val="AmColumnHeading"/>
              <w:widowControl w:val="0"/>
              <w:spacing w:after="120"/>
              <w:jc w:val="left"/>
              <w:rPr>
                <w:i w:val="0"/>
              </w:rPr>
            </w:pPr>
            <w:r w:rsidRPr="00C45ECD">
              <w:rPr>
                <w:i w:val="0"/>
              </w:rPr>
              <w:t xml:space="preserve">β) </w:t>
            </w:r>
            <w:r w:rsidRPr="00C45ECD">
              <w:rPr>
                <w:i w:val="0"/>
              </w:rPr>
              <w:tab/>
              <w:t>τη νομοθεσία που προβλέπεται στο ετήσιο πρόγραμμα νομοθετικών εργασιών της Επιτροπής, με επισήμανση των δράσεων που ενδέχεται να έχουν δημοσιονομικές επιπτώσεις.</w:t>
            </w:r>
          </w:p>
        </w:tc>
        <w:tc>
          <w:tcPr>
            <w:tcW w:w="4876" w:type="dxa"/>
          </w:tcPr>
          <w:p w:rsidR="007E0583" w:rsidRPr="00C45ECD" w:rsidP="001E02C0" w14:paraId="64675FC7" w14:textId="3CDD9EE7">
            <w:pPr>
              <w:pStyle w:val="AmColumnHeading"/>
              <w:widowControl w:val="0"/>
              <w:spacing w:after="120"/>
              <w:jc w:val="left"/>
              <w:rPr>
                <w:i w:val="0"/>
              </w:rPr>
            </w:pPr>
            <w:r w:rsidRPr="00C45ECD">
              <w:rPr>
                <w:i w:val="0"/>
              </w:rPr>
              <w:t>β)</w:t>
            </w:r>
            <w:r w:rsidRPr="00C45ECD">
              <w:rPr>
                <w:i w:val="0"/>
              </w:rPr>
              <w:tab/>
              <w:t>τη νομοθεσία που προβλέπεται στο ετήσιο πρόγραμμα νομοθετικών εργασιών της Επιτροπής, με επισήμανση των δράσεων που ενδέχεται να έχουν δημοσιονομικές επιπτώσεις.</w:t>
            </w:r>
          </w:p>
        </w:tc>
      </w:tr>
      <w:tr w14:paraId="6AA50600" w14:textId="77777777" w:rsidTr="00E47788">
        <w:tblPrEx>
          <w:tblW w:w="9752" w:type="dxa"/>
          <w:jc w:val="center"/>
          <w:tblLayout w:type="fixed"/>
          <w:tblLook w:val="0000"/>
        </w:tblPrEx>
        <w:trPr>
          <w:jc w:val="center"/>
        </w:trPr>
        <w:tc>
          <w:tcPr>
            <w:tcW w:w="4876" w:type="dxa"/>
          </w:tcPr>
          <w:p w:rsidR="007E0583" w:rsidRPr="00C45ECD" w:rsidP="001E02C0" w14:paraId="0BE35D2D" w14:textId="33159218">
            <w:pPr>
              <w:pStyle w:val="AmColumnHeading"/>
              <w:widowControl w:val="0"/>
              <w:spacing w:after="120"/>
              <w:jc w:val="left"/>
              <w:rPr>
                <w:i w:val="0"/>
              </w:rPr>
            </w:pPr>
            <w:r w:rsidRPr="00C45ECD">
              <w:rPr>
                <w:i w:val="0"/>
              </w:rPr>
              <w:t>Εφόσον είναι απαραίτητο, η Επιτροπή</w:t>
            </w:r>
            <w:r w:rsidRPr="00C45ECD">
              <w:rPr>
                <w:b/>
                <w:bCs/>
                <w:iCs/>
              </w:rPr>
              <w:t xml:space="preserve"> θα πρέπει να</w:t>
            </w:r>
            <w:r w:rsidRPr="00C45ECD">
              <w:rPr>
                <w:i w:val="0"/>
              </w:rPr>
              <w:t xml:space="preserve"> αναφέρει τον αναπρογραμματισμό που συνεπάγονται οι νέες νομοθετικές προτάσεις.</w:t>
            </w:r>
          </w:p>
        </w:tc>
        <w:tc>
          <w:tcPr>
            <w:tcW w:w="4876" w:type="dxa"/>
          </w:tcPr>
          <w:p w:rsidR="007E0583" w:rsidRPr="00C45ECD" w:rsidP="001E02C0" w14:paraId="2C7A4B3C" w14:textId="575C8695">
            <w:pPr>
              <w:pStyle w:val="AmColumnHeading"/>
              <w:widowControl w:val="0"/>
              <w:spacing w:after="120"/>
              <w:jc w:val="left"/>
              <w:rPr>
                <w:i w:val="0"/>
              </w:rPr>
            </w:pPr>
            <w:r w:rsidRPr="00C45ECD">
              <w:rPr>
                <w:i w:val="0"/>
              </w:rPr>
              <w:t>Εφόσον είναι απαραίτητο, η Επιτροπή αναφέρει τον αναπρογραμματισμό που συνεπάγονται οι νέες νομοθετικές προτάσεις.</w:t>
            </w:r>
          </w:p>
        </w:tc>
      </w:tr>
      <w:tr w14:paraId="51ED98AD" w14:textId="77777777" w:rsidTr="00E47788">
        <w:tblPrEx>
          <w:tblW w:w="9752" w:type="dxa"/>
          <w:jc w:val="center"/>
          <w:tblLayout w:type="fixed"/>
          <w:tblLook w:val="0000"/>
        </w:tblPrEx>
        <w:trPr>
          <w:jc w:val="center"/>
        </w:trPr>
        <w:tc>
          <w:tcPr>
            <w:tcW w:w="4876" w:type="dxa"/>
          </w:tcPr>
          <w:p w:rsidR="007E0583" w:rsidRPr="00C45ECD" w:rsidP="001E02C0" w14:paraId="554177C5" w14:textId="0AABAAE9">
            <w:pPr>
              <w:pStyle w:val="AmColumnHeading"/>
              <w:widowControl w:val="0"/>
              <w:spacing w:after="120"/>
              <w:jc w:val="left"/>
              <w:rPr>
                <w:i w:val="0"/>
              </w:rPr>
            </w:pPr>
            <w:r w:rsidRPr="00C45ECD">
              <w:rPr>
                <w:i w:val="0"/>
              </w:rPr>
              <w:t>Ο ενδεικτικός δημοσιονομικός προγραμματισμός επικαιροποιείται μετά την έγκριση του προϋπολογισμού, ώστε να συμπεριλάβει τα αποτελέσματα της διαδικασίας του προϋπολογισμού και κάθε άλλη σχετική απόφαση.</w:t>
            </w:r>
          </w:p>
        </w:tc>
        <w:tc>
          <w:tcPr>
            <w:tcW w:w="4876" w:type="dxa"/>
          </w:tcPr>
          <w:p w:rsidR="007E0583" w:rsidRPr="00C45ECD" w:rsidP="001E02C0" w14:paraId="4B9C9ADB" w14:textId="06C9245C">
            <w:pPr>
              <w:pStyle w:val="AmColumnHeading"/>
              <w:widowControl w:val="0"/>
              <w:spacing w:after="120"/>
              <w:jc w:val="left"/>
              <w:rPr>
                <w:i w:val="0"/>
              </w:rPr>
            </w:pPr>
            <w:r w:rsidRPr="00C45ECD">
              <w:rPr>
                <w:i w:val="0"/>
              </w:rPr>
              <w:t>Ο ενδεικτικός δημοσιονομικός προγραμματισμός επικαιροποιείται μετά την έγκριση του προϋπολογισμού, ώστε να συμπεριλάβει τα αποτελέσματα της διαδικασίας του προϋπολογισμού και κάθε άλλη σχετική απόφαση.</w:t>
            </w:r>
            <w:r w:rsidRPr="00C45ECD">
              <w:rPr>
                <w:i w:val="0"/>
                <w:u w:val="single"/>
              </w:rPr>
              <w:t xml:space="preserve"> </w:t>
            </w:r>
            <w:r w:rsidRPr="00C45ECD">
              <w:rPr>
                <w:b/>
              </w:rPr>
              <w:t>Παρέχει λεπτομερή επισκόπηση για ολόκληρη την περίοδο προγραμματισμού, λεπτομερή επεξήγηση των αλλαγών που πραγματοποιήθηκαν σε σύγκριση με τον δημοσιονομικό προγραμματισμό του προηγούμενου έτους και κάθε απόκλιση από το ποσό προνομιακής αναφοράς που αναφέρεται στο σημείο 10.</w:t>
            </w:r>
            <w:r w:rsidRPr="00C45ECD">
              <w:rPr>
                <w:i w:val="0"/>
              </w:rPr>
              <w:t xml:space="preserve"> </w:t>
            </w:r>
          </w:p>
        </w:tc>
      </w:tr>
    </w:tbl>
    <w:p w:rsidR="00095B5A" w:rsidRPr="00C45ECD" w:rsidP="001E02C0" w14:paraId="1EEF3A5E" w14:textId="77777777">
      <w:pPr>
        <w:pStyle w:val="AmNumberTabs"/>
        <w:keepNext/>
        <w:widowControl w:val="0"/>
      </w:pPr>
      <w:r w:rsidRPr="00C45ECD">
        <w:t>Τροποποίηση</w:t>
      </w:r>
      <w:r w:rsidRPr="00C45ECD">
        <w:tab/>
      </w:r>
      <w:r w:rsidRPr="00C45ECD">
        <w:tab/>
        <w:t>29</w:t>
      </w:r>
    </w:p>
    <w:p w:rsidR="00095B5A" w:rsidRPr="00C45ECD" w:rsidP="00B0387A" w14:paraId="5A9EDF72" w14:textId="77777777">
      <w:pPr>
        <w:pStyle w:val="NormalBold12b"/>
        <w:widowControl w:val="0"/>
      </w:pPr>
      <w:r w:rsidRPr="00C45ECD">
        <w:t>Πρόταση διοργανικής συμφωνίας</w:t>
      </w:r>
    </w:p>
    <w:p w:rsidR="00095B5A" w:rsidRPr="00C45ECD" w:rsidP="00B0387A" w14:paraId="1BEEF434" w14:textId="77777777">
      <w:pPr>
        <w:pStyle w:val="NormalBold"/>
        <w:widowControl w:val="0"/>
      </w:pPr>
      <w:r w:rsidRPr="00C45ECD">
        <w:t>Μέρος 2</w:t>
      </w:r>
    </w:p>
    <w:p w:rsidR="00095B5A" w:rsidRPr="00C45ECD" w:rsidP="00B0387A" w14:paraId="391B35EC" w14:textId="77777777">
      <w:r w:rsidRPr="00C45ECD">
        <w:t>Τμήμα Α – σημείο 11 β (νέο)</w:t>
      </w:r>
    </w:p>
    <w:tbl>
      <w:tblPr>
        <w:tblW w:w="9752" w:type="dxa"/>
        <w:jc w:val="center"/>
        <w:tblLayout w:type="fixed"/>
        <w:tblCellMar>
          <w:left w:w="340" w:type="dxa"/>
          <w:right w:w="340" w:type="dxa"/>
        </w:tblCellMar>
        <w:tblLook w:val="0000"/>
      </w:tblPr>
      <w:tblGrid>
        <w:gridCol w:w="4876"/>
        <w:gridCol w:w="4876"/>
      </w:tblGrid>
      <w:tr w14:paraId="1C6DE425" w14:textId="77777777" w:rsidTr="00E47788">
        <w:tblPrEx>
          <w:tblW w:w="9752" w:type="dxa"/>
          <w:jc w:val="center"/>
          <w:tblLayout w:type="fixed"/>
          <w:tblLook w:val="0000"/>
        </w:tblPrEx>
        <w:trPr>
          <w:jc w:val="center"/>
        </w:trPr>
        <w:tc>
          <w:tcPr>
            <w:tcW w:w="9752" w:type="dxa"/>
            <w:gridSpan w:val="2"/>
          </w:tcPr>
          <w:p w:rsidR="00095B5A" w:rsidRPr="00C45ECD" w:rsidP="00B0387A" w14:paraId="63F08010" w14:textId="77777777"/>
        </w:tc>
      </w:tr>
      <w:tr w14:paraId="32DE049C" w14:textId="77777777" w:rsidTr="00E47788">
        <w:tblPrEx>
          <w:tblW w:w="9752" w:type="dxa"/>
          <w:jc w:val="center"/>
          <w:tblLayout w:type="fixed"/>
          <w:tblLook w:val="0000"/>
        </w:tblPrEx>
        <w:trPr>
          <w:jc w:val="center"/>
        </w:trPr>
        <w:tc>
          <w:tcPr>
            <w:tcW w:w="4876" w:type="dxa"/>
          </w:tcPr>
          <w:p w:rsidR="00095B5A" w:rsidRPr="00C45ECD" w:rsidP="00B0387A" w14:paraId="3ED61C5C" w14:textId="77777777">
            <w:pPr>
              <w:pStyle w:val="AmColumnHeading"/>
              <w:widowControl w:val="0"/>
            </w:pPr>
            <w:r w:rsidRPr="00C45ECD">
              <w:t>Κείμενο που προτείνει η Επιτροπή</w:t>
            </w:r>
          </w:p>
        </w:tc>
        <w:tc>
          <w:tcPr>
            <w:tcW w:w="4876" w:type="dxa"/>
          </w:tcPr>
          <w:p w:rsidR="00095B5A" w:rsidRPr="00C45ECD" w:rsidP="00B0387A" w14:paraId="370AC2C0" w14:textId="77777777">
            <w:pPr>
              <w:pStyle w:val="AmColumnHeading"/>
              <w:widowControl w:val="0"/>
            </w:pPr>
            <w:r w:rsidRPr="00C45ECD">
              <w:t>Τροποποίηση</w:t>
            </w:r>
          </w:p>
        </w:tc>
      </w:tr>
      <w:tr w14:paraId="6A6764A7" w14:textId="77777777" w:rsidTr="00E47788">
        <w:tblPrEx>
          <w:tblW w:w="9752" w:type="dxa"/>
          <w:jc w:val="center"/>
          <w:tblLayout w:type="fixed"/>
          <w:tblLook w:val="0000"/>
        </w:tblPrEx>
        <w:trPr>
          <w:jc w:val="center"/>
        </w:trPr>
        <w:tc>
          <w:tcPr>
            <w:tcW w:w="4876" w:type="dxa"/>
          </w:tcPr>
          <w:p w:rsidR="00095B5A" w:rsidRPr="00C45ECD" w:rsidP="00B0387A" w14:paraId="0A63ABBE" w14:textId="77777777">
            <w:pPr>
              <w:pStyle w:val="Normal6a"/>
              <w:widowControl w:val="0"/>
            </w:pPr>
            <w:r w:rsidRPr="00C45ECD">
              <w:t xml:space="preserve"> </w:t>
            </w:r>
          </w:p>
        </w:tc>
        <w:tc>
          <w:tcPr>
            <w:tcW w:w="4876" w:type="dxa"/>
          </w:tcPr>
          <w:p w:rsidR="00095B5A" w:rsidRPr="00C45ECD" w:rsidP="00611796" w14:paraId="687EFAC6" w14:textId="58A781DE">
            <w:pPr>
              <w:pStyle w:val="Normal6a"/>
              <w:widowControl w:val="0"/>
              <w:jc w:val="center"/>
              <w:rPr>
                <w:szCs w:val="24"/>
              </w:rPr>
            </w:pPr>
            <w:r w:rsidRPr="00C45ECD">
              <w:rPr>
                <w:b/>
                <w:i/>
              </w:rPr>
              <w:t>Διάλογος για τους ιδίους πόρους</w:t>
            </w:r>
          </w:p>
        </w:tc>
      </w:tr>
      <w:tr w14:paraId="13EE4819" w14:textId="77777777" w:rsidTr="00E47788">
        <w:tblPrEx>
          <w:tblW w:w="9752" w:type="dxa"/>
          <w:jc w:val="center"/>
          <w:tblLayout w:type="fixed"/>
          <w:tblLook w:val="0000"/>
        </w:tblPrEx>
        <w:trPr>
          <w:jc w:val="center"/>
        </w:trPr>
        <w:tc>
          <w:tcPr>
            <w:tcW w:w="4876" w:type="dxa"/>
          </w:tcPr>
          <w:p w:rsidR="00611796" w:rsidRPr="00C45ECD" w:rsidP="00B0387A" w14:paraId="00A9BE1E" w14:textId="77777777">
            <w:pPr>
              <w:pStyle w:val="Normal6a"/>
              <w:widowControl w:val="0"/>
            </w:pPr>
          </w:p>
        </w:tc>
        <w:tc>
          <w:tcPr>
            <w:tcW w:w="4876" w:type="dxa"/>
          </w:tcPr>
          <w:p w:rsidR="00611796" w:rsidRPr="00C45ECD" w:rsidP="00611796" w14:paraId="0AEF286B" w14:textId="2D2E00CF">
            <w:pPr>
              <w:pStyle w:val="Normal6a"/>
              <w:widowControl w:val="0"/>
              <w:rPr>
                <w:b/>
                <w:i/>
              </w:rPr>
            </w:pPr>
            <w:r w:rsidRPr="00C45ECD">
              <w:rPr>
                <w:b/>
                <w:i/>
              </w:rPr>
              <w:t>11β.</w:t>
            </w:r>
            <w:r w:rsidRPr="00C45ECD">
              <w:rPr>
                <w:b/>
              </w:rPr>
              <w:tab/>
            </w:r>
            <w:r w:rsidRPr="00C45ECD">
              <w:rPr>
                <w:b/>
                <w:i/>
              </w:rPr>
              <w:t>Τα τρία θεσμικά όργανα θα διατηρήσουν τον διοργανικό τακτικό διάλογο για τους ιδίους πόρους, συνερχόμενα τουλάχιστον μία φορά ανά Προεδρία του Συμβουλίου και με μεγαλύτερη συχνότητα κατόπιν αιτήματος ενός θεσμικού οργάνου.</w:t>
            </w:r>
          </w:p>
        </w:tc>
      </w:tr>
    </w:tbl>
    <w:p w:rsidR="00095B5A" w:rsidRPr="00C45ECD" w:rsidP="00B0387A" w14:paraId="190F0CBF" w14:textId="77777777">
      <w:pPr>
        <w:pStyle w:val="AmNumberTabs"/>
        <w:widowControl w:val="0"/>
      </w:pPr>
      <w:r w:rsidRPr="00C45ECD">
        <w:t>Τροποποίηση</w:t>
      </w:r>
      <w:r w:rsidRPr="00C45ECD">
        <w:tab/>
      </w:r>
      <w:r w:rsidRPr="00C45ECD">
        <w:tab/>
        <w:t>30</w:t>
      </w:r>
    </w:p>
    <w:p w:rsidR="00095B5A" w:rsidRPr="00C45ECD" w:rsidP="00B0387A" w14:paraId="7168BD52" w14:textId="77777777">
      <w:pPr>
        <w:pStyle w:val="NormalBold12b"/>
        <w:widowControl w:val="0"/>
      </w:pPr>
      <w:r w:rsidRPr="00C45ECD">
        <w:t>Πρόταση διοργανικής συμφωνίας</w:t>
      </w:r>
    </w:p>
    <w:p w:rsidR="00095B5A" w:rsidRPr="00C45ECD" w:rsidP="00B0387A" w14:paraId="5A33ECFF" w14:textId="77777777">
      <w:pPr>
        <w:pStyle w:val="NormalBold"/>
        <w:widowControl w:val="0"/>
      </w:pPr>
      <w:r w:rsidRPr="00C45ECD">
        <w:t>Μέρος 2</w:t>
      </w:r>
    </w:p>
    <w:p w:rsidR="00095B5A" w:rsidRPr="00C45ECD" w:rsidP="00B0387A" w14:paraId="1517D65F" w14:textId="77777777">
      <w:r w:rsidRPr="00C45ECD">
        <w:t>Τμήμα Α – σημείο 11 γ (νέο)</w:t>
      </w:r>
    </w:p>
    <w:tbl>
      <w:tblPr>
        <w:tblW w:w="9752" w:type="dxa"/>
        <w:jc w:val="center"/>
        <w:tblLayout w:type="fixed"/>
        <w:tblCellMar>
          <w:left w:w="340" w:type="dxa"/>
          <w:right w:w="340" w:type="dxa"/>
        </w:tblCellMar>
        <w:tblLook w:val="0000"/>
      </w:tblPr>
      <w:tblGrid>
        <w:gridCol w:w="4876"/>
        <w:gridCol w:w="4876"/>
      </w:tblGrid>
      <w:tr w14:paraId="44CEC43B" w14:textId="77777777" w:rsidTr="00E47788">
        <w:tblPrEx>
          <w:tblW w:w="9752" w:type="dxa"/>
          <w:jc w:val="center"/>
          <w:tblLayout w:type="fixed"/>
          <w:tblLook w:val="0000"/>
        </w:tblPrEx>
        <w:trPr>
          <w:jc w:val="center"/>
        </w:trPr>
        <w:tc>
          <w:tcPr>
            <w:tcW w:w="9752" w:type="dxa"/>
            <w:gridSpan w:val="2"/>
          </w:tcPr>
          <w:p w:rsidR="00095B5A" w:rsidRPr="00C45ECD" w:rsidP="00B0387A" w14:paraId="4E87A4EC" w14:textId="77777777"/>
        </w:tc>
      </w:tr>
      <w:tr w14:paraId="2834599A" w14:textId="77777777" w:rsidTr="00E47788">
        <w:tblPrEx>
          <w:tblW w:w="9752" w:type="dxa"/>
          <w:jc w:val="center"/>
          <w:tblLayout w:type="fixed"/>
          <w:tblLook w:val="0000"/>
        </w:tblPrEx>
        <w:trPr>
          <w:jc w:val="center"/>
        </w:trPr>
        <w:tc>
          <w:tcPr>
            <w:tcW w:w="4876" w:type="dxa"/>
          </w:tcPr>
          <w:p w:rsidR="00095B5A" w:rsidRPr="00C45ECD" w:rsidP="00B0387A" w14:paraId="4B4AE4BF" w14:textId="77777777">
            <w:pPr>
              <w:pStyle w:val="AmColumnHeading"/>
              <w:widowControl w:val="0"/>
            </w:pPr>
            <w:r w:rsidRPr="00C45ECD">
              <w:t>Κείμενο που προτείνει η Επιτροπή</w:t>
            </w:r>
          </w:p>
        </w:tc>
        <w:tc>
          <w:tcPr>
            <w:tcW w:w="4876" w:type="dxa"/>
          </w:tcPr>
          <w:p w:rsidR="00095B5A" w:rsidRPr="00C45ECD" w:rsidP="00B0387A" w14:paraId="13366103" w14:textId="77777777">
            <w:pPr>
              <w:pStyle w:val="AmColumnHeading"/>
              <w:widowControl w:val="0"/>
            </w:pPr>
            <w:r w:rsidRPr="00C45ECD">
              <w:t>Τροποποίηση</w:t>
            </w:r>
          </w:p>
        </w:tc>
      </w:tr>
      <w:tr w14:paraId="68390B00" w14:textId="77777777" w:rsidTr="00E47788">
        <w:tblPrEx>
          <w:tblW w:w="9752" w:type="dxa"/>
          <w:jc w:val="center"/>
          <w:tblLayout w:type="fixed"/>
          <w:tblLook w:val="0000"/>
        </w:tblPrEx>
        <w:trPr>
          <w:jc w:val="center"/>
        </w:trPr>
        <w:tc>
          <w:tcPr>
            <w:tcW w:w="4876" w:type="dxa"/>
          </w:tcPr>
          <w:p w:rsidR="00095B5A" w:rsidRPr="00C45ECD" w:rsidP="00B0387A" w14:paraId="7B5E348B" w14:textId="77777777">
            <w:pPr>
              <w:pStyle w:val="Normal6a"/>
              <w:widowControl w:val="0"/>
            </w:pPr>
            <w:r w:rsidRPr="00C45ECD">
              <w:t xml:space="preserve"> </w:t>
            </w:r>
          </w:p>
        </w:tc>
        <w:tc>
          <w:tcPr>
            <w:tcW w:w="4876" w:type="dxa"/>
          </w:tcPr>
          <w:p w:rsidR="00095B5A" w:rsidRPr="00C45ECD" w:rsidP="00611796" w14:paraId="32D9CA77" w14:textId="60992F45">
            <w:pPr>
              <w:pStyle w:val="Normal6a"/>
              <w:widowControl w:val="0"/>
              <w:jc w:val="center"/>
              <w:rPr>
                <w:iCs/>
              </w:rPr>
            </w:pPr>
            <w:r w:rsidRPr="00C45ECD">
              <w:rPr>
                <w:b/>
                <w:i/>
              </w:rPr>
              <w:t>Δεσμεύσεις</w:t>
            </w:r>
          </w:p>
        </w:tc>
      </w:tr>
      <w:tr w14:paraId="53514087" w14:textId="77777777" w:rsidTr="00E47788">
        <w:tblPrEx>
          <w:tblW w:w="9752" w:type="dxa"/>
          <w:jc w:val="center"/>
          <w:tblLayout w:type="fixed"/>
          <w:tblLook w:val="0000"/>
        </w:tblPrEx>
        <w:trPr>
          <w:jc w:val="center"/>
        </w:trPr>
        <w:tc>
          <w:tcPr>
            <w:tcW w:w="4876" w:type="dxa"/>
          </w:tcPr>
          <w:p w:rsidR="00095B5A" w:rsidRPr="00C45ECD" w:rsidP="00B0387A" w14:paraId="6F67DBAF" w14:textId="77777777">
            <w:pPr>
              <w:pStyle w:val="Normal6a"/>
              <w:widowControl w:val="0"/>
            </w:pPr>
          </w:p>
        </w:tc>
        <w:tc>
          <w:tcPr>
            <w:tcW w:w="4876" w:type="dxa"/>
          </w:tcPr>
          <w:p w:rsidR="00095B5A" w:rsidRPr="00C45ECD" w:rsidP="00B0387A" w14:paraId="7E63BCDC" w14:textId="6FB74DDE">
            <w:pPr>
              <w:pStyle w:val="Normal6a"/>
              <w:widowControl w:val="0"/>
              <w:rPr>
                <w:b/>
                <w:bCs/>
                <w:i/>
              </w:rPr>
            </w:pPr>
            <w:r w:rsidRPr="00C45ECD">
              <w:rPr>
                <w:b/>
                <w:i/>
              </w:rPr>
              <w:t>11γ.</w:t>
            </w:r>
            <w:r w:rsidRPr="00C45ECD">
              <w:rPr>
                <w:b/>
              </w:rPr>
              <w:tab/>
            </w:r>
            <w:r w:rsidRPr="00C45ECD">
              <w:rPr>
                <w:b/>
                <w:i/>
              </w:rPr>
              <w:t>Πριν από την ανακοίνωση χρηματοδοτικών δεσμεύσεων για τη στήριξη τρίτων χωρών, η Επιτροπή ενημερώνει και λαμβάνει υπόψη τις απόψεις που εκφράζει η αρμόδια για τον προϋπολογισμό αρχή σχετικά με τα θέματα αυτά· για κάθε τέτοια περίπτωση, η Επιτροπή παρέχει λεπτομερείς και ολοκληρωμένες πληροφορίες, μεταξύ άλλων σχετικά με την πηγή χρηματοδότησης των χρηματοδοτικών δεσμεύσεων, το κατά πόσον οι υφιστάμενοι πόροι ανακατευθύνονται ή πρόκειται να κινητοποιηθούν νέοι πόροι, μεταξύ άλλων όταν αφορούν δάνεια, ή οποιαδήποτε χρήση δυνατοτήτων ευελιξίας, αποθεματικών ή άλλως αδιάθετων ποσών.</w:t>
            </w:r>
          </w:p>
        </w:tc>
      </w:tr>
    </w:tbl>
    <w:p w:rsidR="00095B5A" w:rsidRPr="00C45ECD" w:rsidP="00B0387A" w14:paraId="069DAF1F" w14:textId="77777777">
      <w:pPr>
        <w:pStyle w:val="AmNumberTabs"/>
        <w:widowControl w:val="0"/>
      </w:pPr>
      <w:r w:rsidRPr="00C45ECD">
        <w:t>Τροποποίηση</w:t>
      </w:r>
      <w:r w:rsidRPr="00C45ECD">
        <w:tab/>
      </w:r>
      <w:r w:rsidRPr="00C45ECD">
        <w:tab/>
        <w:t>31</w:t>
      </w:r>
    </w:p>
    <w:p w:rsidR="00095B5A" w:rsidRPr="00C45ECD" w:rsidP="00B0387A" w14:paraId="6A53F088" w14:textId="500A1654">
      <w:pPr>
        <w:pStyle w:val="NormalBold12b"/>
        <w:widowControl w:val="0"/>
      </w:pPr>
      <w:r w:rsidRPr="00C45ECD">
        <w:t>Πρόταση διοργανικής συμφωνίας</w:t>
      </w:r>
    </w:p>
    <w:p w:rsidR="00095B5A" w:rsidRPr="00C45ECD" w:rsidP="00B0387A" w14:paraId="313F7B0E" w14:textId="2E076A16">
      <w:pPr>
        <w:pStyle w:val="NormalBold12b"/>
        <w:widowControl w:val="0"/>
        <w:spacing w:before="0"/>
      </w:pPr>
      <w:r w:rsidRPr="00C45ECD">
        <w:t>Μέρος 2</w:t>
      </w:r>
    </w:p>
    <w:p w:rsidR="00095B5A" w:rsidRPr="00C45ECD" w:rsidP="00B0387A" w14:paraId="6B60A645" w14:textId="6D7D9219">
      <w:pPr>
        <w:pStyle w:val="NormalBold12b"/>
        <w:widowControl w:val="0"/>
        <w:spacing w:before="0"/>
      </w:pPr>
      <w:r w:rsidRPr="00C45ECD">
        <w:rPr>
          <w:b w:val="0"/>
        </w:rPr>
        <w:t xml:space="preserve">Τμήμα Β – τίτλος </w:t>
      </w:r>
    </w:p>
    <w:tbl>
      <w:tblPr>
        <w:tblW w:w="9752" w:type="dxa"/>
        <w:jc w:val="center"/>
        <w:tblLayout w:type="fixed"/>
        <w:tblCellMar>
          <w:left w:w="340" w:type="dxa"/>
          <w:right w:w="340" w:type="dxa"/>
        </w:tblCellMar>
        <w:tblLook w:val="0000"/>
      </w:tblPr>
      <w:tblGrid>
        <w:gridCol w:w="4876"/>
        <w:gridCol w:w="4876"/>
      </w:tblGrid>
      <w:tr w14:paraId="6906A69D" w14:textId="77777777" w:rsidTr="00E47788">
        <w:tblPrEx>
          <w:tblW w:w="9752" w:type="dxa"/>
          <w:jc w:val="center"/>
          <w:tblLayout w:type="fixed"/>
          <w:tblLook w:val="0000"/>
        </w:tblPrEx>
        <w:trPr>
          <w:jc w:val="center"/>
        </w:trPr>
        <w:tc>
          <w:tcPr>
            <w:tcW w:w="9752" w:type="dxa"/>
            <w:gridSpan w:val="2"/>
          </w:tcPr>
          <w:p w:rsidR="00095B5A" w:rsidRPr="00C45ECD" w:rsidP="00B0387A" w14:paraId="75D78B44" w14:textId="77777777"/>
        </w:tc>
      </w:tr>
      <w:tr w14:paraId="4E437BE1" w14:textId="77777777" w:rsidTr="00E47788">
        <w:tblPrEx>
          <w:tblW w:w="9752" w:type="dxa"/>
          <w:jc w:val="center"/>
          <w:tblLayout w:type="fixed"/>
          <w:tblLook w:val="0000"/>
        </w:tblPrEx>
        <w:trPr>
          <w:jc w:val="center"/>
        </w:trPr>
        <w:tc>
          <w:tcPr>
            <w:tcW w:w="4876" w:type="dxa"/>
          </w:tcPr>
          <w:p w:rsidR="00095B5A" w:rsidRPr="00C45ECD" w:rsidP="00B0387A" w14:paraId="3F32B911" w14:textId="77777777">
            <w:pPr>
              <w:pStyle w:val="AmColumnHeading"/>
              <w:widowControl w:val="0"/>
            </w:pPr>
            <w:r w:rsidRPr="00C45ECD">
              <w:t>Κείμενο που προτείνει η Επιτροπή</w:t>
            </w:r>
          </w:p>
        </w:tc>
        <w:tc>
          <w:tcPr>
            <w:tcW w:w="4876" w:type="dxa"/>
          </w:tcPr>
          <w:p w:rsidR="00095B5A" w:rsidRPr="00C45ECD" w:rsidP="00B0387A" w14:paraId="17F28776" w14:textId="77777777">
            <w:pPr>
              <w:pStyle w:val="AmColumnHeading"/>
              <w:widowControl w:val="0"/>
            </w:pPr>
            <w:r w:rsidRPr="00C45ECD">
              <w:t>Τροποποίηση</w:t>
            </w:r>
          </w:p>
        </w:tc>
      </w:tr>
      <w:tr w14:paraId="4A47E5A8" w14:textId="77777777" w:rsidTr="00E47788">
        <w:tblPrEx>
          <w:tblW w:w="9752" w:type="dxa"/>
          <w:jc w:val="center"/>
          <w:tblLayout w:type="fixed"/>
          <w:tblLook w:val="0000"/>
        </w:tblPrEx>
        <w:trPr>
          <w:jc w:val="center"/>
        </w:trPr>
        <w:tc>
          <w:tcPr>
            <w:tcW w:w="4876" w:type="dxa"/>
          </w:tcPr>
          <w:p w:rsidR="00095B5A" w:rsidRPr="00C45ECD" w:rsidP="001E02C0" w14:paraId="0DF4418E" w14:textId="6FDFDDD2">
            <w:pPr>
              <w:pStyle w:val="AmColumnHeading"/>
              <w:widowControl w:val="0"/>
              <w:spacing w:after="120"/>
              <w:jc w:val="left"/>
              <w:rPr>
                <w:b/>
                <w:bCs/>
                <w:iCs/>
              </w:rPr>
            </w:pPr>
            <w:r w:rsidRPr="00C45ECD">
              <w:rPr>
                <w:b/>
              </w:rPr>
              <w:t>Β. ΑΠΟΚΕΝΤΡΩΜΕΝΟΙ ΟΡΓΑΝΙΣΜΟΙ ΚΑΙ ΕΥΡΩΠΑΪΚΑ ΣΧΟΛΕΙΑ</w:t>
            </w:r>
          </w:p>
        </w:tc>
        <w:tc>
          <w:tcPr>
            <w:tcW w:w="4876" w:type="dxa"/>
          </w:tcPr>
          <w:p w:rsidR="00095B5A" w:rsidRPr="00C45ECD" w:rsidP="001E02C0" w14:paraId="6E839DC1" w14:textId="7A4DC4A3">
            <w:pPr>
              <w:pStyle w:val="AmColumnHeading"/>
              <w:widowControl w:val="0"/>
              <w:spacing w:after="120"/>
              <w:jc w:val="left"/>
              <w:rPr>
                <w:b/>
                <w:bCs/>
                <w:iCs/>
                <w:szCs w:val="24"/>
              </w:rPr>
            </w:pPr>
            <w:r w:rsidRPr="00C45ECD">
              <w:rPr>
                <w:b/>
              </w:rPr>
              <w:t xml:space="preserve">Β. ΔΗΜΟΣΙΟΝΟΜΙΚΟ ΔΕΛΤΙΟ </w:t>
            </w:r>
          </w:p>
        </w:tc>
      </w:tr>
    </w:tbl>
    <w:p w:rsidR="00095B5A" w:rsidRPr="00C45ECD" w:rsidP="00B0387A" w14:paraId="43423147" w14:textId="77777777"/>
    <w:p w:rsidR="00095B5A" w:rsidRPr="00C45ECD" w:rsidP="00B0387A" w14:paraId="5D694310" w14:textId="77777777">
      <w:pPr>
        <w:pStyle w:val="AmNumberTabs"/>
        <w:widowControl w:val="0"/>
      </w:pPr>
      <w:r w:rsidRPr="00C45ECD">
        <w:t>Τροποποίηση</w:t>
      </w:r>
      <w:r w:rsidRPr="00C45ECD">
        <w:tab/>
      </w:r>
      <w:r w:rsidRPr="00C45ECD">
        <w:tab/>
        <w:t>32</w:t>
      </w:r>
    </w:p>
    <w:p w:rsidR="00095B5A" w:rsidRPr="00C45ECD" w:rsidP="00B0387A" w14:paraId="2A3EA796" w14:textId="055ACD8F">
      <w:pPr>
        <w:pStyle w:val="NormalBold12b"/>
        <w:widowControl w:val="0"/>
      </w:pPr>
      <w:r w:rsidRPr="00C45ECD">
        <w:t>Πρόταση διοργανικής συμφωνίας</w:t>
      </w:r>
    </w:p>
    <w:p w:rsidR="00095B5A" w:rsidRPr="00C45ECD" w:rsidP="00B0387A" w14:paraId="40AFF91D" w14:textId="078C9FD3">
      <w:pPr>
        <w:pStyle w:val="NormalBold12b"/>
        <w:widowControl w:val="0"/>
        <w:spacing w:before="0"/>
      </w:pPr>
      <w:r w:rsidRPr="00C45ECD">
        <w:t>Μέρος 2</w:t>
      </w:r>
    </w:p>
    <w:p w:rsidR="00095B5A" w:rsidRPr="00C45ECD" w:rsidP="00B0387A" w14:paraId="39F49C49" w14:textId="38DC0FF5">
      <w:pPr>
        <w:pStyle w:val="NormalBold12b"/>
        <w:widowControl w:val="0"/>
        <w:spacing w:before="0"/>
      </w:pPr>
      <w:r w:rsidRPr="00C45ECD">
        <w:rPr>
          <w:b w:val="0"/>
        </w:rPr>
        <w:t>Τμήμα Β — σημείο 12 — εδάφια 1 έως 3</w:t>
      </w:r>
    </w:p>
    <w:tbl>
      <w:tblPr>
        <w:tblW w:w="9752" w:type="dxa"/>
        <w:jc w:val="center"/>
        <w:tblLayout w:type="fixed"/>
        <w:tblCellMar>
          <w:left w:w="340" w:type="dxa"/>
          <w:right w:w="340" w:type="dxa"/>
        </w:tblCellMar>
        <w:tblLook w:val="0000"/>
      </w:tblPr>
      <w:tblGrid>
        <w:gridCol w:w="4876"/>
        <w:gridCol w:w="4876"/>
      </w:tblGrid>
      <w:tr w14:paraId="76689F6D" w14:textId="77777777" w:rsidTr="00E47788">
        <w:tblPrEx>
          <w:tblW w:w="9752" w:type="dxa"/>
          <w:jc w:val="center"/>
          <w:tblLayout w:type="fixed"/>
          <w:tblLook w:val="0000"/>
        </w:tblPrEx>
        <w:trPr>
          <w:jc w:val="center"/>
        </w:trPr>
        <w:tc>
          <w:tcPr>
            <w:tcW w:w="9752" w:type="dxa"/>
            <w:gridSpan w:val="2"/>
          </w:tcPr>
          <w:p w:rsidR="00095B5A" w:rsidRPr="00C45ECD" w:rsidP="00B0387A" w14:paraId="781C72AF" w14:textId="77777777"/>
        </w:tc>
      </w:tr>
      <w:tr w14:paraId="6630047C" w14:textId="77777777" w:rsidTr="00E47788">
        <w:tblPrEx>
          <w:tblW w:w="9752" w:type="dxa"/>
          <w:jc w:val="center"/>
          <w:tblLayout w:type="fixed"/>
          <w:tblLook w:val="0000"/>
        </w:tblPrEx>
        <w:trPr>
          <w:jc w:val="center"/>
        </w:trPr>
        <w:tc>
          <w:tcPr>
            <w:tcW w:w="4876" w:type="dxa"/>
          </w:tcPr>
          <w:p w:rsidR="00095B5A" w:rsidRPr="00C45ECD" w:rsidP="00B0387A" w14:paraId="26B9228B" w14:textId="77777777">
            <w:pPr>
              <w:pStyle w:val="AmColumnHeading"/>
              <w:widowControl w:val="0"/>
            </w:pPr>
            <w:r w:rsidRPr="00C45ECD">
              <w:t>Κείμενο που προτείνει η Επιτροπή</w:t>
            </w:r>
          </w:p>
        </w:tc>
        <w:tc>
          <w:tcPr>
            <w:tcW w:w="4876" w:type="dxa"/>
          </w:tcPr>
          <w:p w:rsidR="00095B5A" w:rsidRPr="00C45ECD" w:rsidP="00B0387A" w14:paraId="276EF169" w14:textId="77777777">
            <w:pPr>
              <w:pStyle w:val="AmColumnHeading"/>
              <w:widowControl w:val="0"/>
            </w:pPr>
            <w:r w:rsidRPr="00C45ECD">
              <w:t>Τροποποίηση</w:t>
            </w:r>
          </w:p>
        </w:tc>
      </w:tr>
      <w:tr w14:paraId="7A0A2C0D" w14:textId="77777777" w:rsidTr="00E47788">
        <w:tblPrEx>
          <w:tblW w:w="9752" w:type="dxa"/>
          <w:jc w:val="center"/>
          <w:tblLayout w:type="fixed"/>
          <w:tblLook w:val="0000"/>
        </w:tblPrEx>
        <w:trPr>
          <w:jc w:val="center"/>
        </w:trPr>
        <w:tc>
          <w:tcPr>
            <w:tcW w:w="4876" w:type="dxa"/>
          </w:tcPr>
          <w:p w:rsidR="00095B5A" w:rsidRPr="00C45ECD" w:rsidP="00611796" w14:paraId="41C5CCEF" w14:textId="133047BC">
            <w:pPr>
              <w:pStyle w:val="AmColumnHeading"/>
              <w:widowControl w:val="0"/>
              <w:spacing w:after="120"/>
              <w:jc w:val="left"/>
              <w:rPr>
                <w:i w:val="0"/>
                <w:iCs/>
              </w:rPr>
            </w:pPr>
            <w:r w:rsidRPr="00C45ECD">
              <w:rPr>
                <w:i w:val="0"/>
              </w:rPr>
              <w:t>12.</w:t>
            </w:r>
            <w:r w:rsidRPr="00C45ECD">
              <w:rPr>
                <w:i w:val="0"/>
              </w:rPr>
              <w:tab/>
              <w:t xml:space="preserve">Πριν υποβάλει πρόταση για τη σύσταση νέου αποκεντρωμένου οργανισμού, και αφού έχει εξεταστεί το </w:t>
            </w:r>
            <w:r w:rsidRPr="00C45ECD">
              <w:rPr>
                <w:i w:val="0"/>
              </w:rPr>
              <w:t>ενδεχόμενο ανάθεσης των προβλεπόμενων καθηκόντων σε υφιστάμενο θεσμικό ή άλλο όργανο ή οργανισμό, η Επιτροπή</w:t>
            </w:r>
            <w:r w:rsidRPr="00C45ECD">
              <w:rPr>
                <w:b/>
                <w:bCs/>
                <w:iCs/>
              </w:rPr>
              <w:t xml:space="preserve"> θα πρέπει να</w:t>
            </w:r>
            <w:r w:rsidRPr="00C45ECD">
              <w:rPr>
                <w:i w:val="0"/>
              </w:rPr>
              <w:t xml:space="preserve"> υποβάλλει ορθή, πλήρη και αντικειμενική εκτίμηση επιπτώσεων, λαμβάνοντας υπόψη, μεταξύ άλλων, την κρίσιμη μάζα από άποψη αναγκαίου προσωπικού και ικανοτήτων, τις πτυχές κόστους-οφέλους, τη συνοχή, την επικουρικότητα και την αναλογικότητα, τον αντίκτυπο σε ενωσιακές δραστηριότητες και τις δημοσιονομικές επιπτώσεις για τον εκάστοτε τομέα δαπανών. Βάσει των πληροφοριών αυτών και με την επιφύλαξη των νομοθετικών διαδικασιών </w:t>
            </w:r>
            <w:r w:rsidRPr="00C45ECD">
              <w:rPr>
                <w:b/>
                <w:bCs/>
                <w:iCs/>
              </w:rPr>
              <w:t>που διέπουν τη σύσταση του αποκεντρωμένου οργανισμού</w:t>
            </w:r>
            <w:r w:rsidRPr="00C45ECD">
              <w:rPr>
                <w:i w:val="0"/>
              </w:rPr>
              <w:t xml:space="preserve">, το Ευρωπαϊκό Κοινοβούλιο και το Συμβούλιο δεσμεύονται, στο πλαίσιο της δημοσιονομικής συνεργασίας, να καταλήγουν εγκαίρως σε συμφωνία </w:t>
            </w:r>
            <w:r w:rsidRPr="00C45ECD">
              <w:rPr>
                <w:b/>
                <w:bCs/>
                <w:iCs/>
              </w:rPr>
              <w:t>σχετικά με τη χρηματοδότηση του προτεινόμενου αποκεντρωμένου οργανισμού</w:t>
            </w:r>
            <w:r w:rsidRPr="00C45ECD">
              <w:rPr>
                <w:i w:val="0"/>
              </w:rPr>
              <w:t>.</w:t>
            </w:r>
          </w:p>
        </w:tc>
        <w:tc>
          <w:tcPr>
            <w:tcW w:w="4876" w:type="dxa"/>
          </w:tcPr>
          <w:p w:rsidR="00095B5A" w:rsidRPr="00C45ECD" w:rsidP="00611796" w14:paraId="193DFC71" w14:textId="5B29D96D">
            <w:pPr>
              <w:pStyle w:val="AmColumnHeading"/>
              <w:widowControl w:val="0"/>
              <w:spacing w:after="120"/>
              <w:jc w:val="left"/>
              <w:rPr>
                <w:szCs w:val="24"/>
              </w:rPr>
            </w:pPr>
            <w:r w:rsidRPr="00C45ECD">
              <w:rPr>
                <w:i w:val="0"/>
              </w:rPr>
              <w:t>12.</w:t>
            </w:r>
            <w:r w:rsidRPr="00C45ECD">
              <w:rPr>
                <w:i w:val="0"/>
              </w:rPr>
              <w:tab/>
              <w:t>Πριν υποβάλει πρόταση</w:t>
            </w:r>
            <w:r w:rsidRPr="00C45ECD">
              <w:t xml:space="preserve"> </w:t>
            </w:r>
            <w:r w:rsidRPr="00C45ECD">
              <w:rPr>
                <w:i w:val="0"/>
              </w:rPr>
              <w:t>για τη σύσταση νέου αποκεντρωμένου οργανισμού, και</w:t>
            </w:r>
            <w:r w:rsidRPr="00C45ECD">
              <w:rPr>
                <w:b/>
                <w:bCs/>
              </w:rPr>
              <w:t>, κατά περίπτωση,</w:t>
            </w:r>
            <w:r w:rsidRPr="00C45ECD">
              <w:t xml:space="preserve"> </w:t>
            </w:r>
            <w:r w:rsidRPr="00C45ECD">
              <w:rPr>
                <w:i w:val="0"/>
              </w:rPr>
              <w:t xml:space="preserve">αφού </w:t>
            </w:r>
            <w:r w:rsidRPr="00C45ECD">
              <w:rPr>
                <w:i w:val="0"/>
              </w:rPr>
              <w:t xml:space="preserve">έχει εξεταστεί το ενδεχόμενο ανάθεσης των </w:t>
            </w:r>
            <w:r w:rsidRPr="00C45ECD">
              <w:rPr>
                <w:b/>
                <w:bCs/>
              </w:rPr>
              <w:t>όποιων</w:t>
            </w:r>
            <w:r w:rsidRPr="00C45ECD">
              <w:t xml:space="preserve"> </w:t>
            </w:r>
            <w:r w:rsidRPr="00C45ECD">
              <w:rPr>
                <w:i w:val="0"/>
              </w:rPr>
              <w:t>προβλεπόμενων καθηκόντων σε υφιστάμενο θεσμικό ή άλλο όργανο ή οργανισμό, η Επιτροπή υποβάλλει</w:t>
            </w:r>
            <w:r w:rsidRPr="00C45ECD">
              <w:t xml:space="preserve"> </w:t>
            </w:r>
            <w:r w:rsidRPr="00C45ECD">
              <w:rPr>
                <w:i w:val="0"/>
              </w:rPr>
              <w:t xml:space="preserve">ορθή, πλήρη και αντικειμενική εκτίμηση επιπτώσεων, λαμβάνοντας υπόψη, μεταξύ άλλων, την κρίσιμη μάζα από άποψη αναγκαίου προσωπικού και ικανοτήτων, τις πτυχές κόστους-οφέλους, τη συνοχή, την επικουρικότητα και την αναλογικότητα, τον αντίκτυπο σε </w:t>
            </w:r>
            <w:r w:rsidRPr="00C45ECD">
              <w:rPr>
                <w:b/>
                <w:bCs/>
              </w:rPr>
              <w:t>εθνικές και</w:t>
            </w:r>
            <w:r w:rsidRPr="00C45ECD">
              <w:rPr>
                <w:i w:val="0"/>
              </w:rPr>
              <w:t xml:space="preserve"> ενωσιακές δραστηριότητες και τις δημοσιονομικές επιπτώσεις για τον εκάστοτε τομέα δαπανών. Βάσει των πληροφοριών αυτών και με την επιφύλαξη των </w:t>
            </w:r>
            <w:r w:rsidRPr="00C45ECD">
              <w:rPr>
                <w:b/>
                <w:bCs/>
                <w:iCs/>
              </w:rPr>
              <w:t>σχετικών</w:t>
            </w:r>
            <w:r w:rsidRPr="00C45ECD">
              <w:rPr>
                <w:i w:val="0"/>
              </w:rPr>
              <w:t xml:space="preserve"> νομοθετικών διαδικασιών, το Ευρωπαϊκό Κοινοβούλιο και το Συμβούλιο δεσμεύονται, στο πλαίσιο της δημοσιονομικής συνεργασίας, να καταλήγουν εγκαίρως σε συμφωνία.</w:t>
            </w:r>
          </w:p>
        </w:tc>
      </w:tr>
      <w:tr w14:paraId="3E9D66AF" w14:textId="77777777" w:rsidTr="00611796">
        <w:tblPrEx>
          <w:tblW w:w="9752" w:type="dxa"/>
          <w:jc w:val="center"/>
          <w:tblLayout w:type="fixed"/>
          <w:tblLook w:val="0000"/>
        </w:tblPrEx>
        <w:trPr>
          <w:trHeight w:val="20"/>
          <w:jc w:val="center"/>
        </w:trPr>
        <w:tc>
          <w:tcPr>
            <w:tcW w:w="4876" w:type="dxa"/>
          </w:tcPr>
          <w:p w:rsidR="00611796" w:rsidRPr="00C45ECD" w:rsidP="00611796" w14:paraId="256A7612" w14:textId="5C00C876">
            <w:pPr>
              <w:pStyle w:val="AmColumnHeading"/>
              <w:widowControl w:val="0"/>
              <w:spacing w:after="120"/>
              <w:jc w:val="left"/>
              <w:rPr>
                <w:i w:val="0"/>
              </w:rPr>
            </w:pPr>
            <w:r w:rsidRPr="00C45ECD">
              <w:rPr>
                <w:i w:val="0"/>
              </w:rPr>
              <w:t>Εφαρμόζονται τα ακόλουθα διαδικαστικά στάδια:</w:t>
            </w:r>
          </w:p>
        </w:tc>
        <w:tc>
          <w:tcPr>
            <w:tcW w:w="4876" w:type="dxa"/>
          </w:tcPr>
          <w:p w:rsidR="00611796" w:rsidRPr="00C45ECD" w:rsidP="00611796" w14:paraId="0040522E" w14:textId="42098B96">
            <w:pPr>
              <w:pStyle w:val="AmColumnHeading"/>
              <w:widowControl w:val="0"/>
              <w:spacing w:after="120"/>
              <w:jc w:val="left"/>
              <w:rPr>
                <w:i w:val="0"/>
              </w:rPr>
            </w:pPr>
            <w:r w:rsidRPr="00C45ECD">
              <w:rPr>
                <w:i w:val="0"/>
              </w:rPr>
              <w:t>Εφαρμόζονται τα ακόλουθα διαδικαστικά στάδια:</w:t>
            </w:r>
          </w:p>
        </w:tc>
      </w:tr>
      <w:tr w14:paraId="64B05AB3" w14:textId="77777777" w:rsidTr="00611796">
        <w:tblPrEx>
          <w:tblW w:w="9752" w:type="dxa"/>
          <w:jc w:val="center"/>
          <w:tblLayout w:type="fixed"/>
          <w:tblLook w:val="0000"/>
        </w:tblPrEx>
        <w:trPr>
          <w:trHeight w:val="20"/>
          <w:jc w:val="center"/>
        </w:trPr>
        <w:tc>
          <w:tcPr>
            <w:tcW w:w="4876" w:type="dxa"/>
          </w:tcPr>
          <w:p w:rsidR="00611796" w:rsidRPr="00C45ECD" w:rsidP="00611796" w14:paraId="2A8F38FB" w14:textId="181B3996">
            <w:pPr>
              <w:pStyle w:val="AmColumnHeading"/>
              <w:widowControl w:val="0"/>
              <w:spacing w:after="120"/>
              <w:jc w:val="left"/>
              <w:rPr>
                <w:i w:val="0"/>
              </w:rPr>
            </w:pPr>
            <w:r w:rsidRPr="00C45ECD">
              <w:rPr>
                <w:i w:val="0"/>
              </w:rPr>
              <w:t>—</w:t>
            </w:r>
            <w:r w:rsidRPr="00C45ECD">
              <w:rPr>
                <w:i w:val="0"/>
              </w:rPr>
              <w:tab/>
              <w:t>πρώτον, η Επιτροπή παρουσιάζει συστηματικά κάθε πρόταση για τη σύσταση νέου αποκεντρωμένου οργανισμού στον πρώτο δημοσιονομικό τριμερή διάλογο μετά την έγκριση της πρότασής της, υποβάλλει το δημοσιονομικό δελτίο που συνοδεύει τη νομοθετική πρόταση</w:t>
            </w:r>
            <w:r w:rsidRPr="00C45ECD">
              <w:rPr>
                <w:b/>
                <w:bCs/>
                <w:iCs/>
              </w:rPr>
              <w:t xml:space="preserve"> για τη σύσταση του αποκεντρωμένου οργανισμού</w:t>
            </w:r>
            <w:r w:rsidRPr="00C45ECD">
              <w:rPr>
                <w:i w:val="0"/>
              </w:rPr>
              <w:t xml:space="preserve"> και περιγράφει τις συνέπειές της για την υπόλοιπη περίοδο του δημοσιονομικού προγραμματισμού,</w:t>
            </w:r>
          </w:p>
        </w:tc>
        <w:tc>
          <w:tcPr>
            <w:tcW w:w="4876" w:type="dxa"/>
          </w:tcPr>
          <w:p w:rsidR="00611796" w:rsidRPr="00C45ECD" w:rsidP="00611796" w14:paraId="5389B34C" w14:textId="5FB2049E">
            <w:pPr>
              <w:pStyle w:val="AmColumnHeading"/>
              <w:widowControl w:val="0"/>
              <w:spacing w:after="120"/>
              <w:jc w:val="left"/>
              <w:rPr>
                <w:i w:val="0"/>
              </w:rPr>
            </w:pPr>
            <w:r w:rsidRPr="00C45ECD">
              <w:rPr>
                <w:i w:val="0"/>
              </w:rPr>
              <w:t>—</w:t>
            </w:r>
            <w:r w:rsidRPr="00C45ECD">
              <w:rPr>
                <w:i w:val="0"/>
              </w:rPr>
              <w:tab/>
              <w:t>πρώτον, η Επιτροπή παρουσιάζει συστηματικά κάθε πρόταση για τη σύσταση νέου αποκεντρωμένου οργανισμού στον πρώτο δημοσιονομικό τριμερή διάλογο μετά την έγκριση της πρότασής της, υποβάλλει το δημοσιονομικό δελτίο που συνοδεύει τη νομοθετική πρόταση και περιγράφει τις συνέπειές της για την υπόλοιπη περίοδο του δημοσιονομικού προγραμματισμού,</w:t>
            </w:r>
          </w:p>
        </w:tc>
      </w:tr>
      <w:tr w14:paraId="7C77E7D9" w14:textId="77777777" w:rsidTr="00611796">
        <w:tblPrEx>
          <w:tblW w:w="9752" w:type="dxa"/>
          <w:jc w:val="center"/>
          <w:tblLayout w:type="fixed"/>
          <w:tblLook w:val="0000"/>
        </w:tblPrEx>
        <w:trPr>
          <w:trHeight w:val="20"/>
          <w:jc w:val="center"/>
        </w:trPr>
        <w:tc>
          <w:tcPr>
            <w:tcW w:w="4876" w:type="dxa"/>
          </w:tcPr>
          <w:p w:rsidR="00611796" w:rsidRPr="00C45ECD" w:rsidP="00611796" w14:paraId="6C40A22F" w14:textId="36BD5CC4">
            <w:pPr>
              <w:pStyle w:val="AmColumnHeading"/>
              <w:widowControl w:val="0"/>
              <w:spacing w:after="120"/>
              <w:jc w:val="left"/>
              <w:rPr>
                <w:i w:val="0"/>
              </w:rPr>
            </w:pPr>
            <w:r w:rsidRPr="00C45ECD">
              <w:rPr>
                <w:i w:val="0"/>
              </w:rPr>
              <w:t>—</w:t>
            </w:r>
            <w:r w:rsidRPr="00C45ECD">
              <w:rPr>
                <w:i w:val="0"/>
              </w:rPr>
              <w:tab/>
              <w:t xml:space="preserve">δεύτερον, κατά τη </w:t>
            </w:r>
            <w:r w:rsidRPr="00C45ECD">
              <w:rPr>
                <w:i w:val="0"/>
              </w:rPr>
              <w:t>νομοπαραγωγική</w:t>
            </w:r>
            <w:r w:rsidRPr="00C45ECD">
              <w:rPr>
                <w:i w:val="0"/>
              </w:rPr>
              <w:t xml:space="preserve"> διαδικασία, η Επιτροπή επικουρεί τον νομοθέτη στην αξιολόγηση των δημοσιονομικών επιπτώσεων των προτεινόμενων τροπολογιών· οι εν λόγω δημοσιονομικές επιπτώσεις </w:t>
            </w:r>
            <w:r w:rsidRPr="00C45ECD">
              <w:rPr>
                <w:b/>
                <w:bCs/>
                <w:iCs/>
              </w:rPr>
              <w:t>θα πρέπει να</w:t>
            </w:r>
            <w:r w:rsidRPr="00C45ECD">
              <w:rPr>
                <w:i w:val="0"/>
              </w:rPr>
              <w:t xml:space="preserve"> εξετάζονται κατά </w:t>
            </w:r>
            <w:r w:rsidRPr="00C45ECD">
              <w:rPr>
                <w:b/>
                <w:bCs/>
                <w:iCs/>
              </w:rPr>
              <w:t>τη διάρκεια των σχετικών</w:t>
            </w:r>
            <w:r w:rsidRPr="00C45ECD">
              <w:rPr>
                <w:i w:val="0"/>
              </w:rPr>
              <w:t xml:space="preserve"> </w:t>
            </w:r>
            <w:r w:rsidRPr="00C45ECD">
              <w:rPr>
                <w:b/>
                <w:bCs/>
                <w:iCs/>
              </w:rPr>
              <w:t>σταδίων της εφαρμοστέας νομοθετικής διαδικασίας</w:t>
            </w:r>
            <w:r w:rsidRPr="00C45ECD">
              <w:rPr>
                <w:i w:val="0"/>
              </w:rPr>
              <w:t>,</w:t>
            </w:r>
          </w:p>
        </w:tc>
        <w:tc>
          <w:tcPr>
            <w:tcW w:w="4876" w:type="dxa"/>
          </w:tcPr>
          <w:p w:rsidR="00611796" w:rsidRPr="00C45ECD" w:rsidP="00611796" w14:paraId="069AD206" w14:textId="4D290EAC">
            <w:pPr>
              <w:pStyle w:val="AmColumnHeading"/>
              <w:widowControl w:val="0"/>
              <w:spacing w:after="120"/>
              <w:jc w:val="left"/>
              <w:rPr>
                <w:i w:val="0"/>
              </w:rPr>
            </w:pPr>
            <w:r w:rsidRPr="00C45ECD">
              <w:rPr>
                <w:i w:val="0"/>
              </w:rPr>
              <w:t>—</w:t>
            </w:r>
            <w:r w:rsidRPr="00C45ECD">
              <w:rPr>
                <w:i w:val="0"/>
              </w:rPr>
              <w:tab/>
              <w:t xml:space="preserve">δεύτερον, κατά τη </w:t>
            </w:r>
            <w:r w:rsidRPr="00C45ECD">
              <w:rPr>
                <w:i w:val="0"/>
              </w:rPr>
              <w:t>νομοπαραγωγική</w:t>
            </w:r>
            <w:r w:rsidRPr="00C45ECD">
              <w:rPr>
                <w:i w:val="0"/>
              </w:rPr>
              <w:t xml:space="preserve"> διαδικασία, η Επιτροπή επικουρεί τον νομοθέτη στην αξιολόγηση των δημοσιονομικών επιπτώσεων των προτεινόμενων τροπολογιών· Οι εν λόγω δημοσιονομικές επιπτώσεις εξετάζονται κατά </w:t>
            </w:r>
            <w:r w:rsidRPr="00C45ECD">
              <w:rPr>
                <w:b/>
              </w:rPr>
              <w:t>τους σχετικούς νομοθετικούς τριμερείς διαλόγους</w:t>
            </w:r>
            <w:r w:rsidRPr="00C45ECD">
              <w:rPr>
                <w:i w:val="0"/>
              </w:rPr>
              <w:t>,</w:t>
            </w:r>
          </w:p>
        </w:tc>
      </w:tr>
      <w:tr w14:paraId="0AFB2119" w14:textId="77777777" w:rsidTr="00611796">
        <w:tblPrEx>
          <w:tblW w:w="9752" w:type="dxa"/>
          <w:jc w:val="center"/>
          <w:tblLayout w:type="fixed"/>
          <w:tblLook w:val="0000"/>
        </w:tblPrEx>
        <w:trPr>
          <w:trHeight w:val="20"/>
          <w:jc w:val="center"/>
        </w:trPr>
        <w:tc>
          <w:tcPr>
            <w:tcW w:w="4876" w:type="dxa"/>
          </w:tcPr>
          <w:p w:rsidR="00611796" w:rsidRPr="00C45ECD" w:rsidP="00611796" w14:paraId="59B9A4ED" w14:textId="4BC895F3">
            <w:pPr>
              <w:pStyle w:val="AmColumnHeading"/>
              <w:widowControl w:val="0"/>
              <w:spacing w:after="120"/>
              <w:jc w:val="left"/>
              <w:rPr>
                <w:i w:val="0"/>
              </w:rPr>
            </w:pPr>
            <w:r w:rsidRPr="00C45ECD">
              <w:rPr>
                <w:i w:val="0"/>
              </w:rPr>
              <w:t>—</w:t>
            </w:r>
            <w:r w:rsidRPr="00C45ECD">
              <w:rPr>
                <w:i w:val="0"/>
              </w:rPr>
              <w:tab/>
              <w:t xml:space="preserve">τρίτον, πριν από την ολοκλήρωση της </w:t>
            </w:r>
            <w:r w:rsidRPr="00C45ECD">
              <w:rPr>
                <w:i w:val="0"/>
              </w:rPr>
              <w:t>νομοπαραγωγικής</w:t>
            </w:r>
            <w:r w:rsidRPr="00C45ECD">
              <w:rPr>
                <w:i w:val="0"/>
              </w:rPr>
              <w:t xml:space="preserve"> διαδικασίας, η Επιτροπή υποβάλλει επικαιροποιημένο </w:t>
            </w:r>
            <w:r w:rsidRPr="00C45ECD">
              <w:rPr>
                <w:i w:val="0"/>
              </w:rPr>
              <w:t xml:space="preserve">δημοσιονομικό δελτίο λαμβάνοντας υπόψη ενδεχόμενες τροπολογίες του νομοθέτη· το εν λόγω </w:t>
            </w:r>
            <w:r w:rsidRPr="00C45ECD">
              <w:rPr>
                <w:b/>
                <w:bCs/>
                <w:iCs/>
              </w:rPr>
              <w:t>οριστικό</w:t>
            </w:r>
            <w:r w:rsidRPr="00C45ECD">
              <w:rPr>
                <w:i w:val="0"/>
              </w:rPr>
              <w:t xml:space="preserve"> δημοσιονομικό δελτίο </w:t>
            </w:r>
            <w:r w:rsidRPr="00C45ECD">
              <w:rPr>
                <w:b/>
                <w:bCs/>
                <w:iCs/>
              </w:rPr>
              <w:t>συζητείται</w:t>
            </w:r>
            <w:r w:rsidRPr="00C45ECD">
              <w:rPr>
                <w:i w:val="0"/>
              </w:rPr>
              <w:t xml:space="preserve"> πριν από την επίτευξη τελικής συμφωνίας και </w:t>
            </w:r>
            <w:r w:rsidRPr="00C45ECD">
              <w:rPr>
                <w:b/>
                <w:bCs/>
                <w:iCs/>
              </w:rPr>
              <w:t>εγκρίνεται</w:t>
            </w:r>
            <w:r w:rsidRPr="00C45ECD">
              <w:rPr>
                <w:i w:val="0"/>
              </w:rPr>
              <w:t xml:space="preserve"> επίσημα </w:t>
            </w:r>
            <w:r w:rsidRPr="00C45ECD">
              <w:rPr>
                <w:b/>
                <w:bCs/>
                <w:iCs/>
              </w:rPr>
              <w:t>από τον νομοθέτη</w:t>
            </w:r>
            <w:r w:rsidRPr="00C45ECD">
              <w:rPr>
                <w:i w:val="0"/>
              </w:rPr>
              <w:t>·</w:t>
            </w:r>
            <w:r w:rsidRPr="00C45ECD">
              <w:rPr>
                <w:b/>
              </w:rPr>
              <w:t xml:space="preserve"> </w:t>
            </w:r>
            <w:r w:rsidRPr="00C45ECD">
              <w:rPr>
                <w:i w:val="0"/>
              </w:rPr>
              <w:t>εγγράφεται επίσης στην ημερήσια διάταξη μεταγενέστερου δημοσιονομικού τριμερούς διαλόγου (σε επείγουσες περιπτώσεις, σε απλουστευμένη μορφή), προκειμένου να επιτευχθεί συμφωνία για τη χρηματοδότηση,</w:t>
            </w:r>
          </w:p>
        </w:tc>
        <w:tc>
          <w:tcPr>
            <w:tcW w:w="4876" w:type="dxa"/>
          </w:tcPr>
          <w:p w:rsidR="00611796" w:rsidRPr="00C45ECD" w:rsidP="00611796" w14:paraId="41F91082" w14:textId="77A54EBD">
            <w:pPr>
              <w:pStyle w:val="AmColumnHeading"/>
              <w:widowControl w:val="0"/>
              <w:spacing w:after="120"/>
              <w:jc w:val="left"/>
              <w:rPr>
                <w:i w:val="0"/>
              </w:rPr>
            </w:pPr>
            <w:r w:rsidRPr="00C45ECD">
              <w:rPr>
                <w:i w:val="0"/>
              </w:rPr>
              <w:t>—</w:t>
            </w:r>
            <w:r w:rsidRPr="00C45ECD">
              <w:rPr>
                <w:i w:val="0"/>
              </w:rPr>
              <w:tab/>
              <w:t xml:space="preserve">τρίτον, πριν από την ολοκλήρωση της </w:t>
            </w:r>
            <w:r w:rsidRPr="00C45ECD">
              <w:rPr>
                <w:i w:val="0"/>
              </w:rPr>
              <w:t>νομοπαραγωγικής</w:t>
            </w:r>
            <w:r w:rsidRPr="00C45ECD">
              <w:rPr>
                <w:i w:val="0"/>
              </w:rPr>
              <w:t xml:space="preserve"> διαδικασίας, η Επιτροπή υποβάλλει επικαιροποιημένο </w:t>
            </w:r>
            <w:r w:rsidRPr="00C45ECD">
              <w:rPr>
                <w:i w:val="0"/>
              </w:rPr>
              <w:t xml:space="preserve">δημοσιονομικό δελτίο λαμβάνοντας υπόψη ενδεχόμενες τροπολογίες του νομοθέτη· </w:t>
            </w:r>
            <w:r w:rsidRPr="00C45ECD">
              <w:rPr>
                <w:b/>
                <w:iCs/>
              </w:rPr>
              <w:t>ο νομοθέτης συζητά</w:t>
            </w:r>
            <w:r w:rsidRPr="00C45ECD">
              <w:rPr>
                <w:i w:val="0"/>
              </w:rPr>
              <w:t xml:space="preserve"> το εν λόγω </w:t>
            </w:r>
            <w:r w:rsidRPr="00C45ECD">
              <w:rPr>
                <w:b/>
                <w:iCs/>
              </w:rPr>
              <w:t>επικαιροποιημένο</w:t>
            </w:r>
            <w:r w:rsidRPr="00C45ECD">
              <w:rPr>
                <w:i w:val="0"/>
              </w:rPr>
              <w:t xml:space="preserve"> δημοσιονομικό δελτίο πριν από την επίτευξη τελικής συμφωνίας και </w:t>
            </w:r>
            <w:r w:rsidRPr="00C45ECD">
              <w:rPr>
                <w:b/>
                <w:bCs/>
                <w:iCs/>
              </w:rPr>
              <w:t>εγκρίνει</w:t>
            </w:r>
            <w:r w:rsidRPr="00C45ECD">
              <w:rPr>
                <w:i w:val="0"/>
              </w:rPr>
              <w:t xml:space="preserve"> επίσημα </w:t>
            </w:r>
            <w:r w:rsidRPr="00C45ECD">
              <w:rPr>
                <w:b/>
                <w:iCs/>
              </w:rPr>
              <w:t>το οριστικό δημοσιονομικό δελτίο</w:t>
            </w:r>
            <w:r w:rsidRPr="00C45ECD">
              <w:rPr>
                <w:i w:val="0"/>
              </w:rPr>
              <w:t>·</w:t>
            </w:r>
            <w:r w:rsidRPr="00C45ECD">
              <w:t xml:space="preserve"> </w:t>
            </w:r>
            <w:r w:rsidRPr="00C45ECD">
              <w:rPr>
                <w:b/>
              </w:rPr>
              <w:t>αυτό το οριστικό δημοσιονομικό δελτίο</w:t>
            </w:r>
            <w:r w:rsidRPr="00C45ECD">
              <w:t xml:space="preserve"> </w:t>
            </w:r>
            <w:r w:rsidRPr="00C45ECD">
              <w:rPr>
                <w:i w:val="0"/>
              </w:rPr>
              <w:t>εγγράφεται επίσης στην ημερήσια διάταξη μεταγενέστερου δημοσιονομικού τριμερούς διαλόγου (σε επείγουσες περιπτώσεις, σε απλουστευμένη μορφή), προκειμένου να επιτευχθεί συμφωνία για τη χρηματοδότηση,</w:t>
            </w:r>
          </w:p>
        </w:tc>
      </w:tr>
      <w:tr w14:paraId="7561819E" w14:textId="77777777" w:rsidTr="00611796">
        <w:tblPrEx>
          <w:tblW w:w="9752" w:type="dxa"/>
          <w:jc w:val="center"/>
          <w:tblLayout w:type="fixed"/>
          <w:tblLook w:val="0000"/>
        </w:tblPrEx>
        <w:trPr>
          <w:trHeight w:val="20"/>
          <w:jc w:val="center"/>
        </w:trPr>
        <w:tc>
          <w:tcPr>
            <w:tcW w:w="4876" w:type="dxa"/>
          </w:tcPr>
          <w:p w:rsidR="00611796" w:rsidRPr="00C45ECD" w:rsidP="00611796" w14:paraId="34B45EC6" w14:textId="7C2E0CE7">
            <w:pPr>
              <w:pStyle w:val="AmColumnHeading"/>
              <w:widowControl w:val="0"/>
              <w:spacing w:after="120"/>
              <w:jc w:val="left"/>
              <w:rPr>
                <w:i w:val="0"/>
              </w:rPr>
            </w:pPr>
            <w:r w:rsidRPr="00C45ECD">
              <w:rPr>
                <w:i w:val="0"/>
              </w:rPr>
              <w:t>—</w:t>
            </w:r>
            <w:r w:rsidRPr="00C45ECD">
              <w:rPr>
                <w:i w:val="0"/>
              </w:rPr>
              <w:tab/>
              <w:t xml:space="preserve">τέταρτον, η συμφωνία που επιτυγχάνεται, λαμβανομένης υπόψη της δημοσιονομικής εκτίμησης της Επιτροπής όσον αφορά το περιεχόμενο της </w:t>
            </w:r>
            <w:r w:rsidRPr="00C45ECD">
              <w:rPr>
                <w:i w:val="0"/>
              </w:rPr>
              <w:t>νομοπαραγωγικής</w:t>
            </w:r>
            <w:r w:rsidRPr="00C45ECD">
              <w:rPr>
                <w:i w:val="0"/>
              </w:rPr>
              <w:t xml:space="preserve"> διαδικασίας, επιβεβαιώνεται με κοινή δήλωση, η εν λόγω κοινή δήλωση υπόκειται στην έγκριση του Ευρωπαϊκού Κοινοβουλίου και του Συμβουλίου, που αποφασίζουν το καθένα σύμφωνα με τον εσωτερικό κανονισμό του.</w:t>
            </w:r>
          </w:p>
        </w:tc>
        <w:tc>
          <w:tcPr>
            <w:tcW w:w="4876" w:type="dxa"/>
          </w:tcPr>
          <w:p w:rsidR="00611796" w:rsidRPr="00C45ECD" w:rsidP="00611796" w14:paraId="06A4A52E" w14:textId="49963FEF">
            <w:pPr>
              <w:pStyle w:val="AmColumnHeading"/>
              <w:widowControl w:val="0"/>
              <w:spacing w:after="120"/>
              <w:jc w:val="left"/>
              <w:rPr>
                <w:i w:val="0"/>
              </w:rPr>
            </w:pPr>
            <w:r w:rsidRPr="00C45ECD">
              <w:rPr>
                <w:i w:val="0"/>
              </w:rPr>
              <w:t>—</w:t>
            </w:r>
            <w:r w:rsidRPr="00C45ECD">
              <w:rPr>
                <w:i w:val="0"/>
              </w:rPr>
              <w:tab/>
              <w:t xml:space="preserve">τέταρτον, η συμφωνία που επιτυγχάνεται, λαμβανομένης υπόψη της δημοσιονομικής εκτίμησης της Επιτροπής όσον αφορά το περιεχόμενο της </w:t>
            </w:r>
            <w:r w:rsidRPr="00C45ECD">
              <w:rPr>
                <w:i w:val="0"/>
              </w:rPr>
              <w:t>νομοπαραγωγικής</w:t>
            </w:r>
            <w:r w:rsidRPr="00C45ECD">
              <w:rPr>
                <w:i w:val="0"/>
              </w:rPr>
              <w:t xml:space="preserve"> διαδικασίας, επιβεβαιώνεται με κοινή δήλωση, η εν λόγω κοινή δήλωση υπόκειται στην έγκριση του Ευρωπαϊκού Κοινοβουλίου και του Συμβουλίου, που αποφασίζουν το καθένα σύμφωνα με τον εσωτερικό κανονισμό του.</w:t>
            </w:r>
          </w:p>
        </w:tc>
      </w:tr>
      <w:tr w14:paraId="1855B2AD" w14:textId="77777777" w:rsidTr="00611796">
        <w:tblPrEx>
          <w:tblW w:w="9752" w:type="dxa"/>
          <w:jc w:val="center"/>
          <w:tblLayout w:type="fixed"/>
          <w:tblLook w:val="0000"/>
        </w:tblPrEx>
        <w:trPr>
          <w:trHeight w:val="20"/>
          <w:jc w:val="center"/>
        </w:trPr>
        <w:tc>
          <w:tcPr>
            <w:tcW w:w="4876" w:type="dxa"/>
          </w:tcPr>
          <w:p w:rsidR="00611796" w:rsidRPr="00C45ECD" w:rsidP="00611796" w14:paraId="324565E8" w14:textId="77777777">
            <w:pPr>
              <w:pStyle w:val="AmColumnHeading"/>
              <w:widowControl w:val="0"/>
              <w:spacing w:after="120"/>
              <w:jc w:val="left"/>
              <w:rPr>
                <w:i w:val="0"/>
              </w:rPr>
            </w:pPr>
          </w:p>
        </w:tc>
        <w:tc>
          <w:tcPr>
            <w:tcW w:w="4876" w:type="dxa"/>
          </w:tcPr>
          <w:p w:rsidR="00611796" w:rsidRPr="00C45ECD" w:rsidP="00611796" w14:paraId="2B633785" w14:textId="3E3CC0A7">
            <w:pPr>
              <w:pStyle w:val="AmColumnHeading"/>
              <w:widowControl w:val="0"/>
              <w:spacing w:after="120"/>
              <w:jc w:val="left"/>
              <w:rPr>
                <w:i w:val="0"/>
              </w:rPr>
            </w:pPr>
            <w:r w:rsidRPr="00C45ECD">
              <w:rPr>
                <w:b/>
              </w:rPr>
              <w:t>Η Επιτροπή παρέχει ενοποιημένη ετήσια επισκόπηση όλων των αλλαγών που πραγματοποιήθηκαν σε προγράμματα και οργανισμούς σε σύγκριση με τη βάση αναφοράς του ΠΔΠ μαζί με το σχέδιο προϋπολογισμού.</w:t>
            </w:r>
          </w:p>
        </w:tc>
      </w:tr>
      <w:tr w14:paraId="5A7DB829" w14:textId="77777777" w:rsidTr="00611796">
        <w:tblPrEx>
          <w:tblW w:w="9752" w:type="dxa"/>
          <w:jc w:val="center"/>
          <w:tblLayout w:type="fixed"/>
          <w:tblLook w:val="0000"/>
        </w:tblPrEx>
        <w:trPr>
          <w:trHeight w:val="20"/>
          <w:jc w:val="center"/>
        </w:trPr>
        <w:tc>
          <w:tcPr>
            <w:tcW w:w="4876" w:type="dxa"/>
          </w:tcPr>
          <w:p w:rsidR="00611796" w:rsidRPr="00C45ECD" w:rsidP="00611796" w14:paraId="759CCF40" w14:textId="4FF4E6DA">
            <w:pPr>
              <w:pStyle w:val="AmColumnHeading"/>
              <w:widowControl w:val="0"/>
              <w:spacing w:after="120"/>
              <w:jc w:val="left"/>
              <w:rPr>
                <w:i w:val="0"/>
              </w:rPr>
            </w:pPr>
            <w:r w:rsidRPr="00C45ECD">
              <w:rPr>
                <w:i w:val="0"/>
                <w:iCs/>
              </w:rPr>
              <w:t xml:space="preserve">Η ίδια διαδικασία </w:t>
            </w:r>
            <w:r w:rsidRPr="00C45ECD">
              <w:rPr>
                <w:b/>
                <w:iCs/>
              </w:rPr>
              <w:t>θα πρέπει να</w:t>
            </w:r>
            <w:r w:rsidRPr="00C45ECD">
              <w:rPr>
                <w:i w:val="0"/>
                <w:iCs/>
              </w:rPr>
              <w:t xml:space="preserve"> εφαρμόζεται σε κάθε τροποποίηση νομικής πράξης που αφορά αποκεντρωμένο οργανισμό, η οποία θα επηρέαζε τους πόρους του εν λόγω οργανισμού.</w:t>
            </w:r>
          </w:p>
        </w:tc>
        <w:tc>
          <w:tcPr>
            <w:tcW w:w="4876" w:type="dxa"/>
          </w:tcPr>
          <w:p w:rsidR="00611796" w:rsidRPr="00C45ECD" w:rsidP="00611796" w14:paraId="1BC7C92E" w14:textId="5703EB7D">
            <w:pPr>
              <w:pStyle w:val="AmColumnHeading"/>
              <w:widowControl w:val="0"/>
              <w:spacing w:after="120"/>
              <w:jc w:val="left"/>
              <w:rPr>
                <w:i w:val="0"/>
              </w:rPr>
            </w:pPr>
            <w:r w:rsidRPr="00C45ECD">
              <w:rPr>
                <w:i w:val="0"/>
              </w:rPr>
              <w:t>Η ίδια διαδικασία εφαρμόζεται σε κάθε τροποποίηση νομικής πράξης που αφορά αποκεντρωμένο οργανισμό, η οποία θα επηρεάσει τους πόρους του εν λόγω οργανισμού.</w:t>
            </w:r>
          </w:p>
        </w:tc>
      </w:tr>
    </w:tbl>
    <w:p w:rsidR="00095B5A" w:rsidRPr="00C45ECD" w:rsidP="00B0387A" w14:paraId="4ED2198D" w14:textId="77777777">
      <w:pPr>
        <w:pStyle w:val="AmNumberTabs"/>
        <w:widowControl w:val="0"/>
      </w:pPr>
      <w:r w:rsidRPr="00C45ECD">
        <w:t>Τροποποίηση</w:t>
      </w:r>
      <w:r w:rsidRPr="00C45ECD">
        <w:tab/>
      </w:r>
      <w:r w:rsidRPr="00C45ECD">
        <w:tab/>
        <w:t>33</w:t>
      </w:r>
    </w:p>
    <w:p w:rsidR="00095B5A" w:rsidRPr="00C45ECD" w:rsidP="00B0387A" w14:paraId="6D2B257D" w14:textId="1E3BEEC6">
      <w:pPr>
        <w:pStyle w:val="NormalBold12b"/>
        <w:widowControl w:val="0"/>
      </w:pPr>
      <w:r w:rsidRPr="00C45ECD">
        <w:t>Πρόταση διοργανικής συμφωνίας</w:t>
      </w:r>
    </w:p>
    <w:p w:rsidR="00095B5A" w:rsidRPr="00C45ECD" w:rsidP="00B0387A" w14:paraId="2B4A2280" w14:textId="7C43E044">
      <w:pPr>
        <w:pStyle w:val="NormalBold12b"/>
        <w:widowControl w:val="0"/>
        <w:spacing w:before="0"/>
      </w:pPr>
      <w:r w:rsidRPr="00C45ECD">
        <w:t>Μέρος 3</w:t>
      </w:r>
    </w:p>
    <w:p w:rsidR="00095B5A" w:rsidRPr="00C45ECD" w:rsidP="00B0387A" w14:paraId="561A462A" w14:textId="52FF95B3">
      <w:pPr>
        <w:pStyle w:val="NormalBold12b"/>
        <w:widowControl w:val="0"/>
        <w:spacing w:before="0"/>
      </w:pPr>
      <w:r w:rsidRPr="00C45ECD">
        <w:rPr>
          <w:b w:val="0"/>
        </w:rPr>
        <w:t xml:space="preserve">Τμήμα Β – σημείο 13 </w:t>
      </w:r>
    </w:p>
    <w:tbl>
      <w:tblPr>
        <w:tblW w:w="9752" w:type="dxa"/>
        <w:jc w:val="center"/>
        <w:tblLayout w:type="fixed"/>
        <w:tblCellMar>
          <w:left w:w="340" w:type="dxa"/>
          <w:right w:w="340" w:type="dxa"/>
        </w:tblCellMar>
        <w:tblLook w:val="0000"/>
      </w:tblPr>
      <w:tblGrid>
        <w:gridCol w:w="4876"/>
        <w:gridCol w:w="4876"/>
      </w:tblGrid>
      <w:tr w14:paraId="05A3774C" w14:textId="77777777" w:rsidTr="00E47788">
        <w:tblPrEx>
          <w:tblW w:w="9752" w:type="dxa"/>
          <w:jc w:val="center"/>
          <w:tblLayout w:type="fixed"/>
          <w:tblLook w:val="0000"/>
        </w:tblPrEx>
        <w:trPr>
          <w:jc w:val="center"/>
        </w:trPr>
        <w:tc>
          <w:tcPr>
            <w:tcW w:w="9752" w:type="dxa"/>
            <w:gridSpan w:val="2"/>
          </w:tcPr>
          <w:p w:rsidR="00095B5A" w:rsidRPr="00C45ECD" w:rsidP="00B0387A" w14:paraId="4902A5E7" w14:textId="77777777"/>
        </w:tc>
      </w:tr>
      <w:tr w14:paraId="0BF09ECE" w14:textId="77777777" w:rsidTr="00E47788">
        <w:tblPrEx>
          <w:tblW w:w="9752" w:type="dxa"/>
          <w:jc w:val="center"/>
          <w:tblLayout w:type="fixed"/>
          <w:tblLook w:val="0000"/>
        </w:tblPrEx>
        <w:trPr>
          <w:jc w:val="center"/>
        </w:trPr>
        <w:tc>
          <w:tcPr>
            <w:tcW w:w="4876" w:type="dxa"/>
          </w:tcPr>
          <w:p w:rsidR="00095B5A" w:rsidRPr="00C45ECD" w:rsidP="00B0387A" w14:paraId="6B24530F" w14:textId="77777777">
            <w:pPr>
              <w:pStyle w:val="AmColumnHeading"/>
              <w:widowControl w:val="0"/>
            </w:pPr>
            <w:r w:rsidRPr="00C45ECD">
              <w:t>Κείμενο που προτείνει η Επιτροπή</w:t>
            </w:r>
          </w:p>
        </w:tc>
        <w:tc>
          <w:tcPr>
            <w:tcW w:w="4876" w:type="dxa"/>
          </w:tcPr>
          <w:p w:rsidR="00095B5A" w:rsidRPr="00C45ECD" w:rsidP="00B0387A" w14:paraId="6B9345FB" w14:textId="77777777">
            <w:pPr>
              <w:pStyle w:val="AmColumnHeading"/>
              <w:widowControl w:val="0"/>
            </w:pPr>
            <w:r w:rsidRPr="00C45ECD">
              <w:t>Τροποποίηση</w:t>
            </w:r>
          </w:p>
        </w:tc>
      </w:tr>
      <w:tr w14:paraId="1C79D5FA" w14:textId="77777777" w:rsidTr="00E47788">
        <w:tblPrEx>
          <w:tblW w:w="9752" w:type="dxa"/>
          <w:jc w:val="center"/>
          <w:tblLayout w:type="fixed"/>
          <w:tblLook w:val="0000"/>
        </w:tblPrEx>
        <w:trPr>
          <w:jc w:val="center"/>
        </w:trPr>
        <w:tc>
          <w:tcPr>
            <w:tcW w:w="4876" w:type="dxa"/>
          </w:tcPr>
          <w:p w:rsidR="00095B5A" w:rsidRPr="00C45ECD" w:rsidP="00611796" w14:paraId="58366637" w14:textId="202192DE">
            <w:pPr>
              <w:pStyle w:val="AmColumnHeading"/>
              <w:widowControl w:val="0"/>
              <w:spacing w:after="120"/>
              <w:jc w:val="left"/>
              <w:rPr>
                <w:b/>
                <w:bCs/>
                <w:iCs/>
              </w:rPr>
            </w:pPr>
            <w:r w:rsidRPr="00C45ECD">
              <w:rPr>
                <w:i w:val="0"/>
              </w:rPr>
              <w:t>13.</w:t>
            </w:r>
            <w:r w:rsidRPr="00C45ECD">
              <w:rPr>
                <w:i w:val="0"/>
              </w:rPr>
              <w:tab/>
              <w:t xml:space="preserve">Στη διαδικασία του προϋπολογισμού </w:t>
            </w:r>
            <w:r w:rsidRPr="00C45ECD">
              <w:rPr>
                <w:b/>
                <w:bCs/>
                <w:iCs/>
              </w:rPr>
              <w:t>θα πρέπει να</w:t>
            </w:r>
            <w:r w:rsidRPr="00C45ECD">
              <w:rPr>
                <w:i w:val="0"/>
              </w:rPr>
              <w:t xml:space="preserve"> λαμβάνονται δεόντως υπόψη οι σχετικές διατάξεις της κοινής προσέγγισης που προσαρτάται στην κοινή δήλωση του Ευρωπαϊκού Κοινοβουλίου, </w:t>
            </w:r>
            <w:r w:rsidRPr="00C45ECD">
              <w:rPr>
                <w:i w:val="0"/>
              </w:rPr>
              <w:t>του Συμβουλίου της Ευρωπαϊκής Ένωσης και της Ευρωπαϊκής Επιτροπής για τους αποκεντρωμένους οργανισμούς, η οποία υπογράφηκε στις 19 Ιουλίου 2012.</w:t>
            </w:r>
          </w:p>
        </w:tc>
        <w:tc>
          <w:tcPr>
            <w:tcW w:w="4876" w:type="dxa"/>
          </w:tcPr>
          <w:p w:rsidR="00095B5A" w:rsidRPr="00C45ECD" w:rsidP="00611796" w14:paraId="39FC3B40" w14:textId="77777777">
            <w:pPr>
              <w:pStyle w:val="AmColumnHeading"/>
              <w:widowControl w:val="0"/>
              <w:spacing w:after="120"/>
              <w:jc w:val="left"/>
              <w:rPr>
                <w:i w:val="0"/>
                <w:iCs/>
                <w:szCs w:val="24"/>
              </w:rPr>
            </w:pPr>
            <w:r w:rsidRPr="00C45ECD">
              <w:rPr>
                <w:i w:val="0"/>
              </w:rPr>
              <w:t>13.</w:t>
            </w:r>
            <w:r w:rsidRPr="00C45ECD">
              <w:rPr>
                <w:i w:val="0"/>
              </w:rPr>
              <w:tab/>
              <w:t xml:space="preserve">Στη διαδικασία του προϋπολογισμού λαμβάνονται δεόντως υπόψη οι σχετικές διατάξεις της κοινής προσέγγισης που προσαρτάται στην κοινή δήλωση του Ευρωπαϊκού Κοινοβουλίου, του </w:t>
            </w:r>
            <w:r w:rsidRPr="00C45ECD">
              <w:rPr>
                <w:i w:val="0"/>
              </w:rPr>
              <w:t>Συμβουλίου της Ευρωπαϊκής Ένωσης και της Ευρωπαϊκής Επιτροπής για τους αποκεντρωμένους οργανισμούς, η οποία υπογράφηκε στις 19 Ιουλίου 2012.</w:t>
            </w:r>
          </w:p>
        </w:tc>
      </w:tr>
    </w:tbl>
    <w:p w:rsidR="00095B5A" w:rsidRPr="00C45ECD" w:rsidP="00B0387A" w14:paraId="28FDA2B2" w14:textId="77777777">
      <w:pPr>
        <w:pStyle w:val="AmNumberTabs"/>
        <w:widowControl w:val="0"/>
      </w:pPr>
      <w:r w:rsidRPr="00C45ECD">
        <w:t>Τροποποίηση</w:t>
      </w:r>
      <w:r w:rsidRPr="00C45ECD">
        <w:tab/>
      </w:r>
      <w:r w:rsidRPr="00C45ECD">
        <w:tab/>
        <w:t>34</w:t>
      </w:r>
    </w:p>
    <w:p w:rsidR="00095B5A" w:rsidRPr="00C45ECD" w:rsidP="00B0387A" w14:paraId="255748AE" w14:textId="77777777">
      <w:pPr>
        <w:pStyle w:val="NormalBold12b"/>
        <w:widowControl w:val="0"/>
      </w:pPr>
      <w:r w:rsidRPr="00C45ECD">
        <w:t>Πρόταση διοργανικής συμφωνίας</w:t>
      </w:r>
    </w:p>
    <w:p w:rsidR="00095B5A" w:rsidRPr="00C45ECD" w:rsidP="00B0387A" w14:paraId="208BEFAA" w14:textId="77777777">
      <w:pPr>
        <w:pStyle w:val="NormalBold"/>
        <w:widowControl w:val="0"/>
      </w:pPr>
      <w:r w:rsidRPr="00C45ECD">
        <w:t>Μέρος 3</w:t>
      </w:r>
    </w:p>
    <w:p w:rsidR="00095B5A" w:rsidRPr="00C45ECD" w:rsidP="00B0387A" w14:paraId="337605EE" w14:textId="77777777">
      <w:r w:rsidRPr="00C45ECD">
        <w:t>Τμήμα Β – σημείο 14</w:t>
      </w:r>
    </w:p>
    <w:tbl>
      <w:tblPr>
        <w:tblW w:w="9752" w:type="dxa"/>
        <w:jc w:val="center"/>
        <w:tblLayout w:type="fixed"/>
        <w:tblCellMar>
          <w:left w:w="340" w:type="dxa"/>
          <w:right w:w="340" w:type="dxa"/>
        </w:tblCellMar>
        <w:tblLook w:val="0000"/>
      </w:tblPr>
      <w:tblGrid>
        <w:gridCol w:w="4876"/>
        <w:gridCol w:w="4876"/>
      </w:tblGrid>
      <w:tr w14:paraId="715277AC" w14:textId="77777777" w:rsidTr="00E47788">
        <w:tblPrEx>
          <w:tblW w:w="9752" w:type="dxa"/>
          <w:jc w:val="center"/>
          <w:tblLayout w:type="fixed"/>
          <w:tblLook w:val="0000"/>
        </w:tblPrEx>
        <w:trPr>
          <w:jc w:val="center"/>
        </w:trPr>
        <w:tc>
          <w:tcPr>
            <w:tcW w:w="9752" w:type="dxa"/>
            <w:gridSpan w:val="2"/>
          </w:tcPr>
          <w:p w:rsidR="00095B5A" w:rsidRPr="00C45ECD" w:rsidP="00B0387A" w14:paraId="51CE45A4" w14:textId="77777777"/>
        </w:tc>
      </w:tr>
      <w:tr w14:paraId="0CEA1972" w14:textId="77777777" w:rsidTr="00E47788">
        <w:tblPrEx>
          <w:tblW w:w="9752" w:type="dxa"/>
          <w:jc w:val="center"/>
          <w:tblLayout w:type="fixed"/>
          <w:tblLook w:val="0000"/>
        </w:tblPrEx>
        <w:trPr>
          <w:jc w:val="center"/>
        </w:trPr>
        <w:tc>
          <w:tcPr>
            <w:tcW w:w="4876" w:type="dxa"/>
          </w:tcPr>
          <w:p w:rsidR="00095B5A" w:rsidRPr="00C45ECD" w:rsidP="00B0387A" w14:paraId="03C5EC30" w14:textId="77777777">
            <w:pPr>
              <w:pStyle w:val="AmColumnHeading"/>
              <w:widowControl w:val="0"/>
            </w:pPr>
            <w:r w:rsidRPr="00C45ECD">
              <w:t>Κείμενο που προτείνει η Επιτροπή</w:t>
            </w:r>
          </w:p>
        </w:tc>
        <w:tc>
          <w:tcPr>
            <w:tcW w:w="4876" w:type="dxa"/>
          </w:tcPr>
          <w:p w:rsidR="00095B5A" w:rsidRPr="00C45ECD" w:rsidP="00B0387A" w14:paraId="5B0293B9" w14:textId="77777777">
            <w:pPr>
              <w:pStyle w:val="AmColumnHeading"/>
              <w:widowControl w:val="0"/>
            </w:pPr>
            <w:r w:rsidRPr="00C45ECD">
              <w:t>Τροποποίηση</w:t>
            </w:r>
          </w:p>
        </w:tc>
      </w:tr>
      <w:tr w14:paraId="6FE3C2CB" w14:textId="77777777" w:rsidTr="00E47788">
        <w:tblPrEx>
          <w:tblW w:w="9752" w:type="dxa"/>
          <w:jc w:val="center"/>
          <w:tblLayout w:type="fixed"/>
          <w:tblLook w:val="0000"/>
        </w:tblPrEx>
        <w:trPr>
          <w:jc w:val="center"/>
        </w:trPr>
        <w:tc>
          <w:tcPr>
            <w:tcW w:w="4876" w:type="dxa"/>
          </w:tcPr>
          <w:p w:rsidR="00095B5A" w:rsidRPr="00C45ECD" w:rsidP="00B0387A" w14:paraId="0BDED9D9" w14:textId="77777777">
            <w:pPr>
              <w:pStyle w:val="Normal6a"/>
              <w:widowControl w:val="0"/>
            </w:pPr>
            <w:r w:rsidRPr="00C45ECD">
              <w:t>14.</w:t>
            </w:r>
            <w:r w:rsidRPr="00C45ECD">
              <w:tab/>
              <w:t xml:space="preserve">Όταν προβλέπεται η ίδρυση νέου Ευρωπαϊκού Σχολείου από το Ανώτατο Συμβούλιο των Ευρωπαϊκών Σχολείων, </w:t>
            </w:r>
            <w:r w:rsidRPr="00C45ECD">
              <w:rPr>
                <w:b/>
                <w:bCs/>
                <w:i/>
                <w:iCs/>
              </w:rPr>
              <w:t>πρέπει να εφαρμόζεται, τηρουμένων των αναλογιών, παρόμοια διαδικασία όσον αφορά τις σχετικές δημοσιονομικές επιπτώσεις στον προϋπολογισμό της Ένωσης.</w:t>
            </w:r>
          </w:p>
        </w:tc>
        <w:tc>
          <w:tcPr>
            <w:tcW w:w="4876" w:type="dxa"/>
          </w:tcPr>
          <w:p w:rsidR="00095B5A" w:rsidRPr="00C45ECD" w:rsidP="00B0387A" w14:paraId="7F580C7B" w14:textId="77777777">
            <w:pPr>
              <w:pStyle w:val="Normal6a"/>
              <w:widowControl w:val="0"/>
              <w:rPr>
                <w:szCs w:val="24"/>
              </w:rPr>
            </w:pPr>
            <w:r w:rsidRPr="00C45ECD">
              <w:t>14.</w:t>
            </w:r>
            <w:r w:rsidRPr="00C45ECD">
              <w:tab/>
            </w:r>
            <w:r w:rsidRPr="00C45ECD">
              <w:rPr>
                <w:b/>
                <w:bCs/>
                <w:i/>
                <w:iCs/>
              </w:rPr>
              <w:t>Η Επιτροπή ενημερώνει το Ευρωπαϊκό Κοινοβούλιο και το Συμβούλιο</w:t>
            </w:r>
            <w:r w:rsidRPr="00C45ECD">
              <w:t xml:space="preserve"> όταν προβλέπεται </w:t>
            </w:r>
            <w:r w:rsidRPr="00C45ECD">
              <w:rPr>
                <w:b/>
                <w:bCs/>
                <w:i/>
                <w:iCs/>
              </w:rPr>
              <w:t>για πρώτη φορά</w:t>
            </w:r>
            <w:r w:rsidRPr="00C45ECD">
              <w:t xml:space="preserve"> η ίδρυση </w:t>
            </w:r>
            <w:r w:rsidRPr="00C45ECD">
              <w:rPr>
                <w:b/>
                <w:bCs/>
                <w:i/>
                <w:iCs/>
              </w:rPr>
              <w:t>ή η επέκταση</w:t>
            </w:r>
            <w:r w:rsidRPr="00C45ECD">
              <w:t xml:space="preserve"> νέου Ευρωπαϊκού Σχολείου από το Ανώτατο Συμβούλιο των Ευρωπαϊκών Σχολείων, </w:t>
            </w:r>
            <w:r w:rsidRPr="00C45ECD">
              <w:rPr>
                <w:b/>
                <w:bCs/>
                <w:i/>
                <w:iCs/>
              </w:rPr>
              <w:t>μέσω έκθεσης που περιέχει προκαταρκτικές πληροφορίες σχετικά με την προτεινόμενη δημιουργία ή επέκταση του σχολείου, συμπεριλαμβανομένων των σχετικών δημοσιονομικών επιπτώσεων.</w:t>
            </w:r>
            <w:r w:rsidRPr="00C45ECD">
              <w:rPr>
                <w:b/>
                <w:i/>
              </w:rPr>
              <w:t xml:space="preserve"> Μόλις το Ανώτατο Συμβούλιο αποφασίσει τη δημιουργία ή την επέκταση σχολείου, η Επιτροπή υποβάλλει στο Ευρωπαϊκό Κοινοβούλιο και στο Συμβούλιο δεύτερη έκθεση με επικαιροποιημένες πληροφορίες σχετικά με τις δημοσιονομικές επιπτώσεις της απόφασης.</w:t>
            </w:r>
          </w:p>
        </w:tc>
      </w:tr>
    </w:tbl>
    <w:p w:rsidR="00095B5A" w:rsidRPr="00C45ECD" w:rsidP="00B0387A" w14:paraId="2523A3DC" w14:textId="77777777">
      <w:pPr>
        <w:pStyle w:val="AmNumberTabs"/>
        <w:widowControl w:val="0"/>
      </w:pPr>
      <w:r w:rsidRPr="00C45ECD">
        <w:t>Τροποποίηση</w:t>
      </w:r>
      <w:r w:rsidRPr="00C45ECD">
        <w:tab/>
      </w:r>
      <w:r w:rsidRPr="00C45ECD">
        <w:tab/>
        <w:t>35</w:t>
      </w:r>
    </w:p>
    <w:p w:rsidR="00095B5A" w:rsidRPr="00C45ECD" w:rsidP="00B0387A" w14:paraId="6351FDE5" w14:textId="0D6FD31B">
      <w:pPr>
        <w:pStyle w:val="NormalBold12b"/>
        <w:widowControl w:val="0"/>
      </w:pPr>
      <w:r w:rsidRPr="00C45ECD">
        <w:t>Πρόταση διοργανικής συμφωνίας</w:t>
      </w:r>
    </w:p>
    <w:p w:rsidR="00095B5A" w:rsidRPr="00C45ECD" w:rsidP="00B0387A" w14:paraId="5B862543" w14:textId="1602751F">
      <w:pPr>
        <w:pStyle w:val="NormalBold12b"/>
        <w:widowControl w:val="0"/>
        <w:spacing w:before="0"/>
      </w:pPr>
      <w:r w:rsidRPr="00C45ECD">
        <w:t>Μέρος 2</w:t>
      </w:r>
    </w:p>
    <w:p w:rsidR="00095B5A" w:rsidRPr="00C45ECD" w:rsidP="00611796" w14:paraId="5C1F5202" w14:textId="147D8B17">
      <w:pPr>
        <w:pStyle w:val="NormalBold12b"/>
        <w:widowControl w:val="0"/>
        <w:spacing w:before="0"/>
      </w:pPr>
      <w:r w:rsidRPr="00C45ECD">
        <w:rPr>
          <w:b w:val="0"/>
        </w:rPr>
        <w:t xml:space="preserve">Τμήμα Β – σημείο 15 </w:t>
      </w:r>
    </w:p>
    <w:tbl>
      <w:tblPr>
        <w:tblW w:w="9752" w:type="dxa"/>
        <w:jc w:val="center"/>
        <w:tblLayout w:type="fixed"/>
        <w:tblCellMar>
          <w:left w:w="340" w:type="dxa"/>
          <w:right w:w="340" w:type="dxa"/>
        </w:tblCellMar>
        <w:tblLook w:val="0000"/>
      </w:tblPr>
      <w:tblGrid>
        <w:gridCol w:w="4876"/>
        <w:gridCol w:w="4876"/>
      </w:tblGrid>
      <w:tr w14:paraId="045B601A" w14:textId="77777777" w:rsidTr="00E47788">
        <w:tblPrEx>
          <w:tblW w:w="9752" w:type="dxa"/>
          <w:jc w:val="center"/>
          <w:tblLayout w:type="fixed"/>
          <w:tblLook w:val="0000"/>
        </w:tblPrEx>
        <w:trPr>
          <w:jc w:val="center"/>
        </w:trPr>
        <w:tc>
          <w:tcPr>
            <w:tcW w:w="9752" w:type="dxa"/>
            <w:gridSpan w:val="2"/>
          </w:tcPr>
          <w:p w:rsidR="00095B5A" w:rsidRPr="00C45ECD" w:rsidP="00B0387A" w14:paraId="3899EE65" w14:textId="77777777"/>
        </w:tc>
      </w:tr>
      <w:tr w14:paraId="7833A65F" w14:textId="77777777" w:rsidTr="00E47788">
        <w:tblPrEx>
          <w:tblW w:w="9752" w:type="dxa"/>
          <w:jc w:val="center"/>
          <w:tblLayout w:type="fixed"/>
          <w:tblLook w:val="0000"/>
        </w:tblPrEx>
        <w:trPr>
          <w:jc w:val="center"/>
        </w:trPr>
        <w:tc>
          <w:tcPr>
            <w:tcW w:w="4876" w:type="dxa"/>
          </w:tcPr>
          <w:p w:rsidR="00095B5A" w:rsidRPr="00C45ECD" w:rsidP="00B0387A" w14:paraId="40827CE4" w14:textId="77777777">
            <w:pPr>
              <w:pStyle w:val="AmColumnHeading"/>
              <w:widowControl w:val="0"/>
            </w:pPr>
            <w:r w:rsidRPr="00C45ECD">
              <w:t>Κείμενο που προτείνει η Επιτροπή</w:t>
            </w:r>
          </w:p>
        </w:tc>
        <w:tc>
          <w:tcPr>
            <w:tcW w:w="4876" w:type="dxa"/>
          </w:tcPr>
          <w:p w:rsidR="00095B5A" w:rsidRPr="00C45ECD" w:rsidP="00B0387A" w14:paraId="68FE208D" w14:textId="77777777">
            <w:pPr>
              <w:pStyle w:val="AmColumnHeading"/>
              <w:widowControl w:val="0"/>
            </w:pPr>
            <w:r w:rsidRPr="00C45ECD">
              <w:t>Τροποποίηση</w:t>
            </w:r>
          </w:p>
        </w:tc>
      </w:tr>
      <w:tr w14:paraId="0089F17B" w14:textId="77777777" w:rsidTr="00E47788">
        <w:tblPrEx>
          <w:tblW w:w="9752" w:type="dxa"/>
          <w:jc w:val="center"/>
          <w:tblLayout w:type="fixed"/>
          <w:tblLook w:val="0000"/>
        </w:tblPrEx>
        <w:trPr>
          <w:jc w:val="center"/>
        </w:trPr>
        <w:tc>
          <w:tcPr>
            <w:tcW w:w="4876" w:type="dxa"/>
          </w:tcPr>
          <w:p w:rsidR="00095B5A" w:rsidRPr="00C45ECD" w:rsidP="001E02C0" w14:paraId="708292F4" w14:textId="77777777">
            <w:pPr>
              <w:pStyle w:val="AmColumnHeading"/>
              <w:widowControl w:val="0"/>
              <w:spacing w:after="120"/>
              <w:jc w:val="left"/>
              <w:rPr>
                <w:b/>
                <w:bCs/>
                <w:iCs/>
              </w:rPr>
            </w:pPr>
            <w:r w:rsidRPr="00C45ECD">
              <w:rPr>
                <w:i w:val="0"/>
              </w:rPr>
              <w:t>15.</w:t>
            </w:r>
            <w:r w:rsidRPr="00C45ECD">
              <w:rPr>
                <w:i w:val="0"/>
              </w:rPr>
              <w:tab/>
              <w:t xml:space="preserve">Όταν η Επιτροπή υποβάλλει πρόταση για την έκδοση πράξης του Συμβουλίου δυνάμει του άρθρου 122 της ΣΛΕΕ που ενδέχεται να έχει σημαντικές επιπτώσεις στον προϋπολογισμό της Ένωσης, </w:t>
            </w:r>
            <w:r w:rsidRPr="00C45ECD">
              <w:rPr>
                <w:b/>
              </w:rPr>
              <w:t>είναι δυνατό να</w:t>
            </w:r>
            <w:r w:rsidRPr="00C45ECD">
              <w:rPr>
                <w:i w:val="0"/>
              </w:rPr>
              <w:t xml:space="preserve"> εφαρμόζονται οι ακόλουθες ρυθμίσεις για διαδικασία δημοσιονομικού ελέγχου μεταξύ του Ευρωπαϊκού Κοινοβουλίου και του Συμβουλίου με την ενεργό συνδρομή της Επιτροπής.</w:t>
            </w:r>
          </w:p>
        </w:tc>
        <w:tc>
          <w:tcPr>
            <w:tcW w:w="4876" w:type="dxa"/>
          </w:tcPr>
          <w:p w:rsidR="00095B5A" w:rsidRPr="00C45ECD" w:rsidP="001E02C0" w14:paraId="5C4C9200" w14:textId="77777777">
            <w:pPr>
              <w:pStyle w:val="AmColumnHeading"/>
              <w:widowControl w:val="0"/>
              <w:spacing w:after="120"/>
              <w:jc w:val="left"/>
              <w:rPr>
                <w:szCs w:val="24"/>
              </w:rPr>
            </w:pPr>
            <w:r w:rsidRPr="00C45ECD">
              <w:rPr>
                <w:i w:val="0"/>
              </w:rPr>
              <w:t>15.</w:t>
            </w:r>
            <w:r w:rsidRPr="00C45ECD">
              <w:rPr>
                <w:i w:val="0"/>
              </w:rPr>
              <w:tab/>
              <w:t>Όταν η Επιτροπή υποβάλλει πρόταση για την έκδοση πράξης του Συμβουλίου δυνάμει του άρθρου 122 ΣΛΕΕ που ενδέχεται να έχει σημαντικές επιπτώσεις στον προϋπολογισμό της Ένωσης, εφαρμόζονται οι ακόλουθες ρυθμίσεις για διαδικασία δημοσιονομικού ελέγχου μεταξύ του Ευρωπαϊκού Κοινοβουλίου και του Συμβουλίου με την ενεργό συνδρομή της Επιτροπής.</w:t>
            </w:r>
          </w:p>
        </w:tc>
      </w:tr>
    </w:tbl>
    <w:p w:rsidR="00095B5A" w:rsidRPr="00C45ECD" w:rsidP="00B0387A" w14:paraId="25C673C9" w14:textId="77777777">
      <w:pPr>
        <w:pStyle w:val="AmNumberTabs"/>
        <w:widowControl w:val="0"/>
      </w:pPr>
      <w:r w:rsidRPr="00C45ECD">
        <w:t>Τροποποίηση</w:t>
      </w:r>
      <w:r w:rsidRPr="00C45ECD">
        <w:tab/>
      </w:r>
      <w:r w:rsidRPr="00C45ECD">
        <w:tab/>
        <w:t>36</w:t>
      </w:r>
    </w:p>
    <w:p w:rsidR="00095B5A" w:rsidRPr="00C45ECD" w:rsidP="00B0387A" w14:paraId="4954B72B" w14:textId="6B27A78A">
      <w:pPr>
        <w:pStyle w:val="NormalBold12b"/>
        <w:widowControl w:val="0"/>
      </w:pPr>
      <w:r w:rsidRPr="00C45ECD">
        <w:t>Πρόταση διοργανικής συμφωνίας</w:t>
      </w:r>
    </w:p>
    <w:p w:rsidR="00095B5A" w:rsidRPr="00C45ECD" w:rsidP="00B0387A" w14:paraId="5203BB98" w14:textId="6B534B3F">
      <w:pPr>
        <w:pStyle w:val="NormalBold12b"/>
        <w:widowControl w:val="0"/>
        <w:spacing w:before="0"/>
      </w:pPr>
      <w:r w:rsidRPr="00C45ECD">
        <w:t>Μέρος 2</w:t>
      </w:r>
    </w:p>
    <w:p w:rsidR="00095B5A" w:rsidRPr="00C45ECD" w:rsidP="00B0387A" w14:paraId="7440A14A" w14:textId="757AA24D">
      <w:pPr>
        <w:pStyle w:val="NormalBold12b"/>
        <w:widowControl w:val="0"/>
        <w:spacing w:before="0"/>
      </w:pPr>
      <w:r w:rsidRPr="00C45ECD">
        <w:rPr>
          <w:b w:val="0"/>
        </w:rPr>
        <w:t xml:space="preserve">Τμήμα Β – σημείο 16 </w:t>
      </w:r>
    </w:p>
    <w:tbl>
      <w:tblPr>
        <w:tblW w:w="9752" w:type="dxa"/>
        <w:jc w:val="center"/>
        <w:tblLayout w:type="fixed"/>
        <w:tblCellMar>
          <w:left w:w="340" w:type="dxa"/>
          <w:right w:w="340" w:type="dxa"/>
        </w:tblCellMar>
        <w:tblLook w:val="0000"/>
      </w:tblPr>
      <w:tblGrid>
        <w:gridCol w:w="4876"/>
        <w:gridCol w:w="4876"/>
      </w:tblGrid>
      <w:tr w14:paraId="2054DE82" w14:textId="77777777" w:rsidTr="00E47788">
        <w:tblPrEx>
          <w:tblW w:w="9752" w:type="dxa"/>
          <w:jc w:val="center"/>
          <w:tblLayout w:type="fixed"/>
          <w:tblLook w:val="0000"/>
        </w:tblPrEx>
        <w:trPr>
          <w:jc w:val="center"/>
        </w:trPr>
        <w:tc>
          <w:tcPr>
            <w:tcW w:w="9752" w:type="dxa"/>
            <w:gridSpan w:val="2"/>
          </w:tcPr>
          <w:p w:rsidR="00095B5A" w:rsidRPr="00C45ECD" w:rsidP="00B0387A" w14:paraId="6E788360" w14:textId="77777777"/>
        </w:tc>
      </w:tr>
      <w:tr w14:paraId="1A44DD6A" w14:textId="77777777" w:rsidTr="00E47788">
        <w:tblPrEx>
          <w:tblW w:w="9752" w:type="dxa"/>
          <w:jc w:val="center"/>
          <w:tblLayout w:type="fixed"/>
          <w:tblLook w:val="0000"/>
        </w:tblPrEx>
        <w:trPr>
          <w:jc w:val="center"/>
        </w:trPr>
        <w:tc>
          <w:tcPr>
            <w:tcW w:w="4876" w:type="dxa"/>
          </w:tcPr>
          <w:p w:rsidR="00095B5A" w:rsidRPr="00C45ECD" w:rsidP="00B0387A" w14:paraId="72E8D29A" w14:textId="77777777">
            <w:pPr>
              <w:pStyle w:val="AmColumnHeading"/>
              <w:widowControl w:val="0"/>
            </w:pPr>
            <w:r w:rsidRPr="00C45ECD">
              <w:t>Κείμενο που προτείνει η Επιτροπή</w:t>
            </w:r>
          </w:p>
        </w:tc>
        <w:tc>
          <w:tcPr>
            <w:tcW w:w="4876" w:type="dxa"/>
          </w:tcPr>
          <w:p w:rsidR="00095B5A" w:rsidRPr="00C45ECD" w:rsidP="00B0387A" w14:paraId="68E452AE" w14:textId="77777777">
            <w:pPr>
              <w:pStyle w:val="AmColumnHeading"/>
              <w:widowControl w:val="0"/>
            </w:pPr>
            <w:r w:rsidRPr="00C45ECD">
              <w:t>Τροποποίηση</w:t>
            </w:r>
          </w:p>
        </w:tc>
      </w:tr>
      <w:tr w14:paraId="12436183" w14:textId="77777777" w:rsidTr="00E47788">
        <w:tblPrEx>
          <w:tblW w:w="9752" w:type="dxa"/>
          <w:jc w:val="center"/>
          <w:tblLayout w:type="fixed"/>
          <w:tblLook w:val="0000"/>
        </w:tblPrEx>
        <w:trPr>
          <w:jc w:val="center"/>
        </w:trPr>
        <w:tc>
          <w:tcPr>
            <w:tcW w:w="4876" w:type="dxa"/>
          </w:tcPr>
          <w:p w:rsidR="00095B5A" w:rsidRPr="00C45ECD" w:rsidP="001E02C0" w14:paraId="19E2B83D" w14:textId="3185655D">
            <w:pPr>
              <w:pStyle w:val="AmColumnHeading"/>
              <w:widowControl w:val="0"/>
              <w:spacing w:after="120"/>
              <w:jc w:val="left"/>
              <w:rPr>
                <w:b/>
                <w:bCs/>
                <w:iCs/>
              </w:rPr>
            </w:pPr>
            <w:r w:rsidRPr="00C45ECD">
              <w:rPr>
                <w:i w:val="0"/>
              </w:rPr>
              <w:t>16.</w:t>
            </w:r>
            <w:r w:rsidRPr="00C45ECD">
              <w:rPr>
                <w:i w:val="0"/>
              </w:rPr>
              <w:tab/>
              <w:t>Η Επιτροπή</w:t>
            </w:r>
            <w:r w:rsidRPr="00C45ECD">
              <w:rPr>
                <w:b/>
                <w:bCs/>
                <w:iCs/>
              </w:rPr>
              <w:t xml:space="preserve"> θα</w:t>
            </w:r>
            <w:r w:rsidRPr="00C45ECD">
              <w:rPr>
                <w:i w:val="0"/>
              </w:rPr>
              <w:t xml:space="preserve"> συνοδεύει κάθε πρόταση πράξης του Συμβουλίου δυνάμει του άρθρου 122 της ΣΛΕΕ με εκτίμηση των δημοσιονομικών επιπτώσεων της προτεινόμενης νομικής πράξης και </w:t>
            </w:r>
            <w:r w:rsidRPr="00C45ECD">
              <w:rPr>
                <w:b/>
                <w:bCs/>
                <w:iCs/>
              </w:rPr>
              <w:t>θα</w:t>
            </w:r>
            <w:r w:rsidRPr="00C45ECD">
              <w:rPr>
                <w:i w:val="0"/>
              </w:rPr>
              <w:t xml:space="preserve"> αναφέρει κατά πόσον η εν λόγω πράξη ενδέχεται, κατά την άποψή της, να έχει σημαντικές επιπτώσεις στον προϋπολογισμό της Ένωσης. Σε αυτήν τη βάση, το Ευρωπαϊκό Κοινοβούλιο και το Συμβούλιο μπορούν να ζητούν την κίνηση της διαδικασίας.</w:t>
            </w:r>
          </w:p>
        </w:tc>
        <w:tc>
          <w:tcPr>
            <w:tcW w:w="4876" w:type="dxa"/>
          </w:tcPr>
          <w:p w:rsidR="00095B5A" w:rsidRPr="00C45ECD" w:rsidP="001E02C0" w14:paraId="5E057416" w14:textId="73ABBDC8">
            <w:pPr>
              <w:pStyle w:val="AmColumnHeading"/>
              <w:widowControl w:val="0"/>
              <w:spacing w:after="120"/>
              <w:jc w:val="left"/>
              <w:rPr>
                <w:szCs w:val="24"/>
              </w:rPr>
            </w:pPr>
            <w:r w:rsidRPr="00C45ECD">
              <w:rPr>
                <w:i w:val="0"/>
              </w:rPr>
              <w:t>16.</w:t>
            </w:r>
            <w:r w:rsidRPr="00C45ECD">
              <w:rPr>
                <w:i w:val="0"/>
              </w:rPr>
              <w:tab/>
              <w:t>Η Επιτροπή συνοδεύει κάθε πρόταση πράξης του Συμβουλίου δυνάμει του άρθρου 122 ΣΛΕΕ με εκτίμηση των δημοσιονομικών επιπτώσεων της προτεινόμενης νομικής πράξης και αναφέρει κατά πόσον η εν λόγω πράξη ενδέχεται, κατά την άποψή της, να έχει σημαντικές επιπτώσεις στον προϋπολογισμό της Ένωσης. Σε αυτήν τη βάση, το Ευρωπαϊκό Κοινοβούλιο και το Συμβούλιο μπορούν να ζητούν την κίνηση της διαδικασίας.</w:t>
            </w:r>
          </w:p>
        </w:tc>
      </w:tr>
      <w:tr w14:paraId="1B4EBCCF" w14:textId="77777777" w:rsidTr="00E47788">
        <w:tblPrEx>
          <w:tblW w:w="9752" w:type="dxa"/>
          <w:jc w:val="center"/>
          <w:tblLayout w:type="fixed"/>
          <w:tblLook w:val="0000"/>
        </w:tblPrEx>
        <w:trPr>
          <w:jc w:val="center"/>
        </w:trPr>
        <w:tc>
          <w:tcPr>
            <w:tcW w:w="4876" w:type="dxa"/>
          </w:tcPr>
          <w:p w:rsidR="00611796" w:rsidRPr="00C45ECD" w:rsidP="001E02C0" w14:paraId="78AAD941" w14:textId="297247FA">
            <w:pPr>
              <w:pStyle w:val="AmColumnHeading"/>
              <w:widowControl w:val="0"/>
              <w:spacing w:after="120"/>
              <w:jc w:val="left"/>
              <w:rPr>
                <w:i w:val="0"/>
              </w:rPr>
            </w:pPr>
            <w:r w:rsidRPr="00C45ECD">
              <w:rPr>
                <w:i w:val="0"/>
              </w:rPr>
              <w:t>Η διαδικασία</w:t>
            </w:r>
            <w:r w:rsidRPr="00C45ECD">
              <w:rPr>
                <w:b/>
                <w:bCs/>
                <w:iCs/>
              </w:rPr>
              <w:t xml:space="preserve"> θα</w:t>
            </w:r>
            <w:r w:rsidRPr="00C45ECD">
              <w:rPr>
                <w:i w:val="0"/>
              </w:rPr>
              <w:t xml:space="preserve"> διεξάγεται στο πλαίσιο μεικτής επιτροπής αποτελούμενης από εκπροσώπους του Ευρωπαϊκού Κοινοβουλίου και του Συμβουλίου στο ενδεδειγμένο επίπεδο. Η Επιτροπή </w:t>
            </w:r>
            <w:r w:rsidRPr="00C45ECD">
              <w:rPr>
                <w:b/>
                <w:bCs/>
                <w:iCs/>
              </w:rPr>
              <w:t>θα</w:t>
            </w:r>
            <w:r w:rsidRPr="00C45ECD">
              <w:rPr>
                <w:i w:val="0"/>
              </w:rPr>
              <w:t xml:space="preserve"> συμμετέχει στις εργασίες της μεικτής επιτροπής.</w:t>
            </w:r>
          </w:p>
        </w:tc>
        <w:tc>
          <w:tcPr>
            <w:tcW w:w="4876" w:type="dxa"/>
          </w:tcPr>
          <w:p w:rsidR="00611796" w:rsidRPr="00C45ECD" w:rsidP="001E02C0" w14:paraId="4D5D9CA1" w14:textId="6B3EF4ED">
            <w:pPr>
              <w:pStyle w:val="AmColumnHeading"/>
              <w:widowControl w:val="0"/>
              <w:spacing w:after="120"/>
              <w:jc w:val="left"/>
              <w:rPr>
                <w:i w:val="0"/>
              </w:rPr>
            </w:pPr>
            <w:r w:rsidRPr="00C45ECD">
              <w:rPr>
                <w:i w:val="0"/>
              </w:rPr>
              <w:t>Η διαδικασία διεξάγεται στο πλαίσιο μεικτής επιτροπής αποτελούμενης από εκπροσώπους του Ευρωπαϊκού Κοινοβουλίου και του Συμβουλίου στο ενδεδειγμένο επίπεδο. Η Επιτροπή συμμετέχει στις εργασίες της μεικτής επιτροπής.</w:t>
            </w:r>
          </w:p>
        </w:tc>
      </w:tr>
      <w:tr w14:paraId="1EAED9A6" w14:textId="77777777" w:rsidTr="00E47788">
        <w:tblPrEx>
          <w:tblW w:w="9752" w:type="dxa"/>
          <w:jc w:val="center"/>
          <w:tblLayout w:type="fixed"/>
          <w:tblLook w:val="0000"/>
        </w:tblPrEx>
        <w:trPr>
          <w:jc w:val="center"/>
        </w:trPr>
        <w:tc>
          <w:tcPr>
            <w:tcW w:w="4876" w:type="dxa"/>
          </w:tcPr>
          <w:p w:rsidR="00611796" w:rsidRPr="00C45ECD" w:rsidP="001E02C0" w14:paraId="571F52B5" w14:textId="0007D1FA">
            <w:pPr>
              <w:pStyle w:val="AmColumnHeading"/>
              <w:widowControl w:val="0"/>
              <w:spacing w:after="120"/>
              <w:jc w:val="left"/>
              <w:rPr>
                <w:i w:val="0"/>
              </w:rPr>
            </w:pPr>
            <w:r w:rsidRPr="00C45ECD">
              <w:rPr>
                <w:i w:val="0"/>
              </w:rPr>
              <w:t xml:space="preserve">Με την επιφύλαξη των εξουσιών του Συμβουλίου δυνάμει του άρθρου 122 της ΣΛΕΕ, το Ευρωπαϊκό Κοινοβούλιο και το Συμβούλιο </w:t>
            </w:r>
            <w:r w:rsidRPr="00C45ECD">
              <w:rPr>
                <w:b/>
                <w:bCs/>
                <w:iCs/>
              </w:rPr>
              <w:t>θα</w:t>
            </w:r>
            <w:r w:rsidRPr="00C45ECD">
              <w:rPr>
                <w:i w:val="0"/>
              </w:rPr>
              <w:t xml:space="preserve"> συμμετέχουν σε εποικοδομητικό διάλογο με σκοπό την επιδίωξη κοινής αντίληψης όσον αφορά τις δημοσιονομικές επιπτώσεις της προς έκδοση νομικής πράξης, λαμβάνοντας δεόντως υπόψη τον επείγοντα χαρακτήρα του θέματος.</w:t>
            </w:r>
          </w:p>
        </w:tc>
        <w:tc>
          <w:tcPr>
            <w:tcW w:w="4876" w:type="dxa"/>
          </w:tcPr>
          <w:p w:rsidR="00611796" w:rsidRPr="00C45ECD" w:rsidP="001E02C0" w14:paraId="67B4D07A" w14:textId="13B68C70">
            <w:pPr>
              <w:pStyle w:val="AmColumnHeading"/>
              <w:widowControl w:val="0"/>
              <w:spacing w:after="120"/>
              <w:jc w:val="left"/>
              <w:rPr>
                <w:i w:val="0"/>
              </w:rPr>
            </w:pPr>
            <w:r w:rsidRPr="00C45ECD">
              <w:rPr>
                <w:i w:val="0"/>
              </w:rPr>
              <w:t xml:space="preserve">Με την επιφύλαξη των εξουσιών του Συμβουλίου δυνάμει του άρθρου 122 ΣΛΕΕ, το Ευρωπαϊκό Κοινοβούλιο και το Συμβούλιο συμμετέχουν σε εποικοδομητικό διάλογο με σκοπό την επιδίωξη κοινής αντίληψης </w:t>
            </w:r>
            <w:r w:rsidRPr="00C45ECD">
              <w:rPr>
                <w:b/>
                <w:bCs/>
                <w:iCs/>
              </w:rPr>
              <w:t>εγγράφως</w:t>
            </w:r>
            <w:r w:rsidRPr="00C45ECD">
              <w:rPr>
                <w:i w:val="0"/>
              </w:rPr>
              <w:t xml:space="preserve"> όσον αφορά τις δημοσιονομικές επιπτώσεις της προς έκδοση νομικής πράξης, λαμβάνοντας δεόντως υπόψη τον επείγοντα χαρακτήρα του θέματος.</w:t>
            </w:r>
          </w:p>
        </w:tc>
      </w:tr>
      <w:tr w14:paraId="486A293A" w14:textId="77777777" w:rsidTr="00E47788">
        <w:tblPrEx>
          <w:tblW w:w="9752" w:type="dxa"/>
          <w:jc w:val="center"/>
          <w:tblLayout w:type="fixed"/>
          <w:tblLook w:val="0000"/>
        </w:tblPrEx>
        <w:trPr>
          <w:jc w:val="center"/>
        </w:trPr>
        <w:tc>
          <w:tcPr>
            <w:tcW w:w="4876" w:type="dxa"/>
          </w:tcPr>
          <w:p w:rsidR="00611796" w:rsidRPr="00C45ECD" w:rsidP="001E02C0" w14:paraId="618B7025" w14:textId="3B92A598">
            <w:pPr>
              <w:pStyle w:val="AmColumnHeading"/>
              <w:widowControl w:val="0"/>
              <w:spacing w:after="120"/>
              <w:jc w:val="left"/>
              <w:rPr>
                <w:i w:val="0"/>
              </w:rPr>
            </w:pPr>
            <w:r w:rsidRPr="00C45ECD">
              <w:rPr>
                <w:i w:val="0"/>
              </w:rPr>
              <w:t xml:space="preserve">Η διαδικασία </w:t>
            </w:r>
            <w:r w:rsidRPr="00C45ECD">
              <w:rPr>
                <w:b/>
                <w:bCs/>
                <w:iCs/>
              </w:rPr>
              <w:t>θα πρέπει να</w:t>
            </w:r>
            <w:r w:rsidRPr="00C45ECD">
              <w:rPr>
                <w:i w:val="0"/>
              </w:rPr>
              <w:t xml:space="preserve"> διεξάγεται για περίοδο που δεν υπερβαίνει τους δύο μήνες</w:t>
            </w:r>
            <w:r w:rsidRPr="00C45ECD">
              <w:rPr>
                <w:b/>
                <w:bCs/>
                <w:iCs/>
              </w:rPr>
              <w:t>, εκτός αν</w:t>
            </w:r>
            <w:r w:rsidRPr="00C45ECD">
              <w:rPr>
                <w:i w:val="0"/>
              </w:rPr>
              <w:t xml:space="preserve"> η εν λόγω πράξη </w:t>
            </w:r>
            <w:r w:rsidRPr="00C45ECD">
              <w:rPr>
                <w:b/>
                <w:bCs/>
                <w:iCs/>
              </w:rPr>
              <w:t>πρέπει</w:t>
            </w:r>
            <w:r w:rsidRPr="00C45ECD">
              <w:rPr>
                <w:i w:val="0"/>
              </w:rPr>
              <w:t xml:space="preserve"> να εκδοθεί πριν από </w:t>
            </w:r>
            <w:r w:rsidRPr="00C45ECD">
              <w:rPr>
                <w:b/>
                <w:bCs/>
                <w:iCs/>
              </w:rPr>
              <w:t>συγκεκριμένη ημερομηνία</w:t>
            </w:r>
            <w:r w:rsidRPr="00C45ECD">
              <w:rPr>
                <w:i w:val="0"/>
              </w:rPr>
              <w:t xml:space="preserve"> ή</w:t>
            </w:r>
            <w:r w:rsidRPr="00C45ECD">
              <w:rPr>
                <w:b/>
                <w:bCs/>
                <w:iCs/>
              </w:rPr>
              <w:t>, αν</w:t>
            </w:r>
            <w:r w:rsidRPr="00C45ECD">
              <w:rPr>
                <w:i w:val="0"/>
              </w:rPr>
              <w:t xml:space="preserve"> το απαιτεί ο επείγων χαρακτήρας του θέματος</w:t>
            </w:r>
            <w:r w:rsidRPr="00C45ECD">
              <w:rPr>
                <w:b/>
                <w:bCs/>
                <w:iCs/>
              </w:rPr>
              <w:t>, εντός συντομότερης προθεσμίας που καθορίζεται από το Συμβούλιο</w:t>
            </w:r>
            <w:r w:rsidRPr="00C45ECD">
              <w:rPr>
                <w:i w:val="0"/>
              </w:rPr>
              <w:t>.</w:t>
            </w:r>
          </w:p>
        </w:tc>
        <w:tc>
          <w:tcPr>
            <w:tcW w:w="4876" w:type="dxa"/>
          </w:tcPr>
          <w:p w:rsidR="00611796" w:rsidRPr="00C45ECD" w:rsidP="001E02C0" w14:paraId="3D5A332D" w14:textId="1E9CA47C">
            <w:pPr>
              <w:pStyle w:val="AmColumnHeading"/>
              <w:widowControl w:val="0"/>
              <w:spacing w:after="120"/>
              <w:jc w:val="left"/>
              <w:rPr>
                <w:i w:val="0"/>
              </w:rPr>
            </w:pPr>
            <w:r w:rsidRPr="00C45ECD">
              <w:rPr>
                <w:i w:val="0"/>
              </w:rPr>
              <w:t xml:space="preserve">Η διαδικασία διεξάγεται για περίοδο που δεν υπερβαίνει τους δύο μήνες </w:t>
            </w:r>
            <w:r w:rsidRPr="00C45ECD">
              <w:rPr>
                <w:b/>
                <w:bCs/>
                <w:iCs/>
              </w:rPr>
              <w:t>από την ημερομηνία έναρξής της.</w:t>
            </w:r>
            <w:r w:rsidRPr="00C45ECD">
              <w:rPr>
                <w:i w:val="0"/>
              </w:rPr>
              <w:t xml:space="preserve"> </w:t>
            </w:r>
            <w:r w:rsidRPr="00C45ECD">
              <w:rPr>
                <w:b/>
              </w:rPr>
              <w:t xml:space="preserve"> </w:t>
            </w:r>
            <w:r w:rsidRPr="00C45ECD">
              <w:rPr>
                <w:b/>
                <w:bCs/>
                <w:iCs/>
              </w:rPr>
              <w:t>Όταν είναι αναγκαίο</w:t>
            </w:r>
            <w:r w:rsidRPr="00C45ECD">
              <w:t xml:space="preserve"> </w:t>
            </w:r>
            <w:r w:rsidRPr="00C45ECD">
              <w:rPr>
                <w:i w:val="0"/>
              </w:rPr>
              <w:t>η εν λόγω πράξη να εκδοθεί πριν από</w:t>
            </w:r>
            <w:r w:rsidRPr="00C45ECD">
              <w:t xml:space="preserve"> </w:t>
            </w:r>
            <w:r w:rsidRPr="00C45ECD">
              <w:rPr>
                <w:b/>
                <w:bCs/>
                <w:iCs/>
              </w:rPr>
              <w:t>τη λήξη της εν λόγω δίμηνης περιόδου</w:t>
            </w:r>
            <w:r w:rsidRPr="00C45ECD">
              <w:t xml:space="preserve"> </w:t>
            </w:r>
            <w:r w:rsidRPr="00C45ECD">
              <w:rPr>
                <w:i w:val="0"/>
              </w:rPr>
              <w:t>ή</w:t>
            </w:r>
            <w:r w:rsidRPr="00C45ECD">
              <w:t xml:space="preserve"> </w:t>
            </w:r>
            <w:r w:rsidRPr="00C45ECD">
              <w:rPr>
                <w:b/>
                <w:bCs/>
                <w:iCs/>
              </w:rPr>
              <w:t>όταν</w:t>
            </w:r>
            <w:r w:rsidRPr="00C45ECD">
              <w:t xml:space="preserve"> </w:t>
            </w:r>
            <w:r w:rsidRPr="00C45ECD">
              <w:rPr>
                <w:i w:val="0"/>
              </w:rPr>
              <w:t>το απαιτεί ο επείγων χαρακτήρας του θέματος,</w:t>
            </w:r>
            <w:r w:rsidRPr="00C45ECD">
              <w:t xml:space="preserve"> </w:t>
            </w:r>
            <w:r w:rsidRPr="00C45ECD">
              <w:rPr>
                <w:b/>
              </w:rPr>
              <w:t>το Ευρωπαϊκό Κοινοβούλιο και το Συμβούλιο μπορούν να συντομεύσουν την εν λόγω περίοδο με κοινή συμφωνία</w:t>
            </w:r>
            <w:r w:rsidRPr="00C45ECD">
              <w:t>.</w:t>
            </w:r>
          </w:p>
        </w:tc>
      </w:tr>
    </w:tbl>
    <w:p w:rsidR="00095B5A" w:rsidRPr="00C45ECD" w:rsidP="00A4092E" w14:paraId="38017B90" w14:textId="77777777">
      <w:pPr>
        <w:pStyle w:val="AmNumberTabs"/>
        <w:keepNext/>
        <w:widowControl w:val="0"/>
      </w:pPr>
      <w:r w:rsidRPr="00C45ECD">
        <w:t>Τροποποίηση</w:t>
      </w:r>
      <w:r w:rsidRPr="00C45ECD">
        <w:tab/>
      </w:r>
      <w:r w:rsidRPr="00C45ECD">
        <w:tab/>
        <w:t>37</w:t>
      </w:r>
    </w:p>
    <w:p w:rsidR="00095B5A" w:rsidRPr="00C45ECD" w:rsidP="00B0387A" w14:paraId="2BEE14D6" w14:textId="49A8A1C2">
      <w:pPr>
        <w:pStyle w:val="NormalBold12b"/>
        <w:widowControl w:val="0"/>
      </w:pPr>
      <w:r w:rsidRPr="00C45ECD">
        <w:t>Πρόταση διοργανικής συμφωνίας</w:t>
      </w:r>
    </w:p>
    <w:p w:rsidR="00095B5A" w:rsidRPr="00C45ECD" w:rsidP="00B0387A" w14:paraId="67A22131" w14:textId="65527D9F">
      <w:pPr>
        <w:pStyle w:val="NormalBold12b"/>
        <w:widowControl w:val="0"/>
        <w:spacing w:before="0"/>
      </w:pPr>
      <w:r w:rsidRPr="00C45ECD">
        <w:t>Μέρος 3</w:t>
      </w:r>
    </w:p>
    <w:p w:rsidR="00095B5A" w:rsidRPr="00C45ECD" w:rsidP="00B0387A" w14:paraId="51E051A1" w14:textId="28AA170D">
      <w:pPr>
        <w:pStyle w:val="NormalBold12b"/>
        <w:widowControl w:val="0"/>
        <w:spacing w:before="0"/>
      </w:pPr>
      <w:r w:rsidRPr="00C45ECD">
        <w:rPr>
          <w:b w:val="0"/>
        </w:rPr>
        <w:t>Τμήμα Α – τίτλος</w:t>
      </w:r>
    </w:p>
    <w:tbl>
      <w:tblPr>
        <w:tblW w:w="9752" w:type="dxa"/>
        <w:jc w:val="center"/>
        <w:tblLayout w:type="fixed"/>
        <w:tblCellMar>
          <w:left w:w="340" w:type="dxa"/>
          <w:right w:w="340" w:type="dxa"/>
        </w:tblCellMar>
        <w:tblLook w:val="0000"/>
      </w:tblPr>
      <w:tblGrid>
        <w:gridCol w:w="4876"/>
        <w:gridCol w:w="4876"/>
      </w:tblGrid>
      <w:tr w14:paraId="4C176A94" w14:textId="77777777" w:rsidTr="00E47788">
        <w:tblPrEx>
          <w:tblW w:w="9752" w:type="dxa"/>
          <w:jc w:val="center"/>
          <w:tblLayout w:type="fixed"/>
          <w:tblLook w:val="0000"/>
        </w:tblPrEx>
        <w:trPr>
          <w:jc w:val="center"/>
        </w:trPr>
        <w:tc>
          <w:tcPr>
            <w:tcW w:w="9752" w:type="dxa"/>
            <w:gridSpan w:val="2"/>
          </w:tcPr>
          <w:p w:rsidR="00095B5A" w:rsidRPr="00C45ECD" w:rsidP="00B0387A" w14:paraId="25A87EDB" w14:textId="77777777"/>
        </w:tc>
      </w:tr>
      <w:tr w14:paraId="362BA024" w14:textId="77777777" w:rsidTr="00E47788">
        <w:tblPrEx>
          <w:tblW w:w="9752" w:type="dxa"/>
          <w:jc w:val="center"/>
          <w:tblLayout w:type="fixed"/>
          <w:tblLook w:val="0000"/>
        </w:tblPrEx>
        <w:trPr>
          <w:jc w:val="center"/>
        </w:trPr>
        <w:tc>
          <w:tcPr>
            <w:tcW w:w="4876" w:type="dxa"/>
          </w:tcPr>
          <w:p w:rsidR="00095B5A" w:rsidRPr="00C45ECD" w:rsidP="00B0387A" w14:paraId="3960937F" w14:textId="77777777">
            <w:pPr>
              <w:pStyle w:val="AmColumnHeading"/>
              <w:widowControl w:val="0"/>
            </w:pPr>
            <w:r w:rsidRPr="00C45ECD">
              <w:t>Κείμενο που προτείνει η Επιτροπή</w:t>
            </w:r>
          </w:p>
        </w:tc>
        <w:tc>
          <w:tcPr>
            <w:tcW w:w="4876" w:type="dxa"/>
          </w:tcPr>
          <w:p w:rsidR="00095B5A" w:rsidRPr="00C45ECD" w:rsidP="00B0387A" w14:paraId="49073FE9" w14:textId="77777777">
            <w:pPr>
              <w:pStyle w:val="AmColumnHeading"/>
              <w:widowControl w:val="0"/>
            </w:pPr>
            <w:r w:rsidRPr="00C45ECD">
              <w:t>Τροποποίηση</w:t>
            </w:r>
          </w:p>
        </w:tc>
      </w:tr>
      <w:tr w14:paraId="17DDAD27" w14:textId="77777777" w:rsidTr="00E47788">
        <w:tblPrEx>
          <w:tblW w:w="9752" w:type="dxa"/>
          <w:jc w:val="center"/>
          <w:tblLayout w:type="fixed"/>
          <w:tblLook w:val="0000"/>
        </w:tblPrEx>
        <w:trPr>
          <w:jc w:val="center"/>
        </w:trPr>
        <w:tc>
          <w:tcPr>
            <w:tcW w:w="4876" w:type="dxa"/>
          </w:tcPr>
          <w:p w:rsidR="00095B5A" w:rsidRPr="00C45ECD" w:rsidP="001E02C0" w14:paraId="42AB5E65" w14:textId="77777777">
            <w:pPr>
              <w:pStyle w:val="AmColumnHeading"/>
              <w:widowControl w:val="0"/>
              <w:spacing w:after="120"/>
              <w:jc w:val="left"/>
              <w:rPr>
                <w:b/>
                <w:bCs/>
                <w:iCs/>
              </w:rPr>
            </w:pPr>
            <w:r w:rsidRPr="00C45ECD">
              <w:rPr>
                <w:i w:val="0"/>
              </w:rPr>
              <w:t>Α. ΕΚΤΕΛΕΣΗ ΤΟΥ ΠΡΟΫΠΟΛΟΓΙΣΜΟΥ, ΠΛΗΡΩΜΕΣ</w:t>
            </w:r>
            <w:r w:rsidRPr="00C45ECD">
              <w:t xml:space="preserve"> </w:t>
            </w:r>
            <w:r w:rsidRPr="00C45ECD">
              <w:rPr>
                <w:b/>
              </w:rPr>
              <w:t>ΚΑΙ</w:t>
            </w:r>
            <w:r w:rsidRPr="00C45ECD">
              <w:t xml:space="preserve"> </w:t>
            </w:r>
            <w:r w:rsidRPr="00C45ECD">
              <w:rPr>
                <w:i w:val="0"/>
              </w:rPr>
              <w:t>ΥΠΟΛΟΙΠΟ ΠΡΟΣ ΕΚΚΑΘΑΡΙΣΗ</w:t>
            </w:r>
          </w:p>
        </w:tc>
        <w:tc>
          <w:tcPr>
            <w:tcW w:w="4876" w:type="dxa"/>
          </w:tcPr>
          <w:p w:rsidR="00095B5A" w:rsidRPr="00C45ECD" w:rsidP="001E02C0" w14:paraId="43510FF3" w14:textId="77777777">
            <w:pPr>
              <w:pStyle w:val="AmColumnHeading"/>
              <w:widowControl w:val="0"/>
              <w:spacing w:after="120"/>
              <w:jc w:val="left"/>
              <w:rPr>
                <w:szCs w:val="24"/>
              </w:rPr>
            </w:pPr>
            <w:r w:rsidRPr="00C45ECD">
              <w:rPr>
                <w:i w:val="0"/>
              </w:rPr>
              <w:t>Α. ΕΚΤΕΛΕΣΗ ΤΟΥ ΠΡΟΫΠΟΛΟΓΙΣΜΟΥ, ΠΛΗΡΩΜΕΣ</w:t>
            </w:r>
            <w:r w:rsidRPr="00C45ECD">
              <w:rPr>
                <w:b/>
              </w:rPr>
              <w:t>,</w:t>
            </w:r>
            <w:r w:rsidRPr="00C45ECD">
              <w:t xml:space="preserve"> </w:t>
            </w:r>
            <w:r w:rsidRPr="00C45ECD">
              <w:rPr>
                <w:i w:val="0"/>
              </w:rPr>
              <w:t>ΥΠΟΛΟΙΠΟ ΠΡΟΣ ΕΚΚΑΘΑΡΙΣΗ</w:t>
            </w:r>
            <w:r w:rsidRPr="00C45ECD">
              <w:t xml:space="preserve"> </w:t>
            </w:r>
            <w:r w:rsidRPr="00C45ECD">
              <w:rPr>
                <w:b/>
              </w:rPr>
              <w:t>ΚΑΙ ΕΝΔΕΧΟΜΕΝΕΣ ΥΠΟΧΡΕΩΣΕΙΣ</w:t>
            </w:r>
          </w:p>
        </w:tc>
      </w:tr>
    </w:tbl>
    <w:p w:rsidR="00095B5A" w:rsidRPr="00C45ECD" w:rsidP="00B0387A" w14:paraId="2DE775F9" w14:textId="77777777">
      <w:pPr>
        <w:pStyle w:val="AmNumberTabs"/>
        <w:widowControl w:val="0"/>
      </w:pPr>
      <w:r w:rsidRPr="00C45ECD">
        <w:t>Τροποποίηση</w:t>
      </w:r>
      <w:r w:rsidRPr="00C45ECD">
        <w:tab/>
      </w:r>
      <w:r w:rsidRPr="00C45ECD">
        <w:tab/>
        <w:t>38</w:t>
      </w:r>
    </w:p>
    <w:p w:rsidR="00095B5A" w:rsidRPr="00C45ECD" w:rsidP="00B0387A" w14:paraId="23A59438" w14:textId="5B01415E">
      <w:pPr>
        <w:pStyle w:val="NormalBold12b"/>
        <w:widowControl w:val="0"/>
      </w:pPr>
      <w:r w:rsidRPr="00C45ECD">
        <w:t>Πρόταση διοργανικής συμφωνίας</w:t>
      </w:r>
    </w:p>
    <w:p w:rsidR="00095B5A" w:rsidRPr="00C45ECD" w:rsidP="00B0387A" w14:paraId="2233FC1E" w14:textId="5A359946">
      <w:pPr>
        <w:pStyle w:val="NormalBold12b"/>
        <w:widowControl w:val="0"/>
        <w:spacing w:before="0"/>
      </w:pPr>
      <w:r w:rsidRPr="00C45ECD">
        <w:t>Μέρος 3</w:t>
      </w:r>
    </w:p>
    <w:p w:rsidR="00095B5A" w:rsidRPr="00C45ECD" w:rsidP="00B0387A" w14:paraId="3F5BC139" w14:textId="5546025F">
      <w:pPr>
        <w:pStyle w:val="NormalBold12b"/>
        <w:widowControl w:val="0"/>
        <w:spacing w:before="0"/>
      </w:pPr>
      <w:r w:rsidRPr="00C45ECD">
        <w:rPr>
          <w:b w:val="0"/>
        </w:rPr>
        <w:t xml:space="preserve">Τμήμα Α – σημείο 19 </w:t>
      </w:r>
    </w:p>
    <w:tbl>
      <w:tblPr>
        <w:tblW w:w="9752" w:type="dxa"/>
        <w:jc w:val="center"/>
        <w:tblLayout w:type="fixed"/>
        <w:tblCellMar>
          <w:left w:w="340" w:type="dxa"/>
          <w:right w:w="340" w:type="dxa"/>
        </w:tblCellMar>
        <w:tblLook w:val="0000"/>
      </w:tblPr>
      <w:tblGrid>
        <w:gridCol w:w="4876"/>
        <w:gridCol w:w="4876"/>
      </w:tblGrid>
      <w:tr w14:paraId="187D9E19" w14:textId="77777777" w:rsidTr="00E47788">
        <w:tblPrEx>
          <w:tblW w:w="9752" w:type="dxa"/>
          <w:jc w:val="center"/>
          <w:tblLayout w:type="fixed"/>
          <w:tblLook w:val="0000"/>
        </w:tblPrEx>
        <w:trPr>
          <w:jc w:val="center"/>
        </w:trPr>
        <w:tc>
          <w:tcPr>
            <w:tcW w:w="9752" w:type="dxa"/>
            <w:gridSpan w:val="2"/>
          </w:tcPr>
          <w:p w:rsidR="00095B5A" w:rsidRPr="00C45ECD" w:rsidP="00B0387A" w14:paraId="3E1075A2" w14:textId="77777777"/>
        </w:tc>
      </w:tr>
      <w:tr w14:paraId="6987A252" w14:textId="77777777" w:rsidTr="00E47788">
        <w:tblPrEx>
          <w:tblW w:w="9752" w:type="dxa"/>
          <w:jc w:val="center"/>
          <w:tblLayout w:type="fixed"/>
          <w:tblLook w:val="0000"/>
        </w:tblPrEx>
        <w:trPr>
          <w:jc w:val="center"/>
        </w:trPr>
        <w:tc>
          <w:tcPr>
            <w:tcW w:w="4876" w:type="dxa"/>
          </w:tcPr>
          <w:p w:rsidR="00095B5A" w:rsidRPr="00C45ECD" w:rsidP="00B0387A" w14:paraId="2626DB2F" w14:textId="77777777">
            <w:pPr>
              <w:pStyle w:val="AmColumnHeading"/>
              <w:widowControl w:val="0"/>
            </w:pPr>
            <w:r w:rsidRPr="00C45ECD">
              <w:t>Κείμενο που προτείνει η Επιτροπή</w:t>
            </w:r>
          </w:p>
        </w:tc>
        <w:tc>
          <w:tcPr>
            <w:tcW w:w="4876" w:type="dxa"/>
          </w:tcPr>
          <w:p w:rsidR="00095B5A" w:rsidRPr="00C45ECD" w:rsidP="00B0387A" w14:paraId="3BB35318" w14:textId="77777777">
            <w:pPr>
              <w:pStyle w:val="AmColumnHeading"/>
              <w:widowControl w:val="0"/>
            </w:pPr>
            <w:r w:rsidRPr="00C45ECD">
              <w:t>Τροποποίηση</w:t>
            </w:r>
          </w:p>
        </w:tc>
      </w:tr>
      <w:tr w14:paraId="571CEF23" w14:textId="77777777" w:rsidTr="00E47788">
        <w:tblPrEx>
          <w:tblW w:w="9752" w:type="dxa"/>
          <w:jc w:val="center"/>
          <w:tblLayout w:type="fixed"/>
          <w:tblLook w:val="0000"/>
        </w:tblPrEx>
        <w:trPr>
          <w:jc w:val="center"/>
        </w:trPr>
        <w:tc>
          <w:tcPr>
            <w:tcW w:w="4876" w:type="dxa"/>
          </w:tcPr>
          <w:p w:rsidR="00095B5A" w:rsidRPr="00C45ECD" w:rsidP="001E02C0" w14:paraId="3FB3A39E" w14:textId="4D07685B">
            <w:pPr>
              <w:pStyle w:val="AmColumnHeading"/>
              <w:widowControl w:val="0"/>
              <w:spacing w:after="120"/>
              <w:jc w:val="left"/>
              <w:rPr>
                <w:b/>
                <w:bCs/>
                <w:i w:val="0"/>
              </w:rPr>
            </w:pPr>
            <w:r w:rsidRPr="00C45ECD">
              <w:rPr>
                <w:i w:val="0"/>
              </w:rPr>
              <w:t>19.</w:t>
            </w:r>
            <w:r w:rsidRPr="00C45ECD">
              <w:tab/>
            </w:r>
            <w:r w:rsidRPr="00C45ECD">
              <w:rPr>
                <w:b/>
              </w:rPr>
              <w:t>Δεδομένου ότι πρέπει</w:t>
            </w:r>
            <w:r w:rsidRPr="00C45ECD">
              <w:t xml:space="preserve"> </w:t>
            </w:r>
            <w:r w:rsidRPr="00C45ECD">
              <w:rPr>
                <w:i w:val="0"/>
              </w:rPr>
              <w:t>να διασφαλίζεται η ομαλή εξέλιξη των συνολικών πιστώσεων πληρωμών σε σχέση με τις πιστώσεις αναλήψεων υποχρεώσεων ώστε να αποφεύγεται οποιαδήποτε αφύσικη μετατόπιση των εκκρεμών αναλήψεων υποχρεώσεων (υπόλοιπο προς εκκαθάριση), τα θεσμικά όργανα συμφωνούν να παρακολουθούν εκ του σύνεγγυς τις προβλέψεις πληρωμών και το επίπεδο του υπολοίπου προς εκκαθάριση</w:t>
            </w:r>
            <w:r w:rsidRPr="00C45ECD">
              <w:rPr>
                <w:b/>
              </w:rPr>
              <w:t>, προκειμένου να μετριάζεται ο κίνδυνος παρεμπόδισης της εφαρμογής προγραμμάτων της Ένωσης λόγω έλλειψης πιστώσεων πληρωμών στο τέλος του ΠΔΠ</w:t>
            </w:r>
            <w:r w:rsidRPr="00C45ECD">
              <w:t>.</w:t>
            </w:r>
          </w:p>
        </w:tc>
        <w:tc>
          <w:tcPr>
            <w:tcW w:w="4876" w:type="dxa"/>
          </w:tcPr>
          <w:p w:rsidR="00095B5A" w:rsidRPr="00C45ECD" w:rsidP="001E02C0" w14:paraId="229C0949" w14:textId="62DE3387">
            <w:pPr>
              <w:pStyle w:val="AmColumnHeading"/>
              <w:widowControl w:val="0"/>
              <w:spacing w:after="120"/>
              <w:jc w:val="left"/>
              <w:rPr>
                <w:i w:val="0"/>
                <w:szCs w:val="24"/>
              </w:rPr>
            </w:pPr>
            <w:r w:rsidRPr="00C45ECD">
              <w:rPr>
                <w:i w:val="0"/>
              </w:rPr>
              <w:t>19</w:t>
            </w:r>
            <w:r w:rsidRPr="00C45ECD">
              <w:t>.</w:t>
            </w:r>
            <w:r w:rsidRPr="00C45ECD">
              <w:tab/>
            </w:r>
            <w:r w:rsidRPr="00C45ECD">
              <w:rPr>
                <w:b/>
              </w:rPr>
              <w:t>Προκειμένου να διασφαλίζεται ότι η Ένωση είναι σε θέση να εκπληρώσει τις δημοσιονομικές υποχρεώσεις της που απορρέουν από υφιστάμενες και μελλοντικές δεσμεύσεις σύμφωνα με το άρθρο 323 ΣΛΕΕ και με σκοπό</w:t>
            </w:r>
            <w:r w:rsidRPr="00C45ECD">
              <w:rPr>
                <w:i w:val="0"/>
              </w:rPr>
              <w:t xml:space="preserve"> να διασφαλίζεται η ομαλή εξέλιξη των συνολικών πιστώσεων πληρωμών σε σχέση με τις πιστώσεις αναλήψεων υποχρεώσεων ώστε να αποφεύγεται οποιαδήποτε αφύσικη μετατόπιση των εκκρεμών αναλήψεων υποχρεώσεων (υπόλοιπο προς εκκαθάριση), τα θεσμικά όργανα συμφωνούν να παρακολουθούν εκ του σύνεγγυς</w:t>
            </w:r>
            <w:r w:rsidRPr="00C45ECD">
              <w:rPr>
                <w:b/>
                <w:iCs/>
              </w:rPr>
              <w:t xml:space="preserve"> δανειοληπτικές και δανειοδοτικές πράξεις και ενδεχόμενες υποχρεώσεις και, προκειμένου να μετριάζεται ο κίνδυνος παρεμπόδισης της εφαρμογής προγραμμάτων της Ένωσης λόγω έλλειψης πιστώσεων πληρωμών στο τέλος του ΠΔΠ, </w:t>
            </w:r>
            <w:r w:rsidRPr="00C45ECD">
              <w:rPr>
                <w:i w:val="0"/>
              </w:rPr>
              <w:t>τις προβλέψεις πληρωμών και το επίπεδο του υπολοίπου προς εκκαθάριση.</w:t>
            </w:r>
          </w:p>
        </w:tc>
      </w:tr>
      <w:tr w14:paraId="32577649" w14:textId="77777777" w:rsidTr="00E47788">
        <w:tblPrEx>
          <w:tblW w:w="9752" w:type="dxa"/>
          <w:jc w:val="center"/>
          <w:tblLayout w:type="fixed"/>
          <w:tblLook w:val="0000"/>
        </w:tblPrEx>
        <w:trPr>
          <w:jc w:val="center"/>
        </w:trPr>
        <w:tc>
          <w:tcPr>
            <w:tcW w:w="4876" w:type="dxa"/>
          </w:tcPr>
          <w:p w:rsidR="005E74A6" w:rsidRPr="00C45ECD" w:rsidP="001E02C0" w14:paraId="66F02CC3" w14:textId="2637012A">
            <w:pPr>
              <w:pStyle w:val="AmColumnHeading"/>
              <w:widowControl w:val="0"/>
              <w:spacing w:after="120"/>
              <w:jc w:val="left"/>
              <w:rPr>
                <w:i w:val="0"/>
              </w:rPr>
            </w:pPr>
            <w:r w:rsidRPr="00C45ECD">
              <w:rPr>
                <w:i w:val="0"/>
              </w:rPr>
              <w:t xml:space="preserve">Κατά τη διάρκεια της διαδικασίας του προϋπολογισμού, τα θεσμικά όργανα συνεδριάζουν τακτικά, προκειμένου να αξιολογούν από κοινού την κατάσταση και τις προοπτικές όσον αφορά την εκτέλεση του προϋπολογισμού κατά το τρέχον και τα επόμενα οικονομικά έτη. Η εν λόγω </w:t>
            </w:r>
            <w:r w:rsidRPr="00C45ECD">
              <w:rPr>
                <w:i w:val="0"/>
              </w:rPr>
              <w:t>αξιολόγηση λαμβάνει τη μορφή ειδικών διοργανικών συνεδριάσεων στο ενδεδειγμένο επίπεδο, πριν από τις οποίες η Επιτροπή παρέχει</w:t>
            </w:r>
            <w:r w:rsidRPr="00C45ECD">
              <w:rPr>
                <w:b/>
                <w:bCs/>
                <w:iCs/>
              </w:rPr>
              <w:t>, κατά περίπτωση,</w:t>
            </w:r>
            <w:r w:rsidRPr="00C45ECD">
              <w:rPr>
                <w:i w:val="0"/>
              </w:rPr>
              <w:t xml:space="preserve"> λεπτομερή στοιχεία για την κατάσταση όσον αφορά την εκτέλεση των πληρωμών, τα ληφθέντα αιτήματα πληρωμών και τις αναθεωρημένες προβλέψεις, συμπεριλαμβανομένων των μακροπρόθεσμων προβλέψεων, κατά περίπτωση, καθώς και </w:t>
            </w:r>
            <w:r w:rsidRPr="00C45ECD">
              <w:rPr>
                <w:b/>
                <w:bCs/>
                <w:iCs/>
              </w:rPr>
              <w:t>συναφείς</w:t>
            </w:r>
            <w:r w:rsidRPr="00C45ECD">
              <w:rPr>
                <w:i w:val="0"/>
              </w:rPr>
              <w:t xml:space="preserve"> πληροφορίες σχετικά με τις ενδεχόμενες υποχρεώσεις.</w:t>
            </w:r>
          </w:p>
        </w:tc>
        <w:tc>
          <w:tcPr>
            <w:tcW w:w="4876" w:type="dxa"/>
          </w:tcPr>
          <w:p w:rsidR="005E74A6" w:rsidRPr="00C45ECD" w:rsidP="001E02C0" w14:paraId="26F223E3" w14:textId="5F8B4A9D">
            <w:pPr>
              <w:pStyle w:val="AmColumnHeading"/>
              <w:widowControl w:val="0"/>
              <w:spacing w:after="120"/>
              <w:jc w:val="left"/>
              <w:rPr>
                <w:i w:val="0"/>
              </w:rPr>
            </w:pPr>
            <w:r w:rsidRPr="00C45ECD">
              <w:rPr>
                <w:i w:val="0"/>
              </w:rPr>
              <w:t>Κατά τη διάρκεια της διαδικασίας του προϋπολογισμού, τα θεσμικά όργανα συνεδριάζουν τακτικά, προκειμένου να αξιολογούν από κοινού την κατάσταση και τις προοπτικές όσον αφορά</w:t>
            </w:r>
            <w:r w:rsidRPr="00C45ECD">
              <w:t xml:space="preserve"> </w:t>
            </w:r>
            <w:r w:rsidRPr="00C45ECD">
              <w:rPr>
                <w:b/>
              </w:rPr>
              <w:t>δανειοληπτικές και δανειοδοτικές πράξεις και ενδεχόμενες υποχρεώσεις, καθώς και</w:t>
            </w:r>
            <w:r w:rsidRPr="00C45ECD">
              <w:rPr>
                <w:b/>
                <w:i w:val="0"/>
              </w:rPr>
              <w:t xml:space="preserve"> </w:t>
            </w:r>
            <w:r w:rsidRPr="00C45ECD">
              <w:rPr>
                <w:i w:val="0"/>
              </w:rPr>
              <w:t>την εκτέλεση του προϋπολογισμού κατά το τρέχον και τα επόμενα οικονομικά έτη. Η εν λόγω αξιολόγηση λαμβάνει τη μορφή ειδικών διοργανικών συνεδριάσεων στο ενδεδειγμένο επίπεδο, πριν από τις οποίες η Επιτροπή παρέχει λεπτομερή στοιχεία για την κατάσταση όσον αφορά την εκτέλεση των πληρωμών</w:t>
            </w:r>
            <w:r w:rsidRPr="00C45ECD">
              <w:rPr>
                <w:b/>
              </w:rPr>
              <w:t>, τις μεταφορές κονδυλίων</w:t>
            </w:r>
            <w:r w:rsidRPr="00C45ECD">
              <w:rPr>
                <w:i w:val="0"/>
              </w:rPr>
              <w:t>, τα ληφθέντα αιτήματα πληρωμών και τις αναθεωρημένες προβλέψεις, συμπεριλαμβανομένων των μακροπρόθεσμων προβλέψεων, κατά περίπτωση, καθώς και</w:t>
            </w:r>
            <w:r w:rsidRPr="00C45ECD">
              <w:t xml:space="preserve"> </w:t>
            </w:r>
            <w:r w:rsidRPr="00C45ECD">
              <w:rPr>
                <w:b/>
              </w:rPr>
              <w:t>πλήρεις</w:t>
            </w:r>
            <w:r w:rsidRPr="00C45ECD">
              <w:t xml:space="preserve"> </w:t>
            </w:r>
            <w:r w:rsidRPr="00C45ECD">
              <w:rPr>
                <w:i w:val="0"/>
              </w:rPr>
              <w:t>πληροφορίες σχετικά με τις ενδεχόμενες υποχρεώσεις</w:t>
            </w:r>
            <w:r w:rsidRPr="00C45ECD">
              <w:t xml:space="preserve"> </w:t>
            </w:r>
            <w:r w:rsidRPr="00C45ECD">
              <w:rPr>
                <w:b/>
              </w:rPr>
              <w:t>και την αντίστοιχη δημοσιονομική κάλυψη, συμπεριλαμβανομένων των μακροπρόθεσμων προβλέψεων, των μεθοδολογιών και των επικαιροποιήσεων όσον αφορά τη λήψη δανείων και τη δανειοδότηση</w:t>
            </w:r>
            <w:r w:rsidRPr="00C45ECD">
              <w:t>.</w:t>
            </w:r>
          </w:p>
        </w:tc>
      </w:tr>
    </w:tbl>
    <w:p w:rsidR="00095B5A" w:rsidRPr="00C45ECD" w:rsidP="00B0387A" w14:paraId="375AAB20" w14:textId="77777777">
      <w:pPr>
        <w:pStyle w:val="AmNumberTabs"/>
        <w:widowControl w:val="0"/>
      </w:pPr>
      <w:r w:rsidRPr="00C45ECD">
        <w:t>Τροποποίηση</w:t>
      </w:r>
      <w:r w:rsidRPr="00C45ECD">
        <w:tab/>
      </w:r>
      <w:r w:rsidRPr="00C45ECD">
        <w:tab/>
        <w:t>39</w:t>
      </w:r>
    </w:p>
    <w:p w:rsidR="00095B5A" w:rsidRPr="00C45ECD" w:rsidP="00B0387A" w14:paraId="2C63B135" w14:textId="77777777">
      <w:pPr>
        <w:pStyle w:val="NormalBold12b"/>
        <w:widowControl w:val="0"/>
      </w:pPr>
      <w:r w:rsidRPr="00C45ECD">
        <w:t>Πρόταση διοργανικής συμφωνίας</w:t>
      </w:r>
    </w:p>
    <w:p w:rsidR="00095B5A" w:rsidRPr="00C45ECD" w:rsidP="00B0387A" w14:paraId="07921C25" w14:textId="77777777">
      <w:pPr>
        <w:pStyle w:val="NormalBold"/>
        <w:widowControl w:val="0"/>
      </w:pPr>
      <w:r w:rsidRPr="00C45ECD">
        <w:t>Μέρος 3</w:t>
      </w:r>
    </w:p>
    <w:p w:rsidR="00095B5A" w:rsidRPr="00C45ECD" w:rsidP="00B0387A" w14:paraId="0B4E5B69" w14:textId="77777777">
      <w:r w:rsidRPr="00C45ECD">
        <w:t>Τμήμα B – σημείο 20 – εδάφια 2 έως 5</w:t>
      </w:r>
    </w:p>
    <w:tbl>
      <w:tblPr>
        <w:tblW w:w="9752" w:type="dxa"/>
        <w:jc w:val="center"/>
        <w:tblLayout w:type="fixed"/>
        <w:tblCellMar>
          <w:left w:w="340" w:type="dxa"/>
          <w:right w:w="340" w:type="dxa"/>
        </w:tblCellMar>
        <w:tblLook w:val="0000"/>
      </w:tblPr>
      <w:tblGrid>
        <w:gridCol w:w="4876"/>
        <w:gridCol w:w="4876"/>
      </w:tblGrid>
      <w:tr w14:paraId="4CBB5F05" w14:textId="77777777" w:rsidTr="00E47788">
        <w:tblPrEx>
          <w:tblW w:w="9752" w:type="dxa"/>
          <w:jc w:val="center"/>
          <w:tblLayout w:type="fixed"/>
          <w:tblLook w:val="0000"/>
        </w:tblPrEx>
        <w:trPr>
          <w:jc w:val="center"/>
        </w:trPr>
        <w:tc>
          <w:tcPr>
            <w:tcW w:w="9752" w:type="dxa"/>
            <w:gridSpan w:val="2"/>
          </w:tcPr>
          <w:p w:rsidR="00095B5A" w:rsidRPr="00C45ECD" w:rsidP="00B0387A" w14:paraId="581585D0" w14:textId="77777777"/>
        </w:tc>
      </w:tr>
      <w:tr w14:paraId="37836AEE" w14:textId="77777777" w:rsidTr="00E47788">
        <w:tblPrEx>
          <w:tblW w:w="9752" w:type="dxa"/>
          <w:jc w:val="center"/>
          <w:tblLayout w:type="fixed"/>
          <w:tblLook w:val="0000"/>
        </w:tblPrEx>
        <w:trPr>
          <w:jc w:val="center"/>
        </w:trPr>
        <w:tc>
          <w:tcPr>
            <w:tcW w:w="4876" w:type="dxa"/>
          </w:tcPr>
          <w:p w:rsidR="00095B5A" w:rsidRPr="00C45ECD" w:rsidP="00B0387A" w14:paraId="4B391038" w14:textId="77777777">
            <w:pPr>
              <w:pStyle w:val="AmColumnHeading"/>
              <w:widowControl w:val="0"/>
            </w:pPr>
            <w:r w:rsidRPr="00C45ECD">
              <w:t>Κείμενο που προτείνει η Επιτροπή</w:t>
            </w:r>
          </w:p>
        </w:tc>
        <w:tc>
          <w:tcPr>
            <w:tcW w:w="4876" w:type="dxa"/>
          </w:tcPr>
          <w:p w:rsidR="00095B5A" w:rsidRPr="00C45ECD" w:rsidP="00B0387A" w14:paraId="6730002B" w14:textId="77777777">
            <w:pPr>
              <w:pStyle w:val="AmColumnHeading"/>
              <w:widowControl w:val="0"/>
            </w:pPr>
            <w:r w:rsidRPr="00C45ECD">
              <w:t>Τροποποίηση</w:t>
            </w:r>
          </w:p>
        </w:tc>
      </w:tr>
      <w:tr w14:paraId="3E56E500" w14:textId="77777777" w:rsidTr="00E47788">
        <w:tblPrEx>
          <w:tblW w:w="9752" w:type="dxa"/>
          <w:jc w:val="center"/>
          <w:tblLayout w:type="fixed"/>
          <w:tblLook w:val="0000"/>
        </w:tblPrEx>
        <w:trPr>
          <w:jc w:val="center"/>
        </w:trPr>
        <w:tc>
          <w:tcPr>
            <w:tcW w:w="4876" w:type="dxa"/>
          </w:tcPr>
          <w:p w:rsidR="00095B5A" w:rsidRPr="00C45ECD" w:rsidP="005E74A6" w14:paraId="66E586A8" w14:textId="6305AE19">
            <w:pPr>
              <w:pStyle w:val="Normal6a"/>
              <w:widowControl w:val="0"/>
            </w:pPr>
            <w:r w:rsidRPr="00C45ECD">
              <w:t>Η Επιτροπή αναλαμβάνει την υποχρέωση να ενημερώνει τακτικά το Ευρωπαϊκό Κοινοβούλιο για την προετοιμασία, την πορεία και την ολοκλήρωση των διαπραγματεύσεων για τις αλιευτικές συμφωνίες, συμπεριλαμβανομένων των δημοσιονομικών τους επιπτώσεων.</w:t>
            </w:r>
          </w:p>
        </w:tc>
        <w:tc>
          <w:tcPr>
            <w:tcW w:w="4876" w:type="dxa"/>
          </w:tcPr>
          <w:p w:rsidR="00095B5A" w:rsidRPr="00C45ECD" w:rsidP="005E74A6" w14:paraId="66329A50" w14:textId="1B25D69F">
            <w:pPr>
              <w:pStyle w:val="Normal6a"/>
              <w:widowControl w:val="0"/>
              <w:rPr>
                <w:szCs w:val="24"/>
              </w:rPr>
            </w:pPr>
            <w:r w:rsidRPr="00C45ECD">
              <w:t>Η Επιτροπή αναλαμβάνει την υποχρέωση να ενημερώνει τακτικά το Ευρωπαϊκό Κοινοβούλιο για την προετοιμασία, την πορεία και την ολοκλήρωση των διαπραγματεύσεων για τις αλιευτικές συμφωνίες, συμπεριλαμβανομένων των δημοσιονομικών τους επιπτώσεων.</w:t>
            </w:r>
          </w:p>
        </w:tc>
      </w:tr>
      <w:tr w14:paraId="26467ACE" w14:textId="77777777" w:rsidTr="00E47788">
        <w:tblPrEx>
          <w:tblW w:w="9752" w:type="dxa"/>
          <w:jc w:val="center"/>
          <w:tblLayout w:type="fixed"/>
          <w:tblLook w:val="0000"/>
        </w:tblPrEx>
        <w:trPr>
          <w:jc w:val="center"/>
        </w:trPr>
        <w:tc>
          <w:tcPr>
            <w:tcW w:w="4876" w:type="dxa"/>
          </w:tcPr>
          <w:p w:rsidR="005E74A6" w:rsidRPr="00C45ECD" w:rsidP="00B0387A" w14:paraId="72095B6D" w14:textId="230618E7">
            <w:pPr>
              <w:pStyle w:val="Normal6a"/>
              <w:widowControl w:val="0"/>
            </w:pPr>
            <w:r w:rsidRPr="00C45ECD">
              <w:t>Στο πλαίσιο της νομοθετικής διαδικασίας σχετικά με τις αλιευτικές συμφωνίες, τα θεσμικά όργανα καταβάλλουν κάθε δυνατή προσπάθεια ώστε όλες οι διαδικασίες να εκτελούνται το ταχύτερο δυνατό.</w:t>
            </w:r>
          </w:p>
        </w:tc>
        <w:tc>
          <w:tcPr>
            <w:tcW w:w="4876" w:type="dxa"/>
          </w:tcPr>
          <w:p w:rsidR="005E74A6" w:rsidRPr="00C45ECD" w:rsidP="00B0387A" w14:paraId="6C0566D2" w14:textId="18139FF3">
            <w:pPr>
              <w:pStyle w:val="Normal6a"/>
              <w:widowControl w:val="0"/>
            </w:pPr>
            <w:r w:rsidRPr="00C45ECD">
              <w:t>Στο πλαίσιο της νομοθετικής διαδικασίας σχετικά με τις αλιευτικές συμφωνίες, τα θεσμικά όργανα καταβάλλουν κάθε δυνατή προσπάθεια, ώστε όλες οι διαδικασίες να εκτελούνται το ταχύτερο δυνατό</w:t>
            </w:r>
            <w:r w:rsidRPr="00C45ECD">
              <w:rPr>
                <w:b/>
                <w:bCs/>
                <w:i/>
                <w:iCs/>
              </w:rPr>
              <w:t>, με πλήρη σεβασμό των εσωτερικών κανόνων κάθε θεσμικού οργάνου</w:t>
            </w:r>
            <w:r w:rsidRPr="00C45ECD">
              <w:t>.</w:t>
            </w:r>
          </w:p>
        </w:tc>
      </w:tr>
      <w:tr w14:paraId="5F756AE7" w14:textId="77777777" w:rsidTr="00E47788">
        <w:tblPrEx>
          <w:tblW w:w="9752" w:type="dxa"/>
          <w:jc w:val="center"/>
          <w:tblLayout w:type="fixed"/>
          <w:tblLook w:val="0000"/>
        </w:tblPrEx>
        <w:trPr>
          <w:jc w:val="center"/>
        </w:trPr>
        <w:tc>
          <w:tcPr>
            <w:tcW w:w="4876" w:type="dxa"/>
          </w:tcPr>
          <w:p w:rsidR="005E74A6" w:rsidRPr="00C45ECD" w:rsidP="00B0387A" w14:paraId="19247FE4" w14:textId="77777777">
            <w:pPr>
              <w:pStyle w:val="Normal6a"/>
              <w:widowControl w:val="0"/>
            </w:pPr>
          </w:p>
        </w:tc>
        <w:tc>
          <w:tcPr>
            <w:tcW w:w="4876" w:type="dxa"/>
          </w:tcPr>
          <w:p w:rsidR="005E74A6" w:rsidRPr="00C45ECD" w:rsidP="00B0387A" w14:paraId="284AFA6A" w14:textId="1C960EC6">
            <w:pPr>
              <w:pStyle w:val="Normal6a"/>
              <w:widowControl w:val="0"/>
            </w:pPr>
            <w:r w:rsidRPr="00C45ECD">
              <w:rPr>
                <w:b/>
                <w:i/>
              </w:rPr>
              <w:t xml:space="preserve">Η Επιτροπή προσπαθεί να ολοκληρώσει εγκαίρως τις διαπραγματεύσεις για νέες αλιευτικές συμφωνίες ή για την ανανέωση των αλιευτικών συμφωνιών, προκειμένου να αποφευχθεί η προσωρινή εφαρμογή των πρωτοκόλλων ενώ το Ευρωπαϊκό </w:t>
            </w:r>
            <w:r w:rsidRPr="00C45ECD">
              <w:rPr>
                <w:b/>
                <w:i/>
              </w:rPr>
              <w:t>Κοινοβούλιο δεν έχει ακόμη δώσει την έγκρισή του για τη σύναψη των συμφωνιών ή των πρωτοκόλλων.</w:t>
            </w:r>
          </w:p>
        </w:tc>
      </w:tr>
      <w:tr w14:paraId="79EEC3B8" w14:textId="77777777" w:rsidTr="00E47788">
        <w:tblPrEx>
          <w:tblW w:w="9752" w:type="dxa"/>
          <w:jc w:val="center"/>
          <w:tblLayout w:type="fixed"/>
          <w:tblLook w:val="0000"/>
        </w:tblPrEx>
        <w:trPr>
          <w:jc w:val="center"/>
        </w:trPr>
        <w:tc>
          <w:tcPr>
            <w:tcW w:w="4876" w:type="dxa"/>
          </w:tcPr>
          <w:p w:rsidR="005E74A6" w:rsidRPr="00C45ECD" w:rsidP="00B0387A" w14:paraId="3E1AC411" w14:textId="30481E82">
            <w:pPr>
              <w:pStyle w:val="Normal6a"/>
              <w:widowControl w:val="0"/>
            </w:pPr>
            <w:r w:rsidRPr="00C45ECD">
              <w:t xml:space="preserve">Τα ποσά που προβλέπονται στον προϋπολογισμό για νέες αλιευτικές συμφωνίες ή για την ανανέωση αλιευτικών συμφωνιών που αναμένεται να τεθούν σε ισχύ </w:t>
            </w:r>
            <w:r w:rsidRPr="00C45ECD">
              <w:rPr>
                <w:b/>
                <w:bCs/>
                <w:i/>
                <w:iCs/>
              </w:rPr>
              <w:t>ή να εφαρμοστούν προσωρινά</w:t>
            </w:r>
            <w:r w:rsidRPr="00C45ECD">
              <w:t xml:space="preserve"> έως την 1η Ιανουαρίου του σχετικού οικονομικού έτους περιλαμβάνονται στην κύρια επιχειρησιακή γραμμή του προϋπολογισμού.</w:t>
            </w:r>
          </w:p>
        </w:tc>
        <w:tc>
          <w:tcPr>
            <w:tcW w:w="4876" w:type="dxa"/>
          </w:tcPr>
          <w:p w:rsidR="005E74A6" w:rsidRPr="00C45ECD" w:rsidP="00B0387A" w14:paraId="23E09632" w14:textId="78D27318">
            <w:pPr>
              <w:pStyle w:val="Normal6a"/>
              <w:widowControl w:val="0"/>
            </w:pPr>
            <w:r w:rsidRPr="00C45ECD">
              <w:t>Τα ποσά που προβλέπονται στον προϋπολογισμό για νέες αλιευτικές συμφωνίες ή για την ανανέωση αλιευτικών συμφωνιών που αναμένεται να τεθούν σε ισχύ έως την 1η Ιανουαρίου του σχετικού οικονομικού έτους περιλαμβάνονται στην κύρια επιχειρησιακή γραμμή του προϋπολογισμού.</w:t>
            </w:r>
          </w:p>
        </w:tc>
      </w:tr>
      <w:tr w14:paraId="4BF46EFD" w14:textId="77777777" w:rsidTr="00E47788">
        <w:tblPrEx>
          <w:tblW w:w="9752" w:type="dxa"/>
          <w:jc w:val="center"/>
          <w:tblLayout w:type="fixed"/>
          <w:tblLook w:val="0000"/>
        </w:tblPrEx>
        <w:trPr>
          <w:jc w:val="center"/>
        </w:trPr>
        <w:tc>
          <w:tcPr>
            <w:tcW w:w="4876" w:type="dxa"/>
          </w:tcPr>
          <w:p w:rsidR="005E74A6" w:rsidRPr="00C45ECD" w:rsidP="00B0387A" w14:paraId="71E8C308" w14:textId="14D11FD4">
            <w:pPr>
              <w:pStyle w:val="Normal6a"/>
              <w:widowControl w:val="0"/>
            </w:pPr>
            <w:r w:rsidRPr="00C45ECD">
              <w:t xml:space="preserve">Τα ποσά που προβλέπονται στον προϋπολογισμό για νέες αλιευτικές συμφωνίες ή για την ανανέωση αλιευτικών συμφωνιών που τίθενται σε ισχύ </w:t>
            </w:r>
            <w:r w:rsidRPr="00C45ECD">
              <w:rPr>
                <w:b/>
                <w:bCs/>
                <w:i/>
                <w:iCs/>
              </w:rPr>
              <w:t>ή εφαρμόζονται προσωρινά</w:t>
            </w:r>
            <w:r w:rsidRPr="00C45ECD">
              <w:t xml:space="preserve"> μετά την 1η Ιανουαρίου του σχετικού οικονομικού έτους εγγράφονται στο αποθεματικό.</w:t>
            </w:r>
          </w:p>
        </w:tc>
        <w:tc>
          <w:tcPr>
            <w:tcW w:w="4876" w:type="dxa"/>
          </w:tcPr>
          <w:p w:rsidR="005E74A6" w:rsidRPr="00C45ECD" w:rsidP="00B0387A" w14:paraId="098EF25C" w14:textId="3A968D33">
            <w:pPr>
              <w:pStyle w:val="Normal6a"/>
              <w:widowControl w:val="0"/>
            </w:pPr>
            <w:r w:rsidRPr="00C45ECD">
              <w:t>Τα ποσά που προβλέπονται στον προϋπολογισμό για νέες αλιευτικές συμφωνίες ή για την ανανέωση αλιευτικών συμφωνιών που τίθενται σε ισχύ μετά την 1η Ιανουαρίου του σχετικού οικονομικού έτους εγγράφονται στο αποθεματικό.</w:t>
            </w:r>
          </w:p>
        </w:tc>
      </w:tr>
    </w:tbl>
    <w:p w:rsidR="00095B5A" w:rsidRPr="00C45ECD" w:rsidP="00B0387A" w14:paraId="4AC8F23E" w14:textId="77777777">
      <w:pPr>
        <w:pStyle w:val="AmNumberTabs"/>
        <w:widowControl w:val="0"/>
      </w:pPr>
      <w:r w:rsidRPr="00C45ECD">
        <w:t>Τροποποίηση</w:t>
      </w:r>
      <w:r w:rsidRPr="00C45ECD">
        <w:tab/>
      </w:r>
      <w:r w:rsidRPr="00C45ECD">
        <w:tab/>
        <w:t>40</w:t>
      </w:r>
    </w:p>
    <w:p w:rsidR="00095B5A" w:rsidRPr="00C45ECD" w:rsidP="00B0387A" w14:paraId="1A021C27" w14:textId="35BED6FE">
      <w:pPr>
        <w:pStyle w:val="NormalBold12b"/>
        <w:widowControl w:val="0"/>
      </w:pPr>
      <w:r w:rsidRPr="00C45ECD">
        <w:t>Πρόταση διοργανικής συμφωνίας</w:t>
      </w:r>
    </w:p>
    <w:p w:rsidR="00095B5A" w:rsidRPr="00C45ECD" w:rsidP="00B0387A" w14:paraId="5DFEBFA9" w14:textId="754A92FB">
      <w:pPr>
        <w:pStyle w:val="NormalBold12b"/>
        <w:widowControl w:val="0"/>
        <w:spacing w:before="0"/>
      </w:pPr>
      <w:r w:rsidRPr="00C45ECD">
        <w:t>Μέρος 3</w:t>
      </w:r>
    </w:p>
    <w:p w:rsidR="00095B5A" w:rsidRPr="00C45ECD" w:rsidP="00B0387A" w14:paraId="110B98C7" w14:textId="48F596AD">
      <w:pPr>
        <w:pStyle w:val="NormalBold12b"/>
        <w:widowControl w:val="0"/>
        <w:spacing w:before="0"/>
      </w:pPr>
      <w:r w:rsidRPr="00C45ECD">
        <w:rPr>
          <w:b w:val="0"/>
        </w:rPr>
        <w:t xml:space="preserve">Τμήμα Γ – σημείο 22 </w:t>
      </w:r>
    </w:p>
    <w:tbl>
      <w:tblPr>
        <w:tblW w:w="9752" w:type="dxa"/>
        <w:jc w:val="center"/>
        <w:tblLayout w:type="fixed"/>
        <w:tblCellMar>
          <w:left w:w="340" w:type="dxa"/>
          <w:right w:w="340" w:type="dxa"/>
        </w:tblCellMar>
        <w:tblLook w:val="0000"/>
      </w:tblPr>
      <w:tblGrid>
        <w:gridCol w:w="4876"/>
        <w:gridCol w:w="4876"/>
      </w:tblGrid>
      <w:tr w14:paraId="25843F85" w14:textId="77777777" w:rsidTr="00E47788">
        <w:tblPrEx>
          <w:tblW w:w="9752" w:type="dxa"/>
          <w:jc w:val="center"/>
          <w:tblLayout w:type="fixed"/>
          <w:tblLook w:val="0000"/>
        </w:tblPrEx>
        <w:trPr>
          <w:jc w:val="center"/>
        </w:trPr>
        <w:tc>
          <w:tcPr>
            <w:tcW w:w="9752" w:type="dxa"/>
            <w:gridSpan w:val="2"/>
          </w:tcPr>
          <w:p w:rsidR="00095B5A" w:rsidRPr="00C45ECD" w:rsidP="00B0387A" w14:paraId="04F0D0BB" w14:textId="77777777"/>
        </w:tc>
      </w:tr>
      <w:tr w14:paraId="254E57E3" w14:textId="77777777" w:rsidTr="00E47788">
        <w:tblPrEx>
          <w:tblW w:w="9752" w:type="dxa"/>
          <w:jc w:val="center"/>
          <w:tblLayout w:type="fixed"/>
          <w:tblLook w:val="0000"/>
        </w:tblPrEx>
        <w:trPr>
          <w:jc w:val="center"/>
        </w:trPr>
        <w:tc>
          <w:tcPr>
            <w:tcW w:w="4876" w:type="dxa"/>
          </w:tcPr>
          <w:p w:rsidR="00095B5A" w:rsidRPr="00C45ECD" w:rsidP="00B0387A" w14:paraId="5D85A3E3" w14:textId="77777777">
            <w:pPr>
              <w:pStyle w:val="AmColumnHeading"/>
              <w:widowControl w:val="0"/>
            </w:pPr>
            <w:r w:rsidRPr="00C45ECD">
              <w:t>Κείμενο που προτείνει η Επιτροπή</w:t>
            </w:r>
          </w:p>
        </w:tc>
        <w:tc>
          <w:tcPr>
            <w:tcW w:w="4876" w:type="dxa"/>
          </w:tcPr>
          <w:p w:rsidR="00095B5A" w:rsidRPr="00C45ECD" w:rsidP="00B0387A" w14:paraId="6AED1BBF" w14:textId="77777777">
            <w:pPr>
              <w:pStyle w:val="AmColumnHeading"/>
              <w:widowControl w:val="0"/>
            </w:pPr>
            <w:r w:rsidRPr="00C45ECD">
              <w:t>Τροποποίηση</w:t>
            </w:r>
          </w:p>
        </w:tc>
      </w:tr>
      <w:tr w14:paraId="2A3D6F1D" w14:textId="77777777" w:rsidTr="00E47788">
        <w:tblPrEx>
          <w:tblW w:w="9752" w:type="dxa"/>
          <w:jc w:val="center"/>
          <w:tblLayout w:type="fixed"/>
          <w:tblLook w:val="0000"/>
        </w:tblPrEx>
        <w:trPr>
          <w:jc w:val="center"/>
        </w:trPr>
        <w:tc>
          <w:tcPr>
            <w:tcW w:w="4876" w:type="dxa"/>
          </w:tcPr>
          <w:p w:rsidR="00095B5A" w:rsidRPr="00C45ECD" w:rsidP="001E02C0" w14:paraId="498E6FB6" w14:textId="77777777">
            <w:pPr>
              <w:pStyle w:val="AmColumnHeading"/>
              <w:widowControl w:val="0"/>
              <w:spacing w:after="120"/>
              <w:jc w:val="left"/>
              <w:rPr>
                <w:b/>
                <w:bCs/>
                <w:iCs/>
              </w:rPr>
            </w:pPr>
            <w:r w:rsidRPr="00C45ECD">
              <w:rPr>
                <w:i w:val="0"/>
              </w:rPr>
              <w:t>22.</w:t>
            </w:r>
            <w:r w:rsidRPr="00C45ECD">
              <w:rPr>
                <w:i w:val="0"/>
              </w:rPr>
              <w:tab/>
              <w:t>Το συνολικό ποσό των επιχειρησιακών δαπανών της ΚΕΠΠΑ εγγράφεται ολόκληρο σε ένα κεφάλαιο του προϋπολογισμού, με τίτλο ΚΕΠΠΑ. Το εν λόγω ποσό καλύπτει τις πραγματικές προβλέψιμες ανάγκες, που έχουν εκτιμηθεί στο πλαίσιο της κατάρτισης του σχεδίου προϋπολογισμού, βάσει προβλέψεων που πραγματοποιούνται ετησίως από τον Ύπατο Εκπρόσωπο της Ένωσης για θέματα εξωτερικής πολιτικής και πολιτικής ασφάλειας (</w:t>
            </w:r>
            <w:r w:rsidRPr="00C45ECD">
              <w:rPr>
                <w:b/>
                <w:bCs/>
                <w:iCs/>
              </w:rPr>
              <w:t>στο εξής:</w:t>
            </w:r>
            <w:r w:rsidRPr="00C45ECD">
              <w:rPr>
                <w:i w:val="0"/>
              </w:rPr>
              <w:t xml:space="preserve"> Ύπατος Εκπρόσωπος). Προβλέπεται εύλογο περιθώριο για την κάλυψη απρόβλεπτων δράσεων.</w:t>
            </w:r>
            <w:r w:rsidRPr="00C45ECD">
              <w:t xml:space="preserve"> </w:t>
            </w:r>
            <w:r w:rsidRPr="00C45ECD">
              <w:rPr>
                <w:b/>
              </w:rPr>
              <w:t>Κανένα ποσό δεν μπορεί να εγγραφεί σε αποθεματικό.</w:t>
            </w:r>
          </w:p>
        </w:tc>
        <w:tc>
          <w:tcPr>
            <w:tcW w:w="4876" w:type="dxa"/>
          </w:tcPr>
          <w:p w:rsidR="00095B5A" w:rsidRPr="00C45ECD" w:rsidP="001E02C0" w14:paraId="7860878F" w14:textId="10A24F7B">
            <w:pPr>
              <w:pStyle w:val="AmColumnHeading"/>
              <w:widowControl w:val="0"/>
              <w:spacing w:after="120"/>
              <w:jc w:val="left"/>
              <w:rPr>
                <w:i w:val="0"/>
                <w:szCs w:val="24"/>
              </w:rPr>
            </w:pPr>
            <w:r w:rsidRPr="00C45ECD">
              <w:rPr>
                <w:i w:val="0"/>
              </w:rPr>
              <w:t>22.</w:t>
            </w:r>
            <w:r w:rsidRPr="00C45ECD">
              <w:rPr>
                <w:i w:val="0"/>
              </w:rPr>
              <w:tab/>
              <w:t xml:space="preserve">Το συνολικό ποσό των επιχειρησιακών δαπανών της ΚΕΠΠΑ εγγράφεται ολόκληρο σε ένα κεφάλαιο του προϋπολογισμού, με τίτλο ΚΕΠΠΑ. Το εν λόγω ποσό καλύπτει τις πραγματικές προβλέψιμες ανάγκες, που έχουν εκτιμηθεί στο πλαίσιο της κατάρτισης του σχεδίου προϋπολογισμού, βάσει προβλέψεων που πραγματοποιούνται ετησίως από τον Ύπατο Εκπρόσωπο της Ένωσης για θέματα εξωτερικής πολιτικής και πολιτικής ασφάλειας (Ύπατος Εκπρόσωπος). Προβλέπεται εύλογο περιθώριο για την κάλυψη απρόβλεπτων δράσεων. </w:t>
            </w:r>
          </w:p>
        </w:tc>
      </w:tr>
    </w:tbl>
    <w:p w:rsidR="00095B5A" w:rsidRPr="00C45ECD" w:rsidP="00B0387A" w14:paraId="50CAEA04" w14:textId="77777777">
      <w:pPr>
        <w:pStyle w:val="AmNumberTabs"/>
        <w:widowControl w:val="0"/>
      </w:pPr>
      <w:r w:rsidRPr="00C45ECD">
        <w:t>Τροποποίηση</w:t>
      </w:r>
      <w:r w:rsidRPr="00C45ECD">
        <w:tab/>
      </w:r>
      <w:r w:rsidRPr="00C45ECD">
        <w:tab/>
        <w:t>41</w:t>
      </w:r>
    </w:p>
    <w:p w:rsidR="00095B5A" w:rsidRPr="00C45ECD" w:rsidP="00B0387A" w14:paraId="13808016" w14:textId="3DCFD2FD">
      <w:pPr>
        <w:pStyle w:val="NormalBold12b"/>
        <w:widowControl w:val="0"/>
      </w:pPr>
      <w:r w:rsidRPr="00C45ECD">
        <w:t>Πρόταση διοργανικής συμφωνίας</w:t>
      </w:r>
    </w:p>
    <w:p w:rsidR="00095B5A" w:rsidRPr="00C45ECD" w:rsidP="00B0387A" w14:paraId="43BE7D4C" w14:textId="68DDFB51">
      <w:pPr>
        <w:pStyle w:val="NormalBold12b"/>
        <w:widowControl w:val="0"/>
        <w:spacing w:before="0"/>
      </w:pPr>
      <w:r w:rsidRPr="00C45ECD">
        <w:t>Μέρος 3</w:t>
      </w:r>
    </w:p>
    <w:p w:rsidR="00095B5A" w:rsidRPr="00C45ECD" w:rsidP="00B0387A" w14:paraId="7DD99403" w14:textId="26FF303D">
      <w:pPr>
        <w:pStyle w:val="NormalBold12b"/>
        <w:widowControl w:val="0"/>
        <w:spacing w:before="0"/>
      </w:pPr>
      <w:r w:rsidRPr="00C45ECD">
        <w:rPr>
          <w:b w:val="0"/>
        </w:rPr>
        <w:t>Τμήμα Γ — σημείο 24 — εδάφια 1 και 2</w:t>
      </w:r>
    </w:p>
    <w:tbl>
      <w:tblPr>
        <w:tblW w:w="9752" w:type="dxa"/>
        <w:jc w:val="center"/>
        <w:tblLayout w:type="fixed"/>
        <w:tblCellMar>
          <w:left w:w="340" w:type="dxa"/>
          <w:right w:w="340" w:type="dxa"/>
        </w:tblCellMar>
        <w:tblLook w:val="0000"/>
      </w:tblPr>
      <w:tblGrid>
        <w:gridCol w:w="4876"/>
        <w:gridCol w:w="4876"/>
      </w:tblGrid>
      <w:tr w14:paraId="4CBE6310" w14:textId="77777777" w:rsidTr="00E47788">
        <w:tblPrEx>
          <w:tblW w:w="9752" w:type="dxa"/>
          <w:jc w:val="center"/>
          <w:tblLayout w:type="fixed"/>
          <w:tblLook w:val="0000"/>
        </w:tblPrEx>
        <w:trPr>
          <w:jc w:val="center"/>
        </w:trPr>
        <w:tc>
          <w:tcPr>
            <w:tcW w:w="9752" w:type="dxa"/>
            <w:gridSpan w:val="2"/>
          </w:tcPr>
          <w:p w:rsidR="00095B5A" w:rsidRPr="00C45ECD" w:rsidP="00B0387A" w14:paraId="1F103B44" w14:textId="77777777"/>
        </w:tc>
      </w:tr>
      <w:tr w14:paraId="78FD367B" w14:textId="77777777" w:rsidTr="00E47788">
        <w:tblPrEx>
          <w:tblW w:w="9752" w:type="dxa"/>
          <w:jc w:val="center"/>
          <w:tblLayout w:type="fixed"/>
          <w:tblLook w:val="0000"/>
        </w:tblPrEx>
        <w:trPr>
          <w:jc w:val="center"/>
        </w:trPr>
        <w:tc>
          <w:tcPr>
            <w:tcW w:w="4876" w:type="dxa"/>
          </w:tcPr>
          <w:p w:rsidR="00095B5A" w:rsidRPr="00C45ECD" w:rsidP="00B0387A" w14:paraId="3EEB41F7" w14:textId="77777777">
            <w:pPr>
              <w:pStyle w:val="AmColumnHeading"/>
              <w:widowControl w:val="0"/>
            </w:pPr>
            <w:r w:rsidRPr="00C45ECD">
              <w:t>Κείμενο που προτείνει η Επιτροπή</w:t>
            </w:r>
          </w:p>
        </w:tc>
        <w:tc>
          <w:tcPr>
            <w:tcW w:w="4876" w:type="dxa"/>
          </w:tcPr>
          <w:p w:rsidR="00095B5A" w:rsidRPr="00C45ECD" w:rsidP="00B0387A" w14:paraId="624E82CF" w14:textId="77777777">
            <w:pPr>
              <w:pStyle w:val="AmColumnHeading"/>
              <w:widowControl w:val="0"/>
            </w:pPr>
            <w:r w:rsidRPr="00C45ECD">
              <w:t>Τροποποίηση</w:t>
            </w:r>
          </w:p>
        </w:tc>
      </w:tr>
      <w:tr w14:paraId="752481B2" w14:textId="77777777" w:rsidTr="00E47788">
        <w:tblPrEx>
          <w:tblW w:w="9752" w:type="dxa"/>
          <w:jc w:val="center"/>
          <w:tblLayout w:type="fixed"/>
          <w:tblLook w:val="0000"/>
        </w:tblPrEx>
        <w:trPr>
          <w:jc w:val="center"/>
        </w:trPr>
        <w:tc>
          <w:tcPr>
            <w:tcW w:w="4876" w:type="dxa"/>
          </w:tcPr>
          <w:p w:rsidR="00095B5A" w:rsidRPr="00C45ECD" w:rsidP="001E02C0" w14:paraId="5A9826D4" w14:textId="656F86F2">
            <w:pPr>
              <w:pStyle w:val="AmColumnHeading"/>
              <w:widowControl w:val="0"/>
              <w:spacing w:after="120"/>
              <w:jc w:val="left"/>
              <w:rPr>
                <w:b/>
                <w:bCs/>
                <w:iCs/>
              </w:rPr>
            </w:pPr>
            <w:r w:rsidRPr="00C45ECD">
              <w:rPr>
                <w:i w:val="0"/>
              </w:rPr>
              <w:t>24.</w:t>
            </w:r>
            <w:r w:rsidRPr="00C45ECD">
              <w:rPr>
                <w:i w:val="0"/>
              </w:rPr>
              <w:tab/>
              <w:t xml:space="preserve">Κάθε έτος, ο Ύπατος Εκπρόσωπος ζητεί τη γνώμη του Ευρωπαϊκού Κοινοβουλίου σχετικά με έγγραφο για το μέλλον, που διαβιβάζεται μέχρι τις 15 Ιουνίου του εν λόγω έτους και στο οποίο παρουσιάζονται οι κύριες πτυχές και οι βασικές επιλογές της ΚΕΠΠΑ, συμπεριλαμβανομένων των δημοσιονομικών επιπτώσεων για τον γενικό προϋπολογισμό της Ένωσης, αξιολόγησης των μέτρων που άρχισαν το έτος ν-1 και αξιολόγησης του συντονισμού και της συμπληρωματικότητας της ΚΕΠΠΑ με τα λοιπά μέσα εξωτερικής χρηματοδότησης της Ένωσης. Επιπλέον, ο Ύπατος Εκπρόσωπος ενημερώνει τακτικά το Ευρωπαϊκό Κοινοβούλιο </w:t>
            </w:r>
            <w:r w:rsidRPr="00C45ECD">
              <w:rPr>
                <w:b/>
                <w:bCs/>
                <w:iCs/>
              </w:rPr>
              <w:t>διοργανώνοντας κοινές διαβουλεύσεις τουλάχιστον τρεις φορές ετησίως,</w:t>
            </w:r>
            <w:r w:rsidRPr="00C45ECD">
              <w:rPr>
                <w:i w:val="0"/>
              </w:rPr>
              <w:t xml:space="preserve"> στο πλαίσιο του τακτικού πολιτικού διαλόγου για την ΚΕΠΠΑ</w:t>
            </w:r>
            <w:r w:rsidRPr="00C45ECD">
              <w:rPr>
                <w:b/>
                <w:bCs/>
                <w:iCs/>
              </w:rPr>
              <w:t>, οι οποίες συμφωνούνται το αργότερο έως τις 30 Νοεμβρίου κάθε έτος.</w:t>
            </w:r>
            <w:r w:rsidRPr="00C45ECD">
              <w:rPr>
                <w:b/>
              </w:rPr>
              <w:t xml:space="preserve"> Η συμμετοχή στις διαβουλεύσεις αυτές καθορίζεται από το Ευρωπαϊκό Κοινοβούλιο και το Συμβούλιο, αντίστοιχα, με γνώμονα τον στόχο και τη φύση των πληροφοριών που ανταλλάσσονται κατά τις εν λόγω διαβουλεύσεις.</w:t>
            </w:r>
          </w:p>
        </w:tc>
        <w:tc>
          <w:tcPr>
            <w:tcW w:w="4876" w:type="dxa"/>
          </w:tcPr>
          <w:p w:rsidR="00095B5A" w:rsidRPr="00C45ECD" w:rsidP="001E02C0" w14:paraId="1A16885B" w14:textId="77777777">
            <w:pPr>
              <w:pStyle w:val="AmColumnHeading"/>
              <w:widowControl w:val="0"/>
              <w:spacing w:after="120"/>
              <w:jc w:val="left"/>
              <w:rPr>
                <w:iCs/>
                <w:szCs w:val="24"/>
              </w:rPr>
            </w:pPr>
            <w:r w:rsidRPr="00C45ECD">
              <w:rPr>
                <w:i w:val="0"/>
              </w:rPr>
              <w:t>24.</w:t>
            </w:r>
            <w:r w:rsidRPr="00C45ECD">
              <w:rPr>
                <w:i w:val="0"/>
              </w:rPr>
              <w:tab/>
              <w:t>Κάθε έτος, ο Ύπατος Εκπρόσωπος ζητεί τη γνώμη του Ευρωπαϊκού Κοινοβουλίου σχετικά με έγγραφο για το μέλλον, που διαβιβάζεται μέχρι τις 15 Ιουνίου του εν λόγω έτους και στο οποίο παρουσιάζονται οι κύριες πτυχές και οι βασικές επιλογές της ΚΕΠΠΑ, συμπεριλαμβανομένων των δημοσιονομικών επιπτώσεων για τον γενικό προϋπολογισμό της Ένωσης, αξιολόγησης των μέτρων που άρχισαν το έτος ν-1 και αξιολόγησης του συντονισμού και της συμπληρωματικότητας της ΚΕΠΠΑ με τα λοιπά μέσα εξωτερικής χρηματοδότησης της Ένωσης. Επιπλέον, ο Ύπατος Εκπρόσωπος ενημερώνει τακτικά το Ευρωπαϊκό Κοινοβούλιο στο πλαίσιο του τακτικού</w:t>
            </w:r>
            <w:r w:rsidRPr="00C45ECD">
              <w:t xml:space="preserve"> </w:t>
            </w:r>
            <w:r w:rsidRPr="00C45ECD">
              <w:rPr>
                <w:b/>
              </w:rPr>
              <w:t>δημοσιονομικού</w:t>
            </w:r>
            <w:r w:rsidRPr="00C45ECD">
              <w:t xml:space="preserve"> </w:t>
            </w:r>
            <w:r w:rsidRPr="00C45ECD">
              <w:rPr>
                <w:b/>
              </w:rPr>
              <w:t>και</w:t>
            </w:r>
            <w:r w:rsidRPr="00C45ECD">
              <w:t xml:space="preserve"> </w:t>
            </w:r>
            <w:r w:rsidRPr="00C45ECD">
              <w:rPr>
                <w:i w:val="0"/>
              </w:rPr>
              <w:t>πολιτικού διαλόγου για την ΚΕΠΠΑ</w:t>
            </w:r>
            <w:r w:rsidRPr="00C45ECD">
              <w:rPr>
                <w:b/>
              </w:rPr>
              <w:t>, όπως ορίζεται στο σημείο 24α</w:t>
            </w:r>
            <w:r w:rsidRPr="00C45ECD">
              <w:t xml:space="preserve">. </w:t>
            </w:r>
          </w:p>
          <w:p w:rsidR="00095B5A" w:rsidRPr="00C45ECD" w:rsidP="001E02C0" w14:paraId="6D79CFC4" w14:textId="77777777">
            <w:pPr>
              <w:pStyle w:val="AmColumnHeading"/>
              <w:widowControl w:val="0"/>
              <w:spacing w:after="120"/>
              <w:jc w:val="left"/>
              <w:rPr>
                <w:szCs w:val="24"/>
              </w:rPr>
            </w:pPr>
          </w:p>
        </w:tc>
      </w:tr>
      <w:tr w14:paraId="337DBA00" w14:textId="77777777" w:rsidTr="00E47788">
        <w:tblPrEx>
          <w:tblW w:w="9752" w:type="dxa"/>
          <w:jc w:val="center"/>
          <w:tblLayout w:type="fixed"/>
          <w:tblLook w:val="0000"/>
        </w:tblPrEx>
        <w:trPr>
          <w:jc w:val="center"/>
        </w:trPr>
        <w:tc>
          <w:tcPr>
            <w:tcW w:w="4876" w:type="dxa"/>
          </w:tcPr>
          <w:p w:rsidR="005E74A6" w:rsidRPr="00C45ECD" w:rsidP="001E02C0" w14:paraId="4E96D3AD" w14:textId="0298D5F3">
            <w:pPr>
              <w:pStyle w:val="AmColumnHeading"/>
              <w:widowControl w:val="0"/>
              <w:spacing w:after="120"/>
              <w:jc w:val="left"/>
              <w:rPr>
                <w:i w:val="0"/>
              </w:rPr>
            </w:pPr>
            <w:r w:rsidRPr="00C45ECD">
              <w:rPr>
                <w:b/>
              </w:rPr>
              <w:t>Η Επιτροπή καλείται να συμμετέχει σε αυτές τις διαβουλεύσεις.</w:t>
            </w:r>
          </w:p>
        </w:tc>
        <w:tc>
          <w:tcPr>
            <w:tcW w:w="4876" w:type="dxa"/>
          </w:tcPr>
          <w:p w:rsidR="005E74A6" w:rsidRPr="00C45ECD" w:rsidP="001E02C0" w14:paraId="0B4364C6" w14:textId="77777777">
            <w:pPr>
              <w:pStyle w:val="AmColumnHeading"/>
              <w:widowControl w:val="0"/>
              <w:spacing w:after="120"/>
              <w:jc w:val="left"/>
              <w:rPr>
                <w:i w:val="0"/>
              </w:rPr>
            </w:pPr>
          </w:p>
        </w:tc>
      </w:tr>
    </w:tbl>
    <w:p w:rsidR="00095B5A" w:rsidRPr="00C45ECD" w:rsidP="00B0387A" w14:paraId="03E40AFE" w14:textId="77777777">
      <w:pPr>
        <w:pStyle w:val="AmNumberTabs"/>
        <w:widowControl w:val="0"/>
      </w:pPr>
      <w:r w:rsidRPr="00C45ECD">
        <w:t>Τροποποίηση</w:t>
      </w:r>
      <w:r w:rsidRPr="00C45ECD">
        <w:tab/>
      </w:r>
      <w:r w:rsidRPr="00C45ECD">
        <w:tab/>
        <w:t>42</w:t>
      </w:r>
    </w:p>
    <w:p w:rsidR="00095B5A" w:rsidRPr="00C45ECD" w:rsidP="00B0387A" w14:paraId="5E865A49" w14:textId="018BA44D">
      <w:pPr>
        <w:pStyle w:val="NormalBold12b"/>
        <w:widowControl w:val="0"/>
      </w:pPr>
      <w:r w:rsidRPr="00C45ECD">
        <w:t>Πρόταση διοργανικής συμφωνίας</w:t>
      </w:r>
    </w:p>
    <w:p w:rsidR="00095B5A" w:rsidRPr="00C45ECD" w:rsidP="00B0387A" w14:paraId="63427C35" w14:textId="652ADCD6">
      <w:pPr>
        <w:pStyle w:val="NormalBold12b"/>
        <w:widowControl w:val="0"/>
        <w:spacing w:before="0"/>
      </w:pPr>
      <w:r w:rsidRPr="00C45ECD">
        <w:t>Μέρος 3</w:t>
      </w:r>
    </w:p>
    <w:p w:rsidR="00095B5A" w:rsidRPr="00C45ECD" w:rsidP="00B0387A" w14:paraId="08A3E75B" w14:textId="3866E6CB">
      <w:pPr>
        <w:pStyle w:val="NormalBold12b"/>
        <w:widowControl w:val="0"/>
        <w:spacing w:before="0"/>
      </w:pPr>
      <w:r w:rsidRPr="00C45ECD">
        <w:rPr>
          <w:b w:val="0"/>
        </w:rPr>
        <w:t>Τμήμα Γ – σημείο 24 α (νέο)</w:t>
      </w:r>
    </w:p>
    <w:tbl>
      <w:tblPr>
        <w:tblW w:w="9752" w:type="dxa"/>
        <w:jc w:val="center"/>
        <w:tblLayout w:type="fixed"/>
        <w:tblCellMar>
          <w:left w:w="340" w:type="dxa"/>
          <w:right w:w="340" w:type="dxa"/>
        </w:tblCellMar>
        <w:tblLook w:val="0000"/>
      </w:tblPr>
      <w:tblGrid>
        <w:gridCol w:w="4876"/>
        <w:gridCol w:w="4876"/>
      </w:tblGrid>
      <w:tr w14:paraId="00DCE8FF" w14:textId="77777777" w:rsidTr="00E47788">
        <w:tblPrEx>
          <w:tblW w:w="9752" w:type="dxa"/>
          <w:jc w:val="center"/>
          <w:tblLayout w:type="fixed"/>
          <w:tblLook w:val="0000"/>
        </w:tblPrEx>
        <w:trPr>
          <w:jc w:val="center"/>
        </w:trPr>
        <w:tc>
          <w:tcPr>
            <w:tcW w:w="9752" w:type="dxa"/>
            <w:gridSpan w:val="2"/>
          </w:tcPr>
          <w:p w:rsidR="00095B5A" w:rsidRPr="00C45ECD" w:rsidP="00B0387A" w14:paraId="12EF4954" w14:textId="77777777"/>
        </w:tc>
      </w:tr>
      <w:tr w14:paraId="57FE7862" w14:textId="77777777" w:rsidTr="00E47788">
        <w:tblPrEx>
          <w:tblW w:w="9752" w:type="dxa"/>
          <w:jc w:val="center"/>
          <w:tblLayout w:type="fixed"/>
          <w:tblLook w:val="0000"/>
        </w:tblPrEx>
        <w:trPr>
          <w:jc w:val="center"/>
        </w:trPr>
        <w:tc>
          <w:tcPr>
            <w:tcW w:w="4876" w:type="dxa"/>
          </w:tcPr>
          <w:p w:rsidR="00095B5A" w:rsidRPr="00C45ECD" w:rsidP="00B0387A" w14:paraId="35E32B12" w14:textId="77777777">
            <w:pPr>
              <w:pStyle w:val="AmColumnHeading"/>
              <w:widowControl w:val="0"/>
            </w:pPr>
            <w:bookmarkStart w:id="17" w:name="_Hlk215560265"/>
            <w:r w:rsidRPr="00C45ECD">
              <w:t>Κείμενο που προτείνει η Επιτροπή</w:t>
            </w:r>
          </w:p>
        </w:tc>
        <w:tc>
          <w:tcPr>
            <w:tcW w:w="4876" w:type="dxa"/>
          </w:tcPr>
          <w:p w:rsidR="00095B5A" w:rsidRPr="00C45ECD" w:rsidP="00B0387A" w14:paraId="66F8205D" w14:textId="77777777">
            <w:pPr>
              <w:pStyle w:val="AmColumnHeading"/>
              <w:widowControl w:val="0"/>
            </w:pPr>
            <w:r w:rsidRPr="00C45ECD">
              <w:t>Τροποποίηση</w:t>
            </w:r>
          </w:p>
        </w:tc>
      </w:tr>
      <w:tr w14:paraId="694403AB" w14:textId="77777777" w:rsidTr="00E47788">
        <w:tblPrEx>
          <w:tblW w:w="9752" w:type="dxa"/>
          <w:jc w:val="center"/>
          <w:tblLayout w:type="fixed"/>
          <w:tblLook w:val="0000"/>
        </w:tblPrEx>
        <w:trPr>
          <w:jc w:val="center"/>
        </w:trPr>
        <w:tc>
          <w:tcPr>
            <w:tcW w:w="4876" w:type="dxa"/>
          </w:tcPr>
          <w:p w:rsidR="00095B5A" w:rsidRPr="00C45ECD" w:rsidP="00B0387A" w14:paraId="585D3752" w14:textId="77777777">
            <w:pPr>
              <w:pStyle w:val="AmColumnHeading"/>
              <w:widowControl w:val="0"/>
              <w:jc w:val="left"/>
            </w:pPr>
          </w:p>
        </w:tc>
        <w:tc>
          <w:tcPr>
            <w:tcW w:w="4876" w:type="dxa"/>
          </w:tcPr>
          <w:p w:rsidR="00095B5A" w:rsidRPr="00C45ECD" w:rsidP="001E02C0" w14:paraId="0B2017F7" w14:textId="77777777">
            <w:pPr>
              <w:pStyle w:val="AmColumnHeading"/>
              <w:widowControl w:val="0"/>
              <w:spacing w:after="120"/>
              <w:jc w:val="left"/>
            </w:pPr>
            <w:r w:rsidRPr="00C45ECD">
              <w:rPr>
                <w:b/>
              </w:rPr>
              <w:t>24α.</w:t>
            </w:r>
            <w:r w:rsidRPr="00C45ECD">
              <w:rPr>
                <w:b/>
              </w:rPr>
              <w:tab/>
              <w:t xml:space="preserve">Ο τακτικός δημοσιονομικός και πολιτικός διάλογος για την ΚΕΠΠΑ αφορά όλες τις δραστηριότητες της Ένωσης που απορρέουν από την εφαρμογή του κεφαλαίου για την ΚΕΠΠΑ, και ιδίως εκείνες που συνεπάγονται δαπάνες ή δημοσιονομικές υποχρεώσεις για τον προϋπολογισμό της </w:t>
            </w:r>
            <w:r w:rsidRPr="00C45ECD">
              <w:rPr>
                <w:b/>
              </w:rPr>
              <w:t>Ένωσης. Διεξάγεται τουλάχιστον πέντε φορές ετησίως, οι οποίες συμφωνούνται το αργότερο έως τις 30 Νοεμβρίου του έτους ν-1. Στο πλαίσιο του διαλόγου αυτού, ο Ύπατος Εκπρόσωπος ζητά τη γνώμη του Ευρωπαϊκού Κοινοβουλίου σύμφωνα με το άρθρο 36 ΣΕΕ, όπως περιγράφεται στα σημεία 22, 23 και 24 της παρούσας συμφωνίας, και διασφαλίζει ότι οι απόψεις του τελευταίου λαμβάνονται δεόντως υπόψη. Στον διάλογο είναι δυνατό να συμμετέχουν ειδικοί εντεταλμένοι της Ευρωπαϊκής Ένωσης ή, κατά περίπτωση, Επίτροποι. Πραγματοποιείται σύμφωνα με τους κανόνες ασφαλείας που ισχύουν για την ανταλλαγή πληροφοριών.</w:t>
            </w:r>
          </w:p>
        </w:tc>
      </w:tr>
    </w:tbl>
    <w:bookmarkEnd w:id="17"/>
    <w:p w:rsidR="00095B5A" w:rsidRPr="00C45ECD" w:rsidP="00B0387A" w14:paraId="4AE6BAB3" w14:textId="77777777">
      <w:pPr>
        <w:pStyle w:val="AmNumberTabs"/>
        <w:widowControl w:val="0"/>
      </w:pPr>
      <w:r w:rsidRPr="00C45ECD">
        <w:t>Τροποποίηση</w:t>
      </w:r>
      <w:r w:rsidRPr="00C45ECD">
        <w:tab/>
      </w:r>
      <w:r w:rsidRPr="00C45ECD">
        <w:tab/>
        <w:t>43</w:t>
      </w:r>
    </w:p>
    <w:p w:rsidR="00095B5A" w:rsidRPr="00C45ECD" w:rsidP="00B0387A" w14:paraId="10953760" w14:textId="77777777">
      <w:pPr>
        <w:pStyle w:val="NormalBold12b"/>
        <w:widowControl w:val="0"/>
      </w:pPr>
      <w:r w:rsidRPr="00C45ECD">
        <w:t>Πρόταση διοργανικής συμφωνίας</w:t>
      </w:r>
    </w:p>
    <w:p w:rsidR="00095B5A" w:rsidRPr="00C45ECD" w:rsidP="00B0387A" w14:paraId="477A2941" w14:textId="77777777">
      <w:pPr>
        <w:pStyle w:val="NormalBold"/>
        <w:widowControl w:val="0"/>
      </w:pPr>
      <w:r w:rsidRPr="00C45ECD">
        <w:t>Μέρος IV (νέο)</w:t>
      </w:r>
    </w:p>
    <w:p w:rsidR="00095B5A" w:rsidRPr="00C45ECD" w:rsidP="00B0387A" w14:paraId="348D721D" w14:textId="77777777">
      <w:r w:rsidRPr="00C45ECD">
        <w:rPr>
          <w:b/>
          <w:i/>
        </w:rPr>
        <w:t>ΔΙΟΡΓΑΝΙΚΗ ΣΥΝΕΡΓΑΣΙΑ ΓΙΑ ΤΗΝ ΑΙΡΕΣΙΜΟΤΗΤΑ ΟΣΟΝ ΑΦΟΡΑ ΤΟ ΚΡΑΤΟΣ ΔΙΚΑΙΟΥ</w:t>
      </w:r>
    </w:p>
    <w:tbl>
      <w:tblPr>
        <w:tblW w:w="9752" w:type="dxa"/>
        <w:jc w:val="center"/>
        <w:tblLayout w:type="fixed"/>
        <w:tblCellMar>
          <w:left w:w="340" w:type="dxa"/>
          <w:right w:w="340" w:type="dxa"/>
        </w:tblCellMar>
        <w:tblLook w:val="0000"/>
      </w:tblPr>
      <w:tblGrid>
        <w:gridCol w:w="4876"/>
        <w:gridCol w:w="4876"/>
      </w:tblGrid>
      <w:tr w14:paraId="3A63D30B" w14:textId="77777777" w:rsidTr="00E47788">
        <w:tblPrEx>
          <w:tblW w:w="9752" w:type="dxa"/>
          <w:jc w:val="center"/>
          <w:tblLayout w:type="fixed"/>
          <w:tblLook w:val="0000"/>
        </w:tblPrEx>
        <w:trPr>
          <w:jc w:val="center"/>
        </w:trPr>
        <w:tc>
          <w:tcPr>
            <w:tcW w:w="9752" w:type="dxa"/>
            <w:gridSpan w:val="2"/>
          </w:tcPr>
          <w:p w:rsidR="00095B5A" w:rsidRPr="00C45ECD" w:rsidP="00B0387A" w14:paraId="315F91A9" w14:textId="77777777"/>
        </w:tc>
      </w:tr>
      <w:tr w14:paraId="6F754B4E" w14:textId="77777777" w:rsidTr="00E47788">
        <w:tblPrEx>
          <w:tblW w:w="9752" w:type="dxa"/>
          <w:jc w:val="center"/>
          <w:tblLayout w:type="fixed"/>
          <w:tblLook w:val="0000"/>
        </w:tblPrEx>
        <w:trPr>
          <w:jc w:val="center"/>
        </w:trPr>
        <w:tc>
          <w:tcPr>
            <w:tcW w:w="4876" w:type="dxa"/>
          </w:tcPr>
          <w:p w:rsidR="00095B5A" w:rsidRPr="00C45ECD" w:rsidP="00B0387A" w14:paraId="22A40DE3" w14:textId="77777777">
            <w:pPr>
              <w:pStyle w:val="AmColumnHeading"/>
              <w:widowControl w:val="0"/>
            </w:pPr>
            <w:r w:rsidRPr="00C45ECD">
              <w:t>Κείμενο που προτείνει η Επιτροπή</w:t>
            </w:r>
          </w:p>
        </w:tc>
        <w:tc>
          <w:tcPr>
            <w:tcW w:w="4876" w:type="dxa"/>
          </w:tcPr>
          <w:p w:rsidR="00095B5A" w:rsidRPr="00C45ECD" w:rsidP="00B0387A" w14:paraId="0AB57C7C" w14:textId="77777777">
            <w:pPr>
              <w:pStyle w:val="AmColumnHeading"/>
              <w:widowControl w:val="0"/>
            </w:pPr>
            <w:r w:rsidRPr="00C45ECD">
              <w:t>Τροποποίηση</w:t>
            </w:r>
          </w:p>
        </w:tc>
      </w:tr>
      <w:tr w14:paraId="7B61FFA4" w14:textId="77777777" w:rsidTr="00E47788">
        <w:tblPrEx>
          <w:tblW w:w="9752" w:type="dxa"/>
          <w:jc w:val="center"/>
          <w:tblLayout w:type="fixed"/>
          <w:tblLook w:val="0000"/>
        </w:tblPrEx>
        <w:trPr>
          <w:jc w:val="center"/>
        </w:trPr>
        <w:tc>
          <w:tcPr>
            <w:tcW w:w="4876" w:type="dxa"/>
          </w:tcPr>
          <w:p w:rsidR="00095B5A" w:rsidRPr="00C45ECD" w:rsidP="00B0387A" w14:paraId="01D6DA43" w14:textId="77777777">
            <w:pPr>
              <w:pStyle w:val="Normal6a"/>
              <w:widowControl w:val="0"/>
            </w:pPr>
            <w:r w:rsidRPr="00C45ECD">
              <w:t xml:space="preserve"> </w:t>
            </w:r>
          </w:p>
        </w:tc>
        <w:tc>
          <w:tcPr>
            <w:tcW w:w="4876" w:type="dxa"/>
          </w:tcPr>
          <w:p w:rsidR="00095B5A" w:rsidRPr="00C45ECD" w:rsidP="005E74A6" w14:paraId="455F7D98" w14:textId="5961BFA7">
            <w:pPr>
              <w:pStyle w:val="Normal6a"/>
              <w:widowControl w:val="0"/>
              <w:jc w:val="center"/>
              <w:rPr>
                <w:szCs w:val="24"/>
              </w:rPr>
            </w:pPr>
            <w:r w:rsidRPr="00C45ECD">
              <w:rPr>
                <w:b/>
                <w:i/>
              </w:rPr>
              <w:t>ΔΙΟΡΓΑΝΙΚΗ ΣΥΝΕΡΓΑΣΙΑ ΓΙΑ ΤΗΝ ΑΙΡΕΣΙΜΟΤΗΤΑ ΟΣΟΝ ΑΦΟΡΑ ΤΟ ΚΡΑΤΟΣ ΔΙΚΑΙΟΥ</w:t>
            </w:r>
          </w:p>
        </w:tc>
      </w:tr>
      <w:tr w14:paraId="4E825B4B" w14:textId="77777777" w:rsidTr="00E47788">
        <w:tblPrEx>
          <w:tblW w:w="9752" w:type="dxa"/>
          <w:jc w:val="center"/>
          <w:tblLayout w:type="fixed"/>
          <w:tblLook w:val="0000"/>
        </w:tblPrEx>
        <w:trPr>
          <w:jc w:val="center"/>
        </w:trPr>
        <w:tc>
          <w:tcPr>
            <w:tcW w:w="4876" w:type="dxa"/>
          </w:tcPr>
          <w:p w:rsidR="005E74A6" w:rsidRPr="00C45ECD" w:rsidP="00B0387A" w14:paraId="6C5035FC" w14:textId="77777777">
            <w:pPr>
              <w:pStyle w:val="Normal6a"/>
              <w:widowControl w:val="0"/>
            </w:pPr>
          </w:p>
        </w:tc>
        <w:tc>
          <w:tcPr>
            <w:tcW w:w="4876" w:type="dxa"/>
          </w:tcPr>
          <w:p w:rsidR="005E74A6" w:rsidRPr="00C45ECD" w:rsidP="005E74A6" w14:paraId="5C33E919" w14:textId="47F592AA">
            <w:pPr>
              <w:pStyle w:val="Normal6a"/>
              <w:widowControl w:val="0"/>
              <w:rPr>
                <w:b/>
                <w:i/>
              </w:rPr>
            </w:pPr>
            <w:r w:rsidRPr="00C45ECD">
              <w:rPr>
                <w:b/>
                <w:i/>
              </w:rPr>
              <w:t xml:space="preserve">Μέρος A. Συνεργασία </w:t>
            </w:r>
          </w:p>
        </w:tc>
      </w:tr>
      <w:tr w14:paraId="7EAD75B3" w14:textId="77777777" w:rsidTr="00E47788">
        <w:tblPrEx>
          <w:tblW w:w="9752" w:type="dxa"/>
          <w:jc w:val="center"/>
          <w:tblLayout w:type="fixed"/>
          <w:tblLook w:val="0000"/>
        </w:tblPrEx>
        <w:trPr>
          <w:jc w:val="center"/>
        </w:trPr>
        <w:tc>
          <w:tcPr>
            <w:tcW w:w="4876" w:type="dxa"/>
          </w:tcPr>
          <w:p w:rsidR="005E74A6" w:rsidRPr="00C45ECD" w:rsidP="00B0387A" w14:paraId="4577A0C5" w14:textId="77777777">
            <w:pPr>
              <w:pStyle w:val="Normal6a"/>
              <w:widowControl w:val="0"/>
            </w:pPr>
          </w:p>
        </w:tc>
        <w:tc>
          <w:tcPr>
            <w:tcW w:w="4876" w:type="dxa"/>
          </w:tcPr>
          <w:p w:rsidR="005E74A6" w:rsidRPr="00C45ECD" w:rsidP="005E74A6" w14:paraId="195F78E4" w14:textId="3ED15F35">
            <w:pPr>
              <w:pStyle w:val="Normal6a"/>
              <w:widowControl w:val="0"/>
              <w:rPr>
                <w:b/>
                <w:i/>
              </w:rPr>
            </w:pPr>
            <w:r w:rsidRPr="00C45ECD">
              <w:rPr>
                <w:b/>
                <w:i/>
                <w:iCs/>
              </w:rPr>
              <w:t>25. (νέο)</w:t>
            </w:r>
            <w:r w:rsidRPr="00C45ECD">
              <w:rPr>
                <w:b/>
              </w:rPr>
              <w:t xml:space="preserve"> </w:t>
            </w:r>
            <w:r w:rsidRPr="00C45ECD">
              <w:rPr>
                <w:b/>
                <w:i/>
              </w:rPr>
              <w:t>Η Επιτροπή παρέχει στο Κοινοβούλιο και το Συμβούλιο συστηματική, έγκαιρη, δομημένη και ασφαλή πρόσβαση σε πληροφορίες στο πλαίσιο της εφαρμογής του κανονισμού (ΕΕ, Ευρατόμ) 2020/2092 και άλλων κανόνων που σχετίζονται με τον Χάρτη των Θεμελιωδών Δικαιωμάτων και την αιρεσιμότητα όσον αφορά το κράτος δικαίου, συμπεριλαμβανομένων των εξής:</w:t>
            </w:r>
          </w:p>
        </w:tc>
      </w:tr>
      <w:tr w14:paraId="5EDDF8D0" w14:textId="77777777" w:rsidTr="00E47788">
        <w:tblPrEx>
          <w:tblW w:w="9752" w:type="dxa"/>
          <w:jc w:val="center"/>
          <w:tblLayout w:type="fixed"/>
          <w:tblLook w:val="0000"/>
        </w:tblPrEx>
        <w:trPr>
          <w:jc w:val="center"/>
        </w:trPr>
        <w:tc>
          <w:tcPr>
            <w:tcW w:w="4876" w:type="dxa"/>
          </w:tcPr>
          <w:p w:rsidR="005E74A6" w:rsidRPr="00C45ECD" w:rsidP="00B0387A" w14:paraId="34FEE1F0" w14:textId="77777777">
            <w:pPr>
              <w:pStyle w:val="Normal6a"/>
              <w:widowControl w:val="0"/>
            </w:pPr>
          </w:p>
        </w:tc>
        <w:tc>
          <w:tcPr>
            <w:tcW w:w="4876" w:type="dxa"/>
          </w:tcPr>
          <w:p w:rsidR="005E74A6" w:rsidRPr="00C45ECD" w:rsidP="005E74A6" w14:paraId="312E78D3" w14:textId="332E7D15">
            <w:pPr>
              <w:pStyle w:val="Normal6a"/>
              <w:widowControl w:val="0"/>
              <w:rPr>
                <w:b/>
                <w:i/>
              </w:rPr>
            </w:pPr>
            <w:r w:rsidRPr="00C45ECD">
              <w:rPr>
                <w:b/>
                <w:i/>
              </w:rPr>
              <w:t>α.</w:t>
            </w:r>
            <w:r w:rsidRPr="00C45ECD">
              <w:rPr>
                <w:b/>
                <w:i/>
              </w:rPr>
              <w:tab/>
              <w:t>της γραπτής κοινοποίησης που αποστέλλεται στα κράτη μέλη·</w:t>
            </w:r>
          </w:p>
        </w:tc>
      </w:tr>
      <w:tr w14:paraId="1A772B38" w14:textId="77777777" w:rsidTr="00E47788">
        <w:tblPrEx>
          <w:tblW w:w="9752" w:type="dxa"/>
          <w:jc w:val="center"/>
          <w:tblLayout w:type="fixed"/>
          <w:tblLook w:val="0000"/>
        </w:tblPrEx>
        <w:trPr>
          <w:jc w:val="center"/>
        </w:trPr>
        <w:tc>
          <w:tcPr>
            <w:tcW w:w="4876" w:type="dxa"/>
          </w:tcPr>
          <w:p w:rsidR="005E74A6" w:rsidRPr="00C45ECD" w:rsidP="00B0387A" w14:paraId="1B0CFDFD" w14:textId="77777777">
            <w:pPr>
              <w:pStyle w:val="Normal6a"/>
              <w:widowControl w:val="0"/>
            </w:pPr>
          </w:p>
        </w:tc>
        <w:tc>
          <w:tcPr>
            <w:tcW w:w="4876" w:type="dxa"/>
          </w:tcPr>
          <w:p w:rsidR="005E74A6" w:rsidRPr="00C45ECD" w:rsidP="005E74A6" w14:paraId="5C789EF6" w14:textId="68C1D3BD">
            <w:pPr>
              <w:pStyle w:val="Normal6a"/>
              <w:widowControl w:val="0"/>
              <w:rPr>
                <w:b/>
                <w:i/>
              </w:rPr>
            </w:pPr>
            <w:r w:rsidRPr="00C45ECD">
              <w:rPr>
                <w:b/>
                <w:i/>
              </w:rPr>
              <w:t>β.</w:t>
            </w:r>
            <w:r w:rsidRPr="00C45ECD">
              <w:rPr>
                <w:b/>
                <w:i/>
              </w:rPr>
              <w:tab/>
              <w:t>κάθε αιτήματος παροχής πρόσθετων πληροφοριών·</w:t>
            </w:r>
          </w:p>
        </w:tc>
      </w:tr>
      <w:tr w14:paraId="17560EB4" w14:textId="77777777" w:rsidTr="00E47788">
        <w:tblPrEx>
          <w:tblW w:w="9752" w:type="dxa"/>
          <w:jc w:val="center"/>
          <w:tblLayout w:type="fixed"/>
          <w:tblLook w:val="0000"/>
        </w:tblPrEx>
        <w:trPr>
          <w:jc w:val="center"/>
        </w:trPr>
        <w:tc>
          <w:tcPr>
            <w:tcW w:w="4876" w:type="dxa"/>
          </w:tcPr>
          <w:p w:rsidR="005E74A6" w:rsidRPr="00C45ECD" w:rsidP="00B0387A" w14:paraId="345257DE" w14:textId="77777777">
            <w:pPr>
              <w:pStyle w:val="Normal6a"/>
              <w:widowControl w:val="0"/>
            </w:pPr>
          </w:p>
        </w:tc>
        <w:tc>
          <w:tcPr>
            <w:tcW w:w="4876" w:type="dxa"/>
          </w:tcPr>
          <w:p w:rsidR="005E74A6" w:rsidRPr="00C45ECD" w:rsidP="005E74A6" w14:paraId="56019FA3" w14:textId="4DF23F55">
            <w:pPr>
              <w:pStyle w:val="Normal6a"/>
              <w:widowControl w:val="0"/>
              <w:rPr>
                <w:b/>
                <w:i/>
              </w:rPr>
            </w:pPr>
            <w:r w:rsidRPr="00C45ECD">
              <w:rPr>
                <w:b/>
                <w:i/>
              </w:rPr>
              <w:t>γ.</w:t>
            </w:r>
            <w:r w:rsidRPr="00C45ECD">
              <w:rPr>
                <w:b/>
                <w:i/>
              </w:rPr>
              <w:tab/>
              <w:t>της αλληλογραφίας μεταξύ των υπηρεσιών της Επιτροπής και των κρατών μελών·</w:t>
            </w:r>
          </w:p>
        </w:tc>
      </w:tr>
      <w:tr w14:paraId="2AA05DBE" w14:textId="77777777" w:rsidTr="00E47788">
        <w:tblPrEx>
          <w:tblW w:w="9752" w:type="dxa"/>
          <w:jc w:val="center"/>
          <w:tblLayout w:type="fixed"/>
          <w:tblLook w:val="0000"/>
        </w:tblPrEx>
        <w:trPr>
          <w:jc w:val="center"/>
        </w:trPr>
        <w:tc>
          <w:tcPr>
            <w:tcW w:w="4876" w:type="dxa"/>
          </w:tcPr>
          <w:p w:rsidR="005E74A6" w:rsidRPr="00C45ECD" w:rsidP="00B0387A" w14:paraId="738A5171" w14:textId="77777777">
            <w:pPr>
              <w:pStyle w:val="Normal6a"/>
              <w:widowControl w:val="0"/>
            </w:pPr>
          </w:p>
        </w:tc>
        <w:tc>
          <w:tcPr>
            <w:tcW w:w="4876" w:type="dxa"/>
          </w:tcPr>
          <w:p w:rsidR="005E74A6" w:rsidRPr="00C45ECD" w:rsidP="005E74A6" w14:paraId="1C635AD5" w14:textId="1812F158">
            <w:pPr>
              <w:pStyle w:val="Normal6a"/>
              <w:widowControl w:val="0"/>
              <w:rPr>
                <w:b/>
                <w:i/>
              </w:rPr>
            </w:pPr>
            <w:r w:rsidRPr="00C45ECD">
              <w:rPr>
                <w:b/>
                <w:i/>
              </w:rPr>
              <w:t>δ.</w:t>
            </w:r>
            <w:r w:rsidRPr="00C45ECD">
              <w:rPr>
                <w:b/>
                <w:i/>
              </w:rPr>
              <w:tab/>
              <w:t>παρατηρήσεων και εκθέσεων που υποβάλλουν τα κράτη μέλη·</w:t>
            </w:r>
          </w:p>
        </w:tc>
      </w:tr>
      <w:tr w14:paraId="164F936E" w14:textId="77777777" w:rsidTr="00E47788">
        <w:tblPrEx>
          <w:tblW w:w="9752" w:type="dxa"/>
          <w:jc w:val="center"/>
          <w:tblLayout w:type="fixed"/>
          <w:tblLook w:val="0000"/>
        </w:tblPrEx>
        <w:trPr>
          <w:jc w:val="center"/>
        </w:trPr>
        <w:tc>
          <w:tcPr>
            <w:tcW w:w="4876" w:type="dxa"/>
          </w:tcPr>
          <w:p w:rsidR="005E74A6" w:rsidRPr="00C45ECD" w:rsidP="00B0387A" w14:paraId="0800EE63" w14:textId="77777777">
            <w:pPr>
              <w:pStyle w:val="Normal6a"/>
              <w:widowControl w:val="0"/>
            </w:pPr>
          </w:p>
        </w:tc>
        <w:tc>
          <w:tcPr>
            <w:tcW w:w="4876" w:type="dxa"/>
          </w:tcPr>
          <w:p w:rsidR="005E74A6" w:rsidRPr="00C45ECD" w:rsidP="005E74A6" w14:paraId="26C608E2" w14:textId="480C8561">
            <w:pPr>
              <w:pStyle w:val="Normal6a"/>
              <w:widowControl w:val="0"/>
              <w:rPr>
                <w:b/>
                <w:i/>
              </w:rPr>
            </w:pPr>
            <w:r w:rsidRPr="00C45ECD">
              <w:rPr>
                <w:b/>
                <w:i/>
              </w:rPr>
              <w:t>ε.</w:t>
            </w:r>
            <w:r w:rsidRPr="00C45ECD">
              <w:rPr>
                <w:b/>
                <w:i/>
              </w:rPr>
              <w:tab/>
              <w:t>όλων των εσωτερικών εγγράφων που περιέχουν νομικές αναλύσεις, αξιολογήσεις ή άλλων σχετικών εγγράφων της Επιτροπής —συμπεριλαμβανομένων των σχετικών πληροφοριών που έλαβε η Επιτροπή από τους τελικούς αποδέκτες— τα οποία οδηγούν στη θέσπιση μέτρων, στην παράταση, την τροποποίηση ή την άρση των μέτρων ή στη μη κίνηση των εφαρμοστέων διαδικασιών.</w:t>
            </w:r>
          </w:p>
        </w:tc>
      </w:tr>
      <w:tr w14:paraId="6FEFBDFB" w14:textId="77777777" w:rsidTr="00E47788">
        <w:tblPrEx>
          <w:tblW w:w="9752" w:type="dxa"/>
          <w:jc w:val="center"/>
          <w:tblLayout w:type="fixed"/>
          <w:tblLook w:val="0000"/>
        </w:tblPrEx>
        <w:trPr>
          <w:jc w:val="center"/>
        </w:trPr>
        <w:tc>
          <w:tcPr>
            <w:tcW w:w="4876" w:type="dxa"/>
          </w:tcPr>
          <w:p w:rsidR="005E74A6" w:rsidRPr="00C45ECD" w:rsidP="00B0387A" w14:paraId="7907311F" w14:textId="77777777">
            <w:pPr>
              <w:pStyle w:val="Normal6a"/>
              <w:widowControl w:val="0"/>
            </w:pPr>
          </w:p>
        </w:tc>
        <w:tc>
          <w:tcPr>
            <w:tcW w:w="4876" w:type="dxa"/>
          </w:tcPr>
          <w:p w:rsidR="005E74A6" w:rsidRPr="00C45ECD" w:rsidP="005E74A6" w14:paraId="23F45864" w14:textId="3484F459">
            <w:pPr>
              <w:pStyle w:val="Normal6a"/>
              <w:widowControl w:val="0"/>
              <w:rPr>
                <w:b/>
                <w:i/>
              </w:rPr>
            </w:pPr>
            <w:r w:rsidRPr="00C45ECD">
              <w:rPr>
                <w:b/>
                <w:i/>
              </w:rPr>
              <w:t>26. (νέο)</w:t>
            </w:r>
            <w:r w:rsidRPr="00C45ECD">
              <w:rPr>
                <w:b/>
                <w:i/>
              </w:rPr>
              <w:tab/>
              <w:t>Συμφωνείται ασφαλής δίαυλος επικοινωνίας για τη διασφάλιση της εμπιστευτικότητας, όποτε είναι αναγκαίο.</w:t>
            </w:r>
          </w:p>
        </w:tc>
      </w:tr>
      <w:tr w14:paraId="09A1FF55" w14:textId="77777777" w:rsidTr="00E47788">
        <w:tblPrEx>
          <w:tblW w:w="9752" w:type="dxa"/>
          <w:jc w:val="center"/>
          <w:tblLayout w:type="fixed"/>
          <w:tblLook w:val="0000"/>
        </w:tblPrEx>
        <w:trPr>
          <w:jc w:val="center"/>
        </w:trPr>
        <w:tc>
          <w:tcPr>
            <w:tcW w:w="4876" w:type="dxa"/>
          </w:tcPr>
          <w:p w:rsidR="005E74A6" w:rsidRPr="00C45ECD" w:rsidP="00B0387A" w14:paraId="02D7C54C" w14:textId="77777777">
            <w:pPr>
              <w:pStyle w:val="Normal6a"/>
              <w:widowControl w:val="0"/>
            </w:pPr>
          </w:p>
        </w:tc>
        <w:tc>
          <w:tcPr>
            <w:tcW w:w="4876" w:type="dxa"/>
          </w:tcPr>
          <w:p w:rsidR="005E74A6" w:rsidRPr="00C45ECD" w:rsidP="005E74A6" w14:paraId="2AB8ABC2" w14:textId="72AF21F5">
            <w:pPr>
              <w:pStyle w:val="Normal6a"/>
              <w:widowControl w:val="0"/>
              <w:rPr>
                <w:b/>
                <w:i/>
              </w:rPr>
            </w:pPr>
            <w:r w:rsidRPr="00C45ECD">
              <w:rPr>
                <w:b/>
                <w:i/>
              </w:rPr>
              <w:t>Μέρος Β. Διαβούλευση και διάλογος</w:t>
            </w:r>
          </w:p>
        </w:tc>
      </w:tr>
      <w:tr w14:paraId="64FDAADF" w14:textId="77777777" w:rsidTr="00E47788">
        <w:tblPrEx>
          <w:tblW w:w="9752" w:type="dxa"/>
          <w:jc w:val="center"/>
          <w:tblLayout w:type="fixed"/>
          <w:tblLook w:val="0000"/>
        </w:tblPrEx>
        <w:trPr>
          <w:jc w:val="center"/>
        </w:trPr>
        <w:tc>
          <w:tcPr>
            <w:tcW w:w="4876" w:type="dxa"/>
          </w:tcPr>
          <w:p w:rsidR="005E74A6" w:rsidRPr="00C45ECD" w:rsidP="00B0387A" w14:paraId="3B8957F5" w14:textId="77777777">
            <w:pPr>
              <w:pStyle w:val="Normal6a"/>
              <w:widowControl w:val="0"/>
            </w:pPr>
          </w:p>
        </w:tc>
        <w:tc>
          <w:tcPr>
            <w:tcW w:w="4876" w:type="dxa"/>
          </w:tcPr>
          <w:p w:rsidR="005E74A6" w:rsidRPr="00C45ECD" w:rsidP="005E74A6" w14:paraId="1F002E51" w14:textId="49F50806">
            <w:pPr>
              <w:pStyle w:val="Normal6a"/>
              <w:widowControl w:val="0"/>
              <w:rPr>
                <w:b/>
                <w:i/>
              </w:rPr>
            </w:pPr>
            <w:r w:rsidRPr="00C45ECD">
              <w:rPr>
                <w:b/>
                <w:i/>
              </w:rPr>
              <w:t>27. (νέο)</w:t>
            </w:r>
            <w:r w:rsidRPr="00C45ECD">
              <w:rPr>
                <w:b/>
                <w:i/>
              </w:rPr>
              <w:tab/>
              <w:t>Η Επιτροπή ενημερώνει το Ευρωπαϊκό Κοινοβούλιο και το Συμβούλιο πριν από την υποβολή οποιασδήποτε πρότασης για τη θέσπιση, την παράταση, την τροποποίηση ή την άρση μέτρων, και λαμβάνει υπόψη τις απόψεις που εκφράζονται στο πλαίσιο αυτό.</w:t>
            </w:r>
          </w:p>
        </w:tc>
      </w:tr>
      <w:tr w14:paraId="4E25C451" w14:textId="77777777" w:rsidTr="00E47788">
        <w:tblPrEx>
          <w:tblW w:w="9752" w:type="dxa"/>
          <w:jc w:val="center"/>
          <w:tblLayout w:type="fixed"/>
          <w:tblLook w:val="0000"/>
        </w:tblPrEx>
        <w:trPr>
          <w:jc w:val="center"/>
        </w:trPr>
        <w:tc>
          <w:tcPr>
            <w:tcW w:w="4876" w:type="dxa"/>
          </w:tcPr>
          <w:p w:rsidR="005E74A6" w:rsidRPr="00C45ECD" w:rsidP="00B0387A" w14:paraId="50B163A8" w14:textId="77777777">
            <w:pPr>
              <w:pStyle w:val="Normal6a"/>
              <w:widowControl w:val="0"/>
            </w:pPr>
          </w:p>
        </w:tc>
        <w:tc>
          <w:tcPr>
            <w:tcW w:w="4876" w:type="dxa"/>
          </w:tcPr>
          <w:p w:rsidR="005E74A6" w:rsidRPr="00C45ECD" w:rsidP="005E74A6" w14:paraId="40491134" w14:textId="43B8CE71">
            <w:pPr>
              <w:pStyle w:val="Normal6a"/>
              <w:widowControl w:val="0"/>
              <w:rPr>
                <w:b/>
                <w:i/>
              </w:rPr>
            </w:pPr>
            <w:r w:rsidRPr="00C45ECD">
              <w:rPr>
                <w:b/>
                <w:i/>
              </w:rPr>
              <w:t>28.</w:t>
            </w:r>
            <w:r w:rsidRPr="00C45ECD">
              <w:rPr>
                <w:b/>
                <w:i/>
              </w:rPr>
              <w:tab/>
              <w:t>Η Επιτροπή διεξάγει τριμηνιαίους διαρθρωμένους διαλόγους με τις αρμόδιες επιτροπές του Ευρωπαϊκού Κοινοβουλίου για τη διασφάλιση της ροής πληροφοριών σε πραγματικό χρόνο και την ενίσχυση της δημοκρατικής εποπτείας.</w:t>
            </w:r>
          </w:p>
        </w:tc>
      </w:tr>
      <w:tr w14:paraId="62EA15A4" w14:textId="77777777" w:rsidTr="00E47788">
        <w:tblPrEx>
          <w:tblW w:w="9752" w:type="dxa"/>
          <w:jc w:val="center"/>
          <w:tblLayout w:type="fixed"/>
          <w:tblLook w:val="0000"/>
        </w:tblPrEx>
        <w:trPr>
          <w:jc w:val="center"/>
        </w:trPr>
        <w:tc>
          <w:tcPr>
            <w:tcW w:w="4876" w:type="dxa"/>
          </w:tcPr>
          <w:p w:rsidR="005E74A6" w:rsidRPr="00C45ECD" w:rsidP="00B0387A" w14:paraId="2D6235AD" w14:textId="77777777">
            <w:pPr>
              <w:pStyle w:val="Normal6a"/>
              <w:widowControl w:val="0"/>
            </w:pPr>
          </w:p>
        </w:tc>
        <w:tc>
          <w:tcPr>
            <w:tcW w:w="4876" w:type="dxa"/>
          </w:tcPr>
          <w:p w:rsidR="005E74A6" w:rsidRPr="00C45ECD" w:rsidP="005E74A6" w14:paraId="2BB1E6A5" w14:textId="189CD677">
            <w:pPr>
              <w:pStyle w:val="Normal6a"/>
              <w:widowControl w:val="0"/>
              <w:rPr>
                <w:b/>
                <w:i/>
              </w:rPr>
            </w:pPr>
            <w:r w:rsidRPr="00C45ECD">
              <w:rPr>
                <w:b/>
                <w:i/>
              </w:rPr>
              <w:t>29.</w:t>
            </w:r>
            <w:r w:rsidRPr="00C45ECD">
              <w:rPr>
                <w:b/>
                <w:i/>
              </w:rPr>
              <w:tab/>
              <w:t>Τα θεσμικά όργανα συγκαλούν τακτικές συνεδριάσεις υψηλού επιπέδου με σκοπό τη βελτίωση του συντονισμού όσον αφορά την εργαλειοθήκη για το κράτος δικαίου.</w:t>
            </w:r>
          </w:p>
        </w:tc>
      </w:tr>
      <w:tr w14:paraId="74080935" w14:textId="77777777" w:rsidTr="00E47788">
        <w:tblPrEx>
          <w:tblW w:w="9752" w:type="dxa"/>
          <w:jc w:val="center"/>
          <w:tblLayout w:type="fixed"/>
          <w:tblLook w:val="0000"/>
        </w:tblPrEx>
        <w:trPr>
          <w:jc w:val="center"/>
        </w:trPr>
        <w:tc>
          <w:tcPr>
            <w:tcW w:w="4876" w:type="dxa"/>
          </w:tcPr>
          <w:p w:rsidR="005E74A6" w:rsidRPr="00C45ECD" w:rsidP="00B0387A" w14:paraId="4A065D6B" w14:textId="77777777">
            <w:pPr>
              <w:pStyle w:val="Normal6a"/>
              <w:widowControl w:val="0"/>
            </w:pPr>
          </w:p>
        </w:tc>
        <w:tc>
          <w:tcPr>
            <w:tcW w:w="4876" w:type="dxa"/>
          </w:tcPr>
          <w:p w:rsidR="005E74A6" w:rsidRPr="00C45ECD" w:rsidP="005E74A6" w14:paraId="713AB393" w14:textId="57E38AA9">
            <w:pPr>
              <w:pStyle w:val="Normal6a"/>
              <w:widowControl w:val="0"/>
              <w:rPr>
                <w:b/>
                <w:i/>
              </w:rPr>
            </w:pPr>
            <w:r w:rsidRPr="00C45ECD">
              <w:rPr>
                <w:b/>
                <w:i/>
              </w:rPr>
              <w:t>Μέρος Γ. Διαφάνεια και ετήσια υποβολή εκθέσεων</w:t>
            </w:r>
          </w:p>
        </w:tc>
      </w:tr>
      <w:tr w14:paraId="5660BB7C" w14:textId="77777777" w:rsidTr="00E47788">
        <w:tblPrEx>
          <w:tblW w:w="9752" w:type="dxa"/>
          <w:jc w:val="center"/>
          <w:tblLayout w:type="fixed"/>
          <w:tblLook w:val="0000"/>
        </w:tblPrEx>
        <w:trPr>
          <w:jc w:val="center"/>
        </w:trPr>
        <w:tc>
          <w:tcPr>
            <w:tcW w:w="4876" w:type="dxa"/>
          </w:tcPr>
          <w:p w:rsidR="005E74A6" w:rsidRPr="00C45ECD" w:rsidP="00B0387A" w14:paraId="7A03BBF1" w14:textId="77777777">
            <w:pPr>
              <w:pStyle w:val="Normal6a"/>
              <w:widowControl w:val="0"/>
            </w:pPr>
          </w:p>
        </w:tc>
        <w:tc>
          <w:tcPr>
            <w:tcW w:w="4876" w:type="dxa"/>
          </w:tcPr>
          <w:p w:rsidR="005E74A6" w:rsidRPr="00C45ECD" w:rsidP="005E74A6" w14:paraId="7C4DF945" w14:textId="7F524F00">
            <w:pPr>
              <w:pStyle w:val="Normal6a"/>
              <w:widowControl w:val="0"/>
              <w:rPr>
                <w:b/>
                <w:i/>
              </w:rPr>
            </w:pPr>
            <w:r w:rsidRPr="00C45ECD">
              <w:rPr>
                <w:b/>
                <w:i/>
              </w:rPr>
              <w:t>30.</w:t>
            </w:r>
            <w:r w:rsidRPr="00C45ECD">
              <w:rPr>
                <w:b/>
                <w:i/>
              </w:rPr>
              <w:tab/>
              <w:t>Η Επιτροπή διαβιβάζει στο Ευρωπαϊκό Κοινοβούλιο και το Συμβούλιο ενοποιημένη ετήσια απογραφή όλων των αποφάσεων που άπτονται της αιρεσιμότητας για όλους τους τομείς του προϋπολογισμού στο πλαίσιο της ετήσιας διαδικασίας προϋπολογισμού.</w:t>
            </w:r>
          </w:p>
        </w:tc>
      </w:tr>
    </w:tbl>
    <w:p w:rsidR="00095B5A" w:rsidRPr="00C45ECD" w:rsidP="00A4092E" w14:paraId="033106EE" w14:textId="77777777">
      <w:pPr>
        <w:pStyle w:val="AmNumberTabs"/>
        <w:keepNext/>
        <w:widowControl w:val="0"/>
      </w:pPr>
      <w:r w:rsidRPr="00C45ECD">
        <w:t>Τροποποίηση</w:t>
      </w:r>
      <w:r w:rsidRPr="00C45ECD">
        <w:tab/>
      </w:r>
      <w:r w:rsidRPr="00C45ECD">
        <w:tab/>
        <w:t>44</w:t>
      </w:r>
    </w:p>
    <w:p w:rsidR="00095B5A" w:rsidRPr="00C45ECD" w:rsidP="00B0387A" w14:paraId="0AE379A8" w14:textId="330854D5">
      <w:pPr>
        <w:pStyle w:val="NormalBold12b"/>
        <w:widowControl w:val="0"/>
      </w:pPr>
      <w:r w:rsidRPr="00C45ECD">
        <w:t>Πρόταση διοργανικής συμφωνίας</w:t>
      </w:r>
    </w:p>
    <w:p w:rsidR="00095B5A" w:rsidRPr="00C45ECD" w:rsidP="00B0387A" w14:paraId="53BEE76B" w14:textId="61AB3762">
      <w:pPr>
        <w:pStyle w:val="NormalBold12b"/>
        <w:widowControl w:val="0"/>
        <w:spacing w:before="0"/>
      </w:pPr>
      <w:r w:rsidRPr="00C45ECD">
        <w:t>Παράρτημα</w:t>
      </w:r>
    </w:p>
    <w:p w:rsidR="00095B5A" w:rsidRPr="00C45ECD" w:rsidP="00B0387A" w14:paraId="5DC0C5FB" w14:textId="007899CD">
      <w:pPr>
        <w:pStyle w:val="NormalBold12b"/>
        <w:widowControl w:val="0"/>
        <w:spacing w:before="0"/>
      </w:pPr>
      <w:r w:rsidRPr="00C45ECD">
        <w:rPr>
          <w:b w:val="0"/>
        </w:rPr>
        <w:t xml:space="preserve">Μέρος Α – σημείο 1 α (νέο) </w:t>
      </w:r>
    </w:p>
    <w:tbl>
      <w:tblPr>
        <w:tblW w:w="9752" w:type="dxa"/>
        <w:jc w:val="center"/>
        <w:tblLayout w:type="fixed"/>
        <w:tblCellMar>
          <w:left w:w="340" w:type="dxa"/>
          <w:right w:w="340" w:type="dxa"/>
        </w:tblCellMar>
        <w:tblLook w:val="0000"/>
      </w:tblPr>
      <w:tblGrid>
        <w:gridCol w:w="4876"/>
        <w:gridCol w:w="4876"/>
      </w:tblGrid>
      <w:tr w14:paraId="66C0F2D8" w14:textId="77777777" w:rsidTr="00E47788">
        <w:tblPrEx>
          <w:tblW w:w="9752" w:type="dxa"/>
          <w:jc w:val="center"/>
          <w:tblLayout w:type="fixed"/>
          <w:tblLook w:val="0000"/>
        </w:tblPrEx>
        <w:trPr>
          <w:jc w:val="center"/>
        </w:trPr>
        <w:tc>
          <w:tcPr>
            <w:tcW w:w="9752" w:type="dxa"/>
            <w:gridSpan w:val="2"/>
          </w:tcPr>
          <w:p w:rsidR="00095B5A" w:rsidRPr="00C45ECD" w:rsidP="00B0387A" w14:paraId="47782219" w14:textId="77777777"/>
        </w:tc>
      </w:tr>
      <w:tr w14:paraId="5AF20A01" w14:textId="77777777" w:rsidTr="00E47788">
        <w:tblPrEx>
          <w:tblW w:w="9752" w:type="dxa"/>
          <w:jc w:val="center"/>
          <w:tblLayout w:type="fixed"/>
          <w:tblLook w:val="0000"/>
        </w:tblPrEx>
        <w:trPr>
          <w:jc w:val="center"/>
        </w:trPr>
        <w:tc>
          <w:tcPr>
            <w:tcW w:w="4876" w:type="dxa"/>
          </w:tcPr>
          <w:p w:rsidR="00095B5A" w:rsidRPr="00C45ECD" w:rsidP="00B0387A" w14:paraId="1331398A" w14:textId="77777777">
            <w:pPr>
              <w:pStyle w:val="AmColumnHeading"/>
              <w:widowControl w:val="0"/>
            </w:pPr>
            <w:r w:rsidRPr="00C45ECD">
              <w:t>Κείμενο που προτείνει η Επιτροπή</w:t>
            </w:r>
          </w:p>
        </w:tc>
        <w:tc>
          <w:tcPr>
            <w:tcW w:w="4876" w:type="dxa"/>
          </w:tcPr>
          <w:p w:rsidR="00095B5A" w:rsidRPr="00C45ECD" w:rsidP="00B0387A" w14:paraId="62791A47" w14:textId="77777777">
            <w:pPr>
              <w:pStyle w:val="AmColumnHeading"/>
              <w:widowControl w:val="0"/>
            </w:pPr>
            <w:r w:rsidRPr="00C45ECD">
              <w:t>Τροποποίηση</w:t>
            </w:r>
          </w:p>
        </w:tc>
      </w:tr>
      <w:tr w14:paraId="4391C123" w14:textId="77777777" w:rsidTr="00E47788">
        <w:tblPrEx>
          <w:tblW w:w="9752" w:type="dxa"/>
          <w:jc w:val="center"/>
          <w:tblLayout w:type="fixed"/>
          <w:tblLook w:val="0000"/>
        </w:tblPrEx>
        <w:trPr>
          <w:jc w:val="center"/>
        </w:trPr>
        <w:tc>
          <w:tcPr>
            <w:tcW w:w="4876" w:type="dxa"/>
          </w:tcPr>
          <w:p w:rsidR="00095B5A" w:rsidRPr="00C45ECD" w:rsidP="001E02C0" w14:paraId="1276BE01" w14:textId="77777777">
            <w:pPr>
              <w:pStyle w:val="AmColumnHeading"/>
              <w:widowControl w:val="0"/>
              <w:spacing w:after="120"/>
              <w:jc w:val="left"/>
            </w:pPr>
          </w:p>
        </w:tc>
        <w:tc>
          <w:tcPr>
            <w:tcW w:w="4876" w:type="dxa"/>
          </w:tcPr>
          <w:p w:rsidR="00095B5A" w:rsidRPr="00C45ECD" w:rsidP="001E02C0" w14:paraId="7063E694" w14:textId="77777777">
            <w:pPr>
              <w:pStyle w:val="AmColumnHeading"/>
              <w:widowControl w:val="0"/>
              <w:spacing w:after="120"/>
              <w:jc w:val="left"/>
            </w:pPr>
            <w:r w:rsidRPr="00C45ECD">
              <w:rPr>
                <w:b/>
              </w:rPr>
              <w:t>1α.</w:t>
            </w:r>
            <w:r w:rsidRPr="00C45ECD">
              <w:rPr>
                <w:b/>
              </w:rPr>
              <w:tab/>
              <w:t>Προκειμένου να διασφαλίζεται ότι το Ευρωπαϊκό Κοινοβούλιο και το Συμβούλιο είναι σε θέση να ασκούν τις δημοσιονομικές εξουσίες τους με αποτελεσματικό τρόπο, για την υποβολή δημοσιονομικών καταστάσεων, μεταφορών κονδυλίων ή άλλων κοινοποιήσεων που συνεπάγονται την ενεργοποίηση προθεσμιών λαμβάνονται δεόντως υπόψη τυχόν περίοδοι διακοπής των δραστηριοτήτων, των οποίων οι ημερομηνίες έχουν γνωστοποιηθεί εγκαίρως από τα εν λόγω θεσμικά όργανα μέσω των αντίστοιχων υπηρεσιών τους.</w:t>
            </w:r>
          </w:p>
        </w:tc>
      </w:tr>
    </w:tbl>
    <w:p w:rsidR="00095B5A" w:rsidRPr="00C45ECD" w:rsidP="00B0387A" w14:paraId="4A09C50C" w14:textId="77777777">
      <w:pPr>
        <w:pStyle w:val="AmNumberTabs"/>
        <w:widowControl w:val="0"/>
      </w:pPr>
      <w:r w:rsidRPr="00C45ECD">
        <w:t>Τροποποίηση</w:t>
      </w:r>
      <w:r w:rsidRPr="00C45ECD">
        <w:tab/>
      </w:r>
      <w:r w:rsidRPr="00C45ECD">
        <w:tab/>
        <w:t>45</w:t>
      </w:r>
    </w:p>
    <w:p w:rsidR="00095B5A" w:rsidRPr="00C45ECD" w:rsidP="00B0387A" w14:paraId="73D9456F" w14:textId="2DB0EFDE">
      <w:pPr>
        <w:pStyle w:val="NormalBold12b"/>
        <w:widowControl w:val="0"/>
      </w:pPr>
      <w:r w:rsidRPr="00C45ECD">
        <w:t>Πρόταση διοργανικής συμφωνίας</w:t>
      </w:r>
    </w:p>
    <w:p w:rsidR="00095B5A" w:rsidRPr="00C45ECD" w:rsidP="00B0387A" w14:paraId="714998A0" w14:textId="77EED96F">
      <w:pPr>
        <w:pStyle w:val="NormalBold12b"/>
        <w:widowControl w:val="0"/>
        <w:spacing w:before="0"/>
      </w:pPr>
      <w:r w:rsidRPr="00C45ECD">
        <w:t>Παράρτημα</w:t>
      </w:r>
    </w:p>
    <w:p w:rsidR="00095B5A" w:rsidRPr="00C45ECD" w:rsidP="00B0387A" w14:paraId="2F712225" w14:textId="21186F19">
      <w:pPr>
        <w:pStyle w:val="NormalBold12b"/>
        <w:widowControl w:val="0"/>
        <w:spacing w:before="0"/>
      </w:pPr>
      <w:r w:rsidRPr="00C45ECD">
        <w:rPr>
          <w:b w:val="0"/>
        </w:rPr>
        <w:t xml:space="preserve">Μέρος Β – σημείο 2 </w:t>
      </w:r>
    </w:p>
    <w:tbl>
      <w:tblPr>
        <w:tblW w:w="9752" w:type="dxa"/>
        <w:jc w:val="center"/>
        <w:tblLayout w:type="fixed"/>
        <w:tblCellMar>
          <w:left w:w="340" w:type="dxa"/>
          <w:right w:w="340" w:type="dxa"/>
        </w:tblCellMar>
        <w:tblLook w:val="0000"/>
      </w:tblPr>
      <w:tblGrid>
        <w:gridCol w:w="4876"/>
        <w:gridCol w:w="4876"/>
      </w:tblGrid>
      <w:tr w14:paraId="4D229C50" w14:textId="77777777" w:rsidTr="00E47788">
        <w:tblPrEx>
          <w:tblW w:w="9752" w:type="dxa"/>
          <w:jc w:val="center"/>
          <w:tblLayout w:type="fixed"/>
          <w:tblLook w:val="0000"/>
        </w:tblPrEx>
        <w:trPr>
          <w:jc w:val="center"/>
        </w:trPr>
        <w:tc>
          <w:tcPr>
            <w:tcW w:w="9752" w:type="dxa"/>
            <w:gridSpan w:val="2"/>
          </w:tcPr>
          <w:p w:rsidR="00095B5A" w:rsidRPr="00C45ECD" w:rsidP="00B0387A" w14:paraId="2237AE33" w14:textId="77777777"/>
        </w:tc>
      </w:tr>
      <w:tr w14:paraId="638DA059" w14:textId="77777777" w:rsidTr="00E47788">
        <w:tblPrEx>
          <w:tblW w:w="9752" w:type="dxa"/>
          <w:jc w:val="center"/>
          <w:tblLayout w:type="fixed"/>
          <w:tblLook w:val="0000"/>
        </w:tblPrEx>
        <w:trPr>
          <w:jc w:val="center"/>
        </w:trPr>
        <w:tc>
          <w:tcPr>
            <w:tcW w:w="4876" w:type="dxa"/>
          </w:tcPr>
          <w:p w:rsidR="00095B5A" w:rsidRPr="00C45ECD" w:rsidP="00B0387A" w14:paraId="43D39555" w14:textId="77777777">
            <w:pPr>
              <w:pStyle w:val="AmColumnHeading"/>
              <w:widowControl w:val="0"/>
            </w:pPr>
            <w:r w:rsidRPr="00C45ECD">
              <w:t>Κείμενο που προτείνει η Επιτροπή</w:t>
            </w:r>
          </w:p>
        </w:tc>
        <w:tc>
          <w:tcPr>
            <w:tcW w:w="4876" w:type="dxa"/>
          </w:tcPr>
          <w:p w:rsidR="00095B5A" w:rsidRPr="00C45ECD" w:rsidP="00B0387A" w14:paraId="2714C9C7" w14:textId="77777777">
            <w:pPr>
              <w:pStyle w:val="AmColumnHeading"/>
              <w:widowControl w:val="0"/>
            </w:pPr>
            <w:r w:rsidRPr="00C45ECD">
              <w:t>Τροποποίηση</w:t>
            </w:r>
          </w:p>
        </w:tc>
      </w:tr>
      <w:tr w14:paraId="2E9413D9" w14:textId="77777777" w:rsidTr="00E47788">
        <w:tblPrEx>
          <w:tblW w:w="9752" w:type="dxa"/>
          <w:jc w:val="center"/>
          <w:tblLayout w:type="fixed"/>
          <w:tblLook w:val="0000"/>
        </w:tblPrEx>
        <w:trPr>
          <w:jc w:val="center"/>
        </w:trPr>
        <w:tc>
          <w:tcPr>
            <w:tcW w:w="4876" w:type="dxa"/>
          </w:tcPr>
          <w:p w:rsidR="00095B5A" w:rsidRPr="00C45ECD" w:rsidP="00B0387A" w14:paraId="4B4D53FE" w14:textId="77777777">
            <w:pPr>
              <w:pStyle w:val="AmColumnHeading"/>
              <w:widowControl w:val="0"/>
              <w:jc w:val="left"/>
            </w:pPr>
            <w:r w:rsidRPr="00C45ECD">
              <w:rPr>
                <w:i w:val="0"/>
              </w:rPr>
              <w:t>2.</w:t>
            </w:r>
            <w:r w:rsidRPr="00C45ECD">
              <w:rPr>
                <w:i w:val="0"/>
              </w:rPr>
              <w:tab/>
              <w:t xml:space="preserve">Σε εύθετο χρόνο πριν από την έγκριση του σχεδίου του προϋπολογισμού από την Επιτροπή, συγκαλείται δημοσιονομικός τριμερής διάλογος για να συζητηθούν οι προτεραιότητες χρηματοδότησης του προϋπολογισμού για το ερχόμενο οικονομικό έτος. Στις συζητήσεις </w:t>
            </w:r>
            <w:r w:rsidRPr="00C45ECD">
              <w:rPr>
                <w:b/>
                <w:bCs/>
                <w:iCs/>
              </w:rPr>
              <w:t>θα</w:t>
            </w:r>
            <w:r w:rsidRPr="00C45ECD">
              <w:rPr>
                <w:i w:val="0"/>
              </w:rPr>
              <w:t xml:space="preserve"> λαμβάνονται υπόψη οι προτεραιότητες πολιτικής της Ένωσης που προσδιορίζονται από </w:t>
            </w:r>
            <w:r w:rsidRPr="00C45ECD">
              <w:rPr>
                <w:b/>
                <w:bCs/>
                <w:iCs/>
              </w:rPr>
              <w:t>τα θεσμικά όργανα</w:t>
            </w:r>
            <w:r w:rsidRPr="00C45ECD">
              <w:rPr>
                <w:i w:val="0"/>
              </w:rPr>
              <w:t xml:space="preserve"> </w:t>
            </w:r>
            <w:r w:rsidRPr="00C45ECD">
              <w:rPr>
                <w:b/>
                <w:bCs/>
                <w:iCs/>
              </w:rPr>
              <w:t>στα</w:t>
            </w:r>
            <w:r w:rsidRPr="00C45ECD">
              <w:rPr>
                <w:i w:val="0"/>
              </w:rPr>
              <w:t xml:space="preserve"> σχετικά έγγραφα και στόχος </w:t>
            </w:r>
            <w:r w:rsidRPr="00C45ECD">
              <w:rPr>
                <w:b/>
                <w:bCs/>
                <w:iCs/>
              </w:rPr>
              <w:t>θα</w:t>
            </w:r>
            <w:r w:rsidRPr="00C45ECD">
              <w:rPr>
                <w:i w:val="0"/>
              </w:rPr>
              <w:t xml:space="preserve"> είναι οι συζητήσεις αυτές να τροφοδοτήσουν τη διαδικασία του προϋπολογισμού και να διερευνήσουν τον τρόπο με τον οποίο είναι δυνατό να αποτυπωθούν καλύτερα οι προτεραιότητες στον επόμενο προϋπολογισμό.</w:t>
            </w:r>
          </w:p>
        </w:tc>
        <w:tc>
          <w:tcPr>
            <w:tcW w:w="4876" w:type="dxa"/>
          </w:tcPr>
          <w:p w:rsidR="00095B5A" w:rsidRPr="00C45ECD" w:rsidP="00B0387A" w14:paraId="709C130F" w14:textId="77777777">
            <w:pPr>
              <w:pStyle w:val="Normal6a"/>
              <w:widowControl w:val="0"/>
              <w:rPr>
                <w:szCs w:val="24"/>
              </w:rPr>
            </w:pPr>
            <w:r w:rsidRPr="00C45ECD">
              <w:t>2.</w:t>
            </w:r>
            <w:r w:rsidRPr="00C45ECD">
              <w:tab/>
              <w:t xml:space="preserve">Σε εύθετο χρόνο πριν από την έγκριση του σχεδίου του προϋπολογισμού από την Επιτροπή, συγκαλείται δημοσιονομικός τριμερής διάλογος για να συζητηθούν οι </w:t>
            </w:r>
            <w:r w:rsidRPr="00C45ECD">
              <w:rPr>
                <w:b/>
                <w:i/>
              </w:rPr>
              <w:t>πιθανές</w:t>
            </w:r>
            <w:r w:rsidRPr="00C45ECD">
              <w:t xml:space="preserve"> προτεραιότητες του προϋπολογισμού για το ερχόμενο οικονομικό έτος. Στις συζητήσεις λαμβάνονται υπόψη οι προτεραιότητες πολιτικής της Ένωσης που προσδιορίζονται από </w:t>
            </w:r>
            <w:r w:rsidRPr="00C45ECD">
              <w:rPr>
                <w:b/>
                <w:i/>
              </w:rPr>
              <w:t>το Ευρωπαϊκό Κοινοβούλιο και το Συμβούλιο, ως αρμόδια για τον προϋπολογισμό αρχή,</w:t>
            </w:r>
            <w:r w:rsidRPr="00C45ECD">
              <w:t xml:space="preserve"> </w:t>
            </w:r>
            <w:r w:rsidRPr="00C45ECD">
              <w:rPr>
                <w:b/>
                <w:i/>
              </w:rPr>
              <w:t>σε οποιαδήποτε</w:t>
            </w:r>
            <w:r w:rsidRPr="00C45ECD">
              <w:t xml:space="preserve"> σχετικά έγγραφα και στόχος είναι οι συζητήσεις αυτές να τροφοδοτήσουν τη διαδικασία του προϋπολογισμού και να διερευνήσουν τον τρόπο με τον οποίο είναι δυνατό να αποτυπωθούν καλύτερα οι προτεραιότητες στον επόμενο προϋπολογισμό.</w:t>
            </w:r>
          </w:p>
        </w:tc>
      </w:tr>
    </w:tbl>
    <w:p w:rsidR="00095B5A" w:rsidRPr="00C45ECD" w:rsidP="00B0387A" w14:paraId="433F5E70" w14:textId="77777777">
      <w:pPr>
        <w:pStyle w:val="AmNumberTabs"/>
        <w:widowControl w:val="0"/>
      </w:pPr>
      <w:r w:rsidRPr="00C45ECD">
        <w:t>Τροποποίηση</w:t>
      </w:r>
      <w:r w:rsidRPr="00C45ECD">
        <w:tab/>
      </w:r>
      <w:r w:rsidRPr="00C45ECD">
        <w:tab/>
        <w:t>46</w:t>
      </w:r>
    </w:p>
    <w:p w:rsidR="00095B5A" w:rsidRPr="00C45ECD" w:rsidP="00B0387A" w14:paraId="7116D1F8" w14:textId="416AE660">
      <w:pPr>
        <w:pStyle w:val="NormalBold12b"/>
        <w:widowControl w:val="0"/>
      </w:pPr>
      <w:r w:rsidRPr="00C45ECD">
        <w:t>Πρόταση διοργανικής συμφωνίας</w:t>
      </w:r>
    </w:p>
    <w:p w:rsidR="00095B5A" w:rsidRPr="00C45ECD" w:rsidP="00B0387A" w14:paraId="1381FB6D" w14:textId="3D14D7FA">
      <w:pPr>
        <w:pStyle w:val="NormalBold12b"/>
        <w:widowControl w:val="0"/>
        <w:spacing w:before="0"/>
      </w:pPr>
      <w:r w:rsidRPr="00C45ECD">
        <w:t>Παράρτημα</w:t>
      </w:r>
    </w:p>
    <w:p w:rsidR="00095B5A" w:rsidRPr="00C45ECD" w:rsidP="00B0387A" w14:paraId="7C974076" w14:textId="63AE6943">
      <w:pPr>
        <w:pStyle w:val="NormalBold12b"/>
        <w:widowControl w:val="0"/>
        <w:spacing w:before="0"/>
      </w:pPr>
      <w:r w:rsidRPr="00C45ECD">
        <w:rPr>
          <w:b w:val="0"/>
        </w:rPr>
        <w:t>Μέρος Δ – σημείο 13</w:t>
      </w:r>
    </w:p>
    <w:tbl>
      <w:tblPr>
        <w:tblW w:w="9752" w:type="dxa"/>
        <w:jc w:val="center"/>
        <w:tblLayout w:type="fixed"/>
        <w:tblCellMar>
          <w:left w:w="340" w:type="dxa"/>
          <w:right w:w="340" w:type="dxa"/>
        </w:tblCellMar>
        <w:tblLook w:val="0000"/>
      </w:tblPr>
      <w:tblGrid>
        <w:gridCol w:w="4876"/>
        <w:gridCol w:w="4876"/>
      </w:tblGrid>
      <w:tr w14:paraId="7602026B" w14:textId="77777777" w:rsidTr="00E47788">
        <w:tblPrEx>
          <w:tblW w:w="9752" w:type="dxa"/>
          <w:jc w:val="center"/>
          <w:tblLayout w:type="fixed"/>
          <w:tblLook w:val="0000"/>
        </w:tblPrEx>
        <w:trPr>
          <w:jc w:val="center"/>
        </w:trPr>
        <w:tc>
          <w:tcPr>
            <w:tcW w:w="9752" w:type="dxa"/>
            <w:gridSpan w:val="2"/>
          </w:tcPr>
          <w:p w:rsidR="00095B5A" w:rsidRPr="00C45ECD" w:rsidP="00B0387A" w14:paraId="40F0EEB2" w14:textId="77777777"/>
        </w:tc>
      </w:tr>
      <w:tr w14:paraId="605E9202" w14:textId="77777777" w:rsidTr="00E47788">
        <w:tblPrEx>
          <w:tblW w:w="9752" w:type="dxa"/>
          <w:jc w:val="center"/>
          <w:tblLayout w:type="fixed"/>
          <w:tblLook w:val="0000"/>
        </w:tblPrEx>
        <w:trPr>
          <w:jc w:val="center"/>
        </w:trPr>
        <w:tc>
          <w:tcPr>
            <w:tcW w:w="4876" w:type="dxa"/>
          </w:tcPr>
          <w:p w:rsidR="00095B5A" w:rsidRPr="00C45ECD" w:rsidP="00B0387A" w14:paraId="4623C851" w14:textId="77777777">
            <w:pPr>
              <w:pStyle w:val="AmColumnHeading"/>
              <w:widowControl w:val="0"/>
            </w:pPr>
            <w:r w:rsidRPr="00C45ECD">
              <w:t>Κείμενο που προτείνει η Επιτροπή</w:t>
            </w:r>
          </w:p>
        </w:tc>
        <w:tc>
          <w:tcPr>
            <w:tcW w:w="4876" w:type="dxa"/>
          </w:tcPr>
          <w:p w:rsidR="00095B5A" w:rsidRPr="00C45ECD" w:rsidP="00B0387A" w14:paraId="65C8B898" w14:textId="77777777">
            <w:pPr>
              <w:pStyle w:val="AmColumnHeading"/>
              <w:widowControl w:val="0"/>
            </w:pPr>
            <w:r w:rsidRPr="00C45ECD">
              <w:t>Τροποποίηση</w:t>
            </w:r>
          </w:p>
        </w:tc>
      </w:tr>
      <w:tr w14:paraId="4C3AA46A" w14:textId="77777777" w:rsidTr="00E47788">
        <w:tblPrEx>
          <w:tblW w:w="9752" w:type="dxa"/>
          <w:jc w:val="center"/>
          <w:tblLayout w:type="fixed"/>
          <w:tblLook w:val="0000"/>
        </w:tblPrEx>
        <w:trPr>
          <w:jc w:val="center"/>
        </w:trPr>
        <w:tc>
          <w:tcPr>
            <w:tcW w:w="4876" w:type="dxa"/>
          </w:tcPr>
          <w:p w:rsidR="00095B5A" w:rsidRPr="00C45ECD" w:rsidP="00B0387A" w14:paraId="27143B0F" w14:textId="77777777">
            <w:pPr>
              <w:pStyle w:val="Normal6a"/>
              <w:widowControl w:val="0"/>
              <w:rPr>
                <w:iCs/>
              </w:rPr>
            </w:pPr>
            <w:r w:rsidRPr="00C45ECD">
              <w:t>13.</w:t>
            </w:r>
            <w:r w:rsidRPr="00C45ECD">
              <w:tab/>
              <w:t xml:space="preserve">Είναι </w:t>
            </w:r>
            <w:r w:rsidRPr="00C45ECD">
              <w:rPr>
                <w:b/>
                <w:bCs/>
                <w:i/>
                <w:iCs/>
              </w:rPr>
              <w:t>δυνατή</w:t>
            </w:r>
            <w:r w:rsidRPr="00C45ECD">
              <w:t xml:space="preserve"> η σύγκληση δημοσιονομικού τριμερούς διαλόγου πριν από την ψηφοφορία στην ολομέλεια του Ευρωπαϊκού Κοινοβουλίου.</w:t>
            </w:r>
          </w:p>
        </w:tc>
        <w:tc>
          <w:tcPr>
            <w:tcW w:w="4876" w:type="dxa"/>
          </w:tcPr>
          <w:p w:rsidR="00095B5A" w:rsidRPr="00C45ECD" w:rsidP="00B0387A" w14:paraId="4E2A6A3E" w14:textId="77777777">
            <w:pPr>
              <w:pStyle w:val="Normal6a"/>
              <w:widowControl w:val="0"/>
              <w:rPr>
                <w:iCs/>
              </w:rPr>
            </w:pPr>
            <w:r w:rsidRPr="00C45ECD">
              <w:t>13.</w:t>
            </w:r>
            <w:r w:rsidRPr="00C45ECD">
              <w:tab/>
              <w:t xml:space="preserve">Είναι </w:t>
            </w:r>
            <w:r w:rsidRPr="00C45ECD">
              <w:rPr>
                <w:b/>
                <w:i/>
              </w:rPr>
              <w:t>πιθανή</w:t>
            </w:r>
            <w:r w:rsidRPr="00C45ECD">
              <w:t xml:space="preserve"> η σύγκληση δημοσιονομικού τριμερούς διαλόγου πριν από την ψηφοφορία στην ολομέλεια του Ευρωπαϊκού Κοινοβουλίου.</w:t>
            </w:r>
          </w:p>
        </w:tc>
      </w:tr>
    </w:tbl>
    <w:p w:rsidR="00095B5A" w:rsidRPr="00C45ECD" w:rsidP="00B0387A" w14:paraId="39F013BD" w14:textId="77777777">
      <w:pPr>
        <w:pStyle w:val="AmNumberTabs"/>
        <w:widowControl w:val="0"/>
      </w:pPr>
      <w:r w:rsidRPr="00C45ECD">
        <w:t>Τροποποίηση</w:t>
      </w:r>
      <w:r w:rsidRPr="00C45ECD">
        <w:tab/>
      </w:r>
      <w:r w:rsidRPr="00C45ECD">
        <w:tab/>
        <w:t>47</w:t>
      </w:r>
    </w:p>
    <w:p w:rsidR="00095B5A" w:rsidRPr="00C45ECD" w:rsidP="00B0387A" w14:paraId="4A31FE25" w14:textId="35090835">
      <w:pPr>
        <w:pStyle w:val="NormalBold12b"/>
        <w:widowControl w:val="0"/>
      </w:pPr>
      <w:r w:rsidRPr="00C45ECD">
        <w:t>Πρόταση διοργανικής συμφωνίας</w:t>
      </w:r>
    </w:p>
    <w:p w:rsidR="00095B5A" w:rsidRPr="00C45ECD" w:rsidP="00B0387A" w14:paraId="7AEFB77E" w14:textId="368C9D11">
      <w:pPr>
        <w:pStyle w:val="NormalBold12b"/>
        <w:widowControl w:val="0"/>
        <w:spacing w:before="0"/>
      </w:pPr>
      <w:r w:rsidRPr="00C45ECD">
        <w:t>Παράρτημα</w:t>
      </w:r>
    </w:p>
    <w:p w:rsidR="00095B5A" w:rsidRPr="00C45ECD" w:rsidP="00B0387A" w14:paraId="595F45BF" w14:textId="4B725769">
      <w:pPr>
        <w:pStyle w:val="NormalBold12b"/>
        <w:widowControl w:val="0"/>
        <w:spacing w:before="0"/>
      </w:pPr>
      <w:r w:rsidRPr="00C45ECD">
        <w:rPr>
          <w:b w:val="0"/>
        </w:rPr>
        <w:t xml:space="preserve">Μέρος Ε – σημείο 15 </w:t>
      </w:r>
    </w:p>
    <w:tbl>
      <w:tblPr>
        <w:tblW w:w="9752" w:type="dxa"/>
        <w:jc w:val="center"/>
        <w:tblLayout w:type="fixed"/>
        <w:tblCellMar>
          <w:left w:w="340" w:type="dxa"/>
          <w:right w:w="340" w:type="dxa"/>
        </w:tblCellMar>
        <w:tblLook w:val="0000"/>
      </w:tblPr>
      <w:tblGrid>
        <w:gridCol w:w="4876"/>
        <w:gridCol w:w="4876"/>
      </w:tblGrid>
      <w:tr w14:paraId="5F98A784" w14:textId="77777777" w:rsidTr="00E47788">
        <w:tblPrEx>
          <w:tblW w:w="9752" w:type="dxa"/>
          <w:jc w:val="center"/>
          <w:tblLayout w:type="fixed"/>
          <w:tblLook w:val="0000"/>
        </w:tblPrEx>
        <w:trPr>
          <w:jc w:val="center"/>
        </w:trPr>
        <w:tc>
          <w:tcPr>
            <w:tcW w:w="9752" w:type="dxa"/>
            <w:gridSpan w:val="2"/>
          </w:tcPr>
          <w:p w:rsidR="00095B5A" w:rsidRPr="00C45ECD" w:rsidP="00B0387A" w14:paraId="209DC4EE" w14:textId="77777777"/>
        </w:tc>
      </w:tr>
      <w:tr w14:paraId="24D5CFC3" w14:textId="77777777" w:rsidTr="00E47788">
        <w:tblPrEx>
          <w:tblW w:w="9752" w:type="dxa"/>
          <w:jc w:val="center"/>
          <w:tblLayout w:type="fixed"/>
          <w:tblLook w:val="0000"/>
        </w:tblPrEx>
        <w:trPr>
          <w:jc w:val="center"/>
        </w:trPr>
        <w:tc>
          <w:tcPr>
            <w:tcW w:w="4876" w:type="dxa"/>
          </w:tcPr>
          <w:p w:rsidR="00095B5A" w:rsidRPr="00C45ECD" w:rsidP="00B0387A" w14:paraId="7E5F509C" w14:textId="77777777">
            <w:pPr>
              <w:pStyle w:val="AmColumnHeading"/>
              <w:widowControl w:val="0"/>
            </w:pPr>
            <w:r w:rsidRPr="00C45ECD">
              <w:t>Κείμενο που προτείνει η Επιτροπή</w:t>
            </w:r>
          </w:p>
        </w:tc>
        <w:tc>
          <w:tcPr>
            <w:tcW w:w="4876" w:type="dxa"/>
          </w:tcPr>
          <w:p w:rsidR="00095B5A" w:rsidRPr="00C45ECD" w:rsidP="00B0387A" w14:paraId="29A472D3" w14:textId="77777777">
            <w:pPr>
              <w:pStyle w:val="AmColumnHeading"/>
              <w:widowControl w:val="0"/>
            </w:pPr>
            <w:r w:rsidRPr="00C45ECD">
              <w:t>Τροποποίηση</w:t>
            </w:r>
          </w:p>
        </w:tc>
      </w:tr>
      <w:tr w14:paraId="04A0C560" w14:textId="77777777" w:rsidTr="00E47788">
        <w:tblPrEx>
          <w:tblW w:w="9752" w:type="dxa"/>
          <w:jc w:val="center"/>
          <w:tblLayout w:type="fixed"/>
          <w:tblLook w:val="0000"/>
        </w:tblPrEx>
        <w:trPr>
          <w:jc w:val="center"/>
        </w:trPr>
        <w:tc>
          <w:tcPr>
            <w:tcW w:w="4876" w:type="dxa"/>
          </w:tcPr>
          <w:p w:rsidR="00095B5A" w:rsidRPr="00C45ECD" w:rsidP="00B0387A" w14:paraId="39902DC7" w14:textId="77777777">
            <w:pPr>
              <w:pStyle w:val="Normal6a"/>
              <w:widowControl w:val="0"/>
            </w:pPr>
            <w:r w:rsidRPr="00C45ECD">
              <w:t>15.</w:t>
            </w:r>
            <w:r w:rsidRPr="00C45ECD">
              <w:tab/>
              <w:t xml:space="preserve">Αν το Συμβούλιο δεν μπορεί να συμφωνήσει σχετικά με όλες τις τροπολογίες που έχουν εγκριθεί από το Ευρωπαϊκό Κοινοβούλιο, </w:t>
            </w:r>
            <w:r w:rsidRPr="00C45ECD">
              <w:rPr>
                <w:b/>
                <w:i/>
              </w:rPr>
              <w:t>θα πρέπει να επιβεβαιώσει</w:t>
            </w:r>
            <w:r w:rsidRPr="00C45ECD">
              <w:t xml:space="preserve"> τη θέση του μέσω επιστολής η οποία αποστέλλεται πριν από την πρώτη σύσκεψη που προβλέπεται κατά τη διάρκεια της περιόδου συνδιαλλαγής. Στην περίπτωση αυτή, η επιτροπή συνδιαλλαγής επιτελεί το έργο της υπό τους όρους που καθορίζονται στα κάτωθι σημεία του παρόντος παραρτήματος.</w:t>
            </w:r>
          </w:p>
        </w:tc>
        <w:tc>
          <w:tcPr>
            <w:tcW w:w="4876" w:type="dxa"/>
          </w:tcPr>
          <w:p w:rsidR="00095B5A" w:rsidRPr="00C45ECD" w:rsidP="00B0387A" w14:paraId="6B38FF23" w14:textId="77777777">
            <w:pPr>
              <w:pStyle w:val="Normal6a"/>
              <w:widowControl w:val="0"/>
              <w:rPr>
                <w:iCs/>
              </w:rPr>
            </w:pPr>
            <w:r w:rsidRPr="00C45ECD">
              <w:t>15.</w:t>
            </w:r>
            <w:r w:rsidRPr="00C45ECD">
              <w:tab/>
              <w:t xml:space="preserve">Αν το Συμβούλιο δεν μπορεί να συμφωνήσει σχετικά με όλες τις τροπολογίες που έχουν εγκριθεί από το Ευρωπαϊκό Κοινοβούλιο, </w:t>
            </w:r>
            <w:r w:rsidRPr="00C45ECD">
              <w:rPr>
                <w:b/>
                <w:i/>
              </w:rPr>
              <w:t>επιβεβαιώνει</w:t>
            </w:r>
            <w:r w:rsidRPr="00C45ECD">
              <w:t xml:space="preserve"> τη θέση του μέσω επιστολής η οποία αποστέλλεται πριν από την πρώτη σύσκεψη που προβλέπεται κατά τη διάρκεια της περιόδου συνδιαλλαγής. Στην περίπτωση αυτή, η επιτροπή συνδιαλλαγής επιτελεί το έργο της υπό τους όρους που καθορίζονται στα κάτωθι σημεία του παρόντος παραρτήματος.</w:t>
            </w:r>
          </w:p>
        </w:tc>
      </w:tr>
    </w:tbl>
    <w:p w:rsidR="00095B5A" w:rsidRPr="00C45ECD" w:rsidP="00B0387A" w14:paraId="06AA6560" w14:textId="77777777">
      <w:pPr>
        <w:spacing w:after="240"/>
        <w:ind w:left="567" w:hanging="567"/>
        <w:jc w:val="center"/>
      </w:pPr>
      <w:r w:rsidRPr="00C45ECD">
        <w:t>°</w:t>
      </w:r>
    </w:p>
    <w:p w:rsidR="00095B5A" w:rsidRPr="00C45ECD" w:rsidP="00B0387A" w14:paraId="5D199328" w14:textId="5DEF0D18">
      <w:pPr>
        <w:spacing w:after="240"/>
        <w:ind w:left="567" w:hanging="567"/>
        <w:jc w:val="center"/>
      </w:pPr>
      <w:r w:rsidRPr="00C45ECD">
        <w:t>°         °</w:t>
      </w:r>
    </w:p>
    <w:p w:rsidR="00095B5A" w:rsidRPr="00C45ECD" w:rsidP="00D37952" w14:paraId="392F5F4A" w14:textId="0A650229">
      <w:pPr>
        <w:spacing w:after="240"/>
        <w:ind w:left="570" w:hanging="570"/>
      </w:pPr>
      <w:r w:rsidRPr="00C45ECD">
        <w:rPr>
          <w:rFonts w:eastAsiaTheme="minorHAnsi"/>
          <w:kern w:val="2"/>
          <w:szCs w:val="24"/>
          <w:lang w:eastAsia="en-US"/>
          <w14:ligatures w14:val="standardContextual"/>
        </w:rPr>
        <w:t>130.</w:t>
      </w:r>
      <w:r w:rsidRPr="00C45ECD">
        <w:rPr>
          <w:rFonts w:eastAsiaTheme="minorHAnsi"/>
          <w:kern w:val="2"/>
          <w:szCs w:val="24"/>
          <w:lang w:eastAsia="en-US"/>
          <w14:ligatures w14:val="standardContextual"/>
        </w:rPr>
        <w:tab/>
      </w:r>
      <w:r w:rsidRPr="00C45ECD">
        <w:t>αναθέτει στην Πρόεδρό του να διαβιβάσει το παρόν ψήφισμα στο Συμβούλιο και στην Επιτροπή.</w:t>
      </w:r>
    </w:p>
    <w:p w:rsidR="00095B5A" w:rsidRPr="00C45ECD" w:rsidP="00B0387A" w14:paraId="69677A17" w14:textId="77777777"/>
    <w:p w:rsidR="00095B5A" w:rsidRPr="00C45ECD" w:rsidP="00B0387A" w14:paraId="41C3A6E3" w14:textId="77777777"/>
    <w:p w:rsidR="00095B5A" w:rsidRPr="00C45ECD" w:rsidP="00B0387A" w14:paraId="09E626D6" w14:textId="77777777"/>
    <w:p w:rsidR="00095B5A" w:rsidRPr="00C45ECD" w:rsidP="00B0387A" w14:paraId="5D6CA772" w14:textId="7C9046DC">
      <w:pPr>
        <w:sectPr w:rsidSect="00CC6008">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95B5A" w:rsidRPr="00C45ECD" w:rsidP="00B0387A" w14:paraId="2C60BA19" w14:textId="77777777">
      <w:pPr>
        <w:rPr>
          <w:b/>
          <w:bCs/>
          <w:u w:val="single"/>
        </w:rPr>
      </w:pPr>
      <w:r w:rsidRPr="00C45ECD">
        <w:rPr>
          <w:b/>
          <w:u w:val="single"/>
        </w:rPr>
        <w:t>Παράρτημα Ι: Θέση του Ευρωπαϊκού Κοινοβουλίου σχετικά με τα αριθμητικά στοιχεία (τρέχουσες τιμές και σταθερές τιμές 2025) εξαιρουμένου του κόστους εξυπηρέτησης του χρέους του NGEU</w:t>
      </w:r>
    </w:p>
    <w:p w:rsidR="00095B5A" w:rsidRPr="00C45ECD" w:rsidP="00B0387A" w14:paraId="15D02A53" w14:textId="77777777">
      <w:pPr>
        <w:rPr>
          <w:b/>
          <w:bCs/>
          <w:u w:val="single"/>
        </w:rPr>
      </w:pPr>
    </w:p>
    <w:tbl>
      <w:tblPr>
        <w:tblW w:w="14009" w:type="dxa"/>
        <w:tblInd w:w="-10" w:type="dxa"/>
        <w:tblLook w:val="04A0"/>
      </w:tblPr>
      <w:tblGrid>
        <w:gridCol w:w="5055"/>
        <w:gridCol w:w="1040"/>
        <w:gridCol w:w="1040"/>
        <w:gridCol w:w="1040"/>
        <w:gridCol w:w="1040"/>
        <w:gridCol w:w="1040"/>
        <w:gridCol w:w="1040"/>
        <w:gridCol w:w="1040"/>
        <w:gridCol w:w="1674"/>
      </w:tblGrid>
      <w:tr w14:paraId="55D72D0B" w14:textId="77777777" w:rsidTr="00E47788">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095B5A" w:rsidRPr="00C45ECD" w:rsidP="00B0387A" w14:paraId="6DF47270" w14:textId="77777777">
            <w:pPr>
              <w:rPr>
                <w:sz w:val="22"/>
                <w:szCs w:val="22"/>
              </w:rPr>
            </w:pPr>
            <w:r w:rsidRPr="00C45ECD">
              <w:rPr>
                <w:sz w:val="22"/>
                <w:szCs w:val="22"/>
              </w:rPr>
              <w:t xml:space="preserve">σε εκατ. EUR — τρέχουσες τιμές με χρήση </w:t>
            </w:r>
            <w:r w:rsidRPr="00C45ECD">
              <w:rPr>
                <w:sz w:val="22"/>
                <w:szCs w:val="22"/>
              </w:rPr>
              <w:t>αποπληθωριστή</w:t>
            </w:r>
            <w:r w:rsidRPr="00C45ECD">
              <w:rPr>
                <w:sz w:val="22"/>
                <w:szCs w:val="22"/>
              </w:rPr>
              <w:t xml:space="preserve"> 2 %</w:t>
            </w:r>
          </w:p>
        </w:tc>
      </w:tr>
      <w:tr w14:paraId="4522B33E" w14:textId="77777777" w:rsidTr="00E47788">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095B5A" w:rsidRPr="00C45ECD" w:rsidP="00B0387A" w14:paraId="3AE7F0AA" w14:textId="77777777">
            <w:pPr>
              <w:rPr>
                <w:b/>
                <w:bCs/>
                <w:sz w:val="22"/>
                <w:szCs w:val="22"/>
              </w:rPr>
            </w:pPr>
            <w:r w:rsidRPr="00C45ECD">
              <w:rPr>
                <w:b/>
                <w:sz w:val="22"/>
                <w:szCs w:val="22"/>
              </w:rPr>
              <w:t>ΠΙΣΤΩΣΕΙΣ ΑΝΑΛΗΨΕΩΝ ΥΠΟΧΡΕΩΣΕΩΝ</w:t>
            </w:r>
          </w:p>
        </w:tc>
        <w:tc>
          <w:tcPr>
            <w:tcW w:w="1040" w:type="dxa"/>
            <w:vMerge w:val="restart"/>
            <w:tcBorders>
              <w:top w:val="nil"/>
              <w:left w:val="single" w:sz="8" w:space="0" w:color="auto"/>
              <w:bottom w:val="single" w:sz="8" w:space="0" w:color="000000"/>
              <w:right w:val="nil"/>
            </w:tcBorders>
            <w:noWrap/>
            <w:vAlign w:val="center"/>
            <w:hideMark/>
          </w:tcPr>
          <w:p w:rsidR="00095B5A" w:rsidRPr="00C45ECD" w:rsidP="00B0387A" w14:paraId="6F087249" w14:textId="77777777">
            <w:pPr>
              <w:rPr>
                <w:b/>
                <w:bCs/>
                <w:sz w:val="22"/>
                <w:szCs w:val="22"/>
              </w:rPr>
            </w:pPr>
            <w:r w:rsidRPr="00C45ECD">
              <w:rPr>
                <w:b/>
                <w:sz w:val="22"/>
                <w:szCs w:val="22"/>
              </w:rPr>
              <w:t>2028</w:t>
            </w:r>
          </w:p>
        </w:tc>
        <w:tc>
          <w:tcPr>
            <w:tcW w:w="1040" w:type="dxa"/>
            <w:vMerge w:val="restart"/>
            <w:tcBorders>
              <w:top w:val="nil"/>
              <w:left w:val="nil"/>
              <w:bottom w:val="single" w:sz="8" w:space="0" w:color="000000"/>
              <w:right w:val="nil"/>
            </w:tcBorders>
            <w:noWrap/>
            <w:vAlign w:val="center"/>
            <w:hideMark/>
          </w:tcPr>
          <w:p w:rsidR="00095B5A" w:rsidRPr="00C45ECD" w:rsidP="00B0387A" w14:paraId="32155421" w14:textId="77777777">
            <w:pPr>
              <w:rPr>
                <w:b/>
                <w:bCs/>
                <w:sz w:val="22"/>
                <w:szCs w:val="22"/>
              </w:rPr>
            </w:pPr>
            <w:r w:rsidRPr="00C45ECD">
              <w:rPr>
                <w:b/>
                <w:sz w:val="22"/>
                <w:szCs w:val="22"/>
              </w:rPr>
              <w:t>2029</w:t>
            </w:r>
          </w:p>
        </w:tc>
        <w:tc>
          <w:tcPr>
            <w:tcW w:w="1040" w:type="dxa"/>
            <w:vMerge w:val="restart"/>
            <w:tcBorders>
              <w:top w:val="nil"/>
              <w:left w:val="nil"/>
              <w:bottom w:val="single" w:sz="8" w:space="0" w:color="000000"/>
              <w:right w:val="nil"/>
            </w:tcBorders>
            <w:noWrap/>
            <w:vAlign w:val="center"/>
            <w:hideMark/>
          </w:tcPr>
          <w:p w:rsidR="00095B5A" w:rsidRPr="00C45ECD" w:rsidP="00B0387A" w14:paraId="77494855" w14:textId="77777777">
            <w:pPr>
              <w:rPr>
                <w:b/>
                <w:bCs/>
                <w:sz w:val="22"/>
                <w:szCs w:val="22"/>
              </w:rPr>
            </w:pPr>
            <w:r w:rsidRPr="00C45ECD">
              <w:rPr>
                <w:b/>
                <w:sz w:val="22"/>
                <w:szCs w:val="22"/>
              </w:rPr>
              <w:t>2030</w:t>
            </w:r>
          </w:p>
        </w:tc>
        <w:tc>
          <w:tcPr>
            <w:tcW w:w="1040" w:type="dxa"/>
            <w:vMerge w:val="restart"/>
            <w:tcBorders>
              <w:top w:val="nil"/>
              <w:left w:val="nil"/>
              <w:bottom w:val="single" w:sz="8" w:space="0" w:color="000000"/>
              <w:right w:val="nil"/>
            </w:tcBorders>
            <w:noWrap/>
            <w:vAlign w:val="center"/>
            <w:hideMark/>
          </w:tcPr>
          <w:p w:rsidR="00095B5A" w:rsidRPr="00C45ECD" w:rsidP="00B0387A" w14:paraId="5168D69F" w14:textId="77777777">
            <w:pPr>
              <w:rPr>
                <w:b/>
                <w:bCs/>
                <w:sz w:val="22"/>
                <w:szCs w:val="22"/>
              </w:rPr>
            </w:pPr>
            <w:r w:rsidRPr="00C45ECD">
              <w:rPr>
                <w:b/>
                <w:sz w:val="22"/>
                <w:szCs w:val="22"/>
              </w:rPr>
              <w:t>2031</w:t>
            </w:r>
          </w:p>
        </w:tc>
        <w:tc>
          <w:tcPr>
            <w:tcW w:w="1040" w:type="dxa"/>
            <w:vMerge w:val="restart"/>
            <w:tcBorders>
              <w:top w:val="nil"/>
              <w:left w:val="nil"/>
              <w:bottom w:val="single" w:sz="8" w:space="0" w:color="000000"/>
              <w:right w:val="nil"/>
            </w:tcBorders>
            <w:noWrap/>
            <w:vAlign w:val="center"/>
            <w:hideMark/>
          </w:tcPr>
          <w:p w:rsidR="00095B5A" w:rsidRPr="00C45ECD" w:rsidP="00B0387A" w14:paraId="3DFE6169" w14:textId="77777777">
            <w:pPr>
              <w:rPr>
                <w:b/>
                <w:bCs/>
                <w:sz w:val="22"/>
                <w:szCs w:val="22"/>
              </w:rPr>
            </w:pPr>
            <w:r w:rsidRPr="00C45ECD">
              <w:rPr>
                <w:b/>
                <w:sz w:val="22"/>
                <w:szCs w:val="22"/>
              </w:rPr>
              <w:t>2032</w:t>
            </w:r>
          </w:p>
        </w:tc>
        <w:tc>
          <w:tcPr>
            <w:tcW w:w="1040" w:type="dxa"/>
            <w:vMerge w:val="restart"/>
            <w:tcBorders>
              <w:top w:val="nil"/>
              <w:left w:val="nil"/>
              <w:bottom w:val="single" w:sz="8" w:space="0" w:color="000000"/>
              <w:right w:val="nil"/>
            </w:tcBorders>
            <w:noWrap/>
            <w:vAlign w:val="center"/>
            <w:hideMark/>
          </w:tcPr>
          <w:p w:rsidR="00095B5A" w:rsidRPr="00C45ECD" w:rsidP="00B0387A" w14:paraId="62EBD634" w14:textId="77777777">
            <w:pPr>
              <w:rPr>
                <w:b/>
                <w:bCs/>
                <w:sz w:val="22"/>
                <w:szCs w:val="22"/>
              </w:rPr>
            </w:pPr>
            <w:r w:rsidRPr="00C45ECD">
              <w:rPr>
                <w:b/>
                <w:sz w:val="22"/>
                <w:szCs w:val="22"/>
              </w:rPr>
              <w:t>2033</w:t>
            </w:r>
          </w:p>
        </w:tc>
        <w:tc>
          <w:tcPr>
            <w:tcW w:w="1040" w:type="dxa"/>
            <w:vMerge w:val="restart"/>
            <w:tcBorders>
              <w:top w:val="nil"/>
              <w:left w:val="nil"/>
              <w:bottom w:val="single" w:sz="8" w:space="0" w:color="000000"/>
              <w:right w:val="single" w:sz="8" w:space="0" w:color="auto"/>
            </w:tcBorders>
            <w:noWrap/>
            <w:vAlign w:val="center"/>
            <w:hideMark/>
          </w:tcPr>
          <w:p w:rsidR="00095B5A" w:rsidRPr="00C45ECD" w:rsidP="00B0387A" w14:paraId="0C8579A9" w14:textId="77777777">
            <w:pPr>
              <w:rPr>
                <w:b/>
                <w:bCs/>
                <w:sz w:val="22"/>
                <w:szCs w:val="22"/>
              </w:rPr>
            </w:pPr>
            <w:r w:rsidRPr="00C45ECD">
              <w:rPr>
                <w:b/>
                <w:sz w:val="22"/>
                <w:szCs w:val="22"/>
              </w:rPr>
              <w:t>2034</w:t>
            </w:r>
          </w:p>
        </w:tc>
        <w:tc>
          <w:tcPr>
            <w:tcW w:w="1674" w:type="dxa"/>
            <w:tcBorders>
              <w:top w:val="nil"/>
              <w:left w:val="nil"/>
              <w:bottom w:val="nil"/>
              <w:right w:val="single" w:sz="8" w:space="0" w:color="auto"/>
            </w:tcBorders>
            <w:vAlign w:val="center"/>
            <w:hideMark/>
          </w:tcPr>
          <w:p w:rsidR="00095B5A" w:rsidRPr="00C45ECD" w:rsidP="00B0387A" w14:paraId="77990A07" w14:textId="77777777">
            <w:pPr>
              <w:rPr>
                <w:b/>
                <w:bCs/>
                <w:sz w:val="22"/>
                <w:szCs w:val="22"/>
              </w:rPr>
            </w:pPr>
            <w:r w:rsidRPr="00C45ECD">
              <w:rPr>
                <w:b/>
                <w:sz w:val="22"/>
                <w:szCs w:val="22"/>
              </w:rPr>
              <w:t>Σύνολο</w:t>
            </w:r>
          </w:p>
        </w:tc>
      </w:tr>
      <w:tr w14:paraId="4208ED05" w14:textId="77777777" w:rsidTr="00E47788">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095B5A" w:rsidRPr="00C45ECD" w:rsidP="00B0387A" w14:paraId="5F431F5F" w14:textId="77777777">
            <w:pPr>
              <w:rPr>
                <w:b/>
                <w:bCs/>
                <w:sz w:val="22"/>
                <w:szCs w:val="22"/>
              </w:rPr>
            </w:pPr>
          </w:p>
        </w:tc>
        <w:tc>
          <w:tcPr>
            <w:tcW w:w="0" w:type="auto"/>
            <w:vMerge/>
            <w:tcBorders>
              <w:top w:val="nil"/>
              <w:left w:val="single" w:sz="8" w:space="0" w:color="auto"/>
              <w:bottom w:val="single" w:sz="8" w:space="0" w:color="000000"/>
              <w:right w:val="nil"/>
            </w:tcBorders>
            <w:vAlign w:val="center"/>
            <w:hideMark/>
          </w:tcPr>
          <w:p w:rsidR="00095B5A" w:rsidRPr="00C45ECD" w:rsidP="00B0387A" w14:paraId="2D177527" w14:textId="77777777">
            <w:pPr>
              <w:rPr>
                <w:b/>
                <w:bCs/>
                <w:sz w:val="22"/>
                <w:szCs w:val="22"/>
              </w:rPr>
            </w:pPr>
          </w:p>
        </w:tc>
        <w:tc>
          <w:tcPr>
            <w:tcW w:w="0" w:type="auto"/>
            <w:vMerge/>
            <w:tcBorders>
              <w:top w:val="nil"/>
              <w:left w:val="nil"/>
              <w:bottom w:val="single" w:sz="8" w:space="0" w:color="000000"/>
              <w:right w:val="nil"/>
            </w:tcBorders>
            <w:vAlign w:val="center"/>
            <w:hideMark/>
          </w:tcPr>
          <w:p w:rsidR="00095B5A" w:rsidRPr="00C45ECD" w:rsidP="00B0387A" w14:paraId="77F61362" w14:textId="77777777">
            <w:pPr>
              <w:rPr>
                <w:b/>
                <w:bCs/>
                <w:sz w:val="22"/>
                <w:szCs w:val="22"/>
              </w:rPr>
            </w:pPr>
          </w:p>
        </w:tc>
        <w:tc>
          <w:tcPr>
            <w:tcW w:w="0" w:type="auto"/>
            <w:vMerge/>
            <w:tcBorders>
              <w:top w:val="nil"/>
              <w:left w:val="nil"/>
              <w:bottom w:val="single" w:sz="8" w:space="0" w:color="000000"/>
              <w:right w:val="nil"/>
            </w:tcBorders>
            <w:vAlign w:val="center"/>
            <w:hideMark/>
          </w:tcPr>
          <w:p w:rsidR="00095B5A" w:rsidRPr="00C45ECD" w:rsidP="00B0387A" w14:paraId="36529BFA" w14:textId="77777777">
            <w:pPr>
              <w:rPr>
                <w:b/>
                <w:bCs/>
                <w:sz w:val="22"/>
                <w:szCs w:val="22"/>
              </w:rPr>
            </w:pPr>
          </w:p>
        </w:tc>
        <w:tc>
          <w:tcPr>
            <w:tcW w:w="0" w:type="auto"/>
            <w:vMerge/>
            <w:tcBorders>
              <w:top w:val="nil"/>
              <w:left w:val="nil"/>
              <w:bottom w:val="single" w:sz="8" w:space="0" w:color="000000"/>
              <w:right w:val="nil"/>
            </w:tcBorders>
            <w:vAlign w:val="center"/>
            <w:hideMark/>
          </w:tcPr>
          <w:p w:rsidR="00095B5A" w:rsidRPr="00C45ECD" w:rsidP="00B0387A" w14:paraId="1A368596" w14:textId="77777777">
            <w:pPr>
              <w:rPr>
                <w:b/>
                <w:bCs/>
                <w:sz w:val="22"/>
                <w:szCs w:val="22"/>
              </w:rPr>
            </w:pPr>
          </w:p>
        </w:tc>
        <w:tc>
          <w:tcPr>
            <w:tcW w:w="0" w:type="auto"/>
            <w:vMerge/>
            <w:tcBorders>
              <w:top w:val="nil"/>
              <w:left w:val="nil"/>
              <w:bottom w:val="single" w:sz="8" w:space="0" w:color="000000"/>
              <w:right w:val="nil"/>
            </w:tcBorders>
            <w:vAlign w:val="center"/>
            <w:hideMark/>
          </w:tcPr>
          <w:p w:rsidR="00095B5A" w:rsidRPr="00C45ECD" w:rsidP="00B0387A" w14:paraId="38AF9513" w14:textId="77777777">
            <w:pPr>
              <w:rPr>
                <w:b/>
                <w:bCs/>
                <w:sz w:val="22"/>
                <w:szCs w:val="22"/>
              </w:rPr>
            </w:pPr>
          </w:p>
        </w:tc>
        <w:tc>
          <w:tcPr>
            <w:tcW w:w="0" w:type="auto"/>
            <w:vMerge/>
            <w:tcBorders>
              <w:top w:val="nil"/>
              <w:left w:val="nil"/>
              <w:bottom w:val="single" w:sz="8" w:space="0" w:color="000000"/>
              <w:right w:val="nil"/>
            </w:tcBorders>
            <w:vAlign w:val="center"/>
            <w:hideMark/>
          </w:tcPr>
          <w:p w:rsidR="00095B5A" w:rsidRPr="00C45ECD" w:rsidP="00B0387A" w14:paraId="42F6BB9D" w14:textId="77777777">
            <w:pPr>
              <w:rPr>
                <w:b/>
                <w:bCs/>
                <w:sz w:val="22"/>
                <w:szCs w:val="22"/>
              </w:rPr>
            </w:pPr>
          </w:p>
        </w:tc>
        <w:tc>
          <w:tcPr>
            <w:tcW w:w="0" w:type="auto"/>
            <w:vMerge/>
            <w:tcBorders>
              <w:top w:val="nil"/>
              <w:left w:val="nil"/>
              <w:bottom w:val="single" w:sz="8" w:space="0" w:color="000000"/>
              <w:right w:val="single" w:sz="8" w:space="0" w:color="auto"/>
            </w:tcBorders>
            <w:vAlign w:val="center"/>
            <w:hideMark/>
          </w:tcPr>
          <w:p w:rsidR="00095B5A" w:rsidRPr="00C45ECD" w:rsidP="00B0387A" w14:paraId="0E885B57" w14:textId="77777777">
            <w:pPr>
              <w:rPr>
                <w:b/>
                <w:bCs/>
                <w:sz w:val="22"/>
                <w:szCs w:val="22"/>
              </w:rPr>
            </w:pPr>
          </w:p>
        </w:tc>
        <w:tc>
          <w:tcPr>
            <w:tcW w:w="1674" w:type="dxa"/>
            <w:tcBorders>
              <w:top w:val="nil"/>
              <w:left w:val="nil"/>
              <w:bottom w:val="single" w:sz="8" w:space="0" w:color="auto"/>
              <w:right w:val="single" w:sz="8" w:space="0" w:color="auto"/>
            </w:tcBorders>
            <w:vAlign w:val="center"/>
            <w:hideMark/>
          </w:tcPr>
          <w:p w:rsidR="00095B5A" w:rsidRPr="00C45ECD" w:rsidP="00B0387A" w14:paraId="2024E243" w14:textId="77777777">
            <w:pPr>
              <w:rPr>
                <w:b/>
                <w:bCs/>
                <w:sz w:val="22"/>
                <w:szCs w:val="22"/>
              </w:rPr>
            </w:pPr>
            <w:r w:rsidRPr="00C45ECD">
              <w:rPr>
                <w:b/>
                <w:sz w:val="22"/>
                <w:szCs w:val="22"/>
              </w:rPr>
              <w:t>2028-2034</w:t>
            </w:r>
          </w:p>
        </w:tc>
      </w:tr>
      <w:tr w14:paraId="37FA974C" w14:textId="77777777" w:rsidTr="00E47788">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095B5A" w:rsidRPr="00C45ECD" w:rsidP="00B0387A" w14:paraId="6B79B9FF" w14:textId="77777777">
            <w:pPr>
              <w:rPr>
                <w:b/>
                <w:bCs/>
                <w:sz w:val="22"/>
                <w:szCs w:val="22"/>
              </w:rPr>
            </w:pPr>
            <w:r w:rsidRPr="00C45ECD">
              <w:rPr>
                <w:b/>
                <w:sz w:val="22"/>
                <w:szCs w:val="22"/>
              </w:rPr>
              <w:t xml:space="preserve">1. Οικονομική, κοινωνική και εδαφική συνοχή, γεωργία και ύπαιθρος, θάλασσα, ευημερία και ασφάλεια </w:t>
            </w:r>
          </w:p>
        </w:tc>
        <w:tc>
          <w:tcPr>
            <w:tcW w:w="1040" w:type="dxa"/>
            <w:noWrap/>
            <w:vAlign w:val="center"/>
            <w:hideMark/>
          </w:tcPr>
          <w:p w:rsidR="00095B5A" w:rsidRPr="00C45ECD" w:rsidP="00B0387A" w14:paraId="37E15C08" w14:textId="1F10AD42">
            <w:pPr>
              <w:rPr>
                <w:b/>
                <w:bCs/>
                <w:sz w:val="22"/>
                <w:szCs w:val="22"/>
              </w:rPr>
            </w:pPr>
            <w:r w:rsidRPr="00C45ECD">
              <w:rPr>
                <w:b/>
                <w:sz w:val="22"/>
                <w:szCs w:val="22"/>
              </w:rPr>
              <w:t>155</w:t>
            </w:r>
            <w:r w:rsidRPr="00C45ECD" w:rsidR="00B552C7">
              <w:rPr>
                <w:b/>
                <w:sz w:val="22"/>
                <w:szCs w:val="22"/>
              </w:rPr>
              <w:t> </w:t>
            </w:r>
            <w:r w:rsidRPr="00C45ECD">
              <w:rPr>
                <w:b/>
                <w:sz w:val="22"/>
                <w:szCs w:val="22"/>
              </w:rPr>
              <w:t>131</w:t>
            </w:r>
          </w:p>
        </w:tc>
        <w:tc>
          <w:tcPr>
            <w:tcW w:w="1040" w:type="dxa"/>
            <w:noWrap/>
            <w:vAlign w:val="center"/>
            <w:hideMark/>
          </w:tcPr>
          <w:p w:rsidR="00095B5A" w:rsidRPr="00C45ECD" w:rsidP="00B0387A" w14:paraId="5B946410" w14:textId="057CE414">
            <w:pPr>
              <w:rPr>
                <w:b/>
                <w:bCs/>
                <w:sz w:val="22"/>
                <w:szCs w:val="22"/>
              </w:rPr>
            </w:pPr>
            <w:r w:rsidRPr="00C45ECD">
              <w:rPr>
                <w:b/>
                <w:sz w:val="22"/>
                <w:szCs w:val="22"/>
              </w:rPr>
              <w:t>152</w:t>
            </w:r>
            <w:r w:rsidRPr="00C45ECD" w:rsidR="00B552C7">
              <w:rPr>
                <w:b/>
                <w:sz w:val="22"/>
                <w:szCs w:val="22"/>
              </w:rPr>
              <w:t> </w:t>
            </w:r>
            <w:r w:rsidRPr="00C45ECD">
              <w:rPr>
                <w:b/>
                <w:sz w:val="22"/>
                <w:szCs w:val="22"/>
              </w:rPr>
              <w:t>647</w:t>
            </w:r>
          </w:p>
        </w:tc>
        <w:tc>
          <w:tcPr>
            <w:tcW w:w="1040" w:type="dxa"/>
            <w:noWrap/>
            <w:vAlign w:val="center"/>
            <w:hideMark/>
          </w:tcPr>
          <w:p w:rsidR="00095B5A" w:rsidRPr="00C45ECD" w:rsidP="00B0387A" w14:paraId="66CFACC0" w14:textId="0206E4A4">
            <w:pPr>
              <w:rPr>
                <w:b/>
                <w:bCs/>
                <w:sz w:val="22"/>
                <w:szCs w:val="22"/>
              </w:rPr>
            </w:pPr>
            <w:r w:rsidRPr="00C45ECD">
              <w:rPr>
                <w:b/>
                <w:sz w:val="22"/>
                <w:szCs w:val="22"/>
              </w:rPr>
              <w:t>149</w:t>
            </w:r>
            <w:r w:rsidRPr="00C45ECD" w:rsidR="00B552C7">
              <w:rPr>
                <w:b/>
                <w:sz w:val="22"/>
                <w:szCs w:val="22"/>
              </w:rPr>
              <w:t> </w:t>
            </w:r>
            <w:r w:rsidRPr="00C45ECD">
              <w:rPr>
                <w:b/>
                <w:sz w:val="22"/>
                <w:szCs w:val="22"/>
              </w:rPr>
              <w:t>516</w:t>
            </w:r>
          </w:p>
        </w:tc>
        <w:tc>
          <w:tcPr>
            <w:tcW w:w="1040" w:type="dxa"/>
            <w:noWrap/>
            <w:vAlign w:val="center"/>
            <w:hideMark/>
          </w:tcPr>
          <w:p w:rsidR="00095B5A" w:rsidRPr="00C45ECD" w:rsidP="00B0387A" w14:paraId="48233404" w14:textId="3E3B6D76">
            <w:pPr>
              <w:rPr>
                <w:b/>
                <w:bCs/>
                <w:sz w:val="22"/>
                <w:szCs w:val="22"/>
              </w:rPr>
            </w:pPr>
            <w:r w:rsidRPr="00C45ECD">
              <w:rPr>
                <w:b/>
                <w:sz w:val="22"/>
                <w:szCs w:val="22"/>
              </w:rPr>
              <w:t>146</w:t>
            </w:r>
            <w:r w:rsidRPr="00C45ECD" w:rsidR="00B552C7">
              <w:rPr>
                <w:b/>
                <w:sz w:val="22"/>
                <w:szCs w:val="22"/>
              </w:rPr>
              <w:t> </w:t>
            </w:r>
            <w:r w:rsidRPr="00C45ECD">
              <w:rPr>
                <w:b/>
                <w:sz w:val="22"/>
                <w:szCs w:val="22"/>
              </w:rPr>
              <w:t>740</w:t>
            </w:r>
          </w:p>
        </w:tc>
        <w:tc>
          <w:tcPr>
            <w:tcW w:w="1040" w:type="dxa"/>
            <w:noWrap/>
            <w:vAlign w:val="center"/>
            <w:hideMark/>
          </w:tcPr>
          <w:p w:rsidR="00095B5A" w:rsidRPr="00C45ECD" w:rsidP="00B0387A" w14:paraId="098F575F" w14:textId="093B34D7">
            <w:pPr>
              <w:rPr>
                <w:b/>
                <w:bCs/>
                <w:sz w:val="22"/>
                <w:szCs w:val="22"/>
              </w:rPr>
            </w:pPr>
            <w:r w:rsidRPr="00C45ECD">
              <w:rPr>
                <w:b/>
                <w:sz w:val="22"/>
                <w:szCs w:val="22"/>
              </w:rPr>
              <w:t>143</w:t>
            </w:r>
            <w:r w:rsidRPr="00C45ECD" w:rsidR="00B552C7">
              <w:rPr>
                <w:b/>
                <w:sz w:val="22"/>
                <w:szCs w:val="22"/>
              </w:rPr>
              <w:t> </w:t>
            </w:r>
            <w:r w:rsidRPr="00C45ECD">
              <w:rPr>
                <w:b/>
                <w:sz w:val="22"/>
                <w:szCs w:val="22"/>
              </w:rPr>
              <w:t>070</w:t>
            </w:r>
          </w:p>
        </w:tc>
        <w:tc>
          <w:tcPr>
            <w:tcW w:w="1040" w:type="dxa"/>
            <w:noWrap/>
            <w:vAlign w:val="center"/>
            <w:hideMark/>
          </w:tcPr>
          <w:p w:rsidR="00095B5A" w:rsidRPr="00C45ECD" w:rsidP="00B0387A" w14:paraId="5B1789CA" w14:textId="65983FE9">
            <w:pPr>
              <w:rPr>
                <w:b/>
                <w:bCs/>
                <w:sz w:val="22"/>
                <w:szCs w:val="22"/>
              </w:rPr>
            </w:pPr>
            <w:r w:rsidRPr="00C45ECD">
              <w:rPr>
                <w:b/>
                <w:sz w:val="22"/>
                <w:szCs w:val="22"/>
              </w:rPr>
              <w:t>129</w:t>
            </w:r>
            <w:r w:rsidRPr="00C45ECD" w:rsidR="00B552C7">
              <w:rPr>
                <w:b/>
                <w:sz w:val="22"/>
                <w:szCs w:val="22"/>
              </w:rPr>
              <w:t> </w:t>
            </w:r>
            <w:r w:rsidRPr="00C45ECD">
              <w:rPr>
                <w:b/>
                <w:sz w:val="22"/>
                <w:szCs w:val="22"/>
              </w:rPr>
              <w:t>536</w:t>
            </w:r>
          </w:p>
        </w:tc>
        <w:tc>
          <w:tcPr>
            <w:tcW w:w="1040" w:type="dxa"/>
            <w:tcBorders>
              <w:top w:val="nil"/>
              <w:left w:val="nil"/>
              <w:bottom w:val="nil"/>
              <w:right w:val="single" w:sz="8" w:space="0" w:color="auto"/>
            </w:tcBorders>
            <w:noWrap/>
            <w:vAlign w:val="center"/>
            <w:hideMark/>
          </w:tcPr>
          <w:p w:rsidR="00095B5A" w:rsidRPr="00C45ECD" w:rsidP="00B0387A" w14:paraId="310DDFA7" w14:textId="43C5765C">
            <w:pPr>
              <w:rPr>
                <w:b/>
                <w:bCs/>
                <w:sz w:val="22"/>
                <w:szCs w:val="22"/>
              </w:rPr>
            </w:pPr>
            <w:r w:rsidRPr="00C45ECD">
              <w:rPr>
                <w:b/>
                <w:sz w:val="22"/>
                <w:szCs w:val="22"/>
              </w:rPr>
              <w:t>120</w:t>
            </w:r>
            <w:r w:rsidRPr="00C45ECD" w:rsidR="00B552C7">
              <w:rPr>
                <w:b/>
                <w:sz w:val="22"/>
                <w:szCs w:val="22"/>
              </w:rPr>
              <w:t> </w:t>
            </w:r>
            <w:r w:rsidRPr="00C45ECD">
              <w:rPr>
                <w:b/>
                <w:sz w:val="22"/>
                <w:szCs w:val="22"/>
              </w:rPr>
              <w:t>725</w:t>
            </w:r>
          </w:p>
        </w:tc>
        <w:tc>
          <w:tcPr>
            <w:tcW w:w="1674" w:type="dxa"/>
            <w:tcBorders>
              <w:top w:val="nil"/>
              <w:left w:val="nil"/>
              <w:bottom w:val="nil"/>
              <w:right w:val="single" w:sz="8" w:space="0" w:color="auto"/>
            </w:tcBorders>
            <w:noWrap/>
            <w:vAlign w:val="center"/>
            <w:hideMark/>
          </w:tcPr>
          <w:p w:rsidR="00095B5A" w:rsidRPr="00C45ECD" w:rsidP="00B0387A" w14:paraId="7C49D844" w14:textId="6E492E17">
            <w:pPr>
              <w:rPr>
                <w:b/>
                <w:bCs/>
                <w:sz w:val="22"/>
                <w:szCs w:val="22"/>
              </w:rPr>
            </w:pPr>
            <w:r w:rsidRPr="00C45ECD">
              <w:rPr>
                <w:b/>
                <w:sz w:val="22"/>
                <w:szCs w:val="22"/>
              </w:rPr>
              <w:t>997</w:t>
            </w:r>
            <w:r w:rsidRPr="00C45ECD" w:rsidR="00B552C7">
              <w:rPr>
                <w:b/>
                <w:sz w:val="22"/>
                <w:szCs w:val="22"/>
              </w:rPr>
              <w:t> </w:t>
            </w:r>
            <w:r w:rsidRPr="00C45ECD">
              <w:rPr>
                <w:b/>
                <w:sz w:val="22"/>
                <w:szCs w:val="22"/>
              </w:rPr>
              <w:t>366</w:t>
            </w:r>
          </w:p>
        </w:tc>
      </w:tr>
      <w:tr w14:paraId="54AA8DCF" w14:textId="77777777" w:rsidTr="00E47788">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095B5A" w:rsidRPr="00C45ECD" w:rsidP="00B0387A" w14:paraId="238B1C59" w14:textId="77777777">
            <w:pPr>
              <w:rPr>
                <w:b/>
                <w:bCs/>
                <w:sz w:val="22"/>
                <w:szCs w:val="22"/>
              </w:rPr>
            </w:pPr>
            <w:r w:rsidRPr="00C45ECD">
              <w:rPr>
                <w:b/>
                <w:sz w:val="22"/>
                <w:szCs w:val="22"/>
              </w:rPr>
              <w:t>2. Ανταγωνιστικότητα, ευημερία και ασφάλεια</w:t>
            </w:r>
          </w:p>
        </w:tc>
        <w:tc>
          <w:tcPr>
            <w:tcW w:w="1040" w:type="dxa"/>
            <w:noWrap/>
            <w:vAlign w:val="center"/>
            <w:hideMark/>
          </w:tcPr>
          <w:p w:rsidR="00095B5A" w:rsidRPr="00C45ECD" w:rsidP="00B0387A" w14:paraId="2ACB3EBA" w14:textId="18031079">
            <w:pPr>
              <w:rPr>
                <w:b/>
                <w:bCs/>
                <w:sz w:val="22"/>
                <w:szCs w:val="22"/>
              </w:rPr>
            </w:pPr>
            <w:r w:rsidRPr="00C45ECD">
              <w:rPr>
                <w:b/>
                <w:sz w:val="22"/>
                <w:szCs w:val="22"/>
              </w:rPr>
              <w:t>74</w:t>
            </w:r>
            <w:r w:rsidRPr="00C45ECD" w:rsidR="00B552C7">
              <w:rPr>
                <w:b/>
                <w:sz w:val="22"/>
                <w:szCs w:val="22"/>
              </w:rPr>
              <w:t> </w:t>
            </w:r>
            <w:r w:rsidRPr="00C45ECD">
              <w:rPr>
                <w:b/>
                <w:sz w:val="22"/>
                <w:szCs w:val="22"/>
              </w:rPr>
              <w:t>825</w:t>
            </w:r>
          </w:p>
        </w:tc>
        <w:tc>
          <w:tcPr>
            <w:tcW w:w="1040" w:type="dxa"/>
            <w:noWrap/>
            <w:vAlign w:val="center"/>
            <w:hideMark/>
          </w:tcPr>
          <w:p w:rsidR="00095B5A" w:rsidRPr="00C45ECD" w:rsidP="00B0387A" w14:paraId="5232287B" w14:textId="6680581A">
            <w:pPr>
              <w:rPr>
                <w:b/>
                <w:bCs/>
                <w:sz w:val="22"/>
                <w:szCs w:val="22"/>
              </w:rPr>
            </w:pPr>
            <w:r w:rsidRPr="00C45ECD">
              <w:rPr>
                <w:b/>
                <w:sz w:val="22"/>
                <w:szCs w:val="22"/>
              </w:rPr>
              <w:t>90</w:t>
            </w:r>
            <w:r w:rsidRPr="00C45ECD" w:rsidR="00B552C7">
              <w:rPr>
                <w:b/>
                <w:sz w:val="22"/>
                <w:szCs w:val="22"/>
              </w:rPr>
              <w:t> </w:t>
            </w:r>
            <w:r w:rsidRPr="00C45ECD">
              <w:rPr>
                <w:b/>
                <w:sz w:val="22"/>
                <w:szCs w:val="22"/>
              </w:rPr>
              <w:t>966</w:t>
            </w:r>
          </w:p>
        </w:tc>
        <w:tc>
          <w:tcPr>
            <w:tcW w:w="1040" w:type="dxa"/>
            <w:noWrap/>
            <w:vAlign w:val="center"/>
            <w:hideMark/>
          </w:tcPr>
          <w:p w:rsidR="00095B5A" w:rsidRPr="00C45ECD" w:rsidP="00B0387A" w14:paraId="6947D863" w14:textId="49E399A1">
            <w:pPr>
              <w:rPr>
                <w:b/>
                <w:bCs/>
                <w:sz w:val="22"/>
                <w:szCs w:val="22"/>
              </w:rPr>
            </w:pPr>
            <w:r w:rsidRPr="00C45ECD">
              <w:rPr>
                <w:b/>
                <w:sz w:val="22"/>
                <w:szCs w:val="22"/>
              </w:rPr>
              <w:t>93</w:t>
            </w:r>
            <w:r w:rsidRPr="00C45ECD" w:rsidR="00B552C7">
              <w:rPr>
                <w:b/>
                <w:sz w:val="22"/>
                <w:szCs w:val="22"/>
              </w:rPr>
              <w:t> </w:t>
            </w:r>
            <w:r w:rsidRPr="00C45ECD">
              <w:rPr>
                <w:b/>
                <w:sz w:val="22"/>
                <w:szCs w:val="22"/>
              </w:rPr>
              <w:t>066</w:t>
            </w:r>
          </w:p>
        </w:tc>
        <w:tc>
          <w:tcPr>
            <w:tcW w:w="1040" w:type="dxa"/>
            <w:noWrap/>
            <w:vAlign w:val="center"/>
            <w:hideMark/>
          </w:tcPr>
          <w:p w:rsidR="00095B5A" w:rsidRPr="00C45ECD" w:rsidP="00B0387A" w14:paraId="044548C7" w14:textId="4E900902">
            <w:pPr>
              <w:rPr>
                <w:b/>
                <w:bCs/>
                <w:sz w:val="22"/>
                <w:szCs w:val="22"/>
              </w:rPr>
            </w:pPr>
            <w:r w:rsidRPr="00C45ECD">
              <w:rPr>
                <w:b/>
                <w:sz w:val="22"/>
                <w:szCs w:val="22"/>
              </w:rPr>
              <w:t>97</w:t>
            </w:r>
            <w:r w:rsidRPr="00C45ECD" w:rsidR="00B552C7">
              <w:rPr>
                <w:b/>
                <w:sz w:val="22"/>
                <w:szCs w:val="22"/>
              </w:rPr>
              <w:t> </w:t>
            </w:r>
            <w:r w:rsidRPr="00C45ECD">
              <w:rPr>
                <w:b/>
                <w:sz w:val="22"/>
                <w:szCs w:val="22"/>
              </w:rPr>
              <w:t>694</w:t>
            </w:r>
          </w:p>
        </w:tc>
        <w:tc>
          <w:tcPr>
            <w:tcW w:w="1040" w:type="dxa"/>
            <w:noWrap/>
            <w:vAlign w:val="center"/>
            <w:hideMark/>
          </w:tcPr>
          <w:p w:rsidR="00095B5A" w:rsidRPr="00C45ECD" w:rsidP="00B0387A" w14:paraId="7105A29A" w14:textId="1F0D0E11">
            <w:pPr>
              <w:rPr>
                <w:b/>
                <w:bCs/>
                <w:sz w:val="22"/>
                <w:szCs w:val="22"/>
              </w:rPr>
            </w:pPr>
            <w:r w:rsidRPr="00C45ECD">
              <w:rPr>
                <w:b/>
                <w:sz w:val="22"/>
                <w:szCs w:val="22"/>
              </w:rPr>
              <w:t>99</w:t>
            </w:r>
            <w:r w:rsidRPr="00C45ECD" w:rsidR="00B552C7">
              <w:rPr>
                <w:b/>
                <w:sz w:val="22"/>
                <w:szCs w:val="22"/>
              </w:rPr>
              <w:t> </w:t>
            </w:r>
            <w:r w:rsidRPr="00C45ECD">
              <w:rPr>
                <w:b/>
                <w:sz w:val="22"/>
                <w:szCs w:val="22"/>
              </w:rPr>
              <w:t>148</w:t>
            </w:r>
          </w:p>
        </w:tc>
        <w:tc>
          <w:tcPr>
            <w:tcW w:w="1040" w:type="dxa"/>
            <w:noWrap/>
            <w:vAlign w:val="center"/>
            <w:hideMark/>
          </w:tcPr>
          <w:p w:rsidR="00095B5A" w:rsidRPr="00C45ECD" w:rsidP="00B0387A" w14:paraId="003BE383" w14:textId="2B07092D">
            <w:pPr>
              <w:rPr>
                <w:b/>
                <w:bCs/>
                <w:sz w:val="22"/>
                <w:szCs w:val="22"/>
              </w:rPr>
            </w:pPr>
            <w:r w:rsidRPr="00C45ECD">
              <w:rPr>
                <w:b/>
                <w:sz w:val="22"/>
                <w:szCs w:val="22"/>
              </w:rPr>
              <w:t>101</w:t>
            </w:r>
            <w:r w:rsidRPr="00C45ECD" w:rsidR="00B552C7">
              <w:rPr>
                <w:b/>
                <w:sz w:val="22"/>
                <w:szCs w:val="22"/>
              </w:rPr>
              <w:t> </w:t>
            </w:r>
            <w:r w:rsidRPr="00C45ECD">
              <w:rPr>
                <w:b/>
                <w:sz w:val="22"/>
                <w:szCs w:val="22"/>
              </w:rPr>
              <w:t>491</w:t>
            </w:r>
          </w:p>
        </w:tc>
        <w:tc>
          <w:tcPr>
            <w:tcW w:w="1040" w:type="dxa"/>
            <w:noWrap/>
            <w:vAlign w:val="center"/>
            <w:hideMark/>
          </w:tcPr>
          <w:p w:rsidR="00095B5A" w:rsidRPr="00C45ECD" w:rsidP="00B0387A" w14:paraId="1493CBEB" w14:textId="08668936">
            <w:pPr>
              <w:rPr>
                <w:b/>
                <w:bCs/>
                <w:sz w:val="22"/>
                <w:szCs w:val="22"/>
              </w:rPr>
            </w:pPr>
            <w:r w:rsidRPr="00C45ECD">
              <w:rPr>
                <w:b/>
                <w:sz w:val="22"/>
                <w:szCs w:val="22"/>
              </w:rPr>
              <w:t>102</w:t>
            </w:r>
            <w:r w:rsidRPr="00C45ECD" w:rsidR="00B552C7">
              <w:rPr>
                <w:b/>
                <w:sz w:val="22"/>
                <w:szCs w:val="22"/>
              </w:rPr>
              <w:t> </w:t>
            </w:r>
            <w:r w:rsidRPr="00C45ECD">
              <w:rPr>
                <w:b/>
                <w:sz w:val="22"/>
                <w:szCs w:val="22"/>
              </w:rPr>
              <w:t>507</w:t>
            </w:r>
          </w:p>
        </w:tc>
        <w:tc>
          <w:tcPr>
            <w:tcW w:w="1674" w:type="dxa"/>
            <w:tcBorders>
              <w:top w:val="nil"/>
              <w:left w:val="single" w:sz="8" w:space="0" w:color="auto"/>
              <w:bottom w:val="nil"/>
              <w:right w:val="single" w:sz="8" w:space="0" w:color="auto"/>
            </w:tcBorders>
            <w:noWrap/>
            <w:vAlign w:val="center"/>
            <w:hideMark/>
          </w:tcPr>
          <w:p w:rsidR="00095B5A" w:rsidRPr="00C45ECD" w:rsidP="00B0387A" w14:paraId="0502BA1D" w14:textId="0B4F8FEB">
            <w:pPr>
              <w:rPr>
                <w:b/>
                <w:bCs/>
                <w:sz w:val="22"/>
                <w:szCs w:val="22"/>
              </w:rPr>
            </w:pPr>
            <w:r w:rsidRPr="00C45ECD">
              <w:rPr>
                <w:b/>
                <w:sz w:val="22"/>
                <w:szCs w:val="22"/>
              </w:rPr>
              <w:t>659</w:t>
            </w:r>
            <w:r w:rsidRPr="00C45ECD" w:rsidR="00B552C7">
              <w:rPr>
                <w:b/>
                <w:sz w:val="22"/>
                <w:szCs w:val="22"/>
              </w:rPr>
              <w:t> </w:t>
            </w:r>
            <w:r w:rsidRPr="00C45ECD">
              <w:rPr>
                <w:b/>
                <w:sz w:val="22"/>
                <w:szCs w:val="22"/>
              </w:rPr>
              <w:t>697</w:t>
            </w:r>
          </w:p>
        </w:tc>
      </w:tr>
      <w:tr w14:paraId="6DAC4CE1" w14:textId="77777777" w:rsidTr="00E47788">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095B5A" w:rsidRPr="00C45ECD" w:rsidP="00B0387A" w14:paraId="2E0F0EBB" w14:textId="77777777">
            <w:pPr>
              <w:rPr>
                <w:b/>
                <w:bCs/>
                <w:sz w:val="22"/>
                <w:szCs w:val="22"/>
              </w:rPr>
            </w:pPr>
            <w:r w:rsidRPr="00C45ECD">
              <w:rPr>
                <w:b/>
                <w:sz w:val="22"/>
                <w:szCs w:val="22"/>
              </w:rPr>
              <w:t>3. Παγκόσμια Ευρώπη</w:t>
            </w:r>
          </w:p>
        </w:tc>
        <w:tc>
          <w:tcPr>
            <w:tcW w:w="1040" w:type="dxa"/>
            <w:noWrap/>
            <w:vAlign w:val="center"/>
            <w:hideMark/>
          </w:tcPr>
          <w:p w:rsidR="00095B5A" w:rsidRPr="00C45ECD" w:rsidP="00B0387A" w14:paraId="12B4E165" w14:textId="181D6E5E">
            <w:pPr>
              <w:rPr>
                <w:b/>
                <w:bCs/>
                <w:sz w:val="22"/>
                <w:szCs w:val="22"/>
              </w:rPr>
            </w:pPr>
            <w:r w:rsidRPr="00C45ECD">
              <w:rPr>
                <w:b/>
                <w:sz w:val="22"/>
                <w:szCs w:val="22"/>
              </w:rPr>
              <w:t>27</w:t>
            </w:r>
            <w:r w:rsidRPr="00C45ECD" w:rsidR="00B552C7">
              <w:rPr>
                <w:b/>
                <w:sz w:val="22"/>
                <w:szCs w:val="22"/>
              </w:rPr>
              <w:t> </w:t>
            </w:r>
            <w:r w:rsidRPr="00C45ECD">
              <w:rPr>
                <w:b/>
                <w:sz w:val="22"/>
                <w:szCs w:val="22"/>
              </w:rPr>
              <w:t>300</w:t>
            </w:r>
          </w:p>
        </w:tc>
        <w:tc>
          <w:tcPr>
            <w:tcW w:w="1040" w:type="dxa"/>
            <w:noWrap/>
            <w:vAlign w:val="center"/>
            <w:hideMark/>
          </w:tcPr>
          <w:p w:rsidR="00095B5A" w:rsidRPr="00C45ECD" w:rsidP="00B0387A" w14:paraId="4037A1C7" w14:textId="558B4068">
            <w:pPr>
              <w:rPr>
                <w:b/>
                <w:bCs/>
                <w:sz w:val="22"/>
                <w:szCs w:val="22"/>
              </w:rPr>
            </w:pPr>
            <w:r w:rsidRPr="00C45ECD">
              <w:rPr>
                <w:b/>
                <w:sz w:val="22"/>
                <w:szCs w:val="22"/>
              </w:rPr>
              <w:t>27</w:t>
            </w:r>
            <w:r w:rsidRPr="00C45ECD" w:rsidR="00B552C7">
              <w:rPr>
                <w:b/>
                <w:sz w:val="22"/>
                <w:szCs w:val="22"/>
              </w:rPr>
              <w:t> </w:t>
            </w:r>
            <w:r w:rsidRPr="00C45ECD">
              <w:rPr>
                <w:b/>
                <w:sz w:val="22"/>
                <w:szCs w:val="22"/>
              </w:rPr>
              <w:t>936</w:t>
            </w:r>
          </w:p>
        </w:tc>
        <w:tc>
          <w:tcPr>
            <w:tcW w:w="1040" w:type="dxa"/>
            <w:noWrap/>
            <w:vAlign w:val="center"/>
            <w:hideMark/>
          </w:tcPr>
          <w:p w:rsidR="00095B5A" w:rsidRPr="00C45ECD" w:rsidP="00B0387A" w14:paraId="31463113" w14:textId="2A0F7B60">
            <w:pPr>
              <w:rPr>
                <w:b/>
                <w:bCs/>
                <w:sz w:val="22"/>
                <w:szCs w:val="22"/>
              </w:rPr>
            </w:pPr>
            <w:r w:rsidRPr="00C45ECD">
              <w:rPr>
                <w:b/>
                <w:sz w:val="22"/>
                <w:szCs w:val="22"/>
              </w:rPr>
              <w:t>28</w:t>
            </w:r>
            <w:r w:rsidRPr="00C45ECD" w:rsidR="00B552C7">
              <w:rPr>
                <w:b/>
                <w:sz w:val="22"/>
                <w:szCs w:val="22"/>
              </w:rPr>
              <w:t> </w:t>
            </w:r>
            <w:r w:rsidRPr="00C45ECD">
              <w:rPr>
                <w:b/>
                <w:sz w:val="22"/>
                <w:szCs w:val="22"/>
              </w:rPr>
              <w:t>438</w:t>
            </w:r>
          </w:p>
        </w:tc>
        <w:tc>
          <w:tcPr>
            <w:tcW w:w="1040" w:type="dxa"/>
            <w:noWrap/>
            <w:vAlign w:val="center"/>
            <w:hideMark/>
          </w:tcPr>
          <w:p w:rsidR="00095B5A" w:rsidRPr="00C45ECD" w:rsidP="00B0387A" w14:paraId="6CD58150" w14:textId="69022C7E">
            <w:pPr>
              <w:rPr>
                <w:b/>
                <w:bCs/>
                <w:sz w:val="22"/>
                <w:szCs w:val="22"/>
              </w:rPr>
            </w:pPr>
            <w:r w:rsidRPr="00C45ECD">
              <w:rPr>
                <w:b/>
                <w:sz w:val="22"/>
                <w:szCs w:val="22"/>
              </w:rPr>
              <w:t>34</w:t>
            </w:r>
            <w:r w:rsidRPr="00C45ECD" w:rsidR="00B552C7">
              <w:rPr>
                <w:b/>
                <w:sz w:val="22"/>
                <w:szCs w:val="22"/>
              </w:rPr>
              <w:t> </w:t>
            </w:r>
            <w:r w:rsidRPr="00C45ECD">
              <w:rPr>
                <w:b/>
                <w:sz w:val="22"/>
                <w:szCs w:val="22"/>
              </w:rPr>
              <w:t>023</w:t>
            </w:r>
          </w:p>
        </w:tc>
        <w:tc>
          <w:tcPr>
            <w:tcW w:w="1040" w:type="dxa"/>
            <w:noWrap/>
            <w:vAlign w:val="center"/>
            <w:hideMark/>
          </w:tcPr>
          <w:p w:rsidR="00095B5A" w:rsidRPr="00C45ECD" w:rsidP="00B0387A" w14:paraId="55CECAFA" w14:textId="0DC026A6">
            <w:pPr>
              <w:rPr>
                <w:b/>
                <w:bCs/>
                <w:sz w:val="22"/>
                <w:szCs w:val="22"/>
              </w:rPr>
            </w:pPr>
            <w:r w:rsidRPr="00C45ECD">
              <w:rPr>
                <w:b/>
                <w:sz w:val="22"/>
                <w:szCs w:val="22"/>
              </w:rPr>
              <w:t>39</w:t>
            </w:r>
            <w:r w:rsidRPr="00C45ECD" w:rsidR="00B552C7">
              <w:rPr>
                <w:b/>
                <w:sz w:val="22"/>
                <w:szCs w:val="22"/>
              </w:rPr>
              <w:t> </w:t>
            </w:r>
            <w:r w:rsidRPr="00C45ECD">
              <w:rPr>
                <w:b/>
                <w:sz w:val="22"/>
                <w:szCs w:val="22"/>
              </w:rPr>
              <w:t>758</w:t>
            </w:r>
          </w:p>
        </w:tc>
        <w:tc>
          <w:tcPr>
            <w:tcW w:w="1040" w:type="dxa"/>
            <w:noWrap/>
            <w:vAlign w:val="center"/>
            <w:hideMark/>
          </w:tcPr>
          <w:p w:rsidR="00095B5A" w:rsidRPr="00C45ECD" w:rsidP="00B0387A" w14:paraId="794DCED4" w14:textId="0E5B1E26">
            <w:pPr>
              <w:rPr>
                <w:b/>
                <w:bCs/>
                <w:sz w:val="22"/>
                <w:szCs w:val="22"/>
              </w:rPr>
            </w:pPr>
            <w:r w:rsidRPr="00C45ECD">
              <w:rPr>
                <w:b/>
                <w:sz w:val="22"/>
                <w:szCs w:val="22"/>
              </w:rPr>
              <w:t>40</w:t>
            </w:r>
            <w:r w:rsidRPr="00C45ECD" w:rsidR="00B552C7">
              <w:rPr>
                <w:b/>
                <w:sz w:val="22"/>
                <w:szCs w:val="22"/>
              </w:rPr>
              <w:t> </w:t>
            </w:r>
            <w:r w:rsidRPr="00C45ECD">
              <w:rPr>
                <w:b/>
                <w:sz w:val="22"/>
                <w:szCs w:val="22"/>
              </w:rPr>
              <w:t>516</w:t>
            </w:r>
          </w:p>
        </w:tc>
        <w:tc>
          <w:tcPr>
            <w:tcW w:w="1040" w:type="dxa"/>
            <w:noWrap/>
            <w:vAlign w:val="center"/>
            <w:hideMark/>
          </w:tcPr>
          <w:p w:rsidR="00095B5A" w:rsidRPr="00C45ECD" w:rsidP="00B0387A" w14:paraId="39049E71" w14:textId="1A88A2E8">
            <w:pPr>
              <w:rPr>
                <w:b/>
                <w:bCs/>
                <w:sz w:val="22"/>
                <w:szCs w:val="22"/>
              </w:rPr>
            </w:pPr>
            <w:r w:rsidRPr="00C45ECD">
              <w:rPr>
                <w:b/>
                <w:sz w:val="22"/>
                <w:szCs w:val="22"/>
              </w:rPr>
              <w:t>41</w:t>
            </w:r>
            <w:r w:rsidRPr="00C45ECD" w:rsidR="00B552C7">
              <w:rPr>
                <w:b/>
                <w:sz w:val="22"/>
                <w:szCs w:val="22"/>
              </w:rPr>
              <w:t> </w:t>
            </w:r>
            <w:r w:rsidRPr="00C45ECD">
              <w:rPr>
                <w:b/>
                <w:sz w:val="22"/>
                <w:szCs w:val="22"/>
              </w:rPr>
              <w:t>288</w:t>
            </w:r>
          </w:p>
        </w:tc>
        <w:tc>
          <w:tcPr>
            <w:tcW w:w="1674" w:type="dxa"/>
            <w:tcBorders>
              <w:top w:val="nil"/>
              <w:left w:val="single" w:sz="8" w:space="0" w:color="auto"/>
              <w:bottom w:val="nil"/>
              <w:right w:val="single" w:sz="8" w:space="0" w:color="auto"/>
            </w:tcBorders>
            <w:noWrap/>
            <w:vAlign w:val="center"/>
            <w:hideMark/>
          </w:tcPr>
          <w:p w:rsidR="00095B5A" w:rsidRPr="00C45ECD" w:rsidP="00B0387A" w14:paraId="013F1F9C" w14:textId="1A9CE985">
            <w:pPr>
              <w:rPr>
                <w:b/>
                <w:bCs/>
                <w:sz w:val="22"/>
                <w:szCs w:val="22"/>
              </w:rPr>
            </w:pPr>
            <w:r w:rsidRPr="00C45ECD">
              <w:rPr>
                <w:b/>
                <w:sz w:val="22"/>
                <w:szCs w:val="22"/>
              </w:rPr>
              <w:t>239</w:t>
            </w:r>
            <w:r w:rsidRPr="00C45ECD" w:rsidR="00B552C7">
              <w:rPr>
                <w:b/>
                <w:sz w:val="22"/>
                <w:szCs w:val="22"/>
              </w:rPr>
              <w:t> </w:t>
            </w:r>
            <w:r w:rsidRPr="00C45ECD">
              <w:rPr>
                <w:b/>
                <w:sz w:val="22"/>
                <w:szCs w:val="22"/>
              </w:rPr>
              <w:t>259</w:t>
            </w:r>
          </w:p>
        </w:tc>
      </w:tr>
      <w:tr w14:paraId="4A36C95A" w14:textId="77777777" w:rsidTr="00E47788">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095B5A" w:rsidRPr="00C45ECD" w:rsidP="00B0387A" w14:paraId="060E5033" w14:textId="77777777">
            <w:pPr>
              <w:rPr>
                <w:b/>
                <w:bCs/>
                <w:sz w:val="22"/>
                <w:szCs w:val="22"/>
              </w:rPr>
            </w:pPr>
            <w:r w:rsidRPr="00C45ECD">
              <w:rPr>
                <w:b/>
                <w:sz w:val="22"/>
                <w:szCs w:val="22"/>
              </w:rPr>
              <w:t>4. Διοίκηση</w:t>
            </w:r>
          </w:p>
        </w:tc>
        <w:tc>
          <w:tcPr>
            <w:tcW w:w="1040" w:type="dxa"/>
            <w:noWrap/>
            <w:vAlign w:val="center"/>
            <w:hideMark/>
          </w:tcPr>
          <w:p w:rsidR="00095B5A" w:rsidRPr="00C45ECD" w:rsidP="00B0387A" w14:paraId="6E27684D" w14:textId="2A1E0241">
            <w:pPr>
              <w:rPr>
                <w:b/>
                <w:bCs/>
                <w:sz w:val="22"/>
                <w:szCs w:val="22"/>
              </w:rPr>
            </w:pPr>
            <w:r w:rsidRPr="00C45ECD">
              <w:rPr>
                <w:b/>
                <w:sz w:val="22"/>
                <w:szCs w:val="22"/>
              </w:rPr>
              <w:t>14</w:t>
            </w:r>
            <w:r w:rsidRPr="00C45ECD" w:rsidR="00B552C7">
              <w:rPr>
                <w:b/>
                <w:sz w:val="22"/>
                <w:szCs w:val="22"/>
              </w:rPr>
              <w:t> </w:t>
            </w:r>
            <w:r w:rsidRPr="00C45ECD">
              <w:rPr>
                <w:b/>
                <w:sz w:val="22"/>
                <w:szCs w:val="22"/>
              </w:rPr>
              <w:t>945</w:t>
            </w:r>
          </w:p>
        </w:tc>
        <w:tc>
          <w:tcPr>
            <w:tcW w:w="1040" w:type="dxa"/>
            <w:noWrap/>
            <w:vAlign w:val="center"/>
            <w:hideMark/>
          </w:tcPr>
          <w:p w:rsidR="00095B5A" w:rsidRPr="00C45ECD" w:rsidP="00B0387A" w14:paraId="78D93F84" w14:textId="68681753">
            <w:pPr>
              <w:rPr>
                <w:b/>
                <w:bCs/>
                <w:sz w:val="22"/>
                <w:szCs w:val="22"/>
              </w:rPr>
            </w:pPr>
            <w:r w:rsidRPr="00C45ECD">
              <w:rPr>
                <w:b/>
                <w:sz w:val="22"/>
                <w:szCs w:val="22"/>
              </w:rPr>
              <w:t>15</w:t>
            </w:r>
            <w:r w:rsidRPr="00C45ECD" w:rsidR="00B552C7">
              <w:rPr>
                <w:b/>
                <w:sz w:val="22"/>
                <w:szCs w:val="22"/>
              </w:rPr>
              <w:t> </w:t>
            </w:r>
            <w:r w:rsidRPr="00C45ECD">
              <w:rPr>
                <w:b/>
                <w:sz w:val="22"/>
                <w:szCs w:val="22"/>
              </w:rPr>
              <w:t>584</w:t>
            </w:r>
          </w:p>
        </w:tc>
        <w:tc>
          <w:tcPr>
            <w:tcW w:w="1040" w:type="dxa"/>
            <w:noWrap/>
            <w:vAlign w:val="center"/>
            <w:hideMark/>
          </w:tcPr>
          <w:p w:rsidR="00095B5A" w:rsidRPr="00C45ECD" w:rsidP="00B0387A" w14:paraId="41669A5F" w14:textId="3567BA1F">
            <w:pPr>
              <w:rPr>
                <w:b/>
                <w:bCs/>
                <w:sz w:val="22"/>
                <w:szCs w:val="22"/>
              </w:rPr>
            </w:pPr>
            <w:r w:rsidRPr="00C45ECD">
              <w:rPr>
                <w:b/>
                <w:sz w:val="22"/>
                <w:szCs w:val="22"/>
              </w:rPr>
              <w:t>16</w:t>
            </w:r>
            <w:r w:rsidRPr="00C45ECD" w:rsidR="00B552C7">
              <w:rPr>
                <w:b/>
                <w:sz w:val="22"/>
                <w:szCs w:val="22"/>
              </w:rPr>
              <w:t> </w:t>
            </w:r>
            <w:r w:rsidRPr="00C45ECD">
              <w:rPr>
                <w:b/>
                <w:sz w:val="22"/>
                <w:szCs w:val="22"/>
              </w:rPr>
              <w:t>281</w:t>
            </w:r>
          </w:p>
        </w:tc>
        <w:tc>
          <w:tcPr>
            <w:tcW w:w="1040" w:type="dxa"/>
            <w:noWrap/>
            <w:vAlign w:val="center"/>
            <w:hideMark/>
          </w:tcPr>
          <w:p w:rsidR="00095B5A" w:rsidRPr="00C45ECD" w:rsidP="00B0387A" w14:paraId="183D0C40" w14:textId="65E0E05A">
            <w:pPr>
              <w:rPr>
                <w:b/>
                <w:bCs/>
                <w:sz w:val="22"/>
                <w:szCs w:val="22"/>
              </w:rPr>
            </w:pPr>
            <w:r w:rsidRPr="00C45ECD">
              <w:rPr>
                <w:b/>
                <w:sz w:val="22"/>
                <w:szCs w:val="22"/>
              </w:rPr>
              <w:t>16</w:t>
            </w:r>
            <w:r w:rsidRPr="00C45ECD" w:rsidR="00B552C7">
              <w:rPr>
                <w:b/>
                <w:sz w:val="22"/>
                <w:szCs w:val="22"/>
              </w:rPr>
              <w:t> </w:t>
            </w:r>
            <w:r w:rsidRPr="00C45ECD">
              <w:rPr>
                <w:b/>
                <w:sz w:val="22"/>
                <w:szCs w:val="22"/>
              </w:rPr>
              <w:t>870</w:t>
            </w:r>
          </w:p>
        </w:tc>
        <w:tc>
          <w:tcPr>
            <w:tcW w:w="1040" w:type="dxa"/>
            <w:noWrap/>
            <w:vAlign w:val="center"/>
            <w:hideMark/>
          </w:tcPr>
          <w:p w:rsidR="00095B5A" w:rsidRPr="00C45ECD" w:rsidP="00B0387A" w14:paraId="790BAFA4" w14:textId="00A58917">
            <w:pPr>
              <w:rPr>
                <w:b/>
                <w:bCs/>
                <w:sz w:val="22"/>
                <w:szCs w:val="22"/>
              </w:rPr>
            </w:pPr>
            <w:r w:rsidRPr="00C45ECD">
              <w:rPr>
                <w:b/>
                <w:sz w:val="22"/>
                <w:szCs w:val="22"/>
              </w:rPr>
              <w:t>17</w:t>
            </w:r>
            <w:r w:rsidRPr="00C45ECD" w:rsidR="00B552C7">
              <w:rPr>
                <w:b/>
                <w:sz w:val="22"/>
                <w:szCs w:val="22"/>
              </w:rPr>
              <w:t> </w:t>
            </w:r>
            <w:r w:rsidRPr="00C45ECD">
              <w:rPr>
                <w:b/>
                <w:sz w:val="22"/>
                <w:szCs w:val="22"/>
              </w:rPr>
              <w:t>466</w:t>
            </w:r>
          </w:p>
        </w:tc>
        <w:tc>
          <w:tcPr>
            <w:tcW w:w="1040" w:type="dxa"/>
            <w:noWrap/>
            <w:vAlign w:val="center"/>
            <w:hideMark/>
          </w:tcPr>
          <w:p w:rsidR="00095B5A" w:rsidRPr="00C45ECD" w:rsidP="00B0387A" w14:paraId="505E0FDA" w14:textId="45077AA8">
            <w:pPr>
              <w:rPr>
                <w:b/>
                <w:bCs/>
                <w:sz w:val="22"/>
                <w:szCs w:val="22"/>
              </w:rPr>
            </w:pPr>
            <w:r w:rsidRPr="00C45ECD">
              <w:rPr>
                <w:b/>
                <w:sz w:val="22"/>
                <w:szCs w:val="22"/>
              </w:rPr>
              <w:t>18</w:t>
            </w:r>
            <w:r w:rsidRPr="00C45ECD" w:rsidR="00B552C7">
              <w:rPr>
                <w:b/>
                <w:sz w:val="22"/>
                <w:szCs w:val="22"/>
              </w:rPr>
              <w:t> </w:t>
            </w:r>
            <w:r w:rsidRPr="00C45ECD">
              <w:rPr>
                <w:b/>
                <w:sz w:val="22"/>
                <w:szCs w:val="22"/>
              </w:rPr>
              <w:t>062</w:t>
            </w:r>
          </w:p>
        </w:tc>
        <w:tc>
          <w:tcPr>
            <w:tcW w:w="1040" w:type="dxa"/>
            <w:noWrap/>
            <w:vAlign w:val="center"/>
            <w:hideMark/>
          </w:tcPr>
          <w:p w:rsidR="00095B5A" w:rsidRPr="00C45ECD" w:rsidP="00B0387A" w14:paraId="4392FFFA" w14:textId="58B9ACDE">
            <w:pPr>
              <w:rPr>
                <w:b/>
                <w:bCs/>
                <w:sz w:val="22"/>
                <w:szCs w:val="22"/>
              </w:rPr>
            </w:pPr>
            <w:r w:rsidRPr="00C45ECD">
              <w:rPr>
                <w:b/>
                <w:sz w:val="22"/>
                <w:szCs w:val="22"/>
              </w:rPr>
              <w:t>18</w:t>
            </w:r>
            <w:r w:rsidRPr="00C45ECD" w:rsidR="00B552C7">
              <w:rPr>
                <w:b/>
                <w:sz w:val="22"/>
                <w:szCs w:val="22"/>
              </w:rPr>
              <w:t> </w:t>
            </w:r>
            <w:r w:rsidRPr="00C45ECD">
              <w:rPr>
                <w:b/>
                <w:sz w:val="22"/>
                <w:szCs w:val="22"/>
              </w:rPr>
              <w:t>669</w:t>
            </w:r>
          </w:p>
        </w:tc>
        <w:tc>
          <w:tcPr>
            <w:tcW w:w="1674" w:type="dxa"/>
            <w:tcBorders>
              <w:top w:val="nil"/>
              <w:left w:val="single" w:sz="8" w:space="0" w:color="auto"/>
              <w:bottom w:val="nil"/>
              <w:right w:val="single" w:sz="8" w:space="0" w:color="auto"/>
            </w:tcBorders>
            <w:noWrap/>
            <w:vAlign w:val="center"/>
            <w:hideMark/>
          </w:tcPr>
          <w:p w:rsidR="00095B5A" w:rsidRPr="00C45ECD" w:rsidP="00B0387A" w14:paraId="7972F53B" w14:textId="65889A09">
            <w:pPr>
              <w:rPr>
                <w:b/>
                <w:bCs/>
                <w:sz w:val="22"/>
                <w:szCs w:val="22"/>
              </w:rPr>
            </w:pPr>
            <w:r w:rsidRPr="00C45ECD">
              <w:rPr>
                <w:b/>
                <w:sz w:val="22"/>
                <w:szCs w:val="22"/>
              </w:rPr>
              <w:t>117</w:t>
            </w:r>
            <w:r w:rsidRPr="00C45ECD" w:rsidR="00B552C7">
              <w:rPr>
                <w:b/>
                <w:sz w:val="22"/>
                <w:szCs w:val="22"/>
              </w:rPr>
              <w:t> </w:t>
            </w:r>
            <w:r w:rsidRPr="00C45ECD">
              <w:rPr>
                <w:b/>
                <w:sz w:val="22"/>
                <w:szCs w:val="22"/>
              </w:rPr>
              <w:t>877</w:t>
            </w:r>
          </w:p>
        </w:tc>
      </w:tr>
      <w:tr w14:paraId="697DBDEA" w14:textId="77777777" w:rsidTr="00E47788">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095B5A" w:rsidRPr="00C45ECD" w:rsidP="00B0387A" w14:paraId="32D75158" w14:textId="77777777">
            <w:pPr>
              <w:rPr>
                <w:b/>
                <w:bCs/>
                <w:sz w:val="22"/>
                <w:szCs w:val="22"/>
              </w:rPr>
            </w:pPr>
            <w:r w:rsidRPr="00C45ECD">
              <w:rPr>
                <w:b/>
                <w:sz w:val="22"/>
                <w:szCs w:val="22"/>
              </w:rPr>
              <w:t>ΣΥΝΟΛΟ ΠΙΣΤΩΣΕΩΝ ΑΝΑΛΗΨΕΩΝ ΥΠΟΧΡΕΩΣΕΩΝ</w:t>
            </w:r>
          </w:p>
        </w:tc>
        <w:tc>
          <w:tcPr>
            <w:tcW w:w="1040" w:type="dxa"/>
            <w:tcBorders>
              <w:top w:val="single" w:sz="8" w:space="0" w:color="auto"/>
              <w:left w:val="nil"/>
              <w:bottom w:val="nil"/>
              <w:right w:val="nil"/>
            </w:tcBorders>
            <w:noWrap/>
            <w:vAlign w:val="center"/>
            <w:hideMark/>
          </w:tcPr>
          <w:p w:rsidR="00095B5A" w:rsidRPr="00C45ECD" w:rsidP="00B0387A" w14:paraId="09587A09" w14:textId="014B5D66">
            <w:pPr>
              <w:rPr>
                <w:b/>
                <w:bCs/>
                <w:sz w:val="22"/>
                <w:szCs w:val="22"/>
              </w:rPr>
            </w:pPr>
            <w:r w:rsidRPr="00C45ECD">
              <w:rPr>
                <w:b/>
                <w:sz w:val="22"/>
                <w:szCs w:val="22"/>
              </w:rPr>
              <w:t>272</w:t>
            </w:r>
            <w:r w:rsidRPr="00C45ECD" w:rsidR="00B552C7">
              <w:rPr>
                <w:b/>
                <w:sz w:val="22"/>
                <w:szCs w:val="22"/>
              </w:rPr>
              <w:t> </w:t>
            </w:r>
            <w:r w:rsidRPr="00C45ECD">
              <w:rPr>
                <w:b/>
                <w:sz w:val="22"/>
                <w:szCs w:val="22"/>
              </w:rPr>
              <w:t>201</w:t>
            </w:r>
          </w:p>
        </w:tc>
        <w:tc>
          <w:tcPr>
            <w:tcW w:w="1040" w:type="dxa"/>
            <w:tcBorders>
              <w:top w:val="single" w:sz="8" w:space="0" w:color="auto"/>
              <w:left w:val="nil"/>
              <w:bottom w:val="nil"/>
              <w:right w:val="nil"/>
            </w:tcBorders>
            <w:noWrap/>
            <w:vAlign w:val="center"/>
            <w:hideMark/>
          </w:tcPr>
          <w:p w:rsidR="00095B5A" w:rsidRPr="00C45ECD" w:rsidP="00B0387A" w14:paraId="224E4F50" w14:textId="32BC159D">
            <w:pPr>
              <w:rPr>
                <w:b/>
                <w:bCs/>
                <w:sz w:val="22"/>
                <w:szCs w:val="22"/>
              </w:rPr>
            </w:pPr>
            <w:r w:rsidRPr="00C45ECD">
              <w:rPr>
                <w:b/>
                <w:sz w:val="22"/>
                <w:szCs w:val="22"/>
              </w:rPr>
              <w:t>287</w:t>
            </w:r>
            <w:r w:rsidRPr="00C45ECD" w:rsidR="00B552C7">
              <w:rPr>
                <w:b/>
                <w:sz w:val="22"/>
                <w:szCs w:val="22"/>
              </w:rPr>
              <w:t> </w:t>
            </w:r>
            <w:r w:rsidRPr="00C45ECD">
              <w:rPr>
                <w:b/>
                <w:sz w:val="22"/>
                <w:szCs w:val="22"/>
              </w:rPr>
              <w:t>134</w:t>
            </w:r>
          </w:p>
        </w:tc>
        <w:tc>
          <w:tcPr>
            <w:tcW w:w="1040" w:type="dxa"/>
            <w:tcBorders>
              <w:top w:val="single" w:sz="8" w:space="0" w:color="auto"/>
              <w:left w:val="nil"/>
              <w:bottom w:val="nil"/>
              <w:right w:val="nil"/>
            </w:tcBorders>
            <w:noWrap/>
            <w:vAlign w:val="center"/>
            <w:hideMark/>
          </w:tcPr>
          <w:p w:rsidR="00095B5A" w:rsidRPr="00C45ECD" w:rsidP="00B0387A" w14:paraId="314571B3" w14:textId="5253A0C1">
            <w:pPr>
              <w:rPr>
                <w:b/>
                <w:bCs/>
                <w:sz w:val="22"/>
                <w:szCs w:val="22"/>
              </w:rPr>
            </w:pPr>
            <w:r w:rsidRPr="00C45ECD">
              <w:rPr>
                <w:b/>
                <w:sz w:val="22"/>
                <w:szCs w:val="22"/>
              </w:rPr>
              <w:t>287</w:t>
            </w:r>
            <w:r w:rsidRPr="00C45ECD" w:rsidR="00B552C7">
              <w:rPr>
                <w:b/>
                <w:sz w:val="22"/>
                <w:szCs w:val="22"/>
              </w:rPr>
              <w:t> </w:t>
            </w:r>
            <w:r w:rsidRPr="00C45ECD">
              <w:rPr>
                <w:b/>
                <w:sz w:val="22"/>
                <w:szCs w:val="22"/>
              </w:rPr>
              <w:t>301</w:t>
            </w:r>
          </w:p>
        </w:tc>
        <w:tc>
          <w:tcPr>
            <w:tcW w:w="1040" w:type="dxa"/>
            <w:tcBorders>
              <w:top w:val="single" w:sz="8" w:space="0" w:color="auto"/>
              <w:left w:val="nil"/>
              <w:bottom w:val="nil"/>
              <w:right w:val="nil"/>
            </w:tcBorders>
            <w:noWrap/>
            <w:vAlign w:val="center"/>
            <w:hideMark/>
          </w:tcPr>
          <w:p w:rsidR="00095B5A" w:rsidRPr="00C45ECD" w:rsidP="00B0387A" w14:paraId="5027BE5D" w14:textId="07561FF4">
            <w:pPr>
              <w:rPr>
                <w:b/>
                <w:bCs/>
                <w:sz w:val="22"/>
                <w:szCs w:val="22"/>
              </w:rPr>
            </w:pPr>
            <w:r w:rsidRPr="00C45ECD">
              <w:rPr>
                <w:b/>
                <w:sz w:val="22"/>
                <w:szCs w:val="22"/>
              </w:rPr>
              <w:t>295</w:t>
            </w:r>
            <w:r w:rsidRPr="00C45ECD" w:rsidR="00B552C7">
              <w:rPr>
                <w:b/>
                <w:sz w:val="22"/>
                <w:szCs w:val="22"/>
              </w:rPr>
              <w:t> </w:t>
            </w:r>
            <w:r w:rsidRPr="00C45ECD">
              <w:rPr>
                <w:b/>
                <w:sz w:val="22"/>
                <w:szCs w:val="22"/>
              </w:rPr>
              <w:t>327</w:t>
            </w:r>
          </w:p>
        </w:tc>
        <w:tc>
          <w:tcPr>
            <w:tcW w:w="1040" w:type="dxa"/>
            <w:tcBorders>
              <w:top w:val="single" w:sz="8" w:space="0" w:color="auto"/>
              <w:left w:val="nil"/>
              <w:bottom w:val="nil"/>
              <w:right w:val="nil"/>
            </w:tcBorders>
            <w:noWrap/>
            <w:vAlign w:val="center"/>
            <w:hideMark/>
          </w:tcPr>
          <w:p w:rsidR="00095B5A" w:rsidRPr="00C45ECD" w:rsidP="00B0387A" w14:paraId="1FBEC390" w14:textId="44DDF814">
            <w:pPr>
              <w:rPr>
                <w:b/>
                <w:bCs/>
                <w:sz w:val="22"/>
                <w:szCs w:val="22"/>
              </w:rPr>
            </w:pPr>
            <w:r w:rsidRPr="00C45ECD">
              <w:rPr>
                <w:b/>
                <w:sz w:val="22"/>
                <w:szCs w:val="22"/>
              </w:rPr>
              <w:t>299</w:t>
            </w:r>
            <w:r w:rsidRPr="00C45ECD" w:rsidR="00B552C7">
              <w:rPr>
                <w:b/>
                <w:sz w:val="22"/>
                <w:szCs w:val="22"/>
              </w:rPr>
              <w:t> </w:t>
            </w:r>
            <w:r w:rsidRPr="00C45ECD">
              <w:rPr>
                <w:b/>
                <w:sz w:val="22"/>
                <w:szCs w:val="22"/>
              </w:rPr>
              <w:t>442</w:t>
            </w:r>
          </w:p>
        </w:tc>
        <w:tc>
          <w:tcPr>
            <w:tcW w:w="1040" w:type="dxa"/>
            <w:tcBorders>
              <w:top w:val="single" w:sz="8" w:space="0" w:color="auto"/>
              <w:left w:val="nil"/>
              <w:bottom w:val="nil"/>
              <w:right w:val="nil"/>
            </w:tcBorders>
            <w:noWrap/>
            <w:vAlign w:val="center"/>
            <w:hideMark/>
          </w:tcPr>
          <w:p w:rsidR="00095B5A" w:rsidRPr="00C45ECD" w:rsidP="00B0387A" w14:paraId="7461339E" w14:textId="44E9C4A9">
            <w:pPr>
              <w:rPr>
                <w:b/>
                <w:bCs/>
                <w:sz w:val="22"/>
                <w:szCs w:val="22"/>
              </w:rPr>
            </w:pPr>
            <w:r w:rsidRPr="00C45ECD">
              <w:rPr>
                <w:b/>
                <w:sz w:val="22"/>
                <w:szCs w:val="22"/>
              </w:rPr>
              <w:t>289</w:t>
            </w:r>
            <w:r w:rsidRPr="00C45ECD" w:rsidR="00B552C7">
              <w:rPr>
                <w:b/>
                <w:sz w:val="22"/>
                <w:szCs w:val="22"/>
              </w:rPr>
              <w:t> </w:t>
            </w:r>
            <w:r w:rsidRPr="00C45ECD">
              <w:rPr>
                <w:b/>
                <w:sz w:val="22"/>
                <w:szCs w:val="22"/>
              </w:rPr>
              <w:t>605</w:t>
            </w:r>
          </w:p>
        </w:tc>
        <w:tc>
          <w:tcPr>
            <w:tcW w:w="1040" w:type="dxa"/>
            <w:tcBorders>
              <w:top w:val="single" w:sz="8" w:space="0" w:color="auto"/>
              <w:left w:val="nil"/>
              <w:bottom w:val="nil"/>
              <w:right w:val="nil"/>
            </w:tcBorders>
            <w:noWrap/>
            <w:vAlign w:val="center"/>
            <w:hideMark/>
          </w:tcPr>
          <w:p w:rsidR="00095B5A" w:rsidRPr="00C45ECD" w:rsidP="00B0387A" w14:paraId="5006191A" w14:textId="10C42241">
            <w:pPr>
              <w:rPr>
                <w:b/>
                <w:bCs/>
                <w:sz w:val="22"/>
                <w:szCs w:val="22"/>
              </w:rPr>
            </w:pPr>
            <w:r w:rsidRPr="00C45ECD">
              <w:rPr>
                <w:b/>
                <w:sz w:val="22"/>
                <w:szCs w:val="22"/>
              </w:rPr>
              <w:t>283</w:t>
            </w:r>
            <w:r w:rsidRPr="00C45ECD" w:rsidR="00B552C7">
              <w:rPr>
                <w:b/>
                <w:sz w:val="22"/>
                <w:szCs w:val="22"/>
              </w:rPr>
              <w:t> </w:t>
            </w:r>
            <w:r w:rsidRPr="00C45ECD">
              <w:rPr>
                <w:b/>
                <w:sz w:val="22"/>
                <w:szCs w:val="22"/>
              </w:rPr>
              <w:t>189</w:t>
            </w:r>
          </w:p>
        </w:tc>
        <w:tc>
          <w:tcPr>
            <w:tcW w:w="1674" w:type="dxa"/>
            <w:tcBorders>
              <w:top w:val="single" w:sz="8" w:space="0" w:color="auto"/>
              <w:left w:val="single" w:sz="8" w:space="0" w:color="auto"/>
              <w:bottom w:val="nil"/>
              <w:right w:val="single" w:sz="8" w:space="0" w:color="auto"/>
            </w:tcBorders>
            <w:noWrap/>
            <w:vAlign w:val="center"/>
            <w:hideMark/>
          </w:tcPr>
          <w:p w:rsidR="00095B5A" w:rsidRPr="00C45ECD" w:rsidP="00B0387A" w14:paraId="14FDD915" w14:textId="5956AF29">
            <w:pPr>
              <w:rPr>
                <w:b/>
                <w:bCs/>
                <w:sz w:val="22"/>
                <w:szCs w:val="22"/>
              </w:rPr>
            </w:pPr>
            <w:r w:rsidRPr="00C45ECD">
              <w:rPr>
                <w:b/>
                <w:sz w:val="22"/>
                <w:szCs w:val="22"/>
              </w:rPr>
              <w:t>2</w:t>
            </w:r>
            <w:r w:rsidRPr="00C45ECD" w:rsidR="00B552C7">
              <w:rPr>
                <w:b/>
                <w:sz w:val="22"/>
                <w:szCs w:val="22"/>
              </w:rPr>
              <w:t> </w:t>
            </w:r>
            <w:r w:rsidRPr="00C45ECD">
              <w:rPr>
                <w:b/>
                <w:sz w:val="22"/>
                <w:szCs w:val="22"/>
              </w:rPr>
              <w:t>014</w:t>
            </w:r>
            <w:r w:rsidRPr="00C45ECD" w:rsidR="00B552C7">
              <w:rPr>
                <w:b/>
                <w:sz w:val="22"/>
                <w:szCs w:val="22"/>
              </w:rPr>
              <w:t> </w:t>
            </w:r>
            <w:r w:rsidRPr="00C45ECD">
              <w:rPr>
                <w:b/>
                <w:sz w:val="22"/>
                <w:szCs w:val="22"/>
              </w:rPr>
              <w:t>198</w:t>
            </w:r>
          </w:p>
        </w:tc>
      </w:tr>
      <w:tr w14:paraId="6B86ED5A" w14:textId="77777777" w:rsidTr="00E47788">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095B5A" w:rsidRPr="00C45ECD" w:rsidP="00B0387A" w14:paraId="17EB9832" w14:textId="77777777">
            <w:pPr>
              <w:rPr>
                <w:b/>
                <w:bCs/>
                <w:sz w:val="22"/>
                <w:szCs w:val="22"/>
              </w:rPr>
            </w:pPr>
          </w:p>
        </w:tc>
        <w:tc>
          <w:tcPr>
            <w:tcW w:w="1040" w:type="dxa"/>
            <w:tcBorders>
              <w:top w:val="single" w:sz="8" w:space="0" w:color="auto"/>
              <w:left w:val="nil"/>
              <w:bottom w:val="nil"/>
              <w:right w:val="nil"/>
            </w:tcBorders>
            <w:noWrap/>
            <w:vAlign w:val="center"/>
            <w:hideMark/>
          </w:tcPr>
          <w:p w:rsidR="00095B5A" w:rsidRPr="00C45ECD" w:rsidP="00B0387A" w14:paraId="443A7601" w14:textId="77777777">
            <w:pPr>
              <w:rPr>
                <w:b/>
                <w:bCs/>
                <w:sz w:val="22"/>
                <w:szCs w:val="22"/>
              </w:rPr>
            </w:pPr>
            <w:r w:rsidRPr="00C45ECD">
              <w:rPr>
                <w:b/>
                <w:sz w:val="22"/>
                <w:szCs w:val="22"/>
              </w:rPr>
              <w:t> </w:t>
            </w:r>
          </w:p>
        </w:tc>
        <w:tc>
          <w:tcPr>
            <w:tcW w:w="1040" w:type="dxa"/>
            <w:tcBorders>
              <w:top w:val="single" w:sz="8" w:space="0" w:color="auto"/>
              <w:left w:val="nil"/>
              <w:bottom w:val="nil"/>
              <w:right w:val="nil"/>
            </w:tcBorders>
            <w:noWrap/>
            <w:vAlign w:val="center"/>
            <w:hideMark/>
          </w:tcPr>
          <w:p w:rsidR="00095B5A" w:rsidRPr="00C45ECD" w:rsidP="00B0387A" w14:paraId="11CDD4EA" w14:textId="77777777">
            <w:pPr>
              <w:rPr>
                <w:b/>
                <w:bCs/>
                <w:sz w:val="22"/>
                <w:szCs w:val="22"/>
              </w:rPr>
            </w:pPr>
            <w:r w:rsidRPr="00C45ECD">
              <w:rPr>
                <w:b/>
                <w:sz w:val="22"/>
                <w:szCs w:val="22"/>
              </w:rPr>
              <w:t> </w:t>
            </w:r>
          </w:p>
        </w:tc>
        <w:tc>
          <w:tcPr>
            <w:tcW w:w="1040" w:type="dxa"/>
            <w:tcBorders>
              <w:top w:val="single" w:sz="8" w:space="0" w:color="auto"/>
              <w:left w:val="nil"/>
              <w:bottom w:val="nil"/>
              <w:right w:val="nil"/>
            </w:tcBorders>
            <w:noWrap/>
            <w:vAlign w:val="center"/>
            <w:hideMark/>
          </w:tcPr>
          <w:p w:rsidR="00095B5A" w:rsidRPr="00C45ECD" w:rsidP="00B0387A" w14:paraId="206DD29A" w14:textId="77777777">
            <w:pPr>
              <w:rPr>
                <w:b/>
                <w:bCs/>
                <w:sz w:val="22"/>
                <w:szCs w:val="22"/>
              </w:rPr>
            </w:pPr>
            <w:r w:rsidRPr="00C45ECD">
              <w:rPr>
                <w:b/>
                <w:sz w:val="22"/>
                <w:szCs w:val="22"/>
              </w:rPr>
              <w:t> </w:t>
            </w:r>
          </w:p>
        </w:tc>
        <w:tc>
          <w:tcPr>
            <w:tcW w:w="1040" w:type="dxa"/>
            <w:tcBorders>
              <w:top w:val="single" w:sz="8" w:space="0" w:color="auto"/>
              <w:left w:val="nil"/>
              <w:bottom w:val="nil"/>
              <w:right w:val="nil"/>
            </w:tcBorders>
            <w:noWrap/>
            <w:vAlign w:val="center"/>
            <w:hideMark/>
          </w:tcPr>
          <w:p w:rsidR="00095B5A" w:rsidRPr="00C45ECD" w:rsidP="00B0387A" w14:paraId="30351D43" w14:textId="77777777">
            <w:pPr>
              <w:rPr>
                <w:b/>
                <w:bCs/>
                <w:sz w:val="22"/>
                <w:szCs w:val="22"/>
              </w:rPr>
            </w:pPr>
            <w:r w:rsidRPr="00C45ECD">
              <w:rPr>
                <w:b/>
                <w:sz w:val="22"/>
                <w:szCs w:val="22"/>
              </w:rPr>
              <w:t> </w:t>
            </w:r>
          </w:p>
        </w:tc>
        <w:tc>
          <w:tcPr>
            <w:tcW w:w="1040" w:type="dxa"/>
            <w:tcBorders>
              <w:top w:val="single" w:sz="8" w:space="0" w:color="auto"/>
              <w:left w:val="nil"/>
              <w:bottom w:val="nil"/>
              <w:right w:val="nil"/>
            </w:tcBorders>
            <w:noWrap/>
            <w:vAlign w:val="center"/>
            <w:hideMark/>
          </w:tcPr>
          <w:p w:rsidR="00095B5A" w:rsidRPr="00C45ECD" w:rsidP="00B0387A" w14:paraId="00B0597A" w14:textId="77777777">
            <w:pPr>
              <w:rPr>
                <w:b/>
                <w:bCs/>
                <w:sz w:val="22"/>
                <w:szCs w:val="22"/>
              </w:rPr>
            </w:pPr>
            <w:r w:rsidRPr="00C45ECD">
              <w:rPr>
                <w:b/>
                <w:sz w:val="22"/>
                <w:szCs w:val="22"/>
              </w:rPr>
              <w:t> </w:t>
            </w:r>
          </w:p>
        </w:tc>
        <w:tc>
          <w:tcPr>
            <w:tcW w:w="1040" w:type="dxa"/>
            <w:tcBorders>
              <w:top w:val="single" w:sz="8" w:space="0" w:color="auto"/>
              <w:left w:val="nil"/>
              <w:bottom w:val="nil"/>
              <w:right w:val="nil"/>
            </w:tcBorders>
            <w:noWrap/>
            <w:vAlign w:val="center"/>
            <w:hideMark/>
          </w:tcPr>
          <w:p w:rsidR="00095B5A" w:rsidRPr="00C45ECD" w:rsidP="00B0387A" w14:paraId="08655166" w14:textId="77777777">
            <w:pPr>
              <w:rPr>
                <w:b/>
                <w:bCs/>
                <w:sz w:val="22"/>
                <w:szCs w:val="22"/>
              </w:rPr>
            </w:pPr>
            <w:r w:rsidRPr="00C45ECD">
              <w:rPr>
                <w:b/>
                <w:sz w:val="22"/>
                <w:szCs w:val="22"/>
              </w:rPr>
              <w:t> </w:t>
            </w:r>
          </w:p>
        </w:tc>
        <w:tc>
          <w:tcPr>
            <w:tcW w:w="1040" w:type="dxa"/>
            <w:tcBorders>
              <w:top w:val="single" w:sz="8" w:space="0" w:color="auto"/>
              <w:left w:val="nil"/>
              <w:bottom w:val="nil"/>
              <w:right w:val="nil"/>
            </w:tcBorders>
            <w:noWrap/>
            <w:vAlign w:val="center"/>
            <w:hideMark/>
          </w:tcPr>
          <w:p w:rsidR="00095B5A" w:rsidRPr="00C45ECD" w:rsidP="00B0387A" w14:paraId="31F072C0" w14:textId="77777777">
            <w:pPr>
              <w:rPr>
                <w:b/>
                <w:bCs/>
                <w:sz w:val="22"/>
                <w:szCs w:val="22"/>
              </w:rPr>
            </w:pPr>
            <w:r w:rsidRPr="00C45ECD">
              <w:rPr>
                <w:b/>
                <w:sz w:val="22"/>
                <w:szCs w:val="22"/>
              </w:rPr>
              <w:t> </w:t>
            </w:r>
          </w:p>
        </w:tc>
        <w:tc>
          <w:tcPr>
            <w:tcW w:w="1674" w:type="dxa"/>
            <w:tcBorders>
              <w:top w:val="single" w:sz="8" w:space="0" w:color="auto"/>
              <w:left w:val="single" w:sz="8" w:space="0" w:color="auto"/>
              <w:bottom w:val="nil"/>
              <w:right w:val="single" w:sz="8" w:space="0" w:color="auto"/>
            </w:tcBorders>
            <w:noWrap/>
            <w:vAlign w:val="center"/>
            <w:hideMark/>
          </w:tcPr>
          <w:p w:rsidR="00095B5A" w:rsidRPr="00C45ECD" w:rsidP="00B0387A" w14:paraId="706EF3AB" w14:textId="77777777">
            <w:pPr>
              <w:rPr>
                <w:b/>
                <w:bCs/>
                <w:sz w:val="22"/>
                <w:szCs w:val="22"/>
              </w:rPr>
            </w:pPr>
            <w:r w:rsidRPr="00C45ECD">
              <w:rPr>
                <w:b/>
                <w:sz w:val="22"/>
                <w:szCs w:val="22"/>
              </w:rPr>
              <w:t> </w:t>
            </w:r>
          </w:p>
        </w:tc>
      </w:tr>
      <w:tr w14:paraId="70C43DE8" w14:textId="77777777" w:rsidTr="00E47788">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095B5A" w:rsidRPr="00C45ECD" w:rsidP="00B0387A" w14:paraId="324C9274" w14:textId="77777777">
            <w:pPr>
              <w:rPr>
                <w:b/>
                <w:bCs/>
                <w:sz w:val="22"/>
                <w:szCs w:val="22"/>
              </w:rPr>
            </w:pPr>
            <w:r w:rsidRPr="00C45ECD">
              <w:rPr>
                <w:b/>
                <w:sz w:val="22"/>
                <w:szCs w:val="22"/>
              </w:rPr>
              <w:t>ΣΥΝΟΛΟ ΠΙΣΤΩΣΕΩΝ ΠΛΗΡΩΜΩΝ</w:t>
            </w:r>
          </w:p>
        </w:tc>
        <w:tc>
          <w:tcPr>
            <w:tcW w:w="1040" w:type="dxa"/>
            <w:tcBorders>
              <w:top w:val="single" w:sz="8" w:space="0" w:color="auto"/>
              <w:left w:val="nil"/>
              <w:bottom w:val="single" w:sz="8" w:space="0" w:color="auto"/>
              <w:right w:val="nil"/>
            </w:tcBorders>
            <w:noWrap/>
            <w:vAlign w:val="center"/>
            <w:hideMark/>
          </w:tcPr>
          <w:p w:rsidR="00095B5A" w:rsidRPr="00C45ECD" w:rsidP="00B0387A" w14:paraId="3E9B3040" w14:textId="24F9360F">
            <w:pPr>
              <w:rPr>
                <w:b/>
                <w:bCs/>
                <w:sz w:val="22"/>
                <w:szCs w:val="22"/>
              </w:rPr>
            </w:pPr>
            <w:r w:rsidRPr="00C45ECD">
              <w:rPr>
                <w:b/>
                <w:sz w:val="22"/>
                <w:szCs w:val="22"/>
              </w:rPr>
              <w:t>271</w:t>
            </w:r>
            <w:r w:rsidRPr="00C45ECD" w:rsidR="00B552C7">
              <w:rPr>
                <w:b/>
                <w:sz w:val="22"/>
                <w:szCs w:val="22"/>
              </w:rPr>
              <w:t> </w:t>
            </w:r>
            <w:r w:rsidRPr="00C45ECD">
              <w:rPr>
                <w:b/>
                <w:sz w:val="22"/>
                <w:szCs w:val="22"/>
              </w:rPr>
              <w:t>032</w:t>
            </w:r>
          </w:p>
        </w:tc>
        <w:tc>
          <w:tcPr>
            <w:tcW w:w="1040" w:type="dxa"/>
            <w:tcBorders>
              <w:top w:val="single" w:sz="8" w:space="0" w:color="auto"/>
              <w:left w:val="nil"/>
              <w:bottom w:val="single" w:sz="8" w:space="0" w:color="auto"/>
              <w:right w:val="nil"/>
            </w:tcBorders>
            <w:noWrap/>
            <w:vAlign w:val="center"/>
            <w:hideMark/>
          </w:tcPr>
          <w:p w:rsidR="00095B5A" w:rsidRPr="00C45ECD" w:rsidP="00B0387A" w14:paraId="6296E55C" w14:textId="3A963741">
            <w:pPr>
              <w:rPr>
                <w:b/>
                <w:bCs/>
                <w:sz w:val="22"/>
                <w:szCs w:val="22"/>
              </w:rPr>
            </w:pPr>
            <w:r w:rsidRPr="00C45ECD">
              <w:rPr>
                <w:b/>
                <w:sz w:val="22"/>
                <w:szCs w:val="22"/>
              </w:rPr>
              <w:t>305</w:t>
            </w:r>
            <w:r w:rsidRPr="00C45ECD" w:rsidR="00B552C7">
              <w:rPr>
                <w:b/>
                <w:sz w:val="22"/>
                <w:szCs w:val="22"/>
              </w:rPr>
              <w:t> </w:t>
            </w:r>
            <w:r w:rsidRPr="00C45ECD">
              <w:rPr>
                <w:b/>
                <w:sz w:val="22"/>
                <w:szCs w:val="22"/>
              </w:rPr>
              <w:t>040</w:t>
            </w:r>
          </w:p>
        </w:tc>
        <w:tc>
          <w:tcPr>
            <w:tcW w:w="1040" w:type="dxa"/>
            <w:tcBorders>
              <w:top w:val="single" w:sz="8" w:space="0" w:color="auto"/>
              <w:left w:val="nil"/>
              <w:bottom w:val="single" w:sz="8" w:space="0" w:color="auto"/>
              <w:right w:val="nil"/>
            </w:tcBorders>
            <w:noWrap/>
            <w:vAlign w:val="center"/>
            <w:hideMark/>
          </w:tcPr>
          <w:p w:rsidR="00095B5A" w:rsidRPr="00C45ECD" w:rsidP="00B0387A" w14:paraId="51E9D9A8" w14:textId="6E840661">
            <w:pPr>
              <w:rPr>
                <w:b/>
                <w:bCs/>
                <w:sz w:val="22"/>
                <w:szCs w:val="22"/>
              </w:rPr>
            </w:pPr>
            <w:r w:rsidRPr="00C45ECD">
              <w:rPr>
                <w:b/>
                <w:sz w:val="22"/>
                <w:szCs w:val="22"/>
              </w:rPr>
              <w:t>300</w:t>
            </w:r>
            <w:r w:rsidRPr="00C45ECD" w:rsidR="00B552C7">
              <w:rPr>
                <w:b/>
                <w:sz w:val="22"/>
                <w:szCs w:val="22"/>
              </w:rPr>
              <w:t> </w:t>
            </w:r>
            <w:r w:rsidRPr="00C45ECD">
              <w:rPr>
                <w:b/>
                <w:sz w:val="22"/>
                <w:szCs w:val="22"/>
              </w:rPr>
              <w:t>920</w:t>
            </w:r>
          </w:p>
        </w:tc>
        <w:tc>
          <w:tcPr>
            <w:tcW w:w="1040" w:type="dxa"/>
            <w:tcBorders>
              <w:top w:val="single" w:sz="8" w:space="0" w:color="auto"/>
              <w:left w:val="nil"/>
              <w:bottom w:val="single" w:sz="8" w:space="0" w:color="auto"/>
              <w:right w:val="nil"/>
            </w:tcBorders>
            <w:noWrap/>
            <w:vAlign w:val="center"/>
            <w:hideMark/>
          </w:tcPr>
          <w:p w:rsidR="00095B5A" w:rsidRPr="00C45ECD" w:rsidP="00B0387A" w14:paraId="134FD6B4" w14:textId="78420840">
            <w:pPr>
              <w:rPr>
                <w:b/>
                <w:bCs/>
                <w:sz w:val="22"/>
                <w:szCs w:val="22"/>
              </w:rPr>
            </w:pPr>
            <w:r w:rsidRPr="00C45ECD">
              <w:rPr>
                <w:b/>
                <w:sz w:val="22"/>
                <w:szCs w:val="22"/>
              </w:rPr>
              <w:t>296</w:t>
            </w:r>
            <w:r w:rsidRPr="00C45ECD" w:rsidR="00B552C7">
              <w:rPr>
                <w:b/>
                <w:sz w:val="22"/>
                <w:szCs w:val="22"/>
              </w:rPr>
              <w:t> </w:t>
            </w:r>
            <w:r w:rsidRPr="00C45ECD">
              <w:rPr>
                <w:b/>
                <w:sz w:val="22"/>
                <w:szCs w:val="22"/>
              </w:rPr>
              <w:t>118</w:t>
            </w:r>
          </w:p>
        </w:tc>
        <w:tc>
          <w:tcPr>
            <w:tcW w:w="1040" w:type="dxa"/>
            <w:tcBorders>
              <w:top w:val="single" w:sz="8" w:space="0" w:color="auto"/>
              <w:left w:val="nil"/>
              <w:bottom w:val="single" w:sz="8" w:space="0" w:color="auto"/>
              <w:right w:val="nil"/>
            </w:tcBorders>
            <w:noWrap/>
            <w:vAlign w:val="center"/>
            <w:hideMark/>
          </w:tcPr>
          <w:p w:rsidR="00095B5A" w:rsidRPr="00C45ECD" w:rsidP="00B0387A" w14:paraId="78EC749B" w14:textId="6EF66879">
            <w:pPr>
              <w:rPr>
                <w:b/>
                <w:bCs/>
                <w:sz w:val="22"/>
                <w:szCs w:val="22"/>
              </w:rPr>
            </w:pPr>
            <w:r w:rsidRPr="00C45ECD">
              <w:rPr>
                <w:b/>
                <w:sz w:val="22"/>
                <w:szCs w:val="22"/>
              </w:rPr>
              <w:t>279</w:t>
            </w:r>
            <w:r w:rsidRPr="00C45ECD" w:rsidR="00B552C7">
              <w:rPr>
                <w:b/>
                <w:sz w:val="22"/>
                <w:szCs w:val="22"/>
              </w:rPr>
              <w:t> </w:t>
            </w:r>
            <w:r w:rsidRPr="00C45ECD">
              <w:rPr>
                <w:b/>
                <w:sz w:val="22"/>
                <w:szCs w:val="22"/>
              </w:rPr>
              <w:t>007</w:t>
            </w:r>
          </w:p>
        </w:tc>
        <w:tc>
          <w:tcPr>
            <w:tcW w:w="1040" w:type="dxa"/>
            <w:tcBorders>
              <w:top w:val="single" w:sz="8" w:space="0" w:color="auto"/>
              <w:left w:val="nil"/>
              <w:bottom w:val="single" w:sz="8" w:space="0" w:color="auto"/>
              <w:right w:val="nil"/>
            </w:tcBorders>
            <w:noWrap/>
            <w:vAlign w:val="center"/>
            <w:hideMark/>
          </w:tcPr>
          <w:p w:rsidR="00095B5A" w:rsidRPr="00C45ECD" w:rsidP="00B0387A" w14:paraId="22424783" w14:textId="35692755">
            <w:pPr>
              <w:rPr>
                <w:b/>
                <w:bCs/>
                <w:sz w:val="22"/>
                <w:szCs w:val="22"/>
              </w:rPr>
            </w:pPr>
            <w:r w:rsidRPr="00C45ECD">
              <w:rPr>
                <w:b/>
                <w:sz w:val="22"/>
                <w:szCs w:val="22"/>
              </w:rPr>
              <w:t>275</w:t>
            </w:r>
            <w:r w:rsidRPr="00C45ECD" w:rsidR="00B552C7">
              <w:rPr>
                <w:b/>
                <w:sz w:val="22"/>
                <w:szCs w:val="22"/>
              </w:rPr>
              <w:t> </w:t>
            </w:r>
            <w:r w:rsidRPr="00C45ECD">
              <w:rPr>
                <w:b/>
                <w:sz w:val="22"/>
                <w:szCs w:val="22"/>
              </w:rPr>
              <w:t>902</w:t>
            </w:r>
          </w:p>
        </w:tc>
        <w:tc>
          <w:tcPr>
            <w:tcW w:w="1040" w:type="dxa"/>
            <w:tcBorders>
              <w:top w:val="single" w:sz="8" w:space="0" w:color="auto"/>
              <w:left w:val="nil"/>
              <w:bottom w:val="single" w:sz="8" w:space="0" w:color="auto"/>
              <w:right w:val="nil"/>
            </w:tcBorders>
            <w:noWrap/>
            <w:vAlign w:val="center"/>
            <w:hideMark/>
          </w:tcPr>
          <w:p w:rsidR="00095B5A" w:rsidRPr="00C45ECD" w:rsidP="00B0387A" w14:paraId="63BE20F6" w14:textId="67272323">
            <w:pPr>
              <w:rPr>
                <w:b/>
                <w:bCs/>
                <w:sz w:val="22"/>
                <w:szCs w:val="22"/>
              </w:rPr>
            </w:pPr>
            <w:r w:rsidRPr="00C45ECD">
              <w:rPr>
                <w:b/>
                <w:sz w:val="22"/>
                <w:szCs w:val="22"/>
              </w:rPr>
              <w:t>267</w:t>
            </w:r>
            <w:r w:rsidRPr="00C45ECD" w:rsidR="00B552C7">
              <w:rPr>
                <w:b/>
                <w:sz w:val="22"/>
                <w:szCs w:val="22"/>
              </w:rPr>
              <w:t> </w:t>
            </w:r>
            <w:r w:rsidRPr="00C45ECD">
              <w:rPr>
                <w:b/>
                <w:sz w:val="22"/>
                <w:szCs w:val="22"/>
              </w:rPr>
              <w:t>875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095B5A" w:rsidRPr="00C45ECD" w:rsidP="00B0387A" w14:paraId="10037C4D" w14:textId="49E478AC">
            <w:pPr>
              <w:rPr>
                <w:b/>
                <w:bCs/>
                <w:sz w:val="22"/>
                <w:szCs w:val="22"/>
              </w:rPr>
            </w:pPr>
            <w:r w:rsidRPr="00C45ECD">
              <w:rPr>
                <w:b/>
                <w:sz w:val="22"/>
                <w:szCs w:val="22"/>
              </w:rPr>
              <w:t>1</w:t>
            </w:r>
            <w:r w:rsidRPr="00C45ECD" w:rsidR="00B552C7">
              <w:rPr>
                <w:b/>
                <w:sz w:val="22"/>
                <w:szCs w:val="22"/>
              </w:rPr>
              <w:t> </w:t>
            </w:r>
            <w:r w:rsidRPr="00C45ECD">
              <w:rPr>
                <w:b/>
                <w:sz w:val="22"/>
                <w:szCs w:val="22"/>
              </w:rPr>
              <w:t>995</w:t>
            </w:r>
            <w:r w:rsidRPr="00C45ECD" w:rsidR="00B552C7">
              <w:rPr>
                <w:b/>
                <w:sz w:val="22"/>
                <w:szCs w:val="22"/>
              </w:rPr>
              <w:t> </w:t>
            </w:r>
            <w:r w:rsidRPr="00C45ECD">
              <w:rPr>
                <w:b/>
                <w:sz w:val="22"/>
                <w:szCs w:val="22"/>
              </w:rPr>
              <w:t>894</w:t>
            </w:r>
          </w:p>
        </w:tc>
      </w:tr>
      <w:tr w14:paraId="7F9D6C00" w14:textId="77777777" w:rsidTr="00E47788">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095B5A" w:rsidRPr="00C45ECD" w:rsidP="00B0387A" w14:paraId="3387E65E" w14:textId="77777777">
            <w:pPr>
              <w:rPr>
                <w:sz w:val="22"/>
                <w:szCs w:val="22"/>
              </w:rPr>
            </w:pPr>
            <w:r w:rsidRPr="00C45ECD">
              <w:rPr>
                <w:sz w:val="22"/>
                <w:szCs w:val="22"/>
              </w:rPr>
              <w:t>σε εκατ. EUR — τιμές 2025</w:t>
            </w:r>
          </w:p>
        </w:tc>
      </w:tr>
      <w:tr w14:paraId="1507BBA3" w14:textId="77777777" w:rsidTr="00E47788">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095B5A" w:rsidRPr="00C45ECD" w:rsidP="00B0387A" w14:paraId="5545439F" w14:textId="77777777">
            <w:pPr>
              <w:rPr>
                <w:b/>
                <w:bCs/>
                <w:sz w:val="22"/>
                <w:szCs w:val="22"/>
              </w:rPr>
            </w:pPr>
            <w:r w:rsidRPr="00C45ECD">
              <w:rPr>
                <w:b/>
                <w:sz w:val="22"/>
                <w:szCs w:val="22"/>
              </w:rPr>
              <w:t>ΠΙΣΤΩΣΕΙΣ ΑΝΑΛΗΨΕΩΝ ΥΠΟΧΡΕΩΣΕΩΝ</w:t>
            </w:r>
          </w:p>
        </w:tc>
        <w:tc>
          <w:tcPr>
            <w:tcW w:w="1040" w:type="dxa"/>
            <w:vMerge w:val="restart"/>
            <w:tcBorders>
              <w:top w:val="nil"/>
              <w:left w:val="single" w:sz="8" w:space="0" w:color="auto"/>
              <w:bottom w:val="single" w:sz="8" w:space="0" w:color="000000"/>
              <w:right w:val="nil"/>
            </w:tcBorders>
            <w:noWrap/>
            <w:vAlign w:val="center"/>
            <w:hideMark/>
          </w:tcPr>
          <w:p w:rsidR="00095B5A" w:rsidRPr="00C45ECD" w:rsidP="00B0387A" w14:paraId="5D3FFBE8" w14:textId="77777777">
            <w:pPr>
              <w:rPr>
                <w:b/>
                <w:bCs/>
                <w:sz w:val="22"/>
                <w:szCs w:val="22"/>
              </w:rPr>
            </w:pPr>
            <w:r w:rsidRPr="00C45ECD">
              <w:rPr>
                <w:b/>
                <w:sz w:val="22"/>
                <w:szCs w:val="22"/>
              </w:rPr>
              <w:t>2028</w:t>
            </w:r>
          </w:p>
        </w:tc>
        <w:tc>
          <w:tcPr>
            <w:tcW w:w="1040" w:type="dxa"/>
            <w:vMerge w:val="restart"/>
            <w:tcBorders>
              <w:top w:val="nil"/>
              <w:left w:val="nil"/>
              <w:bottom w:val="single" w:sz="8" w:space="0" w:color="000000"/>
              <w:right w:val="nil"/>
            </w:tcBorders>
            <w:noWrap/>
            <w:vAlign w:val="center"/>
            <w:hideMark/>
          </w:tcPr>
          <w:p w:rsidR="00095B5A" w:rsidRPr="00C45ECD" w:rsidP="00B0387A" w14:paraId="7AAFE89E" w14:textId="77777777">
            <w:pPr>
              <w:rPr>
                <w:b/>
                <w:bCs/>
                <w:sz w:val="22"/>
                <w:szCs w:val="22"/>
              </w:rPr>
            </w:pPr>
            <w:r w:rsidRPr="00C45ECD">
              <w:rPr>
                <w:b/>
                <w:sz w:val="22"/>
                <w:szCs w:val="22"/>
              </w:rPr>
              <w:t>2029</w:t>
            </w:r>
          </w:p>
        </w:tc>
        <w:tc>
          <w:tcPr>
            <w:tcW w:w="1040" w:type="dxa"/>
            <w:vMerge w:val="restart"/>
            <w:tcBorders>
              <w:top w:val="nil"/>
              <w:left w:val="nil"/>
              <w:bottom w:val="single" w:sz="8" w:space="0" w:color="000000"/>
              <w:right w:val="nil"/>
            </w:tcBorders>
            <w:noWrap/>
            <w:vAlign w:val="center"/>
            <w:hideMark/>
          </w:tcPr>
          <w:p w:rsidR="00095B5A" w:rsidRPr="00C45ECD" w:rsidP="00B0387A" w14:paraId="497BE079" w14:textId="77777777">
            <w:pPr>
              <w:rPr>
                <w:b/>
                <w:bCs/>
                <w:sz w:val="22"/>
                <w:szCs w:val="22"/>
              </w:rPr>
            </w:pPr>
            <w:r w:rsidRPr="00C45ECD">
              <w:rPr>
                <w:b/>
                <w:sz w:val="22"/>
                <w:szCs w:val="22"/>
              </w:rPr>
              <w:t>2030</w:t>
            </w:r>
          </w:p>
        </w:tc>
        <w:tc>
          <w:tcPr>
            <w:tcW w:w="1040" w:type="dxa"/>
            <w:vMerge w:val="restart"/>
            <w:tcBorders>
              <w:top w:val="nil"/>
              <w:left w:val="nil"/>
              <w:bottom w:val="single" w:sz="8" w:space="0" w:color="000000"/>
              <w:right w:val="nil"/>
            </w:tcBorders>
            <w:noWrap/>
            <w:vAlign w:val="center"/>
            <w:hideMark/>
          </w:tcPr>
          <w:p w:rsidR="00095B5A" w:rsidRPr="00C45ECD" w:rsidP="00B0387A" w14:paraId="305F4B2A" w14:textId="77777777">
            <w:pPr>
              <w:rPr>
                <w:b/>
                <w:bCs/>
                <w:sz w:val="22"/>
                <w:szCs w:val="22"/>
              </w:rPr>
            </w:pPr>
            <w:r w:rsidRPr="00C45ECD">
              <w:rPr>
                <w:b/>
                <w:sz w:val="22"/>
                <w:szCs w:val="22"/>
              </w:rPr>
              <w:t>2031</w:t>
            </w:r>
          </w:p>
        </w:tc>
        <w:tc>
          <w:tcPr>
            <w:tcW w:w="1040" w:type="dxa"/>
            <w:vMerge w:val="restart"/>
            <w:tcBorders>
              <w:top w:val="nil"/>
              <w:left w:val="nil"/>
              <w:bottom w:val="single" w:sz="8" w:space="0" w:color="000000"/>
              <w:right w:val="nil"/>
            </w:tcBorders>
            <w:noWrap/>
            <w:vAlign w:val="center"/>
            <w:hideMark/>
          </w:tcPr>
          <w:p w:rsidR="00095B5A" w:rsidRPr="00C45ECD" w:rsidP="00B0387A" w14:paraId="52D34F7E" w14:textId="77777777">
            <w:pPr>
              <w:rPr>
                <w:b/>
                <w:bCs/>
                <w:sz w:val="22"/>
                <w:szCs w:val="22"/>
              </w:rPr>
            </w:pPr>
            <w:r w:rsidRPr="00C45ECD">
              <w:rPr>
                <w:b/>
                <w:sz w:val="22"/>
                <w:szCs w:val="22"/>
              </w:rPr>
              <w:t>2032</w:t>
            </w:r>
          </w:p>
        </w:tc>
        <w:tc>
          <w:tcPr>
            <w:tcW w:w="1040" w:type="dxa"/>
            <w:vMerge w:val="restart"/>
            <w:tcBorders>
              <w:top w:val="nil"/>
              <w:left w:val="nil"/>
              <w:bottom w:val="single" w:sz="8" w:space="0" w:color="000000"/>
              <w:right w:val="nil"/>
            </w:tcBorders>
            <w:noWrap/>
            <w:vAlign w:val="center"/>
            <w:hideMark/>
          </w:tcPr>
          <w:p w:rsidR="00095B5A" w:rsidRPr="00C45ECD" w:rsidP="00B0387A" w14:paraId="0F9D6852" w14:textId="77777777">
            <w:pPr>
              <w:rPr>
                <w:b/>
                <w:bCs/>
                <w:sz w:val="22"/>
                <w:szCs w:val="22"/>
              </w:rPr>
            </w:pPr>
            <w:r w:rsidRPr="00C45ECD">
              <w:rPr>
                <w:b/>
                <w:sz w:val="22"/>
                <w:szCs w:val="22"/>
              </w:rPr>
              <w:t>2033</w:t>
            </w:r>
          </w:p>
        </w:tc>
        <w:tc>
          <w:tcPr>
            <w:tcW w:w="1040" w:type="dxa"/>
            <w:vMerge w:val="restart"/>
            <w:tcBorders>
              <w:top w:val="nil"/>
              <w:left w:val="nil"/>
              <w:bottom w:val="single" w:sz="8" w:space="0" w:color="000000"/>
              <w:right w:val="single" w:sz="8" w:space="0" w:color="auto"/>
            </w:tcBorders>
            <w:noWrap/>
            <w:vAlign w:val="center"/>
            <w:hideMark/>
          </w:tcPr>
          <w:p w:rsidR="00095B5A" w:rsidRPr="00C45ECD" w:rsidP="00B0387A" w14:paraId="24B7D993" w14:textId="77777777">
            <w:pPr>
              <w:rPr>
                <w:b/>
                <w:bCs/>
                <w:sz w:val="22"/>
                <w:szCs w:val="22"/>
              </w:rPr>
            </w:pPr>
            <w:r w:rsidRPr="00C45ECD">
              <w:rPr>
                <w:b/>
                <w:sz w:val="22"/>
                <w:szCs w:val="22"/>
              </w:rPr>
              <w:t>2034</w:t>
            </w:r>
          </w:p>
        </w:tc>
        <w:tc>
          <w:tcPr>
            <w:tcW w:w="1674" w:type="dxa"/>
            <w:tcBorders>
              <w:top w:val="nil"/>
              <w:left w:val="nil"/>
              <w:bottom w:val="nil"/>
              <w:right w:val="single" w:sz="8" w:space="0" w:color="auto"/>
            </w:tcBorders>
            <w:vAlign w:val="center"/>
            <w:hideMark/>
          </w:tcPr>
          <w:p w:rsidR="00095B5A" w:rsidRPr="00C45ECD" w:rsidP="00B0387A" w14:paraId="3C229054" w14:textId="77777777">
            <w:pPr>
              <w:rPr>
                <w:b/>
                <w:bCs/>
                <w:sz w:val="22"/>
                <w:szCs w:val="22"/>
              </w:rPr>
            </w:pPr>
            <w:r w:rsidRPr="00C45ECD">
              <w:rPr>
                <w:b/>
                <w:sz w:val="22"/>
                <w:szCs w:val="22"/>
              </w:rPr>
              <w:t>Σύνολο</w:t>
            </w:r>
          </w:p>
        </w:tc>
      </w:tr>
      <w:tr w14:paraId="75CCA9C5" w14:textId="77777777" w:rsidTr="00E47788">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095B5A" w:rsidRPr="00C45ECD" w:rsidP="00B0387A" w14:paraId="64B61CE0" w14:textId="77777777">
            <w:pPr>
              <w:rPr>
                <w:b/>
                <w:bCs/>
                <w:sz w:val="22"/>
                <w:szCs w:val="22"/>
              </w:rPr>
            </w:pPr>
          </w:p>
        </w:tc>
        <w:tc>
          <w:tcPr>
            <w:tcW w:w="0" w:type="auto"/>
            <w:vMerge/>
            <w:tcBorders>
              <w:top w:val="nil"/>
              <w:left w:val="single" w:sz="8" w:space="0" w:color="auto"/>
              <w:bottom w:val="single" w:sz="8" w:space="0" w:color="000000"/>
              <w:right w:val="nil"/>
            </w:tcBorders>
            <w:vAlign w:val="center"/>
            <w:hideMark/>
          </w:tcPr>
          <w:p w:rsidR="00095B5A" w:rsidRPr="00C45ECD" w:rsidP="00B0387A" w14:paraId="397EB436" w14:textId="77777777">
            <w:pPr>
              <w:rPr>
                <w:b/>
                <w:bCs/>
                <w:sz w:val="22"/>
                <w:szCs w:val="22"/>
              </w:rPr>
            </w:pPr>
          </w:p>
        </w:tc>
        <w:tc>
          <w:tcPr>
            <w:tcW w:w="0" w:type="auto"/>
            <w:vMerge/>
            <w:tcBorders>
              <w:top w:val="nil"/>
              <w:left w:val="nil"/>
              <w:bottom w:val="single" w:sz="8" w:space="0" w:color="000000"/>
              <w:right w:val="nil"/>
            </w:tcBorders>
            <w:vAlign w:val="center"/>
            <w:hideMark/>
          </w:tcPr>
          <w:p w:rsidR="00095B5A" w:rsidRPr="00C45ECD" w:rsidP="00B0387A" w14:paraId="4CD4589A" w14:textId="77777777">
            <w:pPr>
              <w:rPr>
                <w:b/>
                <w:bCs/>
                <w:sz w:val="22"/>
                <w:szCs w:val="22"/>
              </w:rPr>
            </w:pPr>
          </w:p>
        </w:tc>
        <w:tc>
          <w:tcPr>
            <w:tcW w:w="0" w:type="auto"/>
            <w:vMerge/>
            <w:tcBorders>
              <w:top w:val="nil"/>
              <w:left w:val="nil"/>
              <w:bottom w:val="single" w:sz="8" w:space="0" w:color="000000"/>
              <w:right w:val="nil"/>
            </w:tcBorders>
            <w:vAlign w:val="center"/>
            <w:hideMark/>
          </w:tcPr>
          <w:p w:rsidR="00095B5A" w:rsidRPr="00C45ECD" w:rsidP="00B0387A" w14:paraId="0957F5BF" w14:textId="77777777">
            <w:pPr>
              <w:rPr>
                <w:b/>
                <w:bCs/>
                <w:sz w:val="22"/>
                <w:szCs w:val="22"/>
              </w:rPr>
            </w:pPr>
          </w:p>
        </w:tc>
        <w:tc>
          <w:tcPr>
            <w:tcW w:w="0" w:type="auto"/>
            <w:vMerge/>
            <w:tcBorders>
              <w:top w:val="nil"/>
              <w:left w:val="nil"/>
              <w:bottom w:val="single" w:sz="8" w:space="0" w:color="000000"/>
              <w:right w:val="nil"/>
            </w:tcBorders>
            <w:vAlign w:val="center"/>
            <w:hideMark/>
          </w:tcPr>
          <w:p w:rsidR="00095B5A" w:rsidRPr="00C45ECD" w:rsidP="00B0387A" w14:paraId="0E7B6626" w14:textId="77777777">
            <w:pPr>
              <w:rPr>
                <w:b/>
                <w:bCs/>
                <w:sz w:val="22"/>
                <w:szCs w:val="22"/>
              </w:rPr>
            </w:pPr>
          </w:p>
        </w:tc>
        <w:tc>
          <w:tcPr>
            <w:tcW w:w="0" w:type="auto"/>
            <w:vMerge/>
            <w:tcBorders>
              <w:top w:val="nil"/>
              <w:left w:val="nil"/>
              <w:bottom w:val="single" w:sz="8" w:space="0" w:color="000000"/>
              <w:right w:val="nil"/>
            </w:tcBorders>
            <w:vAlign w:val="center"/>
            <w:hideMark/>
          </w:tcPr>
          <w:p w:rsidR="00095B5A" w:rsidRPr="00C45ECD" w:rsidP="00B0387A" w14:paraId="2F0A7767" w14:textId="77777777">
            <w:pPr>
              <w:rPr>
                <w:b/>
                <w:bCs/>
                <w:sz w:val="22"/>
                <w:szCs w:val="22"/>
              </w:rPr>
            </w:pPr>
          </w:p>
        </w:tc>
        <w:tc>
          <w:tcPr>
            <w:tcW w:w="0" w:type="auto"/>
            <w:vMerge/>
            <w:tcBorders>
              <w:top w:val="nil"/>
              <w:left w:val="nil"/>
              <w:bottom w:val="single" w:sz="8" w:space="0" w:color="000000"/>
              <w:right w:val="nil"/>
            </w:tcBorders>
            <w:vAlign w:val="center"/>
            <w:hideMark/>
          </w:tcPr>
          <w:p w:rsidR="00095B5A" w:rsidRPr="00C45ECD" w:rsidP="00B0387A" w14:paraId="3F937BB7" w14:textId="77777777">
            <w:pPr>
              <w:rPr>
                <w:b/>
                <w:bCs/>
                <w:sz w:val="22"/>
                <w:szCs w:val="22"/>
              </w:rPr>
            </w:pPr>
          </w:p>
        </w:tc>
        <w:tc>
          <w:tcPr>
            <w:tcW w:w="0" w:type="auto"/>
            <w:vMerge/>
            <w:tcBorders>
              <w:top w:val="nil"/>
              <w:left w:val="nil"/>
              <w:bottom w:val="single" w:sz="8" w:space="0" w:color="000000"/>
              <w:right w:val="single" w:sz="8" w:space="0" w:color="auto"/>
            </w:tcBorders>
            <w:vAlign w:val="center"/>
            <w:hideMark/>
          </w:tcPr>
          <w:p w:rsidR="00095B5A" w:rsidRPr="00C45ECD" w:rsidP="00B0387A" w14:paraId="17FDF865" w14:textId="77777777">
            <w:pPr>
              <w:rPr>
                <w:b/>
                <w:bCs/>
                <w:sz w:val="22"/>
                <w:szCs w:val="22"/>
              </w:rPr>
            </w:pPr>
          </w:p>
        </w:tc>
        <w:tc>
          <w:tcPr>
            <w:tcW w:w="1674" w:type="dxa"/>
            <w:tcBorders>
              <w:top w:val="nil"/>
              <w:left w:val="nil"/>
              <w:bottom w:val="single" w:sz="8" w:space="0" w:color="auto"/>
              <w:right w:val="single" w:sz="8" w:space="0" w:color="auto"/>
            </w:tcBorders>
            <w:vAlign w:val="center"/>
            <w:hideMark/>
          </w:tcPr>
          <w:p w:rsidR="00095B5A" w:rsidRPr="00C45ECD" w:rsidP="00B0387A" w14:paraId="052EF72A" w14:textId="77777777">
            <w:pPr>
              <w:rPr>
                <w:b/>
                <w:bCs/>
                <w:sz w:val="22"/>
                <w:szCs w:val="22"/>
              </w:rPr>
            </w:pPr>
            <w:r w:rsidRPr="00C45ECD">
              <w:rPr>
                <w:b/>
                <w:sz w:val="22"/>
                <w:szCs w:val="22"/>
              </w:rPr>
              <w:t>2028-2034</w:t>
            </w:r>
          </w:p>
        </w:tc>
      </w:tr>
      <w:tr w14:paraId="282FA44F" w14:textId="77777777" w:rsidTr="00E47788">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095B5A" w:rsidRPr="00C45ECD" w:rsidP="00B0387A" w14:paraId="4799EE84" w14:textId="77777777">
            <w:pPr>
              <w:rPr>
                <w:b/>
                <w:bCs/>
                <w:sz w:val="22"/>
                <w:szCs w:val="22"/>
              </w:rPr>
            </w:pPr>
            <w:r w:rsidRPr="00C45ECD">
              <w:rPr>
                <w:b/>
                <w:sz w:val="22"/>
                <w:szCs w:val="22"/>
              </w:rPr>
              <w:t xml:space="preserve">1. Οικονομική, κοινωνική και εδαφική συνοχή, γεωργία και ύπαιθρος, θάλασσα, ευημερία και ασφάλεια </w:t>
            </w:r>
          </w:p>
        </w:tc>
        <w:tc>
          <w:tcPr>
            <w:tcW w:w="1040" w:type="dxa"/>
            <w:noWrap/>
            <w:vAlign w:val="center"/>
            <w:hideMark/>
          </w:tcPr>
          <w:p w:rsidR="00095B5A" w:rsidRPr="00C45ECD" w:rsidP="00B0387A" w14:paraId="776012D8" w14:textId="77559748">
            <w:pPr>
              <w:rPr>
                <w:b/>
                <w:bCs/>
                <w:sz w:val="22"/>
                <w:szCs w:val="22"/>
              </w:rPr>
            </w:pPr>
            <w:r w:rsidRPr="00C45ECD">
              <w:rPr>
                <w:b/>
                <w:sz w:val="22"/>
                <w:szCs w:val="22"/>
              </w:rPr>
              <w:t>146</w:t>
            </w:r>
            <w:r w:rsidRPr="00C45ECD" w:rsidR="00B552C7">
              <w:rPr>
                <w:b/>
                <w:sz w:val="22"/>
                <w:szCs w:val="22"/>
              </w:rPr>
              <w:t> </w:t>
            </w:r>
            <w:r w:rsidRPr="00C45ECD">
              <w:rPr>
                <w:b/>
                <w:sz w:val="22"/>
                <w:szCs w:val="22"/>
              </w:rPr>
              <w:t>152</w:t>
            </w:r>
          </w:p>
        </w:tc>
        <w:tc>
          <w:tcPr>
            <w:tcW w:w="1040" w:type="dxa"/>
            <w:noWrap/>
            <w:vAlign w:val="center"/>
            <w:hideMark/>
          </w:tcPr>
          <w:p w:rsidR="00095B5A" w:rsidRPr="00C45ECD" w:rsidP="00B0387A" w14:paraId="3BBFE0F4" w14:textId="3A7D5281">
            <w:pPr>
              <w:rPr>
                <w:b/>
                <w:bCs/>
                <w:sz w:val="22"/>
                <w:szCs w:val="22"/>
              </w:rPr>
            </w:pPr>
            <w:r w:rsidRPr="00C45ECD">
              <w:rPr>
                <w:b/>
                <w:sz w:val="22"/>
                <w:szCs w:val="22"/>
              </w:rPr>
              <w:t>140</w:t>
            </w:r>
            <w:r w:rsidRPr="00C45ECD" w:rsidR="00B552C7">
              <w:rPr>
                <w:b/>
                <w:sz w:val="22"/>
                <w:szCs w:val="22"/>
              </w:rPr>
              <w:t> </w:t>
            </w:r>
            <w:r w:rsidRPr="00C45ECD">
              <w:rPr>
                <w:b/>
                <w:sz w:val="22"/>
                <w:szCs w:val="22"/>
              </w:rPr>
              <w:t>992</w:t>
            </w:r>
          </w:p>
        </w:tc>
        <w:tc>
          <w:tcPr>
            <w:tcW w:w="1040" w:type="dxa"/>
            <w:noWrap/>
            <w:vAlign w:val="center"/>
            <w:hideMark/>
          </w:tcPr>
          <w:p w:rsidR="00095B5A" w:rsidRPr="00C45ECD" w:rsidP="00B0387A" w14:paraId="4B25CD7A" w14:textId="6FAFF93B">
            <w:pPr>
              <w:rPr>
                <w:b/>
                <w:bCs/>
                <w:sz w:val="22"/>
                <w:szCs w:val="22"/>
              </w:rPr>
            </w:pPr>
            <w:r w:rsidRPr="00C45ECD">
              <w:rPr>
                <w:b/>
                <w:sz w:val="22"/>
                <w:szCs w:val="22"/>
              </w:rPr>
              <w:t>135</w:t>
            </w:r>
            <w:r w:rsidRPr="00C45ECD" w:rsidR="00B552C7">
              <w:rPr>
                <w:b/>
                <w:sz w:val="22"/>
                <w:szCs w:val="22"/>
              </w:rPr>
              <w:t> </w:t>
            </w:r>
            <w:r w:rsidRPr="00C45ECD">
              <w:rPr>
                <w:b/>
                <w:sz w:val="22"/>
                <w:szCs w:val="22"/>
              </w:rPr>
              <w:t>392</w:t>
            </w:r>
          </w:p>
        </w:tc>
        <w:tc>
          <w:tcPr>
            <w:tcW w:w="1040" w:type="dxa"/>
            <w:noWrap/>
            <w:vAlign w:val="center"/>
            <w:hideMark/>
          </w:tcPr>
          <w:p w:rsidR="00095B5A" w:rsidRPr="00C45ECD" w:rsidP="00B0387A" w14:paraId="04489D30" w14:textId="12852065">
            <w:pPr>
              <w:rPr>
                <w:b/>
                <w:bCs/>
                <w:sz w:val="22"/>
                <w:szCs w:val="22"/>
              </w:rPr>
            </w:pPr>
            <w:r w:rsidRPr="00C45ECD">
              <w:rPr>
                <w:b/>
                <w:sz w:val="22"/>
                <w:szCs w:val="22"/>
              </w:rPr>
              <w:t>130</w:t>
            </w:r>
            <w:r w:rsidRPr="00C45ECD" w:rsidR="00B552C7">
              <w:rPr>
                <w:b/>
                <w:sz w:val="22"/>
                <w:szCs w:val="22"/>
              </w:rPr>
              <w:t> </w:t>
            </w:r>
            <w:r w:rsidRPr="00C45ECD">
              <w:rPr>
                <w:b/>
                <w:sz w:val="22"/>
                <w:szCs w:val="22"/>
              </w:rPr>
              <w:t>273</w:t>
            </w:r>
          </w:p>
        </w:tc>
        <w:tc>
          <w:tcPr>
            <w:tcW w:w="1040" w:type="dxa"/>
            <w:noWrap/>
            <w:vAlign w:val="center"/>
            <w:hideMark/>
          </w:tcPr>
          <w:p w:rsidR="00095B5A" w:rsidRPr="00C45ECD" w:rsidP="00B0387A" w14:paraId="70C2E212" w14:textId="4D055428">
            <w:pPr>
              <w:rPr>
                <w:b/>
                <w:bCs/>
                <w:sz w:val="22"/>
                <w:szCs w:val="22"/>
              </w:rPr>
            </w:pPr>
            <w:r w:rsidRPr="00C45ECD">
              <w:rPr>
                <w:b/>
                <w:sz w:val="22"/>
                <w:szCs w:val="22"/>
              </w:rPr>
              <w:t>124</w:t>
            </w:r>
            <w:r w:rsidRPr="00C45ECD" w:rsidR="00B552C7">
              <w:rPr>
                <w:b/>
                <w:sz w:val="22"/>
                <w:szCs w:val="22"/>
              </w:rPr>
              <w:t> </w:t>
            </w:r>
            <w:r w:rsidRPr="00C45ECD">
              <w:rPr>
                <w:b/>
                <w:sz w:val="22"/>
                <w:szCs w:val="22"/>
              </w:rPr>
              <w:t>525</w:t>
            </w:r>
          </w:p>
        </w:tc>
        <w:tc>
          <w:tcPr>
            <w:tcW w:w="1040" w:type="dxa"/>
            <w:noWrap/>
            <w:vAlign w:val="center"/>
            <w:hideMark/>
          </w:tcPr>
          <w:p w:rsidR="00095B5A" w:rsidRPr="00C45ECD" w:rsidP="00B0387A" w14:paraId="7F67D01C" w14:textId="54137934">
            <w:pPr>
              <w:rPr>
                <w:b/>
                <w:bCs/>
                <w:sz w:val="22"/>
                <w:szCs w:val="22"/>
              </w:rPr>
            </w:pPr>
            <w:r w:rsidRPr="00C45ECD">
              <w:rPr>
                <w:b/>
                <w:sz w:val="22"/>
                <w:szCs w:val="22"/>
              </w:rPr>
              <w:t>110</w:t>
            </w:r>
            <w:r w:rsidRPr="00C45ECD" w:rsidR="00B552C7">
              <w:rPr>
                <w:b/>
                <w:sz w:val="22"/>
                <w:szCs w:val="22"/>
              </w:rPr>
              <w:t> </w:t>
            </w:r>
            <w:r w:rsidRPr="00C45ECD">
              <w:rPr>
                <w:b/>
                <w:sz w:val="22"/>
                <w:szCs w:val="22"/>
              </w:rPr>
              <w:t>534</w:t>
            </w:r>
          </w:p>
        </w:tc>
        <w:tc>
          <w:tcPr>
            <w:tcW w:w="1040" w:type="dxa"/>
            <w:tcBorders>
              <w:top w:val="nil"/>
              <w:left w:val="nil"/>
              <w:bottom w:val="nil"/>
              <w:right w:val="single" w:sz="8" w:space="0" w:color="auto"/>
            </w:tcBorders>
            <w:noWrap/>
            <w:vAlign w:val="center"/>
            <w:hideMark/>
          </w:tcPr>
          <w:p w:rsidR="00095B5A" w:rsidRPr="00C45ECD" w:rsidP="00B0387A" w14:paraId="4CA7C0E0" w14:textId="300C252A">
            <w:pPr>
              <w:rPr>
                <w:b/>
                <w:bCs/>
                <w:sz w:val="22"/>
                <w:szCs w:val="22"/>
              </w:rPr>
            </w:pPr>
            <w:r w:rsidRPr="00C45ECD">
              <w:rPr>
                <w:b/>
                <w:sz w:val="22"/>
                <w:szCs w:val="22"/>
              </w:rPr>
              <w:t>100</w:t>
            </w:r>
            <w:r w:rsidRPr="00C45ECD" w:rsidR="00B552C7">
              <w:rPr>
                <w:b/>
                <w:sz w:val="22"/>
                <w:szCs w:val="22"/>
              </w:rPr>
              <w:t> </w:t>
            </w:r>
            <w:r w:rsidRPr="00C45ECD">
              <w:rPr>
                <w:b/>
                <w:sz w:val="22"/>
                <w:szCs w:val="22"/>
              </w:rPr>
              <w:t>996</w:t>
            </w:r>
          </w:p>
        </w:tc>
        <w:tc>
          <w:tcPr>
            <w:tcW w:w="1674" w:type="dxa"/>
            <w:tcBorders>
              <w:top w:val="nil"/>
              <w:left w:val="nil"/>
              <w:bottom w:val="nil"/>
              <w:right w:val="single" w:sz="8" w:space="0" w:color="auto"/>
            </w:tcBorders>
            <w:noWrap/>
            <w:vAlign w:val="center"/>
            <w:hideMark/>
          </w:tcPr>
          <w:p w:rsidR="00095B5A" w:rsidRPr="00C45ECD" w:rsidP="00B0387A" w14:paraId="5A9F3135" w14:textId="0FE7E219">
            <w:pPr>
              <w:rPr>
                <w:b/>
                <w:bCs/>
                <w:sz w:val="22"/>
                <w:szCs w:val="22"/>
              </w:rPr>
            </w:pPr>
            <w:r w:rsidRPr="00C45ECD">
              <w:rPr>
                <w:b/>
                <w:sz w:val="22"/>
                <w:szCs w:val="22"/>
              </w:rPr>
              <w:t>888</w:t>
            </w:r>
            <w:r w:rsidRPr="00C45ECD" w:rsidR="00B552C7">
              <w:rPr>
                <w:b/>
                <w:sz w:val="22"/>
                <w:szCs w:val="22"/>
              </w:rPr>
              <w:t> </w:t>
            </w:r>
            <w:r w:rsidRPr="00C45ECD">
              <w:rPr>
                <w:b/>
                <w:sz w:val="22"/>
                <w:szCs w:val="22"/>
              </w:rPr>
              <w:t>864</w:t>
            </w:r>
          </w:p>
        </w:tc>
      </w:tr>
      <w:tr w14:paraId="717920AE" w14:textId="77777777" w:rsidTr="00E47788">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095B5A" w:rsidRPr="00C45ECD" w:rsidP="00B0387A" w14:paraId="46BF2D4F" w14:textId="77777777">
            <w:pPr>
              <w:rPr>
                <w:b/>
                <w:bCs/>
                <w:sz w:val="22"/>
                <w:szCs w:val="22"/>
              </w:rPr>
            </w:pPr>
            <w:r w:rsidRPr="00C45ECD">
              <w:rPr>
                <w:b/>
                <w:sz w:val="22"/>
                <w:szCs w:val="22"/>
              </w:rPr>
              <w:t>2. Ανταγωνιστικότητα, ευημερία και ασφάλεια</w:t>
            </w:r>
          </w:p>
        </w:tc>
        <w:tc>
          <w:tcPr>
            <w:tcW w:w="1040" w:type="dxa"/>
            <w:noWrap/>
            <w:vAlign w:val="center"/>
            <w:hideMark/>
          </w:tcPr>
          <w:p w:rsidR="00095B5A" w:rsidRPr="00C45ECD" w:rsidP="00B0387A" w14:paraId="2F3A1BE6" w14:textId="062A4F05">
            <w:pPr>
              <w:rPr>
                <w:b/>
                <w:bCs/>
                <w:sz w:val="22"/>
                <w:szCs w:val="22"/>
              </w:rPr>
            </w:pPr>
            <w:r w:rsidRPr="00C45ECD">
              <w:rPr>
                <w:b/>
                <w:sz w:val="22"/>
                <w:szCs w:val="22"/>
              </w:rPr>
              <w:t>70</w:t>
            </w:r>
            <w:r w:rsidRPr="00C45ECD" w:rsidR="00B552C7">
              <w:rPr>
                <w:b/>
                <w:sz w:val="22"/>
                <w:szCs w:val="22"/>
              </w:rPr>
              <w:t> </w:t>
            </w:r>
            <w:r w:rsidRPr="00C45ECD">
              <w:rPr>
                <w:b/>
                <w:sz w:val="22"/>
                <w:szCs w:val="22"/>
              </w:rPr>
              <w:t>508</w:t>
            </w:r>
          </w:p>
        </w:tc>
        <w:tc>
          <w:tcPr>
            <w:tcW w:w="1040" w:type="dxa"/>
            <w:noWrap/>
            <w:vAlign w:val="center"/>
            <w:hideMark/>
          </w:tcPr>
          <w:p w:rsidR="00095B5A" w:rsidRPr="00C45ECD" w:rsidP="00B0387A" w14:paraId="634D051E" w14:textId="5D9E976C">
            <w:pPr>
              <w:rPr>
                <w:b/>
                <w:bCs/>
                <w:sz w:val="22"/>
                <w:szCs w:val="22"/>
              </w:rPr>
            </w:pPr>
            <w:r w:rsidRPr="00C45ECD">
              <w:rPr>
                <w:b/>
                <w:sz w:val="22"/>
                <w:szCs w:val="22"/>
              </w:rPr>
              <w:t>84</w:t>
            </w:r>
            <w:r w:rsidRPr="00C45ECD" w:rsidR="00B552C7">
              <w:rPr>
                <w:b/>
                <w:sz w:val="22"/>
                <w:szCs w:val="22"/>
              </w:rPr>
              <w:t> </w:t>
            </w:r>
            <w:r w:rsidRPr="00C45ECD">
              <w:rPr>
                <w:b/>
                <w:sz w:val="22"/>
                <w:szCs w:val="22"/>
              </w:rPr>
              <w:t>037</w:t>
            </w:r>
          </w:p>
        </w:tc>
        <w:tc>
          <w:tcPr>
            <w:tcW w:w="1040" w:type="dxa"/>
            <w:noWrap/>
            <w:vAlign w:val="center"/>
            <w:hideMark/>
          </w:tcPr>
          <w:p w:rsidR="00095B5A" w:rsidRPr="00C45ECD" w:rsidP="00B0387A" w14:paraId="1CCA4371" w14:textId="31985197">
            <w:pPr>
              <w:rPr>
                <w:b/>
                <w:bCs/>
                <w:sz w:val="22"/>
                <w:szCs w:val="22"/>
              </w:rPr>
            </w:pPr>
            <w:r w:rsidRPr="00C45ECD">
              <w:rPr>
                <w:b/>
                <w:sz w:val="22"/>
                <w:szCs w:val="22"/>
              </w:rPr>
              <w:t>84</w:t>
            </w:r>
            <w:r w:rsidRPr="00C45ECD" w:rsidR="00B552C7">
              <w:rPr>
                <w:b/>
                <w:sz w:val="22"/>
                <w:szCs w:val="22"/>
              </w:rPr>
              <w:t> </w:t>
            </w:r>
            <w:r w:rsidRPr="00C45ECD">
              <w:rPr>
                <w:b/>
                <w:sz w:val="22"/>
                <w:szCs w:val="22"/>
              </w:rPr>
              <w:t>291</w:t>
            </w:r>
          </w:p>
        </w:tc>
        <w:tc>
          <w:tcPr>
            <w:tcW w:w="1040" w:type="dxa"/>
            <w:noWrap/>
            <w:vAlign w:val="center"/>
            <w:hideMark/>
          </w:tcPr>
          <w:p w:rsidR="00095B5A" w:rsidRPr="00C45ECD" w:rsidP="00B0387A" w14:paraId="1689FCFA" w14:textId="0EFB844C">
            <w:pPr>
              <w:rPr>
                <w:b/>
                <w:bCs/>
                <w:sz w:val="22"/>
                <w:szCs w:val="22"/>
              </w:rPr>
            </w:pPr>
            <w:r w:rsidRPr="00C45ECD">
              <w:rPr>
                <w:b/>
                <w:sz w:val="22"/>
                <w:szCs w:val="22"/>
              </w:rPr>
              <w:t>86</w:t>
            </w:r>
            <w:r w:rsidRPr="00C45ECD" w:rsidR="00B552C7">
              <w:rPr>
                <w:b/>
                <w:sz w:val="22"/>
                <w:szCs w:val="22"/>
              </w:rPr>
              <w:t> </w:t>
            </w:r>
            <w:r w:rsidRPr="00C45ECD">
              <w:rPr>
                <w:b/>
                <w:sz w:val="22"/>
                <w:szCs w:val="22"/>
              </w:rPr>
              <w:t>747</w:t>
            </w:r>
          </w:p>
        </w:tc>
        <w:tc>
          <w:tcPr>
            <w:tcW w:w="1040" w:type="dxa"/>
            <w:noWrap/>
            <w:vAlign w:val="center"/>
            <w:hideMark/>
          </w:tcPr>
          <w:p w:rsidR="00095B5A" w:rsidRPr="00C45ECD" w:rsidP="00B0387A" w14:paraId="46BABBC4" w14:textId="750109FB">
            <w:pPr>
              <w:rPr>
                <w:b/>
                <w:bCs/>
                <w:sz w:val="22"/>
                <w:szCs w:val="22"/>
              </w:rPr>
            </w:pPr>
            <w:r w:rsidRPr="00C45ECD">
              <w:rPr>
                <w:b/>
                <w:sz w:val="22"/>
                <w:szCs w:val="22"/>
              </w:rPr>
              <w:t>86</w:t>
            </w:r>
            <w:r w:rsidRPr="00C45ECD" w:rsidR="00B552C7">
              <w:rPr>
                <w:b/>
                <w:sz w:val="22"/>
                <w:szCs w:val="22"/>
              </w:rPr>
              <w:t> </w:t>
            </w:r>
            <w:r w:rsidRPr="00C45ECD">
              <w:rPr>
                <w:b/>
                <w:sz w:val="22"/>
                <w:szCs w:val="22"/>
              </w:rPr>
              <w:t>312</w:t>
            </w:r>
          </w:p>
        </w:tc>
        <w:tc>
          <w:tcPr>
            <w:tcW w:w="1040" w:type="dxa"/>
            <w:noWrap/>
            <w:vAlign w:val="center"/>
            <w:hideMark/>
          </w:tcPr>
          <w:p w:rsidR="00095B5A" w:rsidRPr="00C45ECD" w:rsidP="00B0387A" w14:paraId="04C229D8" w14:textId="588F5E4B">
            <w:pPr>
              <w:rPr>
                <w:b/>
                <w:bCs/>
                <w:sz w:val="22"/>
                <w:szCs w:val="22"/>
              </w:rPr>
            </w:pPr>
            <w:r w:rsidRPr="00C45ECD">
              <w:rPr>
                <w:b/>
                <w:sz w:val="22"/>
                <w:szCs w:val="22"/>
              </w:rPr>
              <w:t>86</w:t>
            </w:r>
            <w:r w:rsidRPr="00C45ECD" w:rsidR="00B552C7">
              <w:rPr>
                <w:b/>
                <w:sz w:val="22"/>
                <w:szCs w:val="22"/>
              </w:rPr>
              <w:t> </w:t>
            </w:r>
            <w:r w:rsidRPr="00C45ECD">
              <w:rPr>
                <w:b/>
                <w:sz w:val="22"/>
                <w:szCs w:val="22"/>
              </w:rPr>
              <w:t>619</w:t>
            </w:r>
          </w:p>
        </w:tc>
        <w:tc>
          <w:tcPr>
            <w:tcW w:w="1040" w:type="dxa"/>
            <w:noWrap/>
            <w:vAlign w:val="center"/>
            <w:hideMark/>
          </w:tcPr>
          <w:p w:rsidR="00095B5A" w:rsidRPr="00C45ECD" w:rsidP="00B0387A" w14:paraId="27CBFC91" w14:textId="0BC948CB">
            <w:pPr>
              <w:rPr>
                <w:b/>
                <w:bCs/>
                <w:sz w:val="22"/>
                <w:szCs w:val="22"/>
              </w:rPr>
            </w:pPr>
            <w:r w:rsidRPr="00C45ECD">
              <w:rPr>
                <w:b/>
                <w:sz w:val="22"/>
                <w:szCs w:val="22"/>
              </w:rPr>
              <w:t>85</w:t>
            </w:r>
            <w:r w:rsidRPr="00C45ECD" w:rsidR="00B552C7">
              <w:rPr>
                <w:b/>
                <w:sz w:val="22"/>
                <w:szCs w:val="22"/>
              </w:rPr>
              <w:t> </w:t>
            </w:r>
            <w:r w:rsidRPr="00C45ECD">
              <w:rPr>
                <w:b/>
                <w:sz w:val="22"/>
                <w:szCs w:val="22"/>
              </w:rPr>
              <w:t>771</w:t>
            </w:r>
          </w:p>
        </w:tc>
        <w:tc>
          <w:tcPr>
            <w:tcW w:w="1674" w:type="dxa"/>
            <w:tcBorders>
              <w:top w:val="nil"/>
              <w:left w:val="single" w:sz="8" w:space="0" w:color="auto"/>
              <w:bottom w:val="nil"/>
              <w:right w:val="single" w:sz="8" w:space="0" w:color="auto"/>
            </w:tcBorders>
            <w:noWrap/>
            <w:vAlign w:val="center"/>
            <w:hideMark/>
          </w:tcPr>
          <w:p w:rsidR="00095B5A" w:rsidRPr="00C45ECD" w:rsidP="00B0387A" w14:paraId="57A509E3" w14:textId="748AFBDE">
            <w:pPr>
              <w:rPr>
                <w:b/>
                <w:bCs/>
                <w:sz w:val="22"/>
                <w:szCs w:val="22"/>
              </w:rPr>
            </w:pPr>
            <w:r w:rsidRPr="00C45ECD">
              <w:rPr>
                <w:b/>
                <w:sz w:val="22"/>
                <w:szCs w:val="22"/>
              </w:rPr>
              <w:t>584</w:t>
            </w:r>
            <w:r w:rsidRPr="00C45ECD" w:rsidR="00B552C7">
              <w:rPr>
                <w:b/>
                <w:sz w:val="22"/>
                <w:szCs w:val="22"/>
              </w:rPr>
              <w:t> </w:t>
            </w:r>
            <w:r w:rsidRPr="00C45ECD">
              <w:rPr>
                <w:b/>
                <w:sz w:val="22"/>
                <w:szCs w:val="22"/>
              </w:rPr>
              <w:t>288</w:t>
            </w:r>
          </w:p>
        </w:tc>
      </w:tr>
      <w:tr w14:paraId="20E3CD52" w14:textId="77777777" w:rsidTr="00E47788">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095B5A" w:rsidRPr="00C45ECD" w:rsidP="00B0387A" w14:paraId="4EE79D89" w14:textId="77777777">
            <w:pPr>
              <w:rPr>
                <w:b/>
                <w:bCs/>
                <w:sz w:val="22"/>
                <w:szCs w:val="22"/>
              </w:rPr>
            </w:pPr>
            <w:r w:rsidRPr="00C45ECD">
              <w:rPr>
                <w:b/>
                <w:sz w:val="22"/>
                <w:szCs w:val="22"/>
              </w:rPr>
              <w:t>3. Παγκόσμια Ευρώπη</w:t>
            </w:r>
          </w:p>
        </w:tc>
        <w:tc>
          <w:tcPr>
            <w:tcW w:w="1040" w:type="dxa"/>
            <w:noWrap/>
            <w:vAlign w:val="center"/>
            <w:hideMark/>
          </w:tcPr>
          <w:p w:rsidR="00095B5A" w:rsidRPr="00C45ECD" w:rsidP="00B0387A" w14:paraId="26936105" w14:textId="6FE8DBD3">
            <w:pPr>
              <w:rPr>
                <w:b/>
                <w:bCs/>
                <w:sz w:val="22"/>
                <w:szCs w:val="22"/>
              </w:rPr>
            </w:pPr>
            <w:r w:rsidRPr="00C45ECD">
              <w:rPr>
                <w:b/>
                <w:sz w:val="22"/>
                <w:szCs w:val="22"/>
              </w:rPr>
              <w:t>25</w:t>
            </w:r>
            <w:r w:rsidRPr="00C45ECD" w:rsidR="00B552C7">
              <w:rPr>
                <w:b/>
                <w:sz w:val="22"/>
                <w:szCs w:val="22"/>
              </w:rPr>
              <w:t> </w:t>
            </w:r>
            <w:r w:rsidRPr="00C45ECD">
              <w:rPr>
                <w:b/>
                <w:sz w:val="22"/>
                <w:szCs w:val="22"/>
              </w:rPr>
              <w:t>727</w:t>
            </w:r>
          </w:p>
        </w:tc>
        <w:tc>
          <w:tcPr>
            <w:tcW w:w="1040" w:type="dxa"/>
            <w:noWrap/>
            <w:vAlign w:val="center"/>
            <w:hideMark/>
          </w:tcPr>
          <w:p w:rsidR="00095B5A" w:rsidRPr="00C45ECD" w:rsidP="00B0387A" w14:paraId="7EFDC4E5" w14:textId="05C8E95E">
            <w:pPr>
              <w:rPr>
                <w:b/>
                <w:bCs/>
                <w:sz w:val="22"/>
                <w:szCs w:val="22"/>
              </w:rPr>
            </w:pPr>
            <w:r w:rsidRPr="00C45ECD">
              <w:rPr>
                <w:b/>
                <w:sz w:val="22"/>
                <w:szCs w:val="22"/>
              </w:rPr>
              <w:t>25</w:t>
            </w:r>
            <w:r w:rsidRPr="00C45ECD" w:rsidR="00B552C7">
              <w:rPr>
                <w:b/>
                <w:sz w:val="22"/>
                <w:szCs w:val="22"/>
              </w:rPr>
              <w:t> </w:t>
            </w:r>
            <w:r w:rsidRPr="00C45ECD">
              <w:rPr>
                <w:b/>
                <w:sz w:val="22"/>
                <w:szCs w:val="22"/>
              </w:rPr>
              <w:t>810</w:t>
            </w:r>
          </w:p>
        </w:tc>
        <w:tc>
          <w:tcPr>
            <w:tcW w:w="1040" w:type="dxa"/>
            <w:noWrap/>
            <w:vAlign w:val="center"/>
            <w:hideMark/>
          </w:tcPr>
          <w:p w:rsidR="00095B5A" w:rsidRPr="00C45ECD" w:rsidP="00B0387A" w14:paraId="68777B5A" w14:textId="373809E9">
            <w:pPr>
              <w:rPr>
                <w:b/>
                <w:bCs/>
                <w:sz w:val="22"/>
                <w:szCs w:val="22"/>
              </w:rPr>
            </w:pPr>
            <w:r w:rsidRPr="00C45ECD">
              <w:rPr>
                <w:b/>
                <w:sz w:val="22"/>
                <w:szCs w:val="22"/>
              </w:rPr>
              <w:t>25</w:t>
            </w:r>
            <w:r w:rsidRPr="00C45ECD" w:rsidR="00B552C7">
              <w:rPr>
                <w:b/>
                <w:sz w:val="22"/>
                <w:szCs w:val="22"/>
              </w:rPr>
              <w:t> </w:t>
            </w:r>
            <w:r w:rsidRPr="00C45ECD">
              <w:rPr>
                <w:b/>
                <w:sz w:val="22"/>
                <w:szCs w:val="22"/>
              </w:rPr>
              <w:t>758</w:t>
            </w:r>
          </w:p>
        </w:tc>
        <w:tc>
          <w:tcPr>
            <w:tcW w:w="1040" w:type="dxa"/>
            <w:noWrap/>
            <w:vAlign w:val="center"/>
            <w:hideMark/>
          </w:tcPr>
          <w:p w:rsidR="00095B5A" w:rsidRPr="00C45ECD" w:rsidP="00B0387A" w14:paraId="4AC416C4" w14:textId="0235D73C">
            <w:pPr>
              <w:rPr>
                <w:b/>
                <w:bCs/>
                <w:sz w:val="22"/>
                <w:szCs w:val="22"/>
              </w:rPr>
            </w:pPr>
            <w:r w:rsidRPr="00C45ECD">
              <w:rPr>
                <w:b/>
                <w:sz w:val="22"/>
                <w:szCs w:val="22"/>
              </w:rPr>
              <w:t>30</w:t>
            </w:r>
            <w:r w:rsidRPr="00C45ECD" w:rsidR="00B552C7">
              <w:rPr>
                <w:b/>
                <w:sz w:val="22"/>
                <w:szCs w:val="22"/>
              </w:rPr>
              <w:t> </w:t>
            </w:r>
            <w:r w:rsidRPr="00C45ECD">
              <w:rPr>
                <w:b/>
                <w:sz w:val="22"/>
                <w:szCs w:val="22"/>
              </w:rPr>
              <w:t>214</w:t>
            </w:r>
          </w:p>
        </w:tc>
        <w:tc>
          <w:tcPr>
            <w:tcW w:w="1040" w:type="dxa"/>
            <w:noWrap/>
            <w:vAlign w:val="center"/>
            <w:hideMark/>
          </w:tcPr>
          <w:p w:rsidR="00095B5A" w:rsidRPr="00C45ECD" w:rsidP="00B0387A" w14:paraId="5FAA4CB2" w14:textId="0CAA48DA">
            <w:pPr>
              <w:rPr>
                <w:b/>
                <w:bCs/>
                <w:sz w:val="22"/>
                <w:szCs w:val="22"/>
              </w:rPr>
            </w:pPr>
            <w:r w:rsidRPr="00C45ECD">
              <w:rPr>
                <w:b/>
                <w:sz w:val="22"/>
                <w:szCs w:val="22"/>
              </w:rPr>
              <w:t>34</w:t>
            </w:r>
            <w:r w:rsidRPr="00C45ECD" w:rsidR="00B552C7">
              <w:rPr>
                <w:b/>
                <w:sz w:val="22"/>
                <w:szCs w:val="22"/>
              </w:rPr>
              <w:t> </w:t>
            </w:r>
            <w:r w:rsidRPr="00C45ECD">
              <w:rPr>
                <w:b/>
                <w:sz w:val="22"/>
                <w:szCs w:val="22"/>
              </w:rPr>
              <w:t>615</w:t>
            </w:r>
          </w:p>
        </w:tc>
        <w:tc>
          <w:tcPr>
            <w:tcW w:w="1040" w:type="dxa"/>
            <w:noWrap/>
            <w:vAlign w:val="center"/>
            <w:hideMark/>
          </w:tcPr>
          <w:p w:rsidR="00095B5A" w:rsidRPr="00C45ECD" w:rsidP="00B0387A" w14:paraId="234D2D4B" w14:textId="192252A1">
            <w:pPr>
              <w:rPr>
                <w:b/>
                <w:bCs/>
                <w:sz w:val="22"/>
                <w:szCs w:val="22"/>
              </w:rPr>
            </w:pPr>
            <w:r w:rsidRPr="00C45ECD">
              <w:rPr>
                <w:b/>
                <w:sz w:val="22"/>
                <w:szCs w:val="22"/>
              </w:rPr>
              <w:t>34</w:t>
            </w:r>
            <w:r w:rsidRPr="00C45ECD" w:rsidR="00B552C7">
              <w:rPr>
                <w:b/>
                <w:sz w:val="22"/>
                <w:szCs w:val="22"/>
              </w:rPr>
              <w:t> </w:t>
            </w:r>
            <w:r w:rsidRPr="00C45ECD">
              <w:rPr>
                <w:b/>
                <w:sz w:val="22"/>
                <w:szCs w:val="22"/>
              </w:rPr>
              <w:t>583</w:t>
            </w:r>
          </w:p>
        </w:tc>
        <w:tc>
          <w:tcPr>
            <w:tcW w:w="1040" w:type="dxa"/>
            <w:noWrap/>
            <w:vAlign w:val="center"/>
            <w:hideMark/>
          </w:tcPr>
          <w:p w:rsidR="00095B5A" w:rsidRPr="00C45ECD" w:rsidP="00B0387A" w14:paraId="62CF6DE9" w14:textId="33CD6B73">
            <w:pPr>
              <w:rPr>
                <w:b/>
                <w:bCs/>
                <w:sz w:val="22"/>
                <w:szCs w:val="22"/>
              </w:rPr>
            </w:pPr>
            <w:r w:rsidRPr="00C45ECD">
              <w:rPr>
                <w:b/>
                <w:sz w:val="22"/>
                <w:szCs w:val="22"/>
              </w:rPr>
              <w:t>34</w:t>
            </w:r>
            <w:r w:rsidRPr="00C45ECD" w:rsidR="00B552C7">
              <w:rPr>
                <w:b/>
                <w:sz w:val="22"/>
                <w:szCs w:val="22"/>
              </w:rPr>
              <w:t> </w:t>
            </w:r>
            <w:r w:rsidRPr="00C45ECD">
              <w:rPr>
                <w:b/>
                <w:sz w:val="22"/>
                <w:szCs w:val="22"/>
              </w:rPr>
              <w:t>551</w:t>
            </w:r>
          </w:p>
        </w:tc>
        <w:tc>
          <w:tcPr>
            <w:tcW w:w="1674" w:type="dxa"/>
            <w:tcBorders>
              <w:top w:val="nil"/>
              <w:left w:val="single" w:sz="8" w:space="0" w:color="auto"/>
              <w:bottom w:val="nil"/>
              <w:right w:val="single" w:sz="8" w:space="0" w:color="auto"/>
            </w:tcBorders>
            <w:noWrap/>
            <w:vAlign w:val="center"/>
            <w:hideMark/>
          </w:tcPr>
          <w:p w:rsidR="00095B5A" w:rsidRPr="00C45ECD" w:rsidP="00B0387A" w14:paraId="4AB8716A" w14:textId="1389B951">
            <w:pPr>
              <w:rPr>
                <w:b/>
                <w:bCs/>
                <w:sz w:val="22"/>
                <w:szCs w:val="22"/>
              </w:rPr>
            </w:pPr>
            <w:r w:rsidRPr="00C45ECD">
              <w:rPr>
                <w:b/>
                <w:sz w:val="22"/>
                <w:szCs w:val="22"/>
              </w:rPr>
              <w:t>211</w:t>
            </w:r>
            <w:r w:rsidRPr="00C45ECD" w:rsidR="00B552C7">
              <w:rPr>
                <w:b/>
                <w:sz w:val="22"/>
                <w:szCs w:val="22"/>
              </w:rPr>
              <w:t> </w:t>
            </w:r>
            <w:r w:rsidRPr="00C45ECD">
              <w:rPr>
                <w:b/>
                <w:sz w:val="22"/>
                <w:szCs w:val="22"/>
              </w:rPr>
              <w:t>260</w:t>
            </w:r>
          </w:p>
        </w:tc>
      </w:tr>
      <w:tr w14:paraId="49F0328E" w14:textId="77777777" w:rsidTr="00E47788">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095B5A" w:rsidRPr="00C45ECD" w:rsidP="00B0387A" w14:paraId="5E488626" w14:textId="77777777">
            <w:pPr>
              <w:rPr>
                <w:b/>
                <w:bCs/>
                <w:sz w:val="22"/>
                <w:szCs w:val="22"/>
              </w:rPr>
            </w:pPr>
            <w:r w:rsidRPr="00C45ECD">
              <w:rPr>
                <w:b/>
                <w:sz w:val="22"/>
                <w:szCs w:val="22"/>
              </w:rPr>
              <w:t>4. Διοίκηση</w:t>
            </w:r>
          </w:p>
        </w:tc>
        <w:tc>
          <w:tcPr>
            <w:tcW w:w="1040" w:type="dxa"/>
            <w:noWrap/>
            <w:vAlign w:val="center"/>
            <w:hideMark/>
          </w:tcPr>
          <w:p w:rsidR="00095B5A" w:rsidRPr="00C45ECD" w:rsidP="00B0387A" w14:paraId="1F4F44F6" w14:textId="4468B2C1">
            <w:pPr>
              <w:rPr>
                <w:b/>
                <w:bCs/>
                <w:sz w:val="22"/>
                <w:szCs w:val="22"/>
              </w:rPr>
            </w:pPr>
            <w:r w:rsidRPr="00C45ECD">
              <w:rPr>
                <w:b/>
                <w:sz w:val="22"/>
                <w:szCs w:val="22"/>
              </w:rPr>
              <w:t>14</w:t>
            </w:r>
            <w:r w:rsidRPr="00C45ECD" w:rsidR="00B552C7">
              <w:rPr>
                <w:b/>
                <w:sz w:val="22"/>
                <w:szCs w:val="22"/>
              </w:rPr>
              <w:t> </w:t>
            </w:r>
            <w:r w:rsidRPr="00C45ECD">
              <w:rPr>
                <w:b/>
                <w:sz w:val="22"/>
                <w:szCs w:val="22"/>
              </w:rPr>
              <w:t>083</w:t>
            </w:r>
          </w:p>
        </w:tc>
        <w:tc>
          <w:tcPr>
            <w:tcW w:w="1040" w:type="dxa"/>
            <w:noWrap/>
            <w:vAlign w:val="center"/>
            <w:hideMark/>
          </w:tcPr>
          <w:p w:rsidR="00095B5A" w:rsidRPr="00C45ECD" w:rsidP="00B0387A" w14:paraId="3F154D16" w14:textId="259BE93A">
            <w:pPr>
              <w:rPr>
                <w:b/>
                <w:bCs/>
                <w:sz w:val="22"/>
                <w:szCs w:val="22"/>
              </w:rPr>
            </w:pPr>
            <w:r w:rsidRPr="00C45ECD">
              <w:rPr>
                <w:b/>
                <w:sz w:val="22"/>
                <w:szCs w:val="22"/>
              </w:rPr>
              <w:t>14</w:t>
            </w:r>
            <w:r w:rsidRPr="00C45ECD" w:rsidR="00B552C7">
              <w:rPr>
                <w:b/>
                <w:sz w:val="22"/>
                <w:szCs w:val="22"/>
              </w:rPr>
              <w:t> </w:t>
            </w:r>
            <w:r w:rsidRPr="00C45ECD">
              <w:rPr>
                <w:b/>
                <w:sz w:val="22"/>
                <w:szCs w:val="22"/>
              </w:rPr>
              <w:t>397</w:t>
            </w:r>
          </w:p>
        </w:tc>
        <w:tc>
          <w:tcPr>
            <w:tcW w:w="1040" w:type="dxa"/>
            <w:noWrap/>
            <w:vAlign w:val="center"/>
            <w:hideMark/>
          </w:tcPr>
          <w:p w:rsidR="00095B5A" w:rsidRPr="00C45ECD" w:rsidP="00B0387A" w14:paraId="2F3B15EB" w14:textId="315C8FD0">
            <w:pPr>
              <w:rPr>
                <w:b/>
                <w:bCs/>
                <w:sz w:val="22"/>
                <w:szCs w:val="22"/>
              </w:rPr>
            </w:pPr>
            <w:r w:rsidRPr="00C45ECD">
              <w:rPr>
                <w:b/>
                <w:sz w:val="22"/>
                <w:szCs w:val="22"/>
              </w:rPr>
              <w:t>14</w:t>
            </w:r>
            <w:r w:rsidRPr="00C45ECD" w:rsidR="00B552C7">
              <w:rPr>
                <w:b/>
                <w:sz w:val="22"/>
                <w:szCs w:val="22"/>
              </w:rPr>
              <w:t> </w:t>
            </w:r>
            <w:r w:rsidRPr="00C45ECD">
              <w:rPr>
                <w:b/>
                <w:sz w:val="22"/>
                <w:szCs w:val="22"/>
              </w:rPr>
              <w:t>746</w:t>
            </w:r>
          </w:p>
        </w:tc>
        <w:tc>
          <w:tcPr>
            <w:tcW w:w="1040" w:type="dxa"/>
            <w:noWrap/>
            <w:vAlign w:val="center"/>
            <w:hideMark/>
          </w:tcPr>
          <w:p w:rsidR="00095B5A" w:rsidRPr="00C45ECD" w:rsidP="00B0387A" w14:paraId="08C49272" w14:textId="47C47F5F">
            <w:pPr>
              <w:rPr>
                <w:b/>
                <w:bCs/>
                <w:sz w:val="22"/>
                <w:szCs w:val="22"/>
              </w:rPr>
            </w:pPr>
            <w:r w:rsidRPr="00C45ECD">
              <w:rPr>
                <w:b/>
                <w:sz w:val="22"/>
                <w:szCs w:val="22"/>
              </w:rPr>
              <w:t>14</w:t>
            </w:r>
            <w:r w:rsidRPr="00C45ECD" w:rsidR="00B552C7">
              <w:rPr>
                <w:b/>
                <w:sz w:val="22"/>
                <w:szCs w:val="22"/>
              </w:rPr>
              <w:t> </w:t>
            </w:r>
            <w:r w:rsidRPr="00C45ECD">
              <w:rPr>
                <w:b/>
                <w:sz w:val="22"/>
                <w:szCs w:val="22"/>
              </w:rPr>
              <w:t>980</w:t>
            </w:r>
          </w:p>
        </w:tc>
        <w:tc>
          <w:tcPr>
            <w:tcW w:w="1040" w:type="dxa"/>
            <w:noWrap/>
            <w:vAlign w:val="center"/>
            <w:hideMark/>
          </w:tcPr>
          <w:p w:rsidR="00095B5A" w:rsidRPr="00C45ECD" w:rsidP="00B0387A" w14:paraId="7832CA1F" w14:textId="2403D198">
            <w:pPr>
              <w:rPr>
                <w:b/>
                <w:bCs/>
                <w:sz w:val="22"/>
                <w:szCs w:val="22"/>
              </w:rPr>
            </w:pPr>
            <w:r w:rsidRPr="00C45ECD">
              <w:rPr>
                <w:b/>
                <w:sz w:val="22"/>
                <w:szCs w:val="22"/>
              </w:rPr>
              <w:t>15</w:t>
            </w:r>
            <w:r w:rsidRPr="00C45ECD" w:rsidR="00B552C7">
              <w:rPr>
                <w:b/>
                <w:sz w:val="22"/>
                <w:szCs w:val="22"/>
              </w:rPr>
              <w:t> </w:t>
            </w:r>
            <w:r w:rsidRPr="00C45ECD">
              <w:rPr>
                <w:b/>
                <w:sz w:val="22"/>
                <w:szCs w:val="22"/>
              </w:rPr>
              <w:t>205</w:t>
            </w:r>
          </w:p>
        </w:tc>
        <w:tc>
          <w:tcPr>
            <w:tcW w:w="1040" w:type="dxa"/>
            <w:noWrap/>
            <w:vAlign w:val="center"/>
            <w:hideMark/>
          </w:tcPr>
          <w:p w:rsidR="00095B5A" w:rsidRPr="00C45ECD" w:rsidP="00B0387A" w14:paraId="4F80F5A1" w14:textId="4713340E">
            <w:pPr>
              <w:rPr>
                <w:b/>
                <w:bCs/>
                <w:sz w:val="22"/>
                <w:szCs w:val="22"/>
              </w:rPr>
            </w:pPr>
            <w:r w:rsidRPr="00C45ECD">
              <w:rPr>
                <w:b/>
                <w:sz w:val="22"/>
                <w:szCs w:val="22"/>
              </w:rPr>
              <w:t>15</w:t>
            </w:r>
            <w:r w:rsidRPr="00C45ECD" w:rsidR="00B552C7">
              <w:rPr>
                <w:b/>
                <w:sz w:val="22"/>
                <w:szCs w:val="22"/>
              </w:rPr>
              <w:t> </w:t>
            </w:r>
            <w:r w:rsidRPr="00C45ECD">
              <w:rPr>
                <w:b/>
                <w:sz w:val="22"/>
                <w:szCs w:val="22"/>
              </w:rPr>
              <w:t>415</w:t>
            </w:r>
          </w:p>
        </w:tc>
        <w:tc>
          <w:tcPr>
            <w:tcW w:w="1040" w:type="dxa"/>
            <w:noWrap/>
            <w:vAlign w:val="center"/>
            <w:hideMark/>
          </w:tcPr>
          <w:p w:rsidR="00095B5A" w:rsidRPr="00C45ECD" w:rsidP="00B0387A" w14:paraId="215C10C2" w14:textId="6D75659D">
            <w:pPr>
              <w:rPr>
                <w:b/>
                <w:bCs/>
                <w:sz w:val="22"/>
                <w:szCs w:val="22"/>
              </w:rPr>
            </w:pPr>
            <w:r w:rsidRPr="00C45ECD">
              <w:rPr>
                <w:b/>
                <w:sz w:val="22"/>
                <w:szCs w:val="22"/>
              </w:rPr>
              <w:t>15</w:t>
            </w:r>
            <w:r w:rsidRPr="00C45ECD" w:rsidR="00B552C7">
              <w:rPr>
                <w:b/>
                <w:sz w:val="22"/>
                <w:szCs w:val="22"/>
              </w:rPr>
              <w:t> </w:t>
            </w:r>
            <w:r w:rsidRPr="00C45ECD">
              <w:rPr>
                <w:b/>
                <w:sz w:val="22"/>
                <w:szCs w:val="22"/>
              </w:rPr>
              <w:t>621</w:t>
            </w:r>
          </w:p>
        </w:tc>
        <w:tc>
          <w:tcPr>
            <w:tcW w:w="1674" w:type="dxa"/>
            <w:tcBorders>
              <w:top w:val="nil"/>
              <w:left w:val="single" w:sz="8" w:space="0" w:color="auto"/>
              <w:bottom w:val="nil"/>
              <w:right w:val="single" w:sz="8" w:space="0" w:color="auto"/>
            </w:tcBorders>
            <w:noWrap/>
            <w:vAlign w:val="center"/>
            <w:hideMark/>
          </w:tcPr>
          <w:p w:rsidR="00095B5A" w:rsidRPr="00C45ECD" w:rsidP="00B0387A" w14:paraId="63FBB233" w14:textId="5A0E5A52">
            <w:pPr>
              <w:rPr>
                <w:b/>
                <w:bCs/>
                <w:sz w:val="22"/>
                <w:szCs w:val="22"/>
              </w:rPr>
            </w:pPr>
            <w:r w:rsidRPr="00C45ECD">
              <w:rPr>
                <w:b/>
                <w:sz w:val="22"/>
                <w:szCs w:val="22"/>
              </w:rPr>
              <w:t>104</w:t>
            </w:r>
            <w:r w:rsidRPr="00C45ECD" w:rsidR="00B552C7">
              <w:rPr>
                <w:b/>
                <w:sz w:val="22"/>
                <w:szCs w:val="22"/>
              </w:rPr>
              <w:t> </w:t>
            </w:r>
            <w:r w:rsidRPr="00C45ECD">
              <w:rPr>
                <w:b/>
                <w:sz w:val="22"/>
                <w:szCs w:val="22"/>
              </w:rPr>
              <w:t>449</w:t>
            </w:r>
          </w:p>
        </w:tc>
      </w:tr>
      <w:tr w14:paraId="26D8AC82" w14:textId="77777777" w:rsidTr="00E47788">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095B5A" w:rsidRPr="00C45ECD" w:rsidP="00B0387A" w14:paraId="1ED05E3C" w14:textId="77777777">
            <w:pPr>
              <w:rPr>
                <w:b/>
                <w:bCs/>
                <w:sz w:val="22"/>
                <w:szCs w:val="22"/>
              </w:rPr>
            </w:pPr>
            <w:r w:rsidRPr="00C45ECD">
              <w:rPr>
                <w:b/>
                <w:sz w:val="22"/>
                <w:szCs w:val="22"/>
              </w:rPr>
              <w:t>ΣΥΝΟΛΟ ΠΙΣΤΩΣΕΩΝ ΑΝΑΛΗΨΕΩΝ ΥΠΟΧΡΕΩΣΕΩΝ</w:t>
            </w:r>
          </w:p>
        </w:tc>
        <w:tc>
          <w:tcPr>
            <w:tcW w:w="1040" w:type="dxa"/>
            <w:tcBorders>
              <w:top w:val="single" w:sz="8" w:space="0" w:color="auto"/>
              <w:left w:val="nil"/>
              <w:bottom w:val="nil"/>
              <w:right w:val="nil"/>
            </w:tcBorders>
            <w:noWrap/>
            <w:vAlign w:val="center"/>
            <w:hideMark/>
          </w:tcPr>
          <w:p w:rsidR="00095B5A" w:rsidRPr="00C45ECD" w:rsidP="00B0387A" w14:paraId="3ABBE5CF" w14:textId="7BDAD994">
            <w:pPr>
              <w:rPr>
                <w:b/>
                <w:bCs/>
                <w:sz w:val="22"/>
                <w:szCs w:val="22"/>
              </w:rPr>
            </w:pPr>
            <w:r w:rsidRPr="00C45ECD">
              <w:rPr>
                <w:b/>
                <w:sz w:val="22"/>
                <w:szCs w:val="22"/>
              </w:rPr>
              <w:t>256</w:t>
            </w:r>
            <w:r w:rsidRPr="00C45ECD" w:rsidR="00B552C7">
              <w:rPr>
                <w:b/>
                <w:sz w:val="22"/>
                <w:szCs w:val="22"/>
              </w:rPr>
              <w:t> </w:t>
            </w:r>
            <w:r w:rsidRPr="00C45ECD">
              <w:rPr>
                <w:b/>
                <w:sz w:val="22"/>
                <w:szCs w:val="22"/>
              </w:rPr>
              <w:t>472</w:t>
            </w:r>
          </w:p>
        </w:tc>
        <w:tc>
          <w:tcPr>
            <w:tcW w:w="1040" w:type="dxa"/>
            <w:tcBorders>
              <w:top w:val="single" w:sz="8" w:space="0" w:color="auto"/>
              <w:left w:val="nil"/>
              <w:bottom w:val="nil"/>
              <w:right w:val="nil"/>
            </w:tcBorders>
            <w:noWrap/>
            <w:vAlign w:val="center"/>
            <w:hideMark/>
          </w:tcPr>
          <w:p w:rsidR="00095B5A" w:rsidRPr="00C45ECD" w:rsidP="00B0387A" w14:paraId="556C1103" w14:textId="1B80EB41">
            <w:pPr>
              <w:rPr>
                <w:b/>
                <w:bCs/>
                <w:sz w:val="22"/>
                <w:szCs w:val="22"/>
              </w:rPr>
            </w:pPr>
            <w:r w:rsidRPr="00C45ECD">
              <w:rPr>
                <w:b/>
                <w:sz w:val="22"/>
                <w:szCs w:val="22"/>
              </w:rPr>
              <w:t>265</w:t>
            </w:r>
            <w:r w:rsidRPr="00C45ECD" w:rsidR="00B552C7">
              <w:rPr>
                <w:b/>
                <w:sz w:val="22"/>
                <w:szCs w:val="22"/>
              </w:rPr>
              <w:t> </w:t>
            </w:r>
            <w:r w:rsidRPr="00C45ECD">
              <w:rPr>
                <w:b/>
                <w:sz w:val="22"/>
                <w:szCs w:val="22"/>
              </w:rPr>
              <w:t>237</w:t>
            </w:r>
          </w:p>
        </w:tc>
        <w:tc>
          <w:tcPr>
            <w:tcW w:w="1040" w:type="dxa"/>
            <w:tcBorders>
              <w:top w:val="single" w:sz="8" w:space="0" w:color="auto"/>
              <w:left w:val="nil"/>
              <w:bottom w:val="nil"/>
              <w:right w:val="nil"/>
            </w:tcBorders>
            <w:noWrap/>
            <w:vAlign w:val="center"/>
            <w:hideMark/>
          </w:tcPr>
          <w:p w:rsidR="00095B5A" w:rsidRPr="00C45ECD" w:rsidP="00B0387A" w14:paraId="2DD57FA0" w14:textId="24F55338">
            <w:pPr>
              <w:rPr>
                <w:b/>
                <w:bCs/>
                <w:sz w:val="22"/>
                <w:szCs w:val="22"/>
              </w:rPr>
            </w:pPr>
            <w:r w:rsidRPr="00C45ECD">
              <w:rPr>
                <w:b/>
                <w:sz w:val="22"/>
                <w:szCs w:val="22"/>
              </w:rPr>
              <w:t>260</w:t>
            </w:r>
            <w:r w:rsidRPr="00C45ECD" w:rsidR="00B552C7">
              <w:rPr>
                <w:b/>
                <w:sz w:val="22"/>
                <w:szCs w:val="22"/>
              </w:rPr>
              <w:t> </w:t>
            </w:r>
            <w:r w:rsidRPr="00C45ECD">
              <w:rPr>
                <w:b/>
                <w:sz w:val="22"/>
                <w:szCs w:val="22"/>
              </w:rPr>
              <w:t>189</w:t>
            </w:r>
          </w:p>
        </w:tc>
        <w:tc>
          <w:tcPr>
            <w:tcW w:w="1040" w:type="dxa"/>
            <w:tcBorders>
              <w:top w:val="single" w:sz="8" w:space="0" w:color="auto"/>
              <w:left w:val="nil"/>
              <w:bottom w:val="nil"/>
              <w:right w:val="nil"/>
            </w:tcBorders>
            <w:noWrap/>
            <w:vAlign w:val="center"/>
            <w:hideMark/>
          </w:tcPr>
          <w:p w:rsidR="00095B5A" w:rsidRPr="00C45ECD" w:rsidP="00B0387A" w14:paraId="728DE74D" w14:textId="25C571B3">
            <w:pPr>
              <w:rPr>
                <w:b/>
                <w:bCs/>
                <w:sz w:val="22"/>
                <w:szCs w:val="22"/>
              </w:rPr>
            </w:pPr>
            <w:r w:rsidRPr="00C45ECD">
              <w:rPr>
                <w:b/>
                <w:sz w:val="22"/>
                <w:szCs w:val="22"/>
              </w:rPr>
              <w:t>262</w:t>
            </w:r>
            <w:r w:rsidRPr="00C45ECD" w:rsidR="00B552C7">
              <w:rPr>
                <w:b/>
                <w:sz w:val="22"/>
                <w:szCs w:val="22"/>
              </w:rPr>
              <w:t> </w:t>
            </w:r>
            <w:r w:rsidRPr="00C45ECD">
              <w:rPr>
                <w:b/>
                <w:sz w:val="22"/>
                <w:szCs w:val="22"/>
              </w:rPr>
              <w:t>215</w:t>
            </w:r>
          </w:p>
        </w:tc>
        <w:tc>
          <w:tcPr>
            <w:tcW w:w="1040" w:type="dxa"/>
            <w:tcBorders>
              <w:top w:val="single" w:sz="8" w:space="0" w:color="auto"/>
              <w:left w:val="nil"/>
              <w:bottom w:val="nil"/>
              <w:right w:val="nil"/>
            </w:tcBorders>
            <w:noWrap/>
            <w:vAlign w:val="center"/>
            <w:hideMark/>
          </w:tcPr>
          <w:p w:rsidR="00095B5A" w:rsidRPr="00C45ECD" w:rsidP="00B0387A" w14:paraId="48EF6E6E" w14:textId="16B7D527">
            <w:pPr>
              <w:rPr>
                <w:b/>
                <w:bCs/>
                <w:sz w:val="22"/>
                <w:szCs w:val="22"/>
              </w:rPr>
            </w:pPr>
            <w:r w:rsidRPr="00C45ECD">
              <w:rPr>
                <w:b/>
                <w:sz w:val="22"/>
                <w:szCs w:val="22"/>
              </w:rPr>
              <w:t>260</w:t>
            </w:r>
            <w:r w:rsidRPr="00C45ECD" w:rsidR="00B552C7">
              <w:rPr>
                <w:b/>
                <w:sz w:val="22"/>
                <w:szCs w:val="22"/>
              </w:rPr>
              <w:t> </w:t>
            </w:r>
            <w:r w:rsidRPr="00C45ECD">
              <w:rPr>
                <w:b/>
                <w:sz w:val="22"/>
                <w:szCs w:val="22"/>
              </w:rPr>
              <w:t>657</w:t>
            </w:r>
          </w:p>
        </w:tc>
        <w:tc>
          <w:tcPr>
            <w:tcW w:w="1040" w:type="dxa"/>
            <w:tcBorders>
              <w:top w:val="single" w:sz="8" w:space="0" w:color="auto"/>
              <w:left w:val="nil"/>
              <w:bottom w:val="nil"/>
              <w:right w:val="nil"/>
            </w:tcBorders>
            <w:noWrap/>
            <w:vAlign w:val="center"/>
            <w:hideMark/>
          </w:tcPr>
          <w:p w:rsidR="00095B5A" w:rsidRPr="00C45ECD" w:rsidP="00B0387A" w14:paraId="246C5CBC" w14:textId="2BFB7D87">
            <w:pPr>
              <w:rPr>
                <w:b/>
                <w:bCs/>
                <w:sz w:val="22"/>
                <w:szCs w:val="22"/>
              </w:rPr>
            </w:pPr>
            <w:r w:rsidRPr="00C45ECD">
              <w:rPr>
                <w:b/>
                <w:sz w:val="22"/>
                <w:szCs w:val="22"/>
              </w:rPr>
              <w:t>247</w:t>
            </w:r>
            <w:r w:rsidRPr="00C45ECD" w:rsidR="00B552C7">
              <w:rPr>
                <w:b/>
                <w:sz w:val="22"/>
                <w:szCs w:val="22"/>
              </w:rPr>
              <w:t> </w:t>
            </w:r>
            <w:r w:rsidRPr="00C45ECD">
              <w:rPr>
                <w:b/>
                <w:sz w:val="22"/>
                <w:szCs w:val="22"/>
              </w:rPr>
              <w:t>151</w:t>
            </w:r>
          </w:p>
        </w:tc>
        <w:tc>
          <w:tcPr>
            <w:tcW w:w="1040" w:type="dxa"/>
            <w:tcBorders>
              <w:top w:val="single" w:sz="8" w:space="0" w:color="auto"/>
              <w:left w:val="nil"/>
              <w:bottom w:val="nil"/>
              <w:right w:val="nil"/>
            </w:tcBorders>
            <w:noWrap/>
            <w:vAlign w:val="center"/>
            <w:hideMark/>
          </w:tcPr>
          <w:p w:rsidR="00095B5A" w:rsidRPr="00C45ECD" w:rsidP="00B0387A" w14:paraId="6C2E6BEA" w14:textId="53AA32A3">
            <w:pPr>
              <w:rPr>
                <w:b/>
                <w:bCs/>
                <w:sz w:val="22"/>
                <w:szCs w:val="22"/>
              </w:rPr>
            </w:pPr>
            <w:r w:rsidRPr="00C45ECD">
              <w:rPr>
                <w:b/>
                <w:sz w:val="22"/>
                <w:szCs w:val="22"/>
              </w:rPr>
              <w:t>236</w:t>
            </w:r>
            <w:r w:rsidRPr="00C45ECD" w:rsidR="00B552C7">
              <w:rPr>
                <w:b/>
                <w:sz w:val="22"/>
                <w:szCs w:val="22"/>
              </w:rPr>
              <w:t> </w:t>
            </w:r>
            <w:r w:rsidRPr="00C45ECD">
              <w:rPr>
                <w:b/>
                <w:sz w:val="22"/>
                <w:szCs w:val="22"/>
              </w:rPr>
              <w:t>939</w:t>
            </w:r>
          </w:p>
        </w:tc>
        <w:tc>
          <w:tcPr>
            <w:tcW w:w="1674" w:type="dxa"/>
            <w:tcBorders>
              <w:top w:val="single" w:sz="8" w:space="0" w:color="auto"/>
              <w:left w:val="single" w:sz="8" w:space="0" w:color="auto"/>
              <w:bottom w:val="nil"/>
              <w:right w:val="single" w:sz="8" w:space="0" w:color="auto"/>
            </w:tcBorders>
            <w:noWrap/>
            <w:vAlign w:val="center"/>
            <w:hideMark/>
          </w:tcPr>
          <w:p w:rsidR="00095B5A" w:rsidRPr="00C45ECD" w:rsidP="00B0387A" w14:paraId="4BEEE51F" w14:textId="5C2931F1">
            <w:pPr>
              <w:rPr>
                <w:b/>
                <w:bCs/>
                <w:sz w:val="22"/>
                <w:szCs w:val="22"/>
              </w:rPr>
            </w:pPr>
            <w:r w:rsidRPr="00C45ECD">
              <w:rPr>
                <w:b/>
                <w:sz w:val="22"/>
                <w:szCs w:val="22"/>
              </w:rPr>
              <w:t>1</w:t>
            </w:r>
            <w:r w:rsidRPr="00C45ECD" w:rsidR="00B552C7">
              <w:rPr>
                <w:b/>
                <w:sz w:val="22"/>
                <w:szCs w:val="22"/>
              </w:rPr>
              <w:t> </w:t>
            </w:r>
            <w:r w:rsidRPr="00C45ECD">
              <w:rPr>
                <w:b/>
                <w:sz w:val="22"/>
                <w:szCs w:val="22"/>
              </w:rPr>
              <w:t>788</w:t>
            </w:r>
            <w:r w:rsidRPr="00C45ECD" w:rsidR="00B552C7">
              <w:rPr>
                <w:b/>
                <w:sz w:val="22"/>
                <w:szCs w:val="22"/>
              </w:rPr>
              <w:t> </w:t>
            </w:r>
            <w:r w:rsidRPr="00C45ECD">
              <w:rPr>
                <w:b/>
                <w:sz w:val="22"/>
                <w:szCs w:val="22"/>
              </w:rPr>
              <w:t>861</w:t>
            </w:r>
          </w:p>
        </w:tc>
      </w:tr>
      <w:tr w14:paraId="467B835B" w14:textId="77777777" w:rsidTr="00E47788">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095B5A" w:rsidRPr="00C45ECD" w:rsidP="00B0387A" w14:paraId="615EAD53" w14:textId="77777777">
            <w:pPr>
              <w:rPr>
                <w:b/>
                <w:bCs/>
                <w:sz w:val="22"/>
                <w:szCs w:val="22"/>
              </w:rPr>
            </w:pPr>
            <w:r w:rsidRPr="00C45ECD">
              <w:rPr>
                <w:b/>
                <w:sz w:val="22"/>
                <w:szCs w:val="22"/>
              </w:rPr>
              <w:t> </w:t>
            </w:r>
          </w:p>
        </w:tc>
        <w:tc>
          <w:tcPr>
            <w:tcW w:w="1040" w:type="dxa"/>
            <w:tcBorders>
              <w:top w:val="single" w:sz="8" w:space="0" w:color="auto"/>
              <w:left w:val="nil"/>
              <w:bottom w:val="nil"/>
              <w:right w:val="nil"/>
            </w:tcBorders>
            <w:noWrap/>
            <w:vAlign w:val="center"/>
            <w:hideMark/>
          </w:tcPr>
          <w:p w:rsidR="00095B5A" w:rsidRPr="00C45ECD" w:rsidP="00B0387A" w14:paraId="082C288A" w14:textId="77777777">
            <w:pPr>
              <w:rPr>
                <w:b/>
                <w:bCs/>
                <w:sz w:val="22"/>
                <w:szCs w:val="22"/>
              </w:rPr>
            </w:pPr>
            <w:r w:rsidRPr="00C45ECD">
              <w:rPr>
                <w:b/>
                <w:sz w:val="22"/>
                <w:szCs w:val="22"/>
              </w:rPr>
              <w:t> </w:t>
            </w:r>
          </w:p>
        </w:tc>
        <w:tc>
          <w:tcPr>
            <w:tcW w:w="1040" w:type="dxa"/>
            <w:tcBorders>
              <w:top w:val="single" w:sz="8" w:space="0" w:color="auto"/>
              <w:left w:val="nil"/>
              <w:bottom w:val="nil"/>
              <w:right w:val="nil"/>
            </w:tcBorders>
            <w:noWrap/>
            <w:vAlign w:val="center"/>
            <w:hideMark/>
          </w:tcPr>
          <w:p w:rsidR="00095B5A" w:rsidRPr="00C45ECD" w:rsidP="00B0387A" w14:paraId="211BF261" w14:textId="77777777">
            <w:pPr>
              <w:rPr>
                <w:b/>
                <w:bCs/>
                <w:sz w:val="22"/>
                <w:szCs w:val="22"/>
              </w:rPr>
            </w:pPr>
            <w:r w:rsidRPr="00C45ECD">
              <w:rPr>
                <w:b/>
                <w:sz w:val="22"/>
                <w:szCs w:val="22"/>
              </w:rPr>
              <w:t> </w:t>
            </w:r>
          </w:p>
        </w:tc>
        <w:tc>
          <w:tcPr>
            <w:tcW w:w="1040" w:type="dxa"/>
            <w:tcBorders>
              <w:top w:val="single" w:sz="8" w:space="0" w:color="auto"/>
              <w:left w:val="nil"/>
              <w:bottom w:val="nil"/>
              <w:right w:val="nil"/>
            </w:tcBorders>
            <w:noWrap/>
            <w:vAlign w:val="center"/>
            <w:hideMark/>
          </w:tcPr>
          <w:p w:rsidR="00095B5A" w:rsidRPr="00C45ECD" w:rsidP="00B0387A" w14:paraId="482E2836" w14:textId="77777777">
            <w:pPr>
              <w:rPr>
                <w:b/>
                <w:bCs/>
                <w:sz w:val="22"/>
                <w:szCs w:val="22"/>
              </w:rPr>
            </w:pPr>
            <w:r w:rsidRPr="00C45ECD">
              <w:rPr>
                <w:b/>
                <w:sz w:val="22"/>
                <w:szCs w:val="22"/>
              </w:rPr>
              <w:t> </w:t>
            </w:r>
          </w:p>
        </w:tc>
        <w:tc>
          <w:tcPr>
            <w:tcW w:w="1040" w:type="dxa"/>
            <w:tcBorders>
              <w:top w:val="single" w:sz="8" w:space="0" w:color="auto"/>
              <w:left w:val="nil"/>
              <w:bottom w:val="nil"/>
              <w:right w:val="nil"/>
            </w:tcBorders>
            <w:noWrap/>
            <w:vAlign w:val="center"/>
            <w:hideMark/>
          </w:tcPr>
          <w:p w:rsidR="00095B5A" w:rsidRPr="00C45ECD" w:rsidP="00B0387A" w14:paraId="2DC98991" w14:textId="77777777">
            <w:pPr>
              <w:rPr>
                <w:b/>
                <w:bCs/>
                <w:sz w:val="22"/>
                <w:szCs w:val="22"/>
              </w:rPr>
            </w:pPr>
            <w:r w:rsidRPr="00C45ECD">
              <w:rPr>
                <w:b/>
                <w:sz w:val="22"/>
                <w:szCs w:val="22"/>
              </w:rPr>
              <w:t> </w:t>
            </w:r>
          </w:p>
        </w:tc>
        <w:tc>
          <w:tcPr>
            <w:tcW w:w="1040" w:type="dxa"/>
            <w:tcBorders>
              <w:top w:val="single" w:sz="8" w:space="0" w:color="auto"/>
              <w:left w:val="nil"/>
              <w:bottom w:val="nil"/>
              <w:right w:val="nil"/>
            </w:tcBorders>
            <w:noWrap/>
            <w:vAlign w:val="center"/>
            <w:hideMark/>
          </w:tcPr>
          <w:p w:rsidR="00095B5A" w:rsidRPr="00C45ECD" w:rsidP="00B0387A" w14:paraId="27AF535F" w14:textId="77777777">
            <w:pPr>
              <w:rPr>
                <w:b/>
                <w:bCs/>
                <w:sz w:val="22"/>
                <w:szCs w:val="22"/>
              </w:rPr>
            </w:pPr>
            <w:r w:rsidRPr="00C45ECD">
              <w:rPr>
                <w:b/>
                <w:sz w:val="22"/>
                <w:szCs w:val="22"/>
              </w:rPr>
              <w:t> </w:t>
            </w:r>
          </w:p>
        </w:tc>
        <w:tc>
          <w:tcPr>
            <w:tcW w:w="1040" w:type="dxa"/>
            <w:tcBorders>
              <w:top w:val="single" w:sz="8" w:space="0" w:color="auto"/>
              <w:left w:val="nil"/>
              <w:bottom w:val="nil"/>
              <w:right w:val="nil"/>
            </w:tcBorders>
            <w:noWrap/>
            <w:vAlign w:val="center"/>
            <w:hideMark/>
          </w:tcPr>
          <w:p w:rsidR="00095B5A" w:rsidRPr="00C45ECD" w:rsidP="00B0387A" w14:paraId="0C1E393C" w14:textId="77777777">
            <w:pPr>
              <w:rPr>
                <w:b/>
                <w:bCs/>
                <w:sz w:val="22"/>
                <w:szCs w:val="22"/>
              </w:rPr>
            </w:pPr>
            <w:r w:rsidRPr="00C45ECD">
              <w:rPr>
                <w:b/>
                <w:sz w:val="22"/>
                <w:szCs w:val="22"/>
              </w:rPr>
              <w:t> </w:t>
            </w:r>
          </w:p>
        </w:tc>
        <w:tc>
          <w:tcPr>
            <w:tcW w:w="1040" w:type="dxa"/>
            <w:tcBorders>
              <w:top w:val="single" w:sz="8" w:space="0" w:color="auto"/>
              <w:left w:val="nil"/>
              <w:bottom w:val="nil"/>
              <w:right w:val="nil"/>
            </w:tcBorders>
            <w:noWrap/>
            <w:vAlign w:val="center"/>
            <w:hideMark/>
          </w:tcPr>
          <w:p w:rsidR="00095B5A" w:rsidRPr="00C45ECD" w:rsidP="00B0387A" w14:paraId="7E865E7A" w14:textId="77777777">
            <w:pPr>
              <w:rPr>
                <w:b/>
                <w:bCs/>
                <w:sz w:val="22"/>
                <w:szCs w:val="22"/>
              </w:rPr>
            </w:pPr>
            <w:r w:rsidRPr="00C45ECD">
              <w:rPr>
                <w:b/>
                <w:sz w:val="22"/>
                <w:szCs w:val="22"/>
              </w:rPr>
              <w:t> </w:t>
            </w:r>
          </w:p>
        </w:tc>
        <w:tc>
          <w:tcPr>
            <w:tcW w:w="1674" w:type="dxa"/>
            <w:tcBorders>
              <w:top w:val="single" w:sz="8" w:space="0" w:color="auto"/>
              <w:left w:val="single" w:sz="8" w:space="0" w:color="auto"/>
              <w:bottom w:val="nil"/>
              <w:right w:val="single" w:sz="8" w:space="0" w:color="auto"/>
            </w:tcBorders>
            <w:noWrap/>
            <w:vAlign w:val="center"/>
            <w:hideMark/>
          </w:tcPr>
          <w:p w:rsidR="00095B5A" w:rsidRPr="00C45ECD" w:rsidP="00B0387A" w14:paraId="03E36A8E" w14:textId="77777777">
            <w:pPr>
              <w:rPr>
                <w:b/>
                <w:bCs/>
                <w:sz w:val="22"/>
                <w:szCs w:val="22"/>
              </w:rPr>
            </w:pPr>
            <w:r w:rsidRPr="00C45ECD">
              <w:rPr>
                <w:b/>
                <w:sz w:val="22"/>
                <w:szCs w:val="22"/>
              </w:rPr>
              <w:t> </w:t>
            </w:r>
          </w:p>
        </w:tc>
      </w:tr>
      <w:tr w14:paraId="0B5BDACA" w14:textId="77777777" w:rsidTr="00E47788">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095B5A" w:rsidRPr="00C45ECD" w:rsidP="00B0387A" w14:paraId="0B6B15A0" w14:textId="77777777">
            <w:pPr>
              <w:rPr>
                <w:b/>
                <w:bCs/>
                <w:sz w:val="22"/>
                <w:szCs w:val="22"/>
              </w:rPr>
            </w:pPr>
            <w:r w:rsidRPr="00C45ECD">
              <w:rPr>
                <w:b/>
                <w:sz w:val="22"/>
                <w:szCs w:val="22"/>
              </w:rPr>
              <w:t>ΣΥΝΟΛΟ ΠΙΣΤΩΣΕΩΝ ΠΛΗΡΩΜΩΝ</w:t>
            </w:r>
          </w:p>
        </w:tc>
        <w:tc>
          <w:tcPr>
            <w:tcW w:w="1040" w:type="dxa"/>
            <w:tcBorders>
              <w:top w:val="single" w:sz="8" w:space="0" w:color="auto"/>
              <w:left w:val="nil"/>
              <w:bottom w:val="single" w:sz="8" w:space="0" w:color="auto"/>
              <w:right w:val="nil"/>
            </w:tcBorders>
            <w:noWrap/>
            <w:vAlign w:val="center"/>
            <w:hideMark/>
          </w:tcPr>
          <w:p w:rsidR="00095B5A" w:rsidRPr="00C45ECD" w:rsidP="00B0387A" w14:paraId="26294D41" w14:textId="6504949E">
            <w:pPr>
              <w:rPr>
                <w:b/>
                <w:bCs/>
                <w:sz w:val="22"/>
                <w:szCs w:val="22"/>
              </w:rPr>
            </w:pPr>
            <w:r w:rsidRPr="00C45ECD">
              <w:rPr>
                <w:b/>
                <w:sz w:val="22"/>
                <w:szCs w:val="22"/>
              </w:rPr>
              <w:t>255</w:t>
            </w:r>
            <w:r w:rsidRPr="00C45ECD" w:rsidR="00B552C7">
              <w:rPr>
                <w:b/>
                <w:sz w:val="22"/>
                <w:szCs w:val="22"/>
              </w:rPr>
              <w:t> </w:t>
            </w:r>
            <w:r w:rsidRPr="00C45ECD">
              <w:rPr>
                <w:b/>
                <w:sz w:val="22"/>
                <w:szCs w:val="22"/>
              </w:rPr>
              <w:t>399</w:t>
            </w:r>
          </w:p>
        </w:tc>
        <w:tc>
          <w:tcPr>
            <w:tcW w:w="1040" w:type="dxa"/>
            <w:tcBorders>
              <w:top w:val="single" w:sz="8" w:space="0" w:color="auto"/>
              <w:left w:val="nil"/>
              <w:bottom w:val="single" w:sz="8" w:space="0" w:color="auto"/>
              <w:right w:val="nil"/>
            </w:tcBorders>
            <w:noWrap/>
            <w:vAlign w:val="center"/>
            <w:hideMark/>
          </w:tcPr>
          <w:p w:rsidR="00095B5A" w:rsidRPr="00C45ECD" w:rsidP="00B0387A" w14:paraId="19857DF3" w14:textId="282B7338">
            <w:pPr>
              <w:rPr>
                <w:b/>
                <w:bCs/>
                <w:sz w:val="22"/>
                <w:szCs w:val="22"/>
              </w:rPr>
            </w:pPr>
            <w:r w:rsidRPr="00C45ECD">
              <w:rPr>
                <w:b/>
                <w:sz w:val="22"/>
                <w:szCs w:val="22"/>
              </w:rPr>
              <w:t>281</w:t>
            </w:r>
            <w:r w:rsidRPr="00C45ECD" w:rsidR="00B552C7">
              <w:rPr>
                <w:b/>
                <w:sz w:val="22"/>
                <w:szCs w:val="22"/>
              </w:rPr>
              <w:t> </w:t>
            </w:r>
            <w:r w:rsidRPr="00C45ECD">
              <w:rPr>
                <w:b/>
                <w:sz w:val="22"/>
                <w:szCs w:val="22"/>
              </w:rPr>
              <w:t>09</w:t>
            </w:r>
          </w:p>
        </w:tc>
        <w:tc>
          <w:tcPr>
            <w:tcW w:w="1040" w:type="dxa"/>
            <w:tcBorders>
              <w:top w:val="single" w:sz="8" w:space="0" w:color="auto"/>
              <w:left w:val="nil"/>
              <w:bottom w:val="single" w:sz="8" w:space="0" w:color="auto"/>
              <w:right w:val="nil"/>
            </w:tcBorders>
            <w:noWrap/>
            <w:vAlign w:val="center"/>
            <w:hideMark/>
          </w:tcPr>
          <w:p w:rsidR="00095B5A" w:rsidRPr="00C45ECD" w:rsidP="00B0387A" w14:paraId="313D83C2" w14:textId="177B3D54">
            <w:pPr>
              <w:rPr>
                <w:b/>
                <w:bCs/>
                <w:sz w:val="22"/>
                <w:szCs w:val="22"/>
              </w:rPr>
            </w:pPr>
            <w:r w:rsidRPr="00C45ECD">
              <w:rPr>
                <w:b/>
                <w:sz w:val="22"/>
                <w:szCs w:val="22"/>
              </w:rPr>
              <w:t>272</w:t>
            </w:r>
            <w:r w:rsidRPr="00C45ECD" w:rsidR="00B552C7">
              <w:rPr>
                <w:b/>
                <w:sz w:val="22"/>
                <w:szCs w:val="22"/>
              </w:rPr>
              <w:t> </w:t>
            </w:r>
            <w:r w:rsidRPr="00C45ECD">
              <w:rPr>
                <w:b/>
                <w:sz w:val="22"/>
                <w:szCs w:val="22"/>
              </w:rPr>
              <w:t>552</w:t>
            </w:r>
          </w:p>
        </w:tc>
        <w:tc>
          <w:tcPr>
            <w:tcW w:w="1040" w:type="dxa"/>
            <w:tcBorders>
              <w:top w:val="single" w:sz="8" w:space="0" w:color="auto"/>
              <w:left w:val="nil"/>
              <w:bottom w:val="single" w:sz="8" w:space="0" w:color="auto"/>
              <w:right w:val="nil"/>
            </w:tcBorders>
            <w:noWrap/>
            <w:vAlign w:val="center"/>
            <w:hideMark/>
          </w:tcPr>
          <w:p w:rsidR="00095B5A" w:rsidRPr="00C45ECD" w:rsidP="00B0387A" w14:paraId="1FF470F6" w14:textId="27683961">
            <w:pPr>
              <w:rPr>
                <w:b/>
                <w:bCs/>
                <w:sz w:val="22"/>
                <w:szCs w:val="22"/>
              </w:rPr>
            </w:pPr>
            <w:r w:rsidRPr="00C45ECD">
              <w:rPr>
                <w:b/>
                <w:sz w:val="22"/>
                <w:szCs w:val="22"/>
              </w:rPr>
              <w:t>262</w:t>
            </w:r>
            <w:r w:rsidRPr="00C45ECD" w:rsidR="00B552C7">
              <w:rPr>
                <w:b/>
                <w:sz w:val="22"/>
                <w:szCs w:val="22"/>
              </w:rPr>
              <w:t> </w:t>
            </w:r>
            <w:r w:rsidRPr="00C45ECD">
              <w:rPr>
                <w:b/>
                <w:sz w:val="22"/>
                <w:szCs w:val="22"/>
              </w:rPr>
              <w:t>944</w:t>
            </w:r>
          </w:p>
        </w:tc>
        <w:tc>
          <w:tcPr>
            <w:tcW w:w="1040" w:type="dxa"/>
            <w:tcBorders>
              <w:top w:val="single" w:sz="8" w:space="0" w:color="auto"/>
              <w:left w:val="nil"/>
              <w:bottom w:val="single" w:sz="8" w:space="0" w:color="auto"/>
              <w:right w:val="nil"/>
            </w:tcBorders>
            <w:noWrap/>
            <w:vAlign w:val="center"/>
            <w:hideMark/>
          </w:tcPr>
          <w:p w:rsidR="00095B5A" w:rsidRPr="00C45ECD" w:rsidP="00B0387A" w14:paraId="7F9E4BC7" w14:textId="6E8D49B6">
            <w:pPr>
              <w:rPr>
                <w:b/>
                <w:bCs/>
                <w:sz w:val="22"/>
                <w:szCs w:val="22"/>
              </w:rPr>
            </w:pPr>
            <w:r w:rsidRPr="00C45ECD">
              <w:rPr>
                <w:b/>
                <w:sz w:val="22"/>
                <w:szCs w:val="22"/>
              </w:rPr>
              <w:t>242</w:t>
            </w:r>
            <w:r w:rsidRPr="00C45ECD" w:rsidR="00B552C7">
              <w:rPr>
                <w:b/>
                <w:sz w:val="22"/>
                <w:szCs w:val="22"/>
              </w:rPr>
              <w:t> </w:t>
            </w:r>
            <w:r w:rsidRPr="00C45ECD">
              <w:rPr>
                <w:b/>
                <w:sz w:val="22"/>
                <w:szCs w:val="22"/>
              </w:rPr>
              <w:t>892</w:t>
            </w:r>
          </w:p>
        </w:tc>
        <w:tc>
          <w:tcPr>
            <w:tcW w:w="1040" w:type="dxa"/>
            <w:tcBorders>
              <w:top w:val="single" w:sz="8" w:space="0" w:color="auto"/>
              <w:left w:val="nil"/>
              <w:bottom w:val="single" w:sz="8" w:space="0" w:color="auto"/>
              <w:right w:val="nil"/>
            </w:tcBorders>
            <w:noWrap/>
            <w:vAlign w:val="center"/>
            <w:hideMark/>
          </w:tcPr>
          <w:p w:rsidR="00095B5A" w:rsidRPr="00C45ECD" w:rsidP="00B0387A" w14:paraId="76CE1D42" w14:textId="03D572DA">
            <w:pPr>
              <w:rPr>
                <w:b/>
                <w:bCs/>
                <w:sz w:val="22"/>
                <w:szCs w:val="22"/>
              </w:rPr>
            </w:pPr>
            <w:r w:rsidRPr="00C45ECD">
              <w:rPr>
                <w:b/>
                <w:sz w:val="22"/>
                <w:szCs w:val="22"/>
              </w:rPr>
              <w:t>235</w:t>
            </w:r>
            <w:r w:rsidRPr="00C45ECD" w:rsidR="00B552C7">
              <w:rPr>
                <w:b/>
                <w:sz w:val="22"/>
                <w:szCs w:val="22"/>
              </w:rPr>
              <w:t> </w:t>
            </w:r>
            <w:r w:rsidRPr="00C45ECD">
              <w:rPr>
                <w:b/>
                <w:sz w:val="22"/>
                <w:szCs w:val="22"/>
              </w:rPr>
              <w:t>479</w:t>
            </w:r>
          </w:p>
        </w:tc>
        <w:tc>
          <w:tcPr>
            <w:tcW w:w="1040" w:type="dxa"/>
            <w:tcBorders>
              <w:top w:val="single" w:sz="8" w:space="0" w:color="auto"/>
              <w:left w:val="nil"/>
              <w:bottom w:val="single" w:sz="8" w:space="0" w:color="auto"/>
              <w:right w:val="nil"/>
            </w:tcBorders>
            <w:noWrap/>
            <w:vAlign w:val="center"/>
            <w:hideMark/>
          </w:tcPr>
          <w:p w:rsidR="00095B5A" w:rsidRPr="00C45ECD" w:rsidP="00B0387A" w14:paraId="5C455281" w14:textId="5E6FC7F9">
            <w:pPr>
              <w:rPr>
                <w:b/>
                <w:bCs/>
                <w:sz w:val="22"/>
                <w:szCs w:val="22"/>
              </w:rPr>
            </w:pPr>
            <w:r w:rsidRPr="00C45ECD">
              <w:rPr>
                <w:b/>
                <w:sz w:val="22"/>
                <w:szCs w:val="22"/>
              </w:rPr>
              <w:t>224</w:t>
            </w:r>
            <w:r w:rsidRPr="00C45ECD" w:rsidR="00B552C7">
              <w:rPr>
                <w:b/>
                <w:sz w:val="22"/>
                <w:szCs w:val="22"/>
              </w:rPr>
              <w:t> </w:t>
            </w:r>
            <w:r w:rsidRPr="00C45ECD">
              <w:rPr>
                <w:b/>
                <w:sz w:val="22"/>
                <w:szCs w:val="22"/>
              </w:rPr>
              <w:t>145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095B5A" w:rsidRPr="00C45ECD" w:rsidP="00B0387A" w14:paraId="6A7AFD7F" w14:textId="45F5F73F">
            <w:pPr>
              <w:rPr>
                <w:b/>
                <w:bCs/>
                <w:sz w:val="22"/>
                <w:szCs w:val="22"/>
              </w:rPr>
            </w:pPr>
            <w:r w:rsidRPr="00C45ECD">
              <w:rPr>
                <w:b/>
                <w:sz w:val="22"/>
                <w:szCs w:val="22"/>
              </w:rPr>
              <w:t>1</w:t>
            </w:r>
            <w:r w:rsidRPr="00C45ECD" w:rsidR="00B552C7">
              <w:rPr>
                <w:b/>
                <w:sz w:val="22"/>
                <w:szCs w:val="22"/>
              </w:rPr>
              <w:t> </w:t>
            </w:r>
            <w:r w:rsidRPr="00C45ECD">
              <w:rPr>
                <w:b/>
                <w:sz w:val="22"/>
                <w:szCs w:val="22"/>
              </w:rPr>
              <w:t>775</w:t>
            </w:r>
            <w:r w:rsidRPr="00C45ECD" w:rsidR="00B552C7">
              <w:rPr>
                <w:b/>
                <w:sz w:val="22"/>
                <w:szCs w:val="22"/>
              </w:rPr>
              <w:t> </w:t>
            </w:r>
            <w:r w:rsidRPr="00C45ECD">
              <w:rPr>
                <w:b/>
                <w:sz w:val="22"/>
                <w:szCs w:val="22"/>
              </w:rPr>
              <w:t>220</w:t>
            </w:r>
          </w:p>
        </w:tc>
      </w:tr>
    </w:tbl>
    <w:p w:rsidR="00095B5A" w:rsidRPr="00C45ECD" w:rsidP="00B0387A" w14:paraId="5DE52F34" w14:textId="77777777">
      <w:pPr>
        <w:rPr>
          <w:b/>
          <w:bCs/>
          <w:u w:val="single"/>
        </w:rPr>
      </w:pPr>
    </w:p>
    <w:p w:rsidR="00095B5A" w:rsidRPr="00C45ECD" w:rsidP="00B0387A" w14:paraId="3C50C418" w14:textId="77777777">
      <w:pPr>
        <w:pStyle w:val="ListParagraph"/>
        <w:widowControl w:val="0"/>
        <w:ind w:left="0"/>
        <w:rPr>
          <w:b/>
          <w:bCs/>
          <w:u w:val="single"/>
        </w:rPr>
      </w:pPr>
    </w:p>
    <w:p w:rsidR="005E74A6" w:rsidRPr="00C45ECD" w:rsidP="00B0387A" w14:paraId="54DE800D" w14:textId="77777777">
      <w:pPr>
        <w:rPr>
          <w:b/>
          <w:u w:val="single"/>
        </w:rPr>
        <w:sectPr w:rsidSect="005E74A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6838" w:h="11906" w:orient="landscape" w:code="9"/>
          <w:pgMar w:top="1418" w:right="1134" w:bottom="1418" w:left="1418" w:header="1134" w:footer="567" w:gutter="0"/>
          <w:cols w:space="720"/>
          <w:noEndnote/>
          <w:docGrid w:linePitch="326"/>
        </w:sectPr>
      </w:pPr>
    </w:p>
    <w:p w:rsidR="00095B5A" w:rsidRPr="00C45ECD" w:rsidP="00B0387A" w14:paraId="017F9D45" w14:textId="097E7F18">
      <w:pPr>
        <w:rPr>
          <w:b/>
          <w:u w:val="single"/>
        </w:rPr>
      </w:pPr>
      <w:r w:rsidRPr="00C45ECD">
        <w:rPr>
          <w:b/>
          <w:u w:val="single"/>
        </w:rPr>
        <w:t>Παράρτημα II: Θέση του Ευρωπαϊκού Κοινοβουλίου σχετικά με την κατανομή ανά πρόγραμμα</w:t>
      </w:r>
    </w:p>
    <w:p w:rsidR="001E02C0" w:rsidRPr="00C45ECD" w:rsidP="00B0387A" w14:paraId="1148EAE8" w14:textId="77777777">
      <w:pPr>
        <w:rPr>
          <w:b/>
          <w:bCs/>
          <w:u w:val="single"/>
        </w:rPr>
      </w:pPr>
    </w:p>
    <w:tbl>
      <w:tblPr>
        <w:tblW w:w="0" w:type="auto"/>
        <w:tblLook w:val="04A0"/>
      </w:tblPr>
      <w:tblGrid>
        <w:gridCol w:w="1347"/>
        <w:gridCol w:w="3780"/>
        <w:gridCol w:w="1272"/>
        <w:gridCol w:w="1139"/>
        <w:gridCol w:w="907"/>
        <w:gridCol w:w="615"/>
      </w:tblGrid>
      <w:tr w14:paraId="10BAD16D" w14:textId="77777777" w:rsidTr="005E74A6">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center"/>
            <w:hideMark/>
          </w:tcPr>
          <w:p w:rsidR="00095B5A" w:rsidRPr="00C45ECD" w:rsidP="005E74A6" w14:paraId="17C11DA9" w14:textId="77777777">
            <w:pPr>
              <w:rPr>
                <w:b/>
                <w:bCs/>
                <w:sz w:val="22"/>
                <w:szCs w:val="22"/>
              </w:rPr>
            </w:pPr>
            <w:r w:rsidRPr="00C45ECD">
              <w:rPr>
                <w:b/>
                <w:sz w:val="22"/>
                <w:szCs w:val="22"/>
              </w:rPr>
              <w:t>δισ. EUR — Πιστώσεις ανάληψης υποχρεώσεων (σε τρέχουσες τιμές)</w:t>
            </w:r>
          </w:p>
        </w:tc>
        <w:tc>
          <w:tcPr>
            <w:tcW w:w="1962" w:type="dxa"/>
            <w:tcBorders>
              <w:top w:val="single" w:sz="4" w:space="0" w:color="auto"/>
              <w:left w:val="single" w:sz="4" w:space="0" w:color="auto"/>
              <w:bottom w:val="single" w:sz="4" w:space="0" w:color="auto"/>
              <w:right w:val="single" w:sz="4" w:space="0" w:color="auto"/>
            </w:tcBorders>
            <w:vAlign w:val="center"/>
            <w:hideMark/>
          </w:tcPr>
          <w:p w:rsidR="00095B5A" w:rsidRPr="00C45ECD" w:rsidP="005E74A6" w14:paraId="669B9BB5" w14:textId="77777777">
            <w:pPr>
              <w:jc w:val="center"/>
              <w:rPr>
                <w:b/>
                <w:bCs/>
                <w:sz w:val="22"/>
                <w:szCs w:val="22"/>
              </w:rPr>
            </w:pPr>
            <w:r w:rsidRPr="00C45ECD">
              <w:rPr>
                <w:b/>
                <w:sz w:val="22"/>
                <w:szCs w:val="22"/>
              </w:rPr>
              <w:t>Πρόταση για το ΠΔΠ</w:t>
            </w:r>
          </w:p>
        </w:tc>
        <w:tc>
          <w:tcPr>
            <w:tcW w:w="1742" w:type="dxa"/>
            <w:tcBorders>
              <w:top w:val="single" w:sz="4" w:space="0" w:color="auto"/>
              <w:left w:val="nil"/>
              <w:bottom w:val="single" w:sz="4" w:space="0" w:color="auto"/>
              <w:right w:val="single" w:sz="4" w:space="0" w:color="auto"/>
            </w:tcBorders>
            <w:vAlign w:val="center"/>
            <w:hideMark/>
          </w:tcPr>
          <w:p w:rsidR="00095B5A" w:rsidRPr="00C45ECD" w:rsidP="005E74A6" w14:paraId="7AB166C0" w14:textId="77777777">
            <w:pPr>
              <w:jc w:val="center"/>
              <w:rPr>
                <w:b/>
                <w:bCs/>
                <w:sz w:val="22"/>
                <w:szCs w:val="22"/>
              </w:rPr>
            </w:pPr>
            <w:r w:rsidRPr="00C45ECD">
              <w:rPr>
                <w:b/>
                <w:sz w:val="22"/>
                <w:szCs w:val="22"/>
              </w:rPr>
              <w:t>Θέση του ΕΚ (1,27 % του ΑΕΕ, εξαιρουμένης της αποπληρωμής του NGEU)</w:t>
            </w:r>
          </w:p>
        </w:tc>
        <w:tc>
          <w:tcPr>
            <w:tcW w:w="2375" w:type="dxa"/>
            <w:gridSpan w:val="2"/>
            <w:tcBorders>
              <w:top w:val="single" w:sz="4" w:space="0" w:color="auto"/>
              <w:left w:val="nil"/>
              <w:bottom w:val="single" w:sz="4" w:space="0" w:color="auto"/>
              <w:right w:val="single" w:sz="4" w:space="0" w:color="auto"/>
            </w:tcBorders>
            <w:vAlign w:val="center"/>
            <w:hideMark/>
          </w:tcPr>
          <w:p w:rsidR="00095B5A" w:rsidRPr="00C45ECD" w:rsidP="005E74A6" w14:paraId="02BFBCCE" w14:textId="77777777">
            <w:pPr>
              <w:jc w:val="center"/>
              <w:rPr>
                <w:b/>
                <w:bCs/>
                <w:sz w:val="22"/>
                <w:szCs w:val="22"/>
              </w:rPr>
            </w:pPr>
            <w:r w:rsidRPr="00C45ECD">
              <w:rPr>
                <w:b/>
                <w:sz w:val="22"/>
                <w:szCs w:val="22"/>
              </w:rPr>
              <w:t>Ονομαστική μεταβολή</w:t>
            </w:r>
          </w:p>
        </w:tc>
      </w:tr>
      <w:tr w14:paraId="4FCDBF8F" w14:textId="77777777" w:rsidTr="005E74A6">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D9D9D9"/>
            <w:noWrap/>
            <w:vAlign w:val="center"/>
            <w:hideMark/>
          </w:tcPr>
          <w:p w:rsidR="00095B5A" w:rsidRPr="00C45ECD" w:rsidP="005E74A6" w14:paraId="6A010AFA" w14:textId="77777777">
            <w:pPr>
              <w:jc w:val="center"/>
              <w:rPr>
                <w:b/>
                <w:bCs/>
                <w:sz w:val="22"/>
                <w:szCs w:val="22"/>
              </w:rPr>
            </w:pPr>
            <w:r w:rsidRPr="00C45ECD">
              <w:rPr>
                <w:b/>
                <w:sz w:val="22"/>
                <w:szCs w:val="22"/>
              </w:rPr>
              <w:t>Πολυετές δημοσιονομικό πλαίσιο</w:t>
            </w:r>
          </w:p>
        </w:tc>
        <w:tc>
          <w:tcPr>
            <w:tcW w:w="1962" w:type="dxa"/>
            <w:tcBorders>
              <w:top w:val="nil"/>
              <w:left w:val="single" w:sz="4" w:space="0" w:color="auto"/>
              <w:bottom w:val="single" w:sz="4" w:space="0" w:color="auto"/>
              <w:right w:val="single" w:sz="4" w:space="0" w:color="auto"/>
            </w:tcBorders>
            <w:shd w:val="clear" w:color="auto" w:fill="D9D9D9"/>
            <w:vAlign w:val="center"/>
            <w:hideMark/>
          </w:tcPr>
          <w:p w:rsidR="00095B5A" w:rsidRPr="00C45ECD" w:rsidP="005E74A6" w14:paraId="450F1B7F" w14:textId="77777777">
            <w:pPr>
              <w:jc w:val="right"/>
              <w:rPr>
                <w:b/>
                <w:bCs/>
                <w:sz w:val="22"/>
                <w:szCs w:val="22"/>
              </w:rPr>
            </w:pPr>
            <w:r w:rsidRPr="00C45ECD">
              <w:rPr>
                <w:b/>
                <w:sz w:val="22"/>
                <w:szCs w:val="22"/>
              </w:rPr>
              <w:t>1816,89</w:t>
            </w:r>
          </w:p>
        </w:tc>
        <w:tc>
          <w:tcPr>
            <w:tcW w:w="1742" w:type="dxa"/>
            <w:tcBorders>
              <w:top w:val="nil"/>
              <w:left w:val="nil"/>
              <w:bottom w:val="single" w:sz="4" w:space="0" w:color="auto"/>
              <w:right w:val="single" w:sz="4" w:space="0" w:color="auto"/>
            </w:tcBorders>
            <w:shd w:val="clear" w:color="auto" w:fill="D9D9D9"/>
            <w:vAlign w:val="center"/>
            <w:hideMark/>
          </w:tcPr>
          <w:p w:rsidR="00095B5A" w:rsidRPr="00C45ECD" w:rsidP="005E74A6" w14:paraId="6F9EA895" w14:textId="77777777">
            <w:pPr>
              <w:jc w:val="right"/>
              <w:rPr>
                <w:b/>
                <w:bCs/>
                <w:sz w:val="22"/>
                <w:szCs w:val="22"/>
              </w:rPr>
            </w:pPr>
            <w:r w:rsidRPr="00C45ECD">
              <w:rPr>
                <w:b/>
                <w:sz w:val="22"/>
                <w:szCs w:val="22"/>
              </w:rPr>
              <w:t>2014,20</w:t>
            </w:r>
          </w:p>
        </w:tc>
        <w:tc>
          <w:tcPr>
            <w:tcW w:w="2375" w:type="dxa"/>
            <w:gridSpan w:val="2"/>
            <w:tcBorders>
              <w:top w:val="nil"/>
              <w:left w:val="nil"/>
              <w:bottom w:val="single" w:sz="4" w:space="0" w:color="auto"/>
              <w:right w:val="single" w:sz="4" w:space="0" w:color="auto"/>
            </w:tcBorders>
            <w:shd w:val="clear" w:color="auto" w:fill="D9D9D9"/>
            <w:vAlign w:val="center"/>
            <w:hideMark/>
          </w:tcPr>
          <w:p w:rsidR="00095B5A" w:rsidRPr="00C45ECD" w:rsidP="005E74A6" w14:paraId="34B646FA" w14:textId="77777777">
            <w:pPr>
              <w:jc w:val="right"/>
              <w:rPr>
                <w:b/>
                <w:bCs/>
                <w:sz w:val="22"/>
                <w:szCs w:val="22"/>
              </w:rPr>
            </w:pPr>
            <w:r w:rsidRPr="00C45ECD">
              <w:rPr>
                <w:b/>
                <w:sz w:val="22"/>
                <w:szCs w:val="22"/>
              </w:rPr>
              <w:t>197,30</w:t>
            </w:r>
          </w:p>
        </w:tc>
      </w:tr>
      <w:tr w14:paraId="3B82B657" w14:textId="77777777" w:rsidTr="005E74A6">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095B5A" w:rsidRPr="00C45ECD" w:rsidP="005E74A6" w14:paraId="233AA984" w14:textId="77777777">
            <w:pPr>
              <w:rPr>
                <w:b/>
                <w:bCs/>
                <w:sz w:val="22"/>
                <w:szCs w:val="22"/>
              </w:rPr>
            </w:pPr>
            <w:r w:rsidRPr="00C45ECD">
              <w:rPr>
                <w:b/>
                <w:sz w:val="22"/>
                <w:szCs w:val="22"/>
              </w:rPr>
              <w:t xml:space="preserve">Τομέας 1: Το ευρωπαϊκό κοινωνικό μοντέλο και ποιότητα ζωής, εξαιρουμένου του NGEU </w:t>
            </w:r>
          </w:p>
        </w:tc>
        <w:tc>
          <w:tcPr>
            <w:tcW w:w="1962" w:type="dxa"/>
            <w:tcBorders>
              <w:top w:val="nil"/>
              <w:left w:val="single" w:sz="4" w:space="0" w:color="auto"/>
              <w:bottom w:val="single" w:sz="4" w:space="0" w:color="auto"/>
              <w:right w:val="single" w:sz="4" w:space="0" w:color="auto"/>
            </w:tcBorders>
            <w:shd w:val="clear" w:color="auto" w:fill="F2F2F2"/>
            <w:vAlign w:val="center"/>
            <w:hideMark/>
          </w:tcPr>
          <w:p w:rsidR="00095B5A" w:rsidRPr="00C45ECD" w:rsidP="005E74A6" w14:paraId="1C85FB41" w14:textId="77777777">
            <w:pPr>
              <w:jc w:val="right"/>
              <w:rPr>
                <w:sz w:val="22"/>
                <w:szCs w:val="22"/>
              </w:rPr>
            </w:pPr>
            <w:r w:rsidRPr="00C45ECD">
              <w:rPr>
                <w:sz w:val="22"/>
                <w:szCs w:val="22"/>
              </w:rPr>
              <w:t>894,22</w:t>
            </w:r>
          </w:p>
        </w:tc>
        <w:tc>
          <w:tcPr>
            <w:tcW w:w="1742" w:type="dxa"/>
            <w:tcBorders>
              <w:top w:val="nil"/>
              <w:left w:val="nil"/>
              <w:bottom w:val="single" w:sz="4" w:space="0" w:color="auto"/>
              <w:right w:val="single" w:sz="4" w:space="0" w:color="auto"/>
            </w:tcBorders>
            <w:shd w:val="clear" w:color="auto" w:fill="F2F2F2"/>
            <w:vAlign w:val="center"/>
            <w:hideMark/>
          </w:tcPr>
          <w:p w:rsidR="00095B5A" w:rsidRPr="00C45ECD" w:rsidP="005E74A6" w14:paraId="5B04BF55" w14:textId="77777777">
            <w:pPr>
              <w:jc w:val="right"/>
              <w:rPr>
                <w:sz w:val="22"/>
                <w:szCs w:val="22"/>
              </w:rPr>
            </w:pPr>
            <w:r w:rsidRPr="00C45ECD">
              <w:rPr>
                <w:sz w:val="22"/>
                <w:szCs w:val="22"/>
              </w:rPr>
              <w:t>997,37</w:t>
            </w:r>
          </w:p>
        </w:tc>
        <w:tc>
          <w:tcPr>
            <w:tcW w:w="2375" w:type="dxa"/>
            <w:gridSpan w:val="2"/>
            <w:tcBorders>
              <w:top w:val="nil"/>
              <w:left w:val="nil"/>
              <w:bottom w:val="single" w:sz="4" w:space="0" w:color="auto"/>
              <w:right w:val="single" w:sz="4" w:space="0" w:color="auto"/>
            </w:tcBorders>
            <w:shd w:val="clear" w:color="auto" w:fill="F2F2F2"/>
            <w:vAlign w:val="center"/>
            <w:hideMark/>
          </w:tcPr>
          <w:p w:rsidR="00095B5A" w:rsidRPr="00C45ECD" w:rsidP="005E74A6" w14:paraId="602D0E19" w14:textId="77777777">
            <w:pPr>
              <w:jc w:val="right"/>
              <w:rPr>
                <w:sz w:val="22"/>
                <w:szCs w:val="22"/>
              </w:rPr>
            </w:pPr>
            <w:r w:rsidRPr="00C45ECD">
              <w:rPr>
                <w:sz w:val="22"/>
                <w:szCs w:val="22"/>
              </w:rPr>
              <w:t>103,15</w:t>
            </w:r>
          </w:p>
        </w:tc>
      </w:tr>
      <w:tr w14:paraId="3DC1153A" w14:textId="77777777" w:rsidTr="005E74A6">
        <w:tblPrEx>
          <w:tblW w:w="0" w:type="auto"/>
          <w:tblLook w:val="04A0"/>
        </w:tblPrEx>
        <w:trPr>
          <w:trHeight w:val="20"/>
        </w:trPr>
        <w:tc>
          <w:tcPr>
            <w:tcW w:w="8197" w:type="dxa"/>
            <w:gridSpan w:val="2"/>
            <w:tcBorders>
              <w:top w:val="single" w:sz="4" w:space="0" w:color="auto"/>
              <w:left w:val="single" w:sz="4" w:space="0" w:color="auto"/>
              <w:bottom w:val="nil"/>
              <w:right w:val="nil"/>
            </w:tcBorders>
            <w:vAlign w:val="bottom"/>
            <w:hideMark/>
          </w:tcPr>
          <w:p w:rsidR="00095B5A" w:rsidRPr="00C45ECD" w:rsidP="005E74A6" w14:paraId="2099F89B" w14:textId="77777777">
            <w:pPr>
              <w:rPr>
                <w:sz w:val="22"/>
                <w:szCs w:val="22"/>
              </w:rPr>
            </w:pPr>
            <w:r w:rsidRPr="00C45ECD">
              <w:rPr>
                <w:sz w:val="22"/>
                <w:szCs w:val="22"/>
              </w:rPr>
              <w:t>Ευρωπαϊκό Ταμείο για την οικονομική, κοινωνική και εδαφική συνοχή, τη γεωργία και την ύπαιθρο, την αλιεία και τη θάλασσα, την ευημερία και την ασφάλεια</w:t>
            </w:r>
          </w:p>
        </w:tc>
        <w:tc>
          <w:tcPr>
            <w:tcW w:w="1962" w:type="dxa"/>
            <w:tcBorders>
              <w:top w:val="nil"/>
              <w:left w:val="single" w:sz="4" w:space="0" w:color="auto"/>
              <w:bottom w:val="nil"/>
              <w:right w:val="single" w:sz="4" w:space="0" w:color="auto"/>
            </w:tcBorders>
            <w:noWrap/>
            <w:vAlign w:val="bottom"/>
            <w:hideMark/>
          </w:tcPr>
          <w:p w:rsidR="00095B5A" w:rsidRPr="00C45ECD" w:rsidP="005E74A6" w14:paraId="4DE31359" w14:textId="77777777">
            <w:pPr>
              <w:jc w:val="right"/>
              <w:rPr>
                <w:sz w:val="22"/>
                <w:szCs w:val="22"/>
              </w:rPr>
            </w:pPr>
            <w:r w:rsidRPr="00C45ECD">
              <w:rPr>
                <w:sz w:val="22"/>
                <w:szCs w:val="22"/>
              </w:rPr>
              <w:t>865,08</w:t>
            </w:r>
          </w:p>
        </w:tc>
        <w:tc>
          <w:tcPr>
            <w:tcW w:w="1742" w:type="dxa"/>
            <w:tcBorders>
              <w:top w:val="nil"/>
              <w:left w:val="nil"/>
              <w:bottom w:val="nil"/>
              <w:right w:val="single" w:sz="4" w:space="0" w:color="auto"/>
            </w:tcBorders>
            <w:noWrap/>
            <w:vAlign w:val="bottom"/>
            <w:hideMark/>
          </w:tcPr>
          <w:p w:rsidR="00095B5A" w:rsidRPr="00C45ECD" w:rsidP="005E74A6" w14:paraId="1B6A0A49" w14:textId="77777777">
            <w:pPr>
              <w:jc w:val="right"/>
              <w:rPr>
                <w:sz w:val="22"/>
                <w:szCs w:val="22"/>
              </w:rPr>
            </w:pPr>
            <w:r w:rsidRPr="00C45ECD">
              <w:rPr>
                <w:sz w:val="22"/>
                <w:szCs w:val="22"/>
              </w:rPr>
              <w:t>972,86</w:t>
            </w:r>
          </w:p>
        </w:tc>
        <w:tc>
          <w:tcPr>
            <w:tcW w:w="2375" w:type="dxa"/>
            <w:gridSpan w:val="2"/>
            <w:tcBorders>
              <w:top w:val="nil"/>
              <w:left w:val="nil"/>
              <w:bottom w:val="nil"/>
              <w:right w:val="single" w:sz="4" w:space="0" w:color="auto"/>
            </w:tcBorders>
            <w:noWrap/>
            <w:vAlign w:val="bottom"/>
            <w:hideMark/>
          </w:tcPr>
          <w:p w:rsidR="00095B5A" w:rsidRPr="00C45ECD" w:rsidP="005E74A6" w14:paraId="4E195AE6" w14:textId="77777777">
            <w:pPr>
              <w:jc w:val="right"/>
              <w:rPr>
                <w:sz w:val="22"/>
                <w:szCs w:val="22"/>
              </w:rPr>
            </w:pPr>
            <w:r w:rsidRPr="00C45ECD">
              <w:rPr>
                <w:sz w:val="22"/>
                <w:szCs w:val="22"/>
              </w:rPr>
              <w:t>107,79</w:t>
            </w:r>
          </w:p>
        </w:tc>
      </w:tr>
      <w:tr w14:paraId="0A427952" w14:textId="77777777" w:rsidTr="005E74A6">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095B5A" w:rsidRPr="00C45ECD" w:rsidP="005E74A6" w14:paraId="33582C96" w14:textId="77777777">
            <w:pPr>
              <w:rPr>
                <w:i/>
                <w:iCs/>
                <w:sz w:val="22"/>
                <w:szCs w:val="22"/>
              </w:rPr>
            </w:pPr>
            <w:r w:rsidRPr="00C45ECD">
              <w:rPr>
                <w:i/>
                <w:sz w:val="22"/>
                <w:szCs w:val="22"/>
              </w:rPr>
              <w:t>ΚΓΠ</w:t>
            </w:r>
          </w:p>
        </w:tc>
        <w:tc>
          <w:tcPr>
            <w:tcW w:w="1962" w:type="dxa"/>
            <w:tcBorders>
              <w:top w:val="nil"/>
              <w:left w:val="single" w:sz="4" w:space="0" w:color="auto"/>
              <w:bottom w:val="nil"/>
              <w:right w:val="single" w:sz="4" w:space="0" w:color="auto"/>
            </w:tcBorders>
            <w:noWrap/>
            <w:vAlign w:val="bottom"/>
            <w:hideMark/>
          </w:tcPr>
          <w:p w:rsidR="00095B5A" w:rsidRPr="00C45ECD" w:rsidP="005E74A6" w14:paraId="58B33A27" w14:textId="77777777">
            <w:pPr>
              <w:jc w:val="right"/>
              <w:rPr>
                <w:i/>
                <w:iCs/>
                <w:sz w:val="22"/>
                <w:szCs w:val="22"/>
              </w:rPr>
            </w:pPr>
            <w:r w:rsidRPr="00C45ECD">
              <w:rPr>
                <w:i/>
                <w:sz w:val="22"/>
                <w:szCs w:val="22"/>
              </w:rPr>
              <w:t>293,70</w:t>
            </w:r>
          </w:p>
        </w:tc>
        <w:tc>
          <w:tcPr>
            <w:tcW w:w="1742" w:type="dxa"/>
            <w:tcBorders>
              <w:top w:val="nil"/>
              <w:left w:val="nil"/>
              <w:bottom w:val="nil"/>
              <w:right w:val="single" w:sz="4" w:space="0" w:color="auto"/>
            </w:tcBorders>
            <w:noWrap/>
            <w:vAlign w:val="bottom"/>
            <w:hideMark/>
          </w:tcPr>
          <w:p w:rsidR="00095B5A" w:rsidRPr="00C45ECD" w:rsidP="005E74A6" w14:paraId="6ECAC4D4" w14:textId="77777777">
            <w:pPr>
              <w:jc w:val="right"/>
              <w:rPr>
                <w:i/>
                <w:iCs/>
                <w:sz w:val="22"/>
                <w:szCs w:val="22"/>
              </w:rPr>
            </w:pPr>
            <w:r w:rsidRPr="00C45ECD">
              <w:rPr>
                <w:i/>
                <w:sz w:val="22"/>
                <w:szCs w:val="22"/>
              </w:rPr>
              <w:t>433,01</w:t>
            </w:r>
          </w:p>
        </w:tc>
        <w:tc>
          <w:tcPr>
            <w:tcW w:w="2375" w:type="dxa"/>
            <w:gridSpan w:val="2"/>
            <w:tcBorders>
              <w:top w:val="nil"/>
              <w:left w:val="nil"/>
              <w:bottom w:val="nil"/>
              <w:right w:val="single" w:sz="4" w:space="0" w:color="auto"/>
            </w:tcBorders>
            <w:noWrap/>
            <w:vAlign w:val="bottom"/>
            <w:hideMark/>
          </w:tcPr>
          <w:p w:rsidR="00095B5A" w:rsidRPr="00C45ECD" w:rsidP="005E74A6" w14:paraId="73EDF0F9" w14:textId="77777777">
            <w:pPr>
              <w:jc w:val="right"/>
              <w:rPr>
                <w:i/>
                <w:iCs/>
                <w:sz w:val="22"/>
                <w:szCs w:val="22"/>
              </w:rPr>
            </w:pPr>
            <w:r w:rsidRPr="00C45ECD">
              <w:rPr>
                <w:i/>
                <w:sz w:val="22"/>
                <w:szCs w:val="22"/>
              </w:rPr>
              <w:t>139,31</w:t>
            </w:r>
          </w:p>
        </w:tc>
      </w:tr>
      <w:tr w14:paraId="631C9C98" w14:textId="77777777" w:rsidTr="005E74A6">
        <w:tblPrEx>
          <w:tblW w:w="0" w:type="auto"/>
          <w:tblLook w:val="04A0"/>
        </w:tblPrEx>
        <w:trPr>
          <w:trHeight w:val="20"/>
        </w:trPr>
        <w:tc>
          <w:tcPr>
            <w:tcW w:w="2087" w:type="dxa"/>
            <w:tcBorders>
              <w:top w:val="nil"/>
              <w:left w:val="single" w:sz="4" w:space="0" w:color="auto"/>
              <w:bottom w:val="nil"/>
              <w:right w:val="nil"/>
            </w:tcBorders>
            <w:noWrap/>
            <w:vAlign w:val="bottom"/>
            <w:hideMark/>
          </w:tcPr>
          <w:p w:rsidR="00095B5A" w:rsidRPr="00C45ECD" w:rsidP="005E74A6" w14:paraId="3334F1D1" w14:textId="77777777">
            <w:pPr>
              <w:rPr>
                <w:i/>
                <w:iCs/>
                <w:sz w:val="22"/>
                <w:szCs w:val="22"/>
              </w:rPr>
            </w:pPr>
            <w:r w:rsidRPr="00C45ECD">
              <w:rPr>
                <w:i/>
                <w:sz w:val="22"/>
                <w:szCs w:val="22"/>
              </w:rPr>
              <w:t xml:space="preserve">εκ των οποίων </w:t>
            </w:r>
          </w:p>
        </w:tc>
        <w:tc>
          <w:tcPr>
            <w:tcW w:w="6110" w:type="dxa"/>
            <w:noWrap/>
            <w:vAlign w:val="bottom"/>
            <w:hideMark/>
          </w:tcPr>
          <w:p w:rsidR="00095B5A" w:rsidRPr="00C45ECD" w:rsidP="005E74A6" w14:paraId="112DAD27" w14:textId="77777777">
            <w:pPr>
              <w:rPr>
                <w:i/>
                <w:iCs/>
                <w:sz w:val="22"/>
                <w:szCs w:val="22"/>
              </w:rPr>
            </w:pPr>
            <w:r w:rsidRPr="00C45ECD">
              <w:rPr>
                <w:i/>
                <w:sz w:val="22"/>
                <w:szCs w:val="22"/>
              </w:rPr>
              <w:t>Εισοδηματική στήριξη</w:t>
            </w:r>
          </w:p>
        </w:tc>
        <w:tc>
          <w:tcPr>
            <w:tcW w:w="1962" w:type="dxa"/>
            <w:tcBorders>
              <w:top w:val="nil"/>
              <w:left w:val="single" w:sz="4" w:space="0" w:color="auto"/>
              <w:bottom w:val="nil"/>
              <w:right w:val="single" w:sz="4" w:space="0" w:color="auto"/>
            </w:tcBorders>
            <w:noWrap/>
            <w:vAlign w:val="center"/>
            <w:hideMark/>
          </w:tcPr>
          <w:p w:rsidR="00095B5A" w:rsidRPr="00C45ECD" w:rsidP="005E74A6" w14:paraId="20587CEC" w14:textId="77777777">
            <w:pPr>
              <w:jc w:val="right"/>
              <w:rPr>
                <w:i/>
                <w:iCs/>
                <w:sz w:val="22"/>
                <w:szCs w:val="22"/>
              </w:rPr>
            </w:pPr>
            <w:r w:rsidRPr="00C45ECD">
              <w:rPr>
                <w:i/>
                <w:sz w:val="22"/>
                <w:szCs w:val="22"/>
              </w:rPr>
              <w:t>293,70</w:t>
            </w:r>
          </w:p>
        </w:tc>
        <w:tc>
          <w:tcPr>
            <w:tcW w:w="1742" w:type="dxa"/>
            <w:tcBorders>
              <w:top w:val="nil"/>
              <w:left w:val="nil"/>
              <w:bottom w:val="nil"/>
              <w:right w:val="single" w:sz="4" w:space="0" w:color="auto"/>
            </w:tcBorders>
            <w:noWrap/>
            <w:vAlign w:val="center"/>
            <w:hideMark/>
          </w:tcPr>
          <w:p w:rsidR="00095B5A" w:rsidRPr="00C45ECD" w:rsidP="005E74A6" w14:paraId="7DBD35B5" w14:textId="77777777">
            <w:pPr>
              <w:jc w:val="right"/>
              <w:rPr>
                <w:i/>
                <w:iCs/>
                <w:sz w:val="22"/>
                <w:szCs w:val="22"/>
              </w:rPr>
            </w:pPr>
            <w:r w:rsidRPr="00C45ECD">
              <w:rPr>
                <w:i/>
                <w:sz w:val="22"/>
                <w:szCs w:val="22"/>
              </w:rPr>
              <w:t>320,30</w:t>
            </w:r>
          </w:p>
        </w:tc>
        <w:tc>
          <w:tcPr>
            <w:tcW w:w="2375" w:type="dxa"/>
            <w:gridSpan w:val="2"/>
            <w:tcBorders>
              <w:top w:val="nil"/>
              <w:left w:val="nil"/>
              <w:bottom w:val="nil"/>
              <w:right w:val="single" w:sz="4" w:space="0" w:color="auto"/>
            </w:tcBorders>
            <w:noWrap/>
            <w:vAlign w:val="bottom"/>
            <w:hideMark/>
          </w:tcPr>
          <w:p w:rsidR="00095B5A" w:rsidRPr="00C45ECD" w:rsidP="005E74A6" w14:paraId="5EC267FF" w14:textId="77777777">
            <w:pPr>
              <w:jc w:val="right"/>
              <w:rPr>
                <w:i/>
                <w:iCs/>
                <w:sz w:val="22"/>
                <w:szCs w:val="22"/>
              </w:rPr>
            </w:pPr>
            <w:r w:rsidRPr="00C45ECD">
              <w:rPr>
                <w:i/>
                <w:sz w:val="22"/>
                <w:szCs w:val="22"/>
              </w:rPr>
              <w:t>26,60</w:t>
            </w:r>
          </w:p>
        </w:tc>
      </w:tr>
      <w:tr w14:paraId="5E23FB6E" w14:textId="77777777" w:rsidTr="005E74A6">
        <w:tblPrEx>
          <w:tblW w:w="0" w:type="auto"/>
          <w:tblLook w:val="04A0"/>
        </w:tblPrEx>
        <w:trPr>
          <w:trHeight w:val="20"/>
        </w:trPr>
        <w:tc>
          <w:tcPr>
            <w:tcW w:w="2087" w:type="dxa"/>
            <w:tcBorders>
              <w:top w:val="nil"/>
              <w:left w:val="single" w:sz="4" w:space="0" w:color="auto"/>
              <w:bottom w:val="nil"/>
              <w:right w:val="nil"/>
            </w:tcBorders>
            <w:noWrap/>
            <w:vAlign w:val="bottom"/>
            <w:hideMark/>
          </w:tcPr>
          <w:p w:rsidR="00095B5A" w:rsidRPr="00C45ECD" w:rsidP="005E74A6" w14:paraId="5BB04FD4" w14:textId="77777777">
            <w:pPr>
              <w:rPr>
                <w:i/>
                <w:iCs/>
                <w:sz w:val="22"/>
                <w:szCs w:val="22"/>
              </w:rPr>
            </w:pPr>
            <w:r w:rsidRPr="00C45ECD">
              <w:rPr>
                <w:i/>
                <w:sz w:val="22"/>
                <w:szCs w:val="22"/>
              </w:rPr>
              <w:t> </w:t>
            </w:r>
          </w:p>
        </w:tc>
        <w:tc>
          <w:tcPr>
            <w:tcW w:w="6110" w:type="dxa"/>
            <w:noWrap/>
            <w:vAlign w:val="bottom"/>
            <w:hideMark/>
          </w:tcPr>
          <w:p w:rsidR="00095B5A" w:rsidRPr="00C45ECD" w:rsidP="005E74A6" w14:paraId="15F36557" w14:textId="77777777">
            <w:pPr>
              <w:rPr>
                <w:i/>
                <w:iCs/>
                <w:sz w:val="22"/>
                <w:szCs w:val="22"/>
              </w:rPr>
            </w:pPr>
            <w:r w:rsidRPr="00C45ECD">
              <w:rPr>
                <w:i/>
                <w:sz w:val="22"/>
                <w:szCs w:val="22"/>
              </w:rPr>
              <w:t>Αγροτικές περιοχές</w:t>
            </w:r>
          </w:p>
        </w:tc>
        <w:tc>
          <w:tcPr>
            <w:tcW w:w="1962" w:type="dxa"/>
            <w:tcBorders>
              <w:top w:val="nil"/>
              <w:left w:val="single" w:sz="4" w:space="0" w:color="auto"/>
              <w:bottom w:val="nil"/>
              <w:right w:val="single" w:sz="4" w:space="0" w:color="auto"/>
            </w:tcBorders>
            <w:noWrap/>
            <w:vAlign w:val="center"/>
            <w:hideMark/>
          </w:tcPr>
          <w:p w:rsidR="00095B5A" w:rsidRPr="00C45ECD" w:rsidP="005E74A6" w14:paraId="35836E9B" w14:textId="77777777">
            <w:pPr>
              <w:jc w:val="right"/>
              <w:rPr>
                <w:i/>
                <w:iCs/>
                <w:sz w:val="22"/>
                <w:szCs w:val="22"/>
              </w:rPr>
            </w:pPr>
            <w:r w:rsidRPr="00C45ECD">
              <w:rPr>
                <w:i/>
                <w:sz w:val="22"/>
                <w:szCs w:val="22"/>
              </w:rPr>
              <w:t>0,00</w:t>
            </w:r>
          </w:p>
        </w:tc>
        <w:tc>
          <w:tcPr>
            <w:tcW w:w="1742" w:type="dxa"/>
            <w:tcBorders>
              <w:top w:val="nil"/>
              <w:left w:val="nil"/>
              <w:bottom w:val="nil"/>
              <w:right w:val="single" w:sz="4" w:space="0" w:color="auto"/>
            </w:tcBorders>
            <w:noWrap/>
            <w:vAlign w:val="center"/>
            <w:hideMark/>
          </w:tcPr>
          <w:p w:rsidR="00095B5A" w:rsidRPr="00C45ECD" w:rsidP="005E74A6" w14:paraId="0E370C66" w14:textId="77777777">
            <w:pPr>
              <w:jc w:val="right"/>
              <w:rPr>
                <w:i/>
                <w:iCs/>
                <w:sz w:val="22"/>
                <w:szCs w:val="22"/>
              </w:rPr>
            </w:pPr>
            <w:r w:rsidRPr="00C45ECD">
              <w:rPr>
                <w:i/>
                <w:sz w:val="22"/>
                <w:szCs w:val="22"/>
              </w:rPr>
              <w:t>106,41</w:t>
            </w:r>
          </w:p>
        </w:tc>
        <w:tc>
          <w:tcPr>
            <w:tcW w:w="2375" w:type="dxa"/>
            <w:gridSpan w:val="2"/>
            <w:tcBorders>
              <w:top w:val="nil"/>
              <w:left w:val="nil"/>
              <w:bottom w:val="nil"/>
              <w:right w:val="single" w:sz="4" w:space="0" w:color="auto"/>
            </w:tcBorders>
            <w:noWrap/>
            <w:vAlign w:val="bottom"/>
            <w:hideMark/>
          </w:tcPr>
          <w:p w:rsidR="00095B5A" w:rsidRPr="00C45ECD" w:rsidP="005E74A6" w14:paraId="70E36198" w14:textId="77777777">
            <w:pPr>
              <w:jc w:val="right"/>
              <w:rPr>
                <w:i/>
                <w:iCs/>
                <w:sz w:val="22"/>
                <w:szCs w:val="22"/>
              </w:rPr>
            </w:pPr>
            <w:r w:rsidRPr="00C45ECD">
              <w:rPr>
                <w:i/>
                <w:sz w:val="22"/>
                <w:szCs w:val="22"/>
              </w:rPr>
              <w:t>106,41</w:t>
            </w:r>
          </w:p>
        </w:tc>
      </w:tr>
      <w:tr w14:paraId="13B7672B" w14:textId="77777777" w:rsidTr="005E74A6">
        <w:tblPrEx>
          <w:tblW w:w="0" w:type="auto"/>
          <w:tblLook w:val="04A0"/>
        </w:tblPrEx>
        <w:trPr>
          <w:trHeight w:val="20"/>
        </w:trPr>
        <w:tc>
          <w:tcPr>
            <w:tcW w:w="2087" w:type="dxa"/>
            <w:tcBorders>
              <w:top w:val="nil"/>
              <w:left w:val="single" w:sz="4" w:space="0" w:color="auto"/>
              <w:bottom w:val="nil"/>
              <w:right w:val="nil"/>
            </w:tcBorders>
            <w:noWrap/>
            <w:vAlign w:val="bottom"/>
            <w:hideMark/>
          </w:tcPr>
          <w:p w:rsidR="00095B5A" w:rsidRPr="00C45ECD" w:rsidP="005E74A6" w14:paraId="25718481" w14:textId="77777777">
            <w:pPr>
              <w:rPr>
                <w:i/>
                <w:iCs/>
                <w:sz w:val="22"/>
                <w:szCs w:val="22"/>
              </w:rPr>
            </w:pPr>
            <w:r w:rsidRPr="00C45ECD">
              <w:rPr>
                <w:i/>
                <w:sz w:val="22"/>
                <w:szCs w:val="22"/>
              </w:rPr>
              <w:t> </w:t>
            </w:r>
          </w:p>
        </w:tc>
        <w:tc>
          <w:tcPr>
            <w:tcW w:w="6110" w:type="dxa"/>
            <w:noWrap/>
            <w:vAlign w:val="bottom"/>
            <w:hideMark/>
          </w:tcPr>
          <w:p w:rsidR="00095B5A" w:rsidRPr="00C45ECD" w:rsidP="005E74A6" w14:paraId="0EF4FEAA" w14:textId="77777777">
            <w:pPr>
              <w:rPr>
                <w:i/>
                <w:iCs/>
                <w:sz w:val="22"/>
                <w:szCs w:val="22"/>
              </w:rPr>
            </w:pPr>
            <w:r w:rsidRPr="00C45ECD">
              <w:rPr>
                <w:i/>
                <w:sz w:val="22"/>
                <w:szCs w:val="22"/>
              </w:rPr>
              <w:t>Ενιαίο Δίχτυ Ασφαλείας*</w:t>
            </w:r>
          </w:p>
        </w:tc>
        <w:tc>
          <w:tcPr>
            <w:tcW w:w="1962" w:type="dxa"/>
            <w:tcBorders>
              <w:top w:val="nil"/>
              <w:left w:val="single" w:sz="4" w:space="0" w:color="auto"/>
              <w:bottom w:val="nil"/>
              <w:right w:val="single" w:sz="4" w:space="0" w:color="auto"/>
            </w:tcBorders>
            <w:noWrap/>
            <w:vAlign w:val="bottom"/>
            <w:hideMark/>
          </w:tcPr>
          <w:p w:rsidR="00095B5A" w:rsidRPr="00C45ECD" w:rsidP="005E74A6" w14:paraId="67DA8344" w14:textId="77777777">
            <w:pPr>
              <w:jc w:val="right"/>
              <w:rPr>
                <w:i/>
                <w:iCs/>
                <w:sz w:val="22"/>
                <w:szCs w:val="22"/>
              </w:rPr>
            </w:pPr>
            <w:r w:rsidRPr="00C45ECD">
              <w:rPr>
                <w:i/>
                <w:sz w:val="22"/>
                <w:szCs w:val="22"/>
              </w:rPr>
              <w:t>6,30</w:t>
            </w:r>
          </w:p>
        </w:tc>
        <w:tc>
          <w:tcPr>
            <w:tcW w:w="1742" w:type="dxa"/>
            <w:tcBorders>
              <w:top w:val="nil"/>
              <w:left w:val="nil"/>
              <w:bottom w:val="nil"/>
              <w:right w:val="single" w:sz="4" w:space="0" w:color="auto"/>
            </w:tcBorders>
            <w:noWrap/>
            <w:vAlign w:val="bottom"/>
            <w:hideMark/>
          </w:tcPr>
          <w:p w:rsidR="00095B5A" w:rsidRPr="00C45ECD" w:rsidP="005E74A6" w14:paraId="44EABACB" w14:textId="77777777">
            <w:pPr>
              <w:jc w:val="right"/>
              <w:rPr>
                <w:i/>
                <w:iCs/>
                <w:sz w:val="22"/>
                <w:szCs w:val="22"/>
              </w:rPr>
            </w:pPr>
            <w:r w:rsidRPr="00C45ECD">
              <w:rPr>
                <w:i/>
                <w:sz w:val="22"/>
                <w:szCs w:val="22"/>
              </w:rPr>
              <w:t>6,30</w:t>
            </w:r>
          </w:p>
        </w:tc>
        <w:tc>
          <w:tcPr>
            <w:tcW w:w="2375" w:type="dxa"/>
            <w:gridSpan w:val="2"/>
            <w:tcBorders>
              <w:top w:val="nil"/>
              <w:left w:val="nil"/>
              <w:bottom w:val="nil"/>
              <w:right w:val="single" w:sz="4" w:space="0" w:color="auto"/>
            </w:tcBorders>
            <w:noWrap/>
            <w:vAlign w:val="bottom"/>
            <w:hideMark/>
          </w:tcPr>
          <w:p w:rsidR="00095B5A" w:rsidRPr="00C45ECD" w:rsidP="005E74A6" w14:paraId="7C0CD795" w14:textId="77777777">
            <w:pPr>
              <w:jc w:val="right"/>
              <w:rPr>
                <w:i/>
                <w:iCs/>
                <w:sz w:val="22"/>
                <w:szCs w:val="22"/>
              </w:rPr>
            </w:pPr>
            <w:r w:rsidRPr="00C45ECD">
              <w:rPr>
                <w:i/>
                <w:sz w:val="22"/>
                <w:szCs w:val="22"/>
              </w:rPr>
              <w:t>0,00</w:t>
            </w:r>
          </w:p>
        </w:tc>
      </w:tr>
      <w:tr w14:paraId="2AFA786A" w14:textId="77777777" w:rsidTr="005E74A6">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095B5A" w:rsidRPr="00C45ECD" w:rsidP="005E74A6" w14:paraId="7DFD8FCB" w14:textId="77777777">
            <w:pPr>
              <w:rPr>
                <w:i/>
                <w:iCs/>
                <w:sz w:val="22"/>
                <w:szCs w:val="22"/>
              </w:rPr>
            </w:pPr>
            <w:r w:rsidRPr="00C45ECD">
              <w:rPr>
                <w:i/>
                <w:sz w:val="22"/>
                <w:szCs w:val="22"/>
              </w:rPr>
              <w:t>POSEI (θα τεθεί στο πλαίσιο της ΚΓΠ)</w:t>
            </w:r>
          </w:p>
        </w:tc>
        <w:tc>
          <w:tcPr>
            <w:tcW w:w="1962" w:type="dxa"/>
            <w:tcBorders>
              <w:top w:val="nil"/>
              <w:left w:val="single" w:sz="4" w:space="0" w:color="auto"/>
              <w:bottom w:val="nil"/>
              <w:right w:val="single" w:sz="4" w:space="0" w:color="auto"/>
            </w:tcBorders>
            <w:noWrap/>
            <w:vAlign w:val="bottom"/>
            <w:hideMark/>
          </w:tcPr>
          <w:p w:rsidR="00095B5A" w:rsidRPr="00C45ECD" w:rsidP="005E74A6" w14:paraId="03826146" w14:textId="77777777">
            <w:pPr>
              <w:jc w:val="right"/>
              <w:rPr>
                <w:i/>
                <w:iCs/>
                <w:sz w:val="22"/>
                <w:szCs w:val="22"/>
              </w:rPr>
            </w:pPr>
            <w:r w:rsidRPr="00C45ECD">
              <w:rPr>
                <w:i/>
                <w:sz w:val="22"/>
                <w:szCs w:val="22"/>
              </w:rPr>
              <w:t>0,00</w:t>
            </w:r>
          </w:p>
        </w:tc>
        <w:tc>
          <w:tcPr>
            <w:tcW w:w="1742" w:type="dxa"/>
            <w:tcBorders>
              <w:top w:val="nil"/>
              <w:left w:val="nil"/>
              <w:bottom w:val="nil"/>
              <w:right w:val="single" w:sz="4" w:space="0" w:color="auto"/>
            </w:tcBorders>
            <w:noWrap/>
            <w:vAlign w:val="bottom"/>
            <w:hideMark/>
          </w:tcPr>
          <w:p w:rsidR="00095B5A" w:rsidRPr="00C45ECD" w:rsidP="005E74A6" w14:paraId="3BDA7E17" w14:textId="77777777">
            <w:pPr>
              <w:jc w:val="right"/>
              <w:rPr>
                <w:i/>
                <w:iCs/>
                <w:sz w:val="22"/>
                <w:szCs w:val="22"/>
              </w:rPr>
            </w:pPr>
            <w:r w:rsidRPr="00C45ECD">
              <w:rPr>
                <w:i/>
                <w:sz w:val="22"/>
                <w:szCs w:val="22"/>
              </w:rPr>
              <w:t>7,33</w:t>
            </w:r>
          </w:p>
        </w:tc>
        <w:tc>
          <w:tcPr>
            <w:tcW w:w="2375" w:type="dxa"/>
            <w:gridSpan w:val="2"/>
            <w:tcBorders>
              <w:top w:val="nil"/>
              <w:left w:val="nil"/>
              <w:bottom w:val="nil"/>
              <w:right w:val="single" w:sz="4" w:space="0" w:color="auto"/>
            </w:tcBorders>
            <w:noWrap/>
            <w:vAlign w:val="bottom"/>
            <w:hideMark/>
          </w:tcPr>
          <w:p w:rsidR="00095B5A" w:rsidRPr="00C45ECD" w:rsidP="005E74A6" w14:paraId="48241305" w14:textId="77777777">
            <w:pPr>
              <w:jc w:val="right"/>
              <w:rPr>
                <w:i/>
                <w:iCs/>
                <w:sz w:val="22"/>
                <w:szCs w:val="22"/>
              </w:rPr>
            </w:pPr>
            <w:r w:rsidRPr="00C45ECD">
              <w:rPr>
                <w:i/>
                <w:sz w:val="22"/>
                <w:szCs w:val="22"/>
              </w:rPr>
              <w:t>7,33</w:t>
            </w:r>
          </w:p>
        </w:tc>
      </w:tr>
      <w:tr w14:paraId="1BFFB0D4" w14:textId="77777777" w:rsidTr="005E74A6">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095B5A" w:rsidRPr="00C45ECD" w:rsidP="005E74A6" w14:paraId="65EA4CED" w14:textId="77777777">
            <w:pPr>
              <w:rPr>
                <w:i/>
                <w:iCs/>
                <w:sz w:val="22"/>
                <w:szCs w:val="22"/>
              </w:rPr>
            </w:pPr>
            <w:r w:rsidRPr="00C45ECD">
              <w:rPr>
                <w:i/>
                <w:sz w:val="22"/>
                <w:szCs w:val="22"/>
              </w:rPr>
              <w:t>Αλιεία</w:t>
            </w:r>
          </w:p>
        </w:tc>
        <w:tc>
          <w:tcPr>
            <w:tcW w:w="1962" w:type="dxa"/>
            <w:tcBorders>
              <w:top w:val="nil"/>
              <w:left w:val="single" w:sz="4" w:space="0" w:color="auto"/>
              <w:bottom w:val="nil"/>
              <w:right w:val="single" w:sz="4" w:space="0" w:color="auto"/>
            </w:tcBorders>
            <w:noWrap/>
            <w:vAlign w:val="bottom"/>
            <w:hideMark/>
          </w:tcPr>
          <w:p w:rsidR="00095B5A" w:rsidRPr="00C45ECD" w:rsidP="005E74A6" w14:paraId="689618CE" w14:textId="77777777">
            <w:pPr>
              <w:jc w:val="right"/>
              <w:rPr>
                <w:i/>
                <w:iCs/>
                <w:sz w:val="22"/>
                <w:szCs w:val="22"/>
              </w:rPr>
            </w:pPr>
            <w:r w:rsidRPr="00C45ECD">
              <w:rPr>
                <w:i/>
                <w:sz w:val="22"/>
                <w:szCs w:val="22"/>
              </w:rPr>
              <w:t>2,00</w:t>
            </w:r>
          </w:p>
        </w:tc>
        <w:tc>
          <w:tcPr>
            <w:tcW w:w="1742" w:type="dxa"/>
            <w:tcBorders>
              <w:top w:val="nil"/>
              <w:left w:val="nil"/>
              <w:bottom w:val="nil"/>
              <w:right w:val="single" w:sz="4" w:space="0" w:color="auto"/>
            </w:tcBorders>
            <w:noWrap/>
            <w:vAlign w:val="bottom"/>
            <w:hideMark/>
          </w:tcPr>
          <w:p w:rsidR="00095B5A" w:rsidRPr="00C45ECD" w:rsidP="005E74A6" w14:paraId="61428893" w14:textId="77777777">
            <w:pPr>
              <w:jc w:val="right"/>
              <w:rPr>
                <w:i/>
                <w:iCs/>
                <w:sz w:val="22"/>
                <w:szCs w:val="22"/>
              </w:rPr>
            </w:pPr>
            <w:r w:rsidRPr="00C45ECD">
              <w:rPr>
                <w:i/>
                <w:sz w:val="22"/>
                <w:szCs w:val="22"/>
              </w:rPr>
              <w:t>7,29</w:t>
            </w:r>
          </w:p>
        </w:tc>
        <w:tc>
          <w:tcPr>
            <w:tcW w:w="2375" w:type="dxa"/>
            <w:gridSpan w:val="2"/>
            <w:tcBorders>
              <w:top w:val="nil"/>
              <w:left w:val="nil"/>
              <w:bottom w:val="nil"/>
              <w:right w:val="single" w:sz="4" w:space="0" w:color="auto"/>
            </w:tcBorders>
            <w:noWrap/>
            <w:vAlign w:val="bottom"/>
            <w:hideMark/>
          </w:tcPr>
          <w:p w:rsidR="00095B5A" w:rsidRPr="00C45ECD" w:rsidP="005E74A6" w14:paraId="507E6544" w14:textId="77777777">
            <w:pPr>
              <w:jc w:val="right"/>
              <w:rPr>
                <w:i/>
                <w:iCs/>
                <w:sz w:val="22"/>
                <w:szCs w:val="22"/>
              </w:rPr>
            </w:pPr>
            <w:r w:rsidRPr="00C45ECD">
              <w:rPr>
                <w:i/>
                <w:sz w:val="22"/>
                <w:szCs w:val="22"/>
              </w:rPr>
              <w:t>5,29</w:t>
            </w:r>
          </w:p>
        </w:tc>
      </w:tr>
      <w:tr w14:paraId="69314911" w14:textId="77777777" w:rsidTr="005E74A6">
        <w:tblPrEx>
          <w:tblW w:w="0" w:type="auto"/>
          <w:tblLook w:val="04A0"/>
        </w:tblPrEx>
        <w:trPr>
          <w:trHeight w:val="20"/>
        </w:trPr>
        <w:tc>
          <w:tcPr>
            <w:tcW w:w="8197" w:type="dxa"/>
            <w:gridSpan w:val="2"/>
            <w:tcBorders>
              <w:top w:val="nil"/>
              <w:left w:val="single" w:sz="4" w:space="0" w:color="auto"/>
              <w:bottom w:val="nil"/>
              <w:right w:val="nil"/>
            </w:tcBorders>
            <w:vAlign w:val="bottom"/>
            <w:hideMark/>
          </w:tcPr>
          <w:p w:rsidR="00095B5A" w:rsidRPr="00C45ECD" w:rsidP="005E74A6" w14:paraId="3B2F87AA" w14:textId="77777777">
            <w:pPr>
              <w:rPr>
                <w:i/>
                <w:iCs/>
                <w:sz w:val="22"/>
                <w:szCs w:val="22"/>
              </w:rPr>
            </w:pPr>
            <w:r w:rsidRPr="00C45ECD">
              <w:rPr>
                <w:i/>
                <w:sz w:val="22"/>
                <w:szCs w:val="22"/>
              </w:rPr>
              <w:t>Ευρωπαϊκό Ταμείο Περιφερειακής Ανάπτυξης, συμπεριλαμβανομένης της Ευρωπαϊκής Εδαφικής Συνεργασίας (</w:t>
            </w:r>
            <w:r w:rsidRPr="00C45ECD">
              <w:rPr>
                <w:i/>
                <w:sz w:val="22"/>
                <w:szCs w:val="22"/>
              </w:rPr>
              <w:t>Interreg</w:t>
            </w:r>
            <w:r w:rsidRPr="00C45ECD">
              <w:rPr>
                <w:i/>
                <w:sz w:val="22"/>
                <w:szCs w:val="22"/>
              </w:rPr>
              <w:t>) και του Ταμείου Συνοχής</w:t>
            </w:r>
          </w:p>
        </w:tc>
        <w:tc>
          <w:tcPr>
            <w:tcW w:w="1962" w:type="dxa"/>
            <w:tcBorders>
              <w:top w:val="nil"/>
              <w:left w:val="single" w:sz="4" w:space="0" w:color="auto"/>
              <w:bottom w:val="nil"/>
              <w:right w:val="single" w:sz="4" w:space="0" w:color="auto"/>
            </w:tcBorders>
            <w:noWrap/>
            <w:vAlign w:val="bottom"/>
            <w:hideMark/>
          </w:tcPr>
          <w:p w:rsidR="00095B5A" w:rsidRPr="00C45ECD" w:rsidP="005E74A6" w14:paraId="297445A6" w14:textId="77777777">
            <w:pPr>
              <w:jc w:val="right"/>
              <w:rPr>
                <w:i/>
                <w:iCs/>
                <w:sz w:val="22"/>
                <w:szCs w:val="22"/>
              </w:rPr>
            </w:pPr>
            <w:r w:rsidRPr="00C45ECD">
              <w:rPr>
                <w:i/>
                <w:sz w:val="22"/>
                <w:szCs w:val="22"/>
              </w:rPr>
              <w:t>228,06</w:t>
            </w:r>
          </w:p>
        </w:tc>
        <w:tc>
          <w:tcPr>
            <w:tcW w:w="1742" w:type="dxa"/>
            <w:tcBorders>
              <w:top w:val="nil"/>
              <w:left w:val="nil"/>
              <w:bottom w:val="nil"/>
              <w:right w:val="single" w:sz="4" w:space="0" w:color="auto"/>
            </w:tcBorders>
            <w:noWrap/>
            <w:vAlign w:val="bottom"/>
            <w:hideMark/>
          </w:tcPr>
          <w:p w:rsidR="00095B5A" w:rsidRPr="00C45ECD" w:rsidP="005E74A6" w14:paraId="6CA0B051" w14:textId="77777777">
            <w:pPr>
              <w:jc w:val="right"/>
              <w:rPr>
                <w:i/>
                <w:iCs/>
                <w:sz w:val="22"/>
                <w:szCs w:val="22"/>
              </w:rPr>
            </w:pPr>
            <w:r w:rsidRPr="00C45ECD">
              <w:rPr>
                <w:i/>
                <w:sz w:val="22"/>
                <w:szCs w:val="22"/>
              </w:rPr>
              <w:t>306,93</w:t>
            </w:r>
          </w:p>
        </w:tc>
        <w:tc>
          <w:tcPr>
            <w:tcW w:w="2375" w:type="dxa"/>
            <w:gridSpan w:val="2"/>
            <w:tcBorders>
              <w:top w:val="nil"/>
              <w:left w:val="nil"/>
              <w:bottom w:val="nil"/>
              <w:right w:val="single" w:sz="4" w:space="0" w:color="auto"/>
            </w:tcBorders>
            <w:noWrap/>
            <w:vAlign w:val="bottom"/>
            <w:hideMark/>
          </w:tcPr>
          <w:p w:rsidR="00095B5A" w:rsidRPr="00C45ECD" w:rsidP="005E74A6" w14:paraId="6B990A69" w14:textId="77777777">
            <w:pPr>
              <w:jc w:val="right"/>
              <w:rPr>
                <w:i/>
                <w:iCs/>
                <w:sz w:val="22"/>
                <w:szCs w:val="22"/>
              </w:rPr>
            </w:pPr>
            <w:r w:rsidRPr="00C45ECD">
              <w:rPr>
                <w:i/>
                <w:sz w:val="22"/>
                <w:szCs w:val="22"/>
              </w:rPr>
              <w:t>78,87</w:t>
            </w:r>
          </w:p>
        </w:tc>
      </w:tr>
      <w:tr w14:paraId="3BEBA5FA" w14:textId="77777777" w:rsidTr="005E74A6">
        <w:tblPrEx>
          <w:tblW w:w="0" w:type="auto"/>
          <w:tblLook w:val="04A0"/>
        </w:tblPrEx>
        <w:trPr>
          <w:trHeight w:val="20"/>
        </w:trPr>
        <w:tc>
          <w:tcPr>
            <w:tcW w:w="2087" w:type="dxa"/>
            <w:tcBorders>
              <w:top w:val="nil"/>
              <w:left w:val="single" w:sz="4" w:space="0" w:color="auto"/>
              <w:bottom w:val="nil"/>
              <w:right w:val="nil"/>
            </w:tcBorders>
            <w:noWrap/>
            <w:vAlign w:val="bottom"/>
            <w:hideMark/>
          </w:tcPr>
          <w:p w:rsidR="00095B5A" w:rsidRPr="00C45ECD" w:rsidP="005E74A6" w14:paraId="22CCF2CF" w14:textId="77777777">
            <w:pPr>
              <w:rPr>
                <w:i/>
                <w:iCs/>
                <w:sz w:val="22"/>
                <w:szCs w:val="22"/>
              </w:rPr>
            </w:pPr>
            <w:r w:rsidRPr="00C45ECD">
              <w:rPr>
                <w:i/>
                <w:sz w:val="22"/>
                <w:szCs w:val="22"/>
              </w:rPr>
              <w:t>εκ των οποίων</w:t>
            </w:r>
          </w:p>
        </w:tc>
        <w:tc>
          <w:tcPr>
            <w:tcW w:w="6110" w:type="dxa"/>
            <w:noWrap/>
            <w:vAlign w:val="bottom"/>
            <w:hideMark/>
          </w:tcPr>
          <w:p w:rsidR="00095B5A" w:rsidRPr="00C45ECD" w:rsidP="005E74A6" w14:paraId="2B8BBCAD" w14:textId="77777777">
            <w:pPr>
              <w:rPr>
                <w:i/>
                <w:iCs/>
                <w:sz w:val="22"/>
                <w:szCs w:val="22"/>
              </w:rPr>
            </w:pPr>
            <w:r w:rsidRPr="00C45ECD">
              <w:rPr>
                <w:i/>
                <w:sz w:val="22"/>
                <w:szCs w:val="22"/>
              </w:rPr>
              <w:t>ΕΤΠΑ</w:t>
            </w:r>
          </w:p>
        </w:tc>
        <w:tc>
          <w:tcPr>
            <w:tcW w:w="1962" w:type="dxa"/>
            <w:tcBorders>
              <w:top w:val="nil"/>
              <w:left w:val="single" w:sz="4" w:space="0" w:color="auto"/>
              <w:bottom w:val="nil"/>
              <w:right w:val="single" w:sz="4" w:space="0" w:color="auto"/>
            </w:tcBorders>
            <w:noWrap/>
            <w:vAlign w:val="bottom"/>
            <w:hideMark/>
          </w:tcPr>
          <w:p w:rsidR="00095B5A" w:rsidRPr="00C45ECD" w:rsidP="005E74A6" w14:paraId="2AD20BA5" w14:textId="77777777">
            <w:pPr>
              <w:jc w:val="right"/>
              <w:rPr>
                <w:i/>
                <w:iCs/>
                <w:sz w:val="22"/>
                <w:szCs w:val="22"/>
              </w:rPr>
            </w:pPr>
            <w:r w:rsidRPr="00C45ECD">
              <w:rPr>
                <w:i/>
                <w:sz w:val="22"/>
                <w:szCs w:val="22"/>
              </w:rPr>
              <w:t>183,15</w:t>
            </w:r>
          </w:p>
        </w:tc>
        <w:tc>
          <w:tcPr>
            <w:tcW w:w="1742" w:type="dxa"/>
            <w:tcBorders>
              <w:top w:val="nil"/>
              <w:left w:val="nil"/>
              <w:bottom w:val="nil"/>
              <w:right w:val="single" w:sz="4" w:space="0" w:color="auto"/>
            </w:tcBorders>
            <w:noWrap/>
            <w:vAlign w:val="bottom"/>
            <w:hideMark/>
          </w:tcPr>
          <w:p w:rsidR="00095B5A" w:rsidRPr="00C45ECD" w:rsidP="005E74A6" w14:paraId="571587C4" w14:textId="77777777">
            <w:pPr>
              <w:jc w:val="right"/>
              <w:rPr>
                <w:i/>
                <w:iCs/>
                <w:sz w:val="22"/>
                <w:szCs w:val="22"/>
              </w:rPr>
            </w:pPr>
            <w:r w:rsidRPr="00C45ECD">
              <w:rPr>
                <w:i/>
                <w:sz w:val="22"/>
                <w:szCs w:val="22"/>
              </w:rPr>
              <w:t>248,37</w:t>
            </w:r>
          </w:p>
        </w:tc>
        <w:tc>
          <w:tcPr>
            <w:tcW w:w="2375" w:type="dxa"/>
            <w:gridSpan w:val="2"/>
            <w:tcBorders>
              <w:top w:val="nil"/>
              <w:left w:val="nil"/>
              <w:bottom w:val="nil"/>
              <w:right w:val="single" w:sz="4" w:space="0" w:color="auto"/>
            </w:tcBorders>
            <w:noWrap/>
            <w:vAlign w:val="bottom"/>
            <w:hideMark/>
          </w:tcPr>
          <w:p w:rsidR="00095B5A" w:rsidRPr="00C45ECD" w:rsidP="005E74A6" w14:paraId="70064756" w14:textId="77777777">
            <w:pPr>
              <w:jc w:val="right"/>
              <w:rPr>
                <w:i/>
                <w:iCs/>
                <w:sz w:val="22"/>
                <w:szCs w:val="22"/>
              </w:rPr>
            </w:pPr>
            <w:r w:rsidRPr="00C45ECD">
              <w:rPr>
                <w:i/>
                <w:sz w:val="22"/>
                <w:szCs w:val="22"/>
              </w:rPr>
              <w:t>65,23</w:t>
            </w:r>
          </w:p>
        </w:tc>
      </w:tr>
      <w:tr w14:paraId="397165BD" w14:textId="77777777" w:rsidTr="005E74A6">
        <w:tblPrEx>
          <w:tblW w:w="0" w:type="auto"/>
          <w:tblLook w:val="04A0"/>
        </w:tblPrEx>
        <w:trPr>
          <w:trHeight w:val="20"/>
        </w:trPr>
        <w:tc>
          <w:tcPr>
            <w:tcW w:w="2087" w:type="dxa"/>
            <w:tcBorders>
              <w:top w:val="nil"/>
              <w:left w:val="single" w:sz="4" w:space="0" w:color="auto"/>
              <w:bottom w:val="nil"/>
              <w:right w:val="nil"/>
            </w:tcBorders>
            <w:noWrap/>
            <w:vAlign w:val="bottom"/>
            <w:hideMark/>
          </w:tcPr>
          <w:p w:rsidR="00095B5A" w:rsidRPr="00C45ECD" w:rsidP="005E74A6" w14:paraId="5A4B4BD9" w14:textId="77777777">
            <w:pPr>
              <w:rPr>
                <w:i/>
                <w:iCs/>
                <w:sz w:val="22"/>
                <w:szCs w:val="22"/>
              </w:rPr>
            </w:pPr>
            <w:r w:rsidRPr="00C45ECD">
              <w:rPr>
                <w:i/>
                <w:sz w:val="22"/>
                <w:szCs w:val="22"/>
              </w:rPr>
              <w:t> </w:t>
            </w:r>
          </w:p>
        </w:tc>
        <w:tc>
          <w:tcPr>
            <w:tcW w:w="6110" w:type="dxa"/>
            <w:noWrap/>
            <w:vAlign w:val="bottom"/>
            <w:hideMark/>
          </w:tcPr>
          <w:p w:rsidR="00095B5A" w:rsidRPr="00C45ECD" w:rsidP="005E74A6" w14:paraId="15A9B07B" w14:textId="77777777">
            <w:pPr>
              <w:rPr>
                <w:i/>
                <w:iCs/>
                <w:sz w:val="22"/>
                <w:szCs w:val="22"/>
              </w:rPr>
            </w:pPr>
            <w:r w:rsidRPr="00C45ECD">
              <w:rPr>
                <w:i/>
                <w:sz w:val="22"/>
                <w:szCs w:val="22"/>
              </w:rPr>
              <w:t>ΤΣ</w:t>
            </w:r>
          </w:p>
        </w:tc>
        <w:tc>
          <w:tcPr>
            <w:tcW w:w="1962" w:type="dxa"/>
            <w:tcBorders>
              <w:top w:val="nil"/>
              <w:left w:val="single" w:sz="4" w:space="0" w:color="auto"/>
              <w:bottom w:val="nil"/>
              <w:right w:val="single" w:sz="4" w:space="0" w:color="auto"/>
            </w:tcBorders>
            <w:noWrap/>
            <w:vAlign w:val="bottom"/>
            <w:hideMark/>
          </w:tcPr>
          <w:p w:rsidR="00095B5A" w:rsidRPr="00C45ECD" w:rsidP="005E74A6" w14:paraId="29E420B2" w14:textId="77777777">
            <w:pPr>
              <w:jc w:val="right"/>
              <w:rPr>
                <w:i/>
                <w:iCs/>
                <w:sz w:val="22"/>
                <w:szCs w:val="22"/>
              </w:rPr>
            </w:pPr>
            <w:r w:rsidRPr="00C45ECD">
              <w:rPr>
                <w:i/>
                <w:sz w:val="22"/>
                <w:szCs w:val="22"/>
              </w:rPr>
              <w:t>34,65</w:t>
            </w:r>
          </w:p>
        </w:tc>
        <w:tc>
          <w:tcPr>
            <w:tcW w:w="1742" w:type="dxa"/>
            <w:tcBorders>
              <w:top w:val="nil"/>
              <w:left w:val="nil"/>
              <w:bottom w:val="nil"/>
              <w:right w:val="single" w:sz="4" w:space="0" w:color="auto"/>
            </w:tcBorders>
            <w:noWrap/>
            <w:vAlign w:val="bottom"/>
            <w:hideMark/>
          </w:tcPr>
          <w:p w:rsidR="00095B5A" w:rsidRPr="00C45ECD" w:rsidP="005E74A6" w14:paraId="2FC7277A" w14:textId="77777777">
            <w:pPr>
              <w:jc w:val="right"/>
              <w:rPr>
                <w:i/>
                <w:iCs/>
                <w:sz w:val="22"/>
                <w:szCs w:val="22"/>
              </w:rPr>
            </w:pPr>
            <w:r w:rsidRPr="00C45ECD">
              <w:rPr>
                <w:i/>
                <w:sz w:val="22"/>
                <w:szCs w:val="22"/>
              </w:rPr>
              <w:t>46,99</w:t>
            </w:r>
          </w:p>
        </w:tc>
        <w:tc>
          <w:tcPr>
            <w:tcW w:w="2375" w:type="dxa"/>
            <w:gridSpan w:val="2"/>
            <w:tcBorders>
              <w:top w:val="nil"/>
              <w:left w:val="nil"/>
              <w:bottom w:val="nil"/>
              <w:right w:val="single" w:sz="4" w:space="0" w:color="auto"/>
            </w:tcBorders>
            <w:noWrap/>
            <w:vAlign w:val="bottom"/>
            <w:hideMark/>
          </w:tcPr>
          <w:p w:rsidR="00095B5A" w:rsidRPr="00C45ECD" w:rsidP="005E74A6" w14:paraId="064252DC" w14:textId="77777777">
            <w:pPr>
              <w:jc w:val="right"/>
              <w:rPr>
                <w:i/>
                <w:iCs/>
                <w:sz w:val="22"/>
                <w:szCs w:val="22"/>
              </w:rPr>
            </w:pPr>
            <w:r w:rsidRPr="00C45ECD">
              <w:rPr>
                <w:i/>
                <w:sz w:val="22"/>
                <w:szCs w:val="22"/>
              </w:rPr>
              <w:t>12,34</w:t>
            </w:r>
          </w:p>
        </w:tc>
      </w:tr>
      <w:tr w14:paraId="415D3EAB" w14:textId="77777777" w:rsidTr="005E74A6">
        <w:tblPrEx>
          <w:tblW w:w="0" w:type="auto"/>
          <w:tblLook w:val="04A0"/>
        </w:tblPrEx>
        <w:trPr>
          <w:trHeight w:val="20"/>
        </w:trPr>
        <w:tc>
          <w:tcPr>
            <w:tcW w:w="2087" w:type="dxa"/>
            <w:tcBorders>
              <w:top w:val="nil"/>
              <w:left w:val="single" w:sz="4" w:space="0" w:color="auto"/>
              <w:bottom w:val="nil"/>
              <w:right w:val="nil"/>
            </w:tcBorders>
            <w:noWrap/>
            <w:vAlign w:val="bottom"/>
            <w:hideMark/>
          </w:tcPr>
          <w:p w:rsidR="00095B5A" w:rsidRPr="00C45ECD" w:rsidP="005E74A6" w14:paraId="4E58D6C1" w14:textId="77777777">
            <w:pPr>
              <w:rPr>
                <w:i/>
                <w:iCs/>
                <w:sz w:val="22"/>
                <w:szCs w:val="22"/>
              </w:rPr>
            </w:pPr>
            <w:r w:rsidRPr="00C45ECD">
              <w:rPr>
                <w:i/>
                <w:sz w:val="22"/>
                <w:szCs w:val="22"/>
              </w:rPr>
              <w:t> </w:t>
            </w:r>
          </w:p>
        </w:tc>
        <w:tc>
          <w:tcPr>
            <w:tcW w:w="6110" w:type="dxa"/>
            <w:noWrap/>
            <w:vAlign w:val="bottom"/>
            <w:hideMark/>
          </w:tcPr>
          <w:p w:rsidR="00095B5A" w:rsidRPr="00C45ECD" w:rsidP="005E74A6" w14:paraId="413394D0" w14:textId="77777777">
            <w:pPr>
              <w:rPr>
                <w:i/>
                <w:iCs/>
                <w:sz w:val="22"/>
                <w:szCs w:val="22"/>
              </w:rPr>
            </w:pPr>
            <w:r w:rsidRPr="00C45ECD">
              <w:rPr>
                <w:i/>
                <w:sz w:val="22"/>
                <w:szCs w:val="22"/>
              </w:rPr>
              <w:t>Interreg</w:t>
            </w:r>
          </w:p>
        </w:tc>
        <w:tc>
          <w:tcPr>
            <w:tcW w:w="1962" w:type="dxa"/>
            <w:tcBorders>
              <w:top w:val="nil"/>
              <w:left w:val="single" w:sz="4" w:space="0" w:color="auto"/>
              <w:bottom w:val="nil"/>
              <w:right w:val="single" w:sz="4" w:space="0" w:color="auto"/>
            </w:tcBorders>
            <w:noWrap/>
            <w:vAlign w:val="bottom"/>
            <w:hideMark/>
          </w:tcPr>
          <w:p w:rsidR="00095B5A" w:rsidRPr="00C45ECD" w:rsidP="005E74A6" w14:paraId="72E0BC36" w14:textId="77777777">
            <w:pPr>
              <w:jc w:val="right"/>
              <w:rPr>
                <w:i/>
                <w:iCs/>
                <w:sz w:val="22"/>
                <w:szCs w:val="22"/>
              </w:rPr>
            </w:pPr>
            <w:r w:rsidRPr="00C45ECD">
              <w:rPr>
                <w:i/>
                <w:sz w:val="22"/>
                <w:szCs w:val="22"/>
              </w:rPr>
              <w:t>10,26</w:t>
            </w:r>
          </w:p>
        </w:tc>
        <w:tc>
          <w:tcPr>
            <w:tcW w:w="1742" w:type="dxa"/>
            <w:tcBorders>
              <w:top w:val="nil"/>
              <w:left w:val="nil"/>
              <w:bottom w:val="nil"/>
              <w:right w:val="single" w:sz="4" w:space="0" w:color="auto"/>
            </w:tcBorders>
            <w:noWrap/>
            <w:vAlign w:val="bottom"/>
            <w:hideMark/>
          </w:tcPr>
          <w:p w:rsidR="00095B5A" w:rsidRPr="00C45ECD" w:rsidP="005E74A6" w14:paraId="32A15CDA" w14:textId="77777777">
            <w:pPr>
              <w:jc w:val="right"/>
              <w:rPr>
                <w:i/>
                <w:iCs/>
                <w:sz w:val="22"/>
                <w:szCs w:val="22"/>
              </w:rPr>
            </w:pPr>
            <w:r w:rsidRPr="00C45ECD">
              <w:rPr>
                <w:i/>
                <w:sz w:val="22"/>
                <w:szCs w:val="22"/>
              </w:rPr>
              <w:t>11,57</w:t>
            </w:r>
          </w:p>
        </w:tc>
        <w:tc>
          <w:tcPr>
            <w:tcW w:w="2375" w:type="dxa"/>
            <w:gridSpan w:val="2"/>
            <w:tcBorders>
              <w:top w:val="nil"/>
              <w:left w:val="nil"/>
              <w:bottom w:val="nil"/>
              <w:right w:val="single" w:sz="4" w:space="0" w:color="auto"/>
            </w:tcBorders>
            <w:noWrap/>
            <w:vAlign w:val="bottom"/>
            <w:hideMark/>
          </w:tcPr>
          <w:p w:rsidR="00095B5A" w:rsidRPr="00C45ECD" w:rsidP="005E74A6" w14:paraId="7373ED23" w14:textId="77777777">
            <w:pPr>
              <w:jc w:val="right"/>
              <w:rPr>
                <w:i/>
                <w:iCs/>
                <w:sz w:val="22"/>
                <w:szCs w:val="22"/>
              </w:rPr>
            </w:pPr>
            <w:r w:rsidRPr="00C45ECD">
              <w:rPr>
                <w:i/>
                <w:sz w:val="22"/>
                <w:szCs w:val="22"/>
              </w:rPr>
              <w:t>1,30</w:t>
            </w:r>
          </w:p>
        </w:tc>
      </w:tr>
      <w:tr w14:paraId="18B488D5" w14:textId="77777777" w:rsidTr="005E74A6">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095B5A" w:rsidRPr="00C45ECD" w:rsidP="005E74A6" w14:paraId="3139EFC7" w14:textId="77777777">
            <w:pPr>
              <w:rPr>
                <w:i/>
                <w:iCs/>
                <w:sz w:val="22"/>
                <w:szCs w:val="22"/>
              </w:rPr>
            </w:pPr>
            <w:r w:rsidRPr="00C45ECD">
              <w:rPr>
                <w:i/>
                <w:sz w:val="22"/>
                <w:szCs w:val="22"/>
              </w:rPr>
              <w:t>Ευρωπαϊκό Κοινωνικό Ταμείο</w:t>
            </w:r>
          </w:p>
        </w:tc>
        <w:tc>
          <w:tcPr>
            <w:tcW w:w="1962" w:type="dxa"/>
            <w:tcBorders>
              <w:top w:val="nil"/>
              <w:left w:val="single" w:sz="4" w:space="0" w:color="auto"/>
              <w:bottom w:val="nil"/>
              <w:right w:val="single" w:sz="4" w:space="0" w:color="auto"/>
            </w:tcBorders>
            <w:noWrap/>
            <w:vAlign w:val="bottom"/>
            <w:hideMark/>
          </w:tcPr>
          <w:p w:rsidR="00095B5A" w:rsidRPr="00C45ECD" w:rsidP="005E74A6" w14:paraId="16B06DFA" w14:textId="77777777">
            <w:pPr>
              <w:jc w:val="right"/>
              <w:rPr>
                <w:i/>
                <w:iCs/>
                <w:sz w:val="22"/>
                <w:szCs w:val="22"/>
              </w:rPr>
            </w:pPr>
            <w:r w:rsidRPr="00C45ECD">
              <w:rPr>
                <w:i/>
                <w:sz w:val="22"/>
                <w:szCs w:val="22"/>
              </w:rPr>
              <w:t>0,00</w:t>
            </w:r>
          </w:p>
        </w:tc>
        <w:tc>
          <w:tcPr>
            <w:tcW w:w="1742" w:type="dxa"/>
            <w:tcBorders>
              <w:top w:val="nil"/>
              <w:left w:val="nil"/>
              <w:bottom w:val="nil"/>
              <w:right w:val="single" w:sz="4" w:space="0" w:color="auto"/>
            </w:tcBorders>
            <w:noWrap/>
            <w:vAlign w:val="bottom"/>
            <w:hideMark/>
          </w:tcPr>
          <w:p w:rsidR="00095B5A" w:rsidRPr="00C45ECD" w:rsidP="005E74A6" w14:paraId="0977CAA5" w14:textId="77777777">
            <w:pPr>
              <w:jc w:val="right"/>
              <w:rPr>
                <w:i/>
                <w:iCs/>
                <w:sz w:val="22"/>
                <w:szCs w:val="22"/>
              </w:rPr>
            </w:pPr>
            <w:r w:rsidRPr="00C45ECD">
              <w:rPr>
                <w:i/>
                <w:sz w:val="22"/>
                <w:szCs w:val="22"/>
              </w:rPr>
              <w:t>124,19</w:t>
            </w:r>
          </w:p>
        </w:tc>
        <w:tc>
          <w:tcPr>
            <w:tcW w:w="2375" w:type="dxa"/>
            <w:gridSpan w:val="2"/>
            <w:tcBorders>
              <w:top w:val="nil"/>
              <w:left w:val="nil"/>
              <w:bottom w:val="nil"/>
              <w:right w:val="single" w:sz="4" w:space="0" w:color="auto"/>
            </w:tcBorders>
            <w:noWrap/>
            <w:vAlign w:val="bottom"/>
            <w:hideMark/>
          </w:tcPr>
          <w:p w:rsidR="00095B5A" w:rsidRPr="00C45ECD" w:rsidP="005E74A6" w14:paraId="53A5BF9B" w14:textId="77777777">
            <w:pPr>
              <w:jc w:val="right"/>
              <w:rPr>
                <w:i/>
                <w:iCs/>
                <w:sz w:val="22"/>
                <w:szCs w:val="22"/>
              </w:rPr>
            </w:pPr>
            <w:r w:rsidRPr="00C45ECD">
              <w:rPr>
                <w:i/>
                <w:sz w:val="22"/>
                <w:szCs w:val="22"/>
              </w:rPr>
              <w:t>124,19</w:t>
            </w:r>
          </w:p>
        </w:tc>
      </w:tr>
      <w:tr w14:paraId="2407D91B" w14:textId="77777777" w:rsidTr="005E74A6">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095B5A" w:rsidRPr="00C45ECD" w:rsidP="005E74A6" w14:paraId="60F21FF4" w14:textId="77777777">
            <w:pPr>
              <w:rPr>
                <w:i/>
                <w:iCs/>
                <w:sz w:val="22"/>
                <w:szCs w:val="22"/>
              </w:rPr>
            </w:pPr>
            <w:r w:rsidRPr="00C45ECD">
              <w:rPr>
                <w:i/>
                <w:sz w:val="22"/>
                <w:szCs w:val="22"/>
              </w:rPr>
              <w:t>Μετανάστευση - Άσυλο, μετανάστευση και ένταξη**</w:t>
            </w:r>
          </w:p>
        </w:tc>
        <w:tc>
          <w:tcPr>
            <w:tcW w:w="1962" w:type="dxa"/>
            <w:tcBorders>
              <w:top w:val="nil"/>
              <w:left w:val="single" w:sz="4" w:space="0" w:color="auto"/>
              <w:bottom w:val="nil"/>
              <w:right w:val="single" w:sz="4" w:space="0" w:color="auto"/>
            </w:tcBorders>
            <w:noWrap/>
            <w:vAlign w:val="bottom"/>
            <w:hideMark/>
          </w:tcPr>
          <w:p w:rsidR="00095B5A" w:rsidRPr="00C45ECD" w:rsidP="005E74A6" w14:paraId="43C0C5E8" w14:textId="77777777">
            <w:pPr>
              <w:jc w:val="right"/>
              <w:rPr>
                <w:i/>
                <w:iCs/>
                <w:sz w:val="22"/>
                <w:szCs w:val="22"/>
              </w:rPr>
            </w:pPr>
            <w:r w:rsidRPr="00C45ECD">
              <w:rPr>
                <w:i/>
                <w:sz w:val="22"/>
                <w:szCs w:val="22"/>
              </w:rPr>
              <w:t>11,98</w:t>
            </w:r>
          </w:p>
        </w:tc>
        <w:tc>
          <w:tcPr>
            <w:tcW w:w="1742" w:type="dxa"/>
            <w:tcBorders>
              <w:top w:val="nil"/>
              <w:left w:val="nil"/>
              <w:bottom w:val="nil"/>
              <w:right w:val="single" w:sz="4" w:space="0" w:color="auto"/>
            </w:tcBorders>
            <w:noWrap/>
            <w:vAlign w:val="bottom"/>
            <w:hideMark/>
          </w:tcPr>
          <w:p w:rsidR="00095B5A" w:rsidRPr="00C45ECD" w:rsidP="005E74A6" w14:paraId="55752F32" w14:textId="77777777">
            <w:pPr>
              <w:jc w:val="right"/>
              <w:rPr>
                <w:i/>
                <w:iCs/>
                <w:sz w:val="22"/>
                <w:szCs w:val="22"/>
              </w:rPr>
            </w:pPr>
            <w:r w:rsidRPr="00C45ECD">
              <w:rPr>
                <w:i/>
                <w:sz w:val="22"/>
                <w:szCs w:val="22"/>
              </w:rPr>
              <w:t>13,31</w:t>
            </w:r>
          </w:p>
        </w:tc>
        <w:tc>
          <w:tcPr>
            <w:tcW w:w="2375" w:type="dxa"/>
            <w:gridSpan w:val="2"/>
            <w:tcBorders>
              <w:top w:val="nil"/>
              <w:left w:val="nil"/>
              <w:bottom w:val="nil"/>
              <w:right w:val="single" w:sz="4" w:space="0" w:color="auto"/>
            </w:tcBorders>
            <w:noWrap/>
            <w:vAlign w:val="bottom"/>
            <w:hideMark/>
          </w:tcPr>
          <w:p w:rsidR="00095B5A" w:rsidRPr="00C45ECD" w:rsidP="005E74A6" w14:paraId="0BA069CF" w14:textId="77777777">
            <w:pPr>
              <w:jc w:val="right"/>
              <w:rPr>
                <w:i/>
                <w:iCs/>
                <w:sz w:val="22"/>
                <w:szCs w:val="22"/>
              </w:rPr>
            </w:pPr>
            <w:r w:rsidRPr="00C45ECD">
              <w:rPr>
                <w:i/>
                <w:sz w:val="22"/>
                <w:szCs w:val="22"/>
              </w:rPr>
              <w:t>1,34</w:t>
            </w:r>
          </w:p>
        </w:tc>
      </w:tr>
      <w:tr w14:paraId="57AA28BE" w14:textId="77777777" w:rsidTr="005E74A6">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095B5A" w:rsidRPr="00C45ECD" w:rsidP="005E74A6" w14:paraId="5C20AF68" w14:textId="77777777">
            <w:pPr>
              <w:rPr>
                <w:i/>
                <w:iCs/>
                <w:sz w:val="22"/>
                <w:szCs w:val="22"/>
              </w:rPr>
            </w:pPr>
            <w:r w:rsidRPr="00C45ECD">
              <w:rPr>
                <w:i/>
                <w:sz w:val="22"/>
                <w:szCs w:val="22"/>
              </w:rPr>
              <w:t>Μετανάστευση - Διαχείριση των συνόρων και κοινή πολιτική θεωρήσεων**</w:t>
            </w:r>
          </w:p>
        </w:tc>
        <w:tc>
          <w:tcPr>
            <w:tcW w:w="1962" w:type="dxa"/>
            <w:tcBorders>
              <w:top w:val="nil"/>
              <w:left w:val="single" w:sz="4" w:space="0" w:color="auto"/>
              <w:bottom w:val="nil"/>
              <w:right w:val="single" w:sz="4" w:space="0" w:color="auto"/>
            </w:tcBorders>
            <w:noWrap/>
            <w:vAlign w:val="bottom"/>
            <w:hideMark/>
          </w:tcPr>
          <w:p w:rsidR="00095B5A" w:rsidRPr="00C45ECD" w:rsidP="005E74A6" w14:paraId="6CF6175F" w14:textId="77777777">
            <w:pPr>
              <w:jc w:val="right"/>
              <w:rPr>
                <w:i/>
                <w:iCs/>
                <w:sz w:val="22"/>
                <w:szCs w:val="22"/>
              </w:rPr>
            </w:pPr>
            <w:r w:rsidRPr="00C45ECD">
              <w:rPr>
                <w:i/>
                <w:sz w:val="22"/>
                <w:szCs w:val="22"/>
              </w:rPr>
              <w:t>15,40</w:t>
            </w:r>
          </w:p>
        </w:tc>
        <w:tc>
          <w:tcPr>
            <w:tcW w:w="1742" w:type="dxa"/>
            <w:tcBorders>
              <w:top w:val="nil"/>
              <w:left w:val="nil"/>
              <w:bottom w:val="nil"/>
              <w:right w:val="single" w:sz="4" w:space="0" w:color="auto"/>
            </w:tcBorders>
            <w:noWrap/>
            <w:vAlign w:val="bottom"/>
            <w:hideMark/>
          </w:tcPr>
          <w:p w:rsidR="00095B5A" w:rsidRPr="00C45ECD" w:rsidP="005E74A6" w14:paraId="37EB9B9C" w14:textId="77777777">
            <w:pPr>
              <w:jc w:val="right"/>
              <w:rPr>
                <w:i/>
                <w:iCs/>
                <w:sz w:val="22"/>
                <w:szCs w:val="22"/>
              </w:rPr>
            </w:pPr>
            <w:r w:rsidRPr="00C45ECD">
              <w:rPr>
                <w:i/>
                <w:sz w:val="22"/>
                <w:szCs w:val="22"/>
              </w:rPr>
              <w:t>17,12</w:t>
            </w:r>
          </w:p>
        </w:tc>
        <w:tc>
          <w:tcPr>
            <w:tcW w:w="2375" w:type="dxa"/>
            <w:gridSpan w:val="2"/>
            <w:tcBorders>
              <w:top w:val="nil"/>
              <w:left w:val="nil"/>
              <w:bottom w:val="nil"/>
              <w:right w:val="single" w:sz="4" w:space="0" w:color="auto"/>
            </w:tcBorders>
            <w:noWrap/>
            <w:vAlign w:val="bottom"/>
            <w:hideMark/>
          </w:tcPr>
          <w:p w:rsidR="00095B5A" w:rsidRPr="00C45ECD" w:rsidP="005E74A6" w14:paraId="64BD9280" w14:textId="77777777">
            <w:pPr>
              <w:jc w:val="right"/>
              <w:rPr>
                <w:i/>
                <w:iCs/>
                <w:sz w:val="22"/>
                <w:szCs w:val="22"/>
              </w:rPr>
            </w:pPr>
            <w:r w:rsidRPr="00C45ECD">
              <w:rPr>
                <w:i/>
                <w:sz w:val="22"/>
                <w:szCs w:val="22"/>
              </w:rPr>
              <w:t>1,72</w:t>
            </w:r>
          </w:p>
        </w:tc>
      </w:tr>
      <w:tr w14:paraId="08D8F8BA" w14:textId="77777777" w:rsidTr="005E74A6">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095B5A" w:rsidRPr="00C45ECD" w:rsidP="005E74A6" w14:paraId="35E9DE9C" w14:textId="77777777">
            <w:pPr>
              <w:rPr>
                <w:i/>
                <w:iCs/>
                <w:sz w:val="22"/>
                <w:szCs w:val="22"/>
              </w:rPr>
            </w:pPr>
            <w:r w:rsidRPr="00C45ECD">
              <w:rPr>
                <w:i/>
                <w:sz w:val="22"/>
                <w:szCs w:val="22"/>
              </w:rPr>
              <w:t>Μετανάστευση - Εσωτερική ασφάλεια**</w:t>
            </w:r>
          </w:p>
        </w:tc>
        <w:tc>
          <w:tcPr>
            <w:tcW w:w="1962" w:type="dxa"/>
            <w:tcBorders>
              <w:top w:val="nil"/>
              <w:left w:val="single" w:sz="4" w:space="0" w:color="auto"/>
              <w:bottom w:val="nil"/>
              <w:right w:val="single" w:sz="4" w:space="0" w:color="auto"/>
            </w:tcBorders>
            <w:noWrap/>
            <w:vAlign w:val="bottom"/>
            <w:hideMark/>
          </w:tcPr>
          <w:p w:rsidR="00095B5A" w:rsidRPr="00C45ECD" w:rsidP="005E74A6" w14:paraId="680DDB7D" w14:textId="77777777">
            <w:pPr>
              <w:jc w:val="right"/>
              <w:rPr>
                <w:i/>
                <w:iCs/>
                <w:sz w:val="22"/>
                <w:szCs w:val="22"/>
              </w:rPr>
            </w:pPr>
            <w:r w:rsidRPr="00C45ECD">
              <w:rPr>
                <w:i/>
                <w:sz w:val="22"/>
                <w:szCs w:val="22"/>
              </w:rPr>
              <w:t>6,84</w:t>
            </w:r>
          </w:p>
        </w:tc>
        <w:tc>
          <w:tcPr>
            <w:tcW w:w="1742" w:type="dxa"/>
            <w:tcBorders>
              <w:top w:val="nil"/>
              <w:left w:val="nil"/>
              <w:bottom w:val="nil"/>
              <w:right w:val="single" w:sz="4" w:space="0" w:color="auto"/>
            </w:tcBorders>
            <w:noWrap/>
            <w:vAlign w:val="bottom"/>
            <w:hideMark/>
          </w:tcPr>
          <w:p w:rsidR="00095B5A" w:rsidRPr="00C45ECD" w:rsidP="005E74A6" w14:paraId="76AA3BEC" w14:textId="77777777">
            <w:pPr>
              <w:jc w:val="right"/>
              <w:rPr>
                <w:i/>
                <w:iCs/>
                <w:sz w:val="22"/>
                <w:szCs w:val="22"/>
              </w:rPr>
            </w:pPr>
            <w:r w:rsidRPr="00C45ECD">
              <w:rPr>
                <w:i/>
                <w:sz w:val="22"/>
                <w:szCs w:val="22"/>
              </w:rPr>
              <w:t>7,61</w:t>
            </w:r>
          </w:p>
        </w:tc>
        <w:tc>
          <w:tcPr>
            <w:tcW w:w="2375" w:type="dxa"/>
            <w:gridSpan w:val="2"/>
            <w:tcBorders>
              <w:top w:val="nil"/>
              <w:left w:val="nil"/>
              <w:bottom w:val="nil"/>
              <w:right w:val="single" w:sz="4" w:space="0" w:color="auto"/>
            </w:tcBorders>
            <w:noWrap/>
            <w:vAlign w:val="bottom"/>
            <w:hideMark/>
          </w:tcPr>
          <w:p w:rsidR="00095B5A" w:rsidRPr="00C45ECD" w:rsidP="005E74A6" w14:paraId="7BC9D40D" w14:textId="77777777">
            <w:pPr>
              <w:jc w:val="right"/>
              <w:rPr>
                <w:i/>
                <w:iCs/>
                <w:sz w:val="22"/>
                <w:szCs w:val="22"/>
              </w:rPr>
            </w:pPr>
            <w:r w:rsidRPr="00C45ECD">
              <w:rPr>
                <w:i/>
                <w:sz w:val="22"/>
                <w:szCs w:val="22"/>
              </w:rPr>
              <w:t>0,76</w:t>
            </w:r>
          </w:p>
        </w:tc>
      </w:tr>
      <w:tr w14:paraId="35DBB78A" w14:textId="77777777" w:rsidTr="005E74A6">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095B5A" w:rsidRPr="00C45ECD" w:rsidP="005E74A6" w14:paraId="06CAB0BF" w14:textId="77777777">
            <w:pPr>
              <w:rPr>
                <w:i/>
                <w:iCs/>
                <w:sz w:val="22"/>
                <w:szCs w:val="22"/>
              </w:rPr>
            </w:pPr>
            <w:r w:rsidRPr="00C45ECD">
              <w:rPr>
                <w:i/>
                <w:sz w:val="22"/>
                <w:szCs w:val="22"/>
              </w:rPr>
              <w:t>Μηχανισμός της ΕΕ***</w:t>
            </w:r>
          </w:p>
        </w:tc>
        <w:tc>
          <w:tcPr>
            <w:tcW w:w="1962" w:type="dxa"/>
            <w:tcBorders>
              <w:top w:val="nil"/>
              <w:left w:val="single" w:sz="4" w:space="0" w:color="auto"/>
              <w:bottom w:val="nil"/>
              <w:right w:val="single" w:sz="4" w:space="0" w:color="auto"/>
            </w:tcBorders>
            <w:noWrap/>
            <w:vAlign w:val="bottom"/>
            <w:hideMark/>
          </w:tcPr>
          <w:p w:rsidR="00095B5A" w:rsidRPr="00C45ECD" w:rsidP="005E74A6" w14:paraId="28EB3334" w14:textId="77777777">
            <w:pPr>
              <w:jc w:val="right"/>
              <w:rPr>
                <w:i/>
                <w:iCs/>
                <w:sz w:val="22"/>
                <w:szCs w:val="22"/>
              </w:rPr>
            </w:pPr>
            <w:r w:rsidRPr="00C45ECD">
              <w:rPr>
                <w:i/>
                <w:sz w:val="22"/>
                <w:szCs w:val="22"/>
              </w:rPr>
              <w:t>65,63</w:t>
            </w:r>
          </w:p>
        </w:tc>
        <w:tc>
          <w:tcPr>
            <w:tcW w:w="1742" w:type="dxa"/>
            <w:tcBorders>
              <w:top w:val="nil"/>
              <w:left w:val="nil"/>
              <w:bottom w:val="nil"/>
              <w:right w:val="single" w:sz="4" w:space="0" w:color="auto"/>
            </w:tcBorders>
            <w:noWrap/>
            <w:vAlign w:val="bottom"/>
            <w:hideMark/>
          </w:tcPr>
          <w:p w:rsidR="00095B5A" w:rsidRPr="00C45ECD" w:rsidP="005E74A6" w14:paraId="621824FC" w14:textId="77777777">
            <w:pPr>
              <w:jc w:val="right"/>
              <w:rPr>
                <w:i/>
                <w:iCs/>
                <w:sz w:val="22"/>
                <w:szCs w:val="22"/>
              </w:rPr>
            </w:pPr>
            <w:r w:rsidRPr="00C45ECD">
              <w:rPr>
                <w:i/>
                <w:sz w:val="22"/>
                <w:szCs w:val="22"/>
              </w:rPr>
              <w:t>56,08</w:t>
            </w:r>
          </w:p>
        </w:tc>
        <w:tc>
          <w:tcPr>
            <w:tcW w:w="2375" w:type="dxa"/>
            <w:gridSpan w:val="2"/>
            <w:tcBorders>
              <w:top w:val="nil"/>
              <w:left w:val="nil"/>
              <w:bottom w:val="nil"/>
              <w:right w:val="single" w:sz="4" w:space="0" w:color="auto"/>
            </w:tcBorders>
            <w:noWrap/>
            <w:vAlign w:val="bottom"/>
            <w:hideMark/>
          </w:tcPr>
          <w:p w:rsidR="00095B5A" w:rsidRPr="00C45ECD" w:rsidP="005E74A6" w14:paraId="534FC23E" w14:textId="77777777">
            <w:pPr>
              <w:jc w:val="right"/>
              <w:rPr>
                <w:i/>
                <w:iCs/>
                <w:sz w:val="22"/>
                <w:szCs w:val="22"/>
              </w:rPr>
            </w:pPr>
            <w:r w:rsidRPr="00C45ECD">
              <w:rPr>
                <w:i/>
                <w:sz w:val="22"/>
                <w:szCs w:val="22"/>
              </w:rPr>
              <w:t>-9,56</w:t>
            </w:r>
          </w:p>
        </w:tc>
      </w:tr>
      <w:tr w14:paraId="4867ADAB" w14:textId="77777777" w:rsidTr="005E74A6">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095B5A" w:rsidRPr="00C45ECD" w:rsidP="005E74A6" w14:paraId="491CFC01" w14:textId="77777777">
            <w:pPr>
              <w:rPr>
                <w:i/>
                <w:iCs/>
                <w:sz w:val="22"/>
                <w:szCs w:val="22"/>
              </w:rPr>
            </w:pPr>
            <w:r w:rsidRPr="00C45ECD">
              <w:rPr>
                <w:i/>
                <w:sz w:val="22"/>
                <w:szCs w:val="22"/>
              </w:rPr>
              <w:t>Μη οριοθετημένες στο σχέδιο ΕΠΕΣ</w:t>
            </w:r>
          </w:p>
        </w:tc>
        <w:tc>
          <w:tcPr>
            <w:tcW w:w="1962" w:type="dxa"/>
            <w:tcBorders>
              <w:top w:val="nil"/>
              <w:left w:val="single" w:sz="4" w:space="0" w:color="auto"/>
              <w:bottom w:val="nil"/>
              <w:right w:val="single" w:sz="4" w:space="0" w:color="auto"/>
            </w:tcBorders>
            <w:noWrap/>
            <w:vAlign w:val="bottom"/>
            <w:hideMark/>
          </w:tcPr>
          <w:p w:rsidR="00095B5A" w:rsidRPr="00C45ECD" w:rsidP="005E74A6" w14:paraId="77FC8827" w14:textId="77777777">
            <w:pPr>
              <w:jc w:val="right"/>
              <w:rPr>
                <w:i/>
                <w:iCs/>
                <w:sz w:val="22"/>
                <w:szCs w:val="22"/>
              </w:rPr>
            </w:pPr>
            <w:r w:rsidRPr="00C45ECD">
              <w:rPr>
                <w:i/>
                <w:sz w:val="22"/>
                <w:szCs w:val="22"/>
              </w:rPr>
              <w:t>235,17</w:t>
            </w:r>
          </w:p>
        </w:tc>
        <w:tc>
          <w:tcPr>
            <w:tcW w:w="1742" w:type="dxa"/>
            <w:tcBorders>
              <w:top w:val="nil"/>
              <w:left w:val="nil"/>
              <w:bottom w:val="nil"/>
              <w:right w:val="single" w:sz="4" w:space="0" w:color="auto"/>
            </w:tcBorders>
            <w:noWrap/>
            <w:vAlign w:val="bottom"/>
            <w:hideMark/>
          </w:tcPr>
          <w:p w:rsidR="00095B5A" w:rsidRPr="00C45ECD" w:rsidP="005E74A6" w14:paraId="2E003F8C" w14:textId="77777777">
            <w:pPr>
              <w:jc w:val="right"/>
              <w:rPr>
                <w:i/>
                <w:iCs/>
                <w:sz w:val="22"/>
                <w:szCs w:val="22"/>
              </w:rPr>
            </w:pPr>
            <w:r w:rsidRPr="00C45ECD">
              <w:rPr>
                <w:i/>
                <w:sz w:val="22"/>
                <w:szCs w:val="22"/>
              </w:rPr>
              <w:t>0,00</w:t>
            </w:r>
          </w:p>
        </w:tc>
        <w:tc>
          <w:tcPr>
            <w:tcW w:w="2375" w:type="dxa"/>
            <w:gridSpan w:val="2"/>
            <w:tcBorders>
              <w:top w:val="nil"/>
              <w:left w:val="nil"/>
              <w:bottom w:val="nil"/>
              <w:right w:val="single" w:sz="4" w:space="0" w:color="auto"/>
            </w:tcBorders>
            <w:noWrap/>
            <w:vAlign w:val="bottom"/>
            <w:hideMark/>
          </w:tcPr>
          <w:p w:rsidR="00095B5A" w:rsidRPr="00C45ECD" w:rsidP="005E74A6" w14:paraId="5A92AF9B" w14:textId="77777777">
            <w:pPr>
              <w:jc w:val="right"/>
              <w:rPr>
                <w:i/>
                <w:iCs/>
                <w:sz w:val="22"/>
                <w:szCs w:val="22"/>
              </w:rPr>
            </w:pPr>
            <w:r w:rsidRPr="00C45ECD">
              <w:rPr>
                <w:i/>
                <w:sz w:val="22"/>
                <w:szCs w:val="22"/>
              </w:rPr>
              <w:t>-235,17</w:t>
            </w:r>
          </w:p>
        </w:tc>
      </w:tr>
      <w:tr w14:paraId="60A6580B" w14:textId="77777777" w:rsidTr="005E74A6">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095B5A" w:rsidRPr="00C45ECD" w:rsidP="005E74A6" w14:paraId="4C7E433A" w14:textId="77777777">
            <w:pPr>
              <w:rPr>
                <w:sz w:val="22"/>
                <w:szCs w:val="22"/>
              </w:rPr>
            </w:pPr>
            <w:r w:rsidRPr="00C45ECD">
              <w:rPr>
                <w:sz w:val="22"/>
                <w:szCs w:val="22"/>
              </w:rPr>
              <w:t>Στήριξη της τουρκοκυπριακής κοινότητας</w:t>
            </w:r>
          </w:p>
        </w:tc>
        <w:tc>
          <w:tcPr>
            <w:tcW w:w="1962" w:type="dxa"/>
            <w:tcBorders>
              <w:top w:val="single" w:sz="4" w:space="0" w:color="auto"/>
              <w:left w:val="single" w:sz="4" w:space="0" w:color="auto"/>
              <w:bottom w:val="single" w:sz="4" w:space="0" w:color="auto"/>
              <w:right w:val="single" w:sz="4" w:space="0" w:color="auto"/>
            </w:tcBorders>
            <w:noWrap/>
            <w:vAlign w:val="bottom"/>
            <w:hideMark/>
          </w:tcPr>
          <w:p w:rsidR="00095B5A" w:rsidRPr="00C45ECD" w:rsidP="005E74A6" w14:paraId="22E5D433" w14:textId="77777777">
            <w:pPr>
              <w:jc w:val="right"/>
              <w:rPr>
                <w:sz w:val="22"/>
                <w:szCs w:val="22"/>
              </w:rPr>
            </w:pPr>
            <w:r w:rsidRPr="00C45ECD">
              <w:rPr>
                <w:sz w:val="22"/>
                <w:szCs w:val="22"/>
              </w:rPr>
              <w:t>0,44</w:t>
            </w:r>
          </w:p>
        </w:tc>
        <w:tc>
          <w:tcPr>
            <w:tcW w:w="1742" w:type="dxa"/>
            <w:tcBorders>
              <w:top w:val="single" w:sz="4" w:space="0" w:color="auto"/>
              <w:left w:val="nil"/>
              <w:bottom w:val="single" w:sz="4" w:space="0" w:color="auto"/>
              <w:right w:val="single" w:sz="4" w:space="0" w:color="auto"/>
            </w:tcBorders>
            <w:noWrap/>
            <w:vAlign w:val="bottom"/>
            <w:hideMark/>
          </w:tcPr>
          <w:p w:rsidR="00095B5A" w:rsidRPr="00C45ECD" w:rsidP="005E74A6" w14:paraId="660A70FB" w14:textId="77777777">
            <w:pPr>
              <w:jc w:val="right"/>
              <w:rPr>
                <w:sz w:val="22"/>
                <w:szCs w:val="22"/>
              </w:rPr>
            </w:pPr>
            <w:r w:rsidRPr="00C45ECD">
              <w:rPr>
                <w:sz w:val="22"/>
                <w:szCs w:val="22"/>
              </w:rPr>
              <w:t>0,49</w:t>
            </w:r>
          </w:p>
        </w:tc>
        <w:tc>
          <w:tcPr>
            <w:tcW w:w="2375" w:type="dxa"/>
            <w:gridSpan w:val="2"/>
            <w:tcBorders>
              <w:top w:val="single" w:sz="4" w:space="0" w:color="auto"/>
              <w:left w:val="nil"/>
              <w:bottom w:val="single" w:sz="4" w:space="0" w:color="auto"/>
              <w:right w:val="single" w:sz="4" w:space="0" w:color="auto"/>
            </w:tcBorders>
            <w:noWrap/>
            <w:vAlign w:val="bottom"/>
            <w:hideMark/>
          </w:tcPr>
          <w:p w:rsidR="00095B5A" w:rsidRPr="00C45ECD" w:rsidP="005E74A6" w14:paraId="399D3FD3" w14:textId="77777777">
            <w:pPr>
              <w:jc w:val="right"/>
              <w:rPr>
                <w:sz w:val="22"/>
                <w:szCs w:val="22"/>
              </w:rPr>
            </w:pPr>
            <w:r w:rsidRPr="00C45ECD">
              <w:rPr>
                <w:sz w:val="22"/>
                <w:szCs w:val="22"/>
              </w:rPr>
              <w:t>0,05</w:t>
            </w:r>
          </w:p>
        </w:tc>
      </w:tr>
      <w:tr w14:paraId="2DD8EAB3" w14:textId="77777777" w:rsidTr="005E74A6">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095B5A" w:rsidRPr="00C45ECD" w:rsidP="005E74A6" w14:paraId="688C8864" w14:textId="77777777">
            <w:pPr>
              <w:rPr>
                <w:sz w:val="22"/>
                <w:szCs w:val="22"/>
              </w:rPr>
            </w:pPr>
            <w:r w:rsidRPr="00C45ECD">
              <w:rPr>
                <w:sz w:val="22"/>
                <w:szCs w:val="22"/>
              </w:rPr>
              <w:t>Αποκεντρωμένοι οργανισμοί</w:t>
            </w:r>
          </w:p>
        </w:tc>
        <w:tc>
          <w:tcPr>
            <w:tcW w:w="1962" w:type="dxa"/>
            <w:tcBorders>
              <w:top w:val="nil"/>
              <w:left w:val="single" w:sz="4" w:space="0" w:color="auto"/>
              <w:bottom w:val="single" w:sz="4" w:space="0" w:color="auto"/>
              <w:right w:val="single" w:sz="4" w:space="0" w:color="auto"/>
            </w:tcBorders>
            <w:noWrap/>
            <w:vAlign w:val="bottom"/>
            <w:hideMark/>
          </w:tcPr>
          <w:p w:rsidR="00095B5A" w:rsidRPr="00C45ECD" w:rsidP="005E74A6" w14:paraId="725961D5" w14:textId="77777777">
            <w:pPr>
              <w:jc w:val="right"/>
              <w:rPr>
                <w:sz w:val="22"/>
                <w:szCs w:val="22"/>
              </w:rPr>
            </w:pPr>
            <w:r w:rsidRPr="00C45ECD">
              <w:rPr>
                <w:sz w:val="22"/>
                <w:szCs w:val="22"/>
              </w:rPr>
              <w:t>22,89</w:t>
            </w:r>
          </w:p>
        </w:tc>
        <w:tc>
          <w:tcPr>
            <w:tcW w:w="1742" w:type="dxa"/>
            <w:tcBorders>
              <w:top w:val="nil"/>
              <w:left w:val="nil"/>
              <w:bottom w:val="single" w:sz="4" w:space="0" w:color="auto"/>
              <w:right w:val="single" w:sz="4" w:space="0" w:color="auto"/>
            </w:tcBorders>
            <w:noWrap/>
            <w:vAlign w:val="bottom"/>
            <w:hideMark/>
          </w:tcPr>
          <w:p w:rsidR="00095B5A" w:rsidRPr="00C45ECD" w:rsidP="005E74A6" w14:paraId="6A0B0BBB" w14:textId="77777777">
            <w:pPr>
              <w:jc w:val="right"/>
              <w:rPr>
                <w:sz w:val="22"/>
                <w:szCs w:val="22"/>
              </w:rPr>
            </w:pPr>
            <w:r w:rsidRPr="00C45ECD">
              <w:rPr>
                <w:sz w:val="22"/>
                <w:szCs w:val="22"/>
              </w:rPr>
              <w:t>22,89</w:t>
            </w:r>
          </w:p>
        </w:tc>
        <w:tc>
          <w:tcPr>
            <w:tcW w:w="2375" w:type="dxa"/>
            <w:gridSpan w:val="2"/>
            <w:tcBorders>
              <w:top w:val="nil"/>
              <w:left w:val="nil"/>
              <w:bottom w:val="single" w:sz="4" w:space="0" w:color="auto"/>
              <w:right w:val="single" w:sz="4" w:space="0" w:color="auto"/>
            </w:tcBorders>
            <w:noWrap/>
            <w:vAlign w:val="bottom"/>
            <w:hideMark/>
          </w:tcPr>
          <w:p w:rsidR="00095B5A" w:rsidRPr="00C45ECD" w:rsidP="005E74A6" w14:paraId="44CDFFBE" w14:textId="77777777">
            <w:pPr>
              <w:jc w:val="right"/>
              <w:rPr>
                <w:sz w:val="22"/>
                <w:szCs w:val="22"/>
              </w:rPr>
            </w:pPr>
            <w:r w:rsidRPr="00C45ECD">
              <w:rPr>
                <w:sz w:val="22"/>
                <w:szCs w:val="22"/>
              </w:rPr>
              <w:t>0,00</w:t>
            </w:r>
          </w:p>
        </w:tc>
      </w:tr>
      <w:tr w14:paraId="3976ED8B" w14:textId="77777777" w:rsidTr="005E74A6">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095B5A" w:rsidRPr="00C45ECD" w:rsidP="005E74A6" w14:paraId="75B0A439" w14:textId="77777777">
            <w:pPr>
              <w:rPr>
                <w:sz w:val="22"/>
                <w:szCs w:val="22"/>
              </w:rPr>
            </w:pPr>
            <w:r w:rsidRPr="00C45ECD">
              <w:rPr>
                <w:sz w:val="22"/>
                <w:szCs w:val="22"/>
              </w:rPr>
              <w:t>Περιθώρια</w:t>
            </w:r>
          </w:p>
        </w:tc>
        <w:tc>
          <w:tcPr>
            <w:tcW w:w="1962" w:type="dxa"/>
            <w:tcBorders>
              <w:top w:val="nil"/>
              <w:left w:val="single" w:sz="4" w:space="0" w:color="auto"/>
              <w:bottom w:val="single" w:sz="4" w:space="0" w:color="auto"/>
              <w:right w:val="single" w:sz="4" w:space="0" w:color="auto"/>
            </w:tcBorders>
            <w:noWrap/>
            <w:vAlign w:val="bottom"/>
            <w:hideMark/>
          </w:tcPr>
          <w:p w:rsidR="00095B5A" w:rsidRPr="00C45ECD" w:rsidP="005E74A6" w14:paraId="14991EB0" w14:textId="77777777">
            <w:pPr>
              <w:jc w:val="right"/>
              <w:rPr>
                <w:sz w:val="22"/>
                <w:szCs w:val="22"/>
              </w:rPr>
            </w:pPr>
            <w:r w:rsidRPr="00C45ECD">
              <w:rPr>
                <w:sz w:val="22"/>
                <w:szCs w:val="22"/>
              </w:rPr>
              <w:t>5,82</w:t>
            </w:r>
          </w:p>
        </w:tc>
        <w:tc>
          <w:tcPr>
            <w:tcW w:w="1742" w:type="dxa"/>
            <w:tcBorders>
              <w:top w:val="nil"/>
              <w:left w:val="nil"/>
              <w:bottom w:val="single" w:sz="4" w:space="0" w:color="auto"/>
              <w:right w:val="single" w:sz="4" w:space="0" w:color="auto"/>
            </w:tcBorders>
            <w:noWrap/>
            <w:vAlign w:val="bottom"/>
            <w:hideMark/>
          </w:tcPr>
          <w:p w:rsidR="00095B5A" w:rsidRPr="00C45ECD" w:rsidP="005E74A6" w14:paraId="513B02B4" w14:textId="77777777">
            <w:pPr>
              <w:jc w:val="right"/>
              <w:rPr>
                <w:sz w:val="22"/>
                <w:szCs w:val="22"/>
              </w:rPr>
            </w:pPr>
            <w:r w:rsidRPr="00C45ECD">
              <w:rPr>
                <w:sz w:val="22"/>
                <w:szCs w:val="22"/>
              </w:rPr>
              <w:t>1,13</w:t>
            </w:r>
          </w:p>
        </w:tc>
        <w:tc>
          <w:tcPr>
            <w:tcW w:w="2375" w:type="dxa"/>
            <w:gridSpan w:val="2"/>
            <w:tcBorders>
              <w:top w:val="nil"/>
              <w:left w:val="nil"/>
              <w:bottom w:val="single" w:sz="4" w:space="0" w:color="auto"/>
              <w:right w:val="single" w:sz="4" w:space="0" w:color="auto"/>
            </w:tcBorders>
            <w:noWrap/>
            <w:vAlign w:val="bottom"/>
            <w:hideMark/>
          </w:tcPr>
          <w:p w:rsidR="00095B5A" w:rsidRPr="00C45ECD" w:rsidP="005E74A6" w14:paraId="5FE39924" w14:textId="77777777">
            <w:pPr>
              <w:jc w:val="right"/>
              <w:rPr>
                <w:sz w:val="22"/>
                <w:szCs w:val="22"/>
              </w:rPr>
            </w:pPr>
            <w:r w:rsidRPr="00C45ECD">
              <w:rPr>
                <w:sz w:val="22"/>
                <w:szCs w:val="22"/>
              </w:rPr>
              <w:t>-4,69</w:t>
            </w:r>
          </w:p>
        </w:tc>
      </w:tr>
      <w:tr w14:paraId="33FBE5FE" w14:textId="77777777" w:rsidTr="005E74A6">
        <w:tblPrEx>
          <w:tblW w:w="0" w:type="auto"/>
          <w:tblLook w:val="04A0"/>
        </w:tblPrEx>
        <w:trPr>
          <w:gridAfter w:val="1"/>
          <w:wAfter w:w="1017" w:type="dxa"/>
          <w:trHeight w:val="285"/>
        </w:trPr>
        <w:tc>
          <w:tcPr>
            <w:tcW w:w="13259" w:type="dxa"/>
            <w:gridSpan w:val="5"/>
            <w:noWrap/>
            <w:vAlign w:val="bottom"/>
            <w:hideMark/>
          </w:tcPr>
          <w:p w:rsidR="00095B5A" w:rsidRPr="00C45ECD" w:rsidP="005E74A6" w14:paraId="2283C3D1" w14:textId="77777777">
            <w:pPr>
              <w:rPr>
                <w:sz w:val="22"/>
                <w:szCs w:val="22"/>
              </w:rPr>
            </w:pPr>
            <w:r w:rsidRPr="00C45ECD">
              <w:rPr>
                <w:sz w:val="22"/>
                <w:szCs w:val="22"/>
              </w:rPr>
              <w:t>Το ποσό των 6,3 δισ. EUR που αντιστοιχεί στο ενιαίο δίχτυ ασφαλείας καταλογίζεται στο πλαίσιο της ΚΓΠ</w:t>
            </w:r>
          </w:p>
        </w:tc>
      </w:tr>
      <w:tr w14:paraId="41561B91" w14:textId="77777777" w:rsidTr="005E74A6">
        <w:tblPrEx>
          <w:tblW w:w="0" w:type="auto"/>
          <w:tblLook w:val="04A0"/>
        </w:tblPrEx>
        <w:trPr>
          <w:gridAfter w:val="1"/>
          <w:wAfter w:w="1017" w:type="dxa"/>
          <w:trHeight w:val="285"/>
        </w:trPr>
        <w:tc>
          <w:tcPr>
            <w:tcW w:w="13259" w:type="dxa"/>
            <w:gridSpan w:val="5"/>
            <w:noWrap/>
            <w:vAlign w:val="bottom"/>
            <w:hideMark/>
          </w:tcPr>
          <w:p w:rsidR="00095B5A" w:rsidRPr="00C45ECD" w:rsidP="005E74A6" w14:paraId="61B31C89" w14:textId="77777777">
            <w:pPr>
              <w:rPr>
                <w:sz w:val="22"/>
                <w:szCs w:val="22"/>
              </w:rPr>
            </w:pPr>
            <w:r w:rsidRPr="00C45ECD">
              <w:rPr>
                <w:sz w:val="22"/>
                <w:szCs w:val="22"/>
              </w:rPr>
              <w:t xml:space="preserve">** Σύνολο για τα ταμεία εσωτερικών υποθέσεων: 38,04 δισ. EUR </w:t>
            </w:r>
          </w:p>
          <w:p w:rsidR="00095B5A" w:rsidRPr="00C45ECD" w:rsidP="005E74A6" w14:paraId="2F5A96C0" w14:textId="77777777">
            <w:pPr>
              <w:rPr>
                <w:sz w:val="22"/>
                <w:szCs w:val="22"/>
              </w:rPr>
            </w:pPr>
            <w:r w:rsidRPr="00C45ECD">
              <w:rPr>
                <w:sz w:val="22"/>
                <w:szCs w:val="22"/>
              </w:rPr>
              <w:t>*** χωρίς να υπολογίζεται το ενιαίο δίχτυ ασφαλείας</w:t>
            </w:r>
          </w:p>
        </w:tc>
      </w:tr>
    </w:tbl>
    <w:p w:rsidR="00095B5A" w:rsidRPr="00C45ECD" w:rsidP="00B0387A" w14:paraId="1F6C5F05" w14:textId="77777777">
      <w:r w:rsidRPr="00C45ECD">
        <w:br w:type="page"/>
      </w:r>
    </w:p>
    <w:tbl>
      <w:tblPr>
        <w:tblpPr w:leftFromText="180" w:rightFromText="180" w:vertAnchor="text" w:horzAnchor="margin" w:tblpY="-34"/>
        <w:tblW w:w="0" w:type="auto"/>
        <w:tblLook w:val="04A0"/>
      </w:tblPr>
      <w:tblGrid>
        <w:gridCol w:w="9070"/>
      </w:tblGrid>
      <w:tr w14:paraId="521DADB8" w14:textId="77777777" w:rsidTr="005E74A6">
        <w:tblPrEx>
          <w:tblW w:w="0" w:type="auto"/>
          <w:tblLook w:val="04A0"/>
        </w:tblPrEx>
        <w:trPr>
          <w:trHeight w:val="285"/>
        </w:trPr>
        <w:tc>
          <w:tcPr>
            <w:tcW w:w="9070" w:type="dxa"/>
            <w:noWrap/>
            <w:vAlign w:val="bottom"/>
            <w:hideMark/>
          </w:tcPr>
          <w:p w:rsidR="00095B5A" w:rsidRPr="00C45ECD" w:rsidP="00B0387A" w14:paraId="1B861863" w14:textId="77777777">
            <w:pPr>
              <w:rPr>
                <w:b/>
                <w:bCs/>
                <w:sz w:val="2"/>
                <w:szCs w:val="2"/>
                <w:u w:val="single"/>
              </w:rPr>
            </w:pPr>
          </w:p>
          <w:tbl>
            <w:tblPr>
              <w:tblW w:w="0" w:type="auto"/>
              <w:tblLook w:val="04A0"/>
            </w:tblPr>
            <w:tblGrid>
              <w:gridCol w:w="1945"/>
              <w:gridCol w:w="3007"/>
              <w:gridCol w:w="1242"/>
              <w:gridCol w:w="1572"/>
              <w:gridCol w:w="1078"/>
            </w:tblGrid>
            <w:tr w14:paraId="6D4E8847" w14:textId="77777777" w:rsidTr="005E74A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center"/>
                  <w:hideMark/>
                </w:tcPr>
                <w:p w:rsidR="00095B5A" w:rsidRPr="00C45ECD" w:rsidP="00C45ECD" w14:paraId="10F38104" w14:textId="7D7C427C">
                  <w:pPr>
                    <w:framePr w:hSpace="180" w:wrap="around" w:vAnchor="text" w:hAnchor="margin" w:y="-34"/>
                    <w:rPr>
                      <w:b/>
                      <w:bCs/>
                      <w:sz w:val="22"/>
                      <w:szCs w:val="22"/>
                    </w:rPr>
                  </w:pPr>
                  <w:r w:rsidRPr="00C45ECD">
                    <w:rPr>
                      <w:b/>
                      <w:sz w:val="22"/>
                      <w:szCs w:val="22"/>
                    </w:rPr>
                    <w:t>δισ. EUR — Πιστώσεις ανάληψης υποχρεώσεων (σε τρέχουσες τιμές) </w:t>
                  </w:r>
                </w:p>
              </w:tc>
              <w:tc>
                <w:tcPr>
                  <w:tcW w:w="1984" w:type="dxa"/>
                  <w:tcBorders>
                    <w:top w:val="single" w:sz="4" w:space="0" w:color="auto"/>
                    <w:left w:val="single" w:sz="4" w:space="0" w:color="auto"/>
                    <w:bottom w:val="single" w:sz="4" w:space="0" w:color="auto"/>
                    <w:right w:val="single" w:sz="4" w:space="0" w:color="auto"/>
                  </w:tcBorders>
                  <w:vAlign w:val="center"/>
                  <w:hideMark/>
                </w:tcPr>
                <w:p w:rsidR="00095B5A" w:rsidRPr="00C45ECD" w:rsidP="00C45ECD" w14:paraId="68A92F53" w14:textId="77777777">
                  <w:pPr>
                    <w:framePr w:hSpace="180" w:wrap="around" w:vAnchor="text" w:hAnchor="margin" w:y="-34"/>
                    <w:jc w:val="center"/>
                    <w:rPr>
                      <w:b/>
                      <w:bCs/>
                      <w:sz w:val="22"/>
                      <w:szCs w:val="22"/>
                    </w:rPr>
                  </w:pPr>
                  <w:r w:rsidRPr="00C45ECD">
                    <w:rPr>
                      <w:b/>
                      <w:sz w:val="22"/>
                      <w:szCs w:val="22"/>
                    </w:rPr>
                    <w:t>Πρόταση για το ΠΔΠ</w:t>
                  </w:r>
                </w:p>
              </w:tc>
              <w:tc>
                <w:tcPr>
                  <w:tcW w:w="2552" w:type="dxa"/>
                  <w:tcBorders>
                    <w:top w:val="single" w:sz="4" w:space="0" w:color="auto"/>
                    <w:left w:val="nil"/>
                    <w:bottom w:val="single" w:sz="4" w:space="0" w:color="auto"/>
                    <w:right w:val="single" w:sz="4" w:space="0" w:color="auto"/>
                  </w:tcBorders>
                  <w:vAlign w:val="center"/>
                  <w:hideMark/>
                </w:tcPr>
                <w:p w:rsidR="00095B5A" w:rsidRPr="00C45ECD" w:rsidP="00C45ECD" w14:paraId="3D896ED3" w14:textId="77777777">
                  <w:pPr>
                    <w:framePr w:hSpace="180" w:wrap="around" w:vAnchor="text" w:hAnchor="margin" w:y="-34"/>
                    <w:jc w:val="center"/>
                    <w:rPr>
                      <w:b/>
                      <w:bCs/>
                      <w:sz w:val="22"/>
                      <w:szCs w:val="22"/>
                    </w:rPr>
                  </w:pPr>
                  <w:r w:rsidRPr="00C45ECD">
                    <w:rPr>
                      <w:b/>
                      <w:sz w:val="22"/>
                      <w:szCs w:val="22"/>
                    </w:rPr>
                    <w:t>Θέση του ΕΚ (1,27 % του ΑΕΕ, εξαιρουμένης της αποπληρωμής του NGEU)</w:t>
                  </w:r>
                </w:p>
              </w:tc>
              <w:tc>
                <w:tcPr>
                  <w:tcW w:w="1701" w:type="dxa"/>
                  <w:tcBorders>
                    <w:top w:val="single" w:sz="4" w:space="0" w:color="auto"/>
                    <w:left w:val="nil"/>
                    <w:bottom w:val="single" w:sz="4" w:space="0" w:color="auto"/>
                    <w:right w:val="single" w:sz="4" w:space="0" w:color="auto"/>
                  </w:tcBorders>
                  <w:vAlign w:val="center"/>
                  <w:hideMark/>
                </w:tcPr>
                <w:p w:rsidR="00095B5A" w:rsidRPr="00C45ECD" w:rsidP="00C45ECD" w14:paraId="5C6D6F2A" w14:textId="77777777">
                  <w:pPr>
                    <w:framePr w:hSpace="180" w:wrap="around" w:vAnchor="text" w:hAnchor="margin" w:y="-34"/>
                    <w:jc w:val="center"/>
                    <w:rPr>
                      <w:b/>
                      <w:bCs/>
                      <w:sz w:val="22"/>
                      <w:szCs w:val="22"/>
                    </w:rPr>
                  </w:pPr>
                  <w:r w:rsidRPr="00C45ECD">
                    <w:rPr>
                      <w:b/>
                      <w:sz w:val="22"/>
                      <w:szCs w:val="22"/>
                    </w:rPr>
                    <w:t>Ονομαστική μεταβολή</w:t>
                  </w:r>
                </w:p>
              </w:tc>
            </w:tr>
            <w:tr w14:paraId="3458FE3D" w14:textId="77777777" w:rsidTr="005E74A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095B5A" w:rsidRPr="00C45ECD" w:rsidP="00C45ECD" w14:paraId="78CF0CD1" w14:textId="77777777">
                  <w:pPr>
                    <w:framePr w:hSpace="180" w:wrap="around" w:vAnchor="text" w:hAnchor="margin" w:y="-34"/>
                    <w:rPr>
                      <w:b/>
                      <w:bCs/>
                      <w:sz w:val="22"/>
                      <w:szCs w:val="22"/>
                    </w:rPr>
                  </w:pPr>
                  <w:r w:rsidRPr="00C45ECD">
                    <w:rPr>
                      <w:b/>
                      <w:sz w:val="22"/>
                      <w:szCs w:val="22"/>
                    </w:rPr>
                    <w:t>Τομέας 2: Ανταγωνιστικότητα, ευημερία και ασφάλεια</w:t>
                  </w:r>
                </w:p>
              </w:tc>
              <w:tc>
                <w:tcPr>
                  <w:tcW w:w="198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095B5A" w:rsidRPr="00C45ECD" w:rsidP="00C45ECD" w14:paraId="3A2BA609" w14:textId="77777777">
                  <w:pPr>
                    <w:framePr w:hSpace="180" w:wrap="around" w:vAnchor="text" w:hAnchor="margin" w:y="-34"/>
                    <w:jc w:val="right"/>
                    <w:rPr>
                      <w:b/>
                      <w:bCs/>
                      <w:sz w:val="22"/>
                      <w:szCs w:val="22"/>
                    </w:rPr>
                  </w:pPr>
                  <w:r w:rsidRPr="00C45ECD">
                    <w:rPr>
                      <w:b/>
                      <w:sz w:val="22"/>
                      <w:szCs w:val="22"/>
                    </w:rPr>
                    <w:t>589,59</w:t>
                  </w:r>
                </w:p>
              </w:tc>
              <w:tc>
                <w:tcPr>
                  <w:tcW w:w="2552" w:type="dxa"/>
                  <w:tcBorders>
                    <w:top w:val="single" w:sz="4" w:space="0" w:color="auto"/>
                    <w:left w:val="nil"/>
                    <w:bottom w:val="single" w:sz="4" w:space="0" w:color="auto"/>
                    <w:right w:val="single" w:sz="4" w:space="0" w:color="auto"/>
                  </w:tcBorders>
                  <w:shd w:val="clear" w:color="auto" w:fill="F2F2F2"/>
                  <w:vAlign w:val="center"/>
                  <w:hideMark/>
                </w:tcPr>
                <w:p w:rsidR="00095B5A" w:rsidRPr="00C45ECD" w:rsidP="00C45ECD" w14:paraId="378D87B4" w14:textId="77777777">
                  <w:pPr>
                    <w:framePr w:hSpace="180" w:wrap="around" w:vAnchor="text" w:hAnchor="margin" w:y="-34"/>
                    <w:jc w:val="right"/>
                    <w:rPr>
                      <w:b/>
                      <w:bCs/>
                      <w:sz w:val="22"/>
                      <w:szCs w:val="22"/>
                    </w:rPr>
                  </w:pPr>
                  <w:r w:rsidRPr="00C45ECD">
                    <w:rPr>
                      <w:b/>
                      <w:sz w:val="22"/>
                      <w:szCs w:val="22"/>
                    </w:rPr>
                    <w:t>659,70</w:t>
                  </w:r>
                </w:p>
              </w:tc>
              <w:tc>
                <w:tcPr>
                  <w:tcW w:w="1701" w:type="dxa"/>
                  <w:tcBorders>
                    <w:top w:val="single" w:sz="4" w:space="0" w:color="auto"/>
                    <w:left w:val="nil"/>
                    <w:bottom w:val="single" w:sz="4" w:space="0" w:color="auto"/>
                    <w:right w:val="single" w:sz="4" w:space="0" w:color="auto"/>
                  </w:tcBorders>
                  <w:shd w:val="clear" w:color="auto" w:fill="F2F2F2"/>
                  <w:vAlign w:val="center"/>
                  <w:hideMark/>
                </w:tcPr>
                <w:p w:rsidR="00095B5A" w:rsidRPr="00C45ECD" w:rsidP="00C45ECD" w14:paraId="4B9BD576" w14:textId="77777777">
                  <w:pPr>
                    <w:framePr w:hSpace="180" w:wrap="around" w:vAnchor="text" w:hAnchor="margin" w:y="-34"/>
                    <w:jc w:val="right"/>
                    <w:rPr>
                      <w:b/>
                      <w:bCs/>
                      <w:sz w:val="22"/>
                      <w:szCs w:val="22"/>
                    </w:rPr>
                  </w:pPr>
                  <w:r w:rsidRPr="00C45ECD">
                    <w:rPr>
                      <w:b/>
                      <w:sz w:val="22"/>
                      <w:szCs w:val="22"/>
                    </w:rPr>
                    <w:t>70,10</w:t>
                  </w:r>
                </w:p>
              </w:tc>
            </w:tr>
            <w:tr w14:paraId="6AC6F0F0" w14:textId="77777777" w:rsidTr="005E74A6">
              <w:tblPrEx>
                <w:tblW w:w="0" w:type="auto"/>
                <w:tblLook w:val="04A0"/>
              </w:tblPrEx>
              <w:trPr>
                <w:trHeight w:val="20"/>
              </w:trPr>
              <w:tc>
                <w:tcPr>
                  <w:tcW w:w="8217" w:type="dxa"/>
                  <w:gridSpan w:val="2"/>
                  <w:tcBorders>
                    <w:top w:val="single" w:sz="4" w:space="0" w:color="auto"/>
                    <w:left w:val="single" w:sz="4" w:space="0" w:color="auto"/>
                    <w:bottom w:val="nil"/>
                    <w:right w:val="nil"/>
                  </w:tcBorders>
                  <w:noWrap/>
                  <w:vAlign w:val="bottom"/>
                  <w:hideMark/>
                </w:tcPr>
                <w:p w:rsidR="00095B5A" w:rsidRPr="00C45ECD" w:rsidP="00C45ECD" w14:paraId="551E32FD" w14:textId="77777777">
                  <w:pPr>
                    <w:framePr w:hSpace="180" w:wrap="around" w:vAnchor="text" w:hAnchor="margin" w:y="-34"/>
                    <w:rPr>
                      <w:sz w:val="22"/>
                      <w:szCs w:val="22"/>
                    </w:rPr>
                  </w:pPr>
                  <w:r w:rsidRPr="00C45ECD">
                    <w:rPr>
                      <w:sz w:val="22"/>
                      <w:szCs w:val="22"/>
                    </w:rPr>
                    <w:t>Ευρωπαϊκό Ταμείο Ανταγωνιστικότητας</w:t>
                  </w:r>
                </w:p>
              </w:tc>
              <w:tc>
                <w:tcPr>
                  <w:tcW w:w="1984" w:type="dxa"/>
                  <w:tcBorders>
                    <w:top w:val="nil"/>
                    <w:left w:val="single" w:sz="4" w:space="0" w:color="auto"/>
                    <w:bottom w:val="nil"/>
                    <w:right w:val="single" w:sz="4" w:space="0" w:color="auto"/>
                  </w:tcBorders>
                  <w:noWrap/>
                  <w:vAlign w:val="bottom"/>
                  <w:hideMark/>
                </w:tcPr>
                <w:p w:rsidR="00095B5A" w:rsidRPr="00C45ECD" w:rsidP="00C45ECD" w14:paraId="02970308" w14:textId="77777777">
                  <w:pPr>
                    <w:framePr w:hSpace="180" w:wrap="around" w:vAnchor="text" w:hAnchor="margin" w:y="-34"/>
                    <w:jc w:val="right"/>
                    <w:rPr>
                      <w:sz w:val="22"/>
                      <w:szCs w:val="22"/>
                    </w:rPr>
                  </w:pPr>
                  <w:r w:rsidRPr="00C45ECD">
                    <w:rPr>
                      <w:sz w:val="22"/>
                      <w:szCs w:val="22"/>
                    </w:rPr>
                    <w:t>234,30</w:t>
                  </w:r>
                </w:p>
              </w:tc>
              <w:tc>
                <w:tcPr>
                  <w:tcW w:w="2552" w:type="dxa"/>
                  <w:tcBorders>
                    <w:top w:val="nil"/>
                    <w:left w:val="nil"/>
                    <w:bottom w:val="nil"/>
                    <w:right w:val="single" w:sz="4" w:space="0" w:color="auto"/>
                  </w:tcBorders>
                  <w:noWrap/>
                  <w:vAlign w:val="bottom"/>
                  <w:hideMark/>
                </w:tcPr>
                <w:p w:rsidR="00095B5A" w:rsidRPr="00C45ECD" w:rsidP="00C45ECD" w14:paraId="765C0BB1" w14:textId="77777777">
                  <w:pPr>
                    <w:framePr w:hSpace="180" w:wrap="around" w:vAnchor="text" w:hAnchor="margin" w:y="-34"/>
                    <w:jc w:val="right"/>
                    <w:rPr>
                      <w:sz w:val="22"/>
                      <w:szCs w:val="22"/>
                    </w:rPr>
                  </w:pPr>
                  <w:r w:rsidRPr="00C45ECD">
                    <w:rPr>
                      <w:sz w:val="22"/>
                      <w:szCs w:val="22"/>
                    </w:rPr>
                    <w:t>264,35</w:t>
                  </w:r>
                </w:p>
              </w:tc>
              <w:tc>
                <w:tcPr>
                  <w:tcW w:w="1701" w:type="dxa"/>
                  <w:tcBorders>
                    <w:top w:val="nil"/>
                    <w:left w:val="nil"/>
                    <w:bottom w:val="nil"/>
                    <w:right w:val="single" w:sz="4" w:space="0" w:color="auto"/>
                  </w:tcBorders>
                  <w:noWrap/>
                  <w:vAlign w:val="bottom"/>
                  <w:hideMark/>
                </w:tcPr>
                <w:p w:rsidR="00095B5A" w:rsidRPr="00C45ECD" w:rsidP="00C45ECD" w14:paraId="44397193" w14:textId="77777777">
                  <w:pPr>
                    <w:framePr w:hSpace="180" w:wrap="around" w:vAnchor="text" w:hAnchor="margin" w:y="-34"/>
                    <w:jc w:val="right"/>
                    <w:rPr>
                      <w:sz w:val="22"/>
                      <w:szCs w:val="22"/>
                    </w:rPr>
                  </w:pPr>
                  <w:r w:rsidRPr="00C45ECD">
                    <w:rPr>
                      <w:sz w:val="22"/>
                      <w:szCs w:val="22"/>
                    </w:rPr>
                    <w:t>30,05</w:t>
                  </w:r>
                </w:p>
              </w:tc>
            </w:tr>
            <w:tr w14:paraId="4BF42919" w14:textId="77777777" w:rsidTr="005E74A6">
              <w:tblPrEx>
                <w:tblW w:w="0" w:type="auto"/>
                <w:tblLook w:val="04A0"/>
              </w:tblPrEx>
              <w:trPr>
                <w:trHeight w:val="20"/>
              </w:trPr>
              <w:tc>
                <w:tcPr>
                  <w:tcW w:w="3193" w:type="dxa"/>
                  <w:tcBorders>
                    <w:top w:val="nil"/>
                    <w:left w:val="single" w:sz="4" w:space="0" w:color="auto"/>
                    <w:bottom w:val="nil"/>
                    <w:right w:val="nil"/>
                  </w:tcBorders>
                  <w:noWrap/>
                  <w:vAlign w:val="bottom"/>
                  <w:hideMark/>
                </w:tcPr>
                <w:p w:rsidR="00095B5A" w:rsidRPr="00C45ECD" w:rsidP="00C45ECD" w14:paraId="6D160D8A" w14:textId="77777777">
                  <w:pPr>
                    <w:framePr w:hSpace="180" w:wrap="around" w:vAnchor="text" w:hAnchor="margin" w:y="-34"/>
                    <w:rPr>
                      <w:i/>
                      <w:iCs/>
                      <w:sz w:val="22"/>
                      <w:szCs w:val="22"/>
                    </w:rPr>
                  </w:pPr>
                  <w:r w:rsidRPr="00C45ECD">
                    <w:rPr>
                      <w:i/>
                      <w:sz w:val="22"/>
                      <w:szCs w:val="22"/>
                    </w:rPr>
                    <w:t>εκ των οποίων</w:t>
                  </w:r>
                </w:p>
              </w:tc>
              <w:tc>
                <w:tcPr>
                  <w:tcW w:w="5024" w:type="dxa"/>
                  <w:noWrap/>
                  <w:vAlign w:val="bottom"/>
                  <w:hideMark/>
                </w:tcPr>
                <w:p w:rsidR="00095B5A" w:rsidRPr="00C45ECD" w:rsidP="00C45ECD" w14:paraId="021245C5" w14:textId="77777777">
                  <w:pPr>
                    <w:framePr w:hSpace="180" w:wrap="around" w:vAnchor="text" w:hAnchor="margin" w:y="-34"/>
                    <w:rPr>
                      <w:i/>
                      <w:iCs/>
                      <w:sz w:val="22"/>
                      <w:szCs w:val="22"/>
                    </w:rPr>
                  </w:pPr>
                  <w:r w:rsidRPr="00C45ECD">
                    <w:rPr>
                      <w:i/>
                      <w:sz w:val="22"/>
                      <w:szCs w:val="22"/>
                    </w:rPr>
                    <w:t>Δράσεις LIFE</w:t>
                  </w:r>
                </w:p>
              </w:tc>
              <w:tc>
                <w:tcPr>
                  <w:tcW w:w="1984" w:type="dxa"/>
                  <w:tcBorders>
                    <w:top w:val="nil"/>
                    <w:left w:val="single" w:sz="4" w:space="0" w:color="auto"/>
                    <w:bottom w:val="nil"/>
                    <w:right w:val="single" w:sz="4" w:space="0" w:color="auto"/>
                  </w:tcBorders>
                  <w:noWrap/>
                  <w:vAlign w:val="bottom"/>
                  <w:hideMark/>
                </w:tcPr>
                <w:p w:rsidR="00095B5A" w:rsidRPr="00C45ECD" w:rsidP="00C45ECD" w14:paraId="120B59EE" w14:textId="77777777">
                  <w:pPr>
                    <w:framePr w:hSpace="180" w:wrap="around" w:vAnchor="text" w:hAnchor="margin" w:y="-34"/>
                    <w:jc w:val="right"/>
                    <w:rPr>
                      <w:i/>
                      <w:iCs/>
                      <w:sz w:val="22"/>
                      <w:szCs w:val="22"/>
                    </w:rPr>
                  </w:pPr>
                  <w:r w:rsidRPr="00C45ECD">
                    <w:rPr>
                      <w:i/>
                      <w:sz w:val="22"/>
                      <w:szCs w:val="22"/>
                    </w:rPr>
                    <w:t>0,00</w:t>
                  </w:r>
                </w:p>
              </w:tc>
              <w:tc>
                <w:tcPr>
                  <w:tcW w:w="2552" w:type="dxa"/>
                  <w:tcBorders>
                    <w:top w:val="nil"/>
                    <w:left w:val="nil"/>
                    <w:bottom w:val="nil"/>
                    <w:right w:val="single" w:sz="4" w:space="0" w:color="auto"/>
                  </w:tcBorders>
                  <w:noWrap/>
                  <w:vAlign w:val="bottom"/>
                  <w:hideMark/>
                </w:tcPr>
                <w:p w:rsidR="00095B5A" w:rsidRPr="00C45ECD" w:rsidP="00C45ECD" w14:paraId="5885BE41" w14:textId="77777777">
                  <w:pPr>
                    <w:framePr w:hSpace="180" w:wrap="around" w:vAnchor="text" w:hAnchor="margin" w:y="-34"/>
                    <w:jc w:val="right"/>
                    <w:rPr>
                      <w:i/>
                      <w:iCs/>
                      <w:sz w:val="22"/>
                      <w:szCs w:val="22"/>
                    </w:rPr>
                  </w:pPr>
                  <w:r w:rsidRPr="00C45ECD">
                    <w:rPr>
                      <w:i/>
                      <w:sz w:val="22"/>
                      <w:szCs w:val="22"/>
                    </w:rPr>
                    <w:t>3,39</w:t>
                  </w:r>
                </w:p>
              </w:tc>
              <w:tc>
                <w:tcPr>
                  <w:tcW w:w="1701" w:type="dxa"/>
                  <w:tcBorders>
                    <w:top w:val="nil"/>
                    <w:left w:val="nil"/>
                    <w:bottom w:val="nil"/>
                    <w:right w:val="single" w:sz="4" w:space="0" w:color="auto"/>
                  </w:tcBorders>
                  <w:noWrap/>
                  <w:vAlign w:val="bottom"/>
                  <w:hideMark/>
                </w:tcPr>
                <w:p w:rsidR="00095B5A" w:rsidRPr="00C45ECD" w:rsidP="00C45ECD" w14:paraId="1DE09656" w14:textId="77777777">
                  <w:pPr>
                    <w:framePr w:hSpace="180" w:wrap="around" w:vAnchor="text" w:hAnchor="margin" w:y="-34"/>
                    <w:jc w:val="right"/>
                    <w:rPr>
                      <w:i/>
                      <w:iCs/>
                      <w:sz w:val="22"/>
                      <w:szCs w:val="22"/>
                    </w:rPr>
                  </w:pPr>
                  <w:r w:rsidRPr="00C45ECD">
                    <w:rPr>
                      <w:i/>
                      <w:sz w:val="22"/>
                      <w:szCs w:val="22"/>
                    </w:rPr>
                    <w:t>3,39</w:t>
                  </w:r>
                </w:p>
              </w:tc>
            </w:tr>
            <w:tr w14:paraId="146F086F" w14:textId="77777777" w:rsidTr="005E74A6">
              <w:tblPrEx>
                <w:tblW w:w="0" w:type="auto"/>
                <w:tblLook w:val="04A0"/>
              </w:tblPrEx>
              <w:trPr>
                <w:trHeight w:val="20"/>
              </w:trPr>
              <w:tc>
                <w:tcPr>
                  <w:tcW w:w="3193" w:type="dxa"/>
                  <w:tcBorders>
                    <w:top w:val="nil"/>
                    <w:left w:val="single" w:sz="4" w:space="0" w:color="auto"/>
                    <w:bottom w:val="nil"/>
                    <w:right w:val="nil"/>
                  </w:tcBorders>
                  <w:noWrap/>
                  <w:vAlign w:val="bottom"/>
                  <w:hideMark/>
                </w:tcPr>
                <w:p w:rsidR="00095B5A" w:rsidRPr="00C45ECD" w:rsidP="00C45ECD" w14:paraId="70D98556" w14:textId="77777777">
                  <w:pPr>
                    <w:framePr w:hSpace="180" w:wrap="around" w:vAnchor="text" w:hAnchor="margin" w:y="-34"/>
                    <w:rPr>
                      <w:i/>
                      <w:iCs/>
                      <w:sz w:val="22"/>
                      <w:szCs w:val="22"/>
                    </w:rPr>
                  </w:pPr>
                  <w:r w:rsidRPr="00C45ECD">
                    <w:rPr>
                      <w:i/>
                      <w:sz w:val="22"/>
                      <w:szCs w:val="22"/>
                    </w:rPr>
                    <w:t> </w:t>
                  </w:r>
                </w:p>
              </w:tc>
              <w:tc>
                <w:tcPr>
                  <w:tcW w:w="5024" w:type="dxa"/>
                  <w:noWrap/>
                  <w:vAlign w:val="bottom"/>
                  <w:hideMark/>
                </w:tcPr>
                <w:p w:rsidR="00095B5A" w:rsidRPr="00C45ECD" w:rsidP="00C45ECD" w14:paraId="63DD2B9A" w14:textId="77777777">
                  <w:pPr>
                    <w:framePr w:hSpace="180" w:wrap="around" w:vAnchor="text" w:hAnchor="margin" w:y="-34"/>
                    <w:rPr>
                      <w:i/>
                      <w:iCs/>
                      <w:sz w:val="22"/>
                      <w:szCs w:val="22"/>
                    </w:rPr>
                  </w:pPr>
                  <w:r w:rsidRPr="00C45ECD">
                    <w:rPr>
                      <w:i/>
                      <w:sz w:val="22"/>
                      <w:szCs w:val="22"/>
                    </w:rPr>
                    <w:t>Δράσεις EU4Health</w:t>
                  </w:r>
                </w:p>
              </w:tc>
              <w:tc>
                <w:tcPr>
                  <w:tcW w:w="1984" w:type="dxa"/>
                  <w:tcBorders>
                    <w:top w:val="nil"/>
                    <w:left w:val="single" w:sz="4" w:space="0" w:color="auto"/>
                    <w:bottom w:val="nil"/>
                    <w:right w:val="single" w:sz="4" w:space="0" w:color="auto"/>
                  </w:tcBorders>
                  <w:noWrap/>
                  <w:vAlign w:val="bottom"/>
                  <w:hideMark/>
                </w:tcPr>
                <w:p w:rsidR="00095B5A" w:rsidRPr="00C45ECD" w:rsidP="00C45ECD" w14:paraId="36DE9A6C" w14:textId="77777777">
                  <w:pPr>
                    <w:framePr w:hSpace="180" w:wrap="around" w:vAnchor="text" w:hAnchor="margin" w:y="-34"/>
                    <w:jc w:val="right"/>
                    <w:rPr>
                      <w:i/>
                      <w:iCs/>
                      <w:sz w:val="22"/>
                      <w:szCs w:val="22"/>
                    </w:rPr>
                  </w:pPr>
                  <w:r w:rsidRPr="00C45ECD">
                    <w:rPr>
                      <w:i/>
                      <w:sz w:val="22"/>
                      <w:szCs w:val="22"/>
                    </w:rPr>
                    <w:t>0,00</w:t>
                  </w:r>
                </w:p>
              </w:tc>
              <w:tc>
                <w:tcPr>
                  <w:tcW w:w="2552" w:type="dxa"/>
                  <w:tcBorders>
                    <w:top w:val="nil"/>
                    <w:left w:val="nil"/>
                    <w:bottom w:val="nil"/>
                    <w:right w:val="single" w:sz="4" w:space="0" w:color="auto"/>
                  </w:tcBorders>
                  <w:noWrap/>
                  <w:vAlign w:val="bottom"/>
                  <w:hideMark/>
                </w:tcPr>
                <w:p w:rsidR="00095B5A" w:rsidRPr="00C45ECD" w:rsidP="00C45ECD" w14:paraId="14D6F528" w14:textId="77777777">
                  <w:pPr>
                    <w:framePr w:hSpace="180" w:wrap="around" w:vAnchor="text" w:hAnchor="margin" w:y="-34"/>
                    <w:jc w:val="right"/>
                    <w:rPr>
                      <w:i/>
                      <w:iCs/>
                      <w:sz w:val="22"/>
                      <w:szCs w:val="22"/>
                    </w:rPr>
                  </w:pPr>
                  <w:r w:rsidRPr="00C45ECD">
                    <w:rPr>
                      <w:i/>
                      <w:sz w:val="22"/>
                      <w:szCs w:val="22"/>
                    </w:rPr>
                    <w:t>10,05</w:t>
                  </w:r>
                </w:p>
              </w:tc>
              <w:tc>
                <w:tcPr>
                  <w:tcW w:w="1701" w:type="dxa"/>
                  <w:tcBorders>
                    <w:top w:val="nil"/>
                    <w:left w:val="nil"/>
                    <w:bottom w:val="nil"/>
                    <w:right w:val="single" w:sz="4" w:space="0" w:color="auto"/>
                  </w:tcBorders>
                  <w:noWrap/>
                  <w:vAlign w:val="bottom"/>
                  <w:hideMark/>
                </w:tcPr>
                <w:p w:rsidR="00095B5A" w:rsidRPr="00C45ECD" w:rsidP="00C45ECD" w14:paraId="1587C3CB" w14:textId="77777777">
                  <w:pPr>
                    <w:framePr w:hSpace="180" w:wrap="around" w:vAnchor="text" w:hAnchor="margin" w:y="-34"/>
                    <w:jc w:val="right"/>
                    <w:rPr>
                      <w:i/>
                      <w:iCs/>
                      <w:sz w:val="22"/>
                      <w:szCs w:val="22"/>
                    </w:rPr>
                  </w:pPr>
                  <w:r w:rsidRPr="00C45ECD">
                    <w:rPr>
                      <w:i/>
                      <w:sz w:val="22"/>
                      <w:szCs w:val="22"/>
                    </w:rPr>
                    <w:t>10,05</w:t>
                  </w:r>
                </w:p>
              </w:tc>
            </w:tr>
            <w:tr w14:paraId="5529BE56" w14:textId="77777777" w:rsidTr="005E74A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95B5A" w:rsidRPr="00C45ECD" w:rsidP="00C45ECD" w14:paraId="02A33AF5" w14:textId="77777777">
                  <w:pPr>
                    <w:framePr w:hSpace="180" w:wrap="around" w:vAnchor="text" w:hAnchor="margin" w:y="-34"/>
                    <w:rPr>
                      <w:sz w:val="22"/>
                      <w:szCs w:val="22"/>
                    </w:rPr>
                  </w:pPr>
                  <w:r w:rsidRPr="00C45ECD">
                    <w:rPr>
                      <w:sz w:val="22"/>
                      <w:szCs w:val="22"/>
                    </w:rPr>
                    <w:t>Ορίζων Ευρώπη</w:t>
                  </w:r>
                </w:p>
              </w:tc>
              <w:tc>
                <w:tcPr>
                  <w:tcW w:w="1984" w:type="dxa"/>
                  <w:tcBorders>
                    <w:top w:val="single" w:sz="4" w:space="0" w:color="auto"/>
                    <w:left w:val="single" w:sz="4" w:space="0" w:color="auto"/>
                    <w:bottom w:val="single" w:sz="4" w:space="0" w:color="auto"/>
                    <w:right w:val="single" w:sz="4" w:space="0" w:color="auto"/>
                  </w:tcBorders>
                  <w:noWrap/>
                  <w:vAlign w:val="bottom"/>
                  <w:hideMark/>
                </w:tcPr>
                <w:p w:rsidR="00095B5A" w:rsidRPr="00C45ECD" w:rsidP="00C45ECD" w14:paraId="4B19780F" w14:textId="77777777">
                  <w:pPr>
                    <w:framePr w:hSpace="180" w:wrap="around" w:vAnchor="text" w:hAnchor="margin" w:y="-34"/>
                    <w:jc w:val="right"/>
                    <w:rPr>
                      <w:sz w:val="22"/>
                      <w:szCs w:val="22"/>
                    </w:rPr>
                  </w:pPr>
                  <w:r w:rsidRPr="00C45ECD">
                    <w:rPr>
                      <w:sz w:val="22"/>
                      <w:szCs w:val="22"/>
                    </w:rPr>
                    <w:t>175,00</w:t>
                  </w:r>
                </w:p>
              </w:tc>
              <w:tc>
                <w:tcPr>
                  <w:tcW w:w="2552" w:type="dxa"/>
                  <w:tcBorders>
                    <w:top w:val="single" w:sz="4" w:space="0" w:color="auto"/>
                    <w:left w:val="nil"/>
                    <w:bottom w:val="single" w:sz="4" w:space="0" w:color="auto"/>
                    <w:right w:val="single" w:sz="4" w:space="0" w:color="auto"/>
                  </w:tcBorders>
                  <w:noWrap/>
                  <w:vAlign w:val="bottom"/>
                  <w:hideMark/>
                </w:tcPr>
                <w:p w:rsidR="00095B5A" w:rsidRPr="00C45ECD" w:rsidP="00C45ECD" w14:paraId="2B1FB3FD" w14:textId="77777777">
                  <w:pPr>
                    <w:framePr w:hSpace="180" w:wrap="around" w:vAnchor="text" w:hAnchor="margin" w:y="-34"/>
                    <w:jc w:val="right"/>
                    <w:rPr>
                      <w:sz w:val="22"/>
                      <w:szCs w:val="22"/>
                    </w:rPr>
                  </w:pPr>
                  <w:r w:rsidRPr="00C45ECD">
                    <w:rPr>
                      <w:sz w:val="22"/>
                      <w:szCs w:val="22"/>
                    </w:rPr>
                    <w:t>200,00</w:t>
                  </w:r>
                </w:p>
              </w:tc>
              <w:tc>
                <w:tcPr>
                  <w:tcW w:w="1701" w:type="dxa"/>
                  <w:tcBorders>
                    <w:top w:val="single" w:sz="4" w:space="0" w:color="auto"/>
                    <w:left w:val="nil"/>
                    <w:bottom w:val="single" w:sz="4" w:space="0" w:color="auto"/>
                    <w:right w:val="single" w:sz="4" w:space="0" w:color="auto"/>
                  </w:tcBorders>
                  <w:noWrap/>
                  <w:vAlign w:val="bottom"/>
                  <w:hideMark/>
                </w:tcPr>
                <w:p w:rsidR="00095B5A" w:rsidRPr="00C45ECD" w:rsidP="00C45ECD" w14:paraId="7A48C7E6" w14:textId="77777777">
                  <w:pPr>
                    <w:framePr w:hSpace="180" w:wrap="around" w:vAnchor="text" w:hAnchor="margin" w:y="-34"/>
                    <w:jc w:val="right"/>
                    <w:rPr>
                      <w:sz w:val="22"/>
                      <w:szCs w:val="22"/>
                    </w:rPr>
                  </w:pPr>
                  <w:r w:rsidRPr="00C45ECD">
                    <w:rPr>
                      <w:sz w:val="22"/>
                      <w:szCs w:val="22"/>
                    </w:rPr>
                    <w:t>25,00</w:t>
                  </w:r>
                </w:p>
              </w:tc>
            </w:tr>
            <w:tr w14:paraId="52564F20" w14:textId="77777777" w:rsidTr="005E74A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95B5A" w:rsidRPr="00C45ECD" w:rsidP="00C45ECD" w14:paraId="3D77C5C7" w14:textId="77777777">
                  <w:pPr>
                    <w:framePr w:hSpace="180" w:wrap="around" w:vAnchor="text" w:hAnchor="margin" w:y="-34"/>
                    <w:rPr>
                      <w:sz w:val="22"/>
                      <w:szCs w:val="22"/>
                    </w:rPr>
                  </w:pPr>
                  <w:r w:rsidRPr="00C45ECD">
                    <w:rPr>
                      <w:sz w:val="22"/>
                      <w:szCs w:val="22"/>
                    </w:rPr>
                    <w:t>ΕΥΡΑΤΟΜ/ITER</w:t>
                  </w:r>
                </w:p>
              </w:tc>
              <w:tc>
                <w:tcPr>
                  <w:tcW w:w="1984" w:type="dxa"/>
                  <w:tcBorders>
                    <w:top w:val="nil"/>
                    <w:left w:val="single" w:sz="4" w:space="0" w:color="auto"/>
                    <w:bottom w:val="single" w:sz="4" w:space="0" w:color="auto"/>
                    <w:right w:val="single" w:sz="4" w:space="0" w:color="auto"/>
                  </w:tcBorders>
                  <w:noWrap/>
                  <w:vAlign w:val="bottom"/>
                  <w:hideMark/>
                </w:tcPr>
                <w:p w:rsidR="00095B5A" w:rsidRPr="00C45ECD" w:rsidP="00C45ECD" w14:paraId="36EB49A5" w14:textId="77777777">
                  <w:pPr>
                    <w:framePr w:hSpace="180" w:wrap="around" w:vAnchor="text" w:hAnchor="margin" w:y="-34"/>
                    <w:jc w:val="right"/>
                    <w:rPr>
                      <w:sz w:val="22"/>
                      <w:szCs w:val="22"/>
                    </w:rPr>
                  </w:pPr>
                  <w:r w:rsidRPr="00C45ECD">
                    <w:rPr>
                      <w:sz w:val="22"/>
                      <w:szCs w:val="22"/>
                    </w:rPr>
                    <w:t>9,79</w:t>
                  </w:r>
                </w:p>
              </w:tc>
              <w:tc>
                <w:tcPr>
                  <w:tcW w:w="2552" w:type="dxa"/>
                  <w:tcBorders>
                    <w:top w:val="nil"/>
                    <w:left w:val="nil"/>
                    <w:bottom w:val="single" w:sz="4" w:space="0" w:color="auto"/>
                    <w:right w:val="single" w:sz="4" w:space="0" w:color="auto"/>
                  </w:tcBorders>
                  <w:noWrap/>
                  <w:vAlign w:val="bottom"/>
                  <w:hideMark/>
                </w:tcPr>
                <w:p w:rsidR="00095B5A" w:rsidRPr="00C45ECD" w:rsidP="00C45ECD" w14:paraId="7B751D6C" w14:textId="77777777">
                  <w:pPr>
                    <w:framePr w:hSpace="180" w:wrap="around" w:vAnchor="text" w:hAnchor="margin" w:y="-34"/>
                    <w:jc w:val="right"/>
                    <w:rPr>
                      <w:sz w:val="22"/>
                      <w:szCs w:val="22"/>
                    </w:rPr>
                  </w:pPr>
                  <w:r w:rsidRPr="00C45ECD">
                    <w:rPr>
                      <w:sz w:val="22"/>
                      <w:szCs w:val="22"/>
                    </w:rPr>
                    <w:t>9,79</w:t>
                  </w:r>
                </w:p>
              </w:tc>
              <w:tc>
                <w:tcPr>
                  <w:tcW w:w="1701" w:type="dxa"/>
                  <w:tcBorders>
                    <w:top w:val="nil"/>
                    <w:left w:val="nil"/>
                    <w:bottom w:val="single" w:sz="4" w:space="0" w:color="auto"/>
                    <w:right w:val="single" w:sz="4" w:space="0" w:color="auto"/>
                  </w:tcBorders>
                  <w:noWrap/>
                  <w:vAlign w:val="bottom"/>
                  <w:hideMark/>
                </w:tcPr>
                <w:p w:rsidR="00095B5A" w:rsidRPr="00C45ECD" w:rsidP="00C45ECD" w14:paraId="56F6BA4F" w14:textId="77777777">
                  <w:pPr>
                    <w:framePr w:hSpace="180" w:wrap="around" w:vAnchor="text" w:hAnchor="margin" w:y="-34"/>
                    <w:jc w:val="right"/>
                    <w:rPr>
                      <w:sz w:val="22"/>
                      <w:szCs w:val="22"/>
                    </w:rPr>
                  </w:pPr>
                  <w:r w:rsidRPr="00C45ECD">
                    <w:rPr>
                      <w:sz w:val="22"/>
                      <w:szCs w:val="22"/>
                    </w:rPr>
                    <w:t>0,00</w:t>
                  </w:r>
                </w:p>
              </w:tc>
            </w:tr>
            <w:tr w14:paraId="36FCCF0C" w14:textId="77777777" w:rsidTr="005E74A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95B5A" w:rsidRPr="00C45ECD" w:rsidP="00C45ECD" w14:paraId="54266414" w14:textId="77777777">
                  <w:pPr>
                    <w:framePr w:hSpace="180" w:wrap="around" w:vAnchor="text" w:hAnchor="margin" w:y="-34"/>
                    <w:rPr>
                      <w:sz w:val="22"/>
                      <w:szCs w:val="22"/>
                    </w:rPr>
                  </w:pPr>
                  <w:r w:rsidRPr="00C45ECD">
                    <w:rPr>
                      <w:sz w:val="22"/>
                      <w:szCs w:val="22"/>
                    </w:rPr>
                    <w:t>ΜΣΠΑ-Π (Μηχανισμός συνεργασίας στον τομέα της πυρηνικής ασφάλειας - παροπλισμός)</w:t>
                  </w:r>
                </w:p>
              </w:tc>
              <w:tc>
                <w:tcPr>
                  <w:tcW w:w="1984" w:type="dxa"/>
                  <w:tcBorders>
                    <w:top w:val="nil"/>
                    <w:left w:val="single" w:sz="4" w:space="0" w:color="auto"/>
                    <w:bottom w:val="single" w:sz="4" w:space="0" w:color="auto"/>
                    <w:right w:val="single" w:sz="4" w:space="0" w:color="auto"/>
                  </w:tcBorders>
                  <w:noWrap/>
                  <w:vAlign w:val="bottom"/>
                  <w:hideMark/>
                </w:tcPr>
                <w:p w:rsidR="00095B5A" w:rsidRPr="00C45ECD" w:rsidP="00C45ECD" w14:paraId="5FDA2ADB" w14:textId="77777777">
                  <w:pPr>
                    <w:framePr w:hSpace="180" w:wrap="around" w:vAnchor="text" w:hAnchor="margin" w:y="-34"/>
                    <w:jc w:val="right"/>
                    <w:rPr>
                      <w:sz w:val="22"/>
                      <w:szCs w:val="22"/>
                    </w:rPr>
                  </w:pPr>
                  <w:r w:rsidRPr="00C45ECD">
                    <w:rPr>
                      <w:sz w:val="22"/>
                      <w:szCs w:val="22"/>
                    </w:rPr>
                    <w:t>0,97</w:t>
                  </w:r>
                </w:p>
              </w:tc>
              <w:tc>
                <w:tcPr>
                  <w:tcW w:w="2552" w:type="dxa"/>
                  <w:tcBorders>
                    <w:top w:val="nil"/>
                    <w:left w:val="nil"/>
                    <w:bottom w:val="single" w:sz="4" w:space="0" w:color="auto"/>
                    <w:right w:val="single" w:sz="4" w:space="0" w:color="auto"/>
                  </w:tcBorders>
                  <w:noWrap/>
                  <w:vAlign w:val="bottom"/>
                  <w:hideMark/>
                </w:tcPr>
                <w:p w:rsidR="00095B5A" w:rsidRPr="00C45ECD" w:rsidP="00C45ECD" w14:paraId="4FAAFA5C" w14:textId="77777777">
                  <w:pPr>
                    <w:framePr w:hSpace="180" w:wrap="around" w:vAnchor="text" w:hAnchor="margin" w:y="-34"/>
                    <w:jc w:val="right"/>
                    <w:rPr>
                      <w:sz w:val="22"/>
                      <w:szCs w:val="22"/>
                    </w:rPr>
                  </w:pPr>
                  <w:r w:rsidRPr="00C45ECD">
                    <w:rPr>
                      <w:sz w:val="22"/>
                      <w:szCs w:val="22"/>
                    </w:rPr>
                    <w:t>0,97</w:t>
                  </w:r>
                </w:p>
              </w:tc>
              <w:tc>
                <w:tcPr>
                  <w:tcW w:w="1701" w:type="dxa"/>
                  <w:tcBorders>
                    <w:top w:val="nil"/>
                    <w:left w:val="nil"/>
                    <w:bottom w:val="single" w:sz="4" w:space="0" w:color="auto"/>
                    <w:right w:val="single" w:sz="4" w:space="0" w:color="auto"/>
                  </w:tcBorders>
                  <w:noWrap/>
                  <w:vAlign w:val="bottom"/>
                  <w:hideMark/>
                </w:tcPr>
                <w:p w:rsidR="00095B5A" w:rsidRPr="00C45ECD" w:rsidP="00C45ECD" w14:paraId="6D537D5A" w14:textId="77777777">
                  <w:pPr>
                    <w:framePr w:hSpace="180" w:wrap="around" w:vAnchor="text" w:hAnchor="margin" w:y="-34"/>
                    <w:jc w:val="right"/>
                    <w:rPr>
                      <w:sz w:val="22"/>
                      <w:szCs w:val="22"/>
                    </w:rPr>
                  </w:pPr>
                  <w:r w:rsidRPr="00C45ECD">
                    <w:rPr>
                      <w:sz w:val="22"/>
                      <w:szCs w:val="22"/>
                    </w:rPr>
                    <w:t>0,00</w:t>
                  </w:r>
                </w:p>
              </w:tc>
            </w:tr>
            <w:tr w14:paraId="7211AB35" w14:textId="77777777" w:rsidTr="005E74A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95B5A" w:rsidRPr="00C45ECD" w:rsidP="00C45ECD" w14:paraId="1B9FC1D3" w14:textId="77777777">
                  <w:pPr>
                    <w:framePr w:hSpace="180" w:wrap="around" w:vAnchor="text" w:hAnchor="margin" w:y="-34"/>
                    <w:rPr>
                      <w:sz w:val="22"/>
                      <w:szCs w:val="22"/>
                    </w:rPr>
                  </w:pPr>
                  <w:r w:rsidRPr="00C45ECD">
                    <w:rPr>
                      <w:sz w:val="22"/>
                      <w:szCs w:val="22"/>
                    </w:rPr>
                    <w:t xml:space="preserve">Πρόγραμμα </w:t>
                  </w:r>
                  <w:r w:rsidRPr="00C45ECD">
                    <w:rPr>
                      <w:sz w:val="22"/>
                      <w:szCs w:val="22"/>
                    </w:rPr>
                    <w:t>Ignalina</w:t>
                  </w:r>
                </w:p>
              </w:tc>
              <w:tc>
                <w:tcPr>
                  <w:tcW w:w="1984" w:type="dxa"/>
                  <w:tcBorders>
                    <w:top w:val="nil"/>
                    <w:left w:val="single" w:sz="4" w:space="0" w:color="auto"/>
                    <w:bottom w:val="single" w:sz="4" w:space="0" w:color="auto"/>
                    <w:right w:val="single" w:sz="4" w:space="0" w:color="auto"/>
                  </w:tcBorders>
                  <w:noWrap/>
                  <w:vAlign w:val="bottom"/>
                  <w:hideMark/>
                </w:tcPr>
                <w:p w:rsidR="00095B5A" w:rsidRPr="00C45ECD" w:rsidP="00C45ECD" w14:paraId="5ADB738C" w14:textId="77777777">
                  <w:pPr>
                    <w:framePr w:hSpace="180" w:wrap="around" w:vAnchor="text" w:hAnchor="margin" w:y="-34"/>
                    <w:jc w:val="right"/>
                    <w:rPr>
                      <w:sz w:val="22"/>
                      <w:szCs w:val="22"/>
                    </w:rPr>
                  </w:pPr>
                  <w:r w:rsidRPr="00C45ECD">
                    <w:rPr>
                      <w:sz w:val="22"/>
                      <w:szCs w:val="22"/>
                    </w:rPr>
                    <w:t>0,68</w:t>
                  </w:r>
                </w:p>
              </w:tc>
              <w:tc>
                <w:tcPr>
                  <w:tcW w:w="2552" w:type="dxa"/>
                  <w:tcBorders>
                    <w:top w:val="nil"/>
                    <w:left w:val="nil"/>
                    <w:bottom w:val="single" w:sz="4" w:space="0" w:color="auto"/>
                    <w:right w:val="single" w:sz="4" w:space="0" w:color="auto"/>
                  </w:tcBorders>
                  <w:noWrap/>
                  <w:vAlign w:val="bottom"/>
                  <w:hideMark/>
                </w:tcPr>
                <w:p w:rsidR="00095B5A" w:rsidRPr="00C45ECD" w:rsidP="00C45ECD" w14:paraId="2FECAF08" w14:textId="77777777">
                  <w:pPr>
                    <w:framePr w:hSpace="180" w:wrap="around" w:vAnchor="text" w:hAnchor="margin" w:y="-34"/>
                    <w:jc w:val="right"/>
                    <w:rPr>
                      <w:sz w:val="22"/>
                      <w:szCs w:val="22"/>
                    </w:rPr>
                  </w:pPr>
                  <w:r w:rsidRPr="00C45ECD">
                    <w:rPr>
                      <w:sz w:val="22"/>
                      <w:szCs w:val="22"/>
                    </w:rPr>
                    <w:t>0,68</w:t>
                  </w:r>
                </w:p>
              </w:tc>
              <w:tc>
                <w:tcPr>
                  <w:tcW w:w="1701" w:type="dxa"/>
                  <w:tcBorders>
                    <w:top w:val="nil"/>
                    <w:left w:val="nil"/>
                    <w:bottom w:val="single" w:sz="4" w:space="0" w:color="auto"/>
                    <w:right w:val="single" w:sz="4" w:space="0" w:color="auto"/>
                  </w:tcBorders>
                  <w:noWrap/>
                  <w:vAlign w:val="bottom"/>
                  <w:hideMark/>
                </w:tcPr>
                <w:p w:rsidR="00095B5A" w:rsidRPr="00C45ECD" w:rsidP="00C45ECD" w14:paraId="26039256" w14:textId="77777777">
                  <w:pPr>
                    <w:framePr w:hSpace="180" w:wrap="around" w:vAnchor="text" w:hAnchor="margin" w:y="-34"/>
                    <w:jc w:val="right"/>
                    <w:rPr>
                      <w:sz w:val="22"/>
                      <w:szCs w:val="22"/>
                    </w:rPr>
                  </w:pPr>
                  <w:r w:rsidRPr="00C45ECD">
                    <w:rPr>
                      <w:sz w:val="22"/>
                      <w:szCs w:val="22"/>
                    </w:rPr>
                    <w:t>0,00</w:t>
                  </w:r>
                </w:p>
              </w:tc>
            </w:tr>
            <w:tr w14:paraId="7D4A16A7" w14:textId="77777777" w:rsidTr="005E74A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95B5A" w:rsidRPr="00C45ECD" w:rsidP="00C45ECD" w14:paraId="2AE1F269" w14:textId="77777777">
                  <w:pPr>
                    <w:framePr w:hSpace="180" w:wrap="around" w:vAnchor="text" w:hAnchor="margin" w:y="-34"/>
                    <w:rPr>
                      <w:sz w:val="22"/>
                      <w:szCs w:val="22"/>
                    </w:rPr>
                  </w:pPr>
                  <w:r w:rsidRPr="00C45ECD">
                    <w:rPr>
                      <w:sz w:val="22"/>
                      <w:szCs w:val="22"/>
                    </w:rPr>
                    <w:t>ΜΣΕ (μεταφορές, ενέργεια, στρατιωτική κινητικότητα)</w:t>
                  </w:r>
                </w:p>
              </w:tc>
              <w:tc>
                <w:tcPr>
                  <w:tcW w:w="1984" w:type="dxa"/>
                  <w:tcBorders>
                    <w:top w:val="nil"/>
                    <w:left w:val="single" w:sz="4" w:space="0" w:color="auto"/>
                    <w:bottom w:val="single" w:sz="4" w:space="0" w:color="auto"/>
                    <w:right w:val="single" w:sz="4" w:space="0" w:color="auto"/>
                  </w:tcBorders>
                  <w:noWrap/>
                  <w:vAlign w:val="bottom"/>
                  <w:hideMark/>
                </w:tcPr>
                <w:p w:rsidR="00095B5A" w:rsidRPr="00C45ECD" w:rsidP="00C45ECD" w14:paraId="391D7E30" w14:textId="77777777">
                  <w:pPr>
                    <w:framePr w:hSpace="180" w:wrap="around" w:vAnchor="text" w:hAnchor="margin" w:y="-34"/>
                    <w:jc w:val="right"/>
                    <w:rPr>
                      <w:sz w:val="22"/>
                      <w:szCs w:val="22"/>
                    </w:rPr>
                  </w:pPr>
                  <w:r w:rsidRPr="00C45ECD">
                    <w:rPr>
                      <w:sz w:val="22"/>
                      <w:szCs w:val="22"/>
                    </w:rPr>
                    <w:t>81,43</w:t>
                  </w:r>
                </w:p>
              </w:tc>
              <w:tc>
                <w:tcPr>
                  <w:tcW w:w="2552" w:type="dxa"/>
                  <w:tcBorders>
                    <w:top w:val="nil"/>
                    <w:left w:val="nil"/>
                    <w:bottom w:val="single" w:sz="4" w:space="0" w:color="auto"/>
                    <w:right w:val="single" w:sz="4" w:space="0" w:color="auto"/>
                  </w:tcBorders>
                  <w:noWrap/>
                  <w:vAlign w:val="bottom"/>
                  <w:hideMark/>
                </w:tcPr>
                <w:p w:rsidR="00095B5A" w:rsidRPr="00C45ECD" w:rsidP="00C45ECD" w14:paraId="3B7EBB53" w14:textId="77777777">
                  <w:pPr>
                    <w:framePr w:hSpace="180" w:wrap="around" w:vAnchor="text" w:hAnchor="margin" w:y="-34"/>
                    <w:jc w:val="right"/>
                    <w:rPr>
                      <w:sz w:val="22"/>
                      <w:szCs w:val="22"/>
                    </w:rPr>
                  </w:pPr>
                  <w:r w:rsidRPr="00C45ECD">
                    <w:rPr>
                      <w:sz w:val="22"/>
                      <w:szCs w:val="22"/>
                    </w:rPr>
                    <w:t>91,29</w:t>
                  </w:r>
                </w:p>
              </w:tc>
              <w:tc>
                <w:tcPr>
                  <w:tcW w:w="1701" w:type="dxa"/>
                  <w:tcBorders>
                    <w:top w:val="nil"/>
                    <w:left w:val="nil"/>
                    <w:bottom w:val="single" w:sz="4" w:space="0" w:color="auto"/>
                    <w:right w:val="single" w:sz="4" w:space="0" w:color="auto"/>
                  </w:tcBorders>
                  <w:noWrap/>
                  <w:vAlign w:val="bottom"/>
                  <w:hideMark/>
                </w:tcPr>
                <w:p w:rsidR="00095B5A" w:rsidRPr="00C45ECD" w:rsidP="00C45ECD" w14:paraId="07E5285C" w14:textId="77777777">
                  <w:pPr>
                    <w:framePr w:hSpace="180" w:wrap="around" w:vAnchor="text" w:hAnchor="margin" w:y="-34"/>
                    <w:jc w:val="right"/>
                    <w:rPr>
                      <w:sz w:val="22"/>
                      <w:szCs w:val="22"/>
                    </w:rPr>
                  </w:pPr>
                  <w:r w:rsidRPr="00C45ECD">
                    <w:rPr>
                      <w:sz w:val="22"/>
                      <w:szCs w:val="22"/>
                    </w:rPr>
                    <w:t>9,86</w:t>
                  </w:r>
                </w:p>
              </w:tc>
            </w:tr>
            <w:tr w14:paraId="7AC7A709" w14:textId="77777777" w:rsidTr="005E74A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95B5A" w:rsidRPr="00C45ECD" w:rsidP="00C45ECD" w14:paraId="1E53FE94" w14:textId="77777777">
                  <w:pPr>
                    <w:framePr w:hSpace="180" w:wrap="around" w:vAnchor="text" w:hAnchor="margin" w:y="-34"/>
                    <w:rPr>
                      <w:sz w:val="22"/>
                      <w:szCs w:val="22"/>
                    </w:rPr>
                  </w:pPr>
                  <w:r w:rsidRPr="00C45ECD">
                    <w:rPr>
                      <w:sz w:val="22"/>
                      <w:szCs w:val="22"/>
                    </w:rPr>
                    <w:t>Πρόγραμμα για την ενιαία αγορά και τα τελωνεία</w:t>
                  </w:r>
                </w:p>
              </w:tc>
              <w:tc>
                <w:tcPr>
                  <w:tcW w:w="1984" w:type="dxa"/>
                  <w:tcBorders>
                    <w:top w:val="nil"/>
                    <w:left w:val="single" w:sz="4" w:space="0" w:color="auto"/>
                    <w:bottom w:val="single" w:sz="4" w:space="0" w:color="auto"/>
                    <w:right w:val="single" w:sz="4" w:space="0" w:color="auto"/>
                  </w:tcBorders>
                  <w:noWrap/>
                  <w:vAlign w:val="bottom"/>
                  <w:hideMark/>
                </w:tcPr>
                <w:p w:rsidR="00095B5A" w:rsidRPr="00C45ECD" w:rsidP="00C45ECD" w14:paraId="175A3BA0" w14:textId="77777777">
                  <w:pPr>
                    <w:framePr w:hSpace="180" w:wrap="around" w:vAnchor="text" w:hAnchor="margin" w:y="-34"/>
                    <w:jc w:val="right"/>
                    <w:rPr>
                      <w:sz w:val="22"/>
                      <w:szCs w:val="22"/>
                    </w:rPr>
                  </w:pPr>
                  <w:r w:rsidRPr="00C45ECD">
                    <w:rPr>
                      <w:sz w:val="22"/>
                      <w:szCs w:val="22"/>
                    </w:rPr>
                    <w:t>6,24</w:t>
                  </w:r>
                </w:p>
              </w:tc>
              <w:tc>
                <w:tcPr>
                  <w:tcW w:w="2552" w:type="dxa"/>
                  <w:tcBorders>
                    <w:top w:val="nil"/>
                    <w:left w:val="nil"/>
                    <w:bottom w:val="single" w:sz="4" w:space="0" w:color="auto"/>
                    <w:right w:val="single" w:sz="4" w:space="0" w:color="auto"/>
                  </w:tcBorders>
                  <w:noWrap/>
                  <w:vAlign w:val="bottom"/>
                  <w:hideMark/>
                </w:tcPr>
                <w:p w:rsidR="00095B5A" w:rsidRPr="00C45ECD" w:rsidP="00C45ECD" w14:paraId="7BAE2404" w14:textId="77777777">
                  <w:pPr>
                    <w:framePr w:hSpace="180" w:wrap="around" w:vAnchor="text" w:hAnchor="margin" w:y="-34"/>
                    <w:jc w:val="right"/>
                    <w:rPr>
                      <w:sz w:val="22"/>
                      <w:szCs w:val="22"/>
                    </w:rPr>
                  </w:pPr>
                  <w:r w:rsidRPr="00C45ECD">
                    <w:rPr>
                      <w:sz w:val="22"/>
                      <w:szCs w:val="22"/>
                    </w:rPr>
                    <w:t>6,87</w:t>
                  </w:r>
                </w:p>
              </w:tc>
              <w:tc>
                <w:tcPr>
                  <w:tcW w:w="1701" w:type="dxa"/>
                  <w:tcBorders>
                    <w:top w:val="nil"/>
                    <w:left w:val="nil"/>
                    <w:bottom w:val="single" w:sz="4" w:space="0" w:color="auto"/>
                    <w:right w:val="single" w:sz="4" w:space="0" w:color="auto"/>
                  </w:tcBorders>
                  <w:noWrap/>
                  <w:vAlign w:val="bottom"/>
                  <w:hideMark/>
                </w:tcPr>
                <w:p w:rsidR="00095B5A" w:rsidRPr="00C45ECD" w:rsidP="00C45ECD" w14:paraId="62A8A4D0" w14:textId="77777777">
                  <w:pPr>
                    <w:framePr w:hSpace="180" w:wrap="around" w:vAnchor="text" w:hAnchor="margin" w:y="-34"/>
                    <w:jc w:val="right"/>
                    <w:rPr>
                      <w:sz w:val="22"/>
                      <w:szCs w:val="22"/>
                    </w:rPr>
                  </w:pPr>
                  <w:r w:rsidRPr="00C45ECD">
                    <w:rPr>
                      <w:sz w:val="22"/>
                      <w:szCs w:val="22"/>
                    </w:rPr>
                    <w:t>0,63</w:t>
                  </w:r>
                </w:p>
              </w:tc>
            </w:tr>
            <w:tr w14:paraId="0087EE14" w14:textId="77777777" w:rsidTr="005E74A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95B5A" w:rsidRPr="00C45ECD" w:rsidP="00C45ECD" w14:paraId="585FFE8D" w14:textId="77777777">
                  <w:pPr>
                    <w:framePr w:hSpace="180" w:wrap="around" w:vAnchor="text" w:hAnchor="margin" w:y="-34"/>
                    <w:rPr>
                      <w:sz w:val="22"/>
                      <w:szCs w:val="22"/>
                    </w:rPr>
                  </w:pPr>
                  <w:r w:rsidRPr="00C45ECD">
                    <w:rPr>
                      <w:sz w:val="22"/>
                      <w:szCs w:val="22"/>
                    </w:rPr>
                    <w:t xml:space="preserve">Πρόγραμμα </w:t>
                  </w:r>
                  <w:r w:rsidRPr="00C45ECD">
                    <w:rPr>
                      <w:sz w:val="22"/>
                      <w:szCs w:val="22"/>
                    </w:rPr>
                    <w:t>Pericles</w:t>
                  </w:r>
                  <w:r w:rsidRPr="00C45ECD">
                    <w:rPr>
                      <w:sz w:val="22"/>
                      <w:szCs w:val="22"/>
                    </w:rPr>
                    <w:t xml:space="preserve"> (προστασία του ευρώ)</w:t>
                  </w:r>
                </w:p>
              </w:tc>
              <w:tc>
                <w:tcPr>
                  <w:tcW w:w="1984" w:type="dxa"/>
                  <w:tcBorders>
                    <w:top w:val="nil"/>
                    <w:left w:val="single" w:sz="4" w:space="0" w:color="auto"/>
                    <w:bottom w:val="single" w:sz="4" w:space="0" w:color="auto"/>
                    <w:right w:val="single" w:sz="4" w:space="0" w:color="auto"/>
                  </w:tcBorders>
                  <w:noWrap/>
                  <w:vAlign w:val="bottom"/>
                  <w:hideMark/>
                </w:tcPr>
                <w:p w:rsidR="00095B5A" w:rsidRPr="00C45ECD" w:rsidP="00C45ECD" w14:paraId="75B551D8" w14:textId="77777777">
                  <w:pPr>
                    <w:framePr w:hSpace="180" w:wrap="around" w:vAnchor="text" w:hAnchor="margin" w:y="-34"/>
                    <w:jc w:val="right"/>
                    <w:rPr>
                      <w:sz w:val="22"/>
                      <w:szCs w:val="22"/>
                    </w:rPr>
                  </w:pPr>
                  <w:r w:rsidRPr="00C45ECD">
                    <w:rPr>
                      <w:sz w:val="22"/>
                      <w:szCs w:val="22"/>
                    </w:rPr>
                    <w:t>0,01</w:t>
                  </w:r>
                </w:p>
              </w:tc>
              <w:tc>
                <w:tcPr>
                  <w:tcW w:w="2552" w:type="dxa"/>
                  <w:tcBorders>
                    <w:top w:val="nil"/>
                    <w:left w:val="nil"/>
                    <w:bottom w:val="single" w:sz="4" w:space="0" w:color="auto"/>
                    <w:right w:val="single" w:sz="4" w:space="0" w:color="auto"/>
                  </w:tcBorders>
                  <w:noWrap/>
                  <w:vAlign w:val="bottom"/>
                  <w:hideMark/>
                </w:tcPr>
                <w:p w:rsidR="00095B5A" w:rsidRPr="00C45ECD" w:rsidP="00C45ECD" w14:paraId="4811B784" w14:textId="77777777">
                  <w:pPr>
                    <w:framePr w:hSpace="180" w:wrap="around" w:vAnchor="text" w:hAnchor="margin" w:y="-34"/>
                    <w:jc w:val="right"/>
                    <w:rPr>
                      <w:sz w:val="22"/>
                      <w:szCs w:val="22"/>
                    </w:rPr>
                  </w:pPr>
                  <w:r w:rsidRPr="00C45ECD">
                    <w:rPr>
                      <w:sz w:val="22"/>
                      <w:szCs w:val="22"/>
                    </w:rPr>
                    <w:t>0,01</w:t>
                  </w:r>
                </w:p>
              </w:tc>
              <w:tc>
                <w:tcPr>
                  <w:tcW w:w="1701" w:type="dxa"/>
                  <w:tcBorders>
                    <w:top w:val="nil"/>
                    <w:left w:val="nil"/>
                    <w:bottom w:val="single" w:sz="4" w:space="0" w:color="auto"/>
                    <w:right w:val="single" w:sz="4" w:space="0" w:color="auto"/>
                  </w:tcBorders>
                  <w:noWrap/>
                  <w:vAlign w:val="bottom"/>
                  <w:hideMark/>
                </w:tcPr>
                <w:p w:rsidR="00095B5A" w:rsidRPr="00C45ECD" w:rsidP="00C45ECD" w14:paraId="6ABA1A18" w14:textId="77777777">
                  <w:pPr>
                    <w:framePr w:hSpace="180" w:wrap="around" w:vAnchor="text" w:hAnchor="margin" w:y="-34"/>
                    <w:jc w:val="right"/>
                    <w:rPr>
                      <w:sz w:val="22"/>
                      <w:szCs w:val="22"/>
                    </w:rPr>
                  </w:pPr>
                  <w:r w:rsidRPr="00C45ECD">
                    <w:rPr>
                      <w:sz w:val="22"/>
                      <w:szCs w:val="22"/>
                    </w:rPr>
                    <w:t>0,00</w:t>
                  </w:r>
                </w:p>
              </w:tc>
            </w:tr>
            <w:tr w14:paraId="104C75AD" w14:textId="77777777" w:rsidTr="005E74A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95B5A" w:rsidRPr="00C45ECD" w:rsidP="00C45ECD" w14:paraId="79C52332" w14:textId="77777777">
                  <w:pPr>
                    <w:framePr w:hSpace="180" w:wrap="around" w:vAnchor="text" w:hAnchor="margin" w:y="-34"/>
                    <w:rPr>
                      <w:sz w:val="22"/>
                      <w:szCs w:val="22"/>
                    </w:rPr>
                  </w:pPr>
                  <w:r w:rsidRPr="00C45ECD">
                    <w:rPr>
                      <w:sz w:val="22"/>
                      <w:szCs w:val="22"/>
                    </w:rPr>
                    <w:t xml:space="preserve">Πρόγραμμα </w:t>
                  </w:r>
                  <w:r w:rsidRPr="00C45ECD">
                    <w:rPr>
                      <w:sz w:val="22"/>
                      <w:szCs w:val="22"/>
                    </w:rPr>
                    <w:t>Erasmus</w:t>
                  </w:r>
                  <w:r w:rsidRPr="00C45ECD">
                    <w:rPr>
                      <w:sz w:val="22"/>
                      <w:szCs w:val="22"/>
                    </w:rPr>
                    <w:t>+</w:t>
                  </w:r>
                </w:p>
              </w:tc>
              <w:tc>
                <w:tcPr>
                  <w:tcW w:w="1984" w:type="dxa"/>
                  <w:tcBorders>
                    <w:top w:val="nil"/>
                    <w:left w:val="single" w:sz="4" w:space="0" w:color="auto"/>
                    <w:bottom w:val="single" w:sz="4" w:space="0" w:color="auto"/>
                    <w:right w:val="single" w:sz="4" w:space="0" w:color="auto"/>
                  </w:tcBorders>
                  <w:noWrap/>
                  <w:vAlign w:val="bottom"/>
                  <w:hideMark/>
                </w:tcPr>
                <w:p w:rsidR="00095B5A" w:rsidRPr="00C45ECD" w:rsidP="00C45ECD" w14:paraId="1AE41C45" w14:textId="77777777">
                  <w:pPr>
                    <w:framePr w:hSpace="180" w:wrap="around" w:vAnchor="text" w:hAnchor="margin" w:y="-34"/>
                    <w:jc w:val="right"/>
                    <w:rPr>
                      <w:sz w:val="22"/>
                      <w:szCs w:val="22"/>
                    </w:rPr>
                  </w:pPr>
                  <w:r w:rsidRPr="00C45ECD">
                    <w:rPr>
                      <w:sz w:val="22"/>
                      <w:szCs w:val="22"/>
                    </w:rPr>
                    <w:t>40,83</w:t>
                  </w:r>
                </w:p>
              </w:tc>
              <w:tc>
                <w:tcPr>
                  <w:tcW w:w="2552" w:type="dxa"/>
                  <w:tcBorders>
                    <w:top w:val="nil"/>
                    <w:left w:val="nil"/>
                    <w:bottom w:val="single" w:sz="4" w:space="0" w:color="auto"/>
                    <w:right w:val="single" w:sz="4" w:space="0" w:color="auto"/>
                  </w:tcBorders>
                  <w:noWrap/>
                  <w:vAlign w:val="bottom"/>
                  <w:hideMark/>
                </w:tcPr>
                <w:p w:rsidR="00095B5A" w:rsidRPr="00C45ECD" w:rsidP="00C45ECD" w14:paraId="3C1D3FAF" w14:textId="77777777">
                  <w:pPr>
                    <w:framePr w:hSpace="180" w:wrap="around" w:vAnchor="text" w:hAnchor="margin" w:y="-34"/>
                    <w:jc w:val="right"/>
                    <w:rPr>
                      <w:sz w:val="22"/>
                      <w:szCs w:val="22"/>
                    </w:rPr>
                  </w:pPr>
                  <w:r w:rsidRPr="00C45ECD">
                    <w:rPr>
                      <w:sz w:val="22"/>
                      <w:szCs w:val="22"/>
                    </w:rPr>
                    <w:t>47,39</w:t>
                  </w:r>
                </w:p>
              </w:tc>
              <w:tc>
                <w:tcPr>
                  <w:tcW w:w="1701" w:type="dxa"/>
                  <w:tcBorders>
                    <w:top w:val="nil"/>
                    <w:left w:val="nil"/>
                    <w:bottom w:val="single" w:sz="4" w:space="0" w:color="auto"/>
                    <w:right w:val="single" w:sz="4" w:space="0" w:color="auto"/>
                  </w:tcBorders>
                  <w:noWrap/>
                  <w:vAlign w:val="bottom"/>
                  <w:hideMark/>
                </w:tcPr>
                <w:p w:rsidR="00095B5A" w:rsidRPr="00C45ECD" w:rsidP="00C45ECD" w14:paraId="4920F464" w14:textId="77777777">
                  <w:pPr>
                    <w:framePr w:hSpace="180" w:wrap="around" w:vAnchor="text" w:hAnchor="margin" w:y="-34"/>
                    <w:jc w:val="right"/>
                    <w:rPr>
                      <w:sz w:val="22"/>
                      <w:szCs w:val="22"/>
                    </w:rPr>
                  </w:pPr>
                  <w:r w:rsidRPr="00C45ECD">
                    <w:rPr>
                      <w:sz w:val="22"/>
                      <w:szCs w:val="22"/>
                    </w:rPr>
                    <w:t>6,56</w:t>
                  </w:r>
                </w:p>
              </w:tc>
            </w:tr>
            <w:tr w14:paraId="1A22F46E" w14:textId="77777777" w:rsidTr="005E74A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95B5A" w:rsidRPr="00C45ECD" w:rsidP="00C45ECD" w14:paraId="604B1D0D" w14:textId="77777777">
                  <w:pPr>
                    <w:framePr w:hSpace="180" w:wrap="around" w:vAnchor="text" w:hAnchor="margin" w:y="-34"/>
                    <w:rPr>
                      <w:sz w:val="22"/>
                      <w:szCs w:val="22"/>
                    </w:rPr>
                  </w:pPr>
                  <w:r w:rsidRPr="00C45ECD">
                    <w:rPr>
                      <w:sz w:val="22"/>
                      <w:szCs w:val="22"/>
                    </w:rPr>
                    <w:t xml:space="preserve">Πρόγραμμα </w:t>
                  </w:r>
                  <w:r w:rsidRPr="00C45ECD">
                    <w:rPr>
                      <w:sz w:val="22"/>
                      <w:szCs w:val="22"/>
                    </w:rPr>
                    <w:t>AgoraEU</w:t>
                  </w:r>
                </w:p>
              </w:tc>
              <w:tc>
                <w:tcPr>
                  <w:tcW w:w="1984" w:type="dxa"/>
                  <w:tcBorders>
                    <w:top w:val="nil"/>
                    <w:left w:val="single" w:sz="4" w:space="0" w:color="auto"/>
                    <w:bottom w:val="single" w:sz="4" w:space="0" w:color="auto"/>
                    <w:right w:val="single" w:sz="4" w:space="0" w:color="auto"/>
                  </w:tcBorders>
                  <w:noWrap/>
                  <w:vAlign w:val="bottom"/>
                  <w:hideMark/>
                </w:tcPr>
                <w:p w:rsidR="00095B5A" w:rsidRPr="00C45ECD" w:rsidP="00C45ECD" w14:paraId="3CA66632" w14:textId="77777777">
                  <w:pPr>
                    <w:framePr w:hSpace="180" w:wrap="around" w:vAnchor="text" w:hAnchor="margin" w:y="-34"/>
                    <w:jc w:val="right"/>
                    <w:rPr>
                      <w:sz w:val="22"/>
                      <w:szCs w:val="22"/>
                    </w:rPr>
                  </w:pPr>
                  <w:r w:rsidRPr="00C45ECD">
                    <w:rPr>
                      <w:sz w:val="22"/>
                      <w:szCs w:val="22"/>
                    </w:rPr>
                    <w:t>8,58</w:t>
                  </w:r>
                </w:p>
              </w:tc>
              <w:tc>
                <w:tcPr>
                  <w:tcW w:w="2552" w:type="dxa"/>
                  <w:tcBorders>
                    <w:top w:val="nil"/>
                    <w:left w:val="nil"/>
                    <w:bottom w:val="single" w:sz="4" w:space="0" w:color="auto"/>
                    <w:right w:val="single" w:sz="4" w:space="0" w:color="auto"/>
                  </w:tcBorders>
                  <w:noWrap/>
                  <w:vAlign w:val="bottom"/>
                  <w:hideMark/>
                </w:tcPr>
                <w:p w:rsidR="00095B5A" w:rsidRPr="00C45ECD" w:rsidP="00C45ECD" w14:paraId="56AB6A46" w14:textId="77777777">
                  <w:pPr>
                    <w:framePr w:hSpace="180" w:wrap="around" w:vAnchor="text" w:hAnchor="margin" w:y="-34"/>
                    <w:jc w:val="right"/>
                    <w:rPr>
                      <w:sz w:val="22"/>
                      <w:szCs w:val="22"/>
                    </w:rPr>
                  </w:pPr>
                  <w:r w:rsidRPr="00C45ECD">
                    <w:rPr>
                      <w:sz w:val="22"/>
                      <w:szCs w:val="22"/>
                    </w:rPr>
                    <w:t>10,72</w:t>
                  </w:r>
                </w:p>
              </w:tc>
              <w:tc>
                <w:tcPr>
                  <w:tcW w:w="1701" w:type="dxa"/>
                  <w:tcBorders>
                    <w:top w:val="nil"/>
                    <w:left w:val="nil"/>
                    <w:bottom w:val="single" w:sz="4" w:space="0" w:color="auto"/>
                    <w:right w:val="single" w:sz="4" w:space="0" w:color="auto"/>
                  </w:tcBorders>
                  <w:noWrap/>
                  <w:vAlign w:val="bottom"/>
                  <w:hideMark/>
                </w:tcPr>
                <w:p w:rsidR="00095B5A" w:rsidRPr="00C45ECD" w:rsidP="00C45ECD" w14:paraId="0918DEAB" w14:textId="77777777">
                  <w:pPr>
                    <w:framePr w:hSpace="180" w:wrap="around" w:vAnchor="text" w:hAnchor="margin" w:y="-34"/>
                    <w:jc w:val="right"/>
                    <w:rPr>
                      <w:sz w:val="22"/>
                      <w:szCs w:val="22"/>
                    </w:rPr>
                  </w:pPr>
                  <w:r w:rsidRPr="00C45ECD">
                    <w:rPr>
                      <w:sz w:val="22"/>
                      <w:szCs w:val="22"/>
                    </w:rPr>
                    <w:t>2,14</w:t>
                  </w:r>
                </w:p>
              </w:tc>
            </w:tr>
            <w:tr w14:paraId="3A775B1B" w14:textId="77777777" w:rsidTr="005E74A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95B5A" w:rsidRPr="00C45ECD" w:rsidP="00C45ECD" w14:paraId="4A07DD2D" w14:textId="77777777">
                  <w:pPr>
                    <w:framePr w:hSpace="180" w:wrap="around" w:vAnchor="text" w:hAnchor="margin" w:y="-34"/>
                    <w:rPr>
                      <w:sz w:val="22"/>
                      <w:szCs w:val="22"/>
                    </w:rPr>
                  </w:pPr>
                  <w:r w:rsidRPr="00C45ECD">
                    <w:rPr>
                      <w:sz w:val="22"/>
                      <w:szCs w:val="22"/>
                    </w:rPr>
                    <w:t>ΜΠΠΕ+ (Μηχανισμός πολιτικής προστασίας της ΕΕ και ετοιμότητα στον τομέα της υγείας)</w:t>
                  </w:r>
                </w:p>
              </w:tc>
              <w:tc>
                <w:tcPr>
                  <w:tcW w:w="1984" w:type="dxa"/>
                  <w:tcBorders>
                    <w:top w:val="nil"/>
                    <w:left w:val="single" w:sz="4" w:space="0" w:color="auto"/>
                    <w:bottom w:val="single" w:sz="4" w:space="0" w:color="auto"/>
                    <w:right w:val="single" w:sz="4" w:space="0" w:color="auto"/>
                  </w:tcBorders>
                  <w:noWrap/>
                  <w:vAlign w:val="bottom"/>
                  <w:hideMark/>
                </w:tcPr>
                <w:p w:rsidR="00095B5A" w:rsidRPr="00C45ECD" w:rsidP="00C45ECD" w14:paraId="2ABCF08C" w14:textId="77777777">
                  <w:pPr>
                    <w:framePr w:hSpace="180" w:wrap="around" w:vAnchor="text" w:hAnchor="margin" w:y="-34"/>
                    <w:jc w:val="right"/>
                    <w:rPr>
                      <w:sz w:val="22"/>
                      <w:szCs w:val="22"/>
                    </w:rPr>
                  </w:pPr>
                  <w:r w:rsidRPr="00C45ECD">
                    <w:rPr>
                      <w:sz w:val="22"/>
                      <w:szCs w:val="22"/>
                    </w:rPr>
                    <w:t>10,68</w:t>
                  </w:r>
                </w:p>
              </w:tc>
              <w:tc>
                <w:tcPr>
                  <w:tcW w:w="2552" w:type="dxa"/>
                  <w:tcBorders>
                    <w:top w:val="nil"/>
                    <w:left w:val="nil"/>
                    <w:bottom w:val="single" w:sz="4" w:space="0" w:color="auto"/>
                    <w:right w:val="single" w:sz="4" w:space="0" w:color="auto"/>
                  </w:tcBorders>
                  <w:noWrap/>
                  <w:vAlign w:val="bottom"/>
                  <w:hideMark/>
                </w:tcPr>
                <w:p w:rsidR="00095B5A" w:rsidRPr="00C45ECD" w:rsidP="00C45ECD" w14:paraId="2D650599" w14:textId="77777777">
                  <w:pPr>
                    <w:framePr w:hSpace="180" w:wrap="around" w:vAnchor="text" w:hAnchor="margin" w:y="-34"/>
                    <w:jc w:val="right"/>
                    <w:rPr>
                      <w:sz w:val="22"/>
                      <w:szCs w:val="22"/>
                    </w:rPr>
                  </w:pPr>
                  <w:r w:rsidRPr="00C45ECD">
                    <w:rPr>
                      <w:sz w:val="22"/>
                      <w:szCs w:val="22"/>
                    </w:rPr>
                    <w:t>12,42</w:t>
                  </w:r>
                </w:p>
              </w:tc>
              <w:tc>
                <w:tcPr>
                  <w:tcW w:w="1701" w:type="dxa"/>
                  <w:tcBorders>
                    <w:top w:val="nil"/>
                    <w:left w:val="nil"/>
                    <w:bottom w:val="single" w:sz="4" w:space="0" w:color="auto"/>
                    <w:right w:val="single" w:sz="4" w:space="0" w:color="auto"/>
                  </w:tcBorders>
                  <w:noWrap/>
                  <w:vAlign w:val="bottom"/>
                  <w:hideMark/>
                </w:tcPr>
                <w:p w:rsidR="00095B5A" w:rsidRPr="00C45ECD" w:rsidP="00C45ECD" w14:paraId="17949726" w14:textId="77777777">
                  <w:pPr>
                    <w:framePr w:hSpace="180" w:wrap="around" w:vAnchor="text" w:hAnchor="margin" w:y="-34"/>
                    <w:jc w:val="right"/>
                    <w:rPr>
                      <w:sz w:val="22"/>
                      <w:szCs w:val="22"/>
                    </w:rPr>
                  </w:pPr>
                  <w:r w:rsidRPr="00C45ECD">
                    <w:rPr>
                      <w:sz w:val="22"/>
                      <w:szCs w:val="22"/>
                    </w:rPr>
                    <w:t>1,74</w:t>
                  </w:r>
                </w:p>
              </w:tc>
            </w:tr>
            <w:tr w14:paraId="48E8E82B" w14:textId="77777777" w:rsidTr="005E74A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95B5A" w:rsidRPr="00C45ECD" w:rsidP="00C45ECD" w14:paraId="0FEEED88" w14:textId="77777777">
                  <w:pPr>
                    <w:framePr w:hSpace="180" w:wrap="around" w:vAnchor="text" w:hAnchor="margin" w:y="-34"/>
                    <w:rPr>
                      <w:sz w:val="22"/>
                      <w:szCs w:val="22"/>
                    </w:rPr>
                  </w:pPr>
                  <w:r w:rsidRPr="00C45ECD">
                    <w:rPr>
                      <w:sz w:val="22"/>
                      <w:szCs w:val="22"/>
                    </w:rPr>
                    <w:t>Δικαιοσύνη</w:t>
                  </w:r>
                </w:p>
              </w:tc>
              <w:tc>
                <w:tcPr>
                  <w:tcW w:w="1984" w:type="dxa"/>
                  <w:tcBorders>
                    <w:top w:val="nil"/>
                    <w:left w:val="single" w:sz="4" w:space="0" w:color="auto"/>
                    <w:bottom w:val="single" w:sz="4" w:space="0" w:color="auto"/>
                    <w:right w:val="single" w:sz="4" w:space="0" w:color="auto"/>
                  </w:tcBorders>
                  <w:noWrap/>
                  <w:vAlign w:val="bottom"/>
                  <w:hideMark/>
                </w:tcPr>
                <w:p w:rsidR="00095B5A" w:rsidRPr="00C45ECD" w:rsidP="00C45ECD" w14:paraId="5C1B4243" w14:textId="77777777">
                  <w:pPr>
                    <w:framePr w:hSpace="180" w:wrap="around" w:vAnchor="text" w:hAnchor="margin" w:y="-34"/>
                    <w:jc w:val="right"/>
                    <w:rPr>
                      <w:sz w:val="22"/>
                      <w:szCs w:val="22"/>
                    </w:rPr>
                  </w:pPr>
                  <w:r w:rsidRPr="00C45ECD">
                    <w:rPr>
                      <w:sz w:val="22"/>
                      <w:szCs w:val="22"/>
                    </w:rPr>
                    <w:t>0,80</w:t>
                  </w:r>
                </w:p>
              </w:tc>
              <w:tc>
                <w:tcPr>
                  <w:tcW w:w="2552" w:type="dxa"/>
                  <w:tcBorders>
                    <w:top w:val="nil"/>
                    <w:left w:val="nil"/>
                    <w:bottom w:val="single" w:sz="4" w:space="0" w:color="auto"/>
                    <w:right w:val="single" w:sz="4" w:space="0" w:color="auto"/>
                  </w:tcBorders>
                  <w:noWrap/>
                  <w:vAlign w:val="bottom"/>
                  <w:hideMark/>
                </w:tcPr>
                <w:p w:rsidR="00095B5A" w:rsidRPr="00C45ECD" w:rsidP="00C45ECD" w14:paraId="1CC9E599" w14:textId="77777777">
                  <w:pPr>
                    <w:framePr w:hSpace="180" w:wrap="around" w:vAnchor="text" w:hAnchor="margin" w:y="-34"/>
                    <w:jc w:val="right"/>
                    <w:rPr>
                      <w:sz w:val="22"/>
                      <w:szCs w:val="22"/>
                    </w:rPr>
                  </w:pPr>
                  <w:r w:rsidRPr="00C45ECD">
                    <w:rPr>
                      <w:sz w:val="22"/>
                      <w:szCs w:val="22"/>
                    </w:rPr>
                    <w:t>0,89</w:t>
                  </w:r>
                </w:p>
              </w:tc>
              <w:tc>
                <w:tcPr>
                  <w:tcW w:w="1701" w:type="dxa"/>
                  <w:tcBorders>
                    <w:top w:val="nil"/>
                    <w:left w:val="nil"/>
                    <w:bottom w:val="single" w:sz="4" w:space="0" w:color="auto"/>
                    <w:right w:val="single" w:sz="4" w:space="0" w:color="auto"/>
                  </w:tcBorders>
                  <w:noWrap/>
                  <w:vAlign w:val="bottom"/>
                  <w:hideMark/>
                </w:tcPr>
                <w:p w:rsidR="00095B5A" w:rsidRPr="00C45ECD" w:rsidP="00C45ECD" w14:paraId="0879EF95" w14:textId="77777777">
                  <w:pPr>
                    <w:framePr w:hSpace="180" w:wrap="around" w:vAnchor="text" w:hAnchor="margin" w:y="-34"/>
                    <w:jc w:val="right"/>
                    <w:rPr>
                      <w:sz w:val="22"/>
                      <w:szCs w:val="22"/>
                    </w:rPr>
                  </w:pPr>
                  <w:r w:rsidRPr="00C45ECD">
                    <w:rPr>
                      <w:sz w:val="22"/>
                      <w:szCs w:val="22"/>
                    </w:rPr>
                    <w:t>0,09</w:t>
                  </w:r>
                </w:p>
              </w:tc>
            </w:tr>
            <w:tr w14:paraId="7E1F7890" w14:textId="77777777" w:rsidTr="005E74A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95B5A" w:rsidRPr="00C45ECD" w:rsidP="00C45ECD" w14:paraId="2A1F8693" w14:textId="77777777">
                  <w:pPr>
                    <w:framePr w:hSpace="180" w:wrap="around" w:vAnchor="text" w:hAnchor="margin" w:y="-34"/>
                    <w:rPr>
                      <w:sz w:val="22"/>
                      <w:szCs w:val="22"/>
                    </w:rPr>
                  </w:pPr>
                  <w:r w:rsidRPr="00C45ECD">
                    <w:rPr>
                      <w:sz w:val="22"/>
                      <w:szCs w:val="22"/>
                    </w:rPr>
                    <w:t>Αποκεντρωμένοι οργανισμοί</w:t>
                  </w:r>
                </w:p>
              </w:tc>
              <w:tc>
                <w:tcPr>
                  <w:tcW w:w="1984" w:type="dxa"/>
                  <w:tcBorders>
                    <w:top w:val="nil"/>
                    <w:left w:val="single" w:sz="4" w:space="0" w:color="auto"/>
                    <w:bottom w:val="single" w:sz="4" w:space="0" w:color="auto"/>
                    <w:right w:val="single" w:sz="4" w:space="0" w:color="auto"/>
                  </w:tcBorders>
                  <w:noWrap/>
                  <w:vAlign w:val="bottom"/>
                  <w:hideMark/>
                </w:tcPr>
                <w:p w:rsidR="00095B5A" w:rsidRPr="00C45ECD" w:rsidP="00C45ECD" w14:paraId="167A7DC9" w14:textId="77777777">
                  <w:pPr>
                    <w:framePr w:hSpace="180" w:wrap="around" w:vAnchor="text" w:hAnchor="margin" w:y="-34"/>
                    <w:jc w:val="right"/>
                    <w:rPr>
                      <w:sz w:val="22"/>
                      <w:szCs w:val="22"/>
                    </w:rPr>
                  </w:pPr>
                  <w:r w:rsidRPr="00C45ECD">
                    <w:rPr>
                      <w:sz w:val="22"/>
                      <w:szCs w:val="22"/>
                    </w:rPr>
                    <w:t>9,80</w:t>
                  </w:r>
                </w:p>
              </w:tc>
              <w:tc>
                <w:tcPr>
                  <w:tcW w:w="2552" w:type="dxa"/>
                  <w:tcBorders>
                    <w:top w:val="nil"/>
                    <w:left w:val="nil"/>
                    <w:bottom w:val="single" w:sz="4" w:space="0" w:color="auto"/>
                    <w:right w:val="single" w:sz="4" w:space="0" w:color="auto"/>
                  </w:tcBorders>
                  <w:noWrap/>
                  <w:vAlign w:val="bottom"/>
                  <w:hideMark/>
                </w:tcPr>
                <w:p w:rsidR="00095B5A" w:rsidRPr="00C45ECD" w:rsidP="00C45ECD" w14:paraId="74384D53" w14:textId="77777777">
                  <w:pPr>
                    <w:framePr w:hSpace="180" w:wrap="around" w:vAnchor="text" w:hAnchor="margin" w:y="-34"/>
                    <w:jc w:val="right"/>
                    <w:rPr>
                      <w:sz w:val="22"/>
                      <w:szCs w:val="22"/>
                    </w:rPr>
                  </w:pPr>
                  <w:r w:rsidRPr="00C45ECD">
                    <w:rPr>
                      <w:sz w:val="22"/>
                      <w:szCs w:val="22"/>
                    </w:rPr>
                    <w:t>9,80</w:t>
                  </w:r>
                </w:p>
              </w:tc>
              <w:tc>
                <w:tcPr>
                  <w:tcW w:w="1701" w:type="dxa"/>
                  <w:tcBorders>
                    <w:top w:val="nil"/>
                    <w:left w:val="nil"/>
                    <w:bottom w:val="single" w:sz="4" w:space="0" w:color="auto"/>
                    <w:right w:val="single" w:sz="4" w:space="0" w:color="auto"/>
                  </w:tcBorders>
                  <w:noWrap/>
                  <w:vAlign w:val="bottom"/>
                  <w:hideMark/>
                </w:tcPr>
                <w:p w:rsidR="00095B5A" w:rsidRPr="00C45ECD" w:rsidP="00C45ECD" w14:paraId="2EFB6A08" w14:textId="77777777">
                  <w:pPr>
                    <w:framePr w:hSpace="180" w:wrap="around" w:vAnchor="text" w:hAnchor="margin" w:y="-34"/>
                    <w:jc w:val="right"/>
                    <w:rPr>
                      <w:sz w:val="22"/>
                      <w:szCs w:val="22"/>
                    </w:rPr>
                  </w:pPr>
                  <w:r w:rsidRPr="00C45ECD">
                    <w:rPr>
                      <w:sz w:val="22"/>
                      <w:szCs w:val="22"/>
                    </w:rPr>
                    <w:t>0,00</w:t>
                  </w:r>
                </w:p>
              </w:tc>
            </w:tr>
            <w:tr w14:paraId="2294A3EE" w14:textId="77777777" w:rsidTr="005E74A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95B5A" w:rsidRPr="00C45ECD" w:rsidP="00C45ECD" w14:paraId="18612D57" w14:textId="77777777">
                  <w:pPr>
                    <w:framePr w:hSpace="180" w:wrap="around" w:vAnchor="text" w:hAnchor="margin" w:y="-34"/>
                    <w:rPr>
                      <w:sz w:val="22"/>
                      <w:szCs w:val="22"/>
                    </w:rPr>
                  </w:pPr>
                  <w:r w:rsidRPr="00C45ECD">
                    <w:rPr>
                      <w:sz w:val="22"/>
                      <w:szCs w:val="22"/>
                    </w:rPr>
                    <w:t>Άλλες ενέργειες, προνόμια</w:t>
                  </w:r>
                </w:p>
              </w:tc>
              <w:tc>
                <w:tcPr>
                  <w:tcW w:w="1984" w:type="dxa"/>
                  <w:tcBorders>
                    <w:top w:val="nil"/>
                    <w:left w:val="single" w:sz="4" w:space="0" w:color="auto"/>
                    <w:bottom w:val="single" w:sz="4" w:space="0" w:color="auto"/>
                    <w:right w:val="single" w:sz="4" w:space="0" w:color="auto"/>
                  </w:tcBorders>
                  <w:noWrap/>
                  <w:vAlign w:val="bottom"/>
                  <w:hideMark/>
                </w:tcPr>
                <w:p w:rsidR="00095B5A" w:rsidRPr="00C45ECD" w:rsidP="00C45ECD" w14:paraId="6315345A" w14:textId="77777777">
                  <w:pPr>
                    <w:framePr w:hSpace="180" w:wrap="around" w:vAnchor="text" w:hAnchor="margin" w:y="-34"/>
                    <w:jc w:val="right"/>
                    <w:rPr>
                      <w:sz w:val="22"/>
                      <w:szCs w:val="22"/>
                    </w:rPr>
                  </w:pPr>
                  <w:r w:rsidRPr="00C45ECD">
                    <w:rPr>
                      <w:sz w:val="22"/>
                      <w:szCs w:val="22"/>
                    </w:rPr>
                    <w:t>2,49</w:t>
                  </w:r>
                </w:p>
              </w:tc>
              <w:tc>
                <w:tcPr>
                  <w:tcW w:w="2552" w:type="dxa"/>
                  <w:tcBorders>
                    <w:top w:val="nil"/>
                    <w:left w:val="nil"/>
                    <w:bottom w:val="single" w:sz="4" w:space="0" w:color="auto"/>
                    <w:right w:val="single" w:sz="4" w:space="0" w:color="auto"/>
                  </w:tcBorders>
                  <w:noWrap/>
                  <w:vAlign w:val="bottom"/>
                  <w:hideMark/>
                </w:tcPr>
                <w:p w:rsidR="00095B5A" w:rsidRPr="00C45ECD" w:rsidP="00C45ECD" w14:paraId="3F86410E" w14:textId="77777777">
                  <w:pPr>
                    <w:framePr w:hSpace="180" w:wrap="around" w:vAnchor="text" w:hAnchor="margin" w:y="-34"/>
                    <w:jc w:val="right"/>
                    <w:rPr>
                      <w:sz w:val="22"/>
                      <w:szCs w:val="22"/>
                    </w:rPr>
                  </w:pPr>
                  <w:r w:rsidRPr="00C45ECD">
                    <w:rPr>
                      <w:sz w:val="22"/>
                      <w:szCs w:val="22"/>
                    </w:rPr>
                    <w:t>2,49</w:t>
                  </w:r>
                </w:p>
              </w:tc>
              <w:tc>
                <w:tcPr>
                  <w:tcW w:w="1701" w:type="dxa"/>
                  <w:tcBorders>
                    <w:top w:val="nil"/>
                    <w:left w:val="nil"/>
                    <w:bottom w:val="single" w:sz="4" w:space="0" w:color="auto"/>
                    <w:right w:val="single" w:sz="4" w:space="0" w:color="auto"/>
                  </w:tcBorders>
                  <w:noWrap/>
                  <w:vAlign w:val="bottom"/>
                  <w:hideMark/>
                </w:tcPr>
                <w:p w:rsidR="00095B5A" w:rsidRPr="00C45ECD" w:rsidP="00C45ECD" w14:paraId="1C7A8031" w14:textId="77777777">
                  <w:pPr>
                    <w:framePr w:hSpace="180" w:wrap="around" w:vAnchor="text" w:hAnchor="margin" w:y="-34"/>
                    <w:jc w:val="right"/>
                    <w:rPr>
                      <w:sz w:val="22"/>
                      <w:szCs w:val="22"/>
                    </w:rPr>
                  </w:pPr>
                  <w:r w:rsidRPr="00C45ECD">
                    <w:rPr>
                      <w:sz w:val="22"/>
                      <w:szCs w:val="22"/>
                    </w:rPr>
                    <w:t>0,00</w:t>
                  </w:r>
                </w:p>
              </w:tc>
            </w:tr>
            <w:tr w14:paraId="33D705F5" w14:textId="77777777" w:rsidTr="005E74A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95B5A" w:rsidRPr="00C45ECD" w:rsidP="00C45ECD" w14:paraId="3B61A9EB" w14:textId="77777777">
                  <w:pPr>
                    <w:framePr w:hSpace="180" w:wrap="around" w:vAnchor="text" w:hAnchor="margin" w:y="-34"/>
                    <w:rPr>
                      <w:sz w:val="22"/>
                      <w:szCs w:val="22"/>
                    </w:rPr>
                  </w:pPr>
                  <w:r w:rsidRPr="00C45ECD">
                    <w:rPr>
                      <w:sz w:val="22"/>
                      <w:szCs w:val="22"/>
                    </w:rPr>
                    <w:t>Περιθώρια</w:t>
                  </w:r>
                </w:p>
              </w:tc>
              <w:tc>
                <w:tcPr>
                  <w:tcW w:w="1984" w:type="dxa"/>
                  <w:tcBorders>
                    <w:top w:val="nil"/>
                    <w:left w:val="single" w:sz="4" w:space="0" w:color="auto"/>
                    <w:bottom w:val="single" w:sz="4" w:space="0" w:color="auto"/>
                    <w:right w:val="single" w:sz="4" w:space="0" w:color="auto"/>
                  </w:tcBorders>
                  <w:noWrap/>
                  <w:vAlign w:val="bottom"/>
                  <w:hideMark/>
                </w:tcPr>
                <w:p w:rsidR="00095B5A" w:rsidRPr="00C45ECD" w:rsidP="00C45ECD" w14:paraId="2CC068A6" w14:textId="77777777">
                  <w:pPr>
                    <w:framePr w:hSpace="180" w:wrap="around" w:vAnchor="text" w:hAnchor="margin" w:y="-34"/>
                    <w:jc w:val="right"/>
                    <w:rPr>
                      <w:sz w:val="22"/>
                      <w:szCs w:val="22"/>
                    </w:rPr>
                  </w:pPr>
                  <w:r w:rsidRPr="00C45ECD">
                    <w:rPr>
                      <w:sz w:val="22"/>
                      <w:szCs w:val="22"/>
                    </w:rPr>
                    <w:t>8,01</w:t>
                  </w:r>
                </w:p>
              </w:tc>
              <w:tc>
                <w:tcPr>
                  <w:tcW w:w="2552" w:type="dxa"/>
                  <w:tcBorders>
                    <w:top w:val="nil"/>
                    <w:left w:val="nil"/>
                    <w:bottom w:val="single" w:sz="4" w:space="0" w:color="auto"/>
                    <w:right w:val="single" w:sz="4" w:space="0" w:color="auto"/>
                  </w:tcBorders>
                  <w:noWrap/>
                  <w:vAlign w:val="bottom"/>
                  <w:hideMark/>
                </w:tcPr>
                <w:p w:rsidR="00095B5A" w:rsidRPr="00C45ECD" w:rsidP="00C45ECD" w14:paraId="6C7B7EB2" w14:textId="77777777">
                  <w:pPr>
                    <w:framePr w:hSpace="180" w:wrap="around" w:vAnchor="text" w:hAnchor="margin" w:y="-34"/>
                    <w:jc w:val="right"/>
                    <w:rPr>
                      <w:sz w:val="22"/>
                      <w:szCs w:val="22"/>
                    </w:rPr>
                  </w:pPr>
                  <w:r w:rsidRPr="00C45ECD">
                    <w:rPr>
                      <w:sz w:val="22"/>
                      <w:szCs w:val="22"/>
                    </w:rPr>
                    <w:t>2,03</w:t>
                  </w:r>
                </w:p>
              </w:tc>
              <w:tc>
                <w:tcPr>
                  <w:tcW w:w="1701" w:type="dxa"/>
                  <w:tcBorders>
                    <w:top w:val="nil"/>
                    <w:left w:val="nil"/>
                    <w:bottom w:val="single" w:sz="4" w:space="0" w:color="auto"/>
                    <w:right w:val="single" w:sz="4" w:space="0" w:color="auto"/>
                  </w:tcBorders>
                  <w:noWrap/>
                  <w:vAlign w:val="bottom"/>
                  <w:hideMark/>
                </w:tcPr>
                <w:p w:rsidR="00095B5A" w:rsidRPr="00C45ECD" w:rsidP="00C45ECD" w14:paraId="58B85D10" w14:textId="77777777">
                  <w:pPr>
                    <w:framePr w:hSpace="180" w:wrap="around" w:vAnchor="text" w:hAnchor="margin" w:y="-34"/>
                    <w:jc w:val="right"/>
                    <w:rPr>
                      <w:sz w:val="22"/>
                      <w:szCs w:val="22"/>
                    </w:rPr>
                  </w:pPr>
                  <w:r w:rsidRPr="00C45ECD">
                    <w:rPr>
                      <w:sz w:val="22"/>
                      <w:szCs w:val="22"/>
                    </w:rPr>
                    <w:t>-5,98</w:t>
                  </w:r>
                </w:p>
              </w:tc>
            </w:tr>
            <w:tr w14:paraId="5FEA3E71" w14:textId="77777777" w:rsidTr="005E74A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095B5A" w:rsidRPr="00C45ECD" w:rsidP="00C45ECD" w14:paraId="5B0C44FF" w14:textId="77777777">
                  <w:pPr>
                    <w:framePr w:hSpace="180" w:wrap="around" w:vAnchor="text" w:hAnchor="margin" w:y="-34"/>
                    <w:rPr>
                      <w:b/>
                      <w:bCs/>
                      <w:sz w:val="22"/>
                      <w:szCs w:val="22"/>
                    </w:rPr>
                  </w:pPr>
                  <w:r w:rsidRPr="00C45ECD">
                    <w:rPr>
                      <w:b/>
                      <w:sz w:val="22"/>
                      <w:szCs w:val="22"/>
                    </w:rPr>
                    <w:t>Τομέας 3: Παγκόσμια Ευρώπη</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095B5A" w:rsidRPr="00C45ECD" w:rsidP="00C45ECD" w14:paraId="00BFBEEF" w14:textId="77777777">
                  <w:pPr>
                    <w:framePr w:hSpace="180" w:wrap="around" w:vAnchor="text" w:hAnchor="margin" w:y="-34"/>
                    <w:jc w:val="right"/>
                    <w:rPr>
                      <w:b/>
                      <w:bCs/>
                      <w:sz w:val="22"/>
                      <w:szCs w:val="22"/>
                    </w:rPr>
                  </w:pPr>
                  <w:r w:rsidRPr="00C45ECD">
                    <w:rPr>
                      <w:b/>
                      <w:sz w:val="22"/>
                      <w:szCs w:val="22"/>
                    </w:rPr>
                    <w:t>215,20</w:t>
                  </w:r>
                </w:p>
              </w:tc>
              <w:tc>
                <w:tcPr>
                  <w:tcW w:w="2552" w:type="dxa"/>
                  <w:tcBorders>
                    <w:top w:val="nil"/>
                    <w:left w:val="nil"/>
                    <w:bottom w:val="single" w:sz="4" w:space="0" w:color="auto"/>
                    <w:right w:val="single" w:sz="4" w:space="0" w:color="auto"/>
                  </w:tcBorders>
                  <w:shd w:val="clear" w:color="auto" w:fill="F2F2F2"/>
                  <w:vAlign w:val="center"/>
                  <w:hideMark/>
                </w:tcPr>
                <w:p w:rsidR="00095B5A" w:rsidRPr="00C45ECD" w:rsidP="00C45ECD" w14:paraId="570C9790" w14:textId="77777777">
                  <w:pPr>
                    <w:framePr w:hSpace="180" w:wrap="around" w:vAnchor="text" w:hAnchor="margin" w:y="-34"/>
                    <w:jc w:val="right"/>
                    <w:rPr>
                      <w:b/>
                      <w:bCs/>
                      <w:sz w:val="22"/>
                      <w:szCs w:val="22"/>
                    </w:rPr>
                  </w:pPr>
                  <w:r w:rsidRPr="00C45ECD">
                    <w:rPr>
                      <w:b/>
                      <w:sz w:val="22"/>
                      <w:szCs w:val="22"/>
                    </w:rPr>
                    <w:t>239,26</w:t>
                  </w:r>
                </w:p>
              </w:tc>
              <w:tc>
                <w:tcPr>
                  <w:tcW w:w="1701" w:type="dxa"/>
                  <w:tcBorders>
                    <w:top w:val="nil"/>
                    <w:left w:val="nil"/>
                    <w:bottom w:val="single" w:sz="4" w:space="0" w:color="auto"/>
                    <w:right w:val="single" w:sz="4" w:space="0" w:color="auto"/>
                  </w:tcBorders>
                  <w:shd w:val="clear" w:color="auto" w:fill="F2F2F2"/>
                  <w:vAlign w:val="center"/>
                  <w:hideMark/>
                </w:tcPr>
                <w:p w:rsidR="00095B5A" w:rsidRPr="00C45ECD" w:rsidP="00C45ECD" w14:paraId="191F46C2" w14:textId="77777777">
                  <w:pPr>
                    <w:framePr w:hSpace="180" w:wrap="around" w:vAnchor="text" w:hAnchor="margin" w:y="-34"/>
                    <w:jc w:val="right"/>
                    <w:rPr>
                      <w:b/>
                      <w:bCs/>
                      <w:sz w:val="22"/>
                      <w:szCs w:val="22"/>
                    </w:rPr>
                  </w:pPr>
                  <w:r w:rsidRPr="00C45ECD">
                    <w:rPr>
                      <w:b/>
                      <w:sz w:val="22"/>
                      <w:szCs w:val="22"/>
                    </w:rPr>
                    <w:t>24,06</w:t>
                  </w:r>
                </w:p>
              </w:tc>
            </w:tr>
            <w:tr w14:paraId="0319D4CD" w14:textId="77777777" w:rsidTr="005E74A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95B5A" w:rsidRPr="00C45ECD" w:rsidP="00C45ECD" w14:paraId="386A5735" w14:textId="77777777">
                  <w:pPr>
                    <w:framePr w:hSpace="180" w:wrap="around" w:vAnchor="text" w:hAnchor="margin" w:y="-34"/>
                    <w:rPr>
                      <w:sz w:val="22"/>
                      <w:szCs w:val="22"/>
                    </w:rPr>
                  </w:pPr>
                  <w:r w:rsidRPr="00C45ECD">
                    <w:rPr>
                      <w:sz w:val="22"/>
                      <w:szCs w:val="22"/>
                    </w:rPr>
                    <w:t>Παγκόσμια Ευρώπη</w:t>
                  </w:r>
                </w:p>
              </w:tc>
              <w:tc>
                <w:tcPr>
                  <w:tcW w:w="1984" w:type="dxa"/>
                  <w:tcBorders>
                    <w:top w:val="nil"/>
                    <w:left w:val="single" w:sz="4" w:space="0" w:color="auto"/>
                    <w:bottom w:val="single" w:sz="4" w:space="0" w:color="auto"/>
                    <w:right w:val="single" w:sz="4" w:space="0" w:color="auto"/>
                  </w:tcBorders>
                  <w:noWrap/>
                  <w:vAlign w:val="bottom"/>
                  <w:hideMark/>
                </w:tcPr>
                <w:p w:rsidR="00095B5A" w:rsidRPr="00C45ECD" w:rsidP="00C45ECD" w14:paraId="62A06425" w14:textId="77777777">
                  <w:pPr>
                    <w:framePr w:hSpace="180" w:wrap="around" w:vAnchor="text" w:hAnchor="margin" w:y="-34"/>
                    <w:jc w:val="right"/>
                    <w:rPr>
                      <w:sz w:val="22"/>
                      <w:szCs w:val="22"/>
                    </w:rPr>
                  </w:pPr>
                  <w:r w:rsidRPr="00C45ECD">
                    <w:rPr>
                      <w:sz w:val="22"/>
                      <w:szCs w:val="22"/>
                    </w:rPr>
                    <w:t>200,31</w:t>
                  </w:r>
                </w:p>
              </w:tc>
              <w:tc>
                <w:tcPr>
                  <w:tcW w:w="2552" w:type="dxa"/>
                  <w:tcBorders>
                    <w:top w:val="nil"/>
                    <w:left w:val="nil"/>
                    <w:bottom w:val="single" w:sz="4" w:space="0" w:color="auto"/>
                    <w:right w:val="single" w:sz="4" w:space="0" w:color="auto"/>
                  </w:tcBorders>
                  <w:noWrap/>
                  <w:vAlign w:val="bottom"/>
                  <w:hideMark/>
                </w:tcPr>
                <w:p w:rsidR="00095B5A" w:rsidRPr="00C45ECD" w:rsidP="00C45ECD" w14:paraId="3E2EBBC1" w14:textId="77777777">
                  <w:pPr>
                    <w:framePr w:hSpace="180" w:wrap="around" w:vAnchor="text" w:hAnchor="margin" w:y="-34"/>
                    <w:jc w:val="right"/>
                    <w:rPr>
                      <w:sz w:val="22"/>
                      <w:szCs w:val="22"/>
                    </w:rPr>
                  </w:pPr>
                  <w:r w:rsidRPr="00C45ECD">
                    <w:rPr>
                      <w:sz w:val="22"/>
                      <w:szCs w:val="22"/>
                    </w:rPr>
                    <w:t>225,00</w:t>
                  </w:r>
                </w:p>
              </w:tc>
              <w:tc>
                <w:tcPr>
                  <w:tcW w:w="1701" w:type="dxa"/>
                  <w:tcBorders>
                    <w:top w:val="nil"/>
                    <w:left w:val="nil"/>
                    <w:bottom w:val="single" w:sz="4" w:space="0" w:color="auto"/>
                    <w:right w:val="single" w:sz="4" w:space="0" w:color="auto"/>
                  </w:tcBorders>
                  <w:noWrap/>
                  <w:vAlign w:val="bottom"/>
                  <w:hideMark/>
                </w:tcPr>
                <w:p w:rsidR="00095B5A" w:rsidRPr="00C45ECD" w:rsidP="00C45ECD" w14:paraId="21E5AC90" w14:textId="77777777">
                  <w:pPr>
                    <w:framePr w:hSpace="180" w:wrap="around" w:vAnchor="text" w:hAnchor="margin" w:y="-34"/>
                    <w:jc w:val="right"/>
                    <w:rPr>
                      <w:sz w:val="22"/>
                      <w:szCs w:val="22"/>
                    </w:rPr>
                  </w:pPr>
                  <w:r w:rsidRPr="00C45ECD">
                    <w:rPr>
                      <w:sz w:val="22"/>
                      <w:szCs w:val="22"/>
                    </w:rPr>
                    <w:t>24,69</w:t>
                  </w:r>
                </w:p>
              </w:tc>
            </w:tr>
            <w:tr w14:paraId="7668DF35" w14:textId="77777777" w:rsidTr="005E74A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95B5A" w:rsidRPr="00C45ECD" w:rsidP="00C45ECD" w14:paraId="110570B3" w14:textId="77777777">
                  <w:pPr>
                    <w:framePr w:hSpace="180" w:wrap="around" w:vAnchor="text" w:hAnchor="margin" w:y="-34"/>
                    <w:rPr>
                      <w:sz w:val="22"/>
                      <w:szCs w:val="22"/>
                    </w:rPr>
                  </w:pPr>
                  <w:r w:rsidRPr="00C45ECD">
                    <w:rPr>
                      <w:sz w:val="22"/>
                      <w:szCs w:val="22"/>
                    </w:rPr>
                    <w:t>Κοινή Εξωτερική Πολιτική και Πολιτική Ασφαλείας</w:t>
                  </w:r>
                </w:p>
              </w:tc>
              <w:tc>
                <w:tcPr>
                  <w:tcW w:w="1984" w:type="dxa"/>
                  <w:tcBorders>
                    <w:top w:val="nil"/>
                    <w:left w:val="single" w:sz="4" w:space="0" w:color="auto"/>
                    <w:bottom w:val="single" w:sz="4" w:space="0" w:color="auto"/>
                    <w:right w:val="single" w:sz="4" w:space="0" w:color="auto"/>
                  </w:tcBorders>
                  <w:noWrap/>
                  <w:vAlign w:val="bottom"/>
                  <w:hideMark/>
                </w:tcPr>
                <w:p w:rsidR="00095B5A" w:rsidRPr="00C45ECD" w:rsidP="00C45ECD" w14:paraId="18C14DA9" w14:textId="77777777">
                  <w:pPr>
                    <w:framePr w:hSpace="180" w:wrap="around" w:vAnchor="text" w:hAnchor="margin" w:y="-34"/>
                    <w:jc w:val="right"/>
                    <w:rPr>
                      <w:sz w:val="22"/>
                      <w:szCs w:val="22"/>
                    </w:rPr>
                  </w:pPr>
                  <w:r w:rsidRPr="00C45ECD">
                    <w:rPr>
                      <w:sz w:val="22"/>
                      <w:szCs w:val="22"/>
                    </w:rPr>
                    <w:t>3,37</w:t>
                  </w:r>
                </w:p>
              </w:tc>
              <w:tc>
                <w:tcPr>
                  <w:tcW w:w="2552" w:type="dxa"/>
                  <w:tcBorders>
                    <w:top w:val="nil"/>
                    <w:left w:val="nil"/>
                    <w:bottom w:val="single" w:sz="4" w:space="0" w:color="auto"/>
                    <w:right w:val="single" w:sz="4" w:space="0" w:color="auto"/>
                  </w:tcBorders>
                  <w:noWrap/>
                  <w:vAlign w:val="bottom"/>
                  <w:hideMark/>
                </w:tcPr>
                <w:p w:rsidR="00095B5A" w:rsidRPr="00C45ECD" w:rsidP="00C45ECD" w14:paraId="4ACD1393" w14:textId="77777777">
                  <w:pPr>
                    <w:framePr w:hSpace="180" w:wrap="around" w:vAnchor="text" w:hAnchor="margin" w:y="-34"/>
                    <w:jc w:val="right"/>
                    <w:rPr>
                      <w:sz w:val="22"/>
                      <w:szCs w:val="22"/>
                    </w:rPr>
                  </w:pPr>
                  <w:r w:rsidRPr="00C45ECD">
                    <w:rPr>
                      <w:sz w:val="22"/>
                      <w:szCs w:val="22"/>
                    </w:rPr>
                    <w:t>3,76</w:t>
                  </w:r>
                </w:p>
              </w:tc>
              <w:tc>
                <w:tcPr>
                  <w:tcW w:w="1701" w:type="dxa"/>
                  <w:tcBorders>
                    <w:top w:val="nil"/>
                    <w:left w:val="nil"/>
                    <w:bottom w:val="single" w:sz="4" w:space="0" w:color="auto"/>
                    <w:right w:val="single" w:sz="4" w:space="0" w:color="auto"/>
                  </w:tcBorders>
                  <w:noWrap/>
                  <w:vAlign w:val="bottom"/>
                  <w:hideMark/>
                </w:tcPr>
                <w:p w:rsidR="00095B5A" w:rsidRPr="00C45ECD" w:rsidP="00C45ECD" w14:paraId="3874DDAC" w14:textId="77777777">
                  <w:pPr>
                    <w:framePr w:hSpace="180" w:wrap="around" w:vAnchor="text" w:hAnchor="margin" w:y="-34"/>
                    <w:jc w:val="right"/>
                    <w:rPr>
                      <w:sz w:val="22"/>
                      <w:szCs w:val="22"/>
                    </w:rPr>
                  </w:pPr>
                  <w:r w:rsidRPr="00C45ECD">
                    <w:rPr>
                      <w:sz w:val="22"/>
                      <w:szCs w:val="22"/>
                    </w:rPr>
                    <w:t>0,39</w:t>
                  </w:r>
                </w:p>
              </w:tc>
            </w:tr>
            <w:tr w14:paraId="069DF2AE" w14:textId="77777777" w:rsidTr="005E74A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95B5A" w:rsidRPr="00C45ECD" w:rsidP="00C45ECD" w14:paraId="3047D849" w14:textId="77777777">
                  <w:pPr>
                    <w:framePr w:hSpace="180" w:wrap="around" w:vAnchor="text" w:hAnchor="margin" w:y="-34"/>
                    <w:rPr>
                      <w:sz w:val="22"/>
                      <w:szCs w:val="22"/>
                    </w:rPr>
                  </w:pPr>
                  <w:r w:rsidRPr="00C45ECD">
                    <w:rPr>
                      <w:sz w:val="22"/>
                      <w:szCs w:val="22"/>
                    </w:rPr>
                    <w:t>Yπερπόντιες</w:t>
                  </w:r>
                  <w:r w:rsidRPr="00C45ECD">
                    <w:rPr>
                      <w:sz w:val="22"/>
                      <w:szCs w:val="22"/>
                    </w:rPr>
                    <w:t xml:space="preserve"> χώρες και εδάφη, συμπεριλαμβανομένης της Γροιλανδίας</w:t>
                  </w:r>
                </w:p>
              </w:tc>
              <w:tc>
                <w:tcPr>
                  <w:tcW w:w="1984" w:type="dxa"/>
                  <w:tcBorders>
                    <w:top w:val="nil"/>
                    <w:left w:val="single" w:sz="4" w:space="0" w:color="auto"/>
                    <w:bottom w:val="single" w:sz="4" w:space="0" w:color="auto"/>
                    <w:right w:val="single" w:sz="4" w:space="0" w:color="auto"/>
                  </w:tcBorders>
                  <w:noWrap/>
                  <w:vAlign w:val="bottom"/>
                  <w:hideMark/>
                </w:tcPr>
                <w:p w:rsidR="00095B5A" w:rsidRPr="00C45ECD" w:rsidP="00C45ECD" w14:paraId="4F412EE0" w14:textId="77777777">
                  <w:pPr>
                    <w:framePr w:hSpace="180" w:wrap="around" w:vAnchor="text" w:hAnchor="margin" w:y="-34"/>
                    <w:jc w:val="right"/>
                    <w:rPr>
                      <w:sz w:val="22"/>
                      <w:szCs w:val="22"/>
                    </w:rPr>
                  </w:pPr>
                  <w:r w:rsidRPr="00C45ECD">
                    <w:rPr>
                      <w:sz w:val="22"/>
                      <w:szCs w:val="22"/>
                    </w:rPr>
                    <w:t>1,00</w:t>
                  </w:r>
                </w:p>
              </w:tc>
              <w:tc>
                <w:tcPr>
                  <w:tcW w:w="2552" w:type="dxa"/>
                  <w:tcBorders>
                    <w:top w:val="nil"/>
                    <w:left w:val="nil"/>
                    <w:bottom w:val="single" w:sz="4" w:space="0" w:color="auto"/>
                    <w:right w:val="single" w:sz="4" w:space="0" w:color="auto"/>
                  </w:tcBorders>
                  <w:noWrap/>
                  <w:vAlign w:val="bottom"/>
                  <w:hideMark/>
                </w:tcPr>
                <w:p w:rsidR="00095B5A" w:rsidRPr="00C45ECD" w:rsidP="00C45ECD" w14:paraId="12B036B9" w14:textId="77777777">
                  <w:pPr>
                    <w:framePr w:hSpace="180" w:wrap="around" w:vAnchor="text" w:hAnchor="margin" w:y="-34"/>
                    <w:jc w:val="right"/>
                    <w:rPr>
                      <w:sz w:val="22"/>
                      <w:szCs w:val="22"/>
                    </w:rPr>
                  </w:pPr>
                  <w:r w:rsidRPr="00C45ECD">
                    <w:rPr>
                      <w:sz w:val="22"/>
                      <w:szCs w:val="22"/>
                    </w:rPr>
                    <w:t>2,08</w:t>
                  </w:r>
                </w:p>
              </w:tc>
              <w:tc>
                <w:tcPr>
                  <w:tcW w:w="1701" w:type="dxa"/>
                  <w:tcBorders>
                    <w:top w:val="nil"/>
                    <w:left w:val="nil"/>
                    <w:bottom w:val="single" w:sz="4" w:space="0" w:color="auto"/>
                    <w:right w:val="single" w:sz="4" w:space="0" w:color="auto"/>
                  </w:tcBorders>
                  <w:noWrap/>
                  <w:vAlign w:val="bottom"/>
                  <w:hideMark/>
                </w:tcPr>
                <w:p w:rsidR="00095B5A" w:rsidRPr="00C45ECD" w:rsidP="00C45ECD" w14:paraId="0D30078A" w14:textId="77777777">
                  <w:pPr>
                    <w:framePr w:hSpace="180" w:wrap="around" w:vAnchor="text" w:hAnchor="margin" w:y="-34"/>
                    <w:jc w:val="right"/>
                    <w:rPr>
                      <w:sz w:val="22"/>
                      <w:szCs w:val="22"/>
                    </w:rPr>
                  </w:pPr>
                  <w:r w:rsidRPr="00C45ECD">
                    <w:rPr>
                      <w:sz w:val="22"/>
                      <w:szCs w:val="22"/>
                    </w:rPr>
                    <w:t>1,09</w:t>
                  </w:r>
                </w:p>
              </w:tc>
            </w:tr>
            <w:tr w14:paraId="2A4290A2" w14:textId="77777777" w:rsidTr="005E74A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95B5A" w:rsidRPr="00C45ECD" w:rsidP="00C45ECD" w14:paraId="7473C3DE" w14:textId="77777777">
                  <w:pPr>
                    <w:framePr w:hSpace="180" w:wrap="around" w:vAnchor="text" w:hAnchor="margin" w:y="-34"/>
                    <w:rPr>
                      <w:sz w:val="22"/>
                      <w:szCs w:val="22"/>
                    </w:rPr>
                  </w:pPr>
                  <w:r w:rsidRPr="00C45ECD">
                    <w:rPr>
                      <w:sz w:val="22"/>
                      <w:szCs w:val="22"/>
                    </w:rPr>
                    <w:t>Συμφωνίες σύμπραξης βιώσιμης αλιείας (ΣΣΒΑ) και περιφερειακές οργανώσεις διαχείρισης της αλιείας (ΠΟΔΑ)</w:t>
                  </w:r>
                </w:p>
              </w:tc>
              <w:tc>
                <w:tcPr>
                  <w:tcW w:w="1984" w:type="dxa"/>
                  <w:tcBorders>
                    <w:top w:val="nil"/>
                    <w:left w:val="single" w:sz="4" w:space="0" w:color="auto"/>
                    <w:bottom w:val="single" w:sz="4" w:space="0" w:color="auto"/>
                    <w:right w:val="single" w:sz="4" w:space="0" w:color="auto"/>
                  </w:tcBorders>
                  <w:noWrap/>
                  <w:vAlign w:val="bottom"/>
                  <w:hideMark/>
                </w:tcPr>
                <w:p w:rsidR="00095B5A" w:rsidRPr="00C45ECD" w:rsidP="00C45ECD" w14:paraId="182E0081" w14:textId="77777777">
                  <w:pPr>
                    <w:framePr w:hSpace="180" w:wrap="around" w:vAnchor="text" w:hAnchor="margin" w:y="-34"/>
                    <w:jc w:val="right"/>
                    <w:rPr>
                      <w:sz w:val="22"/>
                      <w:szCs w:val="22"/>
                    </w:rPr>
                  </w:pPr>
                  <w:r w:rsidRPr="00C45ECD">
                    <w:rPr>
                      <w:sz w:val="22"/>
                      <w:szCs w:val="22"/>
                    </w:rPr>
                    <w:t>1,33</w:t>
                  </w:r>
                </w:p>
              </w:tc>
              <w:tc>
                <w:tcPr>
                  <w:tcW w:w="2552" w:type="dxa"/>
                  <w:tcBorders>
                    <w:top w:val="nil"/>
                    <w:left w:val="nil"/>
                    <w:bottom w:val="single" w:sz="4" w:space="0" w:color="auto"/>
                    <w:right w:val="single" w:sz="4" w:space="0" w:color="auto"/>
                  </w:tcBorders>
                  <w:noWrap/>
                  <w:vAlign w:val="bottom"/>
                  <w:hideMark/>
                </w:tcPr>
                <w:p w:rsidR="00095B5A" w:rsidRPr="00C45ECD" w:rsidP="00C45ECD" w14:paraId="37D61B39" w14:textId="77777777">
                  <w:pPr>
                    <w:framePr w:hSpace="180" w:wrap="around" w:vAnchor="text" w:hAnchor="margin" w:y="-34"/>
                    <w:jc w:val="right"/>
                    <w:rPr>
                      <w:sz w:val="22"/>
                      <w:szCs w:val="22"/>
                    </w:rPr>
                  </w:pPr>
                  <w:r w:rsidRPr="00C45ECD">
                    <w:rPr>
                      <w:sz w:val="22"/>
                      <w:szCs w:val="22"/>
                    </w:rPr>
                    <w:t>1,69</w:t>
                  </w:r>
                </w:p>
              </w:tc>
              <w:tc>
                <w:tcPr>
                  <w:tcW w:w="1701" w:type="dxa"/>
                  <w:tcBorders>
                    <w:top w:val="nil"/>
                    <w:left w:val="nil"/>
                    <w:bottom w:val="single" w:sz="4" w:space="0" w:color="auto"/>
                    <w:right w:val="single" w:sz="4" w:space="0" w:color="auto"/>
                  </w:tcBorders>
                  <w:noWrap/>
                  <w:vAlign w:val="bottom"/>
                  <w:hideMark/>
                </w:tcPr>
                <w:p w:rsidR="00095B5A" w:rsidRPr="00C45ECD" w:rsidP="00C45ECD" w14:paraId="2BDF22B0" w14:textId="77777777">
                  <w:pPr>
                    <w:framePr w:hSpace="180" w:wrap="around" w:vAnchor="text" w:hAnchor="margin" w:y="-34"/>
                    <w:jc w:val="right"/>
                    <w:rPr>
                      <w:sz w:val="22"/>
                      <w:szCs w:val="22"/>
                    </w:rPr>
                  </w:pPr>
                  <w:r w:rsidRPr="00C45ECD">
                    <w:rPr>
                      <w:sz w:val="22"/>
                      <w:szCs w:val="22"/>
                    </w:rPr>
                    <w:t>0,36</w:t>
                  </w:r>
                </w:p>
              </w:tc>
            </w:tr>
            <w:tr w14:paraId="78FFEE29" w14:textId="77777777" w:rsidTr="005E74A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95B5A" w:rsidRPr="00C45ECD" w:rsidP="00C45ECD" w14:paraId="56B35065" w14:textId="77777777">
                  <w:pPr>
                    <w:framePr w:hSpace="180" w:wrap="around" w:vAnchor="text" w:hAnchor="margin" w:y="-34"/>
                    <w:rPr>
                      <w:sz w:val="22"/>
                      <w:szCs w:val="22"/>
                    </w:rPr>
                  </w:pPr>
                  <w:r w:rsidRPr="00C45ECD">
                    <w:rPr>
                      <w:sz w:val="22"/>
                      <w:szCs w:val="22"/>
                    </w:rPr>
                    <w:t>Άλλες ενέργειες, προνόμια</w:t>
                  </w:r>
                </w:p>
              </w:tc>
              <w:tc>
                <w:tcPr>
                  <w:tcW w:w="1984" w:type="dxa"/>
                  <w:tcBorders>
                    <w:top w:val="nil"/>
                    <w:left w:val="single" w:sz="4" w:space="0" w:color="auto"/>
                    <w:bottom w:val="single" w:sz="4" w:space="0" w:color="auto"/>
                    <w:right w:val="single" w:sz="4" w:space="0" w:color="auto"/>
                  </w:tcBorders>
                  <w:noWrap/>
                  <w:vAlign w:val="bottom"/>
                  <w:hideMark/>
                </w:tcPr>
                <w:p w:rsidR="00095B5A" w:rsidRPr="00C45ECD" w:rsidP="00C45ECD" w14:paraId="38201FB6" w14:textId="77777777">
                  <w:pPr>
                    <w:framePr w:hSpace="180" w:wrap="around" w:vAnchor="text" w:hAnchor="margin" w:y="-34"/>
                    <w:jc w:val="right"/>
                    <w:rPr>
                      <w:sz w:val="22"/>
                      <w:szCs w:val="22"/>
                    </w:rPr>
                  </w:pPr>
                  <w:r w:rsidRPr="00C45ECD">
                    <w:rPr>
                      <w:sz w:val="22"/>
                      <w:szCs w:val="22"/>
                    </w:rPr>
                    <w:t>1,12</w:t>
                  </w:r>
                </w:p>
              </w:tc>
              <w:tc>
                <w:tcPr>
                  <w:tcW w:w="2552" w:type="dxa"/>
                  <w:tcBorders>
                    <w:top w:val="nil"/>
                    <w:left w:val="nil"/>
                    <w:bottom w:val="single" w:sz="4" w:space="0" w:color="auto"/>
                    <w:right w:val="single" w:sz="4" w:space="0" w:color="auto"/>
                  </w:tcBorders>
                  <w:noWrap/>
                  <w:vAlign w:val="bottom"/>
                  <w:hideMark/>
                </w:tcPr>
                <w:p w:rsidR="00095B5A" w:rsidRPr="00C45ECD" w:rsidP="00C45ECD" w14:paraId="436D6DF9" w14:textId="77777777">
                  <w:pPr>
                    <w:framePr w:hSpace="180" w:wrap="around" w:vAnchor="text" w:hAnchor="margin" w:y="-34"/>
                    <w:jc w:val="right"/>
                    <w:rPr>
                      <w:sz w:val="22"/>
                      <w:szCs w:val="22"/>
                    </w:rPr>
                  </w:pPr>
                  <w:r w:rsidRPr="00C45ECD">
                    <w:rPr>
                      <w:sz w:val="22"/>
                      <w:szCs w:val="22"/>
                    </w:rPr>
                    <w:t>1,12</w:t>
                  </w:r>
                </w:p>
              </w:tc>
              <w:tc>
                <w:tcPr>
                  <w:tcW w:w="1701" w:type="dxa"/>
                  <w:tcBorders>
                    <w:top w:val="nil"/>
                    <w:left w:val="nil"/>
                    <w:bottom w:val="single" w:sz="4" w:space="0" w:color="auto"/>
                    <w:right w:val="single" w:sz="4" w:space="0" w:color="auto"/>
                  </w:tcBorders>
                  <w:noWrap/>
                  <w:vAlign w:val="bottom"/>
                  <w:hideMark/>
                </w:tcPr>
                <w:p w:rsidR="00095B5A" w:rsidRPr="00C45ECD" w:rsidP="00C45ECD" w14:paraId="5820AFAA" w14:textId="77777777">
                  <w:pPr>
                    <w:framePr w:hSpace="180" w:wrap="around" w:vAnchor="text" w:hAnchor="margin" w:y="-34"/>
                    <w:jc w:val="right"/>
                    <w:rPr>
                      <w:sz w:val="22"/>
                      <w:szCs w:val="22"/>
                    </w:rPr>
                  </w:pPr>
                  <w:r w:rsidRPr="00C45ECD">
                    <w:rPr>
                      <w:sz w:val="22"/>
                      <w:szCs w:val="22"/>
                    </w:rPr>
                    <w:t>0,00</w:t>
                  </w:r>
                </w:p>
              </w:tc>
            </w:tr>
            <w:tr w14:paraId="783F8266" w14:textId="77777777" w:rsidTr="005E74A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095B5A" w:rsidRPr="00C45ECD" w:rsidP="00C45ECD" w14:paraId="0D60A032" w14:textId="77777777">
                  <w:pPr>
                    <w:framePr w:hSpace="180" w:wrap="around" w:vAnchor="text" w:hAnchor="margin" w:y="-34"/>
                    <w:rPr>
                      <w:sz w:val="22"/>
                      <w:szCs w:val="22"/>
                    </w:rPr>
                  </w:pPr>
                  <w:r w:rsidRPr="00C45ECD">
                    <w:rPr>
                      <w:sz w:val="22"/>
                      <w:szCs w:val="22"/>
                    </w:rPr>
                    <w:t>Περιθώρια</w:t>
                  </w:r>
                </w:p>
              </w:tc>
              <w:tc>
                <w:tcPr>
                  <w:tcW w:w="1984" w:type="dxa"/>
                  <w:tcBorders>
                    <w:top w:val="nil"/>
                    <w:left w:val="single" w:sz="4" w:space="0" w:color="auto"/>
                    <w:bottom w:val="single" w:sz="4" w:space="0" w:color="auto"/>
                    <w:right w:val="single" w:sz="4" w:space="0" w:color="auto"/>
                  </w:tcBorders>
                  <w:noWrap/>
                  <w:vAlign w:val="bottom"/>
                  <w:hideMark/>
                </w:tcPr>
                <w:p w:rsidR="00095B5A" w:rsidRPr="00C45ECD" w:rsidP="00C45ECD" w14:paraId="4EEE5709" w14:textId="77777777">
                  <w:pPr>
                    <w:framePr w:hSpace="180" w:wrap="around" w:vAnchor="text" w:hAnchor="margin" w:y="-34"/>
                    <w:jc w:val="right"/>
                    <w:rPr>
                      <w:sz w:val="22"/>
                      <w:szCs w:val="22"/>
                    </w:rPr>
                  </w:pPr>
                  <w:r w:rsidRPr="00C45ECD">
                    <w:rPr>
                      <w:sz w:val="22"/>
                      <w:szCs w:val="22"/>
                    </w:rPr>
                    <w:t>8,07</w:t>
                  </w:r>
                </w:p>
              </w:tc>
              <w:tc>
                <w:tcPr>
                  <w:tcW w:w="2552" w:type="dxa"/>
                  <w:tcBorders>
                    <w:top w:val="nil"/>
                    <w:left w:val="nil"/>
                    <w:bottom w:val="single" w:sz="4" w:space="0" w:color="auto"/>
                    <w:right w:val="single" w:sz="4" w:space="0" w:color="auto"/>
                  </w:tcBorders>
                  <w:noWrap/>
                  <w:vAlign w:val="bottom"/>
                  <w:hideMark/>
                </w:tcPr>
                <w:p w:rsidR="00095B5A" w:rsidRPr="00C45ECD" w:rsidP="00C45ECD" w14:paraId="288DC8F1" w14:textId="77777777">
                  <w:pPr>
                    <w:framePr w:hSpace="180" w:wrap="around" w:vAnchor="text" w:hAnchor="margin" w:y="-34"/>
                    <w:jc w:val="right"/>
                    <w:rPr>
                      <w:sz w:val="22"/>
                      <w:szCs w:val="22"/>
                    </w:rPr>
                  </w:pPr>
                  <w:r w:rsidRPr="00C45ECD">
                    <w:rPr>
                      <w:sz w:val="22"/>
                      <w:szCs w:val="22"/>
                    </w:rPr>
                    <w:t>5,59</w:t>
                  </w:r>
                </w:p>
              </w:tc>
              <w:tc>
                <w:tcPr>
                  <w:tcW w:w="1701" w:type="dxa"/>
                  <w:tcBorders>
                    <w:top w:val="nil"/>
                    <w:left w:val="nil"/>
                    <w:bottom w:val="single" w:sz="4" w:space="0" w:color="auto"/>
                    <w:right w:val="single" w:sz="4" w:space="0" w:color="auto"/>
                  </w:tcBorders>
                  <w:noWrap/>
                  <w:vAlign w:val="bottom"/>
                  <w:hideMark/>
                </w:tcPr>
                <w:p w:rsidR="00095B5A" w:rsidRPr="00C45ECD" w:rsidP="00C45ECD" w14:paraId="626282C4" w14:textId="77777777">
                  <w:pPr>
                    <w:framePr w:hSpace="180" w:wrap="around" w:vAnchor="text" w:hAnchor="margin" w:y="-34"/>
                    <w:jc w:val="right"/>
                    <w:rPr>
                      <w:sz w:val="22"/>
                      <w:szCs w:val="22"/>
                    </w:rPr>
                  </w:pPr>
                  <w:r w:rsidRPr="00C45ECD">
                    <w:rPr>
                      <w:sz w:val="22"/>
                      <w:szCs w:val="22"/>
                    </w:rPr>
                    <w:t>-2,48</w:t>
                  </w:r>
                </w:p>
              </w:tc>
            </w:tr>
            <w:tr w14:paraId="42452DF4" w14:textId="77777777" w:rsidTr="005E74A6">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095B5A" w:rsidRPr="00C45ECD" w:rsidP="00C45ECD" w14:paraId="377A8428" w14:textId="77777777">
                  <w:pPr>
                    <w:framePr w:hSpace="180" w:wrap="around" w:vAnchor="text" w:hAnchor="margin" w:y="-34"/>
                    <w:rPr>
                      <w:b/>
                      <w:bCs/>
                      <w:sz w:val="22"/>
                      <w:szCs w:val="22"/>
                    </w:rPr>
                  </w:pPr>
                  <w:r w:rsidRPr="00C45ECD">
                    <w:rPr>
                      <w:b/>
                      <w:sz w:val="22"/>
                      <w:szCs w:val="22"/>
                    </w:rPr>
                    <w:t>Τομέας 4: Διοίκηση</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095B5A" w:rsidRPr="00C45ECD" w:rsidP="00C45ECD" w14:paraId="722CCB2B" w14:textId="77777777">
                  <w:pPr>
                    <w:framePr w:hSpace="180" w:wrap="around" w:vAnchor="text" w:hAnchor="margin" w:y="-34"/>
                    <w:jc w:val="right"/>
                    <w:rPr>
                      <w:b/>
                      <w:bCs/>
                      <w:sz w:val="22"/>
                      <w:szCs w:val="22"/>
                    </w:rPr>
                  </w:pPr>
                  <w:r w:rsidRPr="00C45ECD">
                    <w:rPr>
                      <w:b/>
                      <w:sz w:val="22"/>
                      <w:szCs w:val="22"/>
                    </w:rPr>
                    <w:t>117,88</w:t>
                  </w:r>
                </w:p>
              </w:tc>
              <w:tc>
                <w:tcPr>
                  <w:tcW w:w="2552" w:type="dxa"/>
                  <w:tcBorders>
                    <w:top w:val="nil"/>
                    <w:left w:val="nil"/>
                    <w:bottom w:val="single" w:sz="4" w:space="0" w:color="auto"/>
                    <w:right w:val="single" w:sz="4" w:space="0" w:color="auto"/>
                  </w:tcBorders>
                  <w:shd w:val="clear" w:color="auto" w:fill="F2F2F2"/>
                  <w:vAlign w:val="center"/>
                  <w:hideMark/>
                </w:tcPr>
                <w:p w:rsidR="00095B5A" w:rsidRPr="00C45ECD" w:rsidP="00C45ECD" w14:paraId="3B7B2C41" w14:textId="77777777">
                  <w:pPr>
                    <w:framePr w:hSpace="180" w:wrap="around" w:vAnchor="text" w:hAnchor="margin" w:y="-34"/>
                    <w:jc w:val="right"/>
                    <w:rPr>
                      <w:b/>
                      <w:bCs/>
                      <w:sz w:val="22"/>
                      <w:szCs w:val="22"/>
                    </w:rPr>
                  </w:pPr>
                  <w:r w:rsidRPr="00C45ECD">
                    <w:rPr>
                      <w:b/>
                      <w:sz w:val="22"/>
                      <w:szCs w:val="22"/>
                    </w:rPr>
                    <w:t>117,88</w:t>
                  </w:r>
                </w:p>
              </w:tc>
              <w:tc>
                <w:tcPr>
                  <w:tcW w:w="1701" w:type="dxa"/>
                  <w:tcBorders>
                    <w:top w:val="nil"/>
                    <w:left w:val="nil"/>
                    <w:bottom w:val="single" w:sz="4" w:space="0" w:color="auto"/>
                    <w:right w:val="single" w:sz="4" w:space="0" w:color="auto"/>
                  </w:tcBorders>
                  <w:shd w:val="clear" w:color="auto" w:fill="F2F2F2"/>
                  <w:vAlign w:val="center"/>
                  <w:hideMark/>
                </w:tcPr>
                <w:p w:rsidR="00095B5A" w:rsidRPr="00C45ECD" w:rsidP="00C45ECD" w14:paraId="7F5D885C" w14:textId="77777777">
                  <w:pPr>
                    <w:framePr w:hSpace="180" w:wrap="around" w:vAnchor="text" w:hAnchor="margin" w:y="-34"/>
                    <w:jc w:val="right"/>
                    <w:rPr>
                      <w:b/>
                      <w:bCs/>
                      <w:sz w:val="22"/>
                      <w:szCs w:val="22"/>
                    </w:rPr>
                  </w:pPr>
                  <w:r w:rsidRPr="00C45ECD">
                    <w:rPr>
                      <w:b/>
                      <w:sz w:val="22"/>
                      <w:szCs w:val="22"/>
                    </w:rPr>
                    <w:t>0,00</w:t>
                  </w:r>
                </w:p>
              </w:tc>
            </w:tr>
          </w:tbl>
          <w:p w:rsidR="00095B5A" w:rsidRPr="00C45ECD" w:rsidP="00B0387A" w14:paraId="7300BF48" w14:textId="77777777">
            <w:pPr>
              <w:rPr>
                <w:b/>
                <w:bCs/>
                <w:sz w:val="2"/>
                <w:szCs w:val="2"/>
                <w:u w:val="single"/>
              </w:rPr>
            </w:pPr>
          </w:p>
          <w:p w:rsidR="00095B5A" w:rsidRPr="00C45ECD" w:rsidP="00B0387A" w14:paraId="7EB71E98" w14:textId="77777777">
            <w:pPr>
              <w:rPr>
                <w:b/>
                <w:bCs/>
                <w:sz w:val="2"/>
                <w:szCs w:val="2"/>
                <w:u w:val="single"/>
              </w:rPr>
            </w:pPr>
          </w:p>
        </w:tc>
      </w:tr>
    </w:tbl>
    <w:p w:rsidR="005E74A6" w:rsidRPr="00C45ECD" w14:paraId="0CC2D689" w14:textId="77777777">
      <w:r w:rsidRPr="00C45ECD">
        <w:br w:type="page"/>
      </w:r>
    </w:p>
    <w:tbl>
      <w:tblPr>
        <w:tblW w:w="0" w:type="auto"/>
        <w:tblInd w:w="-5" w:type="dxa"/>
        <w:tblLook w:val="04A0"/>
      </w:tblPr>
      <w:tblGrid>
        <w:gridCol w:w="1331"/>
        <w:gridCol w:w="3412"/>
        <w:gridCol w:w="242"/>
        <w:gridCol w:w="1176"/>
        <w:gridCol w:w="1557"/>
        <w:gridCol w:w="1347"/>
      </w:tblGrid>
      <w:tr w14:paraId="19BC6536" w14:textId="77777777" w:rsidTr="005E74A6">
        <w:tblPrEx>
          <w:tblW w:w="0" w:type="auto"/>
          <w:tblInd w:w="-5" w:type="dxa"/>
          <w:tblLook w:val="04A0"/>
        </w:tblPrEx>
        <w:trPr>
          <w:trHeight w:val="20"/>
        </w:trPr>
        <w:tc>
          <w:tcPr>
            <w:tcW w:w="5110" w:type="dxa"/>
            <w:gridSpan w:val="3"/>
            <w:tcBorders>
              <w:top w:val="single" w:sz="4" w:space="0" w:color="auto"/>
              <w:left w:val="single" w:sz="4" w:space="0" w:color="auto"/>
              <w:bottom w:val="single" w:sz="4" w:space="0" w:color="auto"/>
              <w:right w:val="nil"/>
            </w:tcBorders>
            <w:noWrap/>
            <w:vAlign w:val="center"/>
            <w:hideMark/>
          </w:tcPr>
          <w:p w:rsidR="00095B5A" w:rsidRPr="00C45ECD" w:rsidP="001E02C0" w14:paraId="70DAFA1A" w14:textId="5B5FB80C">
            <w:pPr>
              <w:rPr>
                <w:b/>
                <w:bCs/>
                <w:sz w:val="22"/>
                <w:szCs w:val="22"/>
              </w:rPr>
            </w:pPr>
            <w:r w:rsidRPr="00C45ECD">
              <w:rPr>
                <w:b/>
                <w:sz w:val="22"/>
                <w:szCs w:val="22"/>
              </w:rPr>
              <w:t>δισ. EUR - Πιστώσεις αναλήψεων υποχρεώσεων (σταθερές τιμές 2025)</w:t>
            </w:r>
          </w:p>
        </w:tc>
        <w:tc>
          <w:tcPr>
            <w:tcW w:w="1204" w:type="dxa"/>
            <w:tcBorders>
              <w:top w:val="single" w:sz="4" w:space="0" w:color="auto"/>
              <w:left w:val="single" w:sz="4" w:space="0" w:color="auto"/>
              <w:bottom w:val="single" w:sz="4" w:space="0" w:color="auto"/>
              <w:right w:val="single" w:sz="4" w:space="0" w:color="auto"/>
            </w:tcBorders>
            <w:vAlign w:val="center"/>
            <w:hideMark/>
          </w:tcPr>
          <w:p w:rsidR="00095B5A" w:rsidRPr="00C45ECD" w:rsidP="00B0387A" w14:paraId="1BB9A96A" w14:textId="77777777">
            <w:pPr>
              <w:jc w:val="center"/>
              <w:rPr>
                <w:b/>
                <w:bCs/>
                <w:sz w:val="22"/>
                <w:szCs w:val="22"/>
              </w:rPr>
            </w:pPr>
            <w:r w:rsidRPr="00C45ECD">
              <w:rPr>
                <w:b/>
                <w:sz w:val="22"/>
                <w:szCs w:val="22"/>
              </w:rPr>
              <w:t>Πρόταση για το ΠΔΠ</w:t>
            </w:r>
          </w:p>
        </w:tc>
        <w:tc>
          <w:tcPr>
            <w:tcW w:w="1596" w:type="dxa"/>
            <w:tcBorders>
              <w:top w:val="single" w:sz="4" w:space="0" w:color="auto"/>
              <w:left w:val="nil"/>
              <w:bottom w:val="single" w:sz="4" w:space="0" w:color="auto"/>
              <w:right w:val="single" w:sz="4" w:space="0" w:color="auto"/>
            </w:tcBorders>
            <w:vAlign w:val="center"/>
            <w:hideMark/>
          </w:tcPr>
          <w:p w:rsidR="00095B5A" w:rsidRPr="00C45ECD" w:rsidP="00B0387A" w14:paraId="3CA505A0" w14:textId="77777777">
            <w:pPr>
              <w:jc w:val="center"/>
              <w:rPr>
                <w:b/>
                <w:bCs/>
                <w:sz w:val="22"/>
                <w:szCs w:val="22"/>
              </w:rPr>
            </w:pPr>
            <w:r w:rsidRPr="00C45ECD">
              <w:rPr>
                <w:b/>
                <w:sz w:val="22"/>
                <w:szCs w:val="22"/>
              </w:rPr>
              <w:t>Θέση του ΕΚ (1,27 % του ΑΕΕ, εξαιρουμένης της αποπληρωμής του NGEU)</w:t>
            </w:r>
          </w:p>
        </w:tc>
        <w:tc>
          <w:tcPr>
            <w:tcW w:w="1155" w:type="dxa"/>
            <w:tcBorders>
              <w:top w:val="single" w:sz="4" w:space="0" w:color="auto"/>
              <w:left w:val="nil"/>
              <w:bottom w:val="single" w:sz="4" w:space="0" w:color="auto"/>
              <w:right w:val="single" w:sz="4" w:space="0" w:color="auto"/>
            </w:tcBorders>
            <w:vAlign w:val="center"/>
            <w:hideMark/>
          </w:tcPr>
          <w:p w:rsidR="00095B5A" w:rsidRPr="00C45ECD" w:rsidP="00B0387A" w14:paraId="21D594DB" w14:textId="77777777">
            <w:pPr>
              <w:jc w:val="center"/>
              <w:rPr>
                <w:b/>
                <w:bCs/>
                <w:sz w:val="22"/>
                <w:szCs w:val="22"/>
              </w:rPr>
            </w:pPr>
            <w:r w:rsidRPr="00C45ECD">
              <w:rPr>
                <w:b/>
                <w:sz w:val="22"/>
                <w:szCs w:val="22"/>
              </w:rPr>
              <w:t>Ονομαστική μεταβολή</w:t>
            </w:r>
          </w:p>
        </w:tc>
      </w:tr>
      <w:tr w14:paraId="27E4DD0D" w14:textId="77777777" w:rsidTr="005E74A6">
        <w:tblPrEx>
          <w:tblW w:w="0" w:type="auto"/>
          <w:tblInd w:w="-5" w:type="dxa"/>
          <w:tblLook w:val="04A0"/>
        </w:tblPrEx>
        <w:trPr>
          <w:trHeight w:val="20"/>
        </w:trPr>
        <w:tc>
          <w:tcPr>
            <w:tcW w:w="5110" w:type="dxa"/>
            <w:gridSpan w:val="3"/>
            <w:tcBorders>
              <w:top w:val="single" w:sz="4" w:space="0" w:color="auto"/>
              <w:left w:val="single" w:sz="4" w:space="0" w:color="auto"/>
              <w:bottom w:val="single" w:sz="4" w:space="0" w:color="auto"/>
              <w:right w:val="nil"/>
            </w:tcBorders>
            <w:shd w:val="clear" w:color="auto" w:fill="D9D9D9"/>
            <w:noWrap/>
            <w:vAlign w:val="center"/>
            <w:hideMark/>
          </w:tcPr>
          <w:p w:rsidR="00095B5A" w:rsidRPr="00C45ECD" w:rsidP="00B0387A" w14:paraId="6B837F50" w14:textId="77777777">
            <w:pPr>
              <w:rPr>
                <w:b/>
                <w:bCs/>
                <w:sz w:val="22"/>
                <w:szCs w:val="22"/>
              </w:rPr>
            </w:pPr>
            <w:r w:rsidRPr="00C45ECD">
              <w:rPr>
                <w:b/>
                <w:sz w:val="22"/>
                <w:szCs w:val="22"/>
              </w:rPr>
              <w:t>Πολυετές δημοσιονομικό πλαίσιο</w:t>
            </w:r>
          </w:p>
        </w:tc>
        <w:tc>
          <w:tcPr>
            <w:tcW w:w="1204" w:type="dxa"/>
            <w:tcBorders>
              <w:top w:val="nil"/>
              <w:left w:val="single" w:sz="4" w:space="0" w:color="auto"/>
              <w:bottom w:val="single" w:sz="4" w:space="0" w:color="auto"/>
              <w:right w:val="single" w:sz="4" w:space="0" w:color="auto"/>
            </w:tcBorders>
            <w:shd w:val="clear" w:color="auto" w:fill="D9D9D9"/>
            <w:vAlign w:val="center"/>
            <w:hideMark/>
          </w:tcPr>
          <w:p w:rsidR="00095B5A" w:rsidRPr="00C45ECD" w:rsidP="00B0387A" w14:paraId="2EB810D5" w14:textId="77777777">
            <w:pPr>
              <w:jc w:val="right"/>
              <w:rPr>
                <w:b/>
                <w:bCs/>
                <w:sz w:val="22"/>
                <w:szCs w:val="22"/>
              </w:rPr>
            </w:pPr>
            <w:r w:rsidRPr="00C45ECD">
              <w:rPr>
                <w:b/>
                <w:sz w:val="22"/>
                <w:szCs w:val="22"/>
              </w:rPr>
              <w:t>1613,75</w:t>
            </w:r>
          </w:p>
        </w:tc>
        <w:tc>
          <w:tcPr>
            <w:tcW w:w="1596" w:type="dxa"/>
            <w:tcBorders>
              <w:top w:val="nil"/>
              <w:left w:val="nil"/>
              <w:bottom w:val="single" w:sz="4" w:space="0" w:color="auto"/>
              <w:right w:val="single" w:sz="4" w:space="0" w:color="auto"/>
            </w:tcBorders>
            <w:shd w:val="clear" w:color="auto" w:fill="D9D9D9"/>
            <w:vAlign w:val="center"/>
            <w:hideMark/>
          </w:tcPr>
          <w:p w:rsidR="00095B5A" w:rsidRPr="00C45ECD" w:rsidP="00B0387A" w14:paraId="666A7D17" w14:textId="77777777">
            <w:pPr>
              <w:jc w:val="right"/>
              <w:rPr>
                <w:b/>
                <w:bCs/>
                <w:sz w:val="22"/>
                <w:szCs w:val="22"/>
              </w:rPr>
            </w:pPr>
            <w:r w:rsidRPr="00C45ECD">
              <w:rPr>
                <w:b/>
                <w:sz w:val="22"/>
                <w:szCs w:val="22"/>
              </w:rPr>
              <w:t>1788,86</w:t>
            </w:r>
          </w:p>
        </w:tc>
        <w:tc>
          <w:tcPr>
            <w:tcW w:w="1155" w:type="dxa"/>
            <w:tcBorders>
              <w:top w:val="nil"/>
              <w:left w:val="nil"/>
              <w:bottom w:val="single" w:sz="4" w:space="0" w:color="auto"/>
              <w:right w:val="single" w:sz="4" w:space="0" w:color="auto"/>
            </w:tcBorders>
            <w:shd w:val="clear" w:color="auto" w:fill="D9D9D9"/>
            <w:vAlign w:val="center"/>
            <w:hideMark/>
          </w:tcPr>
          <w:p w:rsidR="00095B5A" w:rsidRPr="00C45ECD" w:rsidP="00B0387A" w14:paraId="1E4DC0A9" w14:textId="77777777">
            <w:pPr>
              <w:jc w:val="right"/>
              <w:rPr>
                <w:b/>
                <w:bCs/>
                <w:sz w:val="22"/>
                <w:szCs w:val="22"/>
              </w:rPr>
            </w:pPr>
            <w:r w:rsidRPr="00C45ECD">
              <w:rPr>
                <w:b/>
                <w:sz w:val="22"/>
                <w:szCs w:val="22"/>
              </w:rPr>
              <w:t>175,11</w:t>
            </w:r>
          </w:p>
        </w:tc>
      </w:tr>
      <w:tr w14:paraId="4F0331C2" w14:textId="77777777" w:rsidTr="005E74A6">
        <w:tblPrEx>
          <w:tblW w:w="0" w:type="auto"/>
          <w:tblInd w:w="-5" w:type="dxa"/>
          <w:tblLook w:val="04A0"/>
        </w:tblPrEx>
        <w:trPr>
          <w:trHeight w:val="20"/>
        </w:trPr>
        <w:tc>
          <w:tcPr>
            <w:tcW w:w="511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095B5A" w:rsidRPr="00C45ECD" w:rsidP="00B0387A" w14:paraId="12010468" w14:textId="77777777">
            <w:pPr>
              <w:rPr>
                <w:b/>
                <w:bCs/>
                <w:sz w:val="22"/>
                <w:szCs w:val="22"/>
              </w:rPr>
            </w:pPr>
            <w:r w:rsidRPr="00C45ECD">
              <w:rPr>
                <w:b/>
                <w:sz w:val="22"/>
                <w:szCs w:val="22"/>
              </w:rPr>
              <w:t xml:space="preserve">Τομέας 1: Το ευρωπαϊκό κοινωνικό μοντέλο και ποιότητα ζωής, εξαιρουμένου του NGEU </w:t>
            </w:r>
          </w:p>
        </w:tc>
        <w:tc>
          <w:tcPr>
            <w:tcW w:w="1204" w:type="dxa"/>
            <w:tcBorders>
              <w:top w:val="nil"/>
              <w:left w:val="single" w:sz="4" w:space="0" w:color="auto"/>
              <w:bottom w:val="single" w:sz="4" w:space="0" w:color="auto"/>
              <w:right w:val="single" w:sz="4" w:space="0" w:color="auto"/>
            </w:tcBorders>
            <w:shd w:val="clear" w:color="auto" w:fill="F2F2F2"/>
            <w:vAlign w:val="center"/>
            <w:hideMark/>
          </w:tcPr>
          <w:p w:rsidR="00095B5A" w:rsidRPr="00C45ECD" w:rsidP="00B0387A" w14:paraId="4C12C499" w14:textId="77777777">
            <w:pPr>
              <w:jc w:val="right"/>
              <w:rPr>
                <w:sz w:val="22"/>
                <w:szCs w:val="22"/>
              </w:rPr>
            </w:pPr>
            <w:r w:rsidRPr="00C45ECD">
              <w:rPr>
                <w:sz w:val="22"/>
                <w:szCs w:val="22"/>
              </w:rPr>
              <w:t>797,08</w:t>
            </w:r>
          </w:p>
        </w:tc>
        <w:tc>
          <w:tcPr>
            <w:tcW w:w="1596" w:type="dxa"/>
            <w:tcBorders>
              <w:top w:val="nil"/>
              <w:left w:val="nil"/>
              <w:bottom w:val="single" w:sz="4" w:space="0" w:color="auto"/>
              <w:right w:val="single" w:sz="4" w:space="0" w:color="auto"/>
            </w:tcBorders>
            <w:shd w:val="clear" w:color="auto" w:fill="F2F2F2"/>
            <w:vAlign w:val="center"/>
            <w:hideMark/>
          </w:tcPr>
          <w:p w:rsidR="00095B5A" w:rsidRPr="00C45ECD" w:rsidP="00B0387A" w14:paraId="070D11FA" w14:textId="77777777">
            <w:pPr>
              <w:jc w:val="right"/>
              <w:rPr>
                <w:sz w:val="22"/>
                <w:szCs w:val="22"/>
              </w:rPr>
            </w:pPr>
            <w:r w:rsidRPr="00C45ECD">
              <w:rPr>
                <w:sz w:val="22"/>
                <w:szCs w:val="22"/>
              </w:rPr>
              <w:t>888,86</w:t>
            </w:r>
          </w:p>
        </w:tc>
        <w:tc>
          <w:tcPr>
            <w:tcW w:w="1155" w:type="dxa"/>
            <w:tcBorders>
              <w:top w:val="nil"/>
              <w:left w:val="nil"/>
              <w:bottom w:val="single" w:sz="4" w:space="0" w:color="auto"/>
              <w:right w:val="single" w:sz="4" w:space="0" w:color="auto"/>
            </w:tcBorders>
            <w:shd w:val="clear" w:color="auto" w:fill="F2F2F2"/>
            <w:vAlign w:val="center"/>
            <w:hideMark/>
          </w:tcPr>
          <w:p w:rsidR="00095B5A" w:rsidRPr="00C45ECD" w:rsidP="00B0387A" w14:paraId="1B7768FB" w14:textId="77777777">
            <w:pPr>
              <w:jc w:val="right"/>
              <w:rPr>
                <w:sz w:val="22"/>
                <w:szCs w:val="22"/>
              </w:rPr>
            </w:pPr>
            <w:r w:rsidRPr="00C45ECD">
              <w:rPr>
                <w:sz w:val="22"/>
                <w:szCs w:val="22"/>
              </w:rPr>
              <w:t>91,78</w:t>
            </w:r>
          </w:p>
        </w:tc>
      </w:tr>
      <w:tr w14:paraId="3305731F" w14:textId="77777777" w:rsidTr="005E74A6">
        <w:tblPrEx>
          <w:tblW w:w="0" w:type="auto"/>
          <w:tblInd w:w="-5" w:type="dxa"/>
          <w:tblLook w:val="04A0"/>
        </w:tblPrEx>
        <w:trPr>
          <w:trHeight w:val="20"/>
        </w:trPr>
        <w:tc>
          <w:tcPr>
            <w:tcW w:w="5110" w:type="dxa"/>
            <w:gridSpan w:val="3"/>
            <w:tcBorders>
              <w:top w:val="single" w:sz="4" w:space="0" w:color="auto"/>
              <w:left w:val="single" w:sz="4" w:space="0" w:color="auto"/>
              <w:bottom w:val="nil"/>
              <w:right w:val="nil"/>
            </w:tcBorders>
            <w:vAlign w:val="bottom"/>
            <w:hideMark/>
          </w:tcPr>
          <w:p w:rsidR="00095B5A" w:rsidRPr="00C45ECD" w:rsidP="00B0387A" w14:paraId="4898D1BE" w14:textId="77777777">
            <w:pPr>
              <w:rPr>
                <w:sz w:val="22"/>
                <w:szCs w:val="22"/>
              </w:rPr>
            </w:pPr>
            <w:r w:rsidRPr="00C45ECD">
              <w:rPr>
                <w:sz w:val="22"/>
                <w:szCs w:val="22"/>
              </w:rPr>
              <w:t>Ευρωπαϊκό Ταμείο για την οικονομική, κοινωνική και εδαφική συνοχή, τη γεωργία και την ύπαιθρο, την αλιεία και τη θάλασσα, την ευημερία και την ασφάλεια</w:t>
            </w:r>
          </w:p>
        </w:tc>
        <w:tc>
          <w:tcPr>
            <w:tcW w:w="1204" w:type="dxa"/>
            <w:tcBorders>
              <w:top w:val="nil"/>
              <w:left w:val="single" w:sz="4" w:space="0" w:color="auto"/>
              <w:bottom w:val="nil"/>
              <w:right w:val="single" w:sz="4" w:space="0" w:color="auto"/>
            </w:tcBorders>
            <w:noWrap/>
            <w:vAlign w:val="bottom"/>
            <w:hideMark/>
          </w:tcPr>
          <w:p w:rsidR="00095B5A" w:rsidRPr="00C45ECD" w:rsidP="00B0387A" w14:paraId="29B33FF0" w14:textId="77777777">
            <w:pPr>
              <w:jc w:val="right"/>
              <w:rPr>
                <w:sz w:val="22"/>
                <w:szCs w:val="22"/>
              </w:rPr>
            </w:pPr>
            <w:r w:rsidRPr="00C45ECD">
              <w:rPr>
                <w:sz w:val="22"/>
                <w:szCs w:val="22"/>
              </w:rPr>
              <w:t>771,29</w:t>
            </w:r>
          </w:p>
        </w:tc>
        <w:tc>
          <w:tcPr>
            <w:tcW w:w="1596" w:type="dxa"/>
            <w:tcBorders>
              <w:top w:val="nil"/>
              <w:left w:val="nil"/>
              <w:bottom w:val="nil"/>
              <w:right w:val="single" w:sz="4" w:space="0" w:color="auto"/>
            </w:tcBorders>
            <w:noWrap/>
            <w:vAlign w:val="bottom"/>
            <w:hideMark/>
          </w:tcPr>
          <w:p w:rsidR="00095B5A" w:rsidRPr="00C45ECD" w:rsidP="00B0387A" w14:paraId="5CA8B2D4" w14:textId="77777777">
            <w:pPr>
              <w:jc w:val="right"/>
              <w:rPr>
                <w:sz w:val="22"/>
                <w:szCs w:val="22"/>
              </w:rPr>
            </w:pPr>
            <w:r w:rsidRPr="00C45ECD">
              <w:rPr>
                <w:sz w:val="22"/>
                <w:szCs w:val="22"/>
              </w:rPr>
              <w:t>867,19</w:t>
            </w:r>
          </w:p>
        </w:tc>
        <w:tc>
          <w:tcPr>
            <w:tcW w:w="1155" w:type="dxa"/>
            <w:tcBorders>
              <w:top w:val="nil"/>
              <w:left w:val="nil"/>
              <w:bottom w:val="nil"/>
              <w:right w:val="single" w:sz="4" w:space="0" w:color="auto"/>
            </w:tcBorders>
            <w:noWrap/>
            <w:vAlign w:val="bottom"/>
            <w:hideMark/>
          </w:tcPr>
          <w:p w:rsidR="00095B5A" w:rsidRPr="00C45ECD" w:rsidP="00B0387A" w14:paraId="4EE14449" w14:textId="77777777">
            <w:pPr>
              <w:jc w:val="right"/>
              <w:rPr>
                <w:sz w:val="22"/>
                <w:szCs w:val="22"/>
              </w:rPr>
            </w:pPr>
            <w:r w:rsidRPr="00C45ECD">
              <w:rPr>
                <w:sz w:val="22"/>
                <w:szCs w:val="22"/>
              </w:rPr>
              <w:t>95,90</w:t>
            </w:r>
          </w:p>
        </w:tc>
      </w:tr>
      <w:tr w14:paraId="6320B619" w14:textId="77777777" w:rsidTr="005E74A6">
        <w:tblPrEx>
          <w:tblW w:w="0" w:type="auto"/>
          <w:tblInd w:w="-5" w:type="dxa"/>
          <w:tblLook w:val="04A0"/>
        </w:tblPrEx>
        <w:trPr>
          <w:trHeight w:val="20"/>
        </w:trPr>
        <w:tc>
          <w:tcPr>
            <w:tcW w:w="5110" w:type="dxa"/>
            <w:gridSpan w:val="3"/>
            <w:tcBorders>
              <w:top w:val="nil"/>
              <w:left w:val="single" w:sz="4" w:space="0" w:color="auto"/>
              <w:bottom w:val="nil"/>
              <w:right w:val="nil"/>
            </w:tcBorders>
            <w:noWrap/>
            <w:vAlign w:val="bottom"/>
            <w:hideMark/>
          </w:tcPr>
          <w:p w:rsidR="00095B5A" w:rsidRPr="00C45ECD" w:rsidP="00B0387A" w14:paraId="731E347D" w14:textId="77777777">
            <w:pPr>
              <w:rPr>
                <w:i/>
                <w:iCs/>
                <w:sz w:val="22"/>
                <w:szCs w:val="22"/>
              </w:rPr>
            </w:pPr>
            <w:r w:rsidRPr="00C45ECD">
              <w:rPr>
                <w:i/>
                <w:sz w:val="22"/>
                <w:szCs w:val="22"/>
              </w:rPr>
              <w:t>ΚΓΠ</w:t>
            </w:r>
          </w:p>
        </w:tc>
        <w:tc>
          <w:tcPr>
            <w:tcW w:w="1204" w:type="dxa"/>
            <w:tcBorders>
              <w:top w:val="nil"/>
              <w:left w:val="single" w:sz="4" w:space="0" w:color="auto"/>
              <w:bottom w:val="nil"/>
              <w:right w:val="single" w:sz="4" w:space="0" w:color="auto"/>
            </w:tcBorders>
            <w:noWrap/>
            <w:vAlign w:val="bottom"/>
            <w:hideMark/>
          </w:tcPr>
          <w:p w:rsidR="00095B5A" w:rsidRPr="00C45ECD" w:rsidP="00B0387A" w14:paraId="68D0A382" w14:textId="77777777">
            <w:pPr>
              <w:jc w:val="right"/>
              <w:rPr>
                <w:i/>
                <w:iCs/>
                <w:sz w:val="22"/>
                <w:szCs w:val="22"/>
              </w:rPr>
            </w:pPr>
            <w:r w:rsidRPr="00C45ECD">
              <w:rPr>
                <w:i/>
                <w:sz w:val="22"/>
                <w:szCs w:val="22"/>
              </w:rPr>
              <w:t>261,01</w:t>
            </w:r>
          </w:p>
        </w:tc>
        <w:tc>
          <w:tcPr>
            <w:tcW w:w="1596" w:type="dxa"/>
            <w:tcBorders>
              <w:top w:val="nil"/>
              <w:left w:val="nil"/>
              <w:bottom w:val="nil"/>
              <w:right w:val="single" w:sz="4" w:space="0" w:color="auto"/>
            </w:tcBorders>
            <w:noWrap/>
            <w:vAlign w:val="bottom"/>
            <w:hideMark/>
          </w:tcPr>
          <w:p w:rsidR="00095B5A" w:rsidRPr="00C45ECD" w:rsidP="00B0387A" w14:paraId="271D950F" w14:textId="77777777">
            <w:pPr>
              <w:jc w:val="right"/>
              <w:rPr>
                <w:i/>
                <w:iCs/>
                <w:sz w:val="22"/>
                <w:szCs w:val="22"/>
              </w:rPr>
            </w:pPr>
            <w:r w:rsidRPr="00C45ECD">
              <w:rPr>
                <w:i/>
                <w:sz w:val="22"/>
                <w:szCs w:val="22"/>
              </w:rPr>
              <w:t>385,12</w:t>
            </w:r>
          </w:p>
        </w:tc>
        <w:tc>
          <w:tcPr>
            <w:tcW w:w="1155" w:type="dxa"/>
            <w:tcBorders>
              <w:top w:val="nil"/>
              <w:left w:val="nil"/>
              <w:bottom w:val="nil"/>
              <w:right w:val="single" w:sz="4" w:space="0" w:color="auto"/>
            </w:tcBorders>
            <w:noWrap/>
            <w:vAlign w:val="bottom"/>
            <w:hideMark/>
          </w:tcPr>
          <w:p w:rsidR="00095B5A" w:rsidRPr="00C45ECD" w:rsidP="00B0387A" w14:paraId="34EC2A54" w14:textId="77777777">
            <w:pPr>
              <w:jc w:val="right"/>
              <w:rPr>
                <w:i/>
                <w:iCs/>
                <w:sz w:val="22"/>
                <w:szCs w:val="22"/>
              </w:rPr>
            </w:pPr>
            <w:r w:rsidRPr="00C45ECD">
              <w:rPr>
                <w:i/>
                <w:sz w:val="22"/>
                <w:szCs w:val="22"/>
              </w:rPr>
              <w:t>124,11</w:t>
            </w:r>
          </w:p>
        </w:tc>
      </w:tr>
      <w:tr w14:paraId="258F3B10" w14:textId="77777777" w:rsidTr="005E74A6">
        <w:tblPrEx>
          <w:tblW w:w="0" w:type="auto"/>
          <w:tblInd w:w="-5" w:type="dxa"/>
          <w:tblLook w:val="04A0"/>
        </w:tblPrEx>
        <w:trPr>
          <w:trHeight w:val="20"/>
        </w:trPr>
        <w:tc>
          <w:tcPr>
            <w:tcW w:w="1362" w:type="dxa"/>
            <w:tcBorders>
              <w:top w:val="nil"/>
              <w:left w:val="single" w:sz="4" w:space="0" w:color="auto"/>
              <w:bottom w:val="nil"/>
              <w:right w:val="nil"/>
            </w:tcBorders>
            <w:noWrap/>
            <w:vAlign w:val="bottom"/>
            <w:hideMark/>
          </w:tcPr>
          <w:p w:rsidR="00095B5A" w:rsidRPr="00C45ECD" w:rsidP="00B0387A" w14:paraId="78F6D843" w14:textId="77777777">
            <w:pPr>
              <w:rPr>
                <w:i/>
                <w:iCs/>
                <w:sz w:val="22"/>
                <w:szCs w:val="22"/>
              </w:rPr>
            </w:pPr>
            <w:r w:rsidRPr="00C45ECD">
              <w:rPr>
                <w:i/>
                <w:sz w:val="22"/>
                <w:szCs w:val="22"/>
              </w:rPr>
              <w:t xml:space="preserve">εκ των οποίων </w:t>
            </w:r>
          </w:p>
        </w:tc>
        <w:tc>
          <w:tcPr>
            <w:tcW w:w="3748" w:type="dxa"/>
            <w:gridSpan w:val="2"/>
            <w:noWrap/>
            <w:vAlign w:val="bottom"/>
            <w:hideMark/>
          </w:tcPr>
          <w:p w:rsidR="00095B5A" w:rsidRPr="00C45ECD" w:rsidP="00B0387A" w14:paraId="30D373DC" w14:textId="77777777">
            <w:pPr>
              <w:rPr>
                <w:i/>
                <w:iCs/>
                <w:sz w:val="22"/>
                <w:szCs w:val="22"/>
              </w:rPr>
            </w:pPr>
            <w:r w:rsidRPr="00C45ECD">
              <w:rPr>
                <w:i/>
                <w:sz w:val="22"/>
                <w:szCs w:val="22"/>
              </w:rPr>
              <w:t>Εισοδηματική στήριξη</w:t>
            </w:r>
          </w:p>
        </w:tc>
        <w:tc>
          <w:tcPr>
            <w:tcW w:w="1204" w:type="dxa"/>
            <w:tcBorders>
              <w:top w:val="nil"/>
              <w:left w:val="single" w:sz="4" w:space="0" w:color="auto"/>
              <w:bottom w:val="nil"/>
              <w:right w:val="single" w:sz="4" w:space="0" w:color="auto"/>
            </w:tcBorders>
            <w:noWrap/>
            <w:vAlign w:val="center"/>
            <w:hideMark/>
          </w:tcPr>
          <w:p w:rsidR="00095B5A" w:rsidRPr="00C45ECD" w:rsidP="00B0387A" w14:paraId="3B107997" w14:textId="77777777">
            <w:pPr>
              <w:jc w:val="right"/>
              <w:rPr>
                <w:i/>
                <w:iCs/>
                <w:sz w:val="22"/>
                <w:szCs w:val="22"/>
              </w:rPr>
            </w:pPr>
            <w:r w:rsidRPr="00C45ECD">
              <w:rPr>
                <w:i/>
                <w:sz w:val="22"/>
                <w:szCs w:val="22"/>
              </w:rPr>
              <w:t>261,01</w:t>
            </w:r>
          </w:p>
        </w:tc>
        <w:tc>
          <w:tcPr>
            <w:tcW w:w="1596" w:type="dxa"/>
            <w:tcBorders>
              <w:top w:val="nil"/>
              <w:left w:val="nil"/>
              <w:bottom w:val="nil"/>
              <w:right w:val="single" w:sz="4" w:space="0" w:color="auto"/>
            </w:tcBorders>
            <w:noWrap/>
            <w:vAlign w:val="center"/>
            <w:hideMark/>
          </w:tcPr>
          <w:p w:rsidR="00095B5A" w:rsidRPr="00C45ECD" w:rsidP="00B0387A" w14:paraId="02157851" w14:textId="77777777">
            <w:pPr>
              <w:jc w:val="right"/>
              <w:rPr>
                <w:i/>
                <w:iCs/>
                <w:sz w:val="22"/>
                <w:szCs w:val="22"/>
              </w:rPr>
            </w:pPr>
            <w:r w:rsidRPr="00C45ECD">
              <w:rPr>
                <w:i/>
                <w:sz w:val="22"/>
                <w:szCs w:val="22"/>
              </w:rPr>
              <w:t>284,65</w:t>
            </w:r>
          </w:p>
        </w:tc>
        <w:tc>
          <w:tcPr>
            <w:tcW w:w="1155" w:type="dxa"/>
            <w:tcBorders>
              <w:top w:val="nil"/>
              <w:left w:val="nil"/>
              <w:bottom w:val="nil"/>
              <w:right w:val="single" w:sz="4" w:space="0" w:color="auto"/>
            </w:tcBorders>
            <w:noWrap/>
            <w:vAlign w:val="bottom"/>
            <w:hideMark/>
          </w:tcPr>
          <w:p w:rsidR="00095B5A" w:rsidRPr="00C45ECD" w:rsidP="00B0387A" w14:paraId="0CB56278" w14:textId="77777777">
            <w:pPr>
              <w:jc w:val="right"/>
              <w:rPr>
                <w:i/>
                <w:iCs/>
                <w:sz w:val="22"/>
                <w:szCs w:val="22"/>
              </w:rPr>
            </w:pPr>
            <w:r w:rsidRPr="00C45ECD">
              <w:rPr>
                <w:i/>
                <w:sz w:val="22"/>
                <w:szCs w:val="22"/>
              </w:rPr>
              <w:t>23,64</w:t>
            </w:r>
          </w:p>
        </w:tc>
      </w:tr>
      <w:tr w14:paraId="285F2E56" w14:textId="77777777" w:rsidTr="005E74A6">
        <w:tblPrEx>
          <w:tblW w:w="0" w:type="auto"/>
          <w:tblInd w:w="-5" w:type="dxa"/>
          <w:tblLook w:val="04A0"/>
        </w:tblPrEx>
        <w:trPr>
          <w:trHeight w:val="20"/>
        </w:trPr>
        <w:tc>
          <w:tcPr>
            <w:tcW w:w="1362" w:type="dxa"/>
            <w:tcBorders>
              <w:top w:val="nil"/>
              <w:left w:val="single" w:sz="4" w:space="0" w:color="auto"/>
              <w:bottom w:val="nil"/>
              <w:right w:val="nil"/>
            </w:tcBorders>
            <w:noWrap/>
            <w:vAlign w:val="bottom"/>
            <w:hideMark/>
          </w:tcPr>
          <w:p w:rsidR="00095B5A" w:rsidRPr="00C45ECD" w:rsidP="00B0387A" w14:paraId="02D99864" w14:textId="77777777">
            <w:pPr>
              <w:rPr>
                <w:i/>
                <w:iCs/>
                <w:sz w:val="22"/>
                <w:szCs w:val="22"/>
              </w:rPr>
            </w:pPr>
            <w:r w:rsidRPr="00C45ECD">
              <w:rPr>
                <w:i/>
                <w:sz w:val="22"/>
                <w:szCs w:val="22"/>
              </w:rPr>
              <w:t> </w:t>
            </w:r>
          </w:p>
        </w:tc>
        <w:tc>
          <w:tcPr>
            <w:tcW w:w="3748" w:type="dxa"/>
            <w:gridSpan w:val="2"/>
            <w:noWrap/>
            <w:vAlign w:val="bottom"/>
            <w:hideMark/>
          </w:tcPr>
          <w:p w:rsidR="00095B5A" w:rsidRPr="00C45ECD" w:rsidP="00B0387A" w14:paraId="70B7F8C6" w14:textId="77777777">
            <w:pPr>
              <w:rPr>
                <w:i/>
                <w:iCs/>
                <w:sz w:val="22"/>
                <w:szCs w:val="22"/>
              </w:rPr>
            </w:pPr>
            <w:r w:rsidRPr="00C45ECD">
              <w:rPr>
                <w:i/>
                <w:sz w:val="22"/>
                <w:szCs w:val="22"/>
              </w:rPr>
              <w:t>Αγροτικές περιοχές</w:t>
            </w:r>
          </w:p>
        </w:tc>
        <w:tc>
          <w:tcPr>
            <w:tcW w:w="1204" w:type="dxa"/>
            <w:tcBorders>
              <w:top w:val="nil"/>
              <w:left w:val="single" w:sz="4" w:space="0" w:color="auto"/>
              <w:bottom w:val="nil"/>
              <w:right w:val="single" w:sz="4" w:space="0" w:color="auto"/>
            </w:tcBorders>
            <w:noWrap/>
            <w:vAlign w:val="center"/>
            <w:hideMark/>
          </w:tcPr>
          <w:p w:rsidR="00095B5A" w:rsidRPr="00C45ECD" w:rsidP="00B0387A" w14:paraId="5CCFAE37" w14:textId="77777777">
            <w:pPr>
              <w:jc w:val="right"/>
              <w:rPr>
                <w:i/>
                <w:iCs/>
                <w:sz w:val="22"/>
                <w:szCs w:val="22"/>
              </w:rPr>
            </w:pPr>
            <w:r w:rsidRPr="00C45ECD">
              <w:rPr>
                <w:i/>
                <w:sz w:val="22"/>
                <w:szCs w:val="22"/>
              </w:rPr>
              <w:t>0,00</w:t>
            </w:r>
          </w:p>
        </w:tc>
        <w:tc>
          <w:tcPr>
            <w:tcW w:w="1596" w:type="dxa"/>
            <w:tcBorders>
              <w:top w:val="nil"/>
              <w:left w:val="nil"/>
              <w:bottom w:val="nil"/>
              <w:right w:val="single" w:sz="4" w:space="0" w:color="auto"/>
            </w:tcBorders>
            <w:noWrap/>
            <w:vAlign w:val="center"/>
            <w:hideMark/>
          </w:tcPr>
          <w:p w:rsidR="00095B5A" w:rsidRPr="00C45ECD" w:rsidP="00B0387A" w14:paraId="265B6AE5" w14:textId="77777777">
            <w:pPr>
              <w:jc w:val="right"/>
              <w:rPr>
                <w:i/>
                <w:iCs/>
                <w:sz w:val="22"/>
                <w:szCs w:val="22"/>
              </w:rPr>
            </w:pPr>
            <w:r w:rsidRPr="00C45ECD">
              <w:rPr>
                <w:i/>
                <w:sz w:val="22"/>
                <w:szCs w:val="22"/>
              </w:rPr>
              <w:t>94,88</w:t>
            </w:r>
          </w:p>
        </w:tc>
        <w:tc>
          <w:tcPr>
            <w:tcW w:w="1155" w:type="dxa"/>
            <w:tcBorders>
              <w:top w:val="nil"/>
              <w:left w:val="nil"/>
              <w:bottom w:val="nil"/>
              <w:right w:val="single" w:sz="4" w:space="0" w:color="auto"/>
            </w:tcBorders>
            <w:noWrap/>
            <w:vAlign w:val="bottom"/>
            <w:hideMark/>
          </w:tcPr>
          <w:p w:rsidR="00095B5A" w:rsidRPr="00C45ECD" w:rsidP="00B0387A" w14:paraId="1C2090C9" w14:textId="77777777">
            <w:pPr>
              <w:jc w:val="right"/>
              <w:rPr>
                <w:i/>
                <w:iCs/>
                <w:sz w:val="22"/>
                <w:szCs w:val="22"/>
              </w:rPr>
            </w:pPr>
            <w:r w:rsidRPr="00C45ECD">
              <w:rPr>
                <w:i/>
                <w:sz w:val="22"/>
                <w:szCs w:val="22"/>
              </w:rPr>
              <w:t>94,88</w:t>
            </w:r>
          </w:p>
        </w:tc>
      </w:tr>
      <w:tr w14:paraId="7FEE2F0C" w14:textId="77777777" w:rsidTr="005E74A6">
        <w:tblPrEx>
          <w:tblW w:w="0" w:type="auto"/>
          <w:tblInd w:w="-5" w:type="dxa"/>
          <w:tblLook w:val="04A0"/>
        </w:tblPrEx>
        <w:trPr>
          <w:trHeight w:val="20"/>
        </w:trPr>
        <w:tc>
          <w:tcPr>
            <w:tcW w:w="1362" w:type="dxa"/>
            <w:tcBorders>
              <w:top w:val="nil"/>
              <w:left w:val="single" w:sz="4" w:space="0" w:color="auto"/>
              <w:bottom w:val="nil"/>
              <w:right w:val="nil"/>
            </w:tcBorders>
            <w:noWrap/>
            <w:vAlign w:val="bottom"/>
            <w:hideMark/>
          </w:tcPr>
          <w:p w:rsidR="00095B5A" w:rsidRPr="00C45ECD" w:rsidP="00B0387A" w14:paraId="66815F5F" w14:textId="77777777">
            <w:pPr>
              <w:rPr>
                <w:i/>
                <w:iCs/>
                <w:sz w:val="22"/>
                <w:szCs w:val="22"/>
              </w:rPr>
            </w:pPr>
            <w:r w:rsidRPr="00C45ECD">
              <w:rPr>
                <w:i/>
                <w:sz w:val="22"/>
                <w:szCs w:val="22"/>
              </w:rPr>
              <w:t> </w:t>
            </w:r>
          </w:p>
        </w:tc>
        <w:tc>
          <w:tcPr>
            <w:tcW w:w="3748" w:type="dxa"/>
            <w:gridSpan w:val="2"/>
            <w:noWrap/>
            <w:vAlign w:val="bottom"/>
            <w:hideMark/>
          </w:tcPr>
          <w:p w:rsidR="00095B5A" w:rsidRPr="00C45ECD" w:rsidP="00B0387A" w14:paraId="0C34C051" w14:textId="77777777">
            <w:pPr>
              <w:rPr>
                <w:i/>
                <w:iCs/>
                <w:sz w:val="22"/>
                <w:szCs w:val="22"/>
              </w:rPr>
            </w:pPr>
            <w:r w:rsidRPr="00C45ECD">
              <w:rPr>
                <w:i/>
                <w:sz w:val="22"/>
                <w:szCs w:val="22"/>
              </w:rPr>
              <w:t>Ενιαίο Δίχτυ Ασφαλείας*</w:t>
            </w:r>
          </w:p>
        </w:tc>
        <w:tc>
          <w:tcPr>
            <w:tcW w:w="1204" w:type="dxa"/>
            <w:tcBorders>
              <w:top w:val="nil"/>
              <w:left w:val="single" w:sz="4" w:space="0" w:color="auto"/>
              <w:bottom w:val="nil"/>
              <w:right w:val="single" w:sz="4" w:space="0" w:color="auto"/>
            </w:tcBorders>
            <w:noWrap/>
            <w:vAlign w:val="bottom"/>
            <w:hideMark/>
          </w:tcPr>
          <w:p w:rsidR="00095B5A" w:rsidRPr="00C45ECD" w:rsidP="00B0387A" w14:paraId="5EC2A01E" w14:textId="77777777">
            <w:pPr>
              <w:jc w:val="right"/>
              <w:rPr>
                <w:i/>
                <w:iCs/>
                <w:sz w:val="22"/>
                <w:szCs w:val="22"/>
              </w:rPr>
            </w:pPr>
            <w:r w:rsidRPr="00C45ECD">
              <w:rPr>
                <w:i/>
                <w:sz w:val="22"/>
                <w:szCs w:val="22"/>
              </w:rPr>
              <w:t>5,60</w:t>
            </w:r>
          </w:p>
        </w:tc>
        <w:tc>
          <w:tcPr>
            <w:tcW w:w="1596" w:type="dxa"/>
            <w:tcBorders>
              <w:top w:val="nil"/>
              <w:left w:val="nil"/>
              <w:bottom w:val="nil"/>
              <w:right w:val="single" w:sz="4" w:space="0" w:color="auto"/>
            </w:tcBorders>
            <w:noWrap/>
            <w:vAlign w:val="bottom"/>
            <w:hideMark/>
          </w:tcPr>
          <w:p w:rsidR="00095B5A" w:rsidRPr="00C45ECD" w:rsidP="00B0387A" w14:paraId="6B857DAE" w14:textId="77777777">
            <w:pPr>
              <w:jc w:val="right"/>
              <w:rPr>
                <w:i/>
                <w:iCs/>
                <w:sz w:val="22"/>
                <w:szCs w:val="22"/>
              </w:rPr>
            </w:pPr>
            <w:r w:rsidRPr="00C45ECD">
              <w:rPr>
                <w:i/>
                <w:sz w:val="22"/>
                <w:szCs w:val="22"/>
              </w:rPr>
              <w:t>5,60</w:t>
            </w:r>
          </w:p>
        </w:tc>
        <w:tc>
          <w:tcPr>
            <w:tcW w:w="1155" w:type="dxa"/>
            <w:tcBorders>
              <w:top w:val="nil"/>
              <w:left w:val="nil"/>
              <w:bottom w:val="nil"/>
              <w:right w:val="single" w:sz="4" w:space="0" w:color="auto"/>
            </w:tcBorders>
            <w:noWrap/>
            <w:vAlign w:val="bottom"/>
            <w:hideMark/>
          </w:tcPr>
          <w:p w:rsidR="00095B5A" w:rsidRPr="00C45ECD" w:rsidP="00B0387A" w14:paraId="7B3373CB" w14:textId="77777777">
            <w:pPr>
              <w:jc w:val="right"/>
              <w:rPr>
                <w:i/>
                <w:iCs/>
                <w:sz w:val="22"/>
                <w:szCs w:val="22"/>
              </w:rPr>
            </w:pPr>
            <w:r w:rsidRPr="00C45ECD">
              <w:rPr>
                <w:i/>
                <w:sz w:val="22"/>
                <w:szCs w:val="22"/>
              </w:rPr>
              <w:t>0,00</w:t>
            </w:r>
          </w:p>
        </w:tc>
      </w:tr>
      <w:tr w14:paraId="51E66E2B" w14:textId="77777777" w:rsidTr="005E74A6">
        <w:tblPrEx>
          <w:tblW w:w="0" w:type="auto"/>
          <w:tblInd w:w="-5" w:type="dxa"/>
          <w:tblLook w:val="04A0"/>
        </w:tblPrEx>
        <w:trPr>
          <w:trHeight w:val="20"/>
        </w:trPr>
        <w:tc>
          <w:tcPr>
            <w:tcW w:w="5110" w:type="dxa"/>
            <w:gridSpan w:val="3"/>
            <w:tcBorders>
              <w:top w:val="nil"/>
              <w:left w:val="single" w:sz="4" w:space="0" w:color="auto"/>
              <w:bottom w:val="nil"/>
              <w:right w:val="nil"/>
            </w:tcBorders>
            <w:noWrap/>
            <w:vAlign w:val="bottom"/>
            <w:hideMark/>
          </w:tcPr>
          <w:p w:rsidR="00095B5A" w:rsidRPr="00C45ECD" w:rsidP="00B0387A" w14:paraId="6F8FECBF" w14:textId="77777777">
            <w:pPr>
              <w:rPr>
                <w:i/>
                <w:iCs/>
                <w:sz w:val="22"/>
                <w:szCs w:val="22"/>
              </w:rPr>
            </w:pPr>
            <w:r w:rsidRPr="00C45ECD">
              <w:rPr>
                <w:i/>
                <w:sz w:val="22"/>
                <w:szCs w:val="22"/>
              </w:rPr>
              <w:t>POSEI (θα τεθεί στο πλαίσιο της ΚΓΠ)</w:t>
            </w:r>
          </w:p>
        </w:tc>
        <w:tc>
          <w:tcPr>
            <w:tcW w:w="1204" w:type="dxa"/>
            <w:tcBorders>
              <w:top w:val="nil"/>
              <w:left w:val="single" w:sz="4" w:space="0" w:color="auto"/>
              <w:bottom w:val="nil"/>
              <w:right w:val="single" w:sz="4" w:space="0" w:color="auto"/>
            </w:tcBorders>
            <w:noWrap/>
            <w:vAlign w:val="bottom"/>
            <w:hideMark/>
          </w:tcPr>
          <w:p w:rsidR="00095B5A" w:rsidRPr="00C45ECD" w:rsidP="00B0387A" w14:paraId="7F7A524B" w14:textId="77777777">
            <w:pPr>
              <w:jc w:val="right"/>
              <w:rPr>
                <w:i/>
                <w:iCs/>
                <w:sz w:val="22"/>
                <w:szCs w:val="22"/>
              </w:rPr>
            </w:pPr>
            <w:r w:rsidRPr="00C45ECD">
              <w:rPr>
                <w:i/>
                <w:sz w:val="22"/>
                <w:szCs w:val="22"/>
              </w:rPr>
              <w:t>0,00</w:t>
            </w:r>
          </w:p>
        </w:tc>
        <w:tc>
          <w:tcPr>
            <w:tcW w:w="1596" w:type="dxa"/>
            <w:tcBorders>
              <w:top w:val="nil"/>
              <w:left w:val="nil"/>
              <w:bottom w:val="nil"/>
              <w:right w:val="single" w:sz="4" w:space="0" w:color="auto"/>
            </w:tcBorders>
            <w:noWrap/>
            <w:vAlign w:val="bottom"/>
            <w:hideMark/>
          </w:tcPr>
          <w:p w:rsidR="00095B5A" w:rsidRPr="00C45ECD" w:rsidP="00B0387A" w14:paraId="12B411A4" w14:textId="77777777">
            <w:pPr>
              <w:jc w:val="right"/>
              <w:rPr>
                <w:i/>
                <w:iCs/>
                <w:sz w:val="22"/>
                <w:szCs w:val="22"/>
              </w:rPr>
            </w:pPr>
            <w:r w:rsidRPr="00C45ECD">
              <w:rPr>
                <w:i/>
                <w:sz w:val="22"/>
                <w:szCs w:val="22"/>
              </w:rPr>
              <w:t>6,50</w:t>
            </w:r>
          </w:p>
        </w:tc>
        <w:tc>
          <w:tcPr>
            <w:tcW w:w="1155" w:type="dxa"/>
            <w:tcBorders>
              <w:top w:val="nil"/>
              <w:left w:val="nil"/>
              <w:bottom w:val="nil"/>
              <w:right w:val="single" w:sz="4" w:space="0" w:color="auto"/>
            </w:tcBorders>
            <w:noWrap/>
            <w:vAlign w:val="bottom"/>
            <w:hideMark/>
          </w:tcPr>
          <w:p w:rsidR="00095B5A" w:rsidRPr="00C45ECD" w:rsidP="00B0387A" w14:paraId="211586F0" w14:textId="77777777">
            <w:pPr>
              <w:jc w:val="right"/>
              <w:rPr>
                <w:i/>
                <w:iCs/>
                <w:sz w:val="22"/>
                <w:szCs w:val="22"/>
              </w:rPr>
            </w:pPr>
            <w:r w:rsidRPr="00C45ECD">
              <w:rPr>
                <w:i/>
                <w:sz w:val="22"/>
                <w:szCs w:val="22"/>
              </w:rPr>
              <w:t>6,50</w:t>
            </w:r>
          </w:p>
        </w:tc>
      </w:tr>
      <w:tr w14:paraId="70E9E489" w14:textId="77777777" w:rsidTr="005E74A6">
        <w:tblPrEx>
          <w:tblW w:w="0" w:type="auto"/>
          <w:tblInd w:w="-5" w:type="dxa"/>
          <w:tblLook w:val="04A0"/>
        </w:tblPrEx>
        <w:trPr>
          <w:trHeight w:val="20"/>
        </w:trPr>
        <w:tc>
          <w:tcPr>
            <w:tcW w:w="5110" w:type="dxa"/>
            <w:gridSpan w:val="3"/>
            <w:tcBorders>
              <w:top w:val="nil"/>
              <w:left w:val="single" w:sz="4" w:space="0" w:color="auto"/>
              <w:bottom w:val="nil"/>
              <w:right w:val="nil"/>
            </w:tcBorders>
            <w:noWrap/>
            <w:vAlign w:val="bottom"/>
            <w:hideMark/>
          </w:tcPr>
          <w:p w:rsidR="00095B5A" w:rsidRPr="00C45ECD" w:rsidP="00B0387A" w14:paraId="101D3E51" w14:textId="77777777">
            <w:pPr>
              <w:rPr>
                <w:i/>
                <w:iCs/>
                <w:sz w:val="22"/>
                <w:szCs w:val="22"/>
              </w:rPr>
            </w:pPr>
            <w:r w:rsidRPr="00C45ECD">
              <w:rPr>
                <w:i/>
                <w:sz w:val="22"/>
                <w:szCs w:val="22"/>
              </w:rPr>
              <w:t>Αλιεία</w:t>
            </w:r>
          </w:p>
        </w:tc>
        <w:tc>
          <w:tcPr>
            <w:tcW w:w="1204" w:type="dxa"/>
            <w:tcBorders>
              <w:top w:val="nil"/>
              <w:left w:val="single" w:sz="4" w:space="0" w:color="auto"/>
              <w:bottom w:val="nil"/>
              <w:right w:val="single" w:sz="4" w:space="0" w:color="auto"/>
            </w:tcBorders>
            <w:noWrap/>
            <w:vAlign w:val="bottom"/>
            <w:hideMark/>
          </w:tcPr>
          <w:p w:rsidR="00095B5A" w:rsidRPr="00C45ECD" w:rsidP="00B0387A" w14:paraId="4CEC62F8" w14:textId="77777777">
            <w:pPr>
              <w:jc w:val="right"/>
              <w:rPr>
                <w:i/>
                <w:iCs/>
                <w:sz w:val="22"/>
                <w:szCs w:val="22"/>
              </w:rPr>
            </w:pPr>
            <w:r w:rsidRPr="00C45ECD">
              <w:rPr>
                <w:i/>
                <w:sz w:val="22"/>
                <w:szCs w:val="22"/>
              </w:rPr>
              <w:t>1,77</w:t>
            </w:r>
          </w:p>
        </w:tc>
        <w:tc>
          <w:tcPr>
            <w:tcW w:w="1596" w:type="dxa"/>
            <w:tcBorders>
              <w:top w:val="nil"/>
              <w:left w:val="nil"/>
              <w:bottom w:val="nil"/>
              <w:right w:val="single" w:sz="4" w:space="0" w:color="auto"/>
            </w:tcBorders>
            <w:noWrap/>
            <w:vAlign w:val="bottom"/>
            <w:hideMark/>
          </w:tcPr>
          <w:p w:rsidR="00095B5A" w:rsidRPr="00C45ECD" w:rsidP="00B0387A" w14:paraId="239DB11E" w14:textId="77777777">
            <w:pPr>
              <w:jc w:val="right"/>
              <w:rPr>
                <w:i/>
                <w:iCs/>
                <w:sz w:val="22"/>
                <w:szCs w:val="22"/>
              </w:rPr>
            </w:pPr>
            <w:r w:rsidRPr="00C45ECD">
              <w:rPr>
                <w:i/>
                <w:sz w:val="22"/>
                <w:szCs w:val="22"/>
              </w:rPr>
              <w:t>6,50</w:t>
            </w:r>
          </w:p>
        </w:tc>
        <w:tc>
          <w:tcPr>
            <w:tcW w:w="1155" w:type="dxa"/>
            <w:tcBorders>
              <w:top w:val="nil"/>
              <w:left w:val="nil"/>
              <w:bottom w:val="nil"/>
              <w:right w:val="single" w:sz="4" w:space="0" w:color="auto"/>
            </w:tcBorders>
            <w:noWrap/>
            <w:vAlign w:val="bottom"/>
            <w:hideMark/>
          </w:tcPr>
          <w:p w:rsidR="00095B5A" w:rsidRPr="00C45ECD" w:rsidP="00B0387A" w14:paraId="73A08A63" w14:textId="77777777">
            <w:pPr>
              <w:jc w:val="right"/>
              <w:rPr>
                <w:i/>
                <w:iCs/>
                <w:sz w:val="22"/>
                <w:szCs w:val="22"/>
              </w:rPr>
            </w:pPr>
            <w:r w:rsidRPr="00C45ECD">
              <w:rPr>
                <w:i/>
                <w:sz w:val="22"/>
                <w:szCs w:val="22"/>
              </w:rPr>
              <w:t>4,73</w:t>
            </w:r>
          </w:p>
        </w:tc>
      </w:tr>
      <w:tr w14:paraId="41B4F6F9" w14:textId="77777777" w:rsidTr="005E74A6">
        <w:tblPrEx>
          <w:tblW w:w="0" w:type="auto"/>
          <w:tblInd w:w="-5" w:type="dxa"/>
          <w:tblLook w:val="04A0"/>
        </w:tblPrEx>
        <w:trPr>
          <w:trHeight w:val="20"/>
        </w:trPr>
        <w:tc>
          <w:tcPr>
            <w:tcW w:w="5110" w:type="dxa"/>
            <w:gridSpan w:val="3"/>
            <w:tcBorders>
              <w:top w:val="nil"/>
              <w:left w:val="single" w:sz="4" w:space="0" w:color="auto"/>
              <w:bottom w:val="nil"/>
              <w:right w:val="nil"/>
            </w:tcBorders>
            <w:vAlign w:val="bottom"/>
            <w:hideMark/>
          </w:tcPr>
          <w:p w:rsidR="00095B5A" w:rsidRPr="00C45ECD" w:rsidP="00B0387A" w14:paraId="57F13D40" w14:textId="77777777">
            <w:pPr>
              <w:rPr>
                <w:i/>
                <w:iCs/>
                <w:sz w:val="22"/>
                <w:szCs w:val="22"/>
              </w:rPr>
            </w:pPr>
            <w:r w:rsidRPr="00C45ECD">
              <w:rPr>
                <w:i/>
                <w:sz w:val="22"/>
                <w:szCs w:val="22"/>
              </w:rPr>
              <w:t>Ευρωπαϊκό Ταμείο Περιφερειακής Ανάπτυξης, συμπεριλαμβανομένης της Ευρωπαϊκής Εδαφικής Συνεργασίας (</w:t>
            </w:r>
            <w:r w:rsidRPr="00C45ECD">
              <w:rPr>
                <w:i/>
                <w:sz w:val="22"/>
                <w:szCs w:val="22"/>
              </w:rPr>
              <w:t>Interreg</w:t>
            </w:r>
            <w:r w:rsidRPr="00C45ECD">
              <w:rPr>
                <w:i/>
                <w:sz w:val="22"/>
                <w:szCs w:val="22"/>
              </w:rPr>
              <w:t>) και του Ταμείου Συνοχής</w:t>
            </w:r>
          </w:p>
        </w:tc>
        <w:tc>
          <w:tcPr>
            <w:tcW w:w="1204" w:type="dxa"/>
            <w:tcBorders>
              <w:top w:val="nil"/>
              <w:left w:val="single" w:sz="4" w:space="0" w:color="auto"/>
              <w:bottom w:val="nil"/>
              <w:right w:val="single" w:sz="4" w:space="0" w:color="auto"/>
            </w:tcBorders>
            <w:noWrap/>
            <w:vAlign w:val="bottom"/>
            <w:hideMark/>
          </w:tcPr>
          <w:p w:rsidR="00095B5A" w:rsidRPr="00C45ECD" w:rsidP="00B0387A" w14:paraId="5CC7A63A" w14:textId="77777777">
            <w:pPr>
              <w:jc w:val="right"/>
              <w:rPr>
                <w:i/>
                <w:iCs/>
                <w:sz w:val="22"/>
                <w:szCs w:val="22"/>
              </w:rPr>
            </w:pPr>
            <w:r w:rsidRPr="00C45ECD">
              <w:rPr>
                <w:i/>
                <w:sz w:val="22"/>
                <w:szCs w:val="22"/>
              </w:rPr>
              <w:t>203,72</w:t>
            </w:r>
          </w:p>
        </w:tc>
        <w:tc>
          <w:tcPr>
            <w:tcW w:w="1596" w:type="dxa"/>
            <w:tcBorders>
              <w:top w:val="nil"/>
              <w:left w:val="nil"/>
              <w:bottom w:val="nil"/>
              <w:right w:val="single" w:sz="4" w:space="0" w:color="auto"/>
            </w:tcBorders>
            <w:noWrap/>
            <w:vAlign w:val="bottom"/>
            <w:hideMark/>
          </w:tcPr>
          <w:p w:rsidR="00095B5A" w:rsidRPr="00C45ECD" w:rsidP="00B0387A" w14:paraId="7240E113" w14:textId="77777777">
            <w:pPr>
              <w:jc w:val="right"/>
              <w:rPr>
                <w:i/>
                <w:iCs/>
                <w:sz w:val="22"/>
                <w:szCs w:val="22"/>
              </w:rPr>
            </w:pPr>
            <w:r w:rsidRPr="00C45ECD">
              <w:rPr>
                <w:i/>
                <w:sz w:val="22"/>
                <w:szCs w:val="22"/>
              </w:rPr>
              <w:t>274,34</w:t>
            </w:r>
          </w:p>
        </w:tc>
        <w:tc>
          <w:tcPr>
            <w:tcW w:w="1155" w:type="dxa"/>
            <w:tcBorders>
              <w:top w:val="nil"/>
              <w:left w:val="nil"/>
              <w:bottom w:val="nil"/>
              <w:right w:val="single" w:sz="4" w:space="0" w:color="auto"/>
            </w:tcBorders>
            <w:noWrap/>
            <w:vAlign w:val="bottom"/>
            <w:hideMark/>
          </w:tcPr>
          <w:p w:rsidR="00095B5A" w:rsidRPr="00C45ECD" w:rsidP="00B0387A" w14:paraId="3E078638" w14:textId="77777777">
            <w:pPr>
              <w:jc w:val="right"/>
              <w:rPr>
                <w:i/>
                <w:iCs/>
                <w:sz w:val="22"/>
                <w:szCs w:val="22"/>
              </w:rPr>
            </w:pPr>
            <w:r w:rsidRPr="00C45ECD">
              <w:rPr>
                <w:i/>
                <w:sz w:val="22"/>
                <w:szCs w:val="22"/>
              </w:rPr>
              <w:t>70,62</w:t>
            </w:r>
          </w:p>
        </w:tc>
      </w:tr>
      <w:tr w14:paraId="7A7B5F13" w14:textId="77777777" w:rsidTr="005E74A6">
        <w:tblPrEx>
          <w:tblW w:w="0" w:type="auto"/>
          <w:tblInd w:w="-5" w:type="dxa"/>
          <w:tblLook w:val="04A0"/>
        </w:tblPrEx>
        <w:trPr>
          <w:trHeight w:val="20"/>
        </w:trPr>
        <w:tc>
          <w:tcPr>
            <w:tcW w:w="1362" w:type="dxa"/>
            <w:tcBorders>
              <w:top w:val="nil"/>
              <w:left w:val="single" w:sz="4" w:space="0" w:color="auto"/>
              <w:bottom w:val="nil"/>
              <w:right w:val="nil"/>
            </w:tcBorders>
            <w:noWrap/>
            <w:vAlign w:val="bottom"/>
            <w:hideMark/>
          </w:tcPr>
          <w:p w:rsidR="00095B5A" w:rsidRPr="00C45ECD" w:rsidP="00B0387A" w14:paraId="5673861F" w14:textId="77777777">
            <w:pPr>
              <w:rPr>
                <w:i/>
                <w:iCs/>
                <w:sz w:val="22"/>
                <w:szCs w:val="22"/>
              </w:rPr>
            </w:pPr>
            <w:r w:rsidRPr="00C45ECD">
              <w:rPr>
                <w:i/>
                <w:sz w:val="22"/>
                <w:szCs w:val="22"/>
              </w:rPr>
              <w:t>εκ των οποίων</w:t>
            </w:r>
          </w:p>
        </w:tc>
        <w:tc>
          <w:tcPr>
            <w:tcW w:w="3748" w:type="dxa"/>
            <w:gridSpan w:val="2"/>
            <w:noWrap/>
            <w:vAlign w:val="bottom"/>
            <w:hideMark/>
          </w:tcPr>
          <w:p w:rsidR="00095B5A" w:rsidRPr="00C45ECD" w:rsidP="00B0387A" w14:paraId="28ED4109" w14:textId="77777777">
            <w:pPr>
              <w:rPr>
                <w:i/>
                <w:iCs/>
                <w:sz w:val="22"/>
                <w:szCs w:val="22"/>
              </w:rPr>
            </w:pPr>
            <w:r w:rsidRPr="00C45ECD">
              <w:rPr>
                <w:i/>
                <w:sz w:val="22"/>
                <w:szCs w:val="22"/>
              </w:rPr>
              <w:t>ΕΤΠΑ</w:t>
            </w:r>
          </w:p>
        </w:tc>
        <w:tc>
          <w:tcPr>
            <w:tcW w:w="1204" w:type="dxa"/>
            <w:tcBorders>
              <w:top w:val="nil"/>
              <w:left w:val="single" w:sz="4" w:space="0" w:color="auto"/>
              <w:bottom w:val="nil"/>
              <w:right w:val="single" w:sz="4" w:space="0" w:color="auto"/>
            </w:tcBorders>
            <w:noWrap/>
            <w:vAlign w:val="bottom"/>
            <w:hideMark/>
          </w:tcPr>
          <w:p w:rsidR="00095B5A" w:rsidRPr="00C45ECD" w:rsidP="00B0387A" w14:paraId="30E4ADB8" w14:textId="77777777">
            <w:pPr>
              <w:jc w:val="right"/>
              <w:rPr>
                <w:i/>
                <w:iCs/>
                <w:sz w:val="22"/>
                <w:szCs w:val="22"/>
              </w:rPr>
            </w:pPr>
            <w:r w:rsidRPr="00C45ECD">
              <w:rPr>
                <w:i/>
                <w:sz w:val="22"/>
                <w:szCs w:val="22"/>
              </w:rPr>
              <w:t>163,71</w:t>
            </w:r>
          </w:p>
        </w:tc>
        <w:tc>
          <w:tcPr>
            <w:tcW w:w="1596" w:type="dxa"/>
            <w:tcBorders>
              <w:top w:val="nil"/>
              <w:left w:val="nil"/>
              <w:bottom w:val="nil"/>
              <w:right w:val="single" w:sz="4" w:space="0" w:color="auto"/>
            </w:tcBorders>
            <w:noWrap/>
            <w:vAlign w:val="bottom"/>
            <w:hideMark/>
          </w:tcPr>
          <w:p w:rsidR="00095B5A" w:rsidRPr="00C45ECD" w:rsidP="00B0387A" w14:paraId="4FE92F34" w14:textId="77777777">
            <w:pPr>
              <w:jc w:val="right"/>
              <w:rPr>
                <w:i/>
                <w:iCs/>
                <w:sz w:val="22"/>
                <w:szCs w:val="22"/>
              </w:rPr>
            </w:pPr>
            <w:r w:rsidRPr="00C45ECD">
              <w:rPr>
                <w:i/>
                <w:sz w:val="22"/>
                <w:szCs w:val="22"/>
              </w:rPr>
              <w:t>222,00</w:t>
            </w:r>
          </w:p>
        </w:tc>
        <w:tc>
          <w:tcPr>
            <w:tcW w:w="1155" w:type="dxa"/>
            <w:tcBorders>
              <w:top w:val="nil"/>
              <w:left w:val="nil"/>
              <w:bottom w:val="nil"/>
              <w:right w:val="single" w:sz="4" w:space="0" w:color="auto"/>
            </w:tcBorders>
            <w:noWrap/>
            <w:vAlign w:val="bottom"/>
            <w:hideMark/>
          </w:tcPr>
          <w:p w:rsidR="00095B5A" w:rsidRPr="00C45ECD" w:rsidP="00B0387A" w14:paraId="3FC4C30B" w14:textId="77777777">
            <w:pPr>
              <w:jc w:val="right"/>
              <w:rPr>
                <w:i/>
                <w:iCs/>
                <w:sz w:val="22"/>
                <w:szCs w:val="22"/>
              </w:rPr>
            </w:pPr>
            <w:r w:rsidRPr="00C45ECD">
              <w:rPr>
                <w:i/>
                <w:sz w:val="22"/>
                <w:szCs w:val="22"/>
              </w:rPr>
              <w:t>58,29</w:t>
            </w:r>
          </w:p>
        </w:tc>
      </w:tr>
      <w:tr w14:paraId="6084F422" w14:textId="77777777" w:rsidTr="005E74A6">
        <w:tblPrEx>
          <w:tblW w:w="0" w:type="auto"/>
          <w:tblInd w:w="-5" w:type="dxa"/>
          <w:tblLook w:val="04A0"/>
        </w:tblPrEx>
        <w:trPr>
          <w:trHeight w:val="20"/>
        </w:trPr>
        <w:tc>
          <w:tcPr>
            <w:tcW w:w="1362" w:type="dxa"/>
            <w:tcBorders>
              <w:top w:val="nil"/>
              <w:left w:val="single" w:sz="4" w:space="0" w:color="auto"/>
              <w:bottom w:val="nil"/>
              <w:right w:val="nil"/>
            </w:tcBorders>
            <w:noWrap/>
            <w:vAlign w:val="bottom"/>
            <w:hideMark/>
          </w:tcPr>
          <w:p w:rsidR="00095B5A" w:rsidRPr="00C45ECD" w:rsidP="00B0387A" w14:paraId="69FB5330" w14:textId="77777777">
            <w:pPr>
              <w:rPr>
                <w:i/>
                <w:iCs/>
                <w:sz w:val="22"/>
                <w:szCs w:val="22"/>
              </w:rPr>
            </w:pPr>
            <w:r w:rsidRPr="00C45ECD">
              <w:rPr>
                <w:i/>
                <w:sz w:val="22"/>
                <w:szCs w:val="22"/>
              </w:rPr>
              <w:t> </w:t>
            </w:r>
          </w:p>
        </w:tc>
        <w:tc>
          <w:tcPr>
            <w:tcW w:w="3748" w:type="dxa"/>
            <w:gridSpan w:val="2"/>
            <w:noWrap/>
            <w:vAlign w:val="bottom"/>
            <w:hideMark/>
          </w:tcPr>
          <w:p w:rsidR="00095B5A" w:rsidRPr="00C45ECD" w:rsidP="00B0387A" w14:paraId="69B338DE" w14:textId="77777777">
            <w:pPr>
              <w:rPr>
                <w:i/>
                <w:iCs/>
                <w:sz w:val="22"/>
                <w:szCs w:val="22"/>
              </w:rPr>
            </w:pPr>
            <w:r w:rsidRPr="00C45ECD">
              <w:rPr>
                <w:i/>
                <w:sz w:val="22"/>
                <w:szCs w:val="22"/>
              </w:rPr>
              <w:t>ΤΣ</w:t>
            </w:r>
          </w:p>
        </w:tc>
        <w:tc>
          <w:tcPr>
            <w:tcW w:w="1204" w:type="dxa"/>
            <w:tcBorders>
              <w:top w:val="nil"/>
              <w:left w:val="single" w:sz="4" w:space="0" w:color="auto"/>
              <w:bottom w:val="nil"/>
              <w:right w:val="single" w:sz="4" w:space="0" w:color="auto"/>
            </w:tcBorders>
            <w:noWrap/>
            <w:vAlign w:val="bottom"/>
            <w:hideMark/>
          </w:tcPr>
          <w:p w:rsidR="00095B5A" w:rsidRPr="00C45ECD" w:rsidP="00B0387A" w14:paraId="1B999416" w14:textId="77777777">
            <w:pPr>
              <w:jc w:val="right"/>
              <w:rPr>
                <w:i/>
                <w:iCs/>
                <w:sz w:val="22"/>
                <w:szCs w:val="22"/>
              </w:rPr>
            </w:pPr>
            <w:r w:rsidRPr="00C45ECD">
              <w:rPr>
                <w:i/>
                <w:sz w:val="22"/>
                <w:szCs w:val="22"/>
              </w:rPr>
              <w:t>30,97</w:t>
            </w:r>
          </w:p>
        </w:tc>
        <w:tc>
          <w:tcPr>
            <w:tcW w:w="1596" w:type="dxa"/>
            <w:tcBorders>
              <w:top w:val="nil"/>
              <w:left w:val="nil"/>
              <w:bottom w:val="nil"/>
              <w:right w:val="single" w:sz="4" w:space="0" w:color="auto"/>
            </w:tcBorders>
            <w:noWrap/>
            <w:vAlign w:val="bottom"/>
            <w:hideMark/>
          </w:tcPr>
          <w:p w:rsidR="00095B5A" w:rsidRPr="00C45ECD" w:rsidP="00B0387A" w14:paraId="6DD2D7FF" w14:textId="77777777">
            <w:pPr>
              <w:jc w:val="right"/>
              <w:rPr>
                <w:i/>
                <w:iCs/>
                <w:sz w:val="22"/>
                <w:szCs w:val="22"/>
              </w:rPr>
            </w:pPr>
            <w:r w:rsidRPr="00C45ECD">
              <w:rPr>
                <w:i/>
                <w:sz w:val="22"/>
                <w:szCs w:val="22"/>
              </w:rPr>
              <w:t>42,00</w:t>
            </w:r>
          </w:p>
        </w:tc>
        <w:tc>
          <w:tcPr>
            <w:tcW w:w="1155" w:type="dxa"/>
            <w:tcBorders>
              <w:top w:val="nil"/>
              <w:left w:val="nil"/>
              <w:bottom w:val="nil"/>
              <w:right w:val="single" w:sz="4" w:space="0" w:color="auto"/>
            </w:tcBorders>
            <w:noWrap/>
            <w:vAlign w:val="bottom"/>
            <w:hideMark/>
          </w:tcPr>
          <w:p w:rsidR="00095B5A" w:rsidRPr="00C45ECD" w:rsidP="00B0387A" w14:paraId="4CB540D4" w14:textId="77777777">
            <w:pPr>
              <w:jc w:val="right"/>
              <w:rPr>
                <w:i/>
                <w:iCs/>
                <w:sz w:val="22"/>
                <w:szCs w:val="22"/>
              </w:rPr>
            </w:pPr>
            <w:r w:rsidRPr="00C45ECD">
              <w:rPr>
                <w:i/>
                <w:sz w:val="22"/>
                <w:szCs w:val="22"/>
              </w:rPr>
              <w:t>11,03</w:t>
            </w:r>
          </w:p>
        </w:tc>
      </w:tr>
      <w:tr w14:paraId="64AAE77F" w14:textId="77777777" w:rsidTr="005E74A6">
        <w:tblPrEx>
          <w:tblW w:w="0" w:type="auto"/>
          <w:tblInd w:w="-5" w:type="dxa"/>
          <w:tblLook w:val="04A0"/>
        </w:tblPrEx>
        <w:trPr>
          <w:trHeight w:val="20"/>
        </w:trPr>
        <w:tc>
          <w:tcPr>
            <w:tcW w:w="1362" w:type="dxa"/>
            <w:tcBorders>
              <w:top w:val="nil"/>
              <w:left w:val="single" w:sz="4" w:space="0" w:color="auto"/>
              <w:bottom w:val="nil"/>
              <w:right w:val="nil"/>
            </w:tcBorders>
            <w:noWrap/>
            <w:vAlign w:val="bottom"/>
            <w:hideMark/>
          </w:tcPr>
          <w:p w:rsidR="00095B5A" w:rsidRPr="00C45ECD" w:rsidP="00B0387A" w14:paraId="6796A480" w14:textId="77777777">
            <w:pPr>
              <w:rPr>
                <w:i/>
                <w:iCs/>
                <w:sz w:val="22"/>
                <w:szCs w:val="22"/>
              </w:rPr>
            </w:pPr>
            <w:r w:rsidRPr="00C45ECD">
              <w:rPr>
                <w:i/>
                <w:sz w:val="22"/>
                <w:szCs w:val="22"/>
              </w:rPr>
              <w:t> </w:t>
            </w:r>
          </w:p>
        </w:tc>
        <w:tc>
          <w:tcPr>
            <w:tcW w:w="3748" w:type="dxa"/>
            <w:gridSpan w:val="2"/>
            <w:noWrap/>
            <w:vAlign w:val="bottom"/>
            <w:hideMark/>
          </w:tcPr>
          <w:p w:rsidR="00095B5A" w:rsidRPr="00C45ECD" w:rsidP="00B0387A" w14:paraId="1931AEC6" w14:textId="77777777">
            <w:pPr>
              <w:rPr>
                <w:i/>
                <w:iCs/>
                <w:sz w:val="22"/>
                <w:szCs w:val="22"/>
              </w:rPr>
            </w:pPr>
            <w:r w:rsidRPr="00C45ECD">
              <w:rPr>
                <w:i/>
                <w:sz w:val="22"/>
                <w:szCs w:val="22"/>
              </w:rPr>
              <w:t>Interreg</w:t>
            </w:r>
          </w:p>
        </w:tc>
        <w:tc>
          <w:tcPr>
            <w:tcW w:w="1204" w:type="dxa"/>
            <w:tcBorders>
              <w:top w:val="nil"/>
              <w:left w:val="single" w:sz="4" w:space="0" w:color="auto"/>
              <w:bottom w:val="nil"/>
              <w:right w:val="single" w:sz="4" w:space="0" w:color="auto"/>
            </w:tcBorders>
            <w:noWrap/>
            <w:vAlign w:val="bottom"/>
            <w:hideMark/>
          </w:tcPr>
          <w:p w:rsidR="00095B5A" w:rsidRPr="00C45ECD" w:rsidP="00B0387A" w14:paraId="220AA777" w14:textId="77777777">
            <w:pPr>
              <w:jc w:val="right"/>
              <w:rPr>
                <w:i/>
                <w:iCs/>
                <w:sz w:val="22"/>
                <w:szCs w:val="22"/>
              </w:rPr>
            </w:pPr>
            <w:r w:rsidRPr="00C45ECD">
              <w:rPr>
                <w:i/>
                <w:sz w:val="22"/>
                <w:szCs w:val="22"/>
              </w:rPr>
              <w:t>9,04</w:t>
            </w:r>
          </w:p>
        </w:tc>
        <w:tc>
          <w:tcPr>
            <w:tcW w:w="1596" w:type="dxa"/>
            <w:tcBorders>
              <w:top w:val="nil"/>
              <w:left w:val="nil"/>
              <w:bottom w:val="nil"/>
              <w:right w:val="single" w:sz="4" w:space="0" w:color="auto"/>
            </w:tcBorders>
            <w:noWrap/>
            <w:vAlign w:val="bottom"/>
            <w:hideMark/>
          </w:tcPr>
          <w:p w:rsidR="00095B5A" w:rsidRPr="00C45ECD" w:rsidP="00B0387A" w14:paraId="0DC7494A" w14:textId="77777777">
            <w:pPr>
              <w:jc w:val="right"/>
              <w:rPr>
                <w:i/>
                <w:iCs/>
                <w:sz w:val="22"/>
                <w:szCs w:val="22"/>
              </w:rPr>
            </w:pPr>
            <w:r w:rsidRPr="00C45ECD">
              <w:rPr>
                <w:i/>
                <w:sz w:val="22"/>
                <w:szCs w:val="22"/>
              </w:rPr>
              <w:t>10,34</w:t>
            </w:r>
          </w:p>
        </w:tc>
        <w:tc>
          <w:tcPr>
            <w:tcW w:w="1155" w:type="dxa"/>
            <w:tcBorders>
              <w:top w:val="nil"/>
              <w:left w:val="nil"/>
              <w:bottom w:val="nil"/>
              <w:right w:val="single" w:sz="4" w:space="0" w:color="auto"/>
            </w:tcBorders>
            <w:noWrap/>
            <w:vAlign w:val="bottom"/>
            <w:hideMark/>
          </w:tcPr>
          <w:p w:rsidR="00095B5A" w:rsidRPr="00C45ECD" w:rsidP="00B0387A" w14:paraId="3153532E" w14:textId="77777777">
            <w:pPr>
              <w:jc w:val="right"/>
              <w:rPr>
                <w:i/>
                <w:iCs/>
                <w:sz w:val="22"/>
                <w:szCs w:val="22"/>
              </w:rPr>
            </w:pPr>
            <w:r w:rsidRPr="00C45ECD">
              <w:rPr>
                <w:i/>
                <w:sz w:val="22"/>
                <w:szCs w:val="22"/>
              </w:rPr>
              <w:t>1,30</w:t>
            </w:r>
          </w:p>
        </w:tc>
      </w:tr>
      <w:tr w14:paraId="3D5ED02F" w14:textId="77777777" w:rsidTr="005E74A6">
        <w:tblPrEx>
          <w:tblW w:w="0" w:type="auto"/>
          <w:tblInd w:w="-5" w:type="dxa"/>
          <w:tblLook w:val="04A0"/>
        </w:tblPrEx>
        <w:trPr>
          <w:trHeight w:val="20"/>
        </w:trPr>
        <w:tc>
          <w:tcPr>
            <w:tcW w:w="5110" w:type="dxa"/>
            <w:gridSpan w:val="3"/>
            <w:tcBorders>
              <w:top w:val="nil"/>
              <w:left w:val="single" w:sz="4" w:space="0" w:color="auto"/>
              <w:bottom w:val="nil"/>
              <w:right w:val="nil"/>
            </w:tcBorders>
            <w:noWrap/>
            <w:vAlign w:val="bottom"/>
            <w:hideMark/>
          </w:tcPr>
          <w:p w:rsidR="00095B5A" w:rsidRPr="00C45ECD" w:rsidP="00B0387A" w14:paraId="0B7FE089" w14:textId="77777777">
            <w:pPr>
              <w:rPr>
                <w:i/>
                <w:iCs/>
                <w:sz w:val="22"/>
                <w:szCs w:val="22"/>
              </w:rPr>
            </w:pPr>
            <w:r w:rsidRPr="00C45ECD">
              <w:rPr>
                <w:i/>
                <w:sz w:val="22"/>
                <w:szCs w:val="22"/>
              </w:rPr>
              <w:t>Ευρωπαϊκό Κοινωνικό Ταμείο</w:t>
            </w:r>
          </w:p>
        </w:tc>
        <w:tc>
          <w:tcPr>
            <w:tcW w:w="1204" w:type="dxa"/>
            <w:tcBorders>
              <w:top w:val="nil"/>
              <w:left w:val="single" w:sz="4" w:space="0" w:color="auto"/>
              <w:bottom w:val="nil"/>
              <w:right w:val="single" w:sz="4" w:space="0" w:color="auto"/>
            </w:tcBorders>
            <w:noWrap/>
            <w:vAlign w:val="bottom"/>
            <w:hideMark/>
          </w:tcPr>
          <w:p w:rsidR="00095B5A" w:rsidRPr="00C45ECD" w:rsidP="00B0387A" w14:paraId="43D5A2BD" w14:textId="77777777">
            <w:pPr>
              <w:jc w:val="right"/>
              <w:rPr>
                <w:i/>
                <w:iCs/>
                <w:sz w:val="22"/>
                <w:szCs w:val="22"/>
              </w:rPr>
            </w:pPr>
            <w:r w:rsidRPr="00C45ECD">
              <w:rPr>
                <w:i/>
                <w:sz w:val="22"/>
                <w:szCs w:val="22"/>
              </w:rPr>
              <w:t>0,00</w:t>
            </w:r>
          </w:p>
        </w:tc>
        <w:tc>
          <w:tcPr>
            <w:tcW w:w="1596" w:type="dxa"/>
            <w:tcBorders>
              <w:top w:val="nil"/>
              <w:left w:val="nil"/>
              <w:bottom w:val="nil"/>
              <w:right w:val="single" w:sz="4" w:space="0" w:color="auto"/>
            </w:tcBorders>
            <w:noWrap/>
            <w:vAlign w:val="bottom"/>
            <w:hideMark/>
          </w:tcPr>
          <w:p w:rsidR="00095B5A" w:rsidRPr="00C45ECD" w:rsidP="00B0387A" w14:paraId="75D1049F" w14:textId="77777777">
            <w:pPr>
              <w:jc w:val="right"/>
              <w:rPr>
                <w:i/>
                <w:iCs/>
                <w:sz w:val="22"/>
                <w:szCs w:val="22"/>
              </w:rPr>
            </w:pPr>
            <w:r w:rsidRPr="00C45ECD">
              <w:rPr>
                <w:i/>
                <w:sz w:val="22"/>
                <w:szCs w:val="22"/>
              </w:rPr>
              <w:t>110,73</w:t>
            </w:r>
          </w:p>
        </w:tc>
        <w:tc>
          <w:tcPr>
            <w:tcW w:w="1155" w:type="dxa"/>
            <w:tcBorders>
              <w:top w:val="nil"/>
              <w:left w:val="nil"/>
              <w:bottom w:val="nil"/>
              <w:right w:val="single" w:sz="4" w:space="0" w:color="auto"/>
            </w:tcBorders>
            <w:noWrap/>
            <w:vAlign w:val="bottom"/>
            <w:hideMark/>
          </w:tcPr>
          <w:p w:rsidR="00095B5A" w:rsidRPr="00C45ECD" w:rsidP="00B0387A" w14:paraId="6EAB5167" w14:textId="77777777">
            <w:pPr>
              <w:jc w:val="right"/>
              <w:rPr>
                <w:i/>
                <w:iCs/>
                <w:sz w:val="22"/>
                <w:szCs w:val="22"/>
              </w:rPr>
            </w:pPr>
            <w:r w:rsidRPr="00C45ECD">
              <w:rPr>
                <w:i/>
                <w:sz w:val="22"/>
                <w:szCs w:val="22"/>
              </w:rPr>
              <w:t>110,73</w:t>
            </w:r>
          </w:p>
        </w:tc>
      </w:tr>
      <w:tr w14:paraId="3F966D1B" w14:textId="77777777" w:rsidTr="005E74A6">
        <w:tblPrEx>
          <w:tblW w:w="0" w:type="auto"/>
          <w:tblInd w:w="-5" w:type="dxa"/>
          <w:tblLook w:val="04A0"/>
        </w:tblPrEx>
        <w:trPr>
          <w:trHeight w:val="20"/>
        </w:trPr>
        <w:tc>
          <w:tcPr>
            <w:tcW w:w="5110" w:type="dxa"/>
            <w:gridSpan w:val="3"/>
            <w:tcBorders>
              <w:top w:val="nil"/>
              <w:left w:val="single" w:sz="4" w:space="0" w:color="auto"/>
              <w:bottom w:val="nil"/>
              <w:right w:val="nil"/>
            </w:tcBorders>
            <w:noWrap/>
            <w:vAlign w:val="bottom"/>
            <w:hideMark/>
          </w:tcPr>
          <w:p w:rsidR="00095B5A" w:rsidRPr="00C45ECD" w:rsidP="00B0387A" w14:paraId="796566F9" w14:textId="77777777">
            <w:pPr>
              <w:rPr>
                <w:i/>
                <w:iCs/>
                <w:sz w:val="22"/>
                <w:szCs w:val="22"/>
              </w:rPr>
            </w:pPr>
            <w:r w:rsidRPr="00C45ECD">
              <w:rPr>
                <w:i/>
                <w:sz w:val="22"/>
                <w:szCs w:val="22"/>
              </w:rPr>
              <w:t>Μετανάστευση - Άσυλο, μετανάστευση και ένταξη**</w:t>
            </w:r>
          </w:p>
        </w:tc>
        <w:tc>
          <w:tcPr>
            <w:tcW w:w="1204" w:type="dxa"/>
            <w:tcBorders>
              <w:top w:val="nil"/>
              <w:left w:val="single" w:sz="4" w:space="0" w:color="auto"/>
              <w:bottom w:val="nil"/>
              <w:right w:val="single" w:sz="4" w:space="0" w:color="auto"/>
            </w:tcBorders>
            <w:noWrap/>
            <w:vAlign w:val="bottom"/>
            <w:hideMark/>
          </w:tcPr>
          <w:p w:rsidR="00095B5A" w:rsidRPr="00C45ECD" w:rsidP="00B0387A" w14:paraId="422C5EBC" w14:textId="77777777">
            <w:pPr>
              <w:jc w:val="right"/>
              <w:rPr>
                <w:i/>
                <w:iCs/>
                <w:sz w:val="22"/>
                <w:szCs w:val="22"/>
              </w:rPr>
            </w:pPr>
            <w:r w:rsidRPr="00C45ECD">
              <w:rPr>
                <w:i/>
                <w:sz w:val="22"/>
                <w:szCs w:val="22"/>
              </w:rPr>
              <w:t>10,70</w:t>
            </w:r>
          </w:p>
        </w:tc>
        <w:tc>
          <w:tcPr>
            <w:tcW w:w="1596" w:type="dxa"/>
            <w:tcBorders>
              <w:top w:val="nil"/>
              <w:left w:val="nil"/>
              <w:bottom w:val="nil"/>
              <w:right w:val="single" w:sz="4" w:space="0" w:color="auto"/>
            </w:tcBorders>
            <w:noWrap/>
            <w:vAlign w:val="bottom"/>
            <w:hideMark/>
          </w:tcPr>
          <w:p w:rsidR="00095B5A" w:rsidRPr="00C45ECD" w:rsidP="00B0387A" w14:paraId="3B3B2AF0" w14:textId="77777777">
            <w:pPr>
              <w:jc w:val="right"/>
              <w:rPr>
                <w:i/>
                <w:iCs/>
                <w:sz w:val="22"/>
                <w:szCs w:val="22"/>
              </w:rPr>
            </w:pPr>
            <w:r w:rsidRPr="00C45ECD">
              <w:rPr>
                <w:i/>
                <w:sz w:val="22"/>
                <w:szCs w:val="22"/>
              </w:rPr>
              <w:t>11,90</w:t>
            </w:r>
          </w:p>
        </w:tc>
        <w:tc>
          <w:tcPr>
            <w:tcW w:w="1155" w:type="dxa"/>
            <w:tcBorders>
              <w:top w:val="nil"/>
              <w:left w:val="nil"/>
              <w:bottom w:val="nil"/>
              <w:right w:val="single" w:sz="4" w:space="0" w:color="auto"/>
            </w:tcBorders>
            <w:noWrap/>
            <w:vAlign w:val="bottom"/>
            <w:hideMark/>
          </w:tcPr>
          <w:p w:rsidR="00095B5A" w:rsidRPr="00C45ECD" w:rsidP="00B0387A" w14:paraId="67EB0E74" w14:textId="77777777">
            <w:pPr>
              <w:jc w:val="right"/>
              <w:rPr>
                <w:i/>
                <w:iCs/>
                <w:sz w:val="22"/>
                <w:szCs w:val="22"/>
              </w:rPr>
            </w:pPr>
            <w:r w:rsidRPr="00C45ECD">
              <w:rPr>
                <w:i/>
                <w:sz w:val="22"/>
                <w:szCs w:val="22"/>
              </w:rPr>
              <w:t>1,20</w:t>
            </w:r>
          </w:p>
        </w:tc>
      </w:tr>
      <w:tr w14:paraId="73EECA81" w14:textId="77777777" w:rsidTr="005E74A6">
        <w:tblPrEx>
          <w:tblW w:w="0" w:type="auto"/>
          <w:tblInd w:w="-5" w:type="dxa"/>
          <w:tblLook w:val="04A0"/>
        </w:tblPrEx>
        <w:trPr>
          <w:trHeight w:val="20"/>
        </w:trPr>
        <w:tc>
          <w:tcPr>
            <w:tcW w:w="5110" w:type="dxa"/>
            <w:gridSpan w:val="3"/>
            <w:tcBorders>
              <w:top w:val="nil"/>
              <w:left w:val="single" w:sz="4" w:space="0" w:color="auto"/>
              <w:bottom w:val="nil"/>
              <w:right w:val="nil"/>
            </w:tcBorders>
            <w:noWrap/>
            <w:vAlign w:val="bottom"/>
            <w:hideMark/>
          </w:tcPr>
          <w:p w:rsidR="00095B5A" w:rsidRPr="00C45ECD" w:rsidP="00B0387A" w14:paraId="08E46D0B" w14:textId="77777777">
            <w:pPr>
              <w:rPr>
                <w:i/>
                <w:iCs/>
                <w:sz w:val="22"/>
                <w:szCs w:val="22"/>
              </w:rPr>
            </w:pPr>
            <w:r w:rsidRPr="00C45ECD">
              <w:rPr>
                <w:i/>
                <w:sz w:val="22"/>
                <w:szCs w:val="22"/>
              </w:rPr>
              <w:t>Μετανάστευση - Διαχείριση των συνόρων και κοινή πολιτική θεωρήσεων**</w:t>
            </w:r>
          </w:p>
        </w:tc>
        <w:tc>
          <w:tcPr>
            <w:tcW w:w="1204" w:type="dxa"/>
            <w:tcBorders>
              <w:top w:val="nil"/>
              <w:left w:val="single" w:sz="4" w:space="0" w:color="auto"/>
              <w:bottom w:val="nil"/>
              <w:right w:val="single" w:sz="4" w:space="0" w:color="auto"/>
            </w:tcBorders>
            <w:noWrap/>
            <w:vAlign w:val="bottom"/>
            <w:hideMark/>
          </w:tcPr>
          <w:p w:rsidR="00095B5A" w:rsidRPr="00C45ECD" w:rsidP="00B0387A" w14:paraId="3E37F65E" w14:textId="77777777">
            <w:pPr>
              <w:jc w:val="right"/>
              <w:rPr>
                <w:i/>
                <w:iCs/>
                <w:sz w:val="22"/>
                <w:szCs w:val="22"/>
              </w:rPr>
            </w:pPr>
            <w:r w:rsidRPr="00C45ECD">
              <w:rPr>
                <w:i/>
                <w:sz w:val="22"/>
                <w:szCs w:val="22"/>
              </w:rPr>
              <w:t>13,76</w:t>
            </w:r>
          </w:p>
        </w:tc>
        <w:tc>
          <w:tcPr>
            <w:tcW w:w="1596" w:type="dxa"/>
            <w:tcBorders>
              <w:top w:val="nil"/>
              <w:left w:val="nil"/>
              <w:bottom w:val="nil"/>
              <w:right w:val="single" w:sz="4" w:space="0" w:color="auto"/>
            </w:tcBorders>
            <w:noWrap/>
            <w:vAlign w:val="bottom"/>
            <w:hideMark/>
          </w:tcPr>
          <w:p w:rsidR="00095B5A" w:rsidRPr="00C45ECD" w:rsidP="00B0387A" w14:paraId="03F356E8" w14:textId="77777777">
            <w:pPr>
              <w:jc w:val="right"/>
              <w:rPr>
                <w:i/>
                <w:iCs/>
                <w:sz w:val="22"/>
                <w:szCs w:val="22"/>
              </w:rPr>
            </w:pPr>
            <w:r w:rsidRPr="00C45ECD">
              <w:rPr>
                <w:i/>
                <w:sz w:val="22"/>
                <w:szCs w:val="22"/>
              </w:rPr>
              <w:t>15,30</w:t>
            </w:r>
          </w:p>
        </w:tc>
        <w:tc>
          <w:tcPr>
            <w:tcW w:w="1155" w:type="dxa"/>
            <w:tcBorders>
              <w:top w:val="nil"/>
              <w:left w:val="nil"/>
              <w:bottom w:val="nil"/>
              <w:right w:val="single" w:sz="4" w:space="0" w:color="auto"/>
            </w:tcBorders>
            <w:noWrap/>
            <w:vAlign w:val="bottom"/>
            <w:hideMark/>
          </w:tcPr>
          <w:p w:rsidR="00095B5A" w:rsidRPr="00C45ECD" w:rsidP="00B0387A" w14:paraId="2959C532" w14:textId="77777777">
            <w:pPr>
              <w:jc w:val="right"/>
              <w:rPr>
                <w:i/>
                <w:iCs/>
                <w:sz w:val="22"/>
                <w:szCs w:val="22"/>
              </w:rPr>
            </w:pPr>
            <w:r w:rsidRPr="00C45ECD">
              <w:rPr>
                <w:i/>
                <w:sz w:val="22"/>
                <w:szCs w:val="22"/>
              </w:rPr>
              <w:t>1,54</w:t>
            </w:r>
          </w:p>
        </w:tc>
      </w:tr>
      <w:tr w14:paraId="2D0C5837" w14:textId="77777777" w:rsidTr="005E74A6">
        <w:tblPrEx>
          <w:tblW w:w="0" w:type="auto"/>
          <w:tblInd w:w="-5" w:type="dxa"/>
          <w:tblLook w:val="04A0"/>
        </w:tblPrEx>
        <w:trPr>
          <w:trHeight w:val="20"/>
        </w:trPr>
        <w:tc>
          <w:tcPr>
            <w:tcW w:w="5110" w:type="dxa"/>
            <w:gridSpan w:val="3"/>
            <w:tcBorders>
              <w:top w:val="nil"/>
              <w:left w:val="single" w:sz="4" w:space="0" w:color="auto"/>
              <w:bottom w:val="nil"/>
              <w:right w:val="nil"/>
            </w:tcBorders>
            <w:noWrap/>
            <w:vAlign w:val="bottom"/>
            <w:hideMark/>
          </w:tcPr>
          <w:p w:rsidR="00095B5A" w:rsidRPr="00C45ECD" w:rsidP="00B0387A" w14:paraId="2ADBB1AC" w14:textId="77777777">
            <w:pPr>
              <w:rPr>
                <w:i/>
                <w:iCs/>
                <w:sz w:val="22"/>
                <w:szCs w:val="22"/>
              </w:rPr>
            </w:pPr>
            <w:r w:rsidRPr="00C45ECD">
              <w:rPr>
                <w:i/>
                <w:sz w:val="22"/>
                <w:szCs w:val="22"/>
              </w:rPr>
              <w:t>Μετανάστευση - Εσωτερική ασφάλεια**</w:t>
            </w:r>
          </w:p>
        </w:tc>
        <w:tc>
          <w:tcPr>
            <w:tcW w:w="1204" w:type="dxa"/>
            <w:tcBorders>
              <w:top w:val="nil"/>
              <w:left w:val="single" w:sz="4" w:space="0" w:color="auto"/>
              <w:bottom w:val="nil"/>
              <w:right w:val="single" w:sz="4" w:space="0" w:color="auto"/>
            </w:tcBorders>
            <w:noWrap/>
            <w:vAlign w:val="bottom"/>
            <w:hideMark/>
          </w:tcPr>
          <w:p w:rsidR="00095B5A" w:rsidRPr="00C45ECD" w:rsidP="00B0387A" w14:paraId="493BE23C" w14:textId="77777777">
            <w:pPr>
              <w:jc w:val="right"/>
              <w:rPr>
                <w:i/>
                <w:iCs/>
                <w:sz w:val="22"/>
                <w:szCs w:val="22"/>
              </w:rPr>
            </w:pPr>
            <w:r w:rsidRPr="00C45ECD">
              <w:rPr>
                <w:i/>
                <w:sz w:val="22"/>
                <w:szCs w:val="22"/>
              </w:rPr>
              <w:t>6,12</w:t>
            </w:r>
          </w:p>
        </w:tc>
        <w:tc>
          <w:tcPr>
            <w:tcW w:w="1596" w:type="dxa"/>
            <w:tcBorders>
              <w:top w:val="nil"/>
              <w:left w:val="nil"/>
              <w:bottom w:val="nil"/>
              <w:right w:val="single" w:sz="4" w:space="0" w:color="auto"/>
            </w:tcBorders>
            <w:noWrap/>
            <w:vAlign w:val="bottom"/>
            <w:hideMark/>
          </w:tcPr>
          <w:p w:rsidR="00095B5A" w:rsidRPr="00C45ECD" w:rsidP="00B0387A" w14:paraId="1962EDF8" w14:textId="77777777">
            <w:pPr>
              <w:jc w:val="right"/>
              <w:rPr>
                <w:i/>
                <w:iCs/>
                <w:sz w:val="22"/>
                <w:szCs w:val="22"/>
              </w:rPr>
            </w:pPr>
            <w:r w:rsidRPr="00C45ECD">
              <w:rPr>
                <w:i/>
                <w:sz w:val="22"/>
                <w:szCs w:val="22"/>
              </w:rPr>
              <w:t>6,80</w:t>
            </w:r>
          </w:p>
        </w:tc>
        <w:tc>
          <w:tcPr>
            <w:tcW w:w="1155" w:type="dxa"/>
            <w:tcBorders>
              <w:top w:val="nil"/>
              <w:left w:val="nil"/>
              <w:bottom w:val="nil"/>
              <w:right w:val="single" w:sz="4" w:space="0" w:color="auto"/>
            </w:tcBorders>
            <w:noWrap/>
            <w:vAlign w:val="bottom"/>
            <w:hideMark/>
          </w:tcPr>
          <w:p w:rsidR="00095B5A" w:rsidRPr="00C45ECD" w:rsidP="00B0387A" w14:paraId="034FF23A" w14:textId="77777777">
            <w:pPr>
              <w:jc w:val="right"/>
              <w:rPr>
                <w:i/>
                <w:iCs/>
                <w:sz w:val="22"/>
                <w:szCs w:val="22"/>
              </w:rPr>
            </w:pPr>
            <w:r w:rsidRPr="00C45ECD">
              <w:rPr>
                <w:i/>
                <w:sz w:val="22"/>
                <w:szCs w:val="22"/>
              </w:rPr>
              <w:t>0,68</w:t>
            </w:r>
          </w:p>
        </w:tc>
      </w:tr>
      <w:tr w14:paraId="7AA361CA" w14:textId="77777777" w:rsidTr="005E74A6">
        <w:tblPrEx>
          <w:tblW w:w="0" w:type="auto"/>
          <w:tblInd w:w="-5" w:type="dxa"/>
          <w:tblLook w:val="04A0"/>
        </w:tblPrEx>
        <w:trPr>
          <w:trHeight w:val="20"/>
        </w:trPr>
        <w:tc>
          <w:tcPr>
            <w:tcW w:w="5110" w:type="dxa"/>
            <w:gridSpan w:val="3"/>
            <w:tcBorders>
              <w:top w:val="nil"/>
              <w:left w:val="single" w:sz="4" w:space="0" w:color="auto"/>
              <w:bottom w:val="nil"/>
              <w:right w:val="nil"/>
            </w:tcBorders>
            <w:noWrap/>
            <w:vAlign w:val="bottom"/>
            <w:hideMark/>
          </w:tcPr>
          <w:p w:rsidR="00095B5A" w:rsidRPr="00C45ECD" w:rsidP="00B0387A" w14:paraId="4DA0F1DA" w14:textId="77777777">
            <w:pPr>
              <w:rPr>
                <w:i/>
                <w:iCs/>
                <w:sz w:val="22"/>
                <w:szCs w:val="22"/>
              </w:rPr>
            </w:pPr>
            <w:r w:rsidRPr="00C45ECD">
              <w:rPr>
                <w:i/>
                <w:sz w:val="22"/>
                <w:szCs w:val="22"/>
              </w:rPr>
              <w:t>Μηχανισμός της ΕΕ***</w:t>
            </w:r>
          </w:p>
        </w:tc>
        <w:tc>
          <w:tcPr>
            <w:tcW w:w="1204" w:type="dxa"/>
            <w:tcBorders>
              <w:top w:val="nil"/>
              <w:left w:val="single" w:sz="4" w:space="0" w:color="auto"/>
              <w:bottom w:val="nil"/>
              <w:right w:val="single" w:sz="4" w:space="0" w:color="auto"/>
            </w:tcBorders>
            <w:noWrap/>
            <w:vAlign w:val="bottom"/>
            <w:hideMark/>
          </w:tcPr>
          <w:p w:rsidR="00095B5A" w:rsidRPr="00C45ECD" w:rsidP="00B0387A" w14:paraId="326B07B2" w14:textId="77777777">
            <w:pPr>
              <w:jc w:val="right"/>
              <w:rPr>
                <w:i/>
                <w:iCs/>
                <w:sz w:val="22"/>
                <w:szCs w:val="22"/>
              </w:rPr>
            </w:pPr>
            <w:r w:rsidRPr="00C45ECD">
              <w:rPr>
                <w:i/>
                <w:sz w:val="22"/>
                <w:szCs w:val="22"/>
              </w:rPr>
              <w:t>58,40</w:t>
            </w:r>
          </w:p>
        </w:tc>
        <w:tc>
          <w:tcPr>
            <w:tcW w:w="1596" w:type="dxa"/>
            <w:tcBorders>
              <w:top w:val="nil"/>
              <w:left w:val="nil"/>
              <w:bottom w:val="nil"/>
              <w:right w:val="single" w:sz="4" w:space="0" w:color="auto"/>
            </w:tcBorders>
            <w:noWrap/>
            <w:vAlign w:val="bottom"/>
            <w:hideMark/>
          </w:tcPr>
          <w:p w:rsidR="00095B5A" w:rsidRPr="00C45ECD" w:rsidP="00B0387A" w14:paraId="4F1306CA" w14:textId="77777777">
            <w:pPr>
              <w:jc w:val="right"/>
              <w:rPr>
                <w:i/>
                <w:iCs/>
                <w:sz w:val="22"/>
                <w:szCs w:val="22"/>
              </w:rPr>
            </w:pPr>
            <w:r w:rsidRPr="00C45ECD">
              <w:rPr>
                <w:i/>
                <w:sz w:val="22"/>
                <w:szCs w:val="22"/>
              </w:rPr>
              <w:t>50,00</w:t>
            </w:r>
          </w:p>
        </w:tc>
        <w:tc>
          <w:tcPr>
            <w:tcW w:w="1155" w:type="dxa"/>
            <w:tcBorders>
              <w:top w:val="nil"/>
              <w:left w:val="nil"/>
              <w:bottom w:val="nil"/>
              <w:right w:val="single" w:sz="4" w:space="0" w:color="auto"/>
            </w:tcBorders>
            <w:noWrap/>
            <w:vAlign w:val="bottom"/>
            <w:hideMark/>
          </w:tcPr>
          <w:p w:rsidR="00095B5A" w:rsidRPr="00C45ECD" w:rsidP="00B0387A" w14:paraId="27F84608" w14:textId="77777777">
            <w:pPr>
              <w:jc w:val="right"/>
              <w:rPr>
                <w:i/>
                <w:iCs/>
                <w:sz w:val="22"/>
                <w:szCs w:val="22"/>
              </w:rPr>
            </w:pPr>
            <w:r w:rsidRPr="00C45ECD">
              <w:rPr>
                <w:i/>
                <w:sz w:val="22"/>
                <w:szCs w:val="22"/>
              </w:rPr>
              <w:t>-8,40</w:t>
            </w:r>
          </w:p>
        </w:tc>
      </w:tr>
      <w:tr w14:paraId="37F22430" w14:textId="77777777" w:rsidTr="005E74A6">
        <w:tblPrEx>
          <w:tblW w:w="0" w:type="auto"/>
          <w:tblInd w:w="-5" w:type="dxa"/>
          <w:tblLook w:val="04A0"/>
        </w:tblPrEx>
        <w:trPr>
          <w:trHeight w:val="20"/>
        </w:trPr>
        <w:tc>
          <w:tcPr>
            <w:tcW w:w="5110" w:type="dxa"/>
            <w:gridSpan w:val="3"/>
            <w:tcBorders>
              <w:top w:val="nil"/>
              <w:left w:val="single" w:sz="4" w:space="0" w:color="auto"/>
              <w:bottom w:val="nil"/>
              <w:right w:val="nil"/>
            </w:tcBorders>
            <w:noWrap/>
            <w:vAlign w:val="bottom"/>
            <w:hideMark/>
          </w:tcPr>
          <w:p w:rsidR="00095B5A" w:rsidRPr="00C45ECD" w:rsidP="00B0387A" w14:paraId="68EB8E1F" w14:textId="77777777">
            <w:pPr>
              <w:rPr>
                <w:i/>
                <w:iCs/>
                <w:sz w:val="22"/>
                <w:szCs w:val="22"/>
              </w:rPr>
            </w:pPr>
            <w:r w:rsidRPr="00C45ECD">
              <w:rPr>
                <w:i/>
                <w:sz w:val="22"/>
                <w:szCs w:val="22"/>
              </w:rPr>
              <w:t>Μη οριοθετημένες στο σχέδιο ΕΠΕΣ</w:t>
            </w:r>
          </w:p>
        </w:tc>
        <w:tc>
          <w:tcPr>
            <w:tcW w:w="1204" w:type="dxa"/>
            <w:tcBorders>
              <w:top w:val="nil"/>
              <w:left w:val="single" w:sz="4" w:space="0" w:color="auto"/>
              <w:bottom w:val="nil"/>
              <w:right w:val="single" w:sz="4" w:space="0" w:color="auto"/>
            </w:tcBorders>
            <w:noWrap/>
            <w:vAlign w:val="bottom"/>
            <w:hideMark/>
          </w:tcPr>
          <w:p w:rsidR="00095B5A" w:rsidRPr="00C45ECD" w:rsidP="00B0387A" w14:paraId="2FB83253" w14:textId="77777777">
            <w:pPr>
              <w:jc w:val="right"/>
              <w:rPr>
                <w:i/>
                <w:iCs/>
                <w:sz w:val="22"/>
                <w:szCs w:val="22"/>
              </w:rPr>
            </w:pPr>
            <w:r w:rsidRPr="00C45ECD">
              <w:rPr>
                <w:i/>
                <w:sz w:val="22"/>
                <w:szCs w:val="22"/>
              </w:rPr>
              <w:t>210,20</w:t>
            </w:r>
          </w:p>
        </w:tc>
        <w:tc>
          <w:tcPr>
            <w:tcW w:w="1596" w:type="dxa"/>
            <w:tcBorders>
              <w:top w:val="nil"/>
              <w:left w:val="nil"/>
              <w:bottom w:val="nil"/>
              <w:right w:val="single" w:sz="4" w:space="0" w:color="auto"/>
            </w:tcBorders>
            <w:noWrap/>
            <w:vAlign w:val="bottom"/>
            <w:hideMark/>
          </w:tcPr>
          <w:p w:rsidR="00095B5A" w:rsidRPr="00C45ECD" w:rsidP="00B0387A" w14:paraId="486F65AE" w14:textId="77777777">
            <w:pPr>
              <w:jc w:val="right"/>
              <w:rPr>
                <w:i/>
                <w:iCs/>
                <w:sz w:val="22"/>
                <w:szCs w:val="22"/>
              </w:rPr>
            </w:pPr>
            <w:r w:rsidRPr="00C45ECD">
              <w:rPr>
                <w:i/>
                <w:sz w:val="22"/>
                <w:szCs w:val="22"/>
              </w:rPr>
              <w:t>0,00</w:t>
            </w:r>
          </w:p>
        </w:tc>
        <w:tc>
          <w:tcPr>
            <w:tcW w:w="1155" w:type="dxa"/>
            <w:tcBorders>
              <w:top w:val="nil"/>
              <w:left w:val="nil"/>
              <w:bottom w:val="nil"/>
              <w:right w:val="single" w:sz="4" w:space="0" w:color="auto"/>
            </w:tcBorders>
            <w:noWrap/>
            <w:vAlign w:val="bottom"/>
            <w:hideMark/>
          </w:tcPr>
          <w:p w:rsidR="00095B5A" w:rsidRPr="00C45ECD" w:rsidP="00B0387A" w14:paraId="749CA1A5" w14:textId="77777777">
            <w:pPr>
              <w:jc w:val="right"/>
              <w:rPr>
                <w:i/>
                <w:iCs/>
                <w:sz w:val="22"/>
                <w:szCs w:val="22"/>
              </w:rPr>
            </w:pPr>
            <w:r w:rsidRPr="00C45ECD">
              <w:rPr>
                <w:i/>
                <w:sz w:val="22"/>
                <w:szCs w:val="22"/>
              </w:rPr>
              <w:t>-210,20</w:t>
            </w:r>
          </w:p>
        </w:tc>
      </w:tr>
      <w:tr w14:paraId="69729D9C" w14:textId="77777777" w:rsidTr="005E74A6">
        <w:tblPrEx>
          <w:tblW w:w="0" w:type="auto"/>
          <w:tblInd w:w="-5" w:type="dxa"/>
          <w:tblLook w:val="04A0"/>
        </w:tblPrEx>
        <w:trPr>
          <w:trHeight w:val="20"/>
        </w:trPr>
        <w:tc>
          <w:tcPr>
            <w:tcW w:w="5110" w:type="dxa"/>
            <w:gridSpan w:val="3"/>
            <w:tcBorders>
              <w:top w:val="single" w:sz="4" w:space="0" w:color="auto"/>
              <w:left w:val="single" w:sz="4" w:space="0" w:color="auto"/>
              <w:bottom w:val="single" w:sz="4" w:space="0" w:color="auto"/>
              <w:right w:val="nil"/>
            </w:tcBorders>
            <w:noWrap/>
            <w:vAlign w:val="bottom"/>
            <w:hideMark/>
          </w:tcPr>
          <w:p w:rsidR="00095B5A" w:rsidRPr="00C45ECD" w:rsidP="00B0387A" w14:paraId="5F6318FB" w14:textId="77777777">
            <w:pPr>
              <w:rPr>
                <w:sz w:val="22"/>
                <w:szCs w:val="22"/>
              </w:rPr>
            </w:pPr>
            <w:r w:rsidRPr="00C45ECD">
              <w:rPr>
                <w:sz w:val="22"/>
                <w:szCs w:val="22"/>
              </w:rPr>
              <w:t>Στήριξη της τουρκοκυπριακής κοινότητας</w:t>
            </w:r>
          </w:p>
        </w:tc>
        <w:tc>
          <w:tcPr>
            <w:tcW w:w="1204" w:type="dxa"/>
            <w:tcBorders>
              <w:top w:val="single" w:sz="4" w:space="0" w:color="auto"/>
              <w:left w:val="single" w:sz="4" w:space="0" w:color="auto"/>
              <w:bottom w:val="single" w:sz="4" w:space="0" w:color="auto"/>
              <w:right w:val="single" w:sz="4" w:space="0" w:color="auto"/>
            </w:tcBorders>
            <w:noWrap/>
            <w:vAlign w:val="bottom"/>
            <w:hideMark/>
          </w:tcPr>
          <w:p w:rsidR="00095B5A" w:rsidRPr="00C45ECD" w:rsidP="00B0387A" w14:paraId="77C24353" w14:textId="77777777">
            <w:pPr>
              <w:jc w:val="right"/>
              <w:rPr>
                <w:sz w:val="22"/>
                <w:szCs w:val="22"/>
              </w:rPr>
            </w:pPr>
            <w:r w:rsidRPr="00C45ECD">
              <w:rPr>
                <w:sz w:val="22"/>
                <w:szCs w:val="22"/>
              </w:rPr>
              <w:t>0,39</w:t>
            </w:r>
          </w:p>
        </w:tc>
        <w:tc>
          <w:tcPr>
            <w:tcW w:w="1596" w:type="dxa"/>
            <w:tcBorders>
              <w:top w:val="single" w:sz="4" w:space="0" w:color="auto"/>
              <w:left w:val="nil"/>
              <w:bottom w:val="single" w:sz="4" w:space="0" w:color="auto"/>
              <w:right w:val="single" w:sz="4" w:space="0" w:color="auto"/>
            </w:tcBorders>
            <w:noWrap/>
            <w:vAlign w:val="bottom"/>
            <w:hideMark/>
          </w:tcPr>
          <w:p w:rsidR="00095B5A" w:rsidRPr="00C45ECD" w:rsidP="00B0387A" w14:paraId="729DC7CD" w14:textId="77777777">
            <w:pPr>
              <w:jc w:val="right"/>
              <w:rPr>
                <w:sz w:val="22"/>
                <w:szCs w:val="22"/>
              </w:rPr>
            </w:pPr>
            <w:r w:rsidRPr="00C45ECD">
              <w:rPr>
                <w:sz w:val="22"/>
                <w:szCs w:val="22"/>
              </w:rPr>
              <w:t>0,43</w:t>
            </w:r>
          </w:p>
        </w:tc>
        <w:tc>
          <w:tcPr>
            <w:tcW w:w="1155" w:type="dxa"/>
            <w:tcBorders>
              <w:top w:val="single" w:sz="4" w:space="0" w:color="auto"/>
              <w:left w:val="nil"/>
              <w:bottom w:val="single" w:sz="4" w:space="0" w:color="auto"/>
              <w:right w:val="single" w:sz="4" w:space="0" w:color="auto"/>
            </w:tcBorders>
            <w:noWrap/>
            <w:vAlign w:val="bottom"/>
            <w:hideMark/>
          </w:tcPr>
          <w:p w:rsidR="00095B5A" w:rsidRPr="00C45ECD" w:rsidP="00B0387A" w14:paraId="2A06FF08" w14:textId="77777777">
            <w:pPr>
              <w:jc w:val="right"/>
              <w:rPr>
                <w:sz w:val="22"/>
                <w:szCs w:val="22"/>
              </w:rPr>
            </w:pPr>
            <w:r w:rsidRPr="00C45ECD">
              <w:rPr>
                <w:sz w:val="22"/>
                <w:szCs w:val="22"/>
              </w:rPr>
              <w:t>0,04</w:t>
            </w:r>
          </w:p>
        </w:tc>
      </w:tr>
      <w:tr w14:paraId="2606175D" w14:textId="77777777" w:rsidTr="005E74A6">
        <w:tblPrEx>
          <w:tblW w:w="0" w:type="auto"/>
          <w:tblInd w:w="-5" w:type="dxa"/>
          <w:tblLook w:val="04A0"/>
        </w:tblPrEx>
        <w:trPr>
          <w:trHeight w:val="20"/>
        </w:trPr>
        <w:tc>
          <w:tcPr>
            <w:tcW w:w="5110" w:type="dxa"/>
            <w:gridSpan w:val="3"/>
            <w:tcBorders>
              <w:top w:val="single" w:sz="4" w:space="0" w:color="auto"/>
              <w:left w:val="single" w:sz="4" w:space="0" w:color="auto"/>
              <w:bottom w:val="single" w:sz="4" w:space="0" w:color="auto"/>
              <w:right w:val="nil"/>
            </w:tcBorders>
            <w:noWrap/>
            <w:vAlign w:val="bottom"/>
            <w:hideMark/>
          </w:tcPr>
          <w:p w:rsidR="00095B5A" w:rsidRPr="00C45ECD" w:rsidP="00B0387A" w14:paraId="6D15635A" w14:textId="77777777">
            <w:pPr>
              <w:rPr>
                <w:sz w:val="22"/>
                <w:szCs w:val="22"/>
              </w:rPr>
            </w:pPr>
            <w:r w:rsidRPr="00C45ECD">
              <w:rPr>
                <w:sz w:val="22"/>
                <w:szCs w:val="22"/>
              </w:rPr>
              <w:t>Αποκεντρωμένοι οργανισμοί</w:t>
            </w:r>
          </w:p>
        </w:tc>
        <w:tc>
          <w:tcPr>
            <w:tcW w:w="1204" w:type="dxa"/>
            <w:tcBorders>
              <w:top w:val="nil"/>
              <w:left w:val="single" w:sz="4" w:space="0" w:color="auto"/>
              <w:bottom w:val="single" w:sz="4" w:space="0" w:color="auto"/>
              <w:right w:val="single" w:sz="4" w:space="0" w:color="auto"/>
            </w:tcBorders>
            <w:noWrap/>
            <w:vAlign w:val="bottom"/>
            <w:hideMark/>
          </w:tcPr>
          <w:p w:rsidR="00095B5A" w:rsidRPr="00C45ECD" w:rsidP="00B0387A" w14:paraId="6891734C" w14:textId="77777777">
            <w:pPr>
              <w:jc w:val="right"/>
              <w:rPr>
                <w:sz w:val="22"/>
                <w:szCs w:val="22"/>
              </w:rPr>
            </w:pPr>
            <w:r w:rsidRPr="00C45ECD">
              <w:rPr>
                <w:sz w:val="22"/>
                <w:szCs w:val="22"/>
              </w:rPr>
              <w:t>20,24</w:t>
            </w:r>
          </w:p>
        </w:tc>
        <w:tc>
          <w:tcPr>
            <w:tcW w:w="1596" w:type="dxa"/>
            <w:tcBorders>
              <w:top w:val="nil"/>
              <w:left w:val="nil"/>
              <w:bottom w:val="single" w:sz="4" w:space="0" w:color="auto"/>
              <w:right w:val="single" w:sz="4" w:space="0" w:color="auto"/>
            </w:tcBorders>
            <w:noWrap/>
            <w:vAlign w:val="bottom"/>
            <w:hideMark/>
          </w:tcPr>
          <w:p w:rsidR="00095B5A" w:rsidRPr="00C45ECD" w:rsidP="00B0387A" w14:paraId="2F011156" w14:textId="77777777">
            <w:pPr>
              <w:jc w:val="right"/>
              <w:rPr>
                <w:sz w:val="22"/>
                <w:szCs w:val="22"/>
              </w:rPr>
            </w:pPr>
            <w:r w:rsidRPr="00C45ECD">
              <w:rPr>
                <w:sz w:val="22"/>
                <w:szCs w:val="22"/>
              </w:rPr>
              <w:t>20,24</w:t>
            </w:r>
          </w:p>
        </w:tc>
        <w:tc>
          <w:tcPr>
            <w:tcW w:w="1155" w:type="dxa"/>
            <w:tcBorders>
              <w:top w:val="nil"/>
              <w:left w:val="nil"/>
              <w:bottom w:val="single" w:sz="4" w:space="0" w:color="auto"/>
              <w:right w:val="single" w:sz="4" w:space="0" w:color="auto"/>
            </w:tcBorders>
            <w:noWrap/>
            <w:vAlign w:val="bottom"/>
            <w:hideMark/>
          </w:tcPr>
          <w:p w:rsidR="00095B5A" w:rsidRPr="00C45ECD" w:rsidP="00B0387A" w14:paraId="5702EB34" w14:textId="77777777">
            <w:pPr>
              <w:jc w:val="right"/>
              <w:rPr>
                <w:sz w:val="22"/>
                <w:szCs w:val="22"/>
              </w:rPr>
            </w:pPr>
            <w:r w:rsidRPr="00C45ECD">
              <w:rPr>
                <w:sz w:val="22"/>
                <w:szCs w:val="22"/>
              </w:rPr>
              <w:t>0,00</w:t>
            </w:r>
          </w:p>
        </w:tc>
      </w:tr>
      <w:tr w14:paraId="1872F66F" w14:textId="77777777" w:rsidTr="005E74A6">
        <w:tblPrEx>
          <w:tblW w:w="0" w:type="auto"/>
          <w:tblInd w:w="-5" w:type="dxa"/>
          <w:tblLook w:val="04A0"/>
        </w:tblPrEx>
        <w:trPr>
          <w:trHeight w:val="20"/>
        </w:trPr>
        <w:tc>
          <w:tcPr>
            <w:tcW w:w="5110" w:type="dxa"/>
            <w:gridSpan w:val="3"/>
            <w:tcBorders>
              <w:top w:val="single" w:sz="4" w:space="0" w:color="auto"/>
              <w:left w:val="single" w:sz="4" w:space="0" w:color="auto"/>
              <w:bottom w:val="single" w:sz="4" w:space="0" w:color="auto"/>
              <w:right w:val="nil"/>
            </w:tcBorders>
            <w:noWrap/>
            <w:vAlign w:val="bottom"/>
            <w:hideMark/>
          </w:tcPr>
          <w:p w:rsidR="00095B5A" w:rsidRPr="00C45ECD" w:rsidP="00B0387A" w14:paraId="52BB0CB9" w14:textId="77777777">
            <w:pPr>
              <w:rPr>
                <w:sz w:val="22"/>
                <w:szCs w:val="22"/>
              </w:rPr>
            </w:pPr>
            <w:r w:rsidRPr="00C45ECD">
              <w:rPr>
                <w:sz w:val="22"/>
                <w:szCs w:val="22"/>
              </w:rPr>
              <w:t>Περιθώρια</w:t>
            </w:r>
          </w:p>
        </w:tc>
        <w:tc>
          <w:tcPr>
            <w:tcW w:w="1204" w:type="dxa"/>
            <w:tcBorders>
              <w:top w:val="nil"/>
              <w:left w:val="single" w:sz="4" w:space="0" w:color="auto"/>
              <w:bottom w:val="single" w:sz="4" w:space="0" w:color="auto"/>
              <w:right w:val="single" w:sz="4" w:space="0" w:color="auto"/>
            </w:tcBorders>
            <w:noWrap/>
            <w:vAlign w:val="bottom"/>
            <w:hideMark/>
          </w:tcPr>
          <w:p w:rsidR="00095B5A" w:rsidRPr="00C45ECD" w:rsidP="00B0387A" w14:paraId="6CE3E90D" w14:textId="77777777">
            <w:pPr>
              <w:jc w:val="right"/>
              <w:rPr>
                <w:sz w:val="22"/>
                <w:szCs w:val="22"/>
              </w:rPr>
            </w:pPr>
            <w:r w:rsidRPr="00C45ECD">
              <w:rPr>
                <w:sz w:val="22"/>
                <w:szCs w:val="22"/>
              </w:rPr>
              <w:t>5,16</w:t>
            </w:r>
          </w:p>
        </w:tc>
        <w:tc>
          <w:tcPr>
            <w:tcW w:w="1596" w:type="dxa"/>
            <w:tcBorders>
              <w:top w:val="nil"/>
              <w:left w:val="nil"/>
              <w:bottom w:val="single" w:sz="4" w:space="0" w:color="auto"/>
              <w:right w:val="single" w:sz="4" w:space="0" w:color="auto"/>
            </w:tcBorders>
            <w:noWrap/>
            <w:vAlign w:val="bottom"/>
            <w:hideMark/>
          </w:tcPr>
          <w:p w:rsidR="00095B5A" w:rsidRPr="00C45ECD" w:rsidP="00B0387A" w14:paraId="7E707B60" w14:textId="77777777">
            <w:pPr>
              <w:jc w:val="right"/>
              <w:rPr>
                <w:sz w:val="22"/>
                <w:szCs w:val="22"/>
              </w:rPr>
            </w:pPr>
            <w:r w:rsidRPr="00C45ECD">
              <w:rPr>
                <w:sz w:val="22"/>
                <w:szCs w:val="22"/>
              </w:rPr>
              <w:t>1,00</w:t>
            </w:r>
          </w:p>
        </w:tc>
        <w:tc>
          <w:tcPr>
            <w:tcW w:w="1155" w:type="dxa"/>
            <w:tcBorders>
              <w:top w:val="nil"/>
              <w:left w:val="nil"/>
              <w:bottom w:val="single" w:sz="4" w:space="0" w:color="auto"/>
              <w:right w:val="single" w:sz="4" w:space="0" w:color="auto"/>
            </w:tcBorders>
            <w:noWrap/>
            <w:vAlign w:val="bottom"/>
            <w:hideMark/>
          </w:tcPr>
          <w:p w:rsidR="00095B5A" w:rsidRPr="00C45ECD" w:rsidP="00B0387A" w14:paraId="3C3A0231" w14:textId="77777777">
            <w:pPr>
              <w:jc w:val="right"/>
              <w:rPr>
                <w:sz w:val="22"/>
                <w:szCs w:val="22"/>
              </w:rPr>
            </w:pPr>
            <w:r w:rsidRPr="00C45ECD">
              <w:rPr>
                <w:sz w:val="22"/>
                <w:szCs w:val="22"/>
              </w:rPr>
              <w:t>-4,16</w:t>
            </w:r>
          </w:p>
        </w:tc>
      </w:tr>
      <w:tr w14:paraId="6AFF34E5" w14:textId="77777777" w:rsidTr="005E74A6">
        <w:tblPrEx>
          <w:tblW w:w="0" w:type="auto"/>
          <w:tblInd w:w="-5" w:type="dxa"/>
          <w:tblLook w:val="04A0"/>
        </w:tblPrEx>
        <w:trPr>
          <w:trHeight w:val="285"/>
        </w:trPr>
        <w:tc>
          <w:tcPr>
            <w:tcW w:w="9065" w:type="dxa"/>
            <w:gridSpan w:val="6"/>
            <w:noWrap/>
            <w:vAlign w:val="bottom"/>
            <w:hideMark/>
          </w:tcPr>
          <w:p w:rsidR="00095B5A" w:rsidRPr="00C45ECD" w:rsidP="00B0387A" w14:paraId="0D64B1A1" w14:textId="77777777">
            <w:pPr>
              <w:rPr>
                <w:sz w:val="22"/>
                <w:szCs w:val="22"/>
              </w:rPr>
            </w:pPr>
            <w:r w:rsidRPr="00C45ECD">
              <w:rPr>
                <w:sz w:val="22"/>
                <w:szCs w:val="22"/>
              </w:rPr>
              <w:t>* Το ποσό των 5,6 δισ. EUR που αντιστοιχεί στο ενιαίο δίχτυ ασφαλείας καταλογίζεται στο πλαίσιο της ΚΓΠ</w:t>
            </w:r>
          </w:p>
        </w:tc>
      </w:tr>
      <w:tr w14:paraId="20E662DD" w14:textId="77777777" w:rsidTr="005E74A6">
        <w:tblPrEx>
          <w:tblW w:w="0" w:type="auto"/>
          <w:tblInd w:w="-5" w:type="dxa"/>
          <w:tblLook w:val="04A0"/>
        </w:tblPrEx>
        <w:trPr>
          <w:trHeight w:val="285"/>
        </w:trPr>
        <w:tc>
          <w:tcPr>
            <w:tcW w:w="4867" w:type="dxa"/>
            <w:gridSpan w:val="2"/>
            <w:noWrap/>
            <w:vAlign w:val="bottom"/>
            <w:hideMark/>
          </w:tcPr>
          <w:p w:rsidR="00095B5A" w:rsidRPr="00C45ECD" w:rsidP="00B0387A" w14:paraId="5B9D1300" w14:textId="77777777">
            <w:pPr>
              <w:rPr>
                <w:sz w:val="22"/>
                <w:szCs w:val="22"/>
              </w:rPr>
            </w:pPr>
            <w:r w:rsidRPr="00C45ECD">
              <w:rPr>
                <w:sz w:val="22"/>
                <w:szCs w:val="22"/>
              </w:rPr>
              <w:t>** Σύνολο για τα ταμεία εσωτερικών υποθέσεων: 34,0 δισ. EUR</w:t>
            </w:r>
          </w:p>
        </w:tc>
        <w:tc>
          <w:tcPr>
            <w:tcW w:w="1447" w:type="dxa"/>
            <w:gridSpan w:val="2"/>
            <w:noWrap/>
            <w:vAlign w:val="bottom"/>
            <w:hideMark/>
          </w:tcPr>
          <w:p w:rsidR="00095B5A" w:rsidRPr="00C45ECD" w:rsidP="00B0387A" w14:paraId="33EED0BA" w14:textId="77777777">
            <w:pPr>
              <w:rPr>
                <w:sz w:val="22"/>
                <w:szCs w:val="22"/>
              </w:rPr>
            </w:pPr>
          </w:p>
        </w:tc>
        <w:tc>
          <w:tcPr>
            <w:tcW w:w="1596" w:type="dxa"/>
            <w:noWrap/>
            <w:vAlign w:val="bottom"/>
            <w:hideMark/>
          </w:tcPr>
          <w:p w:rsidR="00095B5A" w:rsidRPr="00C45ECD" w:rsidP="00B0387A" w14:paraId="6BCA2E5C" w14:textId="77777777">
            <w:pPr>
              <w:rPr>
                <w:sz w:val="22"/>
                <w:szCs w:val="22"/>
              </w:rPr>
            </w:pPr>
          </w:p>
        </w:tc>
        <w:tc>
          <w:tcPr>
            <w:tcW w:w="1155" w:type="dxa"/>
            <w:noWrap/>
            <w:vAlign w:val="bottom"/>
            <w:hideMark/>
          </w:tcPr>
          <w:p w:rsidR="00095B5A" w:rsidRPr="00C45ECD" w:rsidP="00B0387A" w14:paraId="46616181" w14:textId="77777777">
            <w:pPr>
              <w:rPr>
                <w:sz w:val="22"/>
                <w:szCs w:val="22"/>
              </w:rPr>
            </w:pPr>
          </w:p>
        </w:tc>
      </w:tr>
      <w:tr w14:paraId="42C93A99" w14:textId="77777777" w:rsidTr="005E74A6">
        <w:tblPrEx>
          <w:tblW w:w="0" w:type="auto"/>
          <w:tblInd w:w="-5" w:type="dxa"/>
          <w:tblLook w:val="04A0"/>
        </w:tblPrEx>
        <w:trPr>
          <w:trHeight w:val="285"/>
        </w:trPr>
        <w:tc>
          <w:tcPr>
            <w:tcW w:w="4867" w:type="dxa"/>
            <w:gridSpan w:val="2"/>
            <w:noWrap/>
            <w:vAlign w:val="bottom"/>
            <w:hideMark/>
          </w:tcPr>
          <w:p w:rsidR="00095B5A" w:rsidRPr="00C45ECD" w:rsidP="00B0387A" w14:paraId="416B7953" w14:textId="77777777">
            <w:pPr>
              <w:rPr>
                <w:sz w:val="22"/>
                <w:szCs w:val="22"/>
              </w:rPr>
            </w:pPr>
            <w:r w:rsidRPr="00C45ECD">
              <w:rPr>
                <w:sz w:val="22"/>
                <w:szCs w:val="22"/>
              </w:rPr>
              <w:t>*** χωρίς να υπολογίζεται το ενιαίο δίχτυ ασφαλείας</w:t>
            </w:r>
          </w:p>
          <w:p w:rsidR="00095B5A" w:rsidRPr="00C45ECD" w:rsidP="00B0387A" w14:paraId="531A321A" w14:textId="77777777">
            <w:pPr>
              <w:rPr>
                <w:sz w:val="22"/>
                <w:szCs w:val="22"/>
              </w:rPr>
            </w:pPr>
          </w:p>
        </w:tc>
        <w:tc>
          <w:tcPr>
            <w:tcW w:w="1447" w:type="dxa"/>
            <w:gridSpan w:val="2"/>
            <w:noWrap/>
            <w:vAlign w:val="bottom"/>
            <w:hideMark/>
          </w:tcPr>
          <w:p w:rsidR="00095B5A" w:rsidRPr="00C45ECD" w:rsidP="00B0387A" w14:paraId="2F00FE31" w14:textId="77777777">
            <w:pPr>
              <w:rPr>
                <w:sz w:val="22"/>
                <w:szCs w:val="22"/>
              </w:rPr>
            </w:pPr>
          </w:p>
        </w:tc>
        <w:tc>
          <w:tcPr>
            <w:tcW w:w="1596" w:type="dxa"/>
            <w:noWrap/>
            <w:vAlign w:val="bottom"/>
            <w:hideMark/>
          </w:tcPr>
          <w:p w:rsidR="00095B5A" w:rsidRPr="00C45ECD" w:rsidP="00B0387A" w14:paraId="5424631C" w14:textId="77777777">
            <w:pPr>
              <w:rPr>
                <w:sz w:val="22"/>
                <w:szCs w:val="22"/>
              </w:rPr>
            </w:pPr>
          </w:p>
        </w:tc>
        <w:tc>
          <w:tcPr>
            <w:tcW w:w="1155" w:type="dxa"/>
            <w:noWrap/>
            <w:vAlign w:val="bottom"/>
            <w:hideMark/>
          </w:tcPr>
          <w:p w:rsidR="00095B5A" w:rsidRPr="00C45ECD" w:rsidP="00B0387A" w14:paraId="12FB03B0" w14:textId="77777777">
            <w:pPr>
              <w:rPr>
                <w:sz w:val="22"/>
                <w:szCs w:val="22"/>
              </w:rPr>
            </w:pPr>
          </w:p>
        </w:tc>
      </w:tr>
    </w:tbl>
    <w:p w:rsidR="005E74A6" w:rsidRPr="00C45ECD" w14:paraId="6B4D3E48" w14:textId="77777777">
      <w:r w:rsidRPr="00C45ECD">
        <w:br w:type="page"/>
      </w:r>
    </w:p>
    <w:tbl>
      <w:tblPr>
        <w:tblW w:w="0" w:type="auto"/>
        <w:tblInd w:w="-5" w:type="dxa"/>
        <w:tblLook w:val="04A0"/>
      </w:tblPr>
      <w:tblGrid>
        <w:gridCol w:w="908"/>
        <w:gridCol w:w="3969"/>
        <w:gridCol w:w="1385"/>
        <w:gridCol w:w="1627"/>
        <w:gridCol w:w="1176"/>
      </w:tblGrid>
      <w:tr w14:paraId="7E8284F6" w14:textId="77777777" w:rsidTr="00E47788">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single" w:sz="4" w:space="0" w:color="auto"/>
            </w:tcBorders>
            <w:noWrap/>
            <w:vAlign w:val="center"/>
            <w:hideMark/>
          </w:tcPr>
          <w:p w:rsidR="00095B5A" w:rsidRPr="00C45ECD" w:rsidP="00B0387A" w14:paraId="3CD9DA3F" w14:textId="29ACF55A">
            <w:pPr>
              <w:rPr>
                <w:b/>
                <w:bCs/>
                <w:sz w:val="22"/>
                <w:szCs w:val="22"/>
              </w:rPr>
            </w:pPr>
            <w:r w:rsidRPr="00C45ECD">
              <w:rPr>
                <w:b/>
                <w:sz w:val="22"/>
                <w:szCs w:val="22"/>
              </w:rPr>
              <w:t>δισ. EUR - Πιστώσεις αναλήψεων υποχρεώσεων (σταθερές τιμές 2025)</w:t>
            </w:r>
          </w:p>
          <w:p w:rsidR="00095B5A" w:rsidRPr="00C45ECD" w:rsidP="00B0387A" w14:paraId="0C96747D" w14:textId="77777777">
            <w:pPr>
              <w:rPr>
                <w:b/>
                <w:bCs/>
                <w:sz w:val="22"/>
                <w:szCs w:val="22"/>
              </w:rPr>
            </w:pPr>
            <w:r w:rsidRPr="00C45ECD">
              <w:rPr>
                <w:b/>
                <w:sz w:val="22"/>
                <w:szCs w:val="22"/>
              </w:rPr>
              <w:t> </w:t>
            </w:r>
          </w:p>
        </w:tc>
        <w:tc>
          <w:tcPr>
            <w:tcW w:w="2149" w:type="dxa"/>
            <w:tcBorders>
              <w:top w:val="single" w:sz="4" w:space="0" w:color="auto"/>
              <w:left w:val="nil"/>
              <w:bottom w:val="single" w:sz="4" w:space="0" w:color="auto"/>
              <w:right w:val="single" w:sz="4" w:space="0" w:color="auto"/>
            </w:tcBorders>
            <w:vAlign w:val="center"/>
            <w:hideMark/>
          </w:tcPr>
          <w:p w:rsidR="00095B5A" w:rsidRPr="00C45ECD" w:rsidP="00B0387A" w14:paraId="02FF8B79" w14:textId="77777777">
            <w:pPr>
              <w:jc w:val="center"/>
              <w:rPr>
                <w:b/>
                <w:bCs/>
                <w:sz w:val="22"/>
                <w:szCs w:val="22"/>
              </w:rPr>
            </w:pPr>
            <w:r w:rsidRPr="00C45ECD">
              <w:rPr>
                <w:b/>
                <w:sz w:val="22"/>
                <w:szCs w:val="22"/>
              </w:rPr>
              <w:t>Πρόταση για το ΠΔΠ</w:t>
            </w:r>
          </w:p>
        </w:tc>
        <w:tc>
          <w:tcPr>
            <w:tcW w:w="2549" w:type="dxa"/>
            <w:tcBorders>
              <w:top w:val="single" w:sz="4" w:space="0" w:color="auto"/>
              <w:left w:val="nil"/>
              <w:bottom w:val="single" w:sz="4" w:space="0" w:color="auto"/>
              <w:right w:val="single" w:sz="4" w:space="0" w:color="auto"/>
            </w:tcBorders>
            <w:vAlign w:val="center"/>
            <w:hideMark/>
          </w:tcPr>
          <w:p w:rsidR="00095B5A" w:rsidRPr="00C45ECD" w:rsidP="00B0387A" w14:paraId="20964CF1" w14:textId="77777777">
            <w:pPr>
              <w:jc w:val="center"/>
              <w:rPr>
                <w:b/>
                <w:bCs/>
                <w:sz w:val="22"/>
                <w:szCs w:val="22"/>
              </w:rPr>
            </w:pPr>
            <w:r w:rsidRPr="00C45ECD">
              <w:rPr>
                <w:b/>
                <w:sz w:val="22"/>
                <w:szCs w:val="22"/>
              </w:rPr>
              <w:t>Θέση του ΕΚ (1,27 % του ΑΕΕ, εξαιρουμένης της αποπληρωμής του NGEU)</w:t>
            </w:r>
          </w:p>
        </w:tc>
        <w:tc>
          <w:tcPr>
            <w:tcW w:w="1803" w:type="dxa"/>
            <w:tcBorders>
              <w:top w:val="single" w:sz="4" w:space="0" w:color="auto"/>
              <w:left w:val="nil"/>
              <w:bottom w:val="single" w:sz="4" w:space="0" w:color="auto"/>
              <w:right w:val="single" w:sz="4" w:space="0" w:color="auto"/>
            </w:tcBorders>
            <w:vAlign w:val="center"/>
            <w:hideMark/>
          </w:tcPr>
          <w:p w:rsidR="00095B5A" w:rsidRPr="00C45ECD" w:rsidP="00B0387A" w14:paraId="411284EE" w14:textId="77777777">
            <w:pPr>
              <w:jc w:val="center"/>
              <w:rPr>
                <w:b/>
                <w:bCs/>
                <w:sz w:val="22"/>
                <w:szCs w:val="22"/>
              </w:rPr>
            </w:pPr>
            <w:r w:rsidRPr="00C45ECD">
              <w:rPr>
                <w:b/>
                <w:sz w:val="22"/>
                <w:szCs w:val="22"/>
              </w:rPr>
              <w:t>Ονομαστική μεταβολή</w:t>
            </w:r>
          </w:p>
        </w:tc>
      </w:tr>
      <w:tr w14:paraId="5AE8C592" w14:textId="77777777" w:rsidTr="00E47788">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shd w:val="clear" w:color="auto" w:fill="F2F2F2"/>
            <w:noWrap/>
            <w:vAlign w:val="center"/>
            <w:hideMark/>
          </w:tcPr>
          <w:p w:rsidR="00095B5A" w:rsidRPr="00C45ECD" w:rsidP="00B0387A" w14:paraId="7033BDC9" w14:textId="77777777">
            <w:pPr>
              <w:rPr>
                <w:b/>
                <w:bCs/>
                <w:sz w:val="22"/>
                <w:szCs w:val="22"/>
              </w:rPr>
            </w:pPr>
            <w:r w:rsidRPr="00C45ECD">
              <w:rPr>
                <w:b/>
                <w:sz w:val="22"/>
                <w:szCs w:val="22"/>
              </w:rPr>
              <w:t>Τομέας 2: Ανταγωνιστικότητα, ευημερία και ασφάλεια</w:t>
            </w:r>
          </w:p>
        </w:tc>
        <w:tc>
          <w:tcPr>
            <w:tcW w:w="2149" w:type="dxa"/>
            <w:tcBorders>
              <w:top w:val="nil"/>
              <w:left w:val="single" w:sz="4" w:space="0" w:color="auto"/>
              <w:bottom w:val="single" w:sz="4" w:space="0" w:color="auto"/>
              <w:right w:val="single" w:sz="4" w:space="0" w:color="auto"/>
            </w:tcBorders>
            <w:shd w:val="clear" w:color="auto" w:fill="F2F2F2"/>
            <w:vAlign w:val="center"/>
            <w:hideMark/>
          </w:tcPr>
          <w:p w:rsidR="00095B5A" w:rsidRPr="00C45ECD" w:rsidP="00B0387A" w14:paraId="0C04C1EE" w14:textId="77777777">
            <w:pPr>
              <w:jc w:val="right"/>
              <w:rPr>
                <w:b/>
                <w:bCs/>
                <w:sz w:val="22"/>
                <w:szCs w:val="22"/>
              </w:rPr>
            </w:pPr>
            <w:r w:rsidRPr="00C45ECD">
              <w:rPr>
                <w:b/>
                <w:sz w:val="22"/>
                <w:szCs w:val="22"/>
              </w:rPr>
              <w:t>522,21</w:t>
            </w:r>
          </w:p>
        </w:tc>
        <w:tc>
          <w:tcPr>
            <w:tcW w:w="2549" w:type="dxa"/>
            <w:tcBorders>
              <w:top w:val="nil"/>
              <w:left w:val="nil"/>
              <w:bottom w:val="single" w:sz="4" w:space="0" w:color="auto"/>
              <w:right w:val="single" w:sz="4" w:space="0" w:color="auto"/>
            </w:tcBorders>
            <w:shd w:val="clear" w:color="auto" w:fill="F2F2F2"/>
            <w:vAlign w:val="center"/>
            <w:hideMark/>
          </w:tcPr>
          <w:p w:rsidR="00095B5A" w:rsidRPr="00C45ECD" w:rsidP="00B0387A" w14:paraId="2D908F52" w14:textId="77777777">
            <w:pPr>
              <w:jc w:val="right"/>
              <w:rPr>
                <w:b/>
                <w:bCs/>
                <w:sz w:val="22"/>
                <w:szCs w:val="22"/>
              </w:rPr>
            </w:pPr>
            <w:r w:rsidRPr="00C45ECD">
              <w:rPr>
                <w:b/>
                <w:sz w:val="22"/>
                <w:szCs w:val="22"/>
              </w:rPr>
              <w:t>584,29</w:t>
            </w:r>
          </w:p>
        </w:tc>
        <w:tc>
          <w:tcPr>
            <w:tcW w:w="1803" w:type="dxa"/>
            <w:tcBorders>
              <w:top w:val="nil"/>
              <w:left w:val="nil"/>
              <w:bottom w:val="single" w:sz="4" w:space="0" w:color="auto"/>
              <w:right w:val="single" w:sz="4" w:space="0" w:color="auto"/>
            </w:tcBorders>
            <w:shd w:val="clear" w:color="auto" w:fill="F2F2F2"/>
            <w:vAlign w:val="center"/>
            <w:hideMark/>
          </w:tcPr>
          <w:p w:rsidR="00095B5A" w:rsidRPr="00C45ECD" w:rsidP="00B0387A" w14:paraId="1DD6F7AF" w14:textId="77777777">
            <w:pPr>
              <w:jc w:val="right"/>
              <w:rPr>
                <w:b/>
                <w:bCs/>
                <w:sz w:val="22"/>
                <w:szCs w:val="22"/>
              </w:rPr>
            </w:pPr>
            <w:r w:rsidRPr="00C45ECD">
              <w:rPr>
                <w:b/>
                <w:sz w:val="22"/>
                <w:szCs w:val="22"/>
              </w:rPr>
              <w:t>62,08</w:t>
            </w:r>
          </w:p>
        </w:tc>
      </w:tr>
      <w:tr w14:paraId="55620E2D" w14:textId="77777777" w:rsidTr="00E47788">
        <w:tblPrEx>
          <w:tblW w:w="0" w:type="auto"/>
          <w:tblInd w:w="-5" w:type="dxa"/>
          <w:tblLook w:val="04A0"/>
        </w:tblPrEx>
        <w:trPr>
          <w:trHeight w:val="20"/>
        </w:trPr>
        <w:tc>
          <w:tcPr>
            <w:tcW w:w="7780" w:type="dxa"/>
            <w:gridSpan w:val="2"/>
            <w:tcBorders>
              <w:top w:val="single" w:sz="4" w:space="0" w:color="auto"/>
              <w:left w:val="single" w:sz="4" w:space="0" w:color="auto"/>
              <w:bottom w:val="nil"/>
              <w:right w:val="nil"/>
            </w:tcBorders>
            <w:noWrap/>
            <w:vAlign w:val="bottom"/>
            <w:hideMark/>
          </w:tcPr>
          <w:p w:rsidR="00095B5A" w:rsidRPr="00C45ECD" w:rsidP="00B0387A" w14:paraId="2EF05971" w14:textId="77777777">
            <w:pPr>
              <w:rPr>
                <w:sz w:val="22"/>
                <w:szCs w:val="22"/>
              </w:rPr>
            </w:pPr>
            <w:r w:rsidRPr="00C45ECD">
              <w:rPr>
                <w:sz w:val="22"/>
                <w:szCs w:val="22"/>
              </w:rPr>
              <w:t>Ευρωπαϊκό Ταμείο Ανταγωνιστικότητας</w:t>
            </w:r>
          </w:p>
        </w:tc>
        <w:tc>
          <w:tcPr>
            <w:tcW w:w="2149" w:type="dxa"/>
            <w:tcBorders>
              <w:top w:val="nil"/>
              <w:left w:val="single" w:sz="4" w:space="0" w:color="auto"/>
              <w:bottom w:val="nil"/>
              <w:right w:val="single" w:sz="4" w:space="0" w:color="auto"/>
            </w:tcBorders>
            <w:noWrap/>
            <w:vAlign w:val="bottom"/>
            <w:hideMark/>
          </w:tcPr>
          <w:p w:rsidR="00095B5A" w:rsidRPr="00C45ECD" w:rsidP="00B0387A" w14:paraId="55A41100" w14:textId="77777777">
            <w:pPr>
              <w:jc w:val="right"/>
              <w:rPr>
                <w:sz w:val="22"/>
                <w:szCs w:val="22"/>
              </w:rPr>
            </w:pPr>
            <w:r w:rsidRPr="00C45ECD">
              <w:rPr>
                <w:sz w:val="22"/>
                <w:szCs w:val="22"/>
              </w:rPr>
              <w:t>207,40</w:t>
            </w:r>
          </w:p>
        </w:tc>
        <w:tc>
          <w:tcPr>
            <w:tcW w:w="2549" w:type="dxa"/>
            <w:tcBorders>
              <w:top w:val="nil"/>
              <w:left w:val="nil"/>
              <w:bottom w:val="nil"/>
              <w:right w:val="single" w:sz="4" w:space="0" w:color="auto"/>
            </w:tcBorders>
            <w:noWrap/>
            <w:vAlign w:val="bottom"/>
            <w:hideMark/>
          </w:tcPr>
          <w:p w:rsidR="00095B5A" w:rsidRPr="00C45ECD" w:rsidP="00B0387A" w14:paraId="122D1BBF" w14:textId="77777777">
            <w:pPr>
              <w:jc w:val="right"/>
              <w:rPr>
                <w:sz w:val="22"/>
                <w:szCs w:val="22"/>
              </w:rPr>
            </w:pPr>
            <w:r w:rsidRPr="00C45ECD">
              <w:rPr>
                <w:sz w:val="22"/>
                <w:szCs w:val="22"/>
              </w:rPr>
              <w:t>234,00</w:t>
            </w:r>
          </w:p>
        </w:tc>
        <w:tc>
          <w:tcPr>
            <w:tcW w:w="1803" w:type="dxa"/>
            <w:tcBorders>
              <w:top w:val="nil"/>
              <w:left w:val="nil"/>
              <w:bottom w:val="nil"/>
              <w:right w:val="single" w:sz="4" w:space="0" w:color="auto"/>
            </w:tcBorders>
            <w:noWrap/>
            <w:vAlign w:val="bottom"/>
            <w:hideMark/>
          </w:tcPr>
          <w:p w:rsidR="00095B5A" w:rsidRPr="00C45ECD" w:rsidP="00B0387A" w14:paraId="678E33B1" w14:textId="77777777">
            <w:pPr>
              <w:jc w:val="right"/>
              <w:rPr>
                <w:sz w:val="22"/>
                <w:szCs w:val="22"/>
              </w:rPr>
            </w:pPr>
            <w:r w:rsidRPr="00C45ECD">
              <w:rPr>
                <w:sz w:val="22"/>
                <w:szCs w:val="22"/>
              </w:rPr>
              <w:t>26,60</w:t>
            </w:r>
          </w:p>
        </w:tc>
      </w:tr>
      <w:tr w14:paraId="511EEB3C" w14:textId="77777777" w:rsidTr="00E47788">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095B5A" w:rsidRPr="00C45ECD" w:rsidP="00B0387A" w14:paraId="2DC6BE5F" w14:textId="77777777">
            <w:pPr>
              <w:rPr>
                <w:i/>
                <w:iCs/>
                <w:sz w:val="22"/>
                <w:szCs w:val="22"/>
              </w:rPr>
            </w:pPr>
            <w:r w:rsidRPr="00C45ECD">
              <w:rPr>
                <w:i/>
                <w:sz w:val="22"/>
                <w:szCs w:val="22"/>
              </w:rPr>
              <w:t>εκ των οποίων</w:t>
            </w:r>
          </w:p>
        </w:tc>
        <w:tc>
          <w:tcPr>
            <w:tcW w:w="6421" w:type="dxa"/>
            <w:tcBorders>
              <w:top w:val="nil"/>
              <w:left w:val="nil"/>
              <w:bottom w:val="nil"/>
              <w:right w:val="single" w:sz="4" w:space="0" w:color="auto"/>
            </w:tcBorders>
            <w:noWrap/>
            <w:vAlign w:val="bottom"/>
            <w:hideMark/>
          </w:tcPr>
          <w:p w:rsidR="00095B5A" w:rsidRPr="00C45ECD" w:rsidP="00B0387A" w14:paraId="3C821D2D" w14:textId="77777777">
            <w:pPr>
              <w:rPr>
                <w:i/>
                <w:iCs/>
                <w:sz w:val="22"/>
                <w:szCs w:val="22"/>
              </w:rPr>
            </w:pPr>
            <w:r w:rsidRPr="00C45ECD">
              <w:rPr>
                <w:i/>
                <w:sz w:val="22"/>
                <w:szCs w:val="22"/>
              </w:rPr>
              <w:t>Δράσεις LIFE</w:t>
            </w:r>
          </w:p>
        </w:tc>
        <w:tc>
          <w:tcPr>
            <w:tcW w:w="2149" w:type="dxa"/>
            <w:tcBorders>
              <w:top w:val="nil"/>
              <w:left w:val="single" w:sz="4" w:space="0" w:color="auto"/>
              <w:bottom w:val="nil"/>
              <w:right w:val="single" w:sz="4" w:space="0" w:color="auto"/>
            </w:tcBorders>
            <w:noWrap/>
            <w:vAlign w:val="bottom"/>
            <w:hideMark/>
          </w:tcPr>
          <w:p w:rsidR="00095B5A" w:rsidRPr="00C45ECD" w:rsidP="00B0387A" w14:paraId="66A618F1" w14:textId="77777777">
            <w:pPr>
              <w:jc w:val="right"/>
              <w:rPr>
                <w:i/>
                <w:iCs/>
                <w:sz w:val="22"/>
                <w:szCs w:val="22"/>
              </w:rPr>
            </w:pPr>
            <w:r w:rsidRPr="00C45ECD">
              <w:rPr>
                <w:i/>
                <w:sz w:val="22"/>
                <w:szCs w:val="22"/>
              </w:rPr>
              <w:t>0,00</w:t>
            </w:r>
          </w:p>
        </w:tc>
        <w:tc>
          <w:tcPr>
            <w:tcW w:w="2549" w:type="dxa"/>
            <w:tcBorders>
              <w:top w:val="nil"/>
              <w:left w:val="nil"/>
              <w:bottom w:val="nil"/>
              <w:right w:val="single" w:sz="4" w:space="0" w:color="auto"/>
            </w:tcBorders>
            <w:noWrap/>
            <w:vAlign w:val="bottom"/>
            <w:hideMark/>
          </w:tcPr>
          <w:p w:rsidR="00095B5A" w:rsidRPr="00C45ECD" w:rsidP="00B0387A" w14:paraId="0D17CE57" w14:textId="77777777">
            <w:pPr>
              <w:jc w:val="right"/>
              <w:rPr>
                <w:i/>
                <w:iCs/>
                <w:sz w:val="22"/>
                <w:szCs w:val="22"/>
              </w:rPr>
            </w:pPr>
            <w:r w:rsidRPr="00C45ECD">
              <w:rPr>
                <w:i/>
                <w:sz w:val="22"/>
                <w:szCs w:val="22"/>
              </w:rPr>
              <w:t>3,00</w:t>
            </w:r>
          </w:p>
        </w:tc>
        <w:tc>
          <w:tcPr>
            <w:tcW w:w="1803" w:type="dxa"/>
            <w:tcBorders>
              <w:top w:val="nil"/>
              <w:left w:val="nil"/>
              <w:bottom w:val="nil"/>
              <w:right w:val="single" w:sz="4" w:space="0" w:color="auto"/>
            </w:tcBorders>
            <w:noWrap/>
            <w:vAlign w:val="bottom"/>
            <w:hideMark/>
          </w:tcPr>
          <w:p w:rsidR="00095B5A" w:rsidRPr="00C45ECD" w:rsidP="00B0387A" w14:paraId="65538B96" w14:textId="77777777">
            <w:pPr>
              <w:jc w:val="right"/>
              <w:rPr>
                <w:i/>
                <w:iCs/>
                <w:sz w:val="22"/>
                <w:szCs w:val="22"/>
              </w:rPr>
            </w:pPr>
            <w:r w:rsidRPr="00C45ECD">
              <w:rPr>
                <w:i/>
                <w:sz w:val="22"/>
                <w:szCs w:val="22"/>
              </w:rPr>
              <w:t>3,00</w:t>
            </w:r>
          </w:p>
        </w:tc>
      </w:tr>
      <w:tr w14:paraId="098F2CD2" w14:textId="77777777" w:rsidTr="00E47788">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095B5A" w:rsidRPr="00C45ECD" w:rsidP="00B0387A" w14:paraId="2A332C4C" w14:textId="77777777">
            <w:pPr>
              <w:rPr>
                <w:i/>
                <w:iCs/>
                <w:sz w:val="22"/>
                <w:szCs w:val="22"/>
              </w:rPr>
            </w:pPr>
            <w:r w:rsidRPr="00C45ECD">
              <w:rPr>
                <w:i/>
                <w:sz w:val="22"/>
                <w:szCs w:val="22"/>
              </w:rPr>
              <w:t> </w:t>
            </w:r>
          </w:p>
        </w:tc>
        <w:tc>
          <w:tcPr>
            <w:tcW w:w="6421" w:type="dxa"/>
            <w:tcBorders>
              <w:top w:val="nil"/>
              <w:left w:val="nil"/>
              <w:bottom w:val="nil"/>
              <w:right w:val="single" w:sz="4" w:space="0" w:color="auto"/>
            </w:tcBorders>
            <w:noWrap/>
            <w:vAlign w:val="bottom"/>
            <w:hideMark/>
          </w:tcPr>
          <w:p w:rsidR="00095B5A" w:rsidRPr="00C45ECD" w:rsidP="00B0387A" w14:paraId="08372EBD" w14:textId="77777777">
            <w:pPr>
              <w:rPr>
                <w:i/>
                <w:iCs/>
                <w:sz w:val="22"/>
                <w:szCs w:val="22"/>
              </w:rPr>
            </w:pPr>
            <w:r w:rsidRPr="00C45ECD">
              <w:rPr>
                <w:i/>
                <w:sz w:val="22"/>
                <w:szCs w:val="22"/>
              </w:rPr>
              <w:t>Δράσεις EU4Health</w:t>
            </w:r>
          </w:p>
        </w:tc>
        <w:tc>
          <w:tcPr>
            <w:tcW w:w="2149" w:type="dxa"/>
            <w:tcBorders>
              <w:top w:val="nil"/>
              <w:left w:val="single" w:sz="4" w:space="0" w:color="auto"/>
              <w:bottom w:val="nil"/>
              <w:right w:val="single" w:sz="4" w:space="0" w:color="auto"/>
            </w:tcBorders>
            <w:noWrap/>
            <w:vAlign w:val="bottom"/>
            <w:hideMark/>
          </w:tcPr>
          <w:p w:rsidR="00095B5A" w:rsidRPr="00C45ECD" w:rsidP="00B0387A" w14:paraId="4808B4F1" w14:textId="77777777">
            <w:pPr>
              <w:jc w:val="right"/>
              <w:rPr>
                <w:i/>
                <w:iCs/>
                <w:sz w:val="22"/>
                <w:szCs w:val="22"/>
              </w:rPr>
            </w:pPr>
            <w:r w:rsidRPr="00C45ECD">
              <w:rPr>
                <w:i/>
                <w:sz w:val="22"/>
                <w:szCs w:val="22"/>
              </w:rPr>
              <w:t>0,00</w:t>
            </w:r>
          </w:p>
        </w:tc>
        <w:tc>
          <w:tcPr>
            <w:tcW w:w="2549" w:type="dxa"/>
            <w:tcBorders>
              <w:top w:val="nil"/>
              <w:left w:val="nil"/>
              <w:bottom w:val="nil"/>
              <w:right w:val="single" w:sz="4" w:space="0" w:color="auto"/>
            </w:tcBorders>
            <w:noWrap/>
            <w:vAlign w:val="bottom"/>
            <w:hideMark/>
          </w:tcPr>
          <w:p w:rsidR="00095B5A" w:rsidRPr="00C45ECD" w:rsidP="00B0387A" w14:paraId="111268CE" w14:textId="77777777">
            <w:pPr>
              <w:jc w:val="right"/>
              <w:rPr>
                <w:i/>
                <w:iCs/>
                <w:sz w:val="22"/>
                <w:szCs w:val="22"/>
              </w:rPr>
            </w:pPr>
            <w:r w:rsidRPr="00C45ECD">
              <w:rPr>
                <w:i/>
                <w:sz w:val="22"/>
                <w:szCs w:val="22"/>
              </w:rPr>
              <w:t>8,90</w:t>
            </w:r>
          </w:p>
        </w:tc>
        <w:tc>
          <w:tcPr>
            <w:tcW w:w="1803" w:type="dxa"/>
            <w:tcBorders>
              <w:top w:val="nil"/>
              <w:left w:val="nil"/>
              <w:bottom w:val="nil"/>
              <w:right w:val="single" w:sz="4" w:space="0" w:color="auto"/>
            </w:tcBorders>
            <w:noWrap/>
            <w:vAlign w:val="bottom"/>
            <w:hideMark/>
          </w:tcPr>
          <w:p w:rsidR="00095B5A" w:rsidRPr="00C45ECD" w:rsidP="00B0387A" w14:paraId="0A4B65DB" w14:textId="77777777">
            <w:pPr>
              <w:jc w:val="right"/>
              <w:rPr>
                <w:i/>
                <w:iCs/>
                <w:sz w:val="22"/>
                <w:szCs w:val="22"/>
              </w:rPr>
            </w:pPr>
            <w:r w:rsidRPr="00C45ECD">
              <w:rPr>
                <w:i/>
                <w:sz w:val="22"/>
                <w:szCs w:val="22"/>
              </w:rPr>
              <w:t>8,90</w:t>
            </w:r>
          </w:p>
        </w:tc>
      </w:tr>
      <w:tr w14:paraId="1C9B71D9" w14:textId="77777777" w:rsidTr="00E47788">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095B5A" w:rsidRPr="00C45ECD" w:rsidP="00B0387A" w14:paraId="54B738D9" w14:textId="77777777">
            <w:pPr>
              <w:rPr>
                <w:sz w:val="22"/>
                <w:szCs w:val="22"/>
              </w:rPr>
            </w:pPr>
            <w:r w:rsidRPr="00C45ECD">
              <w:rPr>
                <w:sz w:val="22"/>
                <w:szCs w:val="22"/>
              </w:rPr>
              <w:t>Ορίζων Ευρώπη</w:t>
            </w:r>
          </w:p>
        </w:tc>
        <w:tc>
          <w:tcPr>
            <w:tcW w:w="2149" w:type="dxa"/>
            <w:tcBorders>
              <w:top w:val="single" w:sz="4" w:space="0" w:color="auto"/>
              <w:left w:val="single" w:sz="4" w:space="0" w:color="auto"/>
              <w:bottom w:val="single" w:sz="4" w:space="0" w:color="auto"/>
              <w:right w:val="single" w:sz="4" w:space="0" w:color="auto"/>
            </w:tcBorders>
            <w:noWrap/>
            <w:vAlign w:val="bottom"/>
            <w:hideMark/>
          </w:tcPr>
          <w:p w:rsidR="00095B5A" w:rsidRPr="00C45ECD" w:rsidP="00B0387A" w14:paraId="140CBE64" w14:textId="77777777">
            <w:pPr>
              <w:jc w:val="right"/>
              <w:rPr>
                <w:sz w:val="22"/>
                <w:szCs w:val="22"/>
              </w:rPr>
            </w:pPr>
            <w:r w:rsidRPr="00C45ECD">
              <w:rPr>
                <w:sz w:val="22"/>
                <w:szCs w:val="22"/>
              </w:rPr>
              <w:t>154,88</w:t>
            </w:r>
          </w:p>
        </w:tc>
        <w:tc>
          <w:tcPr>
            <w:tcW w:w="2549" w:type="dxa"/>
            <w:tcBorders>
              <w:top w:val="single" w:sz="4" w:space="0" w:color="auto"/>
              <w:left w:val="nil"/>
              <w:bottom w:val="single" w:sz="4" w:space="0" w:color="auto"/>
              <w:right w:val="single" w:sz="4" w:space="0" w:color="auto"/>
            </w:tcBorders>
            <w:noWrap/>
            <w:vAlign w:val="bottom"/>
            <w:hideMark/>
          </w:tcPr>
          <w:p w:rsidR="00095B5A" w:rsidRPr="00C45ECD" w:rsidP="00B0387A" w14:paraId="47F0C8D6" w14:textId="77777777">
            <w:pPr>
              <w:jc w:val="right"/>
              <w:rPr>
                <w:sz w:val="22"/>
                <w:szCs w:val="22"/>
              </w:rPr>
            </w:pPr>
            <w:r w:rsidRPr="00C45ECD">
              <w:rPr>
                <w:sz w:val="22"/>
                <w:szCs w:val="22"/>
              </w:rPr>
              <w:t>177,01</w:t>
            </w:r>
          </w:p>
        </w:tc>
        <w:tc>
          <w:tcPr>
            <w:tcW w:w="1803" w:type="dxa"/>
            <w:tcBorders>
              <w:top w:val="single" w:sz="4" w:space="0" w:color="auto"/>
              <w:left w:val="nil"/>
              <w:bottom w:val="single" w:sz="4" w:space="0" w:color="auto"/>
              <w:right w:val="single" w:sz="4" w:space="0" w:color="auto"/>
            </w:tcBorders>
            <w:noWrap/>
            <w:vAlign w:val="bottom"/>
            <w:hideMark/>
          </w:tcPr>
          <w:p w:rsidR="00095B5A" w:rsidRPr="00C45ECD" w:rsidP="00B0387A" w14:paraId="7B5590A8" w14:textId="77777777">
            <w:pPr>
              <w:jc w:val="right"/>
              <w:rPr>
                <w:sz w:val="22"/>
                <w:szCs w:val="22"/>
              </w:rPr>
            </w:pPr>
            <w:r w:rsidRPr="00C45ECD">
              <w:rPr>
                <w:sz w:val="22"/>
                <w:szCs w:val="22"/>
              </w:rPr>
              <w:t>22,13</w:t>
            </w:r>
          </w:p>
        </w:tc>
      </w:tr>
      <w:tr w14:paraId="6DF81324" w14:textId="77777777" w:rsidTr="00E47788">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095B5A" w:rsidRPr="00C45ECD" w:rsidP="00B0387A" w14:paraId="126B4C34" w14:textId="77777777">
            <w:pPr>
              <w:rPr>
                <w:sz w:val="22"/>
                <w:szCs w:val="22"/>
              </w:rPr>
            </w:pPr>
            <w:r w:rsidRPr="00C45ECD">
              <w:rPr>
                <w:sz w:val="22"/>
                <w:szCs w:val="22"/>
              </w:rPr>
              <w:t>ΕΥΡΑΤΟΜ/ITER</w:t>
            </w:r>
          </w:p>
        </w:tc>
        <w:tc>
          <w:tcPr>
            <w:tcW w:w="2149" w:type="dxa"/>
            <w:tcBorders>
              <w:top w:val="nil"/>
              <w:left w:val="single" w:sz="4" w:space="0" w:color="auto"/>
              <w:bottom w:val="single" w:sz="4" w:space="0" w:color="auto"/>
              <w:right w:val="single" w:sz="4" w:space="0" w:color="auto"/>
            </w:tcBorders>
            <w:noWrap/>
            <w:vAlign w:val="bottom"/>
            <w:hideMark/>
          </w:tcPr>
          <w:p w:rsidR="00095B5A" w:rsidRPr="00C45ECD" w:rsidP="00B0387A" w14:paraId="39572D79" w14:textId="77777777">
            <w:pPr>
              <w:jc w:val="right"/>
              <w:rPr>
                <w:sz w:val="22"/>
                <w:szCs w:val="22"/>
              </w:rPr>
            </w:pPr>
            <w:r w:rsidRPr="00C45ECD">
              <w:rPr>
                <w:sz w:val="22"/>
                <w:szCs w:val="22"/>
              </w:rPr>
              <w:t>8,71</w:t>
            </w:r>
          </w:p>
        </w:tc>
        <w:tc>
          <w:tcPr>
            <w:tcW w:w="2549" w:type="dxa"/>
            <w:tcBorders>
              <w:top w:val="nil"/>
              <w:left w:val="nil"/>
              <w:bottom w:val="single" w:sz="4" w:space="0" w:color="auto"/>
              <w:right w:val="single" w:sz="4" w:space="0" w:color="auto"/>
            </w:tcBorders>
            <w:noWrap/>
            <w:vAlign w:val="bottom"/>
            <w:hideMark/>
          </w:tcPr>
          <w:p w:rsidR="00095B5A" w:rsidRPr="00C45ECD" w:rsidP="00B0387A" w14:paraId="607858D7" w14:textId="77777777">
            <w:pPr>
              <w:jc w:val="right"/>
              <w:rPr>
                <w:sz w:val="22"/>
                <w:szCs w:val="22"/>
              </w:rPr>
            </w:pPr>
            <w:r w:rsidRPr="00C45ECD">
              <w:rPr>
                <w:sz w:val="22"/>
                <w:szCs w:val="22"/>
              </w:rPr>
              <w:t>8,71</w:t>
            </w:r>
          </w:p>
        </w:tc>
        <w:tc>
          <w:tcPr>
            <w:tcW w:w="1803" w:type="dxa"/>
            <w:tcBorders>
              <w:top w:val="nil"/>
              <w:left w:val="nil"/>
              <w:bottom w:val="single" w:sz="4" w:space="0" w:color="auto"/>
              <w:right w:val="single" w:sz="4" w:space="0" w:color="auto"/>
            </w:tcBorders>
            <w:noWrap/>
            <w:vAlign w:val="bottom"/>
            <w:hideMark/>
          </w:tcPr>
          <w:p w:rsidR="00095B5A" w:rsidRPr="00C45ECD" w:rsidP="00B0387A" w14:paraId="03F520CD" w14:textId="77777777">
            <w:pPr>
              <w:jc w:val="right"/>
              <w:rPr>
                <w:sz w:val="22"/>
                <w:szCs w:val="22"/>
              </w:rPr>
            </w:pPr>
            <w:r w:rsidRPr="00C45ECD">
              <w:rPr>
                <w:sz w:val="22"/>
                <w:szCs w:val="22"/>
              </w:rPr>
              <w:t>0,00</w:t>
            </w:r>
          </w:p>
        </w:tc>
      </w:tr>
      <w:tr w14:paraId="53E13064" w14:textId="77777777" w:rsidTr="00E47788">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095B5A" w:rsidRPr="00C45ECD" w:rsidP="00B0387A" w14:paraId="61032E88" w14:textId="77777777">
            <w:pPr>
              <w:rPr>
                <w:sz w:val="22"/>
                <w:szCs w:val="22"/>
              </w:rPr>
            </w:pPr>
            <w:r w:rsidRPr="00C45ECD">
              <w:rPr>
                <w:sz w:val="22"/>
                <w:szCs w:val="22"/>
              </w:rPr>
              <w:t>ΜΣΠΑ-Π (Μηχανισμός συνεργασίας στον τομέα της πυρηνικής ασφάλειας - παροπλισμός)</w:t>
            </w:r>
          </w:p>
        </w:tc>
        <w:tc>
          <w:tcPr>
            <w:tcW w:w="2149" w:type="dxa"/>
            <w:tcBorders>
              <w:top w:val="nil"/>
              <w:left w:val="single" w:sz="4" w:space="0" w:color="auto"/>
              <w:bottom w:val="single" w:sz="4" w:space="0" w:color="auto"/>
              <w:right w:val="single" w:sz="4" w:space="0" w:color="auto"/>
            </w:tcBorders>
            <w:noWrap/>
            <w:vAlign w:val="bottom"/>
            <w:hideMark/>
          </w:tcPr>
          <w:p w:rsidR="00095B5A" w:rsidRPr="00C45ECD" w:rsidP="00B0387A" w14:paraId="521D0B52" w14:textId="77777777">
            <w:pPr>
              <w:jc w:val="right"/>
              <w:rPr>
                <w:sz w:val="22"/>
                <w:szCs w:val="22"/>
              </w:rPr>
            </w:pPr>
            <w:r w:rsidRPr="00C45ECD">
              <w:rPr>
                <w:sz w:val="22"/>
                <w:szCs w:val="22"/>
              </w:rPr>
              <w:t>0,85</w:t>
            </w:r>
          </w:p>
        </w:tc>
        <w:tc>
          <w:tcPr>
            <w:tcW w:w="2549" w:type="dxa"/>
            <w:tcBorders>
              <w:top w:val="nil"/>
              <w:left w:val="nil"/>
              <w:bottom w:val="single" w:sz="4" w:space="0" w:color="auto"/>
              <w:right w:val="single" w:sz="4" w:space="0" w:color="auto"/>
            </w:tcBorders>
            <w:noWrap/>
            <w:vAlign w:val="bottom"/>
            <w:hideMark/>
          </w:tcPr>
          <w:p w:rsidR="00095B5A" w:rsidRPr="00C45ECD" w:rsidP="00B0387A" w14:paraId="3F48228E" w14:textId="77777777">
            <w:pPr>
              <w:jc w:val="right"/>
              <w:rPr>
                <w:sz w:val="22"/>
                <w:szCs w:val="22"/>
              </w:rPr>
            </w:pPr>
            <w:r w:rsidRPr="00C45ECD">
              <w:rPr>
                <w:sz w:val="22"/>
                <w:szCs w:val="22"/>
              </w:rPr>
              <w:t>0,85</w:t>
            </w:r>
          </w:p>
        </w:tc>
        <w:tc>
          <w:tcPr>
            <w:tcW w:w="1803" w:type="dxa"/>
            <w:tcBorders>
              <w:top w:val="nil"/>
              <w:left w:val="nil"/>
              <w:bottom w:val="single" w:sz="4" w:space="0" w:color="auto"/>
              <w:right w:val="single" w:sz="4" w:space="0" w:color="auto"/>
            </w:tcBorders>
            <w:noWrap/>
            <w:vAlign w:val="bottom"/>
            <w:hideMark/>
          </w:tcPr>
          <w:p w:rsidR="00095B5A" w:rsidRPr="00C45ECD" w:rsidP="00B0387A" w14:paraId="4D626C4A" w14:textId="77777777">
            <w:pPr>
              <w:jc w:val="right"/>
              <w:rPr>
                <w:sz w:val="22"/>
                <w:szCs w:val="22"/>
              </w:rPr>
            </w:pPr>
            <w:r w:rsidRPr="00C45ECD">
              <w:rPr>
                <w:sz w:val="22"/>
                <w:szCs w:val="22"/>
              </w:rPr>
              <w:t>0,00</w:t>
            </w:r>
          </w:p>
        </w:tc>
      </w:tr>
      <w:tr w14:paraId="1DB414DA" w14:textId="77777777" w:rsidTr="00E47788">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095B5A" w:rsidRPr="00C45ECD" w:rsidP="00B0387A" w14:paraId="010A608C" w14:textId="77777777">
            <w:pPr>
              <w:rPr>
                <w:sz w:val="22"/>
                <w:szCs w:val="22"/>
              </w:rPr>
            </w:pPr>
            <w:r w:rsidRPr="00C45ECD">
              <w:rPr>
                <w:sz w:val="22"/>
                <w:szCs w:val="22"/>
              </w:rPr>
              <w:t xml:space="preserve">Πρόγραμμα </w:t>
            </w:r>
            <w:r w:rsidRPr="00C45ECD">
              <w:rPr>
                <w:sz w:val="22"/>
                <w:szCs w:val="22"/>
              </w:rPr>
              <w:t>Ignalina</w:t>
            </w:r>
          </w:p>
        </w:tc>
        <w:tc>
          <w:tcPr>
            <w:tcW w:w="2149" w:type="dxa"/>
            <w:tcBorders>
              <w:top w:val="nil"/>
              <w:left w:val="single" w:sz="4" w:space="0" w:color="auto"/>
              <w:bottom w:val="single" w:sz="4" w:space="0" w:color="auto"/>
              <w:right w:val="single" w:sz="4" w:space="0" w:color="auto"/>
            </w:tcBorders>
            <w:noWrap/>
            <w:vAlign w:val="bottom"/>
            <w:hideMark/>
          </w:tcPr>
          <w:p w:rsidR="00095B5A" w:rsidRPr="00C45ECD" w:rsidP="00B0387A" w14:paraId="062683C6" w14:textId="77777777">
            <w:pPr>
              <w:jc w:val="right"/>
              <w:rPr>
                <w:sz w:val="22"/>
                <w:szCs w:val="22"/>
              </w:rPr>
            </w:pPr>
            <w:r w:rsidRPr="00C45ECD">
              <w:rPr>
                <w:sz w:val="22"/>
                <w:szCs w:val="22"/>
              </w:rPr>
              <w:t>0,60</w:t>
            </w:r>
          </w:p>
        </w:tc>
        <w:tc>
          <w:tcPr>
            <w:tcW w:w="2549" w:type="dxa"/>
            <w:tcBorders>
              <w:top w:val="nil"/>
              <w:left w:val="nil"/>
              <w:bottom w:val="single" w:sz="4" w:space="0" w:color="auto"/>
              <w:right w:val="single" w:sz="4" w:space="0" w:color="auto"/>
            </w:tcBorders>
            <w:noWrap/>
            <w:vAlign w:val="bottom"/>
            <w:hideMark/>
          </w:tcPr>
          <w:p w:rsidR="00095B5A" w:rsidRPr="00C45ECD" w:rsidP="00B0387A" w14:paraId="0E99FD27" w14:textId="77777777">
            <w:pPr>
              <w:jc w:val="right"/>
              <w:rPr>
                <w:sz w:val="22"/>
                <w:szCs w:val="22"/>
              </w:rPr>
            </w:pPr>
            <w:r w:rsidRPr="00C45ECD">
              <w:rPr>
                <w:sz w:val="22"/>
                <w:szCs w:val="22"/>
              </w:rPr>
              <w:t>0,60</w:t>
            </w:r>
          </w:p>
        </w:tc>
        <w:tc>
          <w:tcPr>
            <w:tcW w:w="1803" w:type="dxa"/>
            <w:tcBorders>
              <w:top w:val="nil"/>
              <w:left w:val="nil"/>
              <w:bottom w:val="single" w:sz="4" w:space="0" w:color="auto"/>
              <w:right w:val="single" w:sz="4" w:space="0" w:color="auto"/>
            </w:tcBorders>
            <w:noWrap/>
            <w:vAlign w:val="bottom"/>
            <w:hideMark/>
          </w:tcPr>
          <w:p w:rsidR="00095B5A" w:rsidRPr="00C45ECD" w:rsidP="00B0387A" w14:paraId="44918550" w14:textId="77777777">
            <w:pPr>
              <w:jc w:val="right"/>
              <w:rPr>
                <w:sz w:val="22"/>
                <w:szCs w:val="22"/>
              </w:rPr>
            </w:pPr>
            <w:r w:rsidRPr="00C45ECD">
              <w:rPr>
                <w:sz w:val="22"/>
                <w:szCs w:val="22"/>
              </w:rPr>
              <w:t>0,00</w:t>
            </w:r>
          </w:p>
        </w:tc>
      </w:tr>
      <w:tr w14:paraId="0A8FAC9D" w14:textId="77777777" w:rsidTr="00E47788">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095B5A" w:rsidRPr="00C45ECD" w:rsidP="00B0387A" w14:paraId="2090C37E" w14:textId="77777777">
            <w:pPr>
              <w:rPr>
                <w:sz w:val="22"/>
                <w:szCs w:val="22"/>
              </w:rPr>
            </w:pPr>
            <w:r w:rsidRPr="00C45ECD">
              <w:rPr>
                <w:sz w:val="22"/>
                <w:szCs w:val="22"/>
              </w:rPr>
              <w:t>ΜΣΕ (μεταφορές, ενέργεια, στρατιωτική κινητικότητα)</w:t>
            </w:r>
          </w:p>
        </w:tc>
        <w:tc>
          <w:tcPr>
            <w:tcW w:w="2149" w:type="dxa"/>
            <w:tcBorders>
              <w:top w:val="nil"/>
              <w:left w:val="single" w:sz="4" w:space="0" w:color="auto"/>
              <w:bottom w:val="single" w:sz="4" w:space="0" w:color="auto"/>
              <w:right w:val="single" w:sz="4" w:space="0" w:color="auto"/>
            </w:tcBorders>
            <w:noWrap/>
            <w:vAlign w:val="bottom"/>
            <w:hideMark/>
          </w:tcPr>
          <w:p w:rsidR="00095B5A" w:rsidRPr="00C45ECD" w:rsidP="00B0387A" w14:paraId="6CA87982" w14:textId="77777777">
            <w:pPr>
              <w:jc w:val="right"/>
              <w:rPr>
                <w:sz w:val="22"/>
                <w:szCs w:val="22"/>
              </w:rPr>
            </w:pPr>
            <w:r w:rsidRPr="00C45ECD">
              <w:rPr>
                <w:sz w:val="22"/>
                <w:szCs w:val="22"/>
              </w:rPr>
              <w:t>72,25</w:t>
            </w:r>
          </w:p>
        </w:tc>
        <w:tc>
          <w:tcPr>
            <w:tcW w:w="2549" w:type="dxa"/>
            <w:tcBorders>
              <w:top w:val="nil"/>
              <w:left w:val="nil"/>
              <w:bottom w:val="single" w:sz="4" w:space="0" w:color="auto"/>
              <w:right w:val="single" w:sz="4" w:space="0" w:color="auto"/>
            </w:tcBorders>
            <w:noWrap/>
            <w:vAlign w:val="bottom"/>
            <w:hideMark/>
          </w:tcPr>
          <w:p w:rsidR="00095B5A" w:rsidRPr="00C45ECD" w:rsidP="00B0387A" w14:paraId="164A6E09" w14:textId="77777777">
            <w:pPr>
              <w:jc w:val="right"/>
              <w:rPr>
                <w:sz w:val="22"/>
                <w:szCs w:val="22"/>
              </w:rPr>
            </w:pPr>
            <w:r w:rsidRPr="00C45ECD">
              <w:rPr>
                <w:sz w:val="22"/>
                <w:szCs w:val="22"/>
              </w:rPr>
              <w:t>81,00</w:t>
            </w:r>
          </w:p>
        </w:tc>
        <w:tc>
          <w:tcPr>
            <w:tcW w:w="1803" w:type="dxa"/>
            <w:tcBorders>
              <w:top w:val="nil"/>
              <w:left w:val="nil"/>
              <w:bottom w:val="single" w:sz="4" w:space="0" w:color="auto"/>
              <w:right w:val="single" w:sz="4" w:space="0" w:color="auto"/>
            </w:tcBorders>
            <w:noWrap/>
            <w:vAlign w:val="bottom"/>
            <w:hideMark/>
          </w:tcPr>
          <w:p w:rsidR="00095B5A" w:rsidRPr="00C45ECD" w:rsidP="00B0387A" w14:paraId="406C01D9" w14:textId="77777777">
            <w:pPr>
              <w:jc w:val="right"/>
              <w:rPr>
                <w:sz w:val="22"/>
                <w:szCs w:val="22"/>
              </w:rPr>
            </w:pPr>
            <w:r w:rsidRPr="00C45ECD">
              <w:rPr>
                <w:sz w:val="22"/>
                <w:szCs w:val="22"/>
              </w:rPr>
              <w:t>8,75</w:t>
            </w:r>
          </w:p>
        </w:tc>
      </w:tr>
      <w:tr w14:paraId="14DC7B32" w14:textId="77777777" w:rsidTr="00E47788">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095B5A" w:rsidRPr="00C45ECD" w:rsidP="00B0387A" w14:paraId="44DDC127" w14:textId="77777777">
            <w:pPr>
              <w:rPr>
                <w:sz w:val="22"/>
                <w:szCs w:val="22"/>
              </w:rPr>
            </w:pPr>
            <w:r w:rsidRPr="00C45ECD">
              <w:rPr>
                <w:sz w:val="22"/>
                <w:szCs w:val="22"/>
              </w:rPr>
              <w:t>Πρόγραμμα για την ενιαία αγορά και τα τελωνεία</w:t>
            </w:r>
          </w:p>
        </w:tc>
        <w:tc>
          <w:tcPr>
            <w:tcW w:w="2149" w:type="dxa"/>
            <w:tcBorders>
              <w:top w:val="nil"/>
              <w:left w:val="single" w:sz="4" w:space="0" w:color="auto"/>
              <w:bottom w:val="single" w:sz="4" w:space="0" w:color="auto"/>
              <w:right w:val="single" w:sz="4" w:space="0" w:color="auto"/>
            </w:tcBorders>
            <w:noWrap/>
            <w:vAlign w:val="bottom"/>
            <w:hideMark/>
          </w:tcPr>
          <w:p w:rsidR="00095B5A" w:rsidRPr="00C45ECD" w:rsidP="00B0387A" w14:paraId="0A47BEE7" w14:textId="77777777">
            <w:pPr>
              <w:jc w:val="right"/>
              <w:rPr>
                <w:sz w:val="22"/>
                <w:szCs w:val="22"/>
              </w:rPr>
            </w:pPr>
            <w:r w:rsidRPr="00C45ECD">
              <w:rPr>
                <w:sz w:val="22"/>
                <w:szCs w:val="22"/>
              </w:rPr>
              <w:t>5,54</w:t>
            </w:r>
          </w:p>
        </w:tc>
        <w:tc>
          <w:tcPr>
            <w:tcW w:w="2549" w:type="dxa"/>
            <w:tcBorders>
              <w:top w:val="nil"/>
              <w:left w:val="nil"/>
              <w:bottom w:val="single" w:sz="4" w:space="0" w:color="auto"/>
              <w:right w:val="single" w:sz="4" w:space="0" w:color="auto"/>
            </w:tcBorders>
            <w:noWrap/>
            <w:vAlign w:val="bottom"/>
            <w:hideMark/>
          </w:tcPr>
          <w:p w:rsidR="00095B5A" w:rsidRPr="00C45ECD" w:rsidP="00B0387A" w14:paraId="7D734D33" w14:textId="77777777">
            <w:pPr>
              <w:jc w:val="right"/>
              <w:rPr>
                <w:sz w:val="22"/>
                <w:szCs w:val="22"/>
              </w:rPr>
            </w:pPr>
            <w:r w:rsidRPr="00C45ECD">
              <w:rPr>
                <w:sz w:val="22"/>
                <w:szCs w:val="22"/>
              </w:rPr>
              <w:t>6,10</w:t>
            </w:r>
          </w:p>
        </w:tc>
        <w:tc>
          <w:tcPr>
            <w:tcW w:w="1803" w:type="dxa"/>
            <w:tcBorders>
              <w:top w:val="nil"/>
              <w:left w:val="nil"/>
              <w:bottom w:val="single" w:sz="4" w:space="0" w:color="auto"/>
              <w:right w:val="single" w:sz="4" w:space="0" w:color="auto"/>
            </w:tcBorders>
            <w:noWrap/>
            <w:vAlign w:val="bottom"/>
            <w:hideMark/>
          </w:tcPr>
          <w:p w:rsidR="00095B5A" w:rsidRPr="00C45ECD" w:rsidP="00B0387A" w14:paraId="4B65A0F4" w14:textId="77777777">
            <w:pPr>
              <w:jc w:val="right"/>
              <w:rPr>
                <w:sz w:val="22"/>
                <w:szCs w:val="22"/>
              </w:rPr>
            </w:pPr>
            <w:r w:rsidRPr="00C45ECD">
              <w:rPr>
                <w:sz w:val="22"/>
                <w:szCs w:val="22"/>
              </w:rPr>
              <w:t>0,56</w:t>
            </w:r>
          </w:p>
        </w:tc>
      </w:tr>
      <w:tr w14:paraId="4C572BF6" w14:textId="77777777" w:rsidTr="00E47788">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095B5A" w:rsidRPr="00C45ECD" w:rsidP="00B0387A" w14:paraId="696EFCBC" w14:textId="77777777">
            <w:pPr>
              <w:rPr>
                <w:sz w:val="22"/>
                <w:szCs w:val="22"/>
              </w:rPr>
            </w:pPr>
            <w:r w:rsidRPr="00C45ECD">
              <w:rPr>
                <w:sz w:val="22"/>
                <w:szCs w:val="22"/>
              </w:rPr>
              <w:t xml:space="preserve">Πρόγραμμα </w:t>
            </w:r>
            <w:r w:rsidRPr="00C45ECD">
              <w:rPr>
                <w:sz w:val="22"/>
                <w:szCs w:val="22"/>
              </w:rPr>
              <w:t>Pericles</w:t>
            </w:r>
            <w:r w:rsidRPr="00C45ECD">
              <w:rPr>
                <w:sz w:val="22"/>
                <w:szCs w:val="22"/>
              </w:rPr>
              <w:t xml:space="preserve"> (προστασία του ευρώ)</w:t>
            </w:r>
          </w:p>
        </w:tc>
        <w:tc>
          <w:tcPr>
            <w:tcW w:w="2149" w:type="dxa"/>
            <w:tcBorders>
              <w:top w:val="nil"/>
              <w:left w:val="single" w:sz="4" w:space="0" w:color="auto"/>
              <w:bottom w:val="single" w:sz="4" w:space="0" w:color="auto"/>
              <w:right w:val="single" w:sz="4" w:space="0" w:color="auto"/>
            </w:tcBorders>
            <w:noWrap/>
            <w:vAlign w:val="bottom"/>
            <w:hideMark/>
          </w:tcPr>
          <w:p w:rsidR="00095B5A" w:rsidRPr="00C45ECD" w:rsidP="00B0387A" w14:paraId="61E2B4C0" w14:textId="77777777">
            <w:pPr>
              <w:jc w:val="right"/>
              <w:rPr>
                <w:sz w:val="22"/>
                <w:szCs w:val="22"/>
              </w:rPr>
            </w:pPr>
            <w:r w:rsidRPr="00C45ECD">
              <w:rPr>
                <w:sz w:val="22"/>
                <w:szCs w:val="22"/>
              </w:rPr>
              <w:t>0,01</w:t>
            </w:r>
          </w:p>
        </w:tc>
        <w:tc>
          <w:tcPr>
            <w:tcW w:w="2549" w:type="dxa"/>
            <w:tcBorders>
              <w:top w:val="nil"/>
              <w:left w:val="nil"/>
              <w:bottom w:val="single" w:sz="4" w:space="0" w:color="auto"/>
              <w:right w:val="single" w:sz="4" w:space="0" w:color="auto"/>
            </w:tcBorders>
            <w:noWrap/>
            <w:vAlign w:val="bottom"/>
            <w:hideMark/>
          </w:tcPr>
          <w:p w:rsidR="00095B5A" w:rsidRPr="00C45ECD" w:rsidP="00B0387A" w14:paraId="513D1EA3" w14:textId="77777777">
            <w:pPr>
              <w:jc w:val="right"/>
              <w:rPr>
                <w:sz w:val="22"/>
                <w:szCs w:val="22"/>
              </w:rPr>
            </w:pPr>
            <w:r w:rsidRPr="00C45ECD">
              <w:rPr>
                <w:sz w:val="22"/>
                <w:szCs w:val="22"/>
              </w:rPr>
              <w:t>0,01</w:t>
            </w:r>
          </w:p>
        </w:tc>
        <w:tc>
          <w:tcPr>
            <w:tcW w:w="1803" w:type="dxa"/>
            <w:tcBorders>
              <w:top w:val="nil"/>
              <w:left w:val="nil"/>
              <w:bottom w:val="single" w:sz="4" w:space="0" w:color="auto"/>
              <w:right w:val="single" w:sz="4" w:space="0" w:color="auto"/>
            </w:tcBorders>
            <w:noWrap/>
            <w:vAlign w:val="bottom"/>
            <w:hideMark/>
          </w:tcPr>
          <w:p w:rsidR="00095B5A" w:rsidRPr="00C45ECD" w:rsidP="00B0387A" w14:paraId="30CD3AD8" w14:textId="77777777">
            <w:pPr>
              <w:jc w:val="right"/>
              <w:rPr>
                <w:sz w:val="22"/>
                <w:szCs w:val="22"/>
              </w:rPr>
            </w:pPr>
            <w:r w:rsidRPr="00C45ECD">
              <w:rPr>
                <w:sz w:val="22"/>
                <w:szCs w:val="22"/>
              </w:rPr>
              <w:t>0,00</w:t>
            </w:r>
          </w:p>
        </w:tc>
      </w:tr>
      <w:tr w14:paraId="2BA7EB09" w14:textId="77777777" w:rsidTr="00E47788">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095B5A" w:rsidRPr="00C45ECD" w:rsidP="00B0387A" w14:paraId="473E5EBF" w14:textId="77777777">
            <w:pPr>
              <w:rPr>
                <w:sz w:val="22"/>
                <w:szCs w:val="22"/>
              </w:rPr>
            </w:pPr>
            <w:r w:rsidRPr="00C45ECD">
              <w:rPr>
                <w:sz w:val="22"/>
                <w:szCs w:val="22"/>
              </w:rPr>
              <w:t xml:space="preserve">Πρόγραμμα </w:t>
            </w:r>
            <w:r w:rsidRPr="00C45ECD">
              <w:rPr>
                <w:sz w:val="22"/>
                <w:szCs w:val="22"/>
              </w:rPr>
              <w:t>Erasmus</w:t>
            </w:r>
            <w:r w:rsidRPr="00C45ECD">
              <w:rPr>
                <w:sz w:val="22"/>
                <w:szCs w:val="22"/>
              </w:rPr>
              <w:t>+</w:t>
            </w:r>
          </w:p>
        </w:tc>
        <w:tc>
          <w:tcPr>
            <w:tcW w:w="2149" w:type="dxa"/>
            <w:tcBorders>
              <w:top w:val="nil"/>
              <w:left w:val="single" w:sz="4" w:space="0" w:color="auto"/>
              <w:bottom w:val="single" w:sz="4" w:space="0" w:color="auto"/>
              <w:right w:val="single" w:sz="4" w:space="0" w:color="auto"/>
            </w:tcBorders>
            <w:noWrap/>
            <w:vAlign w:val="bottom"/>
            <w:hideMark/>
          </w:tcPr>
          <w:p w:rsidR="00095B5A" w:rsidRPr="00C45ECD" w:rsidP="00B0387A" w14:paraId="3EC5B22F" w14:textId="77777777">
            <w:pPr>
              <w:jc w:val="right"/>
              <w:rPr>
                <w:sz w:val="22"/>
                <w:szCs w:val="22"/>
              </w:rPr>
            </w:pPr>
            <w:r w:rsidRPr="00C45ECD">
              <w:rPr>
                <w:sz w:val="22"/>
                <w:szCs w:val="22"/>
              </w:rPr>
              <w:t>36,19</w:t>
            </w:r>
          </w:p>
        </w:tc>
        <w:tc>
          <w:tcPr>
            <w:tcW w:w="2549" w:type="dxa"/>
            <w:tcBorders>
              <w:top w:val="nil"/>
              <w:left w:val="nil"/>
              <w:bottom w:val="single" w:sz="4" w:space="0" w:color="auto"/>
              <w:right w:val="single" w:sz="4" w:space="0" w:color="auto"/>
            </w:tcBorders>
            <w:noWrap/>
            <w:vAlign w:val="bottom"/>
            <w:hideMark/>
          </w:tcPr>
          <w:p w:rsidR="00095B5A" w:rsidRPr="00C45ECD" w:rsidP="00B0387A" w14:paraId="41518506" w14:textId="77777777">
            <w:pPr>
              <w:jc w:val="right"/>
              <w:rPr>
                <w:sz w:val="22"/>
                <w:szCs w:val="22"/>
              </w:rPr>
            </w:pPr>
            <w:r w:rsidRPr="00C45ECD">
              <w:rPr>
                <w:sz w:val="22"/>
                <w:szCs w:val="22"/>
              </w:rPr>
              <w:t>42,00</w:t>
            </w:r>
          </w:p>
        </w:tc>
        <w:tc>
          <w:tcPr>
            <w:tcW w:w="1803" w:type="dxa"/>
            <w:tcBorders>
              <w:top w:val="nil"/>
              <w:left w:val="nil"/>
              <w:bottom w:val="single" w:sz="4" w:space="0" w:color="auto"/>
              <w:right w:val="single" w:sz="4" w:space="0" w:color="auto"/>
            </w:tcBorders>
            <w:noWrap/>
            <w:vAlign w:val="bottom"/>
            <w:hideMark/>
          </w:tcPr>
          <w:p w:rsidR="00095B5A" w:rsidRPr="00C45ECD" w:rsidP="00B0387A" w14:paraId="6F6909C0" w14:textId="77777777">
            <w:pPr>
              <w:jc w:val="right"/>
              <w:rPr>
                <w:sz w:val="22"/>
                <w:szCs w:val="22"/>
              </w:rPr>
            </w:pPr>
            <w:r w:rsidRPr="00C45ECD">
              <w:rPr>
                <w:sz w:val="22"/>
                <w:szCs w:val="22"/>
              </w:rPr>
              <w:t>5,81</w:t>
            </w:r>
          </w:p>
        </w:tc>
      </w:tr>
      <w:tr w14:paraId="2246CA1F" w14:textId="77777777" w:rsidTr="00E47788">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095B5A" w:rsidRPr="00C45ECD" w:rsidP="00B0387A" w14:paraId="63F07B7A" w14:textId="77777777">
            <w:pPr>
              <w:rPr>
                <w:sz w:val="22"/>
                <w:szCs w:val="22"/>
              </w:rPr>
            </w:pPr>
            <w:r w:rsidRPr="00C45ECD">
              <w:rPr>
                <w:sz w:val="22"/>
                <w:szCs w:val="22"/>
              </w:rPr>
              <w:t xml:space="preserve">Πρόγραμμα </w:t>
            </w:r>
            <w:r w:rsidRPr="00C45ECD">
              <w:rPr>
                <w:sz w:val="22"/>
                <w:szCs w:val="22"/>
              </w:rPr>
              <w:t>AgoraEU</w:t>
            </w:r>
          </w:p>
        </w:tc>
        <w:tc>
          <w:tcPr>
            <w:tcW w:w="2149" w:type="dxa"/>
            <w:tcBorders>
              <w:top w:val="nil"/>
              <w:left w:val="single" w:sz="4" w:space="0" w:color="auto"/>
              <w:bottom w:val="single" w:sz="4" w:space="0" w:color="auto"/>
              <w:right w:val="single" w:sz="4" w:space="0" w:color="auto"/>
            </w:tcBorders>
            <w:noWrap/>
            <w:vAlign w:val="bottom"/>
            <w:hideMark/>
          </w:tcPr>
          <w:p w:rsidR="00095B5A" w:rsidRPr="00C45ECD" w:rsidP="00B0387A" w14:paraId="1BBDF4E7" w14:textId="77777777">
            <w:pPr>
              <w:jc w:val="right"/>
              <w:rPr>
                <w:sz w:val="22"/>
                <w:szCs w:val="22"/>
              </w:rPr>
            </w:pPr>
            <w:r w:rsidRPr="00C45ECD">
              <w:rPr>
                <w:sz w:val="22"/>
                <w:szCs w:val="22"/>
              </w:rPr>
              <w:t>7,61</w:t>
            </w:r>
          </w:p>
        </w:tc>
        <w:tc>
          <w:tcPr>
            <w:tcW w:w="2549" w:type="dxa"/>
            <w:tcBorders>
              <w:top w:val="nil"/>
              <w:left w:val="nil"/>
              <w:bottom w:val="single" w:sz="4" w:space="0" w:color="auto"/>
              <w:right w:val="single" w:sz="4" w:space="0" w:color="auto"/>
            </w:tcBorders>
            <w:noWrap/>
            <w:vAlign w:val="bottom"/>
            <w:hideMark/>
          </w:tcPr>
          <w:p w:rsidR="00095B5A" w:rsidRPr="00C45ECD" w:rsidP="00B0387A" w14:paraId="616905E0" w14:textId="77777777">
            <w:pPr>
              <w:jc w:val="right"/>
              <w:rPr>
                <w:sz w:val="22"/>
                <w:szCs w:val="22"/>
              </w:rPr>
            </w:pPr>
            <w:r w:rsidRPr="00C45ECD">
              <w:rPr>
                <w:sz w:val="22"/>
                <w:szCs w:val="22"/>
              </w:rPr>
              <w:t>9,50</w:t>
            </w:r>
          </w:p>
        </w:tc>
        <w:tc>
          <w:tcPr>
            <w:tcW w:w="1803" w:type="dxa"/>
            <w:tcBorders>
              <w:top w:val="nil"/>
              <w:left w:val="nil"/>
              <w:bottom w:val="single" w:sz="4" w:space="0" w:color="auto"/>
              <w:right w:val="single" w:sz="4" w:space="0" w:color="auto"/>
            </w:tcBorders>
            <w:noWrap/>
            <w:vAlign w:val="bottom"/>
            <w:hideMark/>
          </w:tcPr>
          <w:p w:rsidR="00095B5A" w:rsidRPr="00C45ECD" w:rsidP="00B0387A" w14:paraId="151358EA" w14:textId="77777777">
            <w:pPr>
              <w:jc w:val="right"/>
              <w:rPr>
                <w:sz w:val="22"/>
                <w:szCs w:val="22"/>
              </w:rPr>
            </w:pPr>
            <w:r w:rsidRPr="00C45ECD">
              <w:rPr>
                <w:sz w:val="22"/>
                <w:szCs w:val="22"/>
              </w:rPr>
              <w:t>1,89</w:t>
            </w:r>
          </w:p>
        </w:tc>
      </w:tr>
      <w:tr w14:paraId="1C44D484" w14:textId="77777777" w:rsidTr="00E47788">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095B5A" w:rsidRPr="00C45ECD" w:rsidP="00B0387A" w14:paraId="10C4DB2F" w14:textId="77777777">
            <w:pPr>
              <w:rPr>
                <w:sz w:val="22"/>
                <w:szCs w:val="22"/>
              </w:rPr>
            </w:pPr>
            <w:r w:rsidRPr="00C45ECD">
              <w:rPr>
                <w:sz w:val="22"/>
                <w:szCs w:val="22"/>
              </w:rPr>
              <w:t>ΜΠΠΕ+ (Μηχανισμός πολιτικής προστασίας της ΕΕ και ετοιμότητα στον τομέα της υγείας)</w:t>
            </w:r>
          </w:p>
        </w:tc>
        <w:tc>
          <w:tcPr>
            <w:tcW w:w="2149" w:type="dxa"/>
            <w:tcBorders>
              <w:top w:val="nil"/>
              <w:left w:val="single" w:sz="4" w:space="0" w:color="auto"/>
              <w:bottom w:val="single" w:sz="4" w:space="0" w:color="auto"/>
              <w:right w:val="single" w:sz="4" w:space="0" w:color="auto"/>
            </w:tcBorders>
            <w:noWrap/>
            <w:vAlign w:val="bottom"/>
            <w:hideMark/>
          </w:tcPr>
          <w:p w:rsidR="00095B5A" w:rsidRPr="00C45ECD" w:rsidP="00B0387A" w14:paraId="6B195E55" w14:textId="77777777">
            <w:pPr>
              <w:jc w:val="right"/>
              <w:rPr>
                <w:sz w:val="22"/>
                <w:szCs w:val="22"/>
              </w:rPr>
            </w:pPr>
            <w:r w:rsidRPr="00C45ECD">
              <w:rPr>
                <w:sz w:val="22"/>
                <w:szCs w:val="22"/>
              </w:rPr>
              <w:t>9,46</w:t>
            </w:r>
          </w:p>
        </w:tc>
        <w:tc>
          <w:tcPr>
            <w:tcW w:w="2549" w:type="dxa"/>
            <w:tcBorders>
              <w:top w:val="nil"/>
              <w:left w:val="nil"/>
              <w:bottom w:val="single" w:sz="4" w:space="0" w:color="auto"/>
              <w:right w:val="single" w:sz="4" w:space="0" w:color="auto"/>
            </w:tcBorders>
            <w:noWrap/>
            <w:vAlign w:val="bottom"/>
            <w:hideMark/>
          </w:tcPr>
          <w:p w:rsidR="00095B5A" w:rsidRPr="00C45ECD" w:rsidP="00B0387A" w14:paraId="4744CEED" w14:textId="77777777">
            <w:pPr>
              <w:jc w:val="right"/>
              <w:rPr>
                <w:sz w:val="22"/>
                <w:szCs w:val="22"/>
              </w:rPr>
            </w:pPr>
            <w:r w:rsidRPr="00C45ECD">
              <w:rPr>
                <w:sz w:val="22"/>
                <w:szCs w:val="22"/>
              </w:rPr>
              <w:t>11,00</w:t>
            </w:r>
          </w:p>
        </w:tc>
        <w:tc>
          <w:tcPr>
            <w:tcW w:w="1803" w:type="dxa"/>
            <w:tcBorders>
              <w:top w:val="nil"/>
              <w:left w:val="nil"/>
              <w:bottom w:val="single" w:sz="4" w:space="0" w:color="auto"/>
              <w:right w:val="single" w:sz="4" w:space="0" w:color="auto"/>
            </w:tcBorders>
            <w:noWrap/>
            <w:vAlign w:val="bottom"/>
            <w:hideMark/>
          </w:tcPr>
          <w:p w:rsidR="00095B5A" w:rsidRPr="00C45ECD" w:rsidP="00B0387A" w14:paraId="35C3313D" w14:textId="77777777">
            <w:pPr>
              <w:jc w:val="right"/>
              <w:rPr>
                <w:sz w:val="22"/>
                <w:szCs w:val="22"/>
              </w:rPr>
            </w:pPr>
            <w:r w:rsidRPr="00C45ECD">
              <w:rPr>
                <w:sz w:val="22"/>
                <w:szCs w:val="22"/>
              </w:rPr>
              <w:t>1,54</w:t>
            </w:r>
          </w:p>
        </w:tc>
      </w:tr>
      <w:tr w14:paraId="72DDF4FE" w14:textId="77777777" w:rsidTr="00E47788">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095B5A" w:rsidRPr="00C45ECD" w:rsidP="00B0387A" w14:paraId="1799A040" w14:textId="77777777">
            <w:pPr>
              <w:rPr>
                <w:sz w:val="22"/>
                <w:szCs w:val="22"/>
              </w:rPr>
            </w:pPr>
            <w:r w:rsidRPr="00C45ECD">
              <w:rPr>
                <w:sz w:val="22"/>
                <w:szCs w:val="22"/>
              </w:rPr>
              <w:t>Δικαιοσύνη</w:t>
            </w:r>
          </w:p>
        </w:tc>
        <w:tc>
          <w:tcPr>
            <w:tcW w:w="2149" w:type="dxa"/>
            <w:tcBorders>
              <w:top w:val="nil"/>
              <w:left w:val="single" w:sz="4" w:space="0" w:color="auto"/>
              <w:bottom w:val="single" w:sz="4" w:space="0" w:color="auto"/>
              <w:right w:val="single" w:sz="4" w:space="0" w:color="auto"/>
            </w:tcBorders>
            <w:noWrap/>
            <w:vAlign w:val="bottom"/>
            <w:hideMark/>
          </w:tcPr>
          <w:p w:rsidR="00095B5A" w:rsidRPr="00C45ECD" w:rsidP="00B0387A" w14:paraId="7BA577FC" w14:textId="77777777">
            <w:pPr>
              <w:jc w:val="right"/>
              <w:rPr>
                <w:sz w:val="22"/>
                <w:szCs w:val="22"/>
              </w:rPr>
            </w:pPr>
            <w:r w:rsidRPr="00C45ECD">
              <w:rPr>
                <w:sz w:val="22"/>
                <w:szCs w:val="22"/>
              </w:rPr>
              <w:t>0,71</w:t>
            </w:r>
          </w:p>
        </w:tc>
        <w:tc>
          <w:tcPr>
            <w:tcW w:w="2549" w:type="dxa"/>
            <w:tcBorders>
              <w:top w:val="nil"/>
              <w:left w:val="nil"/>
              <w:bottom w:val="single" w:sz="4" w:space="0" w:color="auto"/>
              <w:right w:val="single" w:sz="4" w:space="0" w:color="auto"/>
            </w:tcBorders>
            <w:noWrap/>
            <w:vAlign w:val="bottom"/>
            <w:hideMark/>
          </w:tcPr>
          <w:p w:rsidR="00095B5A" w:rsidRPr="00C45ECD" w:rsidP="00B0387A" w14:paraId="15F8FC5B" w14:textId="77777777">
            <w:pPr>
              <w:jc w:val="right"/>
              <w:rPr>
                <w:sz w:val="22"/>
                <w:szCs w:val="22"/>
              </w:rPr>
            </w:pPr>
            <w:r w:rsidRPr="00C45ECD">
              <w:rPr>
                <w:sz w:val="22"/>
                <w:szCs w:val="22"/>
              </w:rPr>
              <w:t>0,79</w:t>
            </w:r>
          </w:p>
        </w:tc>
        <w:tc>
          <w:tcPr>
            <w:tcW w:w="1803" w:type="dxa"/>
            <w:tcBorders>
              <w:top w:val="nil"/>
              <w:left w:val="nil"/>
              <w:bottom w:val="single" w:sz="4" w:space="0" w:color="auto"/>
              <w:right w:val="single" w:sz="4" w:space="0" w:color="auto"/>
            </w:tcBorders>
            <w:noWrap/>
            <w:vAlign w:val="bottom"/>
            <w:hideMark/>
          </w:tcPr>
          <w:p w:rsidR="00095B5A" w:rsidRPr="00C45ECD" w:rsidP="00B0387A" w14:paraId="0BF5E1A4" w14:textId="77777777">
            <w:pPr>
              <w:jc w:val="right"/>
              <w:rPr>
                <w:sz w:val="22"/>
                <w:szCs w:val="22"/>
              </w:rPr>
            </w:pPr>
            <w:r w:rsidRPr="00C45ECD">
              <w:rPr>
                <w:sz w:val="22"/>
                <w:szCs w:val="22"/>
              </w:rPr>
              <w:t>0,08</w:t>
            </w:r>
          </w:p>
        </w:tc>
      </w:tr>
      <w:tr w14:paraId="3A65C60D" w14:textId="77777777" w:rsidTr="00E47788">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095B5A" w:rsidRPr="00C45ECD" w:rsidP="00B0387A" w14:paraId="480C98C1" w14:textId="77777777">
            <w:pPr>
              <w:rPr>
                <w:sz w:val="22"/>
                <w:szCs w:val="22"/>
              </w:rPr>
            </w:pPr>
            <w:r w:rsidRPr="00C45ECD">
              <w:rPr>
                <w:sz w:val="22"/>
                <w:szCs w:val="22"/>
              </w:rPr>
              <w:t>Αποκεντρωμένοι οργανισμοί</w:t>
            </w:r>
          </w:p>
        </w:tc>
        <w:tc>
          <w:tcPr>
            <w:tcW w:w="2149" w:type="dxa"/>
            <w:tcBorders>
              <w:top w:val="nil"/>
              <w:left w:val="single" w:sz="4" w:space="0" w:color="auto"/>
              <w:bottom w:val="single" w:sz="4" w:space="0" w:color="auto"/>
              <w:right w:val="single" w:sz="4" w:space="0" w:color="auto"/>
            </w:tcBorders>
            <w:noWrap/>
            <w:vAlign w:val="bottom"/>
            <w:hideMark/>
          </w:tcPr>
          <w:p w:rsidR="00095B5A" w:rsidRPr="00C45ECD" w:rsidP="00B0387A" w14:paraId="264CEDEB" w14:textId="77777777">
            <w:pPr>
              <w:jc w:val="right"/>
              <w:rPr>
                <w:sz w:val="22"/>
                <w:szCs w:val="22"/>
              </w:rPr>
            </w:pPr>
            <w:r w:rsidRPr="00C45ECD">
              <w:rPr>
                <w:sz w:val="22"/>
                <w:szCs w:val="22"/>
              </w:rPr>
              <w:t>8,69</w:t>
            </w:r>
          </w:p>
        </w:tc>
        <w:tc>
          <w:tcPr>
            <w:tcW w:w="2549" w:type="dxa"/>
            <w:tcBorders>
              <w:top w:val="nil"/>
              <w:left w:val="nil"/>
              <w:bottom w:val="single" w:sz="4" w:space="0" w:color="auto"/>
              <w:right w:val="single" w:sz="4" w:space="0" w:color="auto"/>
            </w:tcBorders>
            <w:noWrap/>
            <w:vAlign w:val="bottom"/>
            <w:hideMark/>
          </w:tcPr>
          <w:p w:rsidR="00095B5A" w:rsidRPr="00C45ECD" w:rsidP="00B0387A" w14:paraId="705026FC" w14:textId="77777777">
            <w:pPr>
              <w:jc w:val="right"/>
              <w:rPr>
                <w:sz w:val="22"/>
                <w:szCs w:val="22"/>
              </w:rPr>
            </w:pPr>
            <w:r w:rsidRPr="00C45ECD">
              <w:rPr>
                <w:sz w:val="22"/>
                <w:szCs w:val="22"/>
              </w:rPr>
              <w:t>8,69</w:t>
            </w:r>
          </w:p>
        </w:tc>
        <w:tc>
          <w:tcPr>
            <w:tcW w:w="1803" w:type="dxa"/>
            <w:tcBorders>
              <w:top w:val="nil"/>
              <w:left w:val="nil"/>
              <w:bottom w:val="single" w:sz="4" w:space="0" w:color="auto"/>
              <w:right w:val="single" w:sz="4" w:space="0" w:color="auto"/>
            </w:tcBorders>
            <w:noWrap/>
            <w:vAlign w:val="bottom"/>
            <w:hideMark/>
          </w:tcPr>
          <w:p w:rsidR="00095B5A" w:rsidRPr="00C45ECD" w:rsidP="00B0387A" w14:paraId="4DF490D9" w14:textId="77777777">
            <w:pPr>
              <w:jc w:val="right"/>
              <w:rPr>
                <w:sz w:val="22"/>
                <w:szCs w:val="22"/>
              </w:rPr>
            </w:pPr>
            <w:r w:rsidRPr="00C45ECD">
              <w:rPr>
                <w:sz w:val="22"/>
                <w:szCs w:val="22"/>
              </w:rPr>
              <w:t>0,00</w:t>
            </w:r>
          </w:p>
        </w:tc>
      </w:tr>
      <w:tr w14:paraId="2994EEF1" w14:textId="77777777" w:rsidTr="00E47788">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095B5A" w:rsidRPr="00C45ECD" w:rsidP="00B0387A" w14:paraId="6D6BA5CE" w14:textId="77777777">
            <w:pPr>
              <w:rPr>
                <w:sz w:val="22"/>
                <w:szCs w:val="22"/>
              </w:rPr>
            </w:pPr>
            <w:r w:rsidRPr="00C45ECD">
              <w:rPr>
                <w:sz w:val="22"/>
                <w:szCs w:val="22"/>
              </w:rPr>
              <w:t>Άλλες ενέργειες, προνόμια</w:t>
            </w:r>
          </w:p>
        </w:tc>
        <w:tc>
          <w:tcPr>
            <w:tcW w:w="2149" w:type="dxa"/>
            <w:tcBorders>
              <w:top w:val="nil"/>
              <w:left w:val="single" w:sz="4" w:space="0" w:color="auto"/>
              <w:bottom w:val="single" w:sz="4" w:space="0" w:color="auto"/>
              <w:right w:val="single" w:sz="4" w:space="0" w:color="auto"/>
            </w:tcBorders>
            <w:noWrap/>
            <w:vAlign w:val="bottom"/>
            <w:hideMark/>
          </w:tcPr>
          <w:p w:rsidR="00095B5A" w:rsidRPr="00C45ECD" w:rsidP="00B0387A" w14:paraId="55C4BBCE" w14:textId="77777777">
            <w:pPr>
              <w:jc w:val="right"/>
              <w:rPr>
                <w:sz w:val="22"/>
                <w:szCs w:val="22"/>
              </w:rPr>
            </w:pPr>
            <w:r w:rsidRPr="00C45ECD">
              <w:rPr>
                <w:sz w:val="22"/>
                <w:szCs w:val="22"/>
              </w:rPr>
              <w:t>2,23</w:t>
            </w:r>
          </w:p>
        </w:tc>
        <w:tc>
          <w:tcPr>
            <w:tcW w:w="2549" w:type="dxa"/>
            <w:tcBorders>
              <w:top w:val="nil"/>
              <w:left w:val="nil"/>
              <w:bottom w:val="single" w:sz="4" w:space="0" w:color="auto"/>
              <w:right w:val="single" w:sz="4" w:space="0" w:color="auto"/>
            </w:tcBorders>
            <w:noWrap/>
            <w:vAlign w:val="bottom"/>
            <w:hideMark/>
          </w:tcPr>
          <w:p w:rsidR="00095B5A" w:rsidRPr="00C45ECD" w:rsidP="00B0387A" w14:paraId="7765C44B" w14:textId="77777777">
            <w:pPr>
              <w:jc w:val="right"/>
              <w:rPr>
                <w:sz w:val="22"/>
                <w:szCs w:val="22"/>
              </w:rPr>
            </w:pPr>
            <w:r w:rsidRPr="00C45ECD">
              <w:rPr>
                <w:sz w:val="22"/>
                <w:szCs w:val="22"/>
              </w:rPr>
              <w:t>2,23</w:t>
            </w:r>
          </w:p>
        </w:tc>
        <w:tc>
          <w:tcPr>
            <w:tcW w:w="1803" w:type="dxa"/>
            <w:tcBorders>
              <w:top w:val="nil"/>
              <w:left w:val="nil"/>
              <w:bottom w:val="single" w:sz="4" w:space="0" w:color="auto"/>
              <w:right w:val="single" w:sz="4" w:space="0" w:color="auto"/>
            </w:tcBorders>
            <w:noWrap/>
            <w:vAlign w:val="bottom"/>
            <w:hideMark/>
          </w:tcPr>
          <w:p w:rsidR="00095B5A" w:rsidRPr="00C45ECD" w:rsidP="00B0387A" w14:paraId="1628781F" w14:textId="77777777">
            <w:pPr>
              <w:jc w:val="right"/>
              <w:rPr>
                <w:sz w:val="22"/>
                <w:szCs w:val="22"/>
              </w:rPr>
            </w:pPr>
            <w:r w:rsidRPr="00C45ECD">
              <w:rPr>
                <w:sz w:val="22"/>
                <w:szCs w:val="22"/>
              </w:rPr>
              <w:t>0,00</w:t>
            </w:r>
          </w:p>
        </w:tc>
      </w:tr>
      <w:tr w14:paraId="10E95A4D" w14:textId="77777777" w:rsidTr="00E47788">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095B5A" w:rsidRPr="00C45ECD" w:rsidP="00B0387A" w14:paraId="519F576F" w14:textId="77777777">
            <w:pPr>
              <w:rPr>
                <w:sz w:val="22"/>
                <w:szCs w:val="22"/>
              </w:rPr>
            </w:pPr>
            <w:r w:rsidRPr="00C45ECD">
              <w:rPr>
                <w:sz w:val="22"/>
                <w:szCs w:val="22"/>
              </w:rPr>
              <w:t>Περιθώρια</w:t>
            </w:r>
          </w:p>
        </w:tc>
        <w:tc>
          <w:tcPr>
            <w:tcW w:w="2149" w:type="dxa"/>
            <w:tcBorders>
              <w:top w:val="nil"/>
              <w:left w:val="single" w:sz="4" w:space="0" w:color="auto"/>
              <w:bottom w:val="single" w:sz="4" w:space="0" w:color="auto"/>
              <w:right w:val="single" w:sz="4" w:space="0" w:color="auto"/>
            </w:tcBorders>
            <w:noWrap/>
            <w:vAlign w:val="bottom"/>
            <w:hideMark/>
          </w:tcPr>
          <w:p w:rsidR="00095B5A" w:rsidRPr="00C45ECD" w:rsidP="00B0387A" w14:paraId="68EA2CE4" w14:textId="77777777">
            <w:pPr>
              <w:jc w:val="right"/>
              <w:rPr>
                <w:sz w:val="22"/>
                <w:szCs w:val="22"/>
              </w:rPr>
            </w:pPr>
            <w:r w:rsidRPr="00C45ECD">
              <w:rPr>
                <w:sz w:val="22"/>
                <w:szCs w:val="22"/>
              </w:rPr>
              <w:t>7,09</w:t>
            </w:r>
          </w:p>
        </w:tc>
        <w:tc>
          <w:tcPr>
            <w:tcW w:w="2549" w:type="dxa"/>
            <w:tcBorders>
              <w:top w:val="nil"/>
              <w:left w:val="nil"/>
              <w:bottom w:val="single" w:sz="4" w:space="0" w:color="auto"/>
              <w:right w:val="single" w:sz="4" w:space="0" w:color="auto"/>
            </w:tcBorders>
            <w:noWrap/>
            <w:vAlign w:val="bottom"/>
            <w:hideMark/>
          </w:tcPr>
          <w:p w:rsidR="00095B5A" w:rsidRPr="00C45ECD" w:rsidP="00B0387A" w14:paraId="7AC9126C" w14:textId="77777777">
            <w:pPr>
              <w:jc w:val="right"/>
              <w:rPr>
                <w:sz w:val="22"/>
                <w:szCs w:val="22"/>
              </w:rPr>
            </w:pPr>
            <w:r w:rsidRPr="00C45ECD">
              <w:rPr>
                <w:sz w:val="22"/>
                <w:szCs w:val="22"/>
              </w:rPr>
              <w:t>1,80</w:t>
            </w:r>
          </w:p>
        </w:tc>
        <w:tc>
          <w:tcPr>
            <w:tcW w:w="1803" w:type="dxa"/>
            <w:tcBorders>
              <w:top w:val="nil"/>
              <w:left w:val="nil"/>
              <w:bottom w:val="single" w:sz="4" w:space="0" w:color="auto"/>
              <w:right w:val="single" w:sz="4" w:space="0" w:color="auto"/>
            </w:tcBorders>
            <w:noWrap/>
            <w:vAlign w:val="bottom"/>
            <w:hideMark/>
          </w:tcPr>
          <w:p w:rsidR="00095B5A" w:rsidRPr="00C45ECD" w:rsidP="00B0387A" w14:paraId="0ED4B325" w14:textId="77777777">
            <w:pPr>
              <w:jc w:val="right"/>
              <w:rPr>
                <w:sz w:val="22"/>
                <w:szCs w:val="22"/>
              </w:rPr>
            </w:pPr>
            <w:r w:rsidRPr="00C45ECD">
              <w:rPr>
                <w:sz w:val="22"/>
                <w:szCs w:val="22"/>
              </w:rPr>
              <w:t>-5,29</w:t>
            </w:r>
          </w:p>
        </w:tc>
      </w:tr>
      <w:tr w14:paraId="720B5A1D" w14:textId="77777777" w:rsidTr="00E47788">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shd w:val="clear" w:color="auto" w:fill="F2F2F2"/>
            <w:noWrap/>
            <w:vAlign w:val="center"/>
            <w:hideMark/>
          </w:tcPr>
          <w:p w:rsidR="00095B5A" w:rsidRPr="00C45ECD" w:rsidP="00B0387A" w14:paraId="6339F6DD" w14:textId="77777777">
            <w:pPr>
              <w:rPr>
                <w:b/>
                <w:bCs/>
                <w:sz w:val="22"/>
                <w:szCs w:val="22"/>
              </w:rPr>
            </w:pPr>
            <w:r w:rsidRPr="00C45ECD">
              <w:rPr>
                <w:b/>
                <w:sz w:val="22"/>
                <w:szCs w:val="22"/>
              </w:rPr>
              <w:t>Τομέας 3: Παγκόσμια Ευρώπη</w:t>
            </w:r>
          </w:p>
        </w:tc>
        <w:tc>
          <w:tcPr>
            <w:tcW w:w="2149" w:type="dxa"/>
            <w:tcBorders>
              <w:top w:val="nil"/>
              <w:left w:val="single" w:sz="4" w:space="0" w:color="auto"/>
              <w:bottom w:val="single" w:sz="4" w:space="0" w:color="auto"/>
              <w:right w:val="single" w:sz="4" w:space="0" w:color="auto"/>
            </w:tcBorders>
            <w:shd w:val="clear" w:color="auto" w:fill="F2F2F2"/>
            <w:vAlign w:val="center"/>
            <w:hideMark/>
          </w:tcPr>
          <w:p w:rsidR="00095B5A" w:rsidRPr="00C45ECD" w:rsidP="00B0387A" w14:paraId="41C073A5" w14:textId="77777777">
            <w:pPr>
              <w:jc w:val="right"/>
              <w:rPr>
                <w:b/>
                <w:bCs/>
                <w:sz w:val="22"/>
                <w:szCs w:val="22"/>
              </w:rPr>
            </w:pPr>
            <w:r w:rsidRPr="00C45ECD">
              <w:rPr>
                <w:b/>
                <w:sz w:val="22"/>
                <w:szCs w:val="22"/>
              </w:rPr>
              <w:t>190,02</w:t>
            </w:r>
          </w:p>
        </w:tc>
        <w:tc>
          <w:tcPr>
            <w:tcW w:w="2549" w:type="dxa"/>
            <w:tcBorders>
              <w:top w:val="nil"/>
              <w:left w:val="nil"/>
              <w:bottom w:val="single" w:sz="4" w:space="0" w:color="auto"/>
              <w:right w:val="single" w:sz="4" w:space="0" w:color="auto"/>
            </w:tcBorders>
            <w:shd w:val="clear" w:color="auto" w:fill="F2F2F2"/>
            <w:vAlign w:val="center"/>
            <w:hideMark/>
          </w:tcPr>
          <w:p w:rsidR="00095B5A" w:rsidRPr="00C45ECD" w:rsidP="00B0387A" w14:paraId="0F216859" w14:textId="77777777">
            <w:pPr>
              <w:jc w:val="right"/>
              <w:rPr>
                <w:b/>
                <w:bCs/>
                <w:sz w:val="22"/>
                <w:szCs w:val="22"/>
              </w:rPr>
            </w:pPr>
            <w:r w:rsidRPr="00C45ECD">
              <w:rPr>
                <w:b/>
                <w:sz w:val="22"/>
                <w:szCs w:val="22"/>
              </w:rPr>
              <w:t>211,26</w:t>
            </w:r>
          </w:p>
        </w:tc>
        <w:tc>
          <w:tcPr>
            <w:tcW w:w="1803" w:type="dxa"/>
            <w:tcBorders>
              <w:top w:val="nil"/>
              <w:left w:val="nil"/>
              <w:bottom w:val="single" w:sz="4" w:space="0" w:color="auto"/>
              <w:right w:val="single" w:sz="4" w:space="0" w:color="auto"/>
            </w:tcBorders>
            <w:shd w:val="clear" w:color="auto" w:fill="F2F2F2"/>
            <w:vAlign w:val="center"/>
            <w:hideMark/>
          </w:tcPr>
          <w:p w:rsidR="00095B5A" w:rsidRPr="00C45ECD" w:rsidP="00B0387A" w14:paraId="0FACC4EC" w14:textId="77777777">
            <w:pPr>
              <w:jc w:val="right"/>
              <w:rPr>
                <w:b/>
                <w:bCs/>
                <w:sz w:val="22"/>
                <w:szCs w:val="22"/>
              </w:rPr>
            </w:pPr>
            <w:r w:rsidRPr="00C45ECD">
              <w:rPr>
                <w:b/>
                <w:sz w:val="22"/>
                <w:szCs w:val="22"/>
              </w:rPr>
              <w:t>21,24</w:t>
            </w:r>
          </w:p>
        </w:tc>
      </w:tr>
      <w:tr w14:paraId="6411EB18" w14:textId="77777777" w:rsidTr="00E47788">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095B5A" w:rsidRPr="00C45ECD" w:rsidP="00B0387A" w14:paraId="388CF635" w14:textId="77777777">
            <w:pPr>
              <w:rPr>
                <w:sz w:val="22"/>
                <w:szCs w:val="22"/>
              </w:rPr>
            </w:pPr>
            <w:r w:rsidRPr="00C45ECD">
              <w:rPr>
                <w:sz w:val="22"/>
                <w:szCs w:val="22"/>
              </w:rPr>
              <w:t>Παγκόσμια Ευρώπη</w:t>
            </w:r>
          </w:p>
        </w:tc>
        <w:tc>
          <w:tcPr>
            <w:tcW w:w="2149" w:type="dxa"/>
            <w:tcBorders>
              <w:top w:val="nil"/>
              <w:left w:val="single" w:sz="4" w:space="0" w:color="auto"/>
              <w:bottom w:val="single" w:sz="4" w:space="0" w:color="auto"/>
              <w:right w:val="single" w:sz="4" w:space="0" w:color="auto"/>
            </w:tcBorders>
            <w:noWrap/>
            <w:vAlign w:val="bottom"/>
            <w:hideMark/>
          </w:tcPr>
          <w:p w:rsidR="00095B5A" w:rsidRPr="00C45ECD" w:rsidP="00B0387A" w14:paraId="12CE29D8" w14:textId="77777777">
            <w:pPr>
              <w:jc w:val="right"/>
              <w:rPr>
                <w:sz w:val="22"/>
                <w:szCs w:val="22"/>
              </w:rPr>
            </w:pPr>
            <w:r w:rsidRPr="00C45ECD">
              <w:rPr>
                <w:sz w:val="22"/>
                <w:szCs w:val="22"/>
              </w:rPr>
              <w:t>176,83</w:t>
            </w:r>
          </w:p>
        </w:tc>
        <w:tc>
          <w:tcPr>
            <w:tcW w:w="2549" w:type="dxa"/>
            <w:tcBorders>
              <w:top w:val="nil"/>
              <w:left w:val="nil"/>
              <w:bottom w:val="single" w:sz="4" w:space="0" w:color="auto"/>
              <w:right w:val="single" w:sz="4" w:space="0" w:color="auto"/>
            </w:tcBorders>
            <w:noWrap/>
            <w:vAlign w:val="bottom"/>
            <w:hideMark/>
          </w:tcPr>
          <w:p w:rsidR="00095B5A" w:rsidRPr="00C45ECD" w:rsidP="00B0387A" w14:paraId="0A280E1A" w14:textId="77777777">
            <w:pPr>
              <w:jc w:val="right"/>
              <w:rPr>
                <w:sz w:val="22"/>
                <w:szCs w:val="22"/>
              </w:rPr>
            </w:pPr>
            <w:r w:rsidRPr="00C45ECD">
              <w:rPr>
                <w:sz w:val="22"/>
                <w:szCs w:val="22"/>
              </w:rPr>
              <w:t>198,63</w:t>
            </w:r>
          </w:p>
        </w:tc>
        <w:tc>
          <w:tcPr>
            <w:tcW w:w="1803" w:type="dxa"/>
            <w:tcBorders>
              <w:top w:val="nil"/>
              <w:left w:val="nil"/>
              <w:bottom w:val="single" w:sz="4" w:space="0" w:color="auto"/>
              <w:right w:val="single" w:sz="4" w:space="0" w:color="auto"/>
            </w:tcBorders>
            <w:noWrap/>
            <w:vAlign w:val="bottom"/>
            <w:hideMark/>
          </w:tcPr>
          <w:p w:rsidR="00095B5A" w:rsidRPr="00C45ECD" w:rsidP="00B0387A" w14:paraId="3DB1ABA0" w14:textId="77777777">
            <w:pPr>
              <w:jc w:val="right"/>
              <w:rPr>
                <w:sz w:val="22"/>
                <w:szCs w:val="22"/>
              </w:rPr>
            </w:pPr>
            <w:r w:rsidRPr="00C45ECD">
              <w:rPr>
                <w:sz w:val="22"/>
                <w:szCs w:val="22"/>
              </w:rPr>
              <w:t>21,80</w:t>
            </w:r>
          </w:p>
        </w:tc>
      </w:tr>
      <w:tr w14:paraId="5957D67F" w14:textId="77777777" w:rsidTr="00E47788">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095B5A" w:rsidRPr="00C45ECD" w:rsidP="00B0387A" w14:paraId="1E74ECFC" w14:textId="77777777">
            <w:pPr>
              <w:rPr>
                <w:sz w:val="22"/>
                <w:szCs w:val="22"/>
              </w:rPr>
            </w:pPr>
            <w:r w:rsidRPr="00C45ECD">
              <w:rPr>
                <w:sz w:val="22"/>
                <w:szCs w:val="22"/>
              </w:rPr>
              <w:t>Κοινή Εξωτερική Πολιτική και Πολιτική Ασφαλείας</w:t>
            </w:r>
          </w:p>
        </w:tc>
        <w:tc>
          <w:tcPr>
            <w:tcW w:w="2149" w:type="dxa"/>
            <w:tcBorders>
              <w:top w:val="nil"/>
              <w:left w:val="single" w:sz="4" w:space="0" w:color="auto"/>
              <w:bottom w:val="single" w:sz="4" w:space="0" w:color="auto"/>
              <w:right w:val="single" w:sz="4" w:space="0" w:color="auto"/>
            </w:tcBorders>
            <w:noWrap/>
            <w:vAlign w:val="bottom"/>
            <w:hideMark/>
          </w:tcPr>
          <w:p w:rsidR="00095B5A" w:rsidRPr="00C45ECD" w:rsidP="00B0387A" w14:paraId="06B43D4B" w14:textId="77777777">
            <w:pPr>
              <w:jc w:val="right"/>
              <w:rPr>
                <w:sz w:val="22"/>
                <w:szCs w:val="22"/>
              </w:rPr>
            </w:pPr>
            <w:r w:rsidRPr="00C45ECD">
              <w:rPr>
                <w:sz w:val="22"/>
                <w:szCs w:val="22"/>
              </w:rPr>
              <w:t>2,99</w:t>
            </w:r>
          </w:p>
        </w:tc>
        <w:tc>
          <w:tcPr>
            <w:tcW w:w="2549" w:type="dxa"/>
            <w:tcBorders>
              <w:top w:val="nil"/>
              <w:left w:val="nil"/>
              <w:bottom w:val="single" w:sz="4" w:space="0" w:color="auto"/>
              <w:right w:val="single" w:sz="4" w:space="0" w:color="auto"/>
            </w:tcBorders>
            <w:noWrap/>
            <w:vAlign w:val="bottom"/>
            <w:hideMark/>
          </w:tcPr>
          <w:p w:rsidR="00095B5A" w:rsidRPr="00C45ECD" w:rsidP="00B0387A" w14:paraId="4BA00D22" w14:textId="77777777">
            <w:pPr>
              <w:jc w:val="right"/>
              <w:rPr>
                <w:sz w:val="22"/>
                <w:szCs w:val="22"/>
              </w:rPr>
            </w:pPr>
            <w:r w:rsidRPr="00C45ECD">
              <w:rPr>
                <w:sz w:val="22"/>
                <w:szCs w:val="22"/>
              </w:rPr>
              <w:t>3,34</w:t>
            </w:r>
          </w:p>
        </w:tc>
        <w:tc>
          <w:tcPr>
            <w:tcW w:w="1803" w:type="dxa"/>
            <w:tcBorders>
              <w:top w:val="nil"/>
              <w:left w:val="nil"/>
              <w:bottom w:val="single" w:sz="4" w:space="0" w:color="auto"/>
              <w:right w:val="single" w:sz="4" w:space="0" w:color="auto"/>
            </w:tcBorders>
            <w:noWrap/>
            <w:vAlign w:val="bottom"/>
            <w:hideMark/>
          </w:tcPr>
          <w:p w:rsidR="00095B5A" w:rsidRPr="00C45ECD" w:rsidP="00B0387A" w14:paraId="5624B59B" w14:textId="77777777">
            <w:pPr>
              <w:jc w:val="right"/>
              <w:rPr>
                <w:sz w:val="22"/>
                <w:szCs w:val="22"/>
              </w:rPr>
            </w:pPr>
            <w:r w:rsidRPr="00C45ECD">
              <w:rPr>
                <w:sz w:val="22"/>
                <w:szCs w:val="22"/>
              </w:rPr>
              <w:t>0,35</w:t>
            </w:r>
          </w:p>
        </w:tc>
      </w:tr>
      <w:tr w14:paraId="3138E580" w14:textId="77777777" w:rsidTr="00E47788">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095B5A" w:rsidRPr="00C45ECD" w:rsidP="00B0387A" w14:paraId="19CCA227" w14:textId="77777777">
            <w:pPr>
              <w:rPr>
                <w:sz w:val="22"/>
                <w:szCs w:val="22"/>
              </w:rPr>
            </w:pPr>
            <w:r w:rsidRPr="00C45ECD">
              <w:rPr>
                <w:sz w:val="22"/>
                <w:szCs w:val="22"/>
              </w:rPr>
              <w:t>Yπερπόντιες</w:t>
            </w:r>
            <w:r w:rsidRPr="00C45ECD">
              <w:rPr>
                <w:sz w:val="22"/>
                <w:szCs w:val="22"/>
              </w:rPr>
              <w:t xml:space="preserve"> χώρες και εδάφη, συμπεριλαμβανομένης της Γροιλανδίας</w:t>
            </w:r>
          </w:p>
        </w:tc>
        <w:tc>
          <w:tcPr>
            <w:tcW w:w="2149" w:type="dxa"/>
            <w:tcBorders>
              <w:top w:val="nil"/>
              <w:left w:val="single" w:sz="4" w:space="0" w:color="auto"/>
              <w:bottom w:val="single" w:sz="4" w:space="0" w:color="auto"/>
              <w:right w:val="single" w:sz="4" w:space="0" w:color="auto"/>
            </w:tcBorders>
            <w:noWrap/>
            <w:vAlign w:val="bottom"/>
            <w:hideMark/>
          </w:tcPr>
          <w:p w:rsidR="00095B5A" w:rsidRPr="00C45ECD" w:rsidP="00B0387A" w14:paraId="5A7567BE" w14:textId="77777777">
            <w:pPr>
              <w:jc w:val="right"/>
              <w:rPr>
                <w:sz w:val="22"/>
                <w:szCs w:val="22"/>
              </w:rPr>
            </w:pPr>
            <w:r w:rsidRPr="00C45ECD">
              <w:rPr>
                <w:sz w:val="22"/>
                <w:szCs w:val="22"/>
              </w:rPr>
              <w:t>0,89</w:t>
            </w:r>
          </w:p>
        </w:tc>
        <w:tc>
          <w:tcPr>
            <w:tcW w:w="2549" w:type="dxa"/>
            <w:tcBorders>
              <w:top w:val="nil"/>
              <w:left w:val="nil"/>
              <w:bottom w:val="single" w:sz="4" w:space="0" w:color="auto"/>
              <w:right w:val="single" w:sz="4" w:space="0" w:color="auto"/>
            </w:tcBorders>
            <w:noWrap/>
            <w:vAlign w:val="bottom"/>
            <w:hideMark/>
          </w:tcPr>
          <w:p w:rsidR="00095B5A" w:rsidRPr="00C45ECD" w:rsidP="00B0387A" w14:paraId="6519B8FD" w14:textId="77777777">
            <w:pPr>
              <w:jc w:val="right"/>
              <w:rPr>
                <w:sz w:val="22"/>
                <w:szCs w:val="22"/>
              </w:rPr>
            </w:pPr>
            <w:r w:rsidRPr="00C45ECD">
              <w:rPr>
                <w:sz w:val="22"/>
                <w:szCs w:val="22"/>
              </w:rPr>
              <w:t>1,85</w:t>
            </w:r>
          </w:p>
        </w:tc>
        <w:tc>
          <w:tcPr>
            <w:tcW w:w="1803" w:type="dxa"/>
            <w:tcBorders>
              <w:top w:val="nil"/>
              <w:left w:val="nil"/>
              <w:bottom w:val="single" w:sz="4" w:space="0" w:color="auto"/>
              <w:right w:val="single" w:sz="4" w:space="0" w:color="auto"/>
            </w:tcBorders>
            <w:noWrap/>
            <w:vAlign w:val="bottom"/>
            <w:hideMark/>
          </w:tcPr>
          <w:p w:rsidR="00095B5A" w:rsidRPr="00C45ECD" w:rsidP="00B0387A" w14:paraId="26DAC15D" w14:textId="77777777">
            <w:pPr>
              <w:jc w:val="right"/>
              <w:rPr>
                <w:sz w:val="22"/>
                <w:szCs w:val="22"/>
              </w:rPr>
            </w:pPr>
            <w:r w:rsidRPr="00C45ECD">
              <w:rPr>
                <w:sz w:val="22"/>
                <w:szCs w:val="22"/>
              </w:rPr>
              <w:t>0,96</w:t>
            </w:r>
          </w:p>
        </w:tc>
      </w:tr>
      <w:tr w14:paraId="37B5DF51" w14:textId="77777777" w:rsidTr="00E47788">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095B5A" w:rsidRPr="00C45ECD" w:rsidP="00B0387A" w14:paraId="6EC93BBC" w14:textId="77777777">
            <w:pPr>
              <w:rPr>
                <w:sz w:val="22"/>
                <w:szCs w:val="22"/>
              </w:rPr>
            </w:pPr>
            <w:r w:rsidRPr="00C45ECD">
              <w:rPr>
                <w:sz w:val="22"/>
                <w:szCs w:val="22"/>
              </w:rPr>
              <w:t>Συμφωνίες σύμπραξης βιώσιμης αλιείας (ΣΣΒΑ) και περιφερειακές οργανώσεις διαχείρισης της αλιείας (ΠΟΔΑ)</w:t>
            </w:r>
          </w:p>
        </w:tc>
        <w:tc>
          <w:tcPr>
            <w:tcW w:w="2149" w:type="dxa"/>
            <w:tcBorders>
              <w:top w:val="nil"/>
              <w:left w:val="single" w:sz="4" w:space="0" w:color="auto"/>
              <w:bottom w:val="single" w:sz="4" w:space="0" w:color="auto"/>
              <w:right w:val="single" w:sz="4" w:space="0" w:color="auto"/>
            </w:tcBorders>
            <w:noWrap/>
            <w:vAlign w:val="bottom"/>
            <w:hideMark/>
          </w:tcPr>
          <w:p w:rsidR="00095B5A" w:rsidRPr="00C45ECD" w:rsidP="00B0387A" w14:paraId="39058C24" w14:textId="77777777">
            <w:pPr>
              <w:jc w:val="right"/>
              <w:rPr>
                <w:sz w:val="22"/>
                <w:szCs w:val="22"/>
              </w:rPr>
            </w:pPr>
            <w:r w:rsidRPr="00C45ECD">
              <w:rPr>
                <w:sz w:val="22"/>
                <w:szCs w:val="22"/>
              </w:rPr>
              <w:t>1,18</w:t>
            </w:r>
          </w:p>
        </w:tc>
        <w:tc>
          <w:tcPr>
            <w:tcW w:w="2549" w:type="dxa"/>
            <w:tcBorders>
              <w:top w:val="nil"/>
              <w:left w:val="nil"/>
              <w:bottom w:val="single" w:sz="4" w:space="0" w:color="auto"/>
              <w:right w:val="single" w:sz="4" w:space="0" w:color="auto"/>
            </w:tcBorders>
            <w:noWrap/>
            <w:vAlign w:val="bottom"/>
            <w:hideMark/>
          </w:tcPr>
          <w:p w:rsidR="00095B5A" w:rsidRPr="00C45ECD" w:rsidP="00B0387A" w14:paraId="24DE09D6" w14:textId="77777777">
            <w:pPr>
              <w:jc w:val="right"/>
              <w:rPr>
                <w:sz w:val="22"/>
                <w:szCs w:val="22"/>
              </w:rPr>
            </w:pPr>
            <w:r w:rsidRPr="00C45ECD">
              <w:rPr>
                <w:sz w:val="22"/>
                <w:szCs w:val="22"/>
              </w:rPr>
              <w:t>1,50</w:t>
            </w:r>
          </w:p>
        </w:tc>
        <w:tc>
          <w:tcPr>
            <w:tcW w:w="1803" w:type="dxa"/>
            <w:tcBorders>
              <w:top w:val="nil"/>
              <w:left w:val="nil"/>
              <w:bottom w:val="single" w:sz="4" w:space="0" w:color="auto"/>
              <w:right w:val="single" w:sz="4" w:space="0" w:color="auto"/>
            </w:tcBorders>
            <w:noWrap/>
            <w:vAlign w:val="bottom"/>
            <w:hideMark/>
          </w:tcPr>
          <w:p w:rsidR="00095B5A" w:rsidRPr="00C45ECD" w:rsidP="00B0387A" w14:paraId="752C1887" w14:textId="77777777">
            <w:pPr>
              <w:jc w:val="right"/>
              <w:rPr>
                <w:sz w:val="22"/>
                <w:szCs w:val="22"/>
              </w:rPr>
            </w:pPr>
            <w:r w:rsidRPr="00C45ECD">
              <w:rPr>
                <w:sz w:val="22"/>
                <w:szCs w:val="22"/>
              </w:rPr>
              <w:t>0,32</w:t>
            </w:r>
          </w:p>
        </w:tc>
      </w:tr>
      <w:tr w14:paraId="2FA1BC96" w14:textId="77777777" w:rsidTr="00E47788">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095B5A" w:rsidRPr="00C45ECD" w:rsidP="00B0387A" w14:paraId="5744EC08" w14:textId="77777777">
            <w:pPr>
              <w:rPr>
                <w:sz w:val="22"/>
                <w:szCs w:val="22"/>
              </w:rPr>
            </w:pPr>
            <w:r w:rsidRPr="00C45ECD">
              <w:rPr>
                <w:sz w:val="22"/>
                <w:szCs w:val="22"/>
              </w:rPr>
              <w:t>Άλλες ενέργειες, προνόμια</w:t>
            </w:r>
          </w:p>
        </w:tc>
        <w:tc>
          <w:tcPr>
            <w:tcW w:w="2149" w:type="dxa"/>
            <w:tcBorders>
              <w:top w:val="nil"/>
              <w:left w:val="single" w:sz="4" w:space="0" w:color="auto"/>
              <w:bottom w:val="single" w:sz="4" w:space="0" w:color="auto"/>
              <w:right w:val="single" w:sz="4" w:space="0" w:color="auto"/>
            </w:tcBorders>
            <w:noWrap/>
            <w:vAlign w:val="bottom"/>
            <w:hideMark/>
          </w:tcPr>
          <w:p w:rsidR="00095B5A" w:rsidRPr="00C45ECD" w:rsidP="00B0387A" w14:paraId="0A1FE54C" w14:textId="77777777">
            <w:pPr>
              <w:jc w:val="right"/>
              <w:rPr>
                <w:sz w:val="22"/>
                <w:szCs w:val="22"/>
              </w:rPr>
            </w:pPr>
            <w:r w:rsidRPr="00C45ECD">
              <w:rPr>
                <w:sz w:val="22"/>
                <w:szCs w:val="22"/>
              </w:rPr>
              <w:t>1,01</w:t>
            </w:r>
          </w:p>
        </w:tc>
        <w:tc>
          <w:tcPr>
            <w:tcW w:w="2549" w:type="dxa"/>
            <w:tcBorders>
              <w:top w:val="nil"/>
              <w:left w:val="nil"/>
              <w:bottom w:val="single" w:sz="4" w:space="0" w:color="auto"/>
              <w:right w:val="single" w:sz="4" w:space="0" w:color="auto"/>
            </w:tcBorders>
            <w:noWrap/>
            <w:vAlign w:val="bottom"/>
            <w:hideMark/>
          </w:tcPr>
          <w:p w:rsidR="00095B5A" w:rsidRPr="00C45ECD" w:rsidP="00B0387A" w14:paraId="04AC47CA" w14:textId="77777777">
            <w:pPr>
              <w:jc w:val="right"/>
              <w:rPr>
                <w:sz w:val="22"/>
                <w:szCs w:val="22"/>
              </w:rPr>
            </w:pPr>
            <w:r w:rsidRPr="00C45ECD">
              <w:rPr>
                <w:sz w:val="22"/>
                <w:szCs w:val="22"/>
              </w:rPr>
              <w:t>1,01</w:t>
            </w:r>
          </w:p>
        </w:tc>
        <w:tc>
          <w:tcPr>
            <w:tcW w:w="1803" w:type="dxa"/>
            <w:tcBorders>
              <w:top w:val="nil"/>
              <w:left w:val="nil"/>
              <w:bottom w:val="single" w:sz="4" w:space="0" w:color="auto"/>
              <w:right w:val="single" w:sz="4" w:space="0" w:color="auto"/>
            </w:tcBorders>
            <w:noWrap/>
            <w:vAlign w:val="bottom"/>
            <w:hideMark/>
          </w:tcPr>
          <w:p w:rsidR="00095B5A" w:rsidRPr="00C45ECD" w:rsidP="00B0387A" w14:paraId="604AC62E" w14:textId="77777777">
            <w:pPr>
              <w:jc w:val="right"/>
              <w:rPr>
                <w:sz w:val="22"/>
                <w:szCs w:val="22"/>
              </w:rPr>
            </w:pPr>
            <w:r w:rsidRPr="00C45ECD">
              <w:rPr>
                <w:sz w:val="22"/>
                <w:szCs w:val="22"/>
              </w:rPr>
              <w:t>0,00</w:t>
            </w:r>
          </w:p>
        </w:tc>
      </w:tr>
      <w:tr w14:paraId="39589769" w14:textId="77777777" w:rsidTr="00E47788">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095B5A" w:rsidRPr="00C45ECD" w:rsidP="00B0387A" w14:paraId="6ACC9337" w14:textId="77777777">
            <w:pPr>
              <w:rPr>
                <w:sz w:val="22"/>
                <w:szCs w:val="22"/>
              </w:rPr>
            </w:pPr>
            <w:r w:rsidRPr="00C45ECD">
              <w:rPr>
                <w:sz w:val="22"/>
                <w:szCs w:val="22"/>
              </w:rPr>
              <w:t>Περιθώρια</w:t>
            </w:r>
          </w:p>
        </w:tc>
        <w:tc>
          <w:tcPr>
            <w:tcW w:w="2149" w:type="dxa"/>
            <w:tcBorders>
              <w:top w:val="nil"/>
              <w:left w:val="single" w:sz="4" w:space="0" w:color="auto"/>
              <w:bottom w:val="single" w:sz="4" w:space="0" w:color="auto"/>
              <w:right w:val="single" w:sz="4" w:space="0" w:color="auto"/>
            </w:tcBorders>
            <w:noWrap/>
            <w:vAlign w:val="bottom"/>
            <w:hideMark/>
          </w:tcPr>
          <w:p w:rsidR="00095B5A" w:rsidRPr="00C45ECD" w:rsidP="00B0387A" w14:paraId="4538A52F" w14:textId="77777777">
            <w:pPr>
              <w:jc w:val="right"/>
              <w:rPr>
                <w:sz w:val="22"/>
                <w:szCs w:val="22"/>
              </w:rPr>
            </w:pPr>
            <w:r w:rsidRPr="00C45ECD">
              <w:rPr>
                <w:sz w:val="22"/>
                <w:szCs w:val="22"/>
              </w:rPr>
              <w:t>7,13</w:t>
            </w:r>
          </w:p>
        </w:tc>
        <w:tc>
          <w:tcPr>
            <w:tcW w:w="2549" w:type="dxa"/>
            <w:tcBorders>
              <w:top w:val="nil"/>
              <w:left w:val="nil"/>
              <w:bottom w:val="single" w:sz="4" w:space="0" w:color="auto"/>
              <w:right w:val="single" w:sz="4" w:space="0" w:color="auto"/>
            </w:tcBorders>
            <w:noWrap/>
            <w:vAlign w:val="bottom"/>
            <w:hideMark/>
          </w:tcPr>
          <w:p w:rsidR="00095B5A" w:rsidRPr="00C45ECD" w:rsidP="00B0387A" w14:paraId="2925CDD3" w14:textId="77777777">
            <w:pPr>
              <w:jc w:val="right"/>
              <w:rPr>
                <w:sz w:val="22"/>
                <w:szCs w:val="22"/>
              </w:rPr>
            </w:pPr>
            <w:r w:rsidRPr="00C45ECD">
              <w:rPr>
                <w:sz w:val="22"/>
                <w:szCs w:val="22"/>
              </w:rPr>
              <w:t>4,94</w:t>
            </w:r>
          </w:p>
        </w:tc>
        <w:tc>
          <w:tcPr>
            <w:tcW w:w="1803" w:type="dxa"/>
            <w:tcBorders>
              <w:top w:val="nil"/>
              <w:left w:val="nil"/>
              <w:bottom w:val="single" w:sz="4" w:space="0" w:color="auto"/>
              <w:right w:val="single" w:sz="4" w:space="0" w:color="auto"/>
            </w:tcBorders>
            <w:noWrap/>
            <w:vAlign w:val="bottom"/>
            <w:hideMark/>
          </w:tcPr>
          <w:p w:rsidR="00095B5A" w:rsidRPr="00C45ECD" w:rsidP="00B0387A" w14:paraId="2A55D1A6" w14:textId="77777777">
            <w:pPr>
              <w:jc w:val="right"/>
              <w:rPr>
                <w:sz w:val="22"/>
                <w:szCs w:val="22"/>
              </w:rPr>
            </w:pPr>
            <w:r w:rsidRPr="00C45ECD">
              <w:rPr>
                <w:sz w:val="22"/>
                <w:szCs w:val="22"/>
              </w:rPr>
              <w:t>-2,19</w:t>
            </w:r>
          </w:p>
        </w:tc>
      </w:tr>
      <w:tr w14:paraId="2B70FBE9" w14:textId="77777777" w:rsidTr="00E47788">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shd w:val="clear" w:color="auto" w:fill="F2F2F2"/>
            <w:noWrap/>
            <w:vAlign w:val="center"/>
            <w:hideMark/>
          </w:tcPr>
          <w:p w:rsidR="00095B5A" w:rsidRPr="00C45ECD" w:rsidP="00B0387A" w14:paraId="16B56346" w14:textId="77777777">
            <w:pPr>
              <w:rPr>
                <w:b/>
                <w:bCs/>
                <w:sz w:val="22"/>
                <w:szCs w:val="22"/>
              </w:rPr>
            </w:pPr>
            <w:r w:rsidRPr="00C45ECD">
              <w:rPr>
                <w:b/>
                <w:sz w:val="22"/>
                <w:szCs w:val="22"/>
              </w:rPr>
              <w:t>Τομέας 4: Διοίκηση</w:t>
            </w:r>
          </w:p>
        </w:tc>
        <w:tc>
          <w:tcPr>
            <w:tcW w:w="2149" w:type="dxa"/>
            <w:tcBorders>
              <w:top w:val="nil"/>
              <w:left w:val="single" w:sz="4" w:space="0" w:color="auto"/>
              <w:bottom w:val="single" w:sz="4" w:space="0" w:color="auto"/>
              <w:right w:val="single" w:sz="4" w:space="0" w:color="auto"/>
            </w:tcBorders>
            <w:shd w:val="clear" w:color="auto" w:fill="F2F2F2"/>
            <w:vAlign w:val="center"/>
            <w:hideMark/>
          </w:tcPr>
          <w:p w:rsidR="00095B5A" w:rsidRPr="00C45ECD" w:rsidP="00B0387A" w14:paraId="47AE3CE3" w14:textId="77777777">
            <w:pPr>
              <w:jc w:val="right"/>
              <w:rPr>
                <w:b/>
                <w:bCs/>
                <w:sz w:val="22"/>
                <w:szCs w:val="22"/>
              </w:rPr>
            </w:pPr>
            <w:r w:rsidRPr="00C45ECD">
              <w:rPr>
                <w:b/>
                <w:sz w:val="22"/>
                <w:szCs w:val="22"/>
              </w:rPr>
              <w:t>104,45</w:t>
            </w:r>
          </w:p>
        </w:tc>
        <w:tc>
          <w:tcPr>
            <w:tcW w:w="2549" w:type="dxa"/>
            <w:tcBorders>
              <w:top w:val="nil"/>
              <w:left w:val="nil"/>
              <w:bottom w:val="single" w:sz="4" w:space="0" w:color="auto"/>
              <w:right w:val="single" w:sz="4" w:space="0" w:color="auto"/>
            </w:tcBorders>
            <w:shd w:val="clear" w:color="auto" w:fill="F2F2F2"/>
            <w:vAlign w:val="center"/>
            <w:hideMark/>
          </w:tcPr>
          <w:p w:rsidR="00095B5A" w:rsidRPr="00C45ECD" w:rsidP="00B0387A" w14:paraId="02629CBF" w14:textId="77777777">
            <w:pPr>
              <w:jc w:val="right"/>
              <w:rPr>
                <w:b/>
                <w:bCs/>
                <w:sz w:val="22"/>
                <w:szCs w:val="22"/>
              </w:rPr>
            </w:pPr>
            <w:r w:rsidRPr="00C45ECD">
              <w:rPr>
                <w:b/>
                <w:sz w:val="22"/>
                <w:szCs w:val="22"/>
              </w:rPr>
              <w:t>104,45</w:t>
            </w:r>
          </w:p>
        </w:tc>
        <w:tc>
          <w:tcPr>
            <w:tcW w:w="1803" w:type="dxa"/>
            <w:tcBorders>
              <w:top w:val="nil"/>
              <w:left w:val="nil"/>
              <w:bottom w:val="single" w:sz="4" w:space="0" w:color="auto"/>
              <w:right w:val="single" w:sz="4" w:space="0" w:color="auto"/>
            </w:tcBorders>
            <w:shd w:val="clear" w:color="auto" w:fill="F2F2F2"/>
            <w:vAlign w:val="center"/>
            <w:hideMark/>
          </w:tcPr>
          <w:p w:rsidR="00095B5A" w:rsidRPr="00C45ECD" w:rsidP="00B0387A" w14:paraId="1C23FB6B" w14:textId="77777777">
            <w:pPr>
              <w:jc w:val="right"/>
              <w:rPr>
                <w:b/>
                <w:bCs/>
                <w:sz w:val="22"/>
                <w:szCs w:val="22"/>
              </w:rPr>
            </w:pPr>
            <w:r w:rsidRPr="00C45ECD">
              <w:rPr>
                <w:b/>
                <w:sz w:val="22"/>
                <w:szCs w:val="22"/>
              </w:rPr>
              <w:t>0,00</w:t>
            </w:r>
          </w:p>
        </w:tc>
      </w:tr>
    </w:tbl>
    <w:p w:rsidR="00E365E1" w:rsidRPr="00C45ECD" w:rsidP="00B0387A" w14:paraId="223AE1A5" w14:textId="04E33CB6"/>
    <w:sectPr w:rsidSect="00CC600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5B5A" w:rsidRPr="00CC6008" w:rsidP="00602739" w14:paraId="18C45068" w14:textId="77777777">
    <w:pPr>
      <w:pStyle w:val="EPFooter"/>
    </w:pPr>
    <w:r w:rsidRPr="00CC6008">
      <w:t>PE</w:t>
    </w:r>
    <w:r w:rsidRPr="00CC6008">
      <w:rPr>
        <w:rStyle w:val="HideTWBExt"/>
      </w:rPr>
      <w:t>&lt;NoPE&gt;</w:t>
    </w:r>
    <w:r w:rsidRPr="00CC6008">
      <w:t>779.351</w:t>
    </w:r>
    <w:r w:rsidRPr="00CC6008">
      <w:rPr>
        <w:rStyle w:val="HideTWBExt"/>
      </w:rPr>
      <w:t>&lt;/NoPE&gt;&lt;Version&gt;</w:t>
    </w:r>
    <w:r w:rsidRPr="00CC6008">
      <w:t>v03-00</w:t>
    </w:r>
    <w:r w:rsidRPr="00CC6008">
      <w:rPr>
        <w:rStyle w:val="HideTWBExt"/>
      </w:rPr>
      <w:t>&lt;/Version&gt;</w:t>
    </w:r>
    <w:r w:rsidRPr="00CC6008">
      <w:tab/>
    </w:r>
    <w:r w:rsidRPr="00CC6008">
      <w:fldChar w:fldCharType="begin"/>
    </w:r>
    <w:r w:rsidRPr="00CC6008">
      <w:instrText xml:space="preserve"> PAGE  \* MERGEFORMAT </w:instrText>
    </w:r>
    <w:r w:rsidRPr="00CC6008">
      <w:fldChar w:fldCharType="separate"/>
    </w:r>
    <w:r w:rsidRPr="00CC6008">
      <w:rPr>
        <w:noProof/>
      </w:rPr>
      <w:t>2</w:t>
    </w:r>
    <w:r w:rsidRPr="00CC6008">
      <w:fldChar w:fldCharType="end"/>
    </w:r>
    <w:r w:rsidRPr="00CC6008">
      <w:t>/</w:t>
    </w:r>
    <w:r>
      <w:fldChar w:fldCharType="begin"/>
    </w:r>
    <w:r>
      <w:instrText xml:space="preserve"> NUMPAGES  \* MERGEFORMAT </w:instrText>
    </w:r>
    <w:r>
      <w:fldChar w:fldCharType="separate"/>
    </w:r>
    <w:r w:rsidRPr="00CC6008">
      <w:rPr>
        <w:noProof/>
      </w:rPr>
      <w:t>91</w:t>
    </w:r>
    <w:r w:rsidRPr="00CC6008">
      <w:rPr>
        <w:noProof/>
      </w:rPr>
      <w:fldChar w:fldCharType="end"/>
    </w:r>
    <w:r w:rsidRPr="00CC6008">
      <w:tab/>
    </w:r>
    <w:r w:rsidRPr="00CC6008">
      <w:rPr>
        <w:rStyle w:val="HideTWBExt"/>
      </w:rPr>
      <w:t>&lt;PathFdR&gt;</w:t>
    </w:r>
    <w:r w:rsidRPr="00CC6008">
      <w:t>RR\1342046EL.docx</w:t>
    </w:r>
    <w:r w:rsidRPr="00CC6008">
      <w:rPr>
        <w:rStyle w:val="HideTWBExt"/>
      </w:rPr>
      <w:t>&lt;/PathFdR&gt;</w:t>
    </w:r>
  </w:p>
  <w:p w:rsidR="00095B5A" w:rsidRPr="00CC6008" w:rsidP="00602739" w14:paraId="3E4D713C" w14:textId="77777777">
    <w:pPr>
      <w:pStyle w:val="EPFooter2"/>
    </w:pPr>
    <w:r w:rsidRPr="00CC6008">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5B5A" w:rsidRPr="00CC6008" w:rsidP="00602739" w14:paraId="5B6C0536" w14:textId="77777777">
    <w:pPr>
      <w:pStyle w:val="EPFooter"/>
    </w:pPr>
    <w:r w:rsidRPr="00CC6008">
      <w:rPr>
        <w:rStyle w:val="HideTWBExt"/>
      </w:rPr>
      <w:t>&lt;PathFdR&gt;</w:t>
    </w:r>
    <w:r w:rsidRPr="00CC6008">
      <w:t>RR\1342046EL.docx</w:t>
    </w:r>
    <w:r w:rsidRPr="00CC6008">
      <w:rPr>
        <w:rStyle w:val="HideTWBExt"/>
      </w:rPr>
      <w:t>&lt;/PathFdR&gt;</w:t>
    </w:r>
    <w:r w:rsidRPr="00CC6008">
      <w:tab/>
    </w:r>
    <w:r w:rsidRPr="00CC6008">
      <w:tab/>
      <w:t>PE</w:t>
    </w:r>
    <w:r w:rsidRPr="00CC6008">
      <w:rPr>
        <w:rStyle w:val="HideTWBExt"/>
      </w:rPr>
      <w:t>&lt;NoPE&gt;</w:t>
    </w:r>
    <w:r w:rsidRPr="00CC6008">
      <w:t>779.351</w:t>
    </w:r>
    <w:r w:rsidRPr="00CC6008">
      <w:rPr>
        <w:rStyle w:val="HideTWBExt"/>
      </w:rPr>
      <w:t>&lt;/NoPE&gt;&lt;Version&gt;</w:t>
    </w:r>
    <w:r w:rsidRPr="00CC6008">
      <w:t>v03-00</w:t>
    </w:r>
    <w:r w:rsidRPr="00CC6008">
      <w:rPr>
        <w:rStyle w:val="HideTWBExt"/>
      </w:rPr>
      <w:t>&lt;/Version&gt;</w:t>
    </w:r>
  </w:p>
  <w:p w:rsidR="00095B5A" w:rsidRPr="00CC6008" w:rsidP="00602739" w14:paraId="5A10D63C" w14:textId="77777777">
    <w:pPr>
      <w:pStyle w:val="EPFooter2"/>
    </w:pPr>
    <w:r w:rsidRPr="00CC6008">
      <w:t>EL</w:t>
    </w:r>
    <w:r w:rsidRPr="00CC6008">
      <w:tab/>
    </w:r>
    <w:r w:rsidRPr="00CC6008">
      <w:rPr>
        <w:b w:val="0"/>
        <w:i/>
        <w:color w:val="C0C0C0"/>
        <w:sz w:val="22"/>
      </w:rPr>
      <w:t>Ενωμένη στην πολυμορφία</w:t>
    </w:r>
    <w:r w:rsidRPr="00CC6008">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C6008" w14:paraId="1D80505B"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C6008" w14:paraId="709EAEF1"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C6008" w14:paraId="200BBF2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E471F" w:rsidRPr="00CC6008" w14:paraId="673810E6" w14:textId="77777777">
      <w:r w:rsidRPr="00CC6008">
        <w:separator/>
      </w:r>
    </w:p>
  </w:footnote>
  <w:footnote w:type="continuationSeparator" w:id="1">
    <w:p w:rsidR="00FE471F" w:rsidRPr="00CC6008" w14:paraId="652617D0" w14:textId="77777777">
      <w:r w:rsidRPr="00CC6008">
        <w:continuationSeparator/>
      </w:r>
    </w:p>
  </w:footnote>
  <w:footnote w:id="2">
    <w:p w:rsidR="00095B5A" w:rsidRPr="000C59E0" w:rsidP="00CC6008" w14:paraId="24EC9596" w14:textId="74E0B8DD">
      <w:pPr>
        <w:pStyle w:val="FootnoteText"/>
        <w:ind w:left="567" w:hanging="567"/>
        <w:rPr>
          <w:sz w:val="24"/>
          <w:lang w:val="fi-FI"/>
        </w:rPr>
      </w:pPr>
      <w:r w:rsidRPr="00CC6008">
        <w:rPr>
          <w:rStyle w:val="FootnoteReference"/>
          <w:sz w:val="24"/>
          <w:lang w:val="el-GR"/>
        </w:rPr>
        <w:footnoteRef/>
      </w:r>
      <w:r w:rsidRPr="000C59E0" w:rsidR="00CC6008">
        <w:rPr>
          <w:sz w:val="24"/>
          <w:lang w:val="fi-FI"/>
        </w:rPr>
        <w:t xml:space="preserve"> </w:t>
      </w:r>
      <w:r w:rsidRPr="000C59E0" w:rsidR="00CC6008">
        <w:rPr>
          <w:sz w:val="24"/>
          <w:lang w:val="fi-FI"/>
        </w:rPr>
        <w:tab/>
      </w:r>
      <w:r w:rsidRPr="00CC6008">
        <w:rPr>
          <w:sz w:val="24"/>
          <w:lang w:val="el-GR"/>
        </w:rPr>
        <w:t>ΕΕ</w:t>
      </w:r>
      <w:r w:rsidRPr="000C59E0">
        <w:rPr>
          <w:sz w:val="24"/>
          <w:lang w:val="fi-FI"/>
        </w:rPr>
        <w:t xml:space="preserve"> C, C/2026/575, 24.2.2026, ELI: </w:t>
      </w:r>
      <w:hyperlink r:id="rId1" w:history="1">
        <w:r w:rsidRPr="000C59E0">
          <w:rPr>
            <w:rStyle w:val="Hyperlink"/>
            <w:sz w:val="24"/>
            <w:lang w:val="fi-FI"/>
          </w:rPr>
          <w:t>http://data.europa.eu/eli/C/2026/575/oj</w:t>
        </w:r>
      </w:hyperlink>
      <w:r w:rsidRPr="000C59E0">
        <w:rPr>
          <w:sz w:val="24"/>
          <w:lang w:val="fi-FI"/>
        </w:rPr>
        <w:t>.</w:t>
      </w:r>
    </w:p>
  </w:footnote>
  <w:footnote w:id="3">
    <w:p w:rsidR="00095B5A" w:rsidRPr="000C59E0" w:rsidP="00CC6008" w14:paraId="23335C28" w14:textId="47692D7C">
      <w:pPr>
        <w:pStyle w:val="FootnoteText"/>
        <w:ind w:left="567" w:hanging="567"/>
        <w:rPr>
          <w:sz w:val="24"/>
          <w:lang w:val="fi-FI"/>
        </w:rPr>
      </w:pPr>
      <w:r w:rsidRPr="00CC6008">
        <w:rPr>
          <w:rStyle w:val="FootnoteReference"/>
          <w:sz w:val="24"/>
          <w:lang w:val="el-GR"/>
        </w:rPr>
        <w:footnoteRef/>
      </w:r>
      <w:r w:rsidRPr="000C59E0" w:rsidR="00CC6008">
        <w:rPr>
          <w:sz w:val="24"/>
          <w:lang w:val="fi-FI"/>
        </w:rPr>
        <w:t xml:space="preserve"> </w:t>
      </w:r>
      <w:r w:rsidRPr="000C59E0" w:rsidR="00CC6008">
        <w:rPr>
          <w:sz w:val="24"/>
          <w:lang w:val="fi-FI"/>
        </w:rPr>
        <w:tab/>
      </w:r>
      <w:r w:rsidRPr="00CC6008">
        <w:rPr>
          <w:sz w:val="24"/>
          <w:lang w:val="el-GR"/>
        </w:rPr>
        <w:t>ΕΕ</w:t>
      </w:r>
      <w:r w:rsidRPr="000C59E0">
        <w:rPr>
          <w:sz w:val="24"/>
          <w:lang w:val="fi-FI"/>
        </w:rPr>
        <w:t xml:space="preserve"> C, C/2026/1474, 9.4.2026, ELI: </w:t>
      </w:r>
      <w:hyperlink r:id="rId2" w:history="1">
        <w:r w:rsidRPr="000C59E0">
          <w:rPr>
            <w:rStyle w:val="Hyperlink"/>
            <w:sz w:val="24"/>
            <w:lang w:val="fi-FI"/>
          </w:rPr>
          <w:t>http://data.europa.eu/eli/C/2026/1474/oj</w:t>
        </w:r>
      </w:hyperlink>
      <w:r w:rsidRPr="000C59E0">
        <w:rPr>
          <w:sz w:val="24"/>
          <w:lang w:val="fi-FI"/>
        </w:rPr>
        <w:t>.</w:t>
      </w:r>
    </w:p>
  </w:footnote>
  <w:footnote w:id="4">
    <w:p w:rsidR="00095B5A" w:rsidRPr="00CC6008" w:rsidP="00CC6008" w14:paraId="04633B02" w14:textId="6B565A27">
      <w:pPr>
        <w:pStyle w:val="FootnoteText"/>
        <w:ind w:left="567" w:hanging="567"/>
        <w:rPr>
          <w:sz w:val="24"/>
          <w:lang w:val="el-GR"/>
        </w:rPr>
      </w:pPr>
      <w:r w:rsidRPr="00CC6008">
        <w:rPr>
          <w:rStyle w:val="FootnoteReference"/>
          <w:sz w:val="24"/>
          <w:lang w:val="el-GR"/>
        </w:rPr>
        <w:footnoteRef/>
      </w:r>
      <w:r w:rsidRPr="00CC6008" w:rsidR="00CC6008">
        <w:rPr>
          <w:sz w:val="24"/>
          <w:lang w:val="el-GR"/>
        </w:rPr>
        <w:t xml:space="preserve"> </w:t>
      </w:r>
      <w:r w:rsidRPr="00CC6008" w:rsidR="00CC6008">
        <w:rPr>
          <w:sz w:val="24"/>
          <w:lang w:val="el-GR"/>
        </w:rPr>
        <w:tab/>
      </w:r>
      <w:r w:rsidRPr="00CC6008">
        <w:rPr>
          <w:sz w:val="24"/>
          <w:lang w:val="el-GR"/>
        </w:rPr>
        <w:t>Κείμενα που εγκρίθηκαν, P10_TA(2026)0013.</w:t>
      </w:r>
    </w:p>
  </w:footnote>
  <w:footnote w:id="5">
    <w:p w:rsidR="00095B5A" w:rsidRPr="000C59E0" w:rsidP="00CC6008" w14:paraId="6DDB7259" w14:textId="6596660E">
      <w:pPr>
        <w:pStyle w:val="FootnoteText"/>
        <w:ind w:left="567" w:hanging="567"/>
        <w:rPr>
          <w:sz w:val="24"/>
          <w:lang w:val="fi-FI"/>
        </w:rPr>
      </w:pPr>
      <w:r w:rsidRPr="00CC6008">
        <w:rPr>
          <w:rStyle w:val="FootnoteReference"/>
          <w:sz w:val="24"/>
          <w:lang w:val="el-GR"/>
        </w:rPr>
        <w:footnoteRef/>
      </w:r>
      <w:r w:rsidRPr="000C59E0" w:rsidR="00CC6008">
        <w:rPr>
          <w:sz w:val="24"/>
          <w:lang w:val="fi-FI"/>
        </w:rPr>
        <w:t xml:space="preserve"> </w:t>
      </w:r>
      <w:r w:rsidRPr="000C59E0" w:rsidR="00CC6008">
        <w:rPr>
          <w:sz w:val="24"/>
          <w:lang w:val="fi-FI"/>
        </w:rPr>
        <w:tab/>
      </w:r>
      <w:r w:rsidRPr="00CC6008">
        <w:rPr>
          <w:sz w:val="24"/>
          <w:lang w:val="el-GR"/>
        </w:rPr>
        <w:t>ΕΕ</w:t>
      </w:r>
      <w:r w:rsidRPr="000C59E0">
        <w:rPr>
          <w:sz w:val="24"/>
          <w:lang w:val="fi-FI"/>
        </w:rPr>
        <w:t xml:space="preserve"> L, 2024/2509, 26.9.2024, ELI: </w:t>
      </w:r>
      <w:hyperlink r:id="rId3" w:history="1">
        <w:r w:rsidRPr="000C59E0">
          <w:rPr>
            <w:rStyle w:val="Hyperlink"/>
            <w:sz w:val="24"/>
            <w:lang w:val="fi-FI"/>
          </w:rPr>
          <w:t>http://data.europa.eu/eli/reg/2024/2509/oj</w:t>
        </w:r>
      </w:hyperlink>
      <w:r w:rsidRPr="000C59E0">
        <w:rPr>
          <w:sz w:val="24"/>
          <w:lang w:val="fi-FI"/>
        </w:rPr>
        <w:t>.</w:t>
      </w:r>
    </w:p>
  </w:footnote>
  <w:footnote w:id="6">
    <w:p w:rsidR="00095B5A" w:rsidRPr="00CC6008" w:rsidP="00CC6008" w14:paraId="16BEAA22" w14:textId="6AC279E9">
      <w:pPr>
        <w:pStyle w:val="FootnoteText"/>
        <w:ind w:left="567" w:hanging="567"/>
        <w:rPr>
          <w:sz w:val="24"/>
          <w:lang w:val="el-GR"/>
        </w:rPr>
      </w:pPr>
      <w:r w:rsidRPr="00CC6008">
        <w:rPr>
          <w:rStyle w:val="FootnoteReference"/>
          <w:sz w:val="24"/>
          <w:lang w:val="el-GR"/>
        </w:rPr>
        <w:footnoteRef/>
      </w:r>
      <w:r w:rsidRPr="00CC6008" w:rsidR="00CC6008">
        <w:rPr>
          <w:sz w:val="24"/>
          <w:lang w:val="el-GR"/>
        </w:rPr>
        <w:t xml:space="preserve"> </w:t>
      </w:r>
      <w:r w:rsidRPr="00CC6008" w:rsidR="00CC6008">
        <w:rPr>
          <w:sz w:val="24"/>
          <w:lang w:val="el-GR"/>
        </w:rPr>
        <w:tab/>
      </w:r>
      <w:r w:rsidRPr="00CC6008">
        <w:rPr>
          <w:sz w:val="24"/>
          <w:lang w:val="el-GR"/>
        </w:rPr>
        <w:t>ΕΕ L 433</w:t>
      </w:r>
      <w:r w:rsidR="00997308">
        <w:rPr>
          <w:sz w:val="24"/>
          <w:lang w:val="el-GR"/>
        </w:rPr>
        <w:t xml:space="preserve"> </w:t>
      </w:r>
      <w:r w:rsidRPr="00CC6008">
        <w:rPr>
          <w:sz w:val="24"/>
          <w:lang w:val="el-GR"/>
        </w:rPr>
        <w:t>I της 22.12.2020, σ. 1.</w:t>
      </w:r>
    </w:p>
  </w:footnote>
  <w:footnote w:id="7">
    <w:p w:rsidR="00095B5A" w:rsidRPr="00C45ECD" w:rsidP="00CC6008" w14:paraId="2B91A01D" w14:textId="3E954172">
      <w:pPr>
        <w:pStyle w:val="FootnoteText"/>
        <w:ind w:left="567" w:hanging="567"/>
        <w:rPr>
          <w:sz w:val="24"/>
          <w:lang w:val="fi-FI"/>
        </w:rPr>
      </w:pPr>
      <w:bookmarkStart w:id="9" w:name="_Hlk227670992"/>
      <w:r w:rsidRPr="00CC6008">
        <w:rPr>
          <w:rStyle w:val="FootnoteReference"/>
          <w:sz w:val="24"/>
          <w:lang w:val="el-GR"/>
        </w:rPr>
        <w:footnoteRef/>
      </w:r>
      <w:r w:rsidRPr="00C45ECD" w:rsidR="00CC6008">
        <w:rPr>
          <w:sz w:val="24"/>
          <w:lang w:val="fi-FI"/>
        </w:rPr>
        <w:t xml:space="preserve"> </w:t>
      </w:r>
      <w:r w:rsidRPr="00C45ECD" w:rsidR="00CC6008">
        <w:rPr>
          <w:sz w:val="24"/>
          <w:lang w:val="fi-FI"/>
        </w:rPr>
        <w:tab/>
      </w:r>
      <w:r w:rsidRPr="00CC6008">
        <w:rPr>
          <w:sz w:val="24"/>
          <w:lang w:val="el-GR"/>
        </w:rPr>
        <w:t>ΕΕ</w:t>
      </w:r>
      <w:r w:rsidRPr="00C45ECD">
        <w:rPr>
          <w:sz w:val="24"/>
          <w:lang w:val="fi-FI"/>
        </w:rPr>
        <w:t xml:space="preserve"> </w:t>
      </w:r>
      <w:r w:rsidRPr="00D37952">
        <w:rPr>
          <w:sz w:val="24"/>
          <w:lang w:val="fi-FI"/>
        </w:rPr>
        <w:t>C</w:t>
      </w:r>
      <w:r w:rsidRPr="00C45ECD">
        <w:rPr>
          <w:sz w:val="24"/>
          <w:lang w:val="fi-FI"/>
        </w:rPr>
        <w:t xml:space="preserve">, </w:t>
      </w:r>
      <w:r w:rsidRPr="00D37952">
        <w:rPr>
          <w:sz w:val="24"/>
          <w:lang w:val="fi-FI"/>
        </w:rPr>
        <w:t>C</w:t>
      </w:r>
      <w:r w:rsidRPr="00C45ECD">
        <w:rPr>
          <w:sz w:val="24"/>
          <w:lang w:val="fi-FI"/>
        </w:rPr>
        <w:t xml:space="preserve">/2026/1383, 4.3.2026, </w:t>
      </w:r>
      <w:r w:rsidRPr="00D37952">
        <w:rPr>
          <w:sz w:val="24"/>
          <w:lang w:val="fi-FI"/>
        </w:rPr>
        <w:t>ELI</w:t>
      </w:r>
      <w:r w:rsidRPr="00C45ECD">
        <w:rPr>
          <w:sz w:val="24"/>
          <w:lang w:val="fi-FI"/>
        </w:rPr>
        <w:t xml:space="preserve">: </w:t>
      </w:r>
      <w:hyperlink r:id="rId4" w:history="1">
        <w:r w:rsidRPr="00D37952">
          <w:rPr>
            <w:rStyle w:val="Hyperlink"/>
            <w:sz w:val="24"/>
            <w:lang w:val="fi-FI"/>
          </w:rPr>
          <w:t>http</w:t>
        </w:r>
        <w:r w:rsidRPr="00C45ECD">
          <w:rPr>
            <w:rStyle w:val="Hyperlink"/>
            <w:sz w:val="24"/>
            <w:lang w:val="fi-FI"/>
          </w:rPr>
          <w:t>://</w:t>
        </w:r>
        <w:r w:rsidRPr="00D37952">
          <w:rPr>
            <w:rStyle w:val="Hyperlink"/>
            <w:sz w:val="24"/>
            <w:lang w:val="fi-FI"/>
          </w:rPr>
          <w:t>data</w:t>
        </w:r>
        <w:r w:rsidRPr="00C45ECD">
          <w:rPr>
            <w:rStyle w:val="Hyperlink"/>
            <w:sz w:val="24"/>
            <w:lang w:val="fi-FI"/>
          </w:rPr>
          <w:t>.</w:t>
        </w:r>
        <w:r w:rsidRPr="00D37952">
          <w:rPr>
            <w:rStyle w:val="Hyperlink"/>
            <w:sz w:val="24"/>
            <w:lang w:val="fi-FI"/>
          </w:rPr>
          <w:t>europa</w:t>
        </w:r>
        <w:r w:rsidRPr="00C45ECD">
          <w:rPr>
            <w:rStyle w:val="Hyperlink"/>
            <w:sz w:val="24"/>
            <w:lang w:val="fi-FI"/>
          </w:rPr>
          <w:t>.</w:t>
        </w:r>
        <w:r w:rsidRPr="00D37952">
          <w:rPr>
            <w:rStyle w:val="Hyperlink"/>
            <w:sz w:val="24"/>
            <w:lang w:val="fi-FI"/>
          </w:rPr>
          <w:t>eu</w:t>
        </w:r>
        <w:r w:rsidRPr="00C45ECD">
          <w:rPr>
            <w:rStyle w:val="Hyperlink"/>
            <w:sz w:val="24"/>
            <w:lang w:val="fi-FI"/>
          </w:rPr>
          <w:t>/</w:t>
        </w:r>
        <w:r w:rsidRPr="00D37952">
          <w:rPr>
            <w:rStyle w:val="Hyperlink"/>
            <w:sz w:val="24"/>
            <w:lang w:val="fi-FI"/>
          </w:rPr>
          <w:t>eli</w:t>
        </w:r>
        <w:r w:rsidRPr="00C45ECD">
          <w:rPr>
            <w:rStyle w:val="Hyperlink"/>
            <w:sz w:val="24"/>
            <w:lang w:val="fi-FI"/>
          </w:rPr>
          <w:t>/</w:t>
        </w:r>
        <w:r w:rsidRPr="00D37952">
          <w:rPr>
            <w:rStyle w:val="Hyperlink"/>
            <w:sz w:val="24"/>
            <w:lang w:val="fi-FI"/>
          </w:rPr>
          <w:t>C</w:t>
        </w:r>
        <w:r w:rsidRPr="00C45ECD">
          <w:rPr>
            <w:rStyle w:val="Hyperlink"/>
            <w:sz w:val="24"/>
            <w:lang w:val="fi-FI"/>
          </w:rPr>
          <w:t>/2026/1383/</w:t>
        </w:r>
        <w:r w:rsidRPr="00D37952">
          <w:rPr>
            <w:rStyle w:val="Hyperlink"/>
            <w:sz w:val="24"/>
            <w:lang w:val="fi-FI"/>
          </w:rPr>
          <w:t>oj</w:t>
        </w:r>
      </w:hyperlink>
      <w:r w:rsidRPr="00C45ECD">
        <w:rPr>
          <w:sz w:val="24"/>
          <w:lang w:val="fi-FI"/>
        </w:rPr>
        <w:t>.</w:t>
      </w:r>
    </w:p>
    <w:bookmarkEnd w:id="9"/>
  </w:footnote>
  <w:footnote w:id="8">
    <w:p w:rsidR="00095B5A" w:rsidRPr="00CC6008" w:rsidP="00CC6008" w14:paraId="0CB83023" w14:textId="37CDBA96">
      <w:pPr>
        <w:pStyle w:val="FootnoteText"/>
        <w:ind w:left="567" w:hanging="567"/>
        <w:rPr>
          <w:sz w:val="24"/>
          <w:lang w:val="el-GR"/>
        </w:rPr>
      </w:pPr>
      <w:r w:rsidRPr="00CC6008">
        <w:rPr>
          <w:rStyle w:val="FootnoteReference"/>
          <w:sz w:val="24"/>
          <w:lang w:val="el-GR"/>
        </w:rPr>
        <w:footnoteRef/>
      </w:r>
      <w:r w:rsidRPr="00CC6008" w:rsidR="00CC6008">
        <w:rPr>
          <w:sz w:val="24"/>
          <w:lang w:val="el-GR"/>
        </w:rPr>
        <w:t xml:space="preserve"> </w:t>
      </w:r>
      <w:r w:rsidRPr="00CC6008" w:rsidR="00CC6008">
        <w:rPr>
          <w:sz w:val="24"/>
          <w:lang w:val="el-GR"/>
        </w:rPr>
        <w:tab/>
      </w:r>
      <w:r w:rsidR="000C59E0">
        <w:rPr>
          <w:sz w:val="24"/>
          <w:lang w:val="el-GR"/>
        </w:rPr>
        <w:t xml:space="preserve">Κείμενα που εγκρίθηκαν, </w:t>
      </w:r>
      <w:r w:rsidRPr="00CC6008">
        <w:rPr>
          <w:sz w:val="24"/>
          <w:lang w:val="el-GR"/>
        </w:rPr>
        <w:t>P10_TA(2025)0338.</w:t>
      </w:r>
    </w:p>
  </w:footnote>
  <w:footnote w:id="9">
    <w:p w:rsidR="00095B5A" w:rsidRPr="00CC6008" w:rsidP="00CC6008" w14:paraId="111B59A7" w14:textId="5D3E59C1">
      <w:pPr>
        <w:ind w:left="567" w:hanging="567"/>
        <w:rPr>
          <w:rFonts w:eastAsiaTheme="minorHAnsi"/>
          <w:kern w:val="2"/>
          <w14:ligatures w14:val="standardContextual"/>
        </w:rPr>
      </w:pPr>
      <w:r w:rsidRPr="00CC6008">
        <w:rPr>
          <w:rStyle w:val="FootnoteReference"/>
        </w:rPr>
        <w:footnoteRef/>
      </w:r>
      <w:r w:rsidRPr="00CC6008" w:rsidR="00CC6008">
        <w:t xml:space="preserve"> </w:t>
      </w:r>
      <w:r w:rsidRPr="00CC6008" w:rsidR="00CC6008">
        <w:tab/>
      </w:r>
      <w:r w:rsidRPr="00CC6008">
        <w:t xml:space="preserve">Κανονισμός (ΕΚ) αριθ. 1257/96 του Συμβουλίου, της 20ής Ιουνίου 1996, σχετικά με την ανθρωπιστική βοήθεια (ΕΕ L 163 της 2.7.1996, σ. 1, ELI: </w:t>
      </w:r>
      <w:hyperlink r:id="rId5" w:history="1">
        <w:r w:rsidRPr="00CC6008">
          <w:rPr>
            <w:rStyle w:val="Hyperlink"/>
          </w:rPr>
          <w:t>http://data.europa.eu/eli/reg/1996/1257/oj</w:t>
        </w:r>
      </w:hyperlink>
      <w:r w:rsidRPr="00CC6008">
        <w:t>).</w:t>
      </w:r>
    </w:p>
  </w:footnote>
  <w:footnote w:id="10">
    <w:p w:rsidR="00095B5A" w:rsidRPr="00CC6008" w:rsidP="00CC6008" w14:paraId="614B1237" w14:textId="517891FC">
      <w:pPr>
        <w:pStyle w:val="FootnoteText"/>
        <w:ind w:left="567" w:hanging="567"/>
        <w:rPr>
          <w:sz w:val="24"/>
          <w:lang w:val="el-GR"/>
        </w:rPr>
      </w:pPr>
      <w:r w:rsidRPr="00CC6008">
        <w:rPr>
          <w:rStyle w:val="FootnoteReference"/>
          <w:sz w:val="24"/>
          <w:lang w:val="el-GR"/>
        </w:rPr>
        <w:footnoteRef/>
      </w:r>
      <w:r w:rsidRPr="00CC6008" w:rsidR="00CC6008">
        <w:rPr>
          <w:sz w:val="24"/>
          <w:lang w:val="el-GR"/>
        </w:rPr>
        <w:t xml:space="preserve"> </w:t>
      </w:r>
      <w:r w:rsidRPr="00CC6008" w:rsidR="00CC6008">
        <w:rPr>
          <w:sz w:val="24"/>
          <w:lang w:val="el-GR"/>
        </w:rPr>
        <w:tab/>
      </w:r>
      <w:r w:rsidRPr="00CC6008">
        <w:rPr>
          <w:sz w:val="24"/>
          <w:lang w:val="el-GR"/>
        </w:rPr>
        <w:t xml:space="preserve">Κανονισμός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 (ΕΕ L, 2024/2509, 26.9.2024, ELI: </w:t>
      </w:r>
      <w:hyperlink r:id="rId3" w:history="1">
        <w:r w:rsidRPr="00CC6008">
          <w:rPr>
            <w:rStyle w:val="Hyperlink"/>
            <w:sz w:val="24"/>
            <w:lang w:val="el-GR"/>
          </w:rPr>
          <w:t>http://data.europa.eu/eli/reg/2024/2509/oj</w:t>
        </w:r>
      </w:hyperlink>
      <w:r w:rsidRPr="00CC6008">
        <w:rPr>
          <w:sz w:val="24"/>
          <w:lang w:val="el-GR"/>
        </w:rPr>
        <w:t>).</w:t>
      </w:r>
    </w:p>
  </w:footnote>
  <w:footnote w:id="11">
    <w:p w:rsidR="00095B5A" w:rsidRPr="00CC6008" w:rsidP="00CC6008" w14:paraId="1806AAD0" w14:textId="29D40604">
      <w:pPr>
        <w:pStyle w:val="FootnoteText"/>
        <w:ind w:left="567" w:hanging="567"/>
        <w:rPr>
          <w:sz w:val="24"/>
          <w:lang w:val="el-GR"/>
        </w:rPr>
      </w:pPr>
      <w:r w:rsidRPr="00CC6008">
        <w:rPr>
          <w:rStyle w:val="FootnoteReference"/>
          <w:sz w:val="24"/>
          <w:lang w:val="el-GR"/>
        </w:rPr>
        <w:footnoteRef/>
      </w:r>
      <w:r w:rsidRPr="00CC6008" w:rsidR="00CC6008">
        <w:rPr>
          <w:sz w:val="24"/>
          <w:lang w:val="el-GR"/>
        </w:rPr>
        <w:t xml:space="preserve"> </w:t>
      </w:r>
      <w:r w:rsidRPr="00CC6008" w:rsidR="00CC6008">
        <w:rPr>
          <w:sz w:val="24"/>
          <w:lang w:val="el-GR"/>
        </w:rPr>
        <w:tab/>
      </w:r>
      <w:r w:rsidRPr="00CC6008">
        <w:rPr>
          <w:sz w:val="24"/>
          <w:lang w:val="el-GR"/>
        </w:rPr>
        <w:t xml:space="preserve">Κανονισμός (ΕΕ, Ευρατόμ) 2023/2841 του Ευρωπαϊκού Κοινοβουλίου και του Συμβουλίου, της 13ης Δεκεμβρίου 2023, για τον καθορισμό μέτρων για υψηλό κοινό επίπεδο κυβερνοασφάλειας στα θεσμικά και λοιπά όργανα και οργανισμούς της Ένωσης (ΕΕ L, 2023/2841, 18.12.2023, ELI: </w:t>
      </w:r>
      <w:hyperlink r:id="rId6" w:history="1">
        <w:r w:rsidRPr="00CC6008">
          <w:rPr>
            <w:rStyle w:val="Hyperlink"/>
            <w:sz w:val="24"/>
            <w:lang w:val="el-GR"/>
          </w:rPr>
          <w:t>http://data.europa.eu/eli/reg/2023/2841/oj</w:t>
        </w:r>
      </w:hyperlink>
      <w:r w:rsidRPr="00CC6008">
        <w:rPr>
          <w:sz w:val="24"/>
          <w:lang w:val="el-GR"/>
        </w:rPr>
        <w:t>).</w:t>
      </w:r>
    </w:p>
  </w:footnote>
  <w:footnote w:id="12">
    <w:p w:rsidR="00095B5A" w:rsidRPr="00CC6008" w:rsidP="00CC6008" w14:paraId="52D3B771" w14:textId="47D6CD36">
      <w:pPr>
        <w:pStyle w:val="FootnoteText"/>
        <w:ind w:left="567" w:hanging="567"/>
        <w:rPr>
          <w:sz w:val="24"/>
          <w:lang w:val="el-GR"/>
        </w:rPr>
      </w:pPr>
      <w:r w:rsidRPr="00CC6008">
        <w:rPr>
          <w:rStyle w:val="FootnoteReference"/>
          <w:sz w:val="24"/>
          <w:lang w:val="el-GR"/>
        </w:rPr>
        <w:footnoteRef/>
      </w:r>
      <w:r w:rsidRPr="00CC6008" w:rsidR="00CC6008">
        <w:rPr>
          <w:sz w:val="24"/>
          <w:lang w:val="el-GR"/>
        </w:rPr>
        <w:t xml:space="preserve"> </w:t>
      </w:r>
      <w:r w:rsidRPr="00CC6008" w:rsidR="00CC6008">
        <w:rPr>
          <w:sz w:val="24"/>
          <w:lang w:val="el-GR"/>
        </w:rPr>
        <w:tab/>
      </w:r>
      <w:r w:rsidRPr="00CC6008">
        <w:rPr>
          <w:sz w:val="24"/>
          <w:lang w:val="el-GR"/>
        </w:rPr>
        <w:t xml:space="preserve">Κανονισμός (ΕΕ, Ευρατόμ) 2020/2092 του Ευρωπαϊκού Κοινοβουλίου και του Συμβουλίου, της 16ης Δεκεμβρίου 2020, περί γενικού καθεστώτος αιρεσιμότητος για την προστασία του προϋπολογισμού της Ένωσης (ΕΕ L 433 I της 22.12.2020, σ. 1, ELI: </w:t>
      </w:r>
      <w:hyperlink r:id="rId7" w:tooltip="Πρόσβαση στο έγγραφο μέσω URI τύπου ELI." w:history="1">
        <w:r w:rsidRPr="00CC6008">
          <w:rPr>
            <w:rStyle w:val="Hyperlink"/>
            <w:sz w:val="24"/>
            <w:lang w:val="el-GR"/>
          </w:rPr>
          <w:t>http://data.europa.eu/eli/reg/2020/2092/oj</w:t>
        </w:r>
      </w:hyperlink>
      <w:r w:rsidRPr="00CC6008">
        <w:rPr>
          <w:sz w:val="24"/>
          <w:lang w:val="el-GR"/>
        </w:rPr>
        <w:t xml:space="preserve">). </w:t>
      </w:r>
    </w:p>
  </w:footnote>
  <w:footnote w:id="13">
    <w:p w:rsidR="00095B5A" w:rsidRPr="00CC6008" w:rsidP="00CC6008" w14:paraId="1F3147A3" w14:textId="759B6FAA">
      <w:pPr>
        <w:pStyle w:val="FootnoteText"/>
        <w:ind w:left="567" w:hanging="567"/>
        <w:rPr>
          <w:sz w:val="24"/>
          <w:lang w:val="el-GR"/>
        </w:rPr>
      </w:pPr>
      <w:r w:rsidRPr="00CC6008">
        <w:rPr>
          <w:rStyle w:val="FootnoteReference"/>
          <w:sz w:val="24"/>
          <w:lang w:val="el-GR"/>
        </w:rPr>
        <w:footnoteRef/>
      </w:r>
      <w:r w:rsidRPr="00CC6008" w:rsidR="00CC6008">
        <w:rPr>
          <w:sz w:val="24"/>
          <w:lang w:val="el-GR"/>
        </w:rPr>
        <w:t xml:space="preserve"> </w:t>
      </w:r>
      <w:r w:rsidRPr="00CC6008" w:rsidR="00CC6008">
        <w:rPr>
          <w:sz w:val="24"/>
          <w:lang w:val="el-GR"/>
        </w:rPr>
        <w:tab/>
      </w:r>
      <w:r w:rsidRPr="00CC6008">
        <w:rPr>
          <w:sz w:val="24"/>
          <w:lang w:val="el-GR"/>
        </w:rPr>
        <w:t>COM(2025)0572.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C6008" w14:paraId="00ED38A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C6008" w14:paraId="38156EE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C6008" w14:paraId="26DE189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4CB5160"/>
    <w:multiLevelType w:val="hybridMultilevel"/>
    <w:tmpl w:val="4C2CA32A"/>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B3C78B8"/>
    <w:multiLevelType w:val="multilevel"/>
    <w:tmpl w:val="B1A4694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2AFB0980"/>
    <w:multiLevelType w:val="hybridMultilevel"/>
    <w:tmpl w:val="2ACE994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nsid w:val="61AF3F02"/>
    <w:multiLevelType w:val="hybridMultilevel"/>
    <w:tmpl w:val="BC10367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746537287">
    <w:abstractNumId w:val="9"/>
  </w:num>
  <w:num w:numId="2" w16cid:durableId="23673109">
    <w:abstractNumId w:val="9"/>
  </w:num>
  <w:num w:numId="3" w16cid:durableId="1401517254">
    <w:abstractNumId w:val="7"/>
  </w:num>
  <w:num w:numId="4" w16cid:durableId="1961522987">
    <w:abstractNumId w:val="7"/>
  </w:num>
  <w:num w:numId="5" w16cid:durableId="1211573933">
    <w:abstractNumId w:val="6"/>
  </w:num>
  <w:num w:numId="6" w16cid:durableId="225996012">
    <w:abstractNumId w:val="6"/>
  </w:num>
  <w:num w:numId="7" w16cid:durableId="1981884987">
    <w:abstractNumId w:val="5"/>
  </w:num>
  <w:num w:numId="8" w16cid:durableId="1694526904">
    <w:abstractNumId w:val="5"/>
  </w:num>
  <w:num w:numId="9" w16cid:durableId="368604795">
    <w:abstractNumId w:val="4"/>
  </w:num>
  <w:num w:numId="10" w16cid:durableId="100344674">
    <w:abstractNumId w:val="4"/>
  </w:num>
  <w:num w:numId="11" w16cid:durableId="627861040">
    <w:abstractNumId w:val="8"/>
  </w:num>
  <w:num w:numId="12" w16cid:durableId="1835605343">
    <w:abstractNumId w:val="8"/>
  </w:num>
  <w:num w:numId="13" w16cid:durableId="2043288242">
    <w:abstractNumId w:val="3"/>
  </w:num>
  <w:num w:numId="14" w16cid:durableId="1565411154">
    <w:abstractNumId w:val="3"/>
  </w:num>
  <w:num w:numId="15" w16cid:durableId="900211611">
    <w:abstractNumId w:val="2"/>
  </w:num>
  <w:num w:numId="16" w16cid:durableId="78792891">
    <w:abstractNumId w:val="2"/>
  </w:num>
  <w:num w:numId="17" w16cid:durableId="646785331">
    <w:abstractNumId w:val="1"/>
  </w:num>
  <w:num w:numId="18" w16cid:durableId="107773469">
    <w:abstractNumId w:val="1"/>
  </w:num>
  <w:num w:numId="19" w16cid:durableId="149947368">
    <w:abstractNumId w:val="0"/>
  </w:num>
  <w:num w:numId="20" w16cid:durableId="2033993160">
    <w:abstractNumId w:val="0"/>
  </w:num>
  <w:num w:numId="21" w16cid:durableId="535504917">
    <w:abstractNumId w:val="9"/>
  </w:num>
  <w:num w:numId="22" w16cid:durableId="947468439">
    <w:abstractNumId w:val="7"/>
  </w:num>
  <w:num w:numId="23" w16cid:durableId="859515792">
    <w:abstractNumId w:val="6"/>
  </w:num>
  <w:num w:numId="24" w16cid:durableId="1700547508">
    <w:abstractNumId w:val="5"/>
  </w:num>
  <w:num w:numId="25" w16cid:durableId="950863003">
    <w:abstractNumId w:val="4"/>
  </w:num>
  <w:num w:numId="26" w16cid:durableId="1546528787">
    <w:abstractNumId w:val="8"/>
  </w:num>
  <w:num w:numId="27" w16cid:durableId="1740323873">
    <w:abstractNumId w:val="3"/>
  </w:num>
  <w:num w:numId="28" w16cid:durableId="159926964">
    <w:abstractNumId w:val="2"/>
  </w:num>
  <w:num w:numId="29" w16cid:durableId="1750929553">
    <w:abstractNumId w:val="1"/>
  </w:num>
  <w:num w:numId="30" w16cid:durableId="284820159">
    <w:abstractNumId w:val="0"/>
  </w:num>
  <w:num w:numId="31" w16cid:durableId="1247154422">
    <w:abstractNumId w:val="9"/>
  </w:num>
  <w:num w:numId="32" w16cid:durableId="1177886766">
    <w:abstractNumId w:val="7"/>
  </w:num>
  <w:num w:numId="33" w16cid:durableId="826631926">
    <w:abstractNumId w:val="6"/>
  </w:num>
  <w:num w:numId="34" w16cid:durableId="481629299">
    <w:abstractNumId w:val="5"/>
  </w:num>
  <w:num w:numId="35" w16cid:durableId="150222924">
    <w:abstractNumId w:val="4"/>
  </w:num>
  <w:num w:numId="36" w16cid:durableId="1667250253">
    <w:abstractNumId w:val="8"/>
  </w:num>
  <w:num w:numId="37" w16cid:durableId="790780633">
    <w:abstractNumId w:val="3"/>
  </w:num>
  <w:num w:numId="38" w16cid:durableId="1747528162">
    <w:abstractNumId w:val="2"/>
  </w:num>
  <w:num w:numId="39" w16cid:durableId="827136051">
    <w:abstractNumId w:val="1"/>
  </w:num>
  <w:num w:numId="40" w16cid:durableId="42599627">
    <w:abstractNumId w:val="0"/>
  </w:num>
  <w:num w:numId="41" w16cid:durableId="689332951">
    <w:abstractNumId w:val="10"/>
  </w:num>
  <w:num w:numId="42" w16cid:durableId="438767309">
    <w:abstractNumId w:val="10"/>
  </w:num>
  <w:num w:numId="43" w16cid:durableId="1754089780">
    <w:abstractNumId w:val="10"/>
  </w:num>
  <w:num w:numId="44" w16cid:durableId="1245258935">
    <w:abstractNumId w:val="14"/>
  </w:num>
  <w:num w:numId="45" w16cid:durableId="3763198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877771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41673777">
    <w:abstractNumId w:val="15"/>
  </w:num>
  <w:num w:numId="48" w16cid:durableId="844631283">
    <w:abstractNumId w:val="12"/>
  </w:num>
  <w:num w:numId="49" w16cid:durableId="682510922">
    <w:abstractNumId w:val="13"/>
  </w:num>
  <w:num w:numId="50" w16cid:durableId="915133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71F"/>
    <w:rsid w:val="00002272"/>
    <w:rsid w:val="00064002"/>
    <w:rsid w:val="000677B9"/>
    <w:rsid w:val="000831BA"/>
    <w:rsid w:val="00095B5A"/>
    <w:rsid w:val="000A42CC"/>
    <w:rsid w:val="000C59E0"/>
    <w:rsid w:val="000E7DD9"/>
    <w:rsid w:val="0010095E"/>
    <w:rsid w:val="00125B37"/>
    <w:rsid w:val="00187494"/>
    <w:rsid w:val="001E02C0"/>
    <w:rsid w:val="001F32AE"/>
    <w:rsid w:val="00221469"/>
    <w:rsid w:val="002767FF"/>
    <w:rsid w:val="002A2B49"/>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74A6"/>
    <w:rsid w:val="005F1B17"/>
    <w:rsid w:val="005F2D0E"/>
    <w:rsid w:val="00602739"/>
    <w:rsid w:val="006037C0"/>
    <w:rsid w:val="00611796"/>
    <w:rsid w:val="006631B6"/>
    <w:rsid w:val="00680577"/>
    <w:rsid w:val="006A290F"/>
    <w:rsid w:val="006E323A"/>
    <w:rsid w:val="006F74FA"/>
    <w:rsid w:val="00731ADD"/>
    <w:rsid w:val="00734777"/>
    <w:rsid w:val="00747932"/>
    <w:rsid w:val="00751A4A"/>
    <w:rsid w:val="00756632"/>
    <w:rsid w:val="00762C74"/>
    <w:rsid w:val="00786EC0"/>
    <w:rsid w:val="007D1690"/>
    <w:rsid w:val="007D2FA5"/>
    <w:rsid w:val="007E0583"/>
    <w:rsid w:val="007E22AD"/>
    <w:rsid w:val="00817416"/>
    <w:rsid w:val="00842779"/>
    <w:rsid w:val="00865F67"/>
    <w:rsid w:val="00881A7B"/>
    <w:rsid w:val="008840E5"/>
    <w:rsid w:val="0088600A"/>
    <w:rsid w:val="00887B3E"/>
    <w:rsid w:val="008C2AC6"/>
    <w:rsid w:val="00930C23"/>
    <w:rsid w:val="0093193B"/>
    <w:rsid w:val="009509D8"/>
    <w:rsid w:val="00950B64"/>
    <w:rsid w:val="00981893"/>
    <w:rsid w:val="00997308"/>
    <w:rsid w:val="00A1687D"/>
    <w:rsid w:val="00A4092E"/>
    <w:rsid w:val="00A43E52"/>
    <w:rsid w:val="00A4678D"/>
    <w:rsid w:val="00A778C7"/>
    <w:rsid w:val="00AB441E"/>
    <w:rsid w:val="00AB6293"/>
    <w:rsid w:val="00AE0928"/>
    <w:rsid w:val="00AF3B82"/>
    <w:rsid w:val="00B0387A"/>
    <w:rsid w:val="00B12E95"/>
    <w:rsid w:val="00B22876"/>
    <w:rsid w:val="00B552C7"/>
    <w:rsid w:val="00B558F0"/>
    <w:rsid w:val="00BB2692"/>
    <w:rsid w:val="00BD48FE"/>
    <w:rsid w:val="00BD7BD8"/>
    <w:rsid w:val="00BE6ADC"/>
    <w:rsid w:val="00C05BFE"/>
    <w:rsid w:val="00C23CD4"/>
    <w:rsid w:val="00C45ECD"/>
    <w:rsid w:val="00C61C0C"/>
    <w:rsid w:val="00C941CB"/>
    <w:rsid w:val="00CC2357"/>
    <w:rsid w:val="00CC6008"/>
    <w:rsid w:val="00CF071A"/>
    <w:rsid w:val="00D058B8"/>
    <w:rsid w:val="00D37952"/>
    <w:rsid w:val="00D43F72"/>
    <w:rsid w:val="00D56C11"/>
    <w:rsid w:val="00D834A0"/>
    <w:rsid w:val="00D872DF"/>
    <w:rsid w:val="00D91E21"/>
    <w:rsid w:val="00DA7FCD"/>
    <w:rsid w:val="00DC44D4"/>
    <w:rsid w:val="00E365E1"/>
    <w:rsid w:val="00E820A4"/>
    <w:rsid w:val="00EB006A"/>
    <w:rsid w:val="00EB4772"/>
    <w:rsid w:val="00ED169E"/>
    <w:rsid w:val="00ED4235"/>
    <w:rsid w:val="00F016D5"/>
    <w:rsid w:val="00F04346"/>
    <w:rsid w:val="00F075DC"/>
    <w:rsid w:val="00F149E9"/>
    <w:rsid w:val="00F5134D"/>
    <w:rsid w:val="00F74202"/>
    <w:rsid w:val="00F87713"/>
    <w:rsid w:val="00FB4360"/>
    <w:rsid w:val="00FD0C70"/>
    <w:rsid w:val="00FE471F"/>
  </w:rsids>
  <w:docVars>
    <w:docVar w:name="dvdocse" w:val="A10-0105/2026"/>
    <w:docVar w:name="dvlangue" w:val="EL"/>
    <w:docVar w:name="dvnumam" w:val="0"/>
    <w:docVar w:name="dvpe" w:val="779.351"/>
    <w:docVar w:name="dvrapporteur" w:val="Εισηγητές: "/>
    <w:docVar w:name="dvtitre" w:val="Ψήφισμα του Ευρωπαϊκού Κοινοβουλίου της ... 2026 σχετικά με την πρόταση κανονισμού του Συμβουλίου για τον καθορισμό του πολυετούς δημοσιονομικού πλαισίου για τα έτη 2028 έως 2034(COM(2025)0571 – C10-0000/2025 – 2025/0571R(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71C507D"/>
  <w15:chartTrackingRefBased/>
  <w15:docId w15:val="{BA182075-082A-42CB-A8B1-E281100F8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lsdException w:name="annotation text" w:uiPriority="99"/>
    <w:lsdException w:name="caption" w:semiHidden="1" w:unhideWhenUsed="1" w:qFormat="1"/>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95B5A"/>
    <w:rPr>
      <w:b/>
      <w:kern w:val="28"/>
      <w:sz w:val="28"/>
      <w:lang w:val="fr-FR" w:eastAsia="fr-FR"/>
    </w:rPr>
  </w:style>
  <w:style w:type="character" w:customStyle="1" w:styleId="Heading2Char">
    <w:name w:val="Heading 2 Char"/>
    <w:basedOn w:val="DefaultParagraphFont"/>
    <w:link w:val="Heading2"/>
    <w:semiHidden/>
    <w:rsid w:val="00095B5A"/>
    <w:rPr>
      <w:sz w:val="24"/>
      <w:lang w:val="fr-FR" w:eastAsia="fr-FR"/>
    </w:rPr>
  </w:style>
  <w:style w:type="character" w:customStyle="1" w:styleId="Heading3Char">
    <w:name w:val="Heading 3 Char"/>
    <w:basedOn w:val="DefaultParagraphFont"/>
    <w:link w:val="Heading3"/>
    <w:semiHidden/>
    <w:rsid w:val="00095B5A"/>
    <w:rPr>
      <w:rFonts w:ascii="Arial" w:hAnsi="Arial"/>
      <w:sz w:val="24"/>
      <w:lang w:val="fr-FR" w:eastAsia="fr-FR"/>
    </w:rPr>
  </w:style>
  <w:style w:type="character" w:customStyle="1" w:styleId="Heading4Char">
    <w:name w:val="Heading 4 Char"/>
    <w:basedOn w:val="DefaultParagraphFont"/>
    <w:link w:val="Heading4"/>
    <w:semiHidden/>
    <w:rsid w:val="00095B5A"/>
    <w:rPr>
      <w:sz w:val="24"/>
      <w:lang w:val="en-US" w:eastAsia="fr-FR"/>
    </w:rPr>
  </w:style>
  <w:style w:type="character" w:customStyle="1" w:styleId="Heading5Char">
    <w:name w:val="Heading 5 Char"/>
    <w:basedOn w:val="DefaultParagraphFont"/>
    <w:link w:val="Heading5"/>
    <w:semiHidden/>
    <w:rsid w:val="00095B5A"/>
    <w:rPr>
      <w:sz w:val="24"/>
      <w:lang w:val="en-US" w:eastAsia="fr-FR"/>
    </w:rPr>
  </w:style>
  <w:style w:type="character" w:customStyle="1" w:styleId="Heading6Char">
    <w:name w:val="Heading 6 Char"/>
    <w:basedOn w:val="DefaultParagraphFont"/>
    <w:link w:val="Heading6"/>
    <w:semiHidden/>
    <w:rsid w:val="00095B5A"/>
    <w:rPr>
      <w:i/>
      <w:sz w:val="22"/>
      <w:lang w:val="el-GR"/>
    </w:rPr>
  </w:style>
  <w:style w:type="character" w:customStyle="1" w:styleId="Heading7Char">
    <w:name w:val="Heading 7 Char"/>
    <w:basedOn w:val="DefaultParagraphFont"/>
    <w:link w:val="Heading7"/>
    <w:semiHidden/>
    <w:rsid w:val="00095B5A"/>
    <w:rPr>
      <w:rFonts w:ascii="Arial" w:hAnsi="Arial"/>
      <w:sz w:val="24"/>
      <w:lang w:val="el-GR"/>
    </w:rPr>
  </w:style>
  <w:style w:type="character" w:customStyle="1" w:styleId="Heading8Char">
    <w:name w:val="Heading 8 Char"/>
    <w:basedOn w:val="DefaultParagraphFont"/>
    <w:link w:val="Heading8"/>
    <w:semiHidden/>
    <w:rsid w:val="00095B5A"/>
    <w:rPr>
      <w:rFonts w:ascii="Arial" w:hAnsi="Arial"/>
      <w:i/>
      <w:sz w:val="24"/>
      <w:lang w:val="el-GR"/>
    </w:rPr>
  </w:style>
  <w:style w:type="character" w:customStyle="1" w:styleId="Heading9Char">
    <w:name w:val="Heading 9 Char"/>
    <w:basedOn w:val="DefaultParagraphFont"/>
    <w:link w:val="Heading9"/>
    <w:semiHidden/>
    <w:rsid w:val="00095B5A"/>
    <w:rPr>
      <w:rFonts w:ascii="Arial" w:hAnsi="Arial"/>
      <w:b/>
      <w:i/>
      <w:sz w:val="18"/>
      <w:lang w:val="el-GR"/>
    </w:rPr>
  </w:style>
  <w:style w:type="paragraph" w:styleId="TOCHeading">
    <w:name w:val="TOC Heading"/>
    <w:basedOn w:val="Normal"/>
    <w:next w:val="Normal"/>
    <w:unhideWhenUsed/>
    <w:qFormat/>
    <w:rsid w:val="00095B5A"/>
    <w:pPr>
      <w:widowControl/>
      <w:spacing w:after="240"/>
    </w:pPr>
    <w:rPr>
      <w:lang w:val="en-GB"/>
    </w:rPr>
  </w:style>
  <w:style w:type="paragraph" w:customStyle="1" w:styleId="Normal6a">
    <w:name w:val="Normal6a"/>
    <w:basedOn w:val="Normal"/>
    <w:rsid w:val="00095B5A"/>
    <w:pPr>
      <w:widowControl/>
      <w:spacing w:after="120"/>
    </w:pPr>
  </w:style>
  <w:style w:type="paragraph" w:customStyle="1" w:styleId="EPFooter2">
    <w:name w:val="EPFooter2"/>
    <w:basedOn w:val="Normal"/>
    <w:next w:val="Normal"/>
    <w:rsid w:val="00095B5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95B5A"/>
    <w:pPr>
      <w:widowControl/>
      <w:spacing w:before="480" w:after="240"/>
    </w:pPr>
  </w:style>
  <w:style w:type="paragraph" w:customStyle="1" w:styleId="TOCPage">
    <w:name w:val="TOC Page"/>
    <w:basedOn w:val="Normal"/>
    <w:next w:val="TOC1"/>
    <w:rsid w:val="00095B5A"/>
    <w:pPr>
      <w:keepNext/>
      <w:widowControl/>
      <w:spacing w:after="240"/>
      <w:jc w:val="right"/>
    </w:pPr>
    <w:rPr>
      <w:rFonts w:ascii="Arial" w:hAnsi="Arial"/>
      <w:b/>
    </w:rPr>
  </w:style>
  <w:style w:type="paragraph" w:customStyle="1" w:styleId="PageHeading">
    <w:name w:val="PageHeading"/>
    <w:basedOn w:val="Normal"/>
    <w:link w:val="PageHeadingChar"/>
    <w:rsid w:val="00095B5A"/>
    <w:pPr>
      <w:keepNext/>
      <w:widowControl/>
      <w:spacing w:after="480"/>
      <w:jc w:val="center"/>
    </w:pPr>
    <w:rPr>
      <w:rFonts w:ascii="Arial" w:hAnsi="Arial" w:cs="Arial"/>
      <w:b/>
    </w:rPr>
  </w:style>
  <w:style w:type="paragraph" w:customStyle="1" w:styleId="NormalHanging12a">
    <w:name w:val="NormalHanging12a"/>
    <w:basedOn w:val="Normal"/>
    <w:link w:val="NormalHanging12aChar"/>
    <w:rsid w:val="00095B5A"/>
    <w:pPr>
      <w:widowControl/>
      <w:spacing w:after="240"/>
      <w:ind w:left="567" w:hanging="567"/>
    </w:pPr>
  </w:style>
  <w:style w:type="paragraph" w:customStyle="1" w:styleId="NormalBold">
    <w:name w:val="NormalBold"/>
    <w:basedOn w:val="Normal"/>
    <w:link w:val="NormalBoldChar"/>
    <w:rsid w:val="00095B5A"/>
    <w:pPr>
      <w:widowControl/>
    </w:pPr>
    <w:rPr>
      <w:b/>
    </w:rPr>
  </w:style>
  <w:style w:type="paragraph" w:customStyle="1" w:styleId="CoverNormal24a">
    <w:name w:val="CoverNormal24a"/>
    <w:basedOn w:val="Normal"/>
    <w:rsid w:val="00095B5A"/>
    <w:pPr>
      <w:widowControl/>
      <w:spacing w:after="480"/>
      <w:ind w:left="1417"/>
    </w:pPr>
  </w:style>
  <w:style w:type="paragraph" w:customStyle="1" w:styleId="CoverNormal">
    <w:name w:val="CoverNormal"/>
    <w:basedOn w:val="Normal"/>
    <w:rsid w:val="00095B5A"/>
    <w:pPr>
      <w:widowControl/>
      <w:ind w:left="1418"/>
    </w:pPr>
  </w:style>
  <w:style w:type="paragraph" w:customStyle="1" w:styleId="CoverReference">
    <w:name w:val="CoverReference"/>
    <w:basedOn w:val="Normal"/>
    <w:rsid w:val="00095B5A"/>
    <w:pPr>
      <w:widowControl/>
      <w:spacing w:before="1080"/>
      <w:jc w:val="right"/>
    </w:pPr>
    <w:rPr>
      <w:rFonts w:ascii="Arial" w:hAnsi="Arial" w:cs="Arial"/>
      <w:b/>
    </w:rPr>
  </w:style>
  <w:style w:type="paragraph" w:customStyle="1" w:styleId="CoverDocType24a">
    <w:name w:val="CoverDocType24a"/>
    <w:basedOn w:val="Normal"/>
    <w:rsid w:val="00095B5A"/>
    <w:pPr>
      <w:widowControl/>
      <w:spacing w:after="480"/>
      <w:ind w:left="1418"/>
    </w:pPr>
    <w:rPr>
      <w:rFonts w:ascii="Arial" w:hAnsi="Arial"/>
      <w:b/>
      <w:sz w:val="48"/>
    </w:rPr>
  </w:style>
  <w:style w:type="paragraph" w:customStyle="1" w:styleId="CoverDate">
    <w:name w:val="CoverDate"/>
    <w:basedOn w:val="Normal"/>
    <w:rsid w:val="00095B5A"/>
    <w:pPr>
      <w:widowControl/>
      <w:spacing w:before="240" w:after="1200"/>
    </w:pPr>
  </w:style>
  <w:style w:type="paragraph" w:customStyle="1" w:styleId="NormalHangingLeft12a">
    <w:name w:val="NormalHangingLeft12a"/>
    <w:basedOn w:val="Normal"/>
    <w:rsid w:val="00095B5A"/>
    <w:pPr>
      <w:widowControl/>
      <w:spacing w:after="240"/>
      <w:ind w:left="1134" w:hanging="567"/>
    </w:pPr>
  </w:style>
  <w:style w:type="paragraph" w:customStyle="1" w:styleId="AmOrLang">
    <w:name w:val="AmOrLang"/>
    <w:basedOn w:val="Normal"/>
    <w:rsid w:val="00095B5A"/>
    <w:pPr>
      <w:widowControl/>
      <w:spacing w:before="240" w:after="240"/>
      <w:jc w:val="right"/>
    </w:pPr>
  </w:style>
  <w:style w:type="paragraph" w:customStyle="1" w:styleId="AmColumnHeading">
    <w:name w:val="AmColumnHeading"/>
    <w:basedOn w:val="Normal"/>
    <w:rsid w:val="00095B5A"/>
    <w:pPr>
      <w:widowControl/>
      <w:spacing w:after="240"/>
      <w:jc w:val="center"/>
    </w:pPr>
    <w:rPr>
      <w:i/>
    </w:rPr>
  </w:style>
  <w:style w:type="paragraph" w:customStyle="1" w:styleId="AmNumberTabs">
    <w:name w:val="AmNumberTabs"/>
    <w:basedOn w:val="Normal"/>
    <w:link w:val="AmNumberTabsChar"/>
    <w:rsid w:val="00095B5A"/>
    <w:pPr>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95B5A"/>
    <w:pPr>
      <w:widowControl/>
      <w:spacing w:before="240"/>
    </w:pPr>
    <w:rPr>
      <w:b/>
    </w:rPr>
  </w:style>
  <w:style w:type="paragraph" w:customStyle="1" w:styleId="EPBody">
    <w:name w:val="EPBody"/>
    <w:basedOn w:val="Normal"/>
    <w:rsid w:val="00095B5A"/>
    <w:pPr>
      <w:widowControl/>
      <w:jc w:val="center"/>
    </w:pPr>
    <w:rPr>
      <w:rFonts w:ascii="Arial" w:hAnsi="Arial" w:cs="Arial"/>
      <w:i/>
      <w:sz w:val="22"/>
      <w:szCs w:val="22"/>
    </w:rPr>
  </w:style>
  <w:style w:type="paragraph" w:customStyle="1" w:styleId="EPFooter">
    <w:name w:val="EPFooter"/>
    <w:basedOn w:val="Normal"/>
    <w:rsid w:val="00095B5A"/>
    <w:pPr>
      <w:widowControl/>
      <w:tabs>
        <w:tab w:val="center" w:pos="4535"/>
        <w:tab w:val="right" w:pos="9071"/>
      </w:tabs>
      <w:spacing w:before="240" w:after="240"/>
    </w:pPr>
    <w:rPr>
      <w:color w:val="010000"/>
      <w:sz w:val="22"/>
    </w:rPr>
  </w:style>
  <w:style w:type="paragraph" w:styleId="Header">
    <w:name w:val="header"/>
    <w:basedOn w:val="Normal"/>
    <w:link w:val="HeaderChar"/>
    <w:rsid w:val="00095B5A"/>
    <w:pPr>
      <w:widowControl/>
      <w:tabs>
        <w:tab w:val="center" w:pos="4513"/>
        <w:tab w:val="right" w:pos="9026"/>
      </w:tabs>
    </w:pPr>
  </w:style>
  <w:style w:type="character" w:customStyle="1" w:styleId="HeaderChar">
    <w:name w:val="Header Char"/>
    <w:basedOn w:val="DefaultParagraphFont"/>
    <w:link w:val="Header"/>
    <w:rsid w:val="00095B5A"/>
    <w:rPr>
      <w:sz w:val="24"/>
      <w:lang w:val="el-GR"/>
    </w:rPr>
  </w:style>
  <w:style w:type="paragraph" w:customStyle="1" w:styleId="Normal12a">
    <w:name w:val="Normal12a"/>
    <w:basedOn w:val="Normal"/>
    <w:rsid w:val="00095B5A"/>
    <w:pPr>
      <w:widowControl/>
      <w:spacing w:after="240"/>
    </w:pPr>
  </w:style>
  <w:style w:type="paragraph" w:styleId="CommentText">
    <w:name w:val="annotation text"/>
    <w:basedOn w:val="Normal"/>
    <w:link w:val="CommentTextChar"/>
    <w:uiPriority w:val="99"/>
    <w:rsid w:val="00095B5A"/>
    <w:pPr>
      <w:widowControl/>
    </w:pPr>
    <w:rPr>
      <w:sz w:val="20"/>
    </w:rPr>
  </w:style>
  <w:style w:type="character" w:customStyle="1" w:styleId="CommentTextChar">
    <w:name w:val="Comment Text Char"/>
    <w:basedOn w:val="DefaultParagraphFont"/>
    <w:link w:val="CommentText"/>
    <w:uiPriority w:val="99"/>
    <w:rsid w:val="00095B5A"/>
    <w:rPr>
      <w:lang w:val="el-GR"/>
    </w:rPr>
  </w:style>
  <w:style w:type="character" w:styleId="CommentReference">
    <w:name w:val="annotation reference"/>
    <w:uiPriority w:val="99"/>
    <w:unhideWhenUsed/>
    <w:rsid w:val="00095B5A"/>
    <w:rPr>
      <w:rFonts w:ascii="Times New Roman" w:hAnsi="Times New Roman" w:cs="Times New Roman" w:hint="default"/>
      <w:sz w:val="16"/>
      <w:szCs w:val="16"/>
    </w:rPr>
  </w:style>
  <w:style w:type="paragraph" w:customStyle="1" w:styleId="Point0number">
    <w:name w:val="Point 0 (number)"/>
    <w:basedOn w:val="Normal"/>
    <w:rsid w:val="00095B5A"/>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095B5A"/>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095B5A"/>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095B5A"/>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095B5A"/>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095B5A"/>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095B5A"/>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095B5A"/>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095B5A"/>
    <w:pPr>
      <w:widowControl/>
      <w:numPr>
        <w:ilvl w:val="8"/>
        <w:numId w:val="45"/>
      </w:numPr>
      <w:spacing w:before="120" w:after="120"/>
      <w:jc w:val="both"/>
    </w:pPr>
    <w:rPr>
      <w:rFonts w:eastAsiaTheme="minorHAnsi"/>
      <w:szCs w:val="22"/>
      <w:lang w:eastAsia="en-US"/>
    </w:rPr>
  </w:style>
  <w:style w:type="character" w:customStyle="1" w:styleId="Sup">
    <w:name w:val="Sup"/>
    <w:uiPriority w:val="1"/>
    <w:qFormat/>
    <w:rsid w:val="00095B5A"/>
    <w:rPr>
      <w:vertAlign w:val="superscript"/>
    </w:rPr>
  </w:style>
  <w:style w:type="character" w:customStyle="1" w:styleId="SupBoldItalic">
    <w:name w:val="SupBoldItalic"/>
    <w:uiPriority w:val="1"/>
    <w:qFormat/>
    <w:rsid w:val="00095B5A"/>
    <w:rPr>
      <w:b/>
      <w:bCs w:val="0"/>
      <w:i/>
      <w:iCs w:val="0"/>
      <w:vertAlign w:val="superscript"/>
    </w:rPr>
  </w:style>
  <w:style w:type="paragraph" w:styleId="CommentSubject">
    <w:name w:val="annotation subject"/>
    <w:basedOn w:val="CommentText"/>
    <w:next w:val="CommentText"/>
    <w:link w:val="CommentSubjectChar"/>
    <w:unhideWhenUsed/>
    <w:rsid w:val="00095B5A"/>
    <w:rPr>
      <w:b/>
      <w:bCs/>
    </w:rPr>
  </w:style>
  <w:style w:type="character" w:customStyle="1" w:styleId="CommentSubjectChar">
    <w:name w:val="Comment Subject Char"/>
    <w:basedOn w:val="CommentTextChar"/>
    <w:link w:val="CommentSubject"/>
    <w:rsid w:val="00095B5A"/>
    <w:rPr>
      <w:b/>
      <w:bCs/>
      <w:lang w:val="el-GR"/>
    </w:rPr>
  </w:style>
  <w:style w:type="paragraph" w:customStyle="1" w:styleId="Text1">
    <w:name w:val="Text 1"/>
    <w:basedOn w:val="Normal"/>
    <w:rsid w:val="00095B5A"/>
    <w:pPr>
      <w:widowControl/>
      <w:spacing w:before="120" w:after="120"/>
      <w:ind w:left="850"/>
      <w:jc w:val="both"/>
    </w:pPr>
    <w:rPr>
      <w:rFonts w:eastAsiaTheme="minorHAnsi"/>
      <w:szCs w:val="22"/>
      <w:lang w:eastAsia="en-US"/>
    </w:rPr>
  </w:style>
  <w:style w:type="paragraph" w:customStyle="1" w:styleId="ManualNumPar1">
    <w:name w:val="Manual NumPar 1"/>
    <w:basedOn w:val="Normal"/>
    <w:next w:val="Text1"/>
    <w:rsid w:val="00095B5A"/>
    <w:pPr>
      <w:widowControl/>
      <w:spacing w:before="120" w:after="120"/>
      <w:ind w:left="850" w:hanging="850"/>
      <w:jc w:val="both"/>
    </w:pPr>
    <w:rPr>
      <w:rFonts w:eastAsiaTheme="minorHAnsi"/>
      <w:szCs w:val="22"/>
      <w:lang w:eastAsia="en-US"/>
    </w:rPr>
  </w:style>
  <w:style w:type="paragraph" w:styleId="Title">
    <w:name w:val="Title"/>
    <w:basedOn w:val="Normal"/>
    <w:next w:val="Normal"/>
    <w:link w:val="TitleChar"/>
    <w:uiPriority w:val="10"/>
    <w:qFormat/>
    <w:rsid w:val="00095B5A"/>
    <w:pPr>
      <w:widowControl/>
      <w:spacing w:before="240" w:after="60"/>
      <w:jc w:val="center"/>
      <w:outlineLvl w:val="0"/>
    </w:pPr>
    <w:rPr>
      <w:rFonts w:ascii="Arial" w:hAnsi="Arial" w:eastAsiaTheme="majorEastAsia"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095B5A"/>
    <w:rPr>
      <w:rFonts w:ascii="Arial" w:hAnsi="Arial" w:eastAsiaTheme="majorEastAsia" w:cs="Arial"/>
      <w:b/>
      <w:bCs/>
      <w:kern w:val="28"/>
      <w:sz w:val="32"/>
      <w:szCs w:val="32"/>
      <w:lang w:val="el-GR" w:eastAsia="en-US"/>
      <w14:ligatures w14:val="standardContextual"/>
    </w:rPr>
  </w:style>
  <w:style w:type="paragraph" w:styleId="Subtitle">
    <w:name w:val="Subtitle"/>
    <w:basedOn w:val="Normal"/>
    <w:next w:val="Normal"/>
    <w:link w:val="SubtitleChar"/>
    <w:uiPriority w:val="11"/>
    <w:qFormat/>
    <w:rsid w:val="00095B5A"/>
    <w:pPr>
      <w:widowControl/>
      <w:spacing w:after="60"/>
      <w:jc w:val="center"/>
      <w:outlineLvl w:val="1"/>
    </w:pPr>
    <w:rPr>
      <w:rFonts w:ascii="Arial" w:hAnsi="Arial" w:eastAsiaTheme="majorEastAsia" w:cs="Arial"/>
      <w:kern w:val="2"/>
      <w:szCs w:val="24"/>
      <w:lang w:eastAsia="en-US"/>
      <w14:ligatures w14:val="standardContextual"/>
    </w:rPr>
  </w:style>
  <w:style w:type="character" w:customStyle="1" w:styleId="SubtitleChar">
    <w:name w:val="Subtitle Char"/>
    <w:basedOn w:val="DefaultParagraphFont"/>
    <w:link w:val="Subtitle"/>
    <w:uiPriority w:val="11"/>
    <w:rsid w:val="00095B5A"/>
    <w:rPr>
      <w:rFonts w:ascii="Arial" w:hAnsi="Arial" w:eastAsiaTheme="majorEastAsia" w:cs="Arial"/>
      <w:kern w:val="2"/>
      <w:sz w:val="24"/>
      <w:szCs w:val="24"/>
      <w:lang w:val="el-GR" w:eastAsia="en-US"/>
      <w14:ligatures w14:val="standardContextual"/>
    </w:rPr>
  </w:style>
  <w:style w:type="character" w:styleId="Strong">
    <w:name w:val="Strong"/>
    <w:basedOn w:val="DefaultParagraphFont"/>
    <w:uiPriority w:val="22"/>
    <w:qFormat/>
    <w:rsid w:val="00095B5A"/>
    <w:rPr>
      <w:b/>
      <w:bCs/>
    </w:rPr>
  </w:style>
  <w:style w:type="character" w:styleId="Emphasis">
    <w:name w:val="Emphasis"/>
    <w:basedOn w:val="DefaultParagraphFont"/>
    <w:uiPriority w:val="20"/>
    <w:qFormat/>
    <w:rsid w:val="00095B5A"/>
    <w:rPr>
      <w:rFonts w:asciiTheme="minorHAnsi" w:hAnsiTheme="minorHAnsi"/>
      <w:b/>
      <w:i/>
      <w:iCs/>
    </w:rPr>
  </w:style>
  <w:style w:type="paragraph" w:styleId="NoSpacing">
    <w:name w:val="No Spacing"/>
    <w:basedOn w:val="Normal"/>
    <w:uiPriority w:val="1"/>
    <w:qFormat/>
    <w:rsid w:val="00095B5A"/>
    <w:pPr>
      <w:widowControl/>
      <w:jc w:val="both"/>
    </w:pPr>
    <w:rPr>
      <w:rFonts w:eastAsiaTheme="minorHAnsi"/>
      <w:kern w:val="2"/>
      <w:szCs w:val="32"/>
      <w:lang w:eastAsia="en-US"/>
      <w14:ligatures w14:val="standardContextual"/>
    </w:rPr>
  </w:style>
  <w:style w:type="paragraph" w:styleId="ListParagraph">
    <w:name w:val="List Paragraph"/>
    <w:basedOn w:val="Normal"/>
    <w:uiPriority w:val="34"/>
    <w:qFormat/>
    <w:rsid w:val="00095B5A"/>
    <w:pPr>
      <w:widowControl/>
      <w:ind w:left="720"/>
      <w:contextualSpacing/>
      <w:jc w:val="both"/>
    </w:pPr>
    <w:rPr>
      <w:rFonts w:eastAsiaTheme="minorHAnsi"/>
      <w:kern w:val="2"/>
      <w:szCs w:val="24"/>
      <w:lang w:eastAsia="en-US"/>
      <w14:ligatures w14:val="standardContextual"/>
    </w:rPr>
  </w:style>
  <w:style w:type="paragraph" w:styleId="Quote">
    <w:name w:val="Quote"/>
    <w:basedOn w:val="Normal"/>
    <w:next w:val="Normal"/>
    <w:link w:val="QuoteChar"/>
    <w:uiPriority w:val="29"/>
    <w:qFormat/>
    <w:rsid w:val="00095B5A"/>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095B5A"/>
    <w:rPr>
      <w:rFonts w:eastAsiaTheme="minorHAnsi"/>
      <w:i/>
      <w:kern w:val="2"/>
      <w:sz w:val="24"/>
      <w:szCs w:val="24"/>
      <w:lang w:val="el-GR" w:eastAsia="en-US"/>
      <w14:ligatures w14:val="standardContextual"/>
    </w:rPr>
  </w:style>
  <w:style w:type="paragraph" w:styleId="IntenseQuote">
    <w:name w:val="Intense Quote"/>
    <w:basedOn w:val="Normal"/>
    <w:next w:val="Normal"/>
    <w:link w:val="IntenseQuoteChar"/>
    <w:uiPriority w:val="30"/>
    <w:qFormat/>
    <w:rsid w:val="00095B5A"/>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095B5A"/>
    <w:rPr>
      <w:rFonts w:eastAsiaTheme="minorHAnsi"/>
      <w:b/>
      <w:i/>
      <w:kern w:val="2"/>
      <w:sz w:val="24"/>
      <w:szCs w:val="22"/>
      <w:lang w:val="el-GR" w:eastAsia="en-US"/>
      <w14:ligatures w14:val="standardContextual"/>
    </w:rPr>
  </w:style>
  <w:style w:type="character" w:styleId="SubtleEmphasis">
    <w:name w:val="Subtle Emphasis"/>
    <w:uiPriority w:val="19"/>
    <w:qFormat/>
    <w:rsid w:val="00095B5A"/>
    <w:rPr>
      <w:i/>
      <w:color w:val="5A5A5A" w:themeColor="text1" w:themeTint="A5"/>
    </w:rPr>
  </w:style>
  <w:style w:type="character" w:styleId="IntenseEmphasis">
    <w:name w:val="Intense Emphasis"/>
    <w:basedOn w:val="DefaultParagraphFont"/>
    <w:uiPriority w:val="21"/>
    <w:qFormat/>
    <w:rsid w:val="00095B5A"/>
    <w:rPr>
      <w:b/>
      <w:i/>
      <w:sz w:val="24"/>
      <w:szCs w:val="24"/>
      <w:u w:val="single"/>
    </w:rPr>
  </w:style>
  <w:style w:type="character" w:styleId="SubtleReference">
    <w:name w:val="Subtle Reference"/>
    <w:basedOn w:val="DefaultParagraphFont"/>
    <w:uiPriority w:val="31"/>
    <w:qFormat/>
    <w:rsid w:val="00095B5A"/>
    <w:rPr>
      <w:sz w:val="24"/>
      <w:szCs w:val="24"/>
      <w:u w:val="single"/>
    </w:rPr>
  </w:style>
  <w:style w:type="character" w:styleId="IntenseReference">
    <w:name w:val="Intense Reference"/>
    <w:basedOn w:val="DefaultParagraphFont"/>
    <w:uiPriority w:val="32"/>
    <w:qFormat/>
    <w:rsid w:val="00095B5A"/>
    <w:rPr>
      <w:b/>
      <w:sz w:val="24"/>
      <w:u w:val="single"/>
    </w:rPr>
  </w:style>
  <w:style w:type="character" w:styleId="BookTitle">
    <w:name w:val="Book Title"/>
    <w:basedOn w:val="DefaultParagraphFont"/>
    <w:uiPriority w:val="33"/>
    <w:qFormat/>
    <w:rsid w:val="00095B5A"/>
    <w:rPr>
      <w:rFonts w:asciiTheme="majorHAnsi" w:eastAsiaTheme="majorEastAsia" w:hAnsiTheme="majorHAnsi"/>
      <w:b/>
      <w:i/>
      <w:sz w:val="24"/>
      <w:szCs w:val="24"/>
    </w:rPr>
  </w:style>
  <w:style w:type="paragraph" w:customStyle="1" w:styleId="Default">
    <w:name w:val="Default"/>
    <w:rsid w:val="00095B5A"/>
    <w:pPr>
      <w:autoSpaceDE w:val="0"/>
      <w:autoSpaceDN w:val="0"/>
      <w:adjustRightInd w:val="0"/>
    </w:pPr>
    <w:rPr>
      <w:rFonts w:eastAsiaTheme="minorHAnsi"/>
      <w:color w:val="000000"/>
      <w:sz w:val="24"/>
      <w:szCs w:val="24"/>
      <w:lang w:val="el-GR" w:eastAsia="en-US"/>
    </w:rPr>
  </w:style>
  <w:style w:type="character" w:customStyle="1" w:styleId="NormalHanging12aChar">
    <w:name w:val="NormalHanging12a Char"/>
    <w:basedOn w:val="DefaultParagraphFont"/>
    <w:link w:val="NormalHanging12a"/>
    <w:rsid w:val="00095B5A"/>
    <w:rPr>
      <w:sz w:val="24"/>
      <w:lang w:val="el-GR"/>
    </w:rPr>
  </w:style>
  <w:style w:type="paragraph" w:styleId="Revision">
    <w:name w:val="Revision"/>
    <w:hidden/>
    <w:uiPriority w:val="99"/>
    <w:semiHidden/>
    <w:rsid w:val="00095B5A"/>
    <w:rPr>
      <w:rFonts w:eastAsiaTheme="minorHAnsi"/>
      <w:kern w:val="2"/>
      <w:sz w:val="24"/>
      <w:szCs w:val="24"/>
      <w:lang w:val="el-GR" w:eastAsia="en-US"/>
      <w14:ligatures w14:val="standardContextual"/>
    </w:rPr>
  </w:style>
  <w:style w:type="paragraph" w:styleId="BalloonText">
    <w:name w:val="Balloon Text"/>
    <w:basedOn w:val="Normal"/>
    <w:link w:val="BalloonTextChar"/>
    <w:uiPriority w:val="99"/>
    <w:unhideWhenUsed/>
    <w:rsid w:val="00095B5A"/>
    <w:pPr>
      <w:widowControl/>
      <w:jc w:val="both"/>
    </w:pPr>
    <w:rPr>
      <w:rFonts w:ascii="Segoe UI" w:hAnsi="Segoe UI" w:eastAsiaTheme="minorHAnsi" w:cs="Segoe UI"/>
      <w:kern w:val="2"/>
      <w:sz w:val="18"/>
      <w:szCs w:val="18"/>
      <w:lang w:eastAsia="en-US"/>
      <w14:ligatures w14:val="standardContextual"/>
    </w:rPr>
  </w:style>
  <w:style w:type="character" w:customStyle="1" w:styleId="BalloonTextChar">
    <w:name w:val="Balloon Text Char"/>
    <w:basedOn w:val="DefaultParagraphFont"/>
    <w:link w:val="BalloonText"/>
    <w:uiPriority w:val="99"/>
    <w:rsid w:val="00095B5A"/>
    <w:rPr>
      <w:rFonts w:ascii="Segoe UI" w:hAnsi="Segoe UI" w:eastAsiaTheme="minorHAnsi" w:cs="Segoe UI"/>
      <w:kern w:val="2"/>
      <w:sz w:val="18"/>
      <w:szCs w:val="18"/>
      <w:lang w:val="el-GR" w:eastAsia="en-US"/>
      <w14:ligatures w14:val="standardContextual"/>
    </w:rPr>
  </w:style>
  <w:style w:type="character" w:styleId="Hyperlink">
    <w:name w:val="Hyperlink"/>
    <w:basedOn w:val="DefaultParagraphFont"/>
    <w:rsid w:val="00095B5A"/>
    <w:rPr>
      <w:color w:val="0563C1" w:themeColor="hyperlink"/>
      <w:u w:val="single"/>
    </w:rPr>
  </w:style>
  <w:style w:type="character" w:styleId="FollowedHyperlink">
    <w:name w:val="FollowedHyperlink"/>
    <w:basedOn w:val="DefaultParagraphFont"/>
    <w:rsid w:val="00095B5A"/>
    <w:rPr>
      <w:color w:val="954F72" w:themeColor="followedHyperlink"/>
      <w:u w:val="single"/>
    </w:rPr>
  </w:style>
  <w:style w:type="paragraph" w:customStyle="1" w:styleId="Normal24a">
    <w:name w:val="Normal24a"/>
    <w:basedOn w:val="Normal"/>
    <w:rsid w:val="00095B5A"/>
    <w:pPr>
      <w:spacing w:after="480"/>
    </w:pPr>
  </w:style>
  <w:style w:type="paragraph" w:customStyle="1" w:styleId="NormalBoldCenter">
    <w:name w:val="NormalBoldCenter"/>
    <w:basedOn w:val="Normal"/>
    <w:rsid w:val="00095B5A"/>
    <w:pPr>
      <w:jc w:val="center"/>
    </w:pPr>
    <w:rPr>
      <w:b/>
    </w:rPr>
  </w:style>
  <w:style w:type="paragraph" w:customStyle="1" w:styleId="Footprint12b">
    <w:name w:val="Footprint12b"/>
    <w:basedOn w:val="Normal"/>
    <w:rsid w:val="00095B5A"/>
    <w:pPr>
      <w:spacing w:before="240"/>
    </w:pPr>
    <w:rPr>
      <w:szCs w:val="24"/>
    </w:rPr>
  </w:style>
  <w:style w:type="paragraph" w:customStyle="1" w:styleId="NormalSingle">
    <w:name w:val="NormalSingle"/>
    <w:basedOn w:val="Normal"/>
    <w:qFormat/>
    <w:rsid w:val="00095B5A"/>
    <w:rPr>
      <w:szCs w:val="24"/>
    </w:rPr>
  </w:style>
  <w:style w:type="character" w:styleId="UnresolvedMention">
    <w:name w:val="Unresolved Mention"/>
    <w:basedOn w:val="DefaultParagraphFont"/>
    <w:uiPriority w:val="99"/>
    <w:semiHidden/>
    <w:unhideWhenUsed/>
    <w:rsid w:val="00095B5A"/>
    <w:rPr>
      <w:color w:val="605E5C"/>
      <w:shd w:val="clear" w:color="auto" w:fill="E1DFDD"/>
    </w:rPr>
  </w:style>
  <w:style w:type="paragraph" w:customStyle="1" w:styleId="PageHeadingNotTOC">
    <w:name w:val="PageHeadingNotTOC"/>
    <w:basedOn w:val="Normal"/>
    <w:rsid w:val="00095B5A"/>
    <w:pPr>
      <w:keepNext/>
      <w:spacing w:after="480"/>
      <w:jc w:val="center"/>
    </w:pPr>
    <w:rPr>
      <w:rFonts w:ascii="Arial" w:hAnsi="Arial" w:cs="Arial"/>
      <w:b/>
    </w:rPr>
  </w:style>
  <w:style w:type="paragraph" w:customStyle="1" w:styleId="Subheading">
    <w:name w:val="Subheading"/>
    <w:basedOn w:val="Normal"/>
    <w:rsid w:val="00095B5A"/>
    <w:pPr>
      <w:spacing w:before="480" w:after="240"/>
    </w:pPr>
    <w:rPr>
      <w:b/>
      <w:i/>
      <w:szCs w:val="24"/>
    </w:rPr>
  </w:style>
  <w:style w:type="paragraph" w:customStyle="1" w:styleId="AmJustText">
    <w:name w:val="AmJustText"/>
    <w:basedOn w:val="Normal"/>
    <w:rsid w:val="00095B5A"/>
    <w:pPr>
      <w:spacing w:after="240"/>
    </w:pPr>
    <w:rPr>
      <w:i/>
    </w:rPr>
  </w:style>
  <w:style w:type="paragraph" w:customStyle="1" w:styleId="AmCrossRef">
    <w:name w:val="AmCrossRef"/>
    <w:basedOn w:val="Normal"/>
    <w:rsid w:val="00095B5A"/>
    <w:pPr>
      <w:spacing w:before="240" w:after="240"/>
      <w:jc w:val="center"/>
    </w:pPr>
    <w:rPr>
      <w:i/>
    </w:rPr>
  </w:style>
  <w:style w:type="paragraph" w:customStyle="1" w:styleId="AmJustTitle">
    <w:name w:val="AmJustTitle"/>
    <w:basedOn w:val="Normal"/>
    <w:next w:val="AmJustText"/>
    <w:rsid w:val="00095B5A"/>
    <w:pPr>
      <w:keepNext/>
      <w:spacing w:before="240" w:after="240"/>
      <w:jc w:val="center"/>
    </w:pPr>
    <w:rPr>
      <w:i/>
    </w:rPr>
  </w:style>
  <w:style w:type="paragraph" w:customStyle="1" w:styleId="Normal6">
    <w:name w:val="Normal6"/>
    <w:basedOn w:val="Normal"/>
    <w:link w:val="Normal6Char"/>
    <w:rsid w:val="00095B5A"/>
    <w:pPr>
      <w:spacing w:after="120"/>
    </w:pPr>
  </w:style>
  <w:style w:type="character" w:customStyle="1" w:styleId="NormalBoldChar">
    <w:name w:val="NormalBold Char"/>
    <w:link w:val="NormalBold"/>
    <w:rsid w:val="00095B5A"/>
    <w:rPr>
      <w:b/>
      <w:sz w:val="24"/>
      <w:lang w:val="el-GR"/>
    </w:rPr>
  </w:style>
  <w:style w:type="character" w:customStyle="1" w:styleId="Normal6Char">
    <w:name w:val="Normal6 Char"/>
    <w:link w:val="Normal6"/>
    <w:rsid w:val="00095B5A"/>
    <w:rPr>
      <w:sz w:val="24"/>
      <w:lang w:val="el-GR"/>
    </w:rPr>
  </w:style>
  <w:style w:type="paragraph" w:customStyle="1" w:styleId="ColumnHeading">
    <w:name w:val="ColumnHeading"/>
    <w:basedOn w:val="Normal"/>
    <w:rsid w:val="00095B5A"/>
    <w:pPr>
      <w:spacing w:after="240"/>
      <w:jc w:val="center"/>
    </w:pPr>
    <w:rPr>
      <w:i/>
    </w:rPr>
  </w:style>
  <w:style w:type="paragraph" w:customStyle="1" w:styleId="AMNumberTabs0">
    <w:name w:val="AMNumberTabs"/>
    <w:basedOn w:val="Normal"/>
    <w:rsid w:val="00095B5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95B5A"/>
    <w:pPr>
      <w:jc w:val="right"/>
    </w:pPr>
    <w:rPr>
      <w:lang w:val="el-GR"/>
    </w:rPr>
  </w:style>
  <w:style w:type="paragraph" w:customStyle="1" w:styleId="RollCallSymbols14pt">
    <w:name w:val="RollCallSymbols14pt"/>
    <w:basedOn w:val="Normal"/>
    <w:rsid w:val="00095B5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95B5A"/>
    <w:pPr>
      <w:tabs>
        <w:tab w:val="center" w:pos="284"/>
        <w:tab w:val="left" w:pos="426"/>
      </w:tabs>
    </w:pPr>
    <w:rPr>
      <w:snapToGrid w:val="0"/>
      <w:lang w:eastAsia="en-US"/>
    </w:rPr>
  </w:style>
  <w:style w:type="paragraph" w:customStyle="1" w:styleId="RollCallVotes">
    <w:name w:val="RollCallVotes"/>
    <w:basedOn w:val="Normal"/>
    <w:rsid w:val="00095B5A"/>
    <w:pPr>
      <w:spacing w:before="120" w:after="120"/>
      <w:jc w:val="center"/>
    </w:pPr>
    <w:rPr>
      <w:b/>
      <w:bCs/>
      <w:snapToGrid w:val="0"/>
      <w:sz w:val="16"/>
      <w:lang w:eastAsia="en-US"/>
    </w:rPr>
  </w:style>
  <w:style w:type="paragraph" w:customStyle="1" w:styleId="RollCallTable">
    <w:name w:val="RollCallTable"/>
    <w:basedOn w:val="Normal"/>
    <w:rsid w:val="00095B5A"/>
    <w:pPr>
      <w:spacing w:before="120" w:after="120"/>
    </w:pPr>
    <w:rPr>
      <w:snapToGrid w:val="0"/>
      <w:sz w:val="16"/>
      <w:lang w:eastAsia="en-US"/>
    </w:rPr>
  </w:style>
  <w:style w:type="paragraph" w:customStyle="1" w:styleId="NormalBold12b12a">
    <w:name w:val="NormalBold12b12a"/>
    <w:basedOn w:val="Normal"/>
    <w:next w:val="NormalBold"/>
    <w:rsid w:val="00095B5A"/>
    <w:pPr>
      <w:widowControl/>
      <w:spacing w:before="240" w:after="240"/>
    </w:pPr>
    <w:rPr>
      <w:b/>
      <w:szCs w:val="24"/>
      <w:lang w:eastAsia="en-US"/>
    </w:rPr>
  </w:style>
  <w:style w:type="paragraph" w:customStyle="1" w:styleId="AmDocTypeTab">
    <w:name w:val="AmDocTypeTab"/>
    <w:basedOn w:val="Normal"/>
    <w:rsid w:val="00095B5A"/>
    <w:pPr>
      <w:tabs>
        <w:tab w:val="right" w:pos="9071"/>
      </w:tabs>
    </w:pPr>
    <w:rPr>
      <w:b/>
    </w:rPr>
  </w:style>
  <w:style w:type="paragraph" w:customStyle="1" w:styleId="AmDateTab">
    <w:name w:val="AmDateTab"/>
    <w:basedOn w:val="Normal"/>
    <w:rsid w:val="00095B5A"/>
    <w:pPr>
      <w:tabs>
        <w:tab w:val="right" w:pos="9071"/>
      </w:tabs>
    </w:pPr>
  </w:style>
  <w:style w:type="character" w:customStyle="1" w:styleId="AmNumberTabsChar">
    <w:name w:val="AmNumberTabs Char"/>
    <w:basedOn w:val="DefaultParagraphFont"/>
    <w:link w:val="AmNumberTabs"/>
    <w:rsid w:val="00095B5A"/>
    <w:rPr>
      <w:b/>
      <w:sz w:val="24"/>
      <w:lang w:val="el-GR"/>
    </w:rPr>
  </w:style>
  <w:style w:type="character" w:customStyle="1" w:styleId="NormalBold12bChar">
    <w:name w:val="NormalBold12b Char"/>
    <w:basedOn w:val="AmNumberTabsChar"/>
    <w:link w:val="NormalBold12b"/>
    <w:rsid w:val="00095B5A"/>
    <w:rPr>
      <w:b/>
      <w:sz w:val="24"/>
      <w:lang w:val="el-GR"/>
    </w:rPr>
  </w:style>
  <w:style w:type="paragraph" w:customStyle="1" w:styleId="msonormal">
    <w:name w:val="msonormal"/>
    <w:basedOn w:val="Normal"/>
    <w:rsid w:val="00095B5A"/>
    <w:pPr>
      <w:widowControl/>
      <w:spacing w:before="100" w:beforeAutospacing="1" w:after="100" w:afterAutospacing="1"/>
    </w:pPr>
    <w:rPr>
      <w:szCs w:val="24"/>
    </w:rPr>
  </w:style>
  <w:style w:type="paragraph" w:customStyle="1" w:styleId="LetterSalutation">
    <w:name w:val="LetterSalutation"/>
    <w:basedOn w:val="Normal"/>
    <w:rsid w:val="00095B5A"/>
    <w:pPr>
      <w:spacing w:before="600" w:after="360"/>
    </w:pPr>
  </w:style>
  <w:style w:type="paragraph" w:styleId="Index1">
    <w:name w:val="index 1"/>
    <w:basedOn w:val="Normal"/>
    <w:next w:val="Normal"/>
    <w:autoRedefine/>
    <w:uiPriority w:val="99"/>
    <w:unhideWhenUsed/>
    <w:rsid w:val="00095B5A"/>
    <w:pPr>
      <w:widowControl/>
      <w:ind w:left="220" w:hanging="220"/>
    </w:pPr>
    <w:rPr>
      <w:rFonts w:asciiTheme="minorHAnsi" w:eastAsiaTheme="minorEastAsia" w:hAnsiTheme="minorHAnsi" w:cstheme="minorBidi"/>
      <w:sz w:val="22"/>
      <w:szCs w:val="22"/>
      <w:lang w:eastAsia="ja-JP"/>
    </w:rPr>
  </w:style>
  <w:style w:type="paragraph" w:styleId="IndexHeading">
    <w:name w:val="index heading"/>
    <w:basedOn w:val="Normal"/>
    <w:next w:val="Index1"/>
    <w:unhideWhenUsed/>
    <w:rsid w:val="00095B5A"/>
    <w:rPr>
      <w:rFonts w:ascii="Arial" w:hAnsi="Arial"/>
      <w:b/>
    </w:rPr>
  </w:style>
  <w:style w:type="paragraph" w:customStyle="1" w:styleId="CoverDocType">
    <w:name w:val="CoverDocType"/>
    <w:basedOn w:val="Normal"/>
    <w:rsid w:val="00095B5A"/>
    <w:pPr>
      <w:ind w:left="1418"/>
    </w:pPr>
    <w:rPr>
      <w:rFonts w:ascii="Arial" w:hAnsi="Arial"/>
      <w:b/>
      <w:sz w:val="48"/>
    </w:rPr>
  </w:style>
  <w:style w:type="paragraph" w:customStyle="1" w:styleId="CoverBold">
    <w:name w:val="CoverBold"/>
    <w:basedOn w:val="Normal"/>
    <w:rsid w:val="00095B5A"/>
    <w:pPr>
      <w:ind w:left="1417"/>
    </w:pPr>
    <w:rPr>
      <w:b/>
    </w:rPr>
  </w:style>
  <w:style w:type="paragraph" w:customStyle="1" w:styleId="ZDateAM">
    <w:name w:val="ZDateAM"/>
    <w:basedOn w:val="Normal"/>
    <w:rsid w:val="00095B5A"/>
    <w:pPr>
      <w:tabs>
        <w:tab w:val="right" w:pos="9356"/>
      </w:tabs>
      <w:spacing w:after="480"/>
    </w:pPr>
    <w:rPr>
      <w:noProof/>
    </w:rPr>
  </w:style>
  <w:style w:type="paragraph" w:styleId="NormalWeb">
    <w:name w:val="Normal (Web)"/>
    <w:basedOn w:val="Normal"/>
    <w:rsid w:val="00095B5A"/>
    <w:rPr>
      <w:szCs w:val="24"/>
    </w:rPr>
  </w:style>
  <w:style w:type="character" w:customStyle="1" w:styleId="EPFooter2Motto">
    <w:name w:val="EPFooter2Motto"/>
    <w:rsid w:val="00095B5A"/>
    <w:rPr>
      <w:rFonts w:ascii="Arial" w:hAnsi="Arial"/>
      <w:b/>
      <w:i/>
      <w:color w:val="C0C0C0"/>
      <w:sz w:val="22"/>
    </w:rPr>
  </w:style>
  <w:style w:type="paragraph" w:customStyle="1" w:styleId="EPFooterLandscape">
    <w:name w:val="EPFooterLandscape"/>
    <w:rsid w:val="00095B5A"/>
    <w:pPr>
      <w:tabs>
        <w:tab w:val="center" w:pos="6800"/>
        <w:tab w:val="right" w:pos="15020"/>
      </w:tabs>
    </w:pPr>
    <w:rPr>
      <w:sz w:val="22"/>
      <w:lang w:val="el-GR" w:eastAsia="en-US"/>
    </w:rPr>
  </w:style>
  <w:style w:type="paragraph" w:customStyle="1" w:styleId="Normal0">
    <w:name w:val="Normal0"/>
    <w:basedOn w:val="Normal"/>
    <w:rsid w:val="00095B5A"/>
    <w:pPr>
      <w:widowControl/>
    </w:pPr>
    <w:rPr>
      <w:sz w:val="0"/>
      <w:szCs w:val="24"/>
      <w:lang w:eastAsia="en-US"/>
    </w:rPr>
  </w:style>
  <w:style w:type="paragraph" w:customStyle="1" w:styleId="EPFooter2Landscape">
    <w:name w:val="EPFooter2Landscape"/>
    <w:rsid w:val="00095B5A"/>
    <w:pPr>
      <w:tabs>
        <w:tab w:val="center" w:pos="4520"/>
        <w:tab w:val="center" w:pos="9920"/>
        <w:tab w:val="right" w:pos="15020"/>
      </w:tabs>
    </w:pPr>
    <w:rPr>
      <w:rFonts w:ascii="Arial" w:eastAsia="Arial" w:hAnsi="Arial" w:cs="Arial"/>
      <w:b/>
      <w:sz w:val="48"/>
      <w:lang w:val="el-GR" w:eastAsia="en-US"/>
    </w:rPr>
  </w:style>
  <w:style w:type="character" w:customStyle="1" w:styleId="EPFooter2Middle">
    <w:name w:val="EPFooter2Middle"/>
    <w:rsid w:val="00095B5A"/>
    <w:rPr>
      <w:rFonts w:ascii="Arial" w:hAnsi="Arial"/>
      <w:b w:val="0"/>
      <w:i/>
      <w:color w:val="AEAAAA"/>
      <w:sz w:val="22"/>
      <w:shd w:val="pct50" w:color="auto" w:fill="auto"/>
    </w:rPr>
  </w:style>
  <w:style w:type="paragraph" w:customStyle="1" w:styleId="PMissingStyle">
    <w:name w:val="P_MissingStyle"/>
    <w:basedOn w:val="Normal"/>
    <w:rsid w:val="00095B5A"/>
    <w:pPr>
      <w:widowControl/>
    </w:pPr>
    <w:rPr>
      <w:color w:val="FFFFFF"/>
      <w:szCs w:val="24"/>
      <w:shd w:val="clear" w:color="000000" w:fill="000000"/>
      <w:lang w:eastAsia="en-US"/>
    </w:rPr>
  </w:style>
  <w:style w:type="character" w:customStyle="1" w:styleId="CMissingStyle">
    <w:name w:val="C_MissingStyle"/>
    <w:rsid w:val="00095B5A"/>
    <w:rPr>
      <w:color w:val="FFFFFF"/>
      <w:sz w:val="22"/>
      <w:shd w:val="clear" w:color="000000" w:fill="000000"/>
    </w:rPr>
  </w:style>
  <w:style w:type="paragraph" w:customStyle="1" w:styleId="LetterSubject">
    <w:name w:val="LetterSubject"/>
    <w:basedOn w:val="Normal"/>
    <w:rsid w:val="00095B5A"/>
    <w:pPr>
      <w:spacing w:before="480"/>
      <w:ind w:left="1134" w:hanging="1134"/>
    </w:pPr>
  </w:style>
  <w:style w:type="paragraph" w:customStyle="1" w:styleId="LetterSignature66b">
    <w:name w:val="LetterSignature66b"/>
    <w:basedOn w:val="Normal"/>
    <w:next w:val="Normal"/>
    <w:rsid w:val="00095B5A"/>
    <w:pPr>
      <w:spacing w:before="1320"/>
    </w:pPr>
  </w:style>
  <w:style w:type="paragraph" w:customStyle="1" w:styleId="Normal12">
    <w:name w:val="Normal12"/>
    <w:basedOn w:val="Normal"/>
    <w:link w:val="Normal12Char"/>
    <w:rsid w:val="00095B5A"/>
    <w:pPr>
      <w:widowControl/>
      <w:spacing w:after="240"/>
    </w:pPr>
    <w:rPr>
      <w:rFonts w:ascii="Arial" w:hAnsi="Arial" w:cs="Arial"/>
    </w:rPr>
  </w:style>
  <w:style w:type="character" w:customStyle="1" w:styleId="PageHeadingChar">
    <w:name w:val="PageHeading Char"/>
    <w:basedOn w:val="DefaultParagraphFont"/>
    <w:link w:val="PageHeading"/>
    <w:rsid w:val="00095B5A"/>
    <w:rPr>
      <w:rFonts w:ascii="Arial" w:hAnsi="Arial" w:cs="Arial"/>
      <w:b/>
      <w:sz w:val="24"/>
      <w:lang w:val="el-GR"/>
    </w:rPr>
  </w:style>
  <w:style w:type="character" w:customStyle="1" w:styleId="Normal12Char">
    <w:name w:val="Normal12 Char"/>
    <w:basedOn w:val="PageHeadingChar"/>
    <w:link w:val="Normal12"/>
    <w:rsid w:val="00095B5A"/>
    <w:rPr>
      <w:rFonts w:ascii="Arial" w:hAnsi="Arial" w:cs="Arial"/>
      <w:b w:val="0"/>
      <w:sz w:val="24"/>
      <w:lang w:val="el-GR"/>
    </w:rPr>
  </w:style>
  <w:style w:type="paragraph" w:customStyle="1" w:styleId="Style1">
    <w:name w:val="Style1"/>
    <w:basedOn w:val="AmOrLang"/>
    <w:qFormat/>
    <w:rsid w:val="00095B5A"/>
    <w:pPr>
      <w:widowControl w:val="0"/>
      <w:jc w:val="left"/>
    </w:pPr>
    <w:rPr>
      <w:i/>
      <w:iCs/>
    </w:rPr>
  </w:style>
  <w:style w:type="paragraph" w:customStyle="1" w:styleId="Style2">
    <w:name w:val="Style2"/>
    <w:basedOn w:val="AmOrLang"/>
    <w:qFormat/>
    <w:rsid w:val="00095B5A"/>
    <w:pPr>
      <w:widowControl w:val="0"/>
      <w:jc w:val="left"/>
    </w:pPr>
    <w:rPr>
      <w:i/>
      <w:iCs/>
    </w:rPr>
  </w:style>
  <w:style w:type="paragraph" w:customStyle="1" w:styleId="Style3">
    <w:name w:val="Style3"/>
    <w:basedOn w:val="AmOrLang"/>
    <w:qFormat/>
    <w:rsid w:val="00095B5A"/>
    <w:pPr>
      <w:widowControl w:val="0"/>
      <w:jc w:val="left"/>
    </w:pPr>
    <w:rPr>
      <w:i/>
      <w:iCs/>
    </w:rPr>
  </w:style>
  <w:style w:type="paragraph" w:customStyle="1" w:styleId="Style4">
    <w:name w:val="Style4"/>
    <w:basedOn w:val="AmOrLang"/>
    <w:qFormat/>
    <w:rsid w:val="00095B5A"/>
    <w:pPr>
      <w:widowControl w:val="0"/>
      <w:jc w:val="left"/>
    </w:pPr>
  </w:style>
  <w:style w:type="paragraph" w:customStyle="1" w:styleId="Style5">
    <w:name w:val="Style5"/>
    <w:basedOn w:val="AmOrLang"/>
    <w:qFormat/>
    <w:rsid w:val="00095B5A"/>
    <w:pPr>
      <w:widowControl w:val="0"/>
      <w:jc w:val="left"/>
    </w:pPr>
    <w:rPr>
      <w:i/>
      <w:iCs/>
    </w:rPr>
  </w:style>
  <w:style w:type="paragraph" w:customStyle="1" w:styleId="Style6">
    <w:name w:val="Style6"/>
    <w:basedOn w:val="AmOrLang"/>
    <w:qFormat/>
    <w:rsid w:val="00095B5A"/>
    <w:pPr>
      <w:widowControl w:val="0"/>
      <w:jc w:val="left"/>
    </w:pPr>
  </w:style>
  <w:style w:type="paragraph" w:styleId="Footer">
    <w:name w:val="footer"/>
    <w:basedOn w:val="Normal"/>
    <w:link w:val="FooterChar"/>
    <w:rsid w:val="00095B5A"/>
    <w:pPr>
      <w:widowControl/>
      <w:tabs>
        <w:tab w:val="center" w:pos="4513"/>
        <w:tab w:val="right" w:pos="9026"/>
      </w:tabs>
    </w:pPr>
  </w:style>
  <w:style w:type="character" w:customStyle="1" w:styleId="FooterChar">
    <w:name w:val="Footer Char"/>
    <w:basedOn w:val="DefaultParagraphFont"/>
    <w:link w:val="Footer"/>
    <w:rsid w:val="00095B5A"/>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5/oj" TargetMode="External" /><Relationship Id="rId2" Type="http://schemas.openxmlformats.org/officeDocument/2006/relationships/hyperlink" Target="http://data.europa.eu/eli/C/2026/1474/oj" TargetMode="External" /><Relationship Id="rId3" Type="http://schemas.openxmlformats.org/officeDocument/2006/relationships/hyperlink" Target="http://data.europa.eu/eli/reg/2024/2509/oj" TargetMode="External" /><Relationship Id="rId4" Type="http://schemas.openxmlformats.org/officeDocument/2006/relationships/hyperlink" Target="http://data.europa.eu/eli/C/2026/1383/oj" TargetMode="External" /><Relationship Id="rId5" Type="http://schemas.openxmlformats.org/officeDocument/2006/relationships/hyperlink" Target="http://data.europa.eu/eli/reg/1996/1257/oj" TargetMode="External" /><Relationship Id="rId6" Type="http://schemas.openxmlformats.org/officeDocument/2006/relationships/hyperlink" Target="http://data.europa.eu/eli/reg/2023/2841/oj" TargetMode="External" /><Relationship Id="rId7" Type="http://schemas.openxmlformats.org/officeDocument/2006/relationships/hyperlink" Target="http://data.europa.eu/eli/reg/2020/20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72</Pages>
  <Words>28014</Words>
  <Characters>159684</Characters>
  <Application>Microsoft Office Word</Application>
  <DocSecurity>0</DocSecurity>
  <Lines>1330</Lines>
  <Paragraphs>374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2026-04-28T12:48:00Z</dcterms:created>
  <dcterms:modified xsi:type="dcterms:W3CDTF">2026-04-28T12:48:00Z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A10-0105/2026</vt:lpwstr>
  </property>
  <property fmtid="{D5CDD505-2E9C-101B-9397-08002B2CF9AE}" pid="4" name="&lt;Type&gt;">
    <vt:lpwstr>RR</vt:lpwstr>
  </property>
</Properties>
</file>