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1C10D30" w14:textId="77777777" w:rsidTr="0010095E">
        <w:tblPrEx>
          <w:tblW w:w="9072" w:type="dxa"/>
          <w:tblLook w:val="01E0"/>
        </w:tblPrEx>
        <w:trPr>
          <w:trHeight w:hRule="exact" w:val="1418"/>
        </w:trPr>
        <w:tc>
          <w:tcPr>
            <w:tcW w:w="6804" w:type="dxa"/>
            <w:shd w:val="clear" w:color="auto" w:fill="auto"/>
            <w:vAlign w:val="center"/>
          </w:tcPr>
          <w:p w:rsidR="00751A4A" w:rsidRPr="00D90ED3" w:rsidP="0010095E" w14:paraId="307F193A" w14:textId="77777777">
            <w:pPr>
              <w:pStyle w:val="EPName"/>
            </w:pPr>
            <w:r w:rsidRPr="00D90ED3">
              <w:t>Eiropas Parlaments</w:t>
            </w:r>
          </w:p>
          <w:p w:rsidR="00751A4A" w:rsidRPr="00D90ED3" w:rsidP="005F1B17" w14:paraId="16F7A1B6" w14:textId="77777777">
            <w:pPr>
              <w:pStyle w:val="EPTerm"/>
              <w:rPr>
                <w:rStyle w:val="HideTWBExt"/>
                <w:noProof w:val="0"/>
                <w:vanish w:val="0"/>
                <w:color w:val="auto"/>
              </w:rPr>
            </w:pPr>
            <w:r w:rsidRPr="00D90ED3">
              <w:t>2024</w:t>
            </w:r>
            <w:r w:rsidRPr="00D90ED3" w:rsidR="00817416">
              <w:t>-202</w:t>
            </w:r>
            <w:r w:rsidRPr="00D90ED3">
              <w:t>9</w:t>
            </w:r>
          </w:p>
        </w:tc>
        <w:tc>
          <w:tcPr>
            <w:tcW w:w="2268" w:type="dxa"/>
            <w:shd w:val="clear" w:color="auto" w:fill="auto"/>
          </w:tcPr>
          <w:p w:rsidR="00751A4A" w:rsidRPr="00D90ED3" w:rsidP="0010095E" w14:paraId="35037C37" w14:textId="77777777">
            <w:pPr>
              <w:pStyle w:val="EPLogo"/>
            </w:pPr>
            <w:r w:rsidRPr="00D90ED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90ED3" w:rsidP="004C5D52" w14:paraId="4623E804" w14:textId="77777777">
      <w:pPr>
        <w:pStyle w:val="LineTop"/>
      </w:pPr>
    </w:p>
    <w:p w:rsidR="00680577" w:rsidRPr="00D90ED3" w:rsidP="00680577" w14:paraId="6A88CBC6" w14:textId="77777777">
      <w:pPr>
        <w:pStyle w:val="EPBodyTA1"/>
      </w:pPr>
      <w:r w:rsidRPr="00D90ED3">
        <w:t>PIEŅEMTIE TEKSTI</w:t>
      </w:r>
    </w:p>
    <w:p w:rsidR="00D058B8" w:rsidRPr="00D90ED3" w:rsidP="00D058B8" w14:paraId="1CFE6178" w14:textId="77777777">
      <w:pPr>
        <w:pStyle w:val="LineBottom"/>
      </w:pPr>
    </w:p>
    <w:p w:rsidR="00431DA2" w:rsidRPr="00D90ED3" w:rsidP="00431DA2" w14:paraId="65EDF9B4" w14:textId="6F5BD143">
      <w:pPr>
        <w:pStyle w:val="ATHeading1"/>
      </w:pPr>
      <w:bookmarkStart w:id="0" w:name="TANumber"/>
      <w:r w:rsidRPr="00D90ED3">
        <w:t>P10_TA(2026)0</w:t>
      </w:r>
      <w:bookmarkEnd w:id="0"/>
      <w:r w:rsidRPr="00D90ED3" w:rsidR="00D90ED3">
        <w:t>111</w:t>
      </w:r>
    </w:p>
    <w:p w:rsidR="00431DA2" w:rsidRPr="00D90ED3" w:rsidP="00431DA2" w14:paraId="759168AC" w14:textId="16B5934E">
      <w:pPr>
        <w:pStyle w:val="ATHeading2"/>
      </w:pPr>
      <w:r w:rsidRPr="00D90ED3">
        <w:t>Starpposma ziņojums par priekšlikumu daudzgadu finanšu shēmai 2028.–2034. gadam</w:t>
      </w:r>
    </w:p>
    <w:p w:rsidR="00431DA2" w:rsidRPr="00D90ED3" w:rsidP="00431DA2" w14:paraId="6669791B" w14:textId="77777777">
      <w:pPr>
        <w:rPr>
          <w:i/>
          <w:vanish/>
        </w:rPr>
      </w:pPr>
      <w:r>
        <w:rPr>
          <w:i/>
        </w:rPr>
        <w:fldChar w:fldCharType="begin"/>
      </w:r>
      <w:r w:rsidRPr="00D90ED3">
        <w:rPr>
          <w:i/>
        </w:rPr>
        <w:instrText xml:space="preserve"> TC"(</w:instrText>
      </w:r>
      <w:bookmarkStart w:id="1" w:name="DocNumber"/>
      <w:r w:rsidRPr="00D90ED3">
        <w:rPr>
          <w:i/>
        </w:rPr>
        <w:instrText>A10-0105/2026</w:instrText>
      </w:r>
      <w:bookmarkEnd w:id="1"/>
      <w:r w:rsidRPr="00D90ED3">
        <w:rPr>
          <w:i/>
        </w:rPr>
        <w:instrText xml:space="preserve"> - Referenti: Siegfried Mureşan, Carla Tavares)"\l3 \n&gt; \* MERGEFORMAT </w:instrText>
      </w:r>
      <w:r>
        <w:rPr>
          <w:i/>
        </w:rPr>
        <w:fldChar w:fldCharType="end"/>
      </w:r>
    </w:p>
    <w:p w:rsidR="00431DA2" w:rsidRPr="00D90ED3" w:rsidP="00431DA2" w14:paraId="7757ECED" w14:textId="77777777">
      <w:pPr>
        <w:rPr>
          <w:vanish/>
        </w:rPr>
      </w:pPr>
      <w:bookmarkStart w:id="2" w:name="Commission"/>
      <w:r w:rsidRPr="00D90ED3">
        <w:rPr>
          <w:vanish/>
        </w:rPr>
        <w:t>Budžeta komiteja</w:t>
      </w:r>
      <w:bookmarkEnd w:id="2"/>
    </w:p>
    <w:p w:rsidR="00431DA2" w:rsidRPr="00D90ED3" w:rsidP="00431DA2" w14:paraId="0329446D" w14:textId="77777777">
      <w:pPr>
        <w:rPr>
          <w:vanish/>
        </w:rPr>
      </w:pPr>
      <w:bookmarkStart w:id="3" w:name="PE"/>
      <w:r w:rsidRPr="00D90ED3">
        <w:rPr>
          <w:vanish/>
        </w:rPr>
        <w:t>PE779.351</w:t>
      </w:r>
      <w:bookmarkEnd w:id="3"/>
    </w:p>
    <w:p w:rsidR="00431DA2" w:rsidRPr="00D90ED3" w:rsidP="00431DA2" w14:paraId="6132B4AE" w14:textId="21DEB5B5">
      <w:pPr>
        <w:pStyle w:val="ATHeading3"/>
      </w:pPr>
      <w:bookmarkStart w:id="4" w:name="Sujet"/>
      <w:r w:rsidRPr="00D90ED3">
        <w:t xml:space="preserve">Eiropas Parlamenta 2026. gada </w:t>
      </w:r>
      <w:r w:rsidRPr="00D90ED3" w:rsidR="00E77543">
        <w:t>28</w:t>
      </w:r>
      <w:r w:rsidRPr="00D90ED3">
        <w:t xml:space="preserve">. </w:t>
      </w:r>
      <w:r w:rsidRPr="00D90ED3" w:rsidR="00E77543">
        <w:t>aprīļa</w:t>
      </w:r>
      <w:r w:rsidRPr="00D90ED3">
        <w:t xml:space="preserve"> rezolūcija par priekšlikumu Padomes regulai, ar ko nosaka daudzgadu finanšu shēmu 2028.–2034. gadam</w:t>
      </w:r>
      <w:bookmarkEnd w:id="4"/>
      <w:r w:rsidRPr="00D90ED3">
        <w:t xml:space="preserve"> </w:t>
      </w:r>
      <w:bookmarkStart w:id="5" w:name="References"/>
      <w:r w:rsidRPr="00D90ED3">
        <w:t>(COM(2025)0571 – C10-0000/2025 – 2025/0571R(APP))</w:t>
      </w:r>
      <w:bookmarkEnd w:id="5"/>
    </w:p>
    <w:p w:rsidR="00D11374" w:rsidRPr="00D90ED3" w:rsidP="00D11374" w14:paraId="02D380B0" w14:textId="77777777">
      <w:pPr>
        <w:pStyle w:val="EPComma"/>
      </w:pPr>
      <w:r w:rsidRPr="00D90ED3">
        <w:rPr>
          <w:i/>
        </w:rPr>
        <w:t>Eiropas Parlaments</w:t>
      </w:r>
      <w:r w:rsidRPr="00D90ED3">
        <w:t>,</w:t>
      </w:r>
    </w:p>
    <w:p w:rsidR="00D11374" w:rsidRPr="00D90ED3" w:rsidP="00D11374" w14:paraId="06FC9DA5" w14:textId="77777777">
      <w:pPr>
        <w:pStyle w:val="NormalHanging12a"/>
      </w:pPr>
      <w:r w:rsidRPr="00D90ED3">
        <w:t>–</w:t>
      </w:r>
      <w:r w:rsidRPr="00D90ED3">
        <w:tab/>
        <w:t>ņemot vērā Līguma par Eiropas Savienības darbību (LESD) 8., 285., 287., 311., 312., 323. un 349. pantu,</w:t>
      </w:r>
    </w:p>
    <w:p w:rsidR="00D11374" w:rsidRPr="00D90ED3" w:rsidP="00D11374" w14:paraId="24387988" w14:textId="77777777">
      <w:pPr>
        <w:pStyle w:val="NormalHanging12a"/>
      </w:pPr>
      <w:r w:rsidRPr="00D90ED3">
        <w:t>–</w:t>
      </w:r>
      <w:r w:rsidRPr="00D90ED3">
        <w:tab/>
        <w:t>ņemot vērā Komisijas 2025. gada 16. jūlija paziņojumu “Dinamisks ES budžets nākotnes prioritātēm – daudzgadu finanšu shēma 2028.–2034. gadam” (COM(2025)0570),</w:t>
      </w:r>
    </w:p>
    <w:p w:rsidR="00D11374" w:rsidRPr="00D90ED3" w:rsidP="00D11374" w14:paraId="259B1A2C" w14:textId="77777777">
      <w:pPr>
        <w:pStyle w:val="NormalHanging12a"/>
      </w:pPr>
      <w:r w:rsidRPr="00D90ED3">
        <w:t>–</w:t>
      </w:r>
      <w:r w:rsidRPr="00D90ED3">
        <w:tab/>
        <w:t>ņemot vērā Komisijas 2025. gada 16. jūlija priekšlikumu Padomes regulai, ar ko nosaka daudzgadu finanšu shēmu 2028.–2034. gadam (COM(2025)0571),</w:t>
      </w:r>
    </w:p>
    <w:p w:rsidR="00D11374" w:rsidRPr="00D90ED3" w:rsidP="00D11374" w14:paraId="4A47CCAC" w14:textId="77777777">
      <w:pPr>
        <w:pStyle w:val="NormalHanging12a"/>
      </w:pPr>
      <w:r w:rsidRPr="00D90ED3">
        <w:t>–</w:t>
      </w:r>
      <w:r w:rsidRPr="00D90ED3">
        <w:tab/>
        <w:t xml:space="preserve">ņemot vērā Komisijas 2025. gada 16. jūlija priekšlikumu Padomes lēmumam par Eiropas Savienības pašu resursu sistēmu un ar ko atceļ Lēmumu (ES, </w:t>
      </w:r>
      <w:r w:rsidRPr="00D90ED3">
        <w:rPr>
          <w:i/>
          <w:iCs/>
        </w:rPr>
        <w:t>Euratom</w:t>
      </w:r>
      <w:r w:rsidRPr="00D90ED3">
        <w:t xml:space="preserve">) 2020/2053 (COM(2025)0574), </w:t>
      </w:r>
    </w:p>
    <w:p w:rsidR="00D11374" w:rsidRPr="00D90ED3" w:rsidP="00D11374" w14:paraId="3F83AF49" w14:textId="69277508">
      <w:pPr>
        <w:pStyle w:val="NormalHanging12a"/>
      </w:pPr>
      <w:r w:rsidRPr="00D90ED3">
        <w:t>–</w:t>
      </w:r>
      <w:r w:rsidRPr="00D90ED3">
        <w:tab/>
        <w:t>ņemot vērā Komisijas 2025. gada 16. jūlija priekšlikumu Iestāžu nolīgumam starp Eiropas Parlamentu, Padomi un Komisiju par budžeta disciplīnu, sadarbību budžeta jautājumos un pareizu finanšu pārvaldību (COM(2025)</w:t>
      </w:r>
      <w:r w:rsidR="00522962">
        <w:t>0</w:t>
      </w:r>
      <w:r w:rsidRPr="00D90ED3">
        <w:t>572),</w:t>
      </w:r>
    </w:p>
    <w:p w:rsidR="00D11374" w:rsidRPr="00D90ED3" w:rsidP="00D11374" w14:paraId="39E86454" w14:textId="77777777">
      <w:pPr>
        <w:pStyle w:val="NormalHanging12a"/>
      </w:pPr>
      <w:r w:rsidRPr="00D90ED3">
        <w:t>–</w:t>
      </w:r>
      <w:r w:rsidRPr="00D90ED3">
        <w:tab/>
        <w:t>ņemot vērā 2025. gada 7. maija rezolūciju par pārstrādātu ilgtermiņa budžetu Savienībai mainīgā pasaulē</w:t>
      </w:r>
      <w:r>
        <w:rPr>
          <w:rStyle w:val="FootnoteReference"/>
        </w:rPr>
        <w:footnoteReference w:id="2"/>
      </w:r>
      <w:r w:rsidRPr="00D90ED3">
        <w:t>,</w:t>
      </w:r>
    </w:p>
    <w:p w:rsidR="00D11374" w:rsidRPr="00D90ED3" w:rsidP="00D11374" w14:paraId="235DB812" w14:textId="77777777">
      <w:pPr>
        <w:pStyle w:val="NormalHanging12a"/>
      </w:pPr>
      <w:r w:rsidRPr="00D90ED3">
        <w:t>–</w:t>
      </w:r>
      <w:r w:rsidRPr="00D90ED3">
        <w:tab/>
        <w:t>ņemot vērā Parlamenta 2025. gada 10. septembra rezolūciju par kohēzijas politikas investīciju lomu pašreizējās mājokļu krīzes novēršanā</w:t>
      </w:r>
      <w:r>
        <w:rPr>
          <w:rStyle w:val="FootnoteReference"/>
        </w:rPr>
        <w:footnoteReference w:id="3"/>
      </w:r>
      <w:r w:rsidRPr="00D90ED3">
        <w:t>,</w:t>
      </w:r>
    </w:p>
    <w:p w:rsidR="00D11374" w:rsidRPr="00D90ED3" w:rsidP="00D11374" w14:paraId="5D6B3DF0" w14:textId="77777777">
      <w:pPr>
        <w:pStyle w:val="NormalHanging12a"/>
      </w:pPr>
      <w:r w:rsidRPr="00D90ED3">
        <w:t>–</w:t>
      </w:r>
      <w:r w:rsidRPr="00D90ED3">
        <w:tab/>
        <w:t>ņemot vērā 2026. gada 21. janvāra rezolūciju par 2025. gada ziņojumu par kopējās drošības un aizsardzības politikas īstenošanu</w:t>
      </w:r>
      <w:r>
        <w:rPr>
          <w:rStyle w:val="FootnoteReference"/>
        </w:rPr>
        <w:footnoteReference w:id="4"/>
      </w:r>
      <w:r w:rsidRPr="00D90ED3">
        <w:t>,</w:t>
      </w:r>
    </w:p>
    <w:p w:rsidR="00D11374" w:rsidRPr="00D90ED3" w:rsidP="00D11374" w14:paraId="76341140" w14:textId="77777777">
      <w:pPr>
        <w:pStyle w:val="NormalHanging12a"/>
      </w:pPr>
      <w:r w:rsidRPr="00D90ED3">
        <w:t>–</w:t>
      </w:r>
      <w:r w:rsidRPr="00D90ED3">
        <w:tab/>
        <w:t xml:space="preserve">ņemot vērā Eiropas Parlamenta un Padomes 2024. gada 23. septembra Regulu (ES, </w:t>
      </w:r>
      <w:r w:rsidRPr="00D90ED3">
        <w:rPr>
          <w:i/>
          <w:iCs/>
        </w:rPr>
        <w:t>Euratom</w:t>
      </w:r>
      <w:r w:rsidRPr="00D90ED3">
        <w:t>) 2024/2509 par finanšu noteikumiem, ko piemēro Savienības vispārējam budžetam</w:t>
      </w:r>
      <w:r>
        <w:rPr>
          <w:rStyle w:val="FootnoteReference"/>
        </w:rPr>
        <w:footnoteReference w:id="5"/>
      </w:r>
      <w:r w:rsidRPr="00D90ED3">
        <w:t>,</w:t>
      </w:r>
    </w:p>
    <w:p w:rsidR="00D11374" w:rsidRPr="00D90ED3" w:rsidP="00D11374" w14:paraId="4686C820" w14:textId="77777777">
      <w:pPr>
        <w:pStyle w:val="NormalHanging12a"/>
      </w:pPr>
      <w:r w:rsidRPr="00D90ED3">
        <w:t>–</w:t>
      </w:r>
      <w:r w:rsidRPr="00D90ED3">
        <w:tab/>
        <w:t xml:space="preserve">ņemot vērā Eiropas Parlamenta un Padomes 2020. gada 16. decembra Regulu (ES, </w:t>
      </w:r>
      <w:r w:rsidRPr="00D90ED3">
        <w:rPr>
          <w:i/>
          <w:iCs/>
        </w:rPr>
        <w:t>Euratom</w:t>
      </w:r>
      <w:r w:rsidRPr="00D90ED3">
        <w:t>) 2020/2092 par vispārēju nosacītības režīmu Savienības budžeta aizsardzībai (Nosacītības regula)</w:t>
      </w:r>
      <w:r>
        <w:rPr>
          <w:rStyle w:val="FootnoteReference"/>
        </w:rPr>
        <w:footnoteReference w:id="6"/>
      </w:r>
      <w:r w:rsidRPr="00D90ED3">
        <w:t>,</w:t>
      </w:r>
    </w:p>
    <w:p w:rsidR="00D11374" w:rsidRPr="00D90ED3" w:rsidP="00D11374" w14:paraId="3BB8417A" w14:textId="77777777">
      <w:pPr>
        <w:pStyle w:val="NormalHanging12a"/>
      </w:pPr>
      <w:r w:rsidRPr="00D90ED3">
        <w:t>–</w:t>
      </w:r>
      <w:r w:rsidRPr="00D90ED3">
        <w:tab/>
        <w:t xml:space="preserve">ņemot vērā Enriko </w:t>
      </w:r>
      <w:r w:rsidRPr="00D90ED3">
        <w:t>Letas</w:t>
      </w:r>
      <w:r w:rsidRPr="00D90ED3">
        <w:t xml:space="preserve"> 2024. gada 10. aprīļa ziņojumu “</w:t>
      </w:r>
      <w:r w:rsidRPr="00D90ED3">
        <w:rPr>
          <w:i/>
          <w:iCs/>
        </w:rPr>
        <w:t>Much</w:t>
      </w:r>
      <w:r w:rsidRPr="00D90ED3">
        <w:rPr>
          <w:i/>
          <w:iCs/>
        </w:rPr>
        <w:t xml:space="preserve"> More </w:t>
      </w:r>
      <w:r w:rsidRPr="00D90ED3">
        <w:rPr>
          <w:i/>
          <w:iCs/>
        </w:rPr>
        <w:t>Than</w:t>
      </w:r>
      <w:r w:rsidRPr="00D90ED3">
        <w:rPr>
          <w:i/>
          <w:iCs/>
        </w:rPr>
        <w:t xml:space="preserve"> A </w:t>
      </w:r>
      <w:r w:rsidRPr="00D90ED3">
        <w:rPr>
          <w:i/>
          <w:iCs/>
        </w:rPr>
        <w:t>Market</w:t>
      </w:r>
      <w:r w:rsidRPr="00D90ED3">
        <w:t>” (Daudz vairāk nekā tirgus) (</w:t>
      </w:r>
      <w:r w:rsidRPr="00D90ED3">
        <w:t>Letas</w:t>
      </w:r>
      <w:r w:rsidRPr="00D90ED3">
        <w:t xml:space="preserve"> ziņojums),</w:t>
      </w:r>
    </w:p>
    <w:p w:rsidR="00D11374" w:rsidRPr="00D90ED3" w:rsidP="00D11374" w14:paraId="26B4B499" w14:textId="77777777">
      <w:pPr>
        <w:pStyle w:val="NormalHanging12a"/>
      </w:pPr>
      <w:r w:rsidRPr="00D90ED3">
        <w:t>–</w:t>
      </w:r>
      <w:r w:rsidRPr="00D90ED3">
        <w:tab/>
        <w:t xml:space="preserve">ņemot vērā Mario </w:t>
      </w:r>
      <w:r w:rsidRPr="00D90ED3">
        <w:t>Dragi</w:t>
      </w:r>
      <w:r w:rsidRPr="00D90ED3">
        <w:t xml:space="preserve"> 2024. gada 9. septembra ziņojumu “</w:t>
      </w:r>
      <w:r w:rsidRPr="00D90ED3">
        <w:rPr>
          <w:i/>
          <w:iCs/>
        </w:rPr>
        <w:t>The</w:t>
      </w:r>
      <w:r w:rsidRPr="00D90ED3">
        <w:rPr>
          <w:i/>
          <w:iCs/>
        </w:rPr>
        <w:t xml:space="preserve"> </w:t>
      </w:r>
      <w:r w:rsidRPr="00D90ED3">
        <w:rPr>
          <w:i/>
          <w:iCs/>
        </w:rPr>
        <w:t>future</w:t>
      </w:r>
      <w:r w:rsidRPr="00D90ED3">
        <w:rPr>
          <w:i/>
          <w:iCs/>
        </w:rPr>
        <w:t xml:space="preserve"> </w:t>
      </w:r>
      <w:r w:rsidRPr="00D90ED3">
        <w:rPr>
          <w:i/>
          <w:iCs/>
        </w:rPr>
        <w:t>of</w:t>
      </w:r>
      <w:r w:rsidRPr="00D90ED3">
        <w:rPr>
          <w:i/>
          <w:iCs/>
        </w:rPr>
        <w:t xml:space="preserve"> </w:t>
      </w:r>
      <w:r w:rsidRPr="00D90ED3">
        <w:rPr>
          <w:i/>
          <w:iCs/>
        </w:rPr>
        <w:t>European</w:t>
      </w:r>
      <w:r w:rsidRPr="00D90ED3">
        <w:rPr>
          <w:i/>
          <w:iCs/>
        </w:rPr>
        <w:t xml:space="preserve"> </w:t>
      </w:r>
      <w:r w:rsidRPr="00D90ED3">
        <w:rPr>
          <w:i/>
          <w:iCs/>
        </w:rPr>
        <w:t>competitiveness</w:t>
      </w:r>
      <w:r w:rsidRPr="00D90ED3">
        <w:t>” (Eiropas konkurētspējas nākotne) (</w:t>
      </w:r>
      <w:r w:rsidRPr="00D90ED3">
        <w:t>Dragi</w:t>
      </w:r>
      <w:r w:rsidRPr="00D90ED3">
        <w:t xml:space="preserve"> ziņojums),</w:t>
      </w:r>
    </w:p>
    <w:p w:rsidR="00D11374" w:rsidRPr="00D90ED3" w:rsidP="00D11374" w14:paraId="7D810BCC" w14:textId="77777777">
      <w:pPr>
        <w:pStyle w:val="NormalHanging12a"/>
      </w:pPr>
      <w:r w:rsidRPr="00D90ED3">
        <w:t>–</w:t>
      </w:r>
      <w:r w:rsidRPr="00D90ED3">
        <w:tab/>
        <w:t xml:space="preserve">ņemot vērā Sauli </w:t>
      </w:r>
      <w:r w:rsidRPr="00D90ED3">
        <w:t>Nīnistes</w:t>
      </w:r>
      <w:r w:rsidRPr="00D90ED3">
        <w:t xml:space="preserve"> 2024. gada 30. oktobra ziņojumu “</w:t>
      </w:r>
      <w:r w:rsidRPr="00D90ED3">
        <w:rPr>
          <w:i/>
          <w:iCs/>
        </w:rPr>
        <w:t>Safer</w:t>
      </w:r>
      <w:r w:rsidRPr="00D90ED3">
        <w:rPr>
          <w:i/>
          <w:iCs/>
        </w:rPr>
        <w:t xml:space="preserve"> </w:t>
      </w:r>
      <w:r w:rsidRPr="00D90ED3">
        <w:rPr>
          <w:i/>
          <w:iCs/>
        </w:rPr>
        <w:t>Together</w:t>
      </w:r>
      <w:r w:rsidRPr="00D90ED3">
        <w:rPr>
          <w:i/>
          <w:iCs/>
        </w:rPr>
        <w:t xml:space="preserve"> – </w:t>
      </w:r>
      <w:r w:rsidRPr="00D90ED3">
        <w:rPr>
          <w:i/>
          <w:iCs/>
        </w:rPr>
        <w:t>Strengthening</w:t>
      </w:r>
      <w:r w:rsidRPr="00D90ED3">
        <w:rPr>
          <w:i/>
          <w:iCs/>
        </w:rPr>
        <w:t xml:space="preserve"> </w:t>
      </w:r>
      <w:r w:rsidRPr="00D90ED3">
        <w:rPr>
          <w:i/>
          <w:iCs/>
        </w:rPr>
        <w:t>Europe’s</w:t>
      </w:r>
      <w:r w:rsidRPr="00D90ED3">
        <w:rPr>
          <w:i/>
          <w:iCs/>
        </w:rPr>
        <w:t xml:space="preserve"> </w:t>
      </w:r>
      <w:r w:rsidRPr="00D90ED3">
        <w:rPr>
          <w:i/>
          <w:iCs/>
        </w:rPr>
        <w:t>Civilian</w:t>
      </w:r>
      <w:r w:rsidRPr="00D90ED3">
        <w:rPr>
          <w:i/>
          <w:iCs/>
        </w:rPr>
        <w:t xml:space="preserve"> </w:t>
      </w:r>
      <w:r w:rsidRPr="00D90ED3">
        <w:rPr>
          <w:i/>
          <w:iCs/>
        </w:rPr>
        <w:t>and</w:t>
      </w:r>
      <w:r w:rsidRPr="00D90ED3">
        <w:rPr>
          <w:i/>
          <w:iCs/>
        </w:rPr>
        <w:t xml:space="preserve"> </w:t>
      </w:r>
      <w:r w:rsidRPr="00D90ED3">
        <w:rPr>
          <w:i/>
          <w:iCs/>
        </w:rPr>
        <w:t>Military</w:t>
      </w:r>
      <w:r w:rsidRPr="00D90ED3">
        <w:rPr>
          <w:i/>
          <w:iCs/>
        </w:rPr>
        <w:t xml:space="preserve"> </w:t>
      </w:r>
      <w:r w:rsidRPr="00D90ED3">
        <w:rPr>
          <w:i/>
          <w:iCs/>
        </w:rPr>
        <w:t>Preparedness</w:t>
      </w:r>
      <w:r w:rsidRPr="00D90ED3">
        <w:rPr>
          <w:i/>
          <w:iCs/>
        </w:rPr>
        <w:t xml:space="preserve"> </w:t>
      </w:r>
      <w:r w:rsidRPr="00D90ED3">
        <w:rPr>
          <w:i/>
          <w:iCs/>
        </w:rPr>
        <w:t>and</w:t>
      </w:r>
      <w:r w:rsidRPr="00D90ED3">
        <w:rPr>
          <w:i/>
          <w:iCs/>
        </w:rPr>
        <w:t xml:space="preserve"> </w:t>
      </w:r>
      <w:r w:rsidRPr="00D90ED3">
        <w:rPr>
          <w:i/>
          <w:iCs/>
        </w:rPr>
        <w:t>Readiness</w:t>
      </w:r>
      <w:r w:rsidRPr="00D90ED3">
        <w:t>” (Drošāk kopā – Eiropas civilās un militārās sagatavotības un gatavības stiprināšana) (</w:t>
      </w:r>
      <w:r w:rsidRPr="00D90ED3">
        <w:t>Nīnistes</w:t>
      </w:r>
      <w:r w:rsidRPr="00D90ED3">
        <w:t xml:space="preserve"> ziņojums),</w:t>
      </w:r>
    </w:p>
    <w:p w:rsidR="00D11374" w:rsidRPr="00D90ED3" w:rsidP="00D11374" w14:paraId="5AAE967B" w14:textId="77777777">
      <w:pPr>
        <w:pStyle w:val="NormalHanging12a"/>
      </w:pPr>
      <w:r w:rsidRPr="00D90ED3">
        <w:t>–</w:t>
      </w:r>
      <w:r w:rsidRPr="00D90ED3">
        <w:tab/>
        <w:t>ņemot vērā Komisijas 2026. gada 18. februāra paziņojumu par ES austrumu pierobežas reģioniem, kuri robežojas ar Krieviju, Baltkrieviju un Ukrainu “Stipri reģioni drošai Eiropai” (COM(2026)0082),</w:t>
      </w:r>
    </w:p>
    <w:p w:rsidR="00D11374" w:rsidRPr="00D90ED3" w:rsidP="00D11374" w14:paraId="76CFD2CF" w14:textId="77777777">
      <w:pPr>
        <w:pStyle w:val="NormalHanging12a"/>
      </w:pPr>
      <w:r w:rsidRPr="00D90ED3">
        <w:t>–</w:t>
      </w:r>
      <w:r w:rsidRPr="00D90ED3">
        <w:tab/>
        <w:t>ņemot vērā rezolūcijas par tālākajiem reģioniem un aizjūras zemēm un teritorijām, ar tām saistīto spēkā esošo politiku un Komisijas publikācijas par šiem reģioniem paredzēto īpašo atbalstu, tostarp lauksaimniecības jomā,</w:t>
      </w:r>
    </w:p>
    <w:p w:rsidR="00D11374" w:rsidRPr="00D90ED3" w:rsidP="00D11374" w14:paraId="1DD73F25" w14:textId="77777777">
      <w:pPr>
        <w:pStyle w:val="NormalHanging12a"/>
      </w:pPr>
      <w:r w:rsidRPr="00D90ED3">
        <w:t>–</w:t>
      </w:r>
      <w:r w:rsidRPr="00D90ED3">
        <w:tab/>
        <w:t>ņemot vērā Komisijas 2019. gada 11. decembra paziņojumu “Eiropas zaļais kurss” (COM(2019)0640),</w:t>
      </w:r>
    </w:p>
    <w:p w:rsidR="00D11374" w:rsidRPr="00D90ED3" w:rsidP="00D11374" w14:paraId="659E304D" w14:textId="77777777">
      <w:pPr>
        <w:pStyle w:val="NormalHanging12a"/>
      </w:pPr>
      <w:r w:rsidRPr="00D90ED3">
        <w:t>–</w:t>
      </w:r>
      <w:r w:rsidRPr="00D90ED3">
        <w:tab/>
        <w:t>ņemot vērā Komisijas 2025. gada 12. novembra paziņojumu “Kultūras kompass Eiropai” (COM(2025)0785),</w:t>
      </w:r>
    </w:p>
    <w:p w:rsidR="00D11374" w:rsidRPr="00D90ED3" w:rsidP="00D11374" w14:paraId="00AFED37" w14:textId="15E17C5A">
      <w:pPr>
        <w:pStyle w:val="NormalHanging12a"/>
      </w:pPr>
      <w:r w:rsidRPr="00D90ED3">
        <w:t>–</w:t>
      </w:r>
      <w:r w:rsidRPr="00D90ED3">
        <w:tab/>
        <w:t>ņemot vērā Eiropas Ekonomikas un sociālo lietu komitejas 2026. gada 22. janvāra atzinumu par daudzgadu finanšu shēmu 2028.–2034. gadam,</w:t>
      </w:r>
    </w:p>
    <w:p w:rsidR="00D11374" w:rsidRPr="00D90ED3" w:rsidP="00D11374" w14:paraId="782C1864" w14:textId="01CE8FD7">
      <w:pPr>
        <w:pStyle w:val="NormalHanging12a"/>
      </w:pPr>
      <w:r w:rsidRPr="00D90ED3">
        <w:t>–</w:t>
      </w:r>
      <w:r w:rsidRPr="00D90ED3">
        <w:tab/>
        <w:t>ņemot vērā Eiropas Ekonomikas un sociālo lietu komitejas 2026. gada 22. janvāra atzinumu par 2025. gada priekšlikumu attiecībā uz pašu resursiem,</w:t>
      </w:r>
    </w:p>
    <w:p w:rsidR="00D11374" w:rsidRPr="00D90ED3" w:rsidP="00D11374" w14:paraId="4EB0A41F" w14:textId="77777777">
      <w:pPr>
        <w:pStyle w:val="NormalHanging12a"/>
      </w:pPr>
      <w:r w:rsidRPr="00D90ED3">
        <w:t>–</w:t>
      </w:r>
      <w:r w:rsidRPr="00D90ED3">
        <w:tab/>
        <w:t>ņemot vērā Eiropas Reģionu komitejas 2025. gada 15. oktobra rezolūciju par priekšlikumu daudzgadu finanšu shēmai 2028.–2034. gadam,</w:t>
      </w:r>
    </w:p>
    <w:p w:rsidR="00D11374" w:rsidRPr="00D90ED3" w:rsidP="00D11374" w14:paraId="69951EF0" w14:textId="77777777">
      <w:pPr>
        <w:pStyle w:val="NormalHanging12a"/>
      </w:pPr>
      <w:r w:rsidRPr="00D90ED3">
        <w:t>–</w:t>
      </w:r>
      <w:r w:rsidRPr="00D90ED3">
        <w:tab/>
        <w:t>ņemot vērā Eiropas Reģionu komitejas 2026. gada 4. marta atzinumu “Daudzgadu finanšu shēma (DFS) pēc 2027. gada, tostarp pašu resursu pakete”,</w:t>
      </w:r>
    </w:p>
    <w:p w:rsidR="00D11374" w:rsidRPr="00D90ED3" w:rsidP="00D11374" w14:paraId="18D0C9B0" w14:textId="77777777">
      <w:pPr>
        <w:pStyle w:val="NormalHanging12a"/>
      </w:pPr>
      <w:r w:rsidRPr="00D90ED3">
        <w:t>–</w:t>
      </w:r>
      <w:r w:rsidRPr="00D90ED3">
        <w:tab/>
        <w:t>ņemot vērā visus attiecīgos Eiropas Revīzijas palātas ziņojumus, kas iesniegti saistībā ar daudzgadu finanšu shēmu,</w:t>
      </w:r>
    </w:p>
    <w:p w:rsidR="00D11374" w:rsidRPr="00D90ED3" w:rsidP="00D11374" w14:paraId="1CD61904" w14:textId="77777777">
      <w:pPr>
        <w:pStyle w:val="NormalHanging12a"/>
      </w:pPr>
      <w:r w:rsidRPr="00D90ED3">
        <w:t>–</w:t>
      </w:r>
      <w:r w:rsidRPr="00D90ED3">
        <w:tab/>
        <w:t>ņemot vērā nolīgumu, kuru pieņēma Konvencijas par bioloģisko daudzveidību Pušu konferences 15. sesijā (COP 15) Monreālā 2022. gada 19. decembrī (</w:t>
      </w:r>
      <w:r w:rsidRPr="00D90ED3">
        <w:t>Kuņminas</w:t>
      </w:r>
      <w:r w:rsidRPr="00D90ED3">
        <w:t xml:space="preserve">–Monreālas globālais </w:t>
      </w:r>
      <w:r w:rsidRPr="00D90ED3">
        <w:t>biodaudzveidības</w:t>
      </w:r>
      <w:r w:rsidRPr="00D90ED3">
        <w:t xml:space="preserve"> satvars),</w:t>
      </w:r>
    </w:p>
    <w:p w:rsidR="00D11374" w:rsidRPr="00D90ED3" w:rsidP="00D11374" w14:paraId="5C8A6B25" w14:textId="77777777">
      <w:pPr>
        <w:pStyle w:val="NormalHanging12a"/>
      </w:pPr>
      <w:r w:rsidRPr="00D90ED3">
        <w:t>–</w:t>
      </w:r>
      <w:r w:rsidRPr="00D90ED3">
        <w:tab/>
        <w:t>ņemot vērā nolīgumu, kuru pieņēma UNFCCC Pušu konferences 21. sesijā (COP 21) Parīzē 2015. gada 12. decembrī (Parīzes nolīgums),</w:t>
      </w:r>
    </w:p>
    <w:p w:rsidR="00D11374" w:rsidRPr="00D90ED3" w:rsidP="00D11374" w14:paraId="453D493A" w14:textId="77777777">
      <w:pPr>
        <w:pStyle w:val="NormalHanging12a"/>
      </w:pPr>
      <w:r w:rsidRPr="00D90ED3">
        <w:t>–</w:t>
      </w:r>
      <w:r w:rsidRPr="00D90ED3">
        <w:tab/>
        <w:t>ņemot vērā Apvienoto Nāciju Organizācijas ilgtspējīgas attīstības mērķus,</w:t>
      </w:r>
    </w:p>
    <w:p w:rsidR="00D11374" w:rsidRPr="00D90ED3" w:rsidP="00D11374" w14:paraId="5B2F074B" w14:textId="77777777">
      <w:pPr>
        <w:pStyle w:val="NormalHanging12a"/>
      </w:pPr>
      <w:r w:rsidRPr="00D90ED3">
        <w:t>–</w:t>
      </w:r>
      <w:r w:rsidRPr="00D90ED3">
        <w:tab/>
        <w:t xml:space="preserve">ņemot vērā ANO Konvenciju par personu ar invaliditāti tiesībām, </w:t>
      </w:r>
    </w:p>
    <w:p w:rsidR="00D11374" w:rsidRPr="00D90ED3" w:rsidP="00D11374" w14:paraId="36379E31" w14:textId="77777777">
      <w:pPr>
        <w:pStyle w:val="NormalHanging12a"/>
      </w:pPr>
      <w:r w:rsidRPr="00D90ED3">
        <w:t>–</w:t>
      </w:r>
      <w:r w:rsidRPr="00D90ED3">
        <w:tab/>
        <w:t>ņemot vērā priekšsēdētāju sanāksmi(-es) saskaņā ar LESD 324. pantu,</w:t>
      </w:r>
    </w:p>
    <w:p w:rsidR="00D11374" w:rsidRPr="00D90ED3" w:rsidP="00D11374" w14:paraId="0EBC7E64" w14:textId="77777777">
      <w:pPr>
        <w:pStyle w:val="NormalHanging12a"/>
      </w:pPr>
      <w:r w:rsidRPr="00D90ED3">
        <w:t>–</w:t>
      </w:r>
      <w:r w:rsidRPr="00D90ED3">
        <w:tab/>
        <w:t xml:space="preserve">ņemot vērā Eiropas Komisijas priekšsēdētājas Urzulas fon der </w:t>
      </w:r>
      <w:r w:rsidRPr="00D90ED3">
        <w:t>Leienas</w:t>
      </w:r>
      <w:r w:rsidRPr="00D90ED3">
        <w:t xml:space="preserve"> 2026. gada 6. janvāra vēstuli Kipras prezidentam </w:t>
      </w:r>
      <w:r w:rsidRPr="00D90ED3">
        <w:rPr>
          <w:i/>
          <w:iCs/>
        </w:rPr>
        <w:t xml:space="preserve">Nikos </w:t>
      </w:r>
      <w:r w:rsidRPr="00D90ED3">
        <w:rPr>
          <w:i/>
          <w:iCs/>
        </w:rPr>
        <w:t>Christodoulides</w:t>
      </w:r>
      <w:r w:rsidRPr="00D90ED3">
        <w:t xml:space="preserve"> kā Padomes rotējošās prezidentvalsts pārstāvim un Eiropas Parlamenta priekšsēdētājai Robertai </w:t>
      </w:r>
      <w:r w:rsidRPr="00D90ED3">
        <w:t>Metsolai</w:t>
      </w:r>
      <w:r w:rsidRPr="00D90ED3">
        <w:t xml:space="preserve"> par kopējo lauksaimniecības politiku 2028.–2034. gada daudzgadu finanšu shēmā,</w:t>
      </w:r>
    </w:p>
    <w:p w:rsidR="00D11374" w:rsidRPr="00D90ED3" w:rsidP="00D11374" w14:paraId="70498BD5" w14:textId="77777777">
      <w:pPr>
        <w:pStyle w:val="NormalHanging12a"/>
      </w:pPr>
      <w:r w:rsidRPr="00D90ED3">
        <w:t>–</w:t>
      </w:r>
      <w:r w:rsidRPr="00D90ED3">
        <w:tab/>
        <w:t>ņemot vērā Reglamenta 107. panta 5. punktu,</w:t>
      </w:r>
    </w:p>
    <w:p w:rsidR="00D11374" w:rsidRPr="00D90ED3" w:rsidP="00D11374" w14:paraId="50864B7C" w14:textId="77777777">
      <w:pPr>
        <w:pStyle w:val="NormalHanging12a"/>
      </w:pPr>
      <w:r w:rsidRPr="00D90ED3">
        <w:t>–</w:t>
      </w:r>
      <w:r w:rsidRPr="00D90ED3">
        <w:tab/>
        <w:t>ņemot vērā Budžeta komitejas starpposma ziņojumu (A10-0105/2026),</w:t>
      </w:r>
    </w:p>
    <w:p w:rsidR="00D11374" w:rsidRPr="00D90ED3" w:rsidP="00D11374" w14:paraId="7613943C" w14:textId="77777777">
      <w:pPr>
        <w:pStyle w:val="NormalHanging12a"/>
      </w:pPr>
      <w:r w:rsidRPr="00D90ED3">
        <w:t>A.</w:t>
      </w:r>
      <w:r w:rsidRPr="00D90ED3">
        <w:tab/>
        <w:t>tā kā saskaņā ar LESD 311. pantu Savienībai ir jānodrošina līdzekļi, kas vajadzīgi, lai tā sasniegtu savus mērķus un īstenotu savu politiku;</w:t>
      </w:r>
    </w:p>
    <w:p w:rsidR="00D11374" w:rsidRPr="00D90ED3" w:rsidP="00D11374" w14:paraId="682AB45C" w14:textId="77777777">
      <w:pPr>
        <w:pStyle w:val="NormalHanging12a"/>
      </w:pPr>
      <w:r w:rsidRPr="00D90ED3">
        <w:t>B.</w:t>
      </w:r>
      <w:r w:rsidRPr="00D90ED3">
        <w:tab/>
        <w:t>tā kā drīz vien kļuva skaidrs, ka pašreizējā DFS ir nepietiekama, lai varētu reaģēt uz secīgām krīzēm, inflāciju un jauniem politikas izaicinājumiem, kas pieņemšanas laikā nebija un nevarēja tikt paredzēti; tā kā, lai nodrošinātu nepieciešamo finansējumu, DFS tika maksimāli izmantota, tostarp līdz šim nepieredzēti tika izmantoti elastīguma noteikumi un īpašie instrumenti pēc tam, kad pieejamās rezerves bija pilnībā izsmeltas, kā arī DFS vairākkārt tika izdarīti grozījumi; tā kā šos instrumentus nav paredzēts izmantot, lai aizstātu pareizu ilgtermiņa budžeta plānošanu; tā kā tā rezultātā tādas programmas kā kohēzijas politika tika atkārtoti izmantotas, lai reaģētu uz ārkārtas situācijām, tādējādi apgrūtinot to sākotnējo ilgtermiņa mērķu sasniegšanu;</w:t>
      </w:r>
    </w:p>
    <w:p w:rsidR="00D11374" w:rsidRPr="00D90ED3" w:rsidP="00D11374" w14:paraId="49562349" w14:textId="77777777">
      <w:pPr>
        <w:pStyle w:val="NormalHanging12a"/>
      </w:pPr>
      <w:r w:rsidRPr="00D90ED3">
        <w:t>C.</w:t>
      </w:r>
      <w:r w:rsidRPr="00D90ED3">
        <w:tab/>
        <w:t xml:space="preserve">tā kā DFS </w:t>
      </w:r>
      <w:r w:rsidRPr="00D90ED3">
        <w:t>vidusposma</w:t>
      </w:r>
      <w:r w:rsidRPr="00D90ED3">
        <w:t xml:space="preserve"> pārskatīšana, par kuru tika panākta vienošanās 2024. gadā, izrādījās obligāti nepieciešama, lai pievērstos jaunajām prioritātēm un </w:t>
      </w:r>
      <w:r w:rsidRPr="00D90ED3">
        <w:t>problēmjautājumiem</w:t>
      </w:r>
      <w:r w:rsidRPr="00D90ED3">
        <w:t>, un tā kā resursu trūkums joprojām apdraud pašreizējo DFS;</w:t>
      </w:r>
    </w:p>
    <w:p w:rsidR="00D11374" w:rsidRPr="00D90ED3" w:rsidP="00D11374" w14:paraId="089476A6" w14:textId="77777777">
      <w:pPr>
        <w:pStyle w:val="NormalHanging12a"/>
      </w:pPr>
      <w:r w:rsidRPr="00D90ED3">
        <w:t>D.</w:t>
      </w:r>
      <w:r w:rsidRPr="00D90ED3">
        <w:tab/>
        <w:t>tā kā jaunās DFS izveide būs izšķirošs brīdis Savienībai, jo nodrošinās iespēju atbalstīt kopīgu redzējumu un lemt par turpmākajām politiskajām prioritātēm, kā arī Savienības spēju tās īstenot; tā kā jaunu prioritāšu un tradicionālo prioritāšu finansēšanai vajadzētu būt līdzsvarotai, lai aizsargātu Savienības kopējās politikas jomas, kas ir tās politiskā projekta pamatā; tā kā nākamajā DFS būtu jāievēro subsidiaritātes princips;</w:t>
      </w:r>
    </w:p>
    <w:p w:rsidR="00D11374" w:rsidRPr="00D90ED3" w:rsidP="00D11374" w14:paraId="42986A96" w14:textId="77777777">
      <w:pPr>
        <w:pStyle w:val="NormalHanging12a"/>
      </w:pPr>
      <w:r w:rsidRPr="00D90ED3">
        <w:t>E.</w:t>
      </w:r>
      <w:r w:rsidRPr="00D90ED3">
        <w:tab/>
        <w:t>tā kā globālo vidi raksturo ģeopolitiskā spriedze, ekonomikas nestabilitāte, enerģētiskās drošības riski, ar klimatu saistītas katastrofas un jauni drošības apdraudējumi, tostarp augstas intensitātes karadarbības atsākšanās ES kaimiņvalstīs, uzsverot, ka ir vajadzīgs tāds ES budžets, kas spēj pielāgoties gan iekšējiem, gan ārējiem satricinājumiem, jo īpaši veicot investīcijas rūpniecībā, divējādas pārkārtošanās nodrošināšanā, savienojamībā un infrastruktūrā, kā arī civilajā sagatavotībā un aizsardzībā un investīcijas sociālajā politikā;</w:t>
      </w:r>
    </w:p>
    <w:p w:rsidR="00D11374" w:rsidRPr="00D90ED3" w:rsidP="00D11374" w14:paraId="6C3DE3BE" w14:textId="77777777">
      <w:pPr>
        <w:pStyle w:val="NormalHanging12a"/>
      </w:pPr>
      <w:r w:rsidRPr="00D90ED3">
        <w:t>F.</w:t>
      </w:r>
      <w:r w:rsidRPr="00D90ED3">
        <w:tab/>
        <w:t>tā kā nākamajai DFS ir jāgarantē, ka ES budžets arī turpmāk ir investīciju instruments un ka tam joprojām ir būtiska nozīme, reaģējot uz mūsu iedzīvotāju vajadzībām un atbalstot Eiropas uzņēmumus, jo īpaši mazos un vidējos uzņēmumus (MVU);</w:t>
      </w:r>
    </w:p>
    <w:p w:rsidR="00D11374" w:rsidRPr="00D90ED3" w:rsidP="00D11374" w14:paraId="1D56D567" w14:textId="77777777">
      <w:pPr>
        <w:pStyle w:val="NormalHanging12a"/>
      </w:pPr>
      <w:r w:rsidRPr="00D90ED3">
        <w:t>G.</w:t>
      </w:r>
      <w:r w:rsidRPr="00D90ED3">
        <w:tab/>
        <w:t>tā kā ES jau sen īstenotie politikas virzieni, uz kuriem attiecas priekšlikums par valstu un reģionu partnerības plāniem (</w:t>
      </w:r>
      <w:r w:rsidRPr="00D90ED3">
        <w:rPr>
          <w:i/>
          <w:iCs/>
        </w:rPr>
        <w:t>NRPP</w:t>
      </w:r>
      <w:r w:rsidRPr="00D90ED3">
        <w:t xml:space="preserve">), ir Eiropas projekta </w:t>
      </w:r>
      <w:r w:rsidRPr="00D90ED3">
        <w:t>pamatpolitika</w:t>
      </w:r>
      <w:r w:rsidRPr="00D90ED3">
        <w:t xml:space="preserve"> un veicina Eiropas Savienības noturību, kohēziju, konverģenci un autonomiju, un vienlaikus tiem ir būtiska nozīme tās drošībā un suverenitātē pašreizējā starptautiskajā kontekstā, kā arī tās ekonomiskajā, sociālajā un teritoriālajā stabilitātē un ilgtspējas mērķu sasniegšanā; </w:t>
      </w:r>
    </w:p>
    <w:p w:rsidR="00D11374" w:rsidRPr="00D90ED3" w:rsidP="00D11374" w14:paraId="2745A11E" w14:textId="77777777">
      <w:pPr>
        <w:pStyle w:val="NormalHanging12a"/>
      </w:pPr>
      <w:r w:rsidRPr="00D90ED3">
        <w:t>H.</w:t>
      </w:r>
      <w:r w:rsidRPr="00D90ED3">
        <w:tab/>
        <w:t>tā kā mainīgajā ģeopolitiskajā un ekonomiskajā realitātē Savienība saskaras ar pieaugošām konkurētspējas atšķirībām, kas apdraud tās ilgtermiņa produktivitāti, stratēģisko autonomiju, noturību un spēju rīkoties; tā kā Savienībai ir ievērojami jāstiprina sava investīciju spēja, lai konkurētu pasaules mērogā;</w:t>
      </w:r>
    </w:p>
    <w:p w:rsidR="00D11374" w:rsidRPr="00D90ED3" w:rsidP="00D11374" w14:paraId="3542C76D" w14:textId="6C70E480">
      <w:pPr>
        <w:pStyle w:val="NormalHanging12a"/>
      </w:pPr>
      <w:r w:rsidRPr="00D90ED3">
        <w:t>I.</w:t>
      </w:r>
      <w:r w:rsidRPr="00D90ED3">
        <w:tab/>
        <w:t xml:space="preserve">tā kā nākamajā DFS būtu pienācīgi jāatbalsta jaunā tehnoloģiskā realitāte; </w:t>
      </w:r>
    </w:p>
    <w:p w:rsidR="00D11374" w:rsidRPr="00D90ED3" w:rsidP="00D11374" w14:paraId="5DE97E08" w14:textId="77777777">
      <w:pPr>
        <w:pStyle w:val="NormalHanging12a"/>
      </w:pPr>
      <w:r w:rsidRPr="00D90ED3">
        <w:t>J.</w:t>
      </w:r>
      <w:r w:rsidRPr="00D90ED3">
        <w:tab/>
        <w:t xml:space="preserve">tā kā saistībā ar drastisko līdzekļu samazinājumu </w:t>
      </w:r>
      <w:r w:rsidRPr="00D90ED3">
        <w:rPr>
          <w:i/>
          <w:iCs/>
        </w:rPr>
        <w:t>USAID</w:t>
      </w:r>
      <w:r w:rsidRPr="00D90ED3">
        <w:t xml:space="preserve"> budžetā Savienības budžetā ir jāsaglabā Savienības kā pasaulē vadošās attīstības palīdzības un klimata finansējuma sniedzējas loma, ievērojot Savienības vispārējos pienākumus un saistības;</w:t>
      </w:r>
    </w:p>
    <w:p w:rsidR="00D11374" w:rsidRPr="00D90ED3" w:rsidP="00D11374" w14:paraId="6194E626" w14:textId="77777777">
      <w:pPr>
        <w:pStyle w:val="NormalHanging12a"/>
      </w:pPr>
      <w:r w:rsidRPr="00D90ED3">
        <w:t>K.</w:t>
      </w:r>
      <w:r w:rsidRPr="00D90ED3">
        <w:tab/>
        <w:t>tā kā Savienība ir dibināta, pamatojoties uz tādām vērtībām kā cilvēka cieņas respektēšana, brīvība, demokrātija, vienlīdzība, tiesiskums un cilvēktiesības, tostarp minoritāšu tiesības; tā kā šo vērtību pārkāpumi grauj Savienības kohēziju, mazina visu ES iedzīvotāju tiesības un vājina dalībvalstu savstarpējo uzticēšanos;</w:t>
      </w:r>
    </w:p>
    <w:p w:rsidR="00D11374" w:rsidRPr="00D90ED3" w:rsidP="00D11374" w14:paraId="284E3991" w14:textId="77777777">
      <w:pPr>
        <w:pStyle w:val="NormalHanging12a"/>
      </w:pPr>
      <w:r w:rsidRPr="00D90ED3">
        <w:t>L.</w:t>
      </w:r>
      <w:r w:rsidRPr="00D90ED3">
        <w:tab/>
        <w:t>tā kā LESD 8. pantā ir noteikts dzimumu līdztiesības aspekta integrēšanas princips;</w:t>
      </w:r>
    </w:p>
    <w:p w:rsidR="00D11374" w:rsidRPr="00D90ED3" w:rsidP="00D11374" w14:paraId="5C032985" w14:textId="77777777">
      <w:pPr>
        <w:pStyle w:val="NormalHanging12a"/>
      </w:pPr>
      <w:r w:rsidRPr="00D90ED3">
        <w:t>M.</w:t>
      </w:r>
      <w:r w:rsidRPr="00D90ED3">
        <w:tab/>
        <w:t xml:space="preserve">tā kā, lai līdz 2050. gadam panāktu </w:t>
      </w:r>
      <w:r w:rsidRPr="00D90ED3">
        <w:t>klimatneitralitāti</w:t>
      </w:r>
      <w:r w:rsidRPr="00D90ED3">
        <w:t>, pēc Komisijas aplēsēm ir vajadzīgas papildu investīcijas 1,5 % apmērā no iekšzemes kopprodukta gadā salīdzinājumā ar 2011.–2020. gadu, un tikai ar ES budžetu šo trūkstošo apjomu nevar kompensēt; tā kā klimata pārmaiņas, bioloģiskās daudzveidības zudums un piesārņojuma krīze rada smagas sekas veselības un ekonomikas ziņā; tā kā ir būtiski, lai ES investētu programmās, kurām ir klimata un vides mērķi;</w:t>
      </w:r>
    </w:p>
    <w:p w:rsidR="00D11374" w:rsidRPr="00D90ED3" w:rsidP="00D11374" w14:paraId="005CB5DA" w14:textId="77777777">
      <w:pPr>
        <w:pStyle w:val="NormalHanging12a"/>
      </w:pPr>
      <w:r w:rsidRPr="00D90ED3">
        <w:t>N.</w:t>
      </w:r>
      <w:r w:rsidRPr="00D90ED3">
        <w:tab/>
        <w:t>tā kā saskaņā ar LESD 191. pantu ES vides politikas pamatā ir jābūt piesardzības principam;</w:t>
      </w:r>
    </w:p>
    <w:p w:rsidR="00D11374" w:rsidRPr="00D90ED3" w:rsidP="00D11374" w14:paraId="7FB91A33" w14:textId="77777777">
      <w:pPr>
        <w:pStyle w:val="NormalHanging12a"/>
      </w:pPr>
      <w:r w:rsidRPr="00D90ED3">
        <w:t>O.</w:t>
      </w:r>
      <w:r w:rsidRPr="00D90ED3">
        <w:tab/>
        <w:t>tā kā saskaņā ar LESD 349. pantu Savienībai ir jāatbalsta tālākie reģioni; tā kā attālu un salu reģionu īpašo attīstības problēmu pārvarēšanas programma (</w:t>
      </w:r>
      <w:r w:rsidRPr="00D90ED3">
        <w:rPr>
          <w:i/>
          <w:iCs/>
        </w:rPr>
        <w:t>POSEI</w:t>
      </w:r>
      <w:r w:rsidRPr="00D90ED3">
        <w:t>) šajā ziņā ir izrādījusies svarīga;</w:t>
      </w:r>
    </w:p>
    <w:p w:rsidR="00D11374" w:rsidRPr="00D90ED3" w:rsidP="00D11374" w14:paraId="7B2F0498" w14:textId="77777777">
      <w:pPr>
        <w:pStyle w:val="NormalHanging12a"/>
      </w:pPr>
      <w:r w:rsidRPr="00D90ED3">
        <w:t>P.</w:t>
      </w:r>
      <w:r w:rsidRPr="00D90ED3">
        <w:tab/>
        <w:t>tā kā dalībvalstīm joprojām ir tiesības lemt par savu energoresursu struktūru;</w:t>
      </w:r>
    </w:p>
    <w:p w:rsidR="00D11374" w:rsidRPr="00D90ED3" w:rsidP="00D11374" w14:paraId="55D0435D" w14:textId="77777777">
      <w:pPr>
        <w:pStyle w:val="NormalHanging12a"/>
      </w:pPr>
      <w:r w:rsidRPr="00D90ED3">
        <w:t>Q.</w:t>
      </w:r>
      <w:r w:rsidRPr="00D90ED3">
        <w:tab/>
        <w:t xml:space="preserve">tā kā Vidusjūras reģiona pakts ir visaptverošs ES satvars, kura mērķis ir stiprināt strukturētas un ilgstošas partnerības ar Vidusjūras dienvidu reģiona partneriem; </w:t>
      </w:r>
    </w:p>
    <w:p w:rsidR="00D11374" w:rsidRPr="00D90ED3" w:rsidP="00D11374" w14:paraId="31B52246" w14:textId="77777777">
      <w:pPr>
        <w:pStyle w:val="NormalHanging12a"/>
      </w:pPr>
      <w:r w:rsidRPr="00D90ED3">
        <w:t>R.</w:t>
      </w:r>
      <w:r w:rsidRPr="00D90ED3">
        <w:tab/>
        <w:t xml:space="preserve">tā kā saskaņā ar Protokolu Nr. 10 par Kipru ES </w:t>
      </w:r>
      <w:r w:rsidRPr="00D90ED3">
        <w:rPr>
          <w:i/>
          <w:iCs/>
        </w:rPr>
        <w:t>acquis</w:t>
      </w:r>
      <w:r w:rsidRPr="00D90ED3">
        <w:t xml:space="preserve"> piemērošana ir apturēta tajās Kipras Republikas daļās, ko pilnībā nekontrolē Kipras Republikas valdība; tā kā šī ārkārtas situācija gadu desmitiem ir liegusi likumīgajiem zemes īpašniekiem piekļūt savam īpašumam, to izmantot un gūt labumu no tā; tā kā īpašumtiesības tiek aizsargātas saskaņā ar Eiropas Savienības </w:t>
      </w:r>
      <w:r w:rsidRPr="00D90ED3">
        <w:t>Pamattiesību</w:t>
      </w:r>
      <w:r w:rsidRPr="00D90ED3">
        <w:t xml:space="preserve"> hartas 17. pantu;</w:t>
      </w:r>
    </w:p>
    <w:p w:rsidR="00D11374" w:rsidRPr="00D90ED3" w:rsidP="00D11374" w14:paraId="0CF0A8F5" w14:textId="77777777">
      <w:pPr>
        <w:pStyle w:val="NormalHanging12a"/>
      </w:pPr>
      <w:r w:rsidRPr="00D90ED3">
        <w:t>S.</w:t>
      </w:r>
      <w:r w:rsidRPr="00D90ED3">
        <w:tab/>
        <w:t>tā kā maksājumi, kas saistīti ar</w:t>
      </w:r>
      <w:r w:rsidRPr="00D90ED3">
        <w:rPr>
          <w:i/>
          <w:iCs/>
        </w:rPr>
        <w:t xml:space="preserve"> </w:t>
      </w:r>
      <w:r w:rsidRPr="00D90ED3">
        <w:rPr>
          <w:i/>
          <w:iCs/>
        </w:rPr>
        <w:t>NextGenerationEU</w:t>
      </w:r>
      <w:r w:rsidRPr="00D90ED3">
        <w:t xml:space="preserve"> (</w:t>
      </w:r>
      <w:r w:rsidRPr="00D90ED3">
        <w:rPr>
          <w:i/>
          <w:iCs/>
        </w:rPr>
        <w:t>NGEU</w:t>
      </w:r>
      <w:r w:rsidRPr="00D90ED3">
        <w:t xml:space="preserve">), būtiski ietekmēja ikgadējo budžeta procedūru saistībā ar pašreizējo DFS, jo aizņēmumu izmaksas nebija paredzēts segt, pārsniedzot maksimālos apjomus, kā bija ierosinājis Parlaments; tā kā </w:t>
      </w:r>
      <w:r w:rsidRPr="00D90ED3">
        <w:rPr>
          <w:i/>
          <w:iCs/>
        </w:rPr>
        <w:t>NGEU</w:t>
      </w:r>
      <w:r w:rsidRPr="00D90ED3">
        <w:t xml:space="preserve"> atmaksa ietekmēs nākamo DFS, ņemot vērā gan procentu, gan pamatsummas atmaksu;</w:t>
      </w:r>
    </w:p>
    <w:p w:rsidR="00D11374" w:rsidRPr="00D90ED3" w:rsidP="00D11374" w14:paraId="078E6419" w14:textId="77777777">
      <w:pPr>
        <w:pStyle w:val="NormalHanging12a"/>
      </w:pPr>
      <w:r w:rsidRPr="00D90ED3">
        <w:t>T.</w:t>
      </w:r>
      <w:r w:rsidRPr="00D90ED3">
        <w:tab/>
        <w:t>tā kā Komisija 2025. gada 16. jūlijā iesniedza priekšlikumu kopumu, kas attiecās uz DFS 2028-2034. gadam un lēmumu par ES pašu resursiem un kam sekoja tiesību aktu priekšlikumi par jaunu ES programmu, fondu un instrumentu izveidi,</w:t>
      </w:r>
    </w:p>
    <w:p w:rsidR="00D11374" w:rsidRPr="00D90ED3" w:rsidP="00D11374" w14:paraId="0B26D372" w14:textId="77777777">
      <w:pPr>
        <w:pStyle w:val="NormalHanging12a"/>
      </w:pPr>
      <w:r w:rsidRPr="00D90ED3">
        <w:t>1.</w:t>
      </w:r>
      <w:r w:rsidRPr="00D90ED3">
        <w:tab/>
        <w:t>uzsver, ka nākamajai DFS ir jānodrošina Savienībai nepieciešamie finanšu līdzekļi, lai reaģētu uz strauji mainīgo ģeopolitisko, ekonomisko un sociālo vidi, vienlaikus īstenojot gan politiku, kas jau sen tiek īstenota, gan jaunās prioritātes; uzstāj, ka ES budžetam arī turpmāk jābūt investīciju budžetam, kas spēj atbalstīt iedzīvotājus, reģionus un uzņēmumus, jo īpaši MVU, vienlaikus stiprinot Savienības noturību, konkurētspēju un sociālo kohēziju;</w:t>
      </w:r>
    </w:p>
    <w:p w:rsidR="00D11374" w:rsidRPr="00D90ED3" w:rsidP="00D11374" w14:paraId="6B8A6925" w14:textId="77777777">
      <w:pPr>
        <w:pStyle w:val="NormalHanging12a"/>
      </w:pPr>
      <w:r w:rsidRPr="00D90ED3">
        <w:t>2.</w:t>
      </w:r>
      <w:r w:rsidRPr="00D90ED3">
        <w:tab/>
        <w:t xml:space="preserve">prasa DFS 2028.–2034. gadam noteikt 1,27 % apmērā no ES nacionālā kopienākuma (NKI), savukārt </w:t>
      </w:r>
      <w:r w:rsidRPr="00D90ED3">
        <w:rPr>
          <w:i/>
          <w:iCs/>
        </w:rPr>
        <w:t>NGEU</w:t>
      </w:r>
      <w:r w:rsidRPr="00D90ED3">
        <w:t xml:space="preserve"> parāda apkalpošana, kas atbilst papildu 0,11 % no ES NKI, būtu jāizslēdz no 1,27 % un jāierēķina papildus maksimālajiem apjomiem; atkārtoti norāda, ka nākamajai DFS ir jābūt vērienīgākai apjoma ziņā, jo pašreizējais finansējuma līmenis neatbilst Savienības politiskajiem mērķiem, un tā ir jāaizsargā no inflācijas satricinājumiem; uzsver, ka šis līmenis ir minimums, kas nepieciešams, lai Savienība varētu izpildīt savas Līgumā paredzētās saistības, reaģēt uz iedzīvotāju vēlmēm un pievērsties galvenajiem izaicinājumiem, tostarp tādiem kā liela mēroga karadarbības atsākšanās ES kaimiņvalstīs, jauni drošības apdraudējumi, ļoti sarežģīta ekonomiskā un sociālā situācija, konkurētspējas atšķirības un klimata un bioloģiskās daudzveidības krīžu saasināšanās; </w:t>
      </w:r>
    </w:p>
    <w:p w:rsidR="00D11374" w:rsidRPr="00D90ED3" w:rsidP="00D11374" w14:paraId="37F09B24" w14:textId="77777777">
      <w:pPr>
        <w:pStyle w:val="NormalHanging12a"/>
      </w:pPr>
      <w:r w:rsidRPr="00D90ED3">
        <w:t>3.</w:t>
      </w:r>
      <w:r w:rsidRPr="00D90ED3">
        <w:tab/>
        <w:t xml:space="preserve">stingri iebilst pret jebkādu pieeju, kas izraisa vienotā tirgus sadrumstalotību vai ES budžeta </w:t>
      </w:r>
      <w:r w:rsidRPr="00D90ED3">
        <w:t>renacionalizāciju</w:t>
      </w:r>
      <w:r w:rsidRPr="00D90ED3">
        <w:t xml:space="preserve">, un stingri noraida jebkādu virzību uz </w:t>
      </w:r>
      <w:r w:rsidRPr="00D90ED3">
        <w:rPr>
          <w:i/>
          <w:iCs/>
        </w:rPr>
        <w:t xml:space="preserve">“à </w:t>
      </w:r>
      <w:r w:rsidRPr="00D90ED3">
        <w:rPr>
          <w:i/>
          <w:iCs/>
        </w:rPr>
        <w:t>la</w:t>
      </w:r>
      <w:r w:rsidRPr="00D90ED3">
        <w:rPr>
          <w:i/>
          <w:iCs/>
        </w:rPr>
        <w:t xml:space="preserve"> </w:t>
      </w:r>
      <w:r w:rsidRPr="00D90ED3">
        <w:rPr>
          <w:i/>
          <w:iCs/>
        </w:rPr>
        <w:t>carte</w:t>
      </w:r>
      <w:r w:rsidRPr="00D90ED3">
        <w:rPr>
          <w:i/>
          <w:iCs/>
        </w:rPr>
        <w:t>”</w:t>
      </w:r>
      <w:r w:rsidRPr="00D90ED3">
        <w:t xml:space="preserve"> Savienību; uzskata, ka Komisijas pieeja “viens plāns katrai dalībvalstij” apdraud Līgumos nostiprināto ES politiku, rada nevajadzīgu konkurenci starp saņēmējiem, apdraud izdevumu Eiropas dimensiju, vājina </w:t>
      </w:r>
      <w:r w:rsidRPr="00D90ED3">
        <w:t>daudzlīmeņu</w:t>
      </w:r>
      <w:r w:rsidRPr="00D90ED3">
        <w:t xml:space="preserve"> pārvaldību, apdraud subsidiaritātes un proporcionalitātes principus un samazina </w:t>
      </w:r>
      <w:r w:rsidRPr="00D90ED3">
        <w:t>pārredzamību</w:t>
      </w:r>
      <w:r w:rsidRPr="00D90ED3">
        <w:t xml:space="preserve">; </w:t>
      </w:r>
    </w:p>
    <w:p w:rsidR="00D11374" w:rsidRPr="00D90ED3" w:rsidP="00D11374" w14:paraId="247C80BB" w14:textId="77777777">
      <w:pPr>
        <w:pStyle w:val="NormalHanging12a"/>
      </w:pPr>
      <w:r w:rsidRPr="00D90ED3">
        <w:t>4.</w:t>
      </w:r>
      <w:r w:rsidRPr="00D90ED3">
        <w:tab/>
        <w:t xml:space="preserve">prasa palielināt finansējumu 1. izdevumu kategorijai, lai vismaz saglabātu finansējumu pašreizējās DFS līmenī; tādēļ aicina nodrošināt spēcīgu, skaidru un pienācīgu finansējumu kopējai lauksaimniecības politikai (KLP), kopējai zivsaimniecības politikai, kohēzijas politikai, Eiropas Sociālajam fondam un </w:t>
      </w:r>
      <w:r w:rsidRPr="00D90ED3">
        <w:t>iekšlietām</w:t>
      </w:r>
      <w:r w:rsidRPr="00D90ED3">
        <w:t xml:space="preserve">; šajā sakarībā uzstāj, ka šīm politikas jomām ir pilnībā jāpiešķir nenodalītās summas saistībā ar </w:t>
      </w:r>
      <w:r w:rsidRPr="00D90ED3">
        <w:rPr>
          <w:i/>
          <w:iCs/>
        </w:rPr>
        <w:t>NRPP</w:t>
      </w:r>
      <w:r w:rsidRPr="00D90ED3">
        <w:t xml:space="preserve">, tādējādi nodrošinot lielāku </w:t>
      </w:r>
      <w:r w:rsidRPr="00D90ED3">
        <w:t>paredzamību</w:t>
      </w:r>
      <w:r w:rsidRPr="00D90ED3">
        <w:t xml:space="preserve"> </w:t>
      </w:r>
      <w:r w:rsidRPr="00D90ED3">
        <w:t>galasaņēmējiem</w:t>
      </w:r>
      <w:r w:rsidRPr="00D90ED3">
        <w:t xml:space="preserve">; atkārtoti norāda, ka attiecībā uz šīm politikas jomām ir jāsaglabā horizontālās īstenošanas satvars un noteikumi, tostarp tiesiskuma nosacījumi, lai nodrošinātu saskaņotību un novērstu sadrumstalotību; aicina izveidot reģionālas nodaļas saskaņā ar dalībvalstu institucionālajām sistēmām un pilnībā iesaistīt reģionālās un vietējās pašvaldības 1. izdevumu kategorijas programmu izstrādē, īstenošanā, uzraudzībā un novērtēšanā, pamatojoties uz dalītas pārvaldības, </w:t>
      </w:r>
      <w:r w:rsidRPr="00D90ED3">
        <w:t>daudzlīmeņu</w:t>
      </w:r>
      <w:r w:rsidRPr="00D90ED3">
        <w:t xml:space="preserve"> pārvaldības un partnerības principiem; </w:t>
      </w:r>
    </w:p>
    <w:p w:rsidR="00D11374" w:rsidRPr="00D90ED3" w:rsidP="00D11374" w14:paraId="576358CE" w14:textId="77777777">
      <w:pPr>
        <w:pStyle w:val="NormalHanging12a"/>
      </w:pPr>
      <w:r w:rsidRPr="00D90ED3">
        <w:t>5.</w:t>
      </w:r>
      <w:r w:rsidRPr="00D90ED3">
        <w:tab/>
        <w:t xml:space="preserve">atzinīgi vērtē 2. izdevumu kategorijā iekļauto politikas virzienu ievērojamo pastiprināšanu saskaņā ar Parlamenta jau sen paustajiem aicinājumiem, kas paredz divkāršu līdzekļu apmēru salīdzinājumā ar pašreizējo periodu un labāk sagatavos Savienību reaģēšanai uz nākotnes problēmām arvien neparedzamākā globālajā vidē; </w:t>
      </w:r>
      <w:r w:rsidRPr="00D90ED3">
        <w:t xml:space="preserve">atzīst, ka ir jāstiprina Savienības spēja rīkoties galvenajās stratēģiskajās jomās, tostarp konkurētspējas, aizsardzības un drošības, pētniecības un inovācijas, divējādās pārkārtošanās, infrastruktūras, veselības un </w:t>
      </w:r>
      <w:r w:rsidRPr="00D90ED3">
        <w:t>krīžgatavības</w:t>
      </w:r>
      <w:r w:rsidRPr="00D90ED3">
        <w:t>, izglītības un kultūras jomā;</w:t>
      </w:r>
    </w:p>
    <w:p w:rsidR="00D11374" w:rsidRPr="00D90ED3" w:rsidP="00D11374" w14:paraId="1952ACA2" w14:textId="41FAE196">
      <w:pPr>
        <w:pStyle w:val="NormalHanging12a"/>
      </w:pPr>
      <w:r w:rsidRPr="00D90ED3">
        <w:t>6.</w:t>
      </w:r>
      <w:r w:rsidRPr="00D90ED3">
        <w:tab/>
        <w:t xml:space="preserve">tādēļ aicina pienācīgi pastiprināt 2. izdevumu kategorijas prioritārās programmas, tostarp Eiropas Konkurētspējas fondu (EKF), pamatprogrammu “Apvārsnis Eiropa”, Eiropas infrastruktūras savienošanas instrumentu (EISI), </w:t>
      </w:r>
      <w:r w:rsidRPr="00D90ED3">
        <w:rPr>
          <w:i/>
          <w:iCs/>
        </w:rPr>
        <w:t>Erasmus</w:t>
      </w:r>
      <w:r w:rsidRPr="00D90ED3">
        <w:t xml:space="preserve">+, </w:t>
      </w:r>
      <w:r w:rsidRPr="00D90ED3">
        <w:rPr>
          <w:i/>
          <w:iCs/>
        </w:rPr>
        <w:t>AgoraEU</w:t>
      </w:r>
      <w:r w:rsidRPr="00D90ED3">
        <w:t>, ES civilās aizsardzības mehānismu (</w:t>
      </w:r>
      <w:r w:rsidRPr="00D90ED3">
        <w:rPr>
          <w:i/>
          <w:iCs/>
        </w:rPr>
        <w:t>UCPM</w:t>
      </w:r>
      <w:r w:rsidRPr="00D90ED3">
        <w:t xml:space="preserve">+), EKF ietvaros paredzot līdzekļus ar programmu “ES — veselībai” un </w:t>
      </w:r>
      <w:r w:rsidRPr="00D90ED3">
        <w:rPr>
          <w:i/>
          <w:iCs/>
        </w:rPr>
        <w:t>LIFE</w:t>
      </w:r>
      <w:r w:rsidRPr="00D90ED3">
        <w:t xml:space="preserve"> saistītām darbībām; </w:t>
      </w:r>
    </w:p>
    <w:p w:rsidR="00D11374" w:rsidRPr="00D90ED3" w:rsidP="00D11374" w14:paraId="13B57582" w14:textId="77777777">
      <w:pPr>
        <w:pStyle w:val="NormalHanging12a"/>
      </w:pPr>
      <w:r w:rsidRPr="00D90ED3">
        <w:t>7.</w:t>
      </w:r>
      <w:r w:rsidRPr="00D90ED3">
        <w:tab/>
        <w:t xml:space="preserve">atzinīgi vērtē resursu palielinājumu 3. izdevumu kategorijā, kas liecina par Savienības apņemšanos stiprināt tās kā pasaules mēroga dalībnieces lomu; tomēr uzskata — ņemot vērā globālo problēmu mērogu, ierosinātais līmenis joprojām ir nepietiekams; </w:t>
      </w:r>
    </w:p>
    <w:p w:rsidR="00D11374" w:rsidRPr="00D90ED3" w:rsidP="00D11374" w14:paraId="3369A79C" w14:textId="77777777">
      <w:pPr>
        <w:pStyle w:val="NormalHanging12a"/>
      </w:pPr>
      <w:r w:rsidRPr="00D90ED3">
        <w:t>8.</w:t>
      </w:r>
      <w:r w:rsidRPr="00D90ED3">
        <w:tab/>
        <w:t xml:space="preserve">tādēļ aicina nodrošināt pienācīgu palielinājumu 3. izdevumu kategorijā, kas ļautu ES atbalstīt turpmāku paplašināšanos, risināt pieaugošās vajadzības saistībā ar attīstību, humanitārajām krīzēm un miera veidošanu, sniegt atbalstu Ukrainai un citiem partneriem un atbalstīt Savienības vērtības, cilvēktiesības un demokrātiju visā pasaulē, vienlaikus stiprinot </w:t>
      </w:r>
      <w:r w:rsidRPr="00D90ED3">
        <w:t>multilaterālismu</w:t>
      </w:r>
      <w:r w:rsidRPr="00D90ED3">
        <w:t>; uzstāj, ka attiecībā uz humāno palīdzību arī turpmāk ir jāveic nodalīšana, izmantojot saskaņotu satvaru ar pienācīgi nodrošinātiem gada bāzes resursiem; aicina palielināt finansējumu aizjūras zemēm un teritorijām, ņemot vērā nesenos draudus Grenlandes teritoriālajai integritātei un plašāku ģeopolitisko kontekstu;</w:t>
      </w:r>
    </w:p>
    <w:p w:rsidR="00D11374" w:rsidRPr="00D90ED3" w:rsidP="00D11374" w14:paraId="774FEC07" w14:textId="77777777">
      <w:pPr>
        <w:pStyle w:val="NormalHanging12a"/>
      </w:pPr>
      <w:r w:rsidRPr="00D90ED3">
        <w:t>9.</w:t>
      </w:r>
      <w:r w:rsidRPr="00D90ED3">
        <w:tab/>
        <w:t>uzsver, ka nākamajā DFS galvenā uzmanība ir jāpievērš tādu Eiropas sabiedrisko labumu, piemēram, pārrobežu projektu, finansēšanai, kam būtu jūtama pievienotā vērtība salīdzinājumā ar valstu izdevumiem; atgādina, ka Eiropas iedzīvotāji un uzņēmumi pieprasa ES rīcību; aicina veikt mērķtiecīgas un stratēģiskas ES līdzekļu investīcijas, lai apmierinātu viņu vajadzības tādās prioritārās jomās kā mājokļi, enerģētika un drošība;</w:t>
      </w:r>
    </w:p>
    <w:p w:rsidR="00D11374" w:rsidRPr="00D90ED3" w:rsidP="00D11374" w14:paraId="501EB902" w14:textId="77777777">
      <w:pPr>
        <w:pStyle w:val="NormalHanging12a"/>
      </w:pPr>
      <w:r w:rsidRPr="00D90ED3">
        <w:t>10.</w:t>
      </w:r>
      <w:r w:rsidRPr="00D90ED3">
        <w:tab/>
        <w:t>atzinīgi vērtē Komisijas priekšlikumu par uzlabotu elastības instrumentu un aicina to papildināt ar papildu avotiem, tostarp neizlietotajām rezervēm un atmaksājumiem no finanšu instrumentiem, neskarot nozaru noteikumus; prasa papildus DFS maksimālajiem apjomiem kā galējo līdzekli izmantot īpašu solidaritātes rezervi dabas katastrofām, lai finansētu Savienības pasākumus, kas veikti, reaģējot uz konkrētām vajadzībām Eiropas Savienībā pēc dabas katastrofu nodarīta kaitējuma;</w:t>
      </w:r>
    </w:p>
    <w:p w:rsidR="00D11374" w:rsidRPr="00D90ED3" w:rsidP="00D11374" w14:paraId="45AC744B" w14:textId="77777777">
      <w:pPr>
        <w:pStyle w:val="NormalHanging12a"/>
      </w:pPr>
      <w:r w:rsidRPr="00D90ED3">
        <w:t>11.</w:t>
      </w:r>
      <w:r w:rsidRPr="00D90ED3">
        <w:tab/>
        <w:t xml:space="preserve">pauž nopietnas bažas par to, ka Komisijas priekšlikumos galvenie politikas un budžeta lēmumi tiek pārvirzīti uz Komisijas darba programmām, kas pieņemtas, neizmantojot kopīgu likumdošanu; uzstāj, ka visas būtiskās politikas izvēles ir jānosaka </w:t>
      </w:r>
      <w:r w:rsidRPr="00D90ED3">
        <w:t>pamataktos</w:t>
      </w:r>
      <w:r w:rsidRPr="00D90ED3">
        <w:t xml:space="preserve">, pilnībā ievērojot Parlamenta kā viena no likumdevējiem un budžeta lēmējinstitūcijas prerogatīvas; uzsver, ka vienkāršošana nedrīkst notikt uz </w:t>
      </w:r>
      <w:r w:rsidRPr="00D90ED3">
        <w:t>pārredzamības</w:t>
      </w:r>
      <w:r w:rsidRPr="00D90ED3">
        <w:t xml:space="preserve">, demokrātiskās </w:t>
      </w:r>
      <w:r w:rsidRPr="00D90ED3">
        <w:t>pārskatatbildības</w:t>
      </w:r>
      <w:r w:rsidRPr="00D90ED3">
        <w:t xml:space="preserve"> vai Parlamenta pārraudzības lomas rēķina; pauž nopietnas bažas par to, ka lielai daļai nākamās DFS programmu plaši tiek izmantots ar izmaksām nesaistīts finansējums, un brīdina, ka bez pienācīgiem aizsardzības pasākumiem šī pieeja var radīt būtiskus riskus un vājina </w:t>
      </w:r>
      <w:r w:rsidRPr="00D90ED3">
        <w:t>revidējamību</w:t>
      </w:r>
      <w:r w:rsidRPr="00D90ED3">
        <w:t xml:space="preserve">; </w:t>
      </w:r>
    </w:p>
    <w:p w:rsidR="00D11374" w:rsidRPr="00D90ED3" w:rsidP="00D11374" w14:paraId="03F630AD" w14:textId="77777777">
      <w:pPr>
        <w:pStyle w:val="NormalHanging12a"/>
      </w:pPr>
      <w:r w:rsidRPr="00D90ED3">
        <w:t>12.</w:t>
      </w:r>
      <w:r w:rsidRPr="00D90ED3">
        <w:tab/>
        <w:t xml:space="preserve">uzsver, ka atbilstība Savienības vērtībām un tiesiskumam ir būtisks priekšnoteikums, lai piekļūtu ES līdzekļiem; uzstāj, ka ir svarīgi nodrošināt vienotu un saskaņotu ES vērtību rīkkopu, kas aptvertu demokrātiju, tiesiskumu un </w:t>
      </w:r>
      <w:r w:rsidRPr="00D90ED3">
        <w:t>pamattiesības</w:t>
      </w:r>
      <w:r w:rsidRPr="00D90ED3">
        <w:t xml:space="preserve"> visā ES budžetā; uzstāj, </w:t>
      </w:r>
      <w:r w:rsidRPr="00D90ED3">
        <w:t xml:space="preserve">ka ir vajadzīga stingra pieeja, lai nodrošinātu, ka likumīgie </w:t>
      </w:r>
      <w:r w:rsidRPr="00D90ED3">
        <w:t>galasaņēmēji</w:t>
      </w:r>
      <w:r w:rsidRPr="00D90ED3">
        <w:t xml:space="preserve"> netiek sodīti par to, ka to valdības pārkāpj tiesiskumu; </w:t>
      </w:r>
    </w:p>
    <w:p w:rsidR="00D11374" w:rsidRPr="00D90ED3" w:rsidP="00D11374" w14:paraId="16B5FEA5" w14:textId="77777777">
      <w:pPr>
        <w:pStyle w:val="NormalHanging12a"/>
      </w:pPr>
      <w:r w:rsidRPr="00D90ED3">
        <w:t>13.</w:t>
      </w:r>
      <w:r w:rsidRPr="00D90ED3">
        <w:tab/>
        <w:t xml:space="preserve">atkārtoti stingri uzsver, ka saskaņā ar LESD 310. pantu ir ārkārtīgi nepieciešami ilgtspējīgi, paredzami un noturīgi ES budžeta ieņēmumi, kuriem būtu jāatbilst izdevumu daļai un stratēģiskajām prioritātēm, kā arī konstatētajām ES finansējuma vajadzībām; atkārtoti apstiprina Parlamenta stingro apņemšanos ieviest jaunus patiesus pašu resursus ne tikai </w:t>
      </w:r>
      <w:r w:rsidRPr="00D90ED3">
        <w:rPr>
          <w:i/>
          <w:iCs/>
        </w:rPr>
        <w:t>NGEU</w:t>
      </w:r>
      <w:r w:rsidRPr="00D90ED3">
        <w:t xml:space="preserve"> parāda atmaksai, bet arī Savienības vērienīgo politikas mērķuzdevumu finansēšanai; atzinīgi vērtē Komisijas centienus apzināt jaunus pašu resursus un ierosināt konkrētas tradicionālo pašu resursu korekcijas; atbalsta Komisijas ierosināto plašāka groza pieeju un aicina Padomi pārvarēt kopš 2020. gada pastāvošo strupceļu attiecībā uz jaunu patiesu pašu resursu grozu, lai panāktu to, ka ieņēmumu līmenis ir vismaz 60 miljardi EUR gadā; uzsver, cik nozīmīgs ir Komisijas priekšlikums par jauna veida krīzes mehānismu, kas varētu sniegt Savienībai spēju ātri reaģēt uz negaidītām norisēm; uzsver, ka Parlaments apstiprinās tikai tādu ilgtermiņa budžetu, tostarp attiecībā uz ieņēmumiem, kas atbilst Savienības vajadzībām mainīgā pasaulē;</w:t>
      </w:r>
    </w:p>
    <w:p w:rsidR="00D11374" w:rsidRPr="00D90ED3" w:rsidP="00D11374" w14:paraId="5EF6B058" w14:textId="77777777">
      <w:pPr>
        <w:pStyle w:val="NormalHanging12a"/>
      </w:pPr>
      <w:r w:rsidRPr="00D90ED3">
        <w:t>14.</w:t>
      </w:r>
      <w:r w:rsidRPr="00D90ED3">
        <w:tab/>
        <w:t>uzskata, ka šajā starpposma ziņojumā izklāstītās nostājas veido Parlamenta mandātu sarunām par DFS un ka Padomei tās ir jāņem vērā saskaņā ar LESD 312. panta 5. punktu, lai saņemtu Parlamenta piekrišanu; pauž gatavību konstruktīvi strādāt un iesaistīties jēgpilnās sarunās ar Padomi, lai izstrādātu Savienības vajadzībām atbilstošu ilgtermiņa budžetu; aicina iestādes līdz 2026. gada beigām ātri panākt vienošanos, lai savlaicīgi pieņemtu DFS un no 2028. gada 1. janvāra varētu īstenot izdevumu programmas;</w:t>
      </w:r>
    </w:p>
    <w:p w:rsidR="00D11374" w:rsidRPr="00D90ED3" w:rsidP="00D11374" w14:paraId="38D806D9" w14:textId="77777777">
      <w:pPr>
        <w:pStyle w:val="NormalHanging12a"/>
        <w:rPr>
          <w:b/>
          <w:i/>
          <w:iCs/>
        </w:rPr>
      </w:pPr>
      <w:r w:rsidRPr="00D90ED3">
        <w:rPr>
          <w:b/>
          <w:i/>
        </w:rPr>
        <w:t>Ar DFS saistīti jautājumi</w:t>
      </w:r>
    </w:p>
    <w:p w:rsidR="00D11374" w:rsidRPr="00D90ED3" w:rsidP="00D11374" w14:paraId="528B755E" w14:textId="77777777">
      <w:pPr>
        <w:pStyle w:val="NormalHanging12a"/>
        <w:widowControl w:val="0"/>
      </w:pPr>
      <w:bookmarkStart w:id="6" w:name="_Hlk213948705"/>
      <w:r w:rsidRPr="00D90ED3">
        <w:t>15.</w:t>
      </w:r>
      <w:r w:rsidRPr="00D90ED3">
        <w:tab/>
        <w:t>prasa, lai Eiropas Parlaments tiktu iesaistīts visos DFS procedūras posmos, kā saskaņā ar Līgumiem noteikts LESD 312. panta 5. punktā; uzskata, ka Padomei ir pienācīgi jāņem vērā šeit izklāstītā Parlamenta nostāja, lai nodrošinātu Parlamenta piekrišanu saskaņā ar LESD 312. pantu;</w:t>
      </w:r>
    </w:p>
    <w:bookmarkEnd w:id="6"/>
    <w:p w:rsidR="00D11374" w:rsidRPr="00D90ED3" w:rsidP="00D11374" w14:paraId="4B227C60" w14:textId="77777777">
      <w:pPr>
        <w:pStyle w:val="NormalHanging12a"/>
        <w:widowControl w:val="0"/>
        <w:ind w:left="0" w:firstLine="0"/>
        <w:jc w:val="both"/>
        <w:rPr>
          <w:i/>
          <w:iCs/>
        </w:rPr>
      </w:pPr>
      <w:r w:rsidRPr="00D90ED3">
        <w:rPr>
          <w:i/>
        </w:rPr>
        <w:t>Kopējais apmērs</w:t>
      </w:r>
    </w:p>
    <w:p w:rsidR="00D11374" w:rsidRPr="00D90ED3" w:rsidP="00D11374" w14:paraId="050A57EE" w14:textId="77777777">
      <w:pPr>
        <w:pStyle w:val="NormalHanging12a"/>
      </w:pPr>
      <w:r w:rsidRPr="00D90ED3">
        <w:t>16.</w:t>
      </w:r>
      <w:r w:rsidRPr="00D90ED3">
        <w:tab/>
        <w:t xml:space="preserve">atgādina savu nostāju, proti, to, ka “strauji mainīgajā pasaulē, kurā cilvēki pamatoti sagaida vairāk no Savienības un kurā Savienība saskaras ar arvien lielāku krīžu un pasaules mēroga problēmu skaitu, nākamajai DFS ir jāpiešķir lielāki resursi salīdzinājumā ar 2021.–2027. gada periodu, atsakoties no vēsturiski ierobežojošā, </w:t>
      </w:r>
      <w:r w:rsidRPr="00D90ED3">
        <w:t>pašnoteiktā</w:t>
      </w:r>
      <w:r w:rsidRPr="00D90ED3">
        <w:t xml:space="preserve"> līmeņa, proti, 1 % no ES NKI”; pauž nožēlu par to, ka Komisija tā vietā, lai iesniegtu patiesi vērienīgu priekšlikumu, slēpjas aiz nominālās summas 2 triljonu EUR apmērā faktiskajās cenās, kas faktiski ir tikai 1,763 triljoni EUR 2025. gada salīdzināmajās cenās un atbilst 1,26 % no ES NKI, turklāt 0,11 % tiek piešķirti </w:t>
      </w:r>
      <w:r w:rsidRPr="00D90ED3">
        <w:rPr>
          <w:i/>
          <w:iCs/>
        </w:rPr>
        <w:t>NGEU</w:t>
      </w:r>
      <w:r w:rsidRPr="00D90ED3">
        <w:t xml:space="preserve"> atmaksājumiem; pauž nožēlu par to, ka tā rezultātā ES programmu budžets ir simboliski palielināts par mazāk nekā 0,01 procentpunktu no ES NKI, faktiski iesaldējot budžetu reālā izteiksmē; uzsver, ka Atveseļošanas un noturības mehānisma (ANM) darbības pakāpeniska izbeigšana vēl vairāk būtiski samazinās Savienības vispārējo pirktspēju; uzskata, ka šis ierosinātais līmenis neļaus Savienībai pildīt savas Līgumos noteiktās saistības, ne arī reaģēt uz gaidāmajām būtiskajām ģeopolitiskajām problēmām, tostarp klimata un bioloģiskās daudzveidības krīzi, ko vislabāk var risināt Savienības līmenī, kā arī dzīves dārdzības krīzi;</w:t>
      </w:r>
    </w:p>
    <w:p w:rsidR="00D11374" w:rsidRPr="00D90ED3" w:rsidP="00D11374" w14:paraId="78DBEBE5" w14:textId="77777777">
      <w:pPr>
        <w:pStyle w:val="NormalHanging12a"/>
      </w:pPr>
      <w:r w:rsidRPr="00D90ED3">
        <w:t>17.</w:t>
      </w:r>
      <w:r w:rsidRPr="00D90ED3">
        <w:tab/>
        <w:t xml:space="preserve">prasa DFS 2028.–2034. gadam noteikt 1,27 % apmērā no ES NKI, neierēķinot </w:t>
      </w:r>
      <w:r w:rsidRPr="00D90ED3">
        <w:rPr>
          <w:i/>
          <w:iCs/>
        </w:rPr>
        <w:t>NGEU</w:t>
      </w:r>
      <w:r w:rsidRPr="00D90ED3">
        <w:t xml:space="preserve"> atmaksājumus; uzskata, ka </w:t>
      </w:r>
      <w:r w:rsidRPr="00D90ED3">
        <w:rPr>
          <w:i/>
          <w:iCs/>
        </w:rPr>
        <w:t>NGEU</w:t>
      </w:r>
      <w:r w:rsidRPr="00D90ED3">
        <w:t xml:space="preserve"> parāda apkalpošana turpmākajā DFS struktūrā būtu jāaplūko atsevišķi no ES programmām paredzētajām apropriācijām un tādējādi kopējais apmērs sasniegtu 1,38 % no ES NKI; uzsver, ka šis līmenis ir absolūtais minimums, lai Savienība varētu izpildīt savas saistības, reaģēt uz ģeopolitiskiem izaicinājumiem un sasniegt savus stratēģiskos mērķus;</w:t>
      </w:r>
    </w:p>
    <w:p w:rsidR="00D11374" w:rsidRPr="00D90ED3" w:rsidP="00D11374" w14:paraId="27F5B75D" w14:textId="77777777">
      <w:pPr>
        <w:pStyle w:val="NormalHanging12a"/>
      </w:pPr>
      <w:r w:rsidRPr="00D90ED3">
        <w:t>18.</w:t>
      </w:r>
      <w:r w:rsidRPr="00D90ED3">
        <w:tab/>
        <w:t xml:space="preserve">pauž nožēlu par to, ka Komisijas iesniegtajā </w:t>
      </w:r>
      <w:r w:rsidRPr="00D90ED3">
        <w:rPr>
          <w:i/>
          <w:iCs/>
        </w:rPr>
        <w:t>NGEU</w:t>
      </w:r>
      <w:r w:rsidRPr="00D90ED3">
        <w:t xml:space="preserve"> atmaksā ir integrēti gada maksājumi DFS maksimālo apjomu ietvaros, sākot no 2028. gada; uzsver, ka atmaksas plānam ir jānodrošina, ka ar </w:t>
      </w:r>
      <w:r w:rsidRPr="00D90ED3">
        <w:rPr>
          <w:i/>
          <w:iCs/>
        </w:rPr>
        <w:t>NGEU</w:t>
      </w:r>
      <w:r w:rsidRPr="00D90ED3">
        <w:t xml:space="preserve"> saistītā parāda apkalpošana neizstumj svarīgus ES izdevumus un neapdraud ES spēju pārvarēt nākotnes krīzes; tādēļ atgādina savu jau izsenis pausto nostāju, ka apropriācijas, kas saistītas ar </w:t>
      </w:r>
      <w:r w:rsidRPr="00D90ED3">
        <w:rPr>
          <w:i/>
          <w:iCs/>
        </w:rPr>
        <w:t>NGEU</w:t>
      </w:r>
      <w:r w:rsidRPr="00D90ED3">
        <w:t xml:space="preserve"> atmaksu, būtu jāierēķina papildus maksimālajiem apjomiem;</w:t>
      </w:r>
    </w:p>
    <w:p w:rsidR="00D11374" w:rsidRPr="00D90ED3" w:rsidP="00D11374" w14:paraId="18883857" w14:textId="77777777">
      <w:pPr>
        <w:pStyle w:val="NormalHanging12a"/>
      </w:pPr>
      <w:r w:rsidRPr="00D90ED3">
        <w:t>19.</w:t>
      </w:r>
      <w:r w:rsidRPr="00D90ED3">
        <w:tab/>
        <w:t>stingri atbalsta ierosināto tehnisko korekciju metodi, kurā ņemta vērā faktiskā inflācija, kas ir būtiska, lai saglabātu ES budžeta pirktspēju inflācijas satricinājumu periodos; atzinīgi vērtē šo mehānismu, kam ir izšķiroša nozīme ES programmu aizsardzībā, lai iedzīvotāji neciestu no inflācijas;</w:t>
      </w:r>
    </w:p>
    <w:p w:rsidR="00D11374" w:rsidRPr="00D90ED3" w:rsidP="00D11374" w14:paraId="3CE61502" w14:textId="77777777">
      <w:pPr>
        <w:pStyle w:val="NormalHanging12a"/>
        <w:widowControl w:val="0"/>
      </w:pPr>
      <w:r w:rsidRPr="00D90ED3">
        <w:t>20.</w:t>
      </w:r>
      <w:r w:rsidRPr="00D90ED3">
        <w:tab/>
        <w:t>šajā sakarībā prasa nodrošināt tādu finansējuma apmēru ES programmām un politikām, kāds norādīts šīs rezolūcijas I un II pielikumā; prasa attiecīgi pielāgot attiecīgos saistību un maksājumu maksimālos apjomus;</w:t>
      </w:r>
    </w:p>
    <w:p w:rsidR="00D11374" w:rsidRPr="00D90ED3" w:rsidP="00D11374" w14:paraId="39703179" w14:textId="77777777">
      <w:pPr>
        <w:pStyle w:val="NormalHanging12a"/>
        <w:widowControl w:val="0"/>
        <w:rPr>
          <w:i/>
          <w:iCs/>
        </w:rPr>
      </w:pPr>
      <w:r w:rsidRPr="00D90ED3">
        <w:rPr>
          <w:i/>
        </w:rPr>
        <w:t>1. izdevumu kategorija</w:t>
      </w:r>
    </w:p>
    <w:p w:rsidR="00D11374" w:rsidRPr="00D90ED3" w:rsidP="00D11374" w14:paraId="2026BCCF" w14:textId="77777777">
      <w:pPr>
        <w:pStyle w:val="NormalHanging12a"/>
      </w:pPr>
      <w:r w:rsidRPr="00D90ED3">
        <w:t>21.</w:t>
      </w:r>
      <w:r w:rsidRPr="00D90ED3">
        <w:tab/>
        <w:t xml:space="preserve">norāda, ka 1. izdevumu kategorijai “Eiropas sociālais modelis un dzīves kvalitāte” ir piešķirti 797,2 miljardi EUR 2025. gada cenās, izņemot summu, kas paredzēta </w:t>
      </w:r>
      <w:r w:rsidRPr="00D90ED3">
        <w:rPr>
          <w:i/>
          <w:iCs/>
        </w:rPr>
        <w:t>NGEU</w:t>
      </w:r>
      <w:r w:rsidRPr="00D90ED3">
        <w:t xml:space="preserve"> parāda atmaksai, un tas atbilst 45 % no kopējās DFS 2028.–2034. gadam; pauž dziļas bažas par to, ka tas ir samazinājums salīdzinājumā ar DFS 2021.–2027. gadam piešķirto 810,1 miljardu EUR, kas veidoja 65 % no kopējās summas; uzskata, ka šis būtiskais samazinājums nav pieņemams, ņemot vērā to, cik ārkārtīgi svarīgi ir saglabāt Savienības jau izsenis īstenotās politikas;</w:t>
      </w:r>
    </w:p>
    <w:p w:rsidR="00D11374" w:rsidRPr="00D90ED3" w:rsidP="00D11374" w14:paraId="0926207A" w14:textId="77777777">
      <w:pPr>
        <w:pStyle w:val="NormalHanging12a"/>
      </w:pPr>
      <w:r w:rsidRPr="00D90ED3">
        <w:t>22.</w:t>
      </w:r>
      <w:r w:rsidRPr="00D90ED3">
        <w:tab/>
        <w:t xml:space="preserve">pauž nožēlu par to, ka ierosinātā </w:t>
      </w:r>
      <w:r w:rsidRPr="00D90ED3">
        <w:rPr>
          <w:i/>
          <w:iCs/>
        </w:rPr>
        <w:t>NRPP</w:t>
      </w:r>
      <w:r w:rsidRPr="00D90ED3">
        <w:t xml:space="preserve"> regula (COM(2025)0558), kurā dažādas politikas jomas ir apvienotas vienā plānā katrai dalībvalstij, rada ievērojamu nenoteiktību attiecībā uz finansējuma </w:t>
      </w:r>
      <w:r w:rsidRPr="00D90ED3">
        <w:t>paredzamību</w:t>
      </w:r>
      <w:r w:rsidRPr="00D90ED3">
        <w:t xml:space="preserve"> </w:t>
      </w:r>
      <w:r w:rsidRPr="00D90ED3">
        <w:t>galasaņēmējiem</w:t>
      </w:r>
      <w:r w:rsidRPr="00D90ED3">
        <w:t xml:space="preserve">, izraisa nevajadzīgu konkurenci par finanšu resursiem starp labuma guvējiem un politikas jomām, kā arī politizē ES līdzekļu sadalīšanu, radot lielākas sarežģītības risku un kompensēšanu prioritāšu starpā; uzstāj, ka pieeja "viens plāns katrai dalībvalstij" netieši grauj ES budžeta Eiropas dimensiju un kopējo ES politikas jomu mērķus, rada pārmērīgu centralizāciju, apdraudot subsidiaritātes un proporcionalitātes principus, liedz reģionālajām un vietējām pašvaldībām jēgpilnu lomu prioritāšu noteikšanā un grauj </w:t>
      </w:r>
      <w:r w:rsidRPr="00D90ED3">
        <w:t>daudzlīmeņu</w:t>
      </w:r>
      <w:r w:rsidRPr="00D90ED3">
        <w:t xml:space="preserve"> pārvaldību un izdevumu teritoriālo dimensiju; uzskata, ka nenodalītās summas saistībā ar </w:t>
      </w:r>
      <w:r w:rsidRPr="00D90ED3">
        <w:rPr>
          <w:i/>
          <w:iCs/>
        </w:rPr>
        <w:t>NRPP</w:t>
      </w:r>
      <w:r w:rsidRPr="00D90ED3">
        <w:t xml:space="preserve"> būtu pilnībā jāpiešķir, lai </w:t>
      </w:r>
      <w:r w:rsidRPr="00D90ED3">
        <w:t>galasaņēmējiem</w:t>
      </w:r>
      <w:r w:rsidRPr="00D90ED3">
        <w:t xml:space="preserve"> nodrošinātu </w:t>
      </w:r>
      <w:r w:rsidRPr="00D90ED3">
        <w:t>paredzamību</w:t>
      </w:r>
      <w:r w:rsidRPr="00D90ED3">
        <w:t xml:space="preserve">; turklāt brīdina, ka ievērojamais finansējuma samazinājums 1. izdevumu kategorijā arī apdraud Līgumos noteiktās ES politikas un Savienības mērķus stiprināt ekonomisko, sociālo un teritoriālo kohēziju, aizsargāt tās demokrātiskos procesus, tiesiskumu un sociālās tiesības un garantēt pārtikas nodrošinājumu un pietiekami augstu dzīves līmeni lauksaimniekiem un zvejniekiem, kā arī vides un bioloģiskās daudzveidības aizsardzību; atkārtoti norāda, ka ir jānovērš sadrumstalotība un jāsaglabā horizontālais īstenošanas satvars, tostarp visaptveroši noteikumi un principi, piemēram, tiesiskuma un </w:t>
      </w:r>
      <w:r w:rsidRPr="00D90ED3">
        <w:t>pamattiesību</w:t>
      </w:r>
      <w:r w:rsidRPr="00D90ED3">
        <w:t xml:space="preserve"> ievērošana, kas būtu vienādi jāpiemēro visās politikas </w:t>
      </w:r>
      <w:r w:rsidRPr="00D90ED3">
        <w:t xml:space="preserve">jomās, uz kurām attiecas </w:t>
      </w:r>
      <w:r w:rsidRPr="00D90ED3">
        <w:rPr>
          <w:i/>
          <w:iCs/>
        </w:rPr>
        <w:t>NRPP</w:t>
      </w:r>
      <w:r w:rsidRPr="00D90ED3">
        <w:t>, vienlaikus nodrošinot saskaņotus un konsekventus īstenošanas noteikumus;</w:t>
      </w:r>
    </w:p>
    <w:p w:rsidR="00D11374" w:rsidRPr="00D90ED3" w:rsidP="00D11374" w14:paraId="16B8A28B" w14:textId="77777777">
      <w:pPr>
        <w:pStyle w:val="NormalHanging12a"/>
      </w:pPr>
      <w:r w:rsidRPr="00D90ED3">
        <w:t>23.</w:t>
      </w:r>
      <w:r w:rsidRPr="00D90ED3">
        <w:tab/>
        <w:t xml:space="preserve">uzsver, ka ir obligāti jāsaglabā ES budžeta Eiropas dimensija kā </w:t>
      </w:r>
      <w:r w:rsidRPr="00D90ED3">
        <w:t>pamatinstruments</w:t>
      </w:r>
      <w:r w:rsidRPr="00D90ED3">
        <w:t xml:space="preserve"> kopīgu mērķu sasniegšanai, Savienības solidaritātes paušanai un Eiropas sabiedrisko labumu nodrošināšanai; uzsver, ka ES budžetam arī turpmāk jābūt finansiālajam pamatam, kas atbalsta Savienības integrācijas padziļināšanu, novērš būtisku Savienības politikas jomu sadrumstalotību vai </w:t>
      </w:r>
      <w:r w:rsidRPr="00D90ED3">
        <w:t>renacionalizāciju</w:t>
      </w:r>
      <w:r w:rsidRPr="00D90ED3">
        <w:t xml:space="preserve">, veicina teritoriālo, ekonomisko un sociālo kohēziju visos ES reģionos, tostarp novēršot pastāvīgos strukturālos ierobežojumus, kas ietekmē </w:t>
      </w:r>
      <w:r w:rsidRPr="00D90ED3">
        <w:t>perifēros</w:t>
      </w:r>
      <w:r w:rsidRPr="00D90ED3">
        <w:t>, salu un tālākos reģionus, un nodrošinot godīgu konkurenci un līdzvērtīgas iespējas visām dalībvalstu teritorijām, neatstājot novārtā nevienu personu un nevienu reģionu; turklāt uzskata, ka ES budžetam būtu jāpalīdz risināt dzīves dārdzības krīzi un pieaugošo nevienlīdzību, kā arī sasniegt ES klimata un bioloģiskās daudzveidības mērķus, veicot investīcijas attiecīgajās galvenajās jomās;</w:t>
      </w:r>
    </w:p>
    <w:p w:rsidR="00D11374" w:rsidRPr="00D90ED3" w:rsidP="00D11374" w14:paraId="44406724" w14:textId="77777777">
      <w:pPr>
        <w:pStyle w:val="NormalHanging12a"/>
        <w:widowControl w:val="0"/>
      </w:pPr>
      <w:r w:rsidRPr="00D90ED3">
        <w:t>24.</w:t>
      </w:r>
      <w:r w:rsidRPr="00D90ED3">
        <w:tab/>
        <w:t>noraida jebkādu virzību uz Eiropu</w:t>
      </w:r>
      <w:r w:rsidRPr="00D90ED3">
        <w:rPr>
          <w:i/>
          <w:iCs/>
        </w:rPr>
        <w:t xml:space="preserve"> à </w:t>
      </w:r>
      <w:r w:rsidRPr="00D90ED3">
        <w:rPr>
          <w:i/>
          <w:iCs/>
        </w:rPr>
        <w:t>la</w:t>
      </w:r>
      <w:r w:rsidRPr="00D90ED3">
        <w:rPr>
          <w:i/>
          <w:iCs/>
        </w:rPr>
        <w:t xml:space="preserve"> </w:t>
      </w:r>
      <w:r w:rsidRPr="00D90ED3">
        <w:rPr>
          <w:i/>
          <w:iCs/>
        </w:rPr>
        <w:t>carte</w:t>
      </w:r>
      <w:r w:rsidRPr="00D90ED3">
        <w:t xml:space="preserve">, kurā diferencēta līdzdalība un tādu </w:t>
      </w:r>
      <w:r w:rsidRPr="00D90ED3">
        <w:t>rīcībpolitiku</w:t>
      </w:r>
      <w:r w:rsidRPr="00D90ED3">
        <w:t xml:space="preserve"> apvienojums, kurām ir atšķirīgi mērķi, laikposmi un īstenošanas loģika, apdraud ES politiku un programmu vienotību un saskaņotību; pauž dziļas bažas par to, ka viens instruments ar vairākiem mērķu, aizsardzības pasākumu un ziņošanas prasību slāņiem var palielināt sarežģītību, novājināt </w:t>
      </w:r>
      <w:r w:rsidRPr="00D90ED3">
        <w:t>pārskatatbildību</w:t>
      </w:r>
      <w:r w:rsidRPr="00D90ED3">
        <w:t xml:space="preserve"> un iedragāt efektīvu īstenošanu; brīdina, ka šāda pieeja, kurā dalībvalstis pieņem lēmumu par konkrētiem ES līdzekļu piešķīrumiem, sadrumstalotu vienoto tirgu, radītu negodīgas konkurences priekšrocības un vājinātu solidaritātes principu, kas ir Eiropas integrācijas un augšupējas konverģences pamatā;</w:t>
      </w:r>
    </w:p>
    <w:p w:rsidR="00D11374" w:rsidRPr="00D90ED3" w:rsidP="00D11374" w14:paraId="75C1B634" w14:textId="77777777">
      <w:pPr>
        <w:pStyle w:val="NormalHanging12a"/>
        <w:widowControl w:val="0"/>
      </w:pPr>
      <w:r w:rsidRPr="00D90ED3">
        <w:t>25.</w:t>
      </w:r>
      <w:r w:rsidRPr="00D90ED3">
        <w:tab/>
        <w:t>aicina piešķirt atsevišķu, pietiekamu un skaidri nodalītu finansējumu KLP, kopējai zivsaimniecības politikai, kohēzijas politikai un Eiropas Sociālajam fondam, lai uzlabotu ilgtermiņa teritoriālo noturību, sociālo kohēziju un uzticēšanos Eiropas projektam, kā arī augšupēju konverģenci;</w:t>
      </w:r>
    </w:p>
    <w:p w:rsidR="00D11374" w:rsidRPr="00D90ED3" w:rsidP="00D11374" w14:paraId="2377D8D6" w14:textId="77777777">
      <w:pPr>
        <w:pStyle w:val="NormalHanging12a"/>
        <w:widowControl w:val="0"/>
      </w:pPr>
      <w:r w:rsidRPr="00D90ED3">
        <w:t>26.</w:t>
      </w:r>
      <w:r w:rsidRPr="00D90ED3">
        <w:tab/>
        <w:t xml:space="preserve">pauž nožēlu par ierosināto finansējuma samazinājumu KLP pēc 2027. gada; prasa nākamajā DFS nodalīt īpašu un stabilu KLP budžetu 433,01 miljardu EUR apmērā faktiskajās cenās (kas atbilst 385,12 miljardiem EUR 2025. gada salīdzināmajās cenās), lai garantētu nodrošinātību ar pārtiku un </w:t>
      </w:r>
      <w:r w:rsidRPr="00D90ED3">
        <w:t>uztursuverenitāti</w:t>
      </w:r>
      <w:r w:rsidRPr="00D90ED3">
        <w:t xml:space="preserve">, konkurētspēju un pietiekami augstu dzīves līmeni lauksaimniekiem un ļautu viņiem pāriet uz ilgtspējīgāku praksi, tostarp ilgtspējīgu zemes un ūdens apsaimniekošanu; aicina </w:t>
      </w:r>
      <w:r w:rsidRPr="00D90ED3">
        <w:rPr>
          <w:i/>
          <w:iCs/>
        </w:rPr>
        <w:t>NRPP</w:t>
      </w:r>
      <w:r w:rsidRPr="00D90ED3">
        <w:t xml:space="preserve"> horizontālajā satvarā izveidot pastiprinātu, </w:t>
      </w:r>
      <w:r w:rsidRPr="00D90ED3">
        <w:t>pārskatatbildīgu</w:t>
      </w:r>
      <w:r w:rsidRPr="00D90ED3">
        <w:t xml:space="preserve"> un dinamiskāku vienotības drošības tīklu; uzsver, ka ir pilnībā jāsaglabā iekšējā tirgus integritāte un jānodrošina vienlīdzīgi konkurences apstākļi dažādu dalībvalstu lauksaimniekiem; aicina turpināt un pastiprināt pasākumus, kas garantē lauku apvidu dzīvotspēju, cita starpā izmantojot </w:t>
      </w:r>
      <w:r w:rsidRPr="00D90ED3">
        <w:rPr>
          <w:i/>
          <w:iCs/>
        </w:rPr>
        <w:t>LEADER</w:t>
      </w:r>
      <w:r w:rsidRPr="00D90ED3">
        <w:t xml:space="preserve"> un sabiedrības virzītu vietējo attīstību; uzsver, ka pievēršanās klimata, vides, bioloģiskās daudzveidības zuduma un citiem </w:t>
      </w:r>
      <w:r w:rsidRPr="00D90ED3">
        <w:t>problēmjautājumiem</w:t>
      </w:r>
      <w:r w:rsidRPr="00D90ED3">
        <w:t xml:space="preserve">, kas ietekmē lauku apvidus, lauksaimniecības nozari un nodrošinātību ar pārtiku, veicina nozares un lauku apvidu ekonomisko dzīvotspēju un konkurētspēju, kā arī lauksaimnieciskās ražošanas ilgtermiņa stabilitāti; uzsver, ka ir jāatbalsta pielāgotas investīcijas, tostarp tās, kas veicina sociālo iekļaušanu, padarot lauksaimniecību pievilcīgāku jauniešiem, sievietēm un </w:t>
      </w:r>
      <w:r w:rsidRPr="00D90ED3">
        <w:t>jaunpienācējiem</w:t>
      </w:r>
      <w:r w:rsidRPr="00D90ED3">
        <w:t xml:space="preserve"> lauksaimniekiem;</w:t>
      </w:r>
    </w:p>
    <w:p w:rsidR="00D11374" w:rsidRPr="00D90ED3" w:rsidP="00D11374" w14:paraId="47C64B9B" w14:textId="77777777">
      <w:pPr>
        <w:pStyle w:val="NormalHanging12a"/>
        <w:widowControl w:val="0"/>
      </w:pPr>
      <w:r w:rsidRPr="00D90ED3">
        <w:t>27.</w:t>
      </w:r>
      <w:r w:rsidRPr="00D90ED3">
        <w:tab/>
        <w:t xml:space="preserve">pauž nožēlu par būtisko budžeta samazinājumu, kā arī zivsaimniecības finansējuma sadrumstalošanu pa vairākām budžeta izdevumu kategorijām; prasa nodrošināt, ka nodalītais piešķīrums zivsaimniecībai un akvakultūrai DFS ir vismaz 7,29 miljardi EUR faktiskajās cenās (kas atbilst 6,50 miljardiem EUR 2025. gada salīdzināmajās cenās), lai </w:t>
      </w:r>
      <w:r w:rsidRPr="00D90ED3">
        <w:t xml:space="preserve">risinātu šo nozaru problēmas; turklāt uzsver, ka papildu finansējumam zivsaimniecības ārējai dimensijai 3. izdevumu kategorijā vajadzētu būt 1,69 miljardiem EUR faktiskajās cenās (kas atbilst 1,50 miljardiem EUR 2025. gada salīdzināmajās cenās), tostarp ilgtspējīgas zivsaimniecības partnerattiecību nolīgumiem un reģionālajām zvejniecības pārvaldības organizācijām; uzsver, ka kopējā zivsaimniecības politika sekmē to, ka zvejnieki gūst stabilus ienākumus un ilgtermiņa perspektīvu, vienlaikus palīdzot aizsargāt ilgtspējīgas jūras ekosistēmas, kas ir būtiskas nozares konkurētspējai; aicina īpašu uzmanību pievērst ES zvejas flotei, lai uzlabotu drošumu un drošību, tostarp apkarojot nelegālu zveju un uzlabojot darba apstākļus, energoefektivitāti un ilgtspēju un ļaujot modernizēt Savienības floti un nodrošināt paaudžu nomaiņu; turklāt aicina nākamajā DFS papildus zivsaimniecības finansējumam nodrošināt īpašu un pamanāmu finansējumu ar okeāniem saistītajām Savienības </w:t>
      </w:r>
      <w:r w:rsidRPr="00D90ED3">
        <w:t>rīcībpolitikām</w:t>
      </w:r>
      <w:r w:rsidRPr="00D90ED3">
        <w:t xml:space="preserve">, cita starpā Okeāna </w:t>
      </w:r>
      <w:r w:rsidRPr="00D90ED3">
        <w:t>paktam</w:t>
      </w:r>
      <w:r w:rsidRPr="00D90ED3">
        <w:t xml:space="preserve">; </w:t>
      </w:r>
    </w:p>
    <w:p w:rsidR="00D11374" w:rsidRPr="00D90ED3" w:rsidP="00D11374" w14:paraId="1D4F4630" w14:textId="77777777">
      <w:pPr>
        <w:pStyle w:val="NormalHanging12a"/>
        <w:widowControl w:val="0"/>
      </w:pPr>
      <w:r w:rsidRPr="00D90ED3">
        <w:t>28.</w:t>
      </w:r>
      <w:r w:rsidRPr="00D90ED3">
        <w:tab/>
        <w:t xml:space="preserve">atgādina, ka kohēzijas politika ir juridiski nostiprināta Līgumā noteikta Savienības prioritāte; uzsver, ka kohēzijas politikai arī turpmāk ir jādarbojas kā Savienības galvenajam teritoriālo investīciju instrumentam un kā ES izaugsmes modeļa pīlāram, kura pamatā ir reģionālo un vietējo pašvaldību efektīva iesaiste, tām pilnībā piedaloties valstu plānu sagatavošanā, īstenošanā, uzraudzībā un novērtēšanā un pielāgojot investīcijas to vajadzībām, un kurš tiek īstenots saskaņā ar modeli, kas balstīts uz partnerības principu, iesaistot ekonomikas un pilsoniskās sabiedrības dalībniekus un </w:t>
      </w:r>
      <w:r w:rsidRPr="00D90ED3">
        <w:t>daudzlīmeņu</w:t>
      </w:r>
      <w:r w:rsidRPr="00D90ED3">
        <w:t xml:space="preserve"> pārvaldību, un kura kopējais budžets struktūrfondiem un investīciju fondiem būtu 306,93 miljardi EUR faktiskajās cenās (kas atbilst 274,34 miljardiem EUR 2025. gada salīdzināmajās cenās); </w:t>
      </w:r>
    </w:p>
    <w:p w:rsidR="00D11374" w:rsidRPr="00D90ED3" w:rsidP="00D11374" w14:paraId="054460DB" w14:textId="77777777">
      <w:pPr>
        <w:pStyle w:val="NormalHanging12a"/>
        <w:widowControl w:val="0"/>
      </w:pPr>
      <w:r w:rsidRPr="00D90ED3">
        <w:t>29.</w:t>
      </w:r>
      <w:r w:rsidRPr="00D90ED3">
        <w:tab/>
        <w:t xml:space="preserve">aicina kohēzijas politiku saglabāt kā atsevišķu politiku ar nodalītu īpašu un stabilu budžetu nākamajā DFS par kopējo summu 248,37 miljardi EUR faktiskajās cenās (kas atbilst 222,00 miljardiem EUR 2025. gada salīdzināmajās cenās) Eiropas Reģionālās attīstības fondam (ERAF), 46,99 miljardiem EUR faktiskajās cenās (kas atbilst 42,00 miljardiem EUR 2025. gada salīdzināmajās cenās) Kohēzijas fondam un 11,57 miljardiem EUR faktiskajās cenās (kas atbilst 10,34 miljardiem EUR 2025. gada salīdzināmajās cenās) </w:t>
      </w:r>
      <w:r w:rsidRPr="00D90ED3">
        <w:rPr>
          <w:i/>
          <w:iCs/>
        </w:rPr>
        <w:t>Interreg</w:t>
      </w:r>
      <w:r w:rsidRPr="00D90ED3">
        <w:t>; uzsver, ka šīs summas piešķiršana kohēzijas politikai ir nepieciešams nosacījums ne tikai ilgtermiņa kohēzijas mērķu finansēšanas nodrošināšanai un konverģences veicināšanai, bet arī šīs politikas jauno mērķu un prioritāšu finansēšanai;</w:t>
      </w:r>
    </w:p>
    <w:p w:rsidR="00D11374" w:rsidRPr="00D90ED3" w:rsidP="00D11374" w14:paraId="2B4454A0" w14:textId="77777777">
      <w:pPr>
        <w:pStyle w:val="NormalHanging12a"/>
        <w:widowControl w:val="0"/>
      </w:pPr>
      <w:r w:rsidRPr="00D90ED3">
        <w:t>30.</w:t>
      </w:r>
      <w:r w:rsidRPr="00D90ED3">
        <w:tab/>
        <w:t xml:space="preserve">pauž nožēlu par to, ka Komisija, ierosinot </w:t>
      </w:r>
      <w:r w:rsidRPr="00D90ED3">
        <w:rPr>
          <w:i/>
          <w:iCs/>
        </w:rPr>
        <w:t>NRPP</w:t>
      </w:r>
      <w:r w:rsidRPr="00D90ED3">
        <w:t xml:space="preserve"> regulu, nav novērsusi ANM trūkumus, kurus konstatējusi arī Eiropas Revīzijas palāta, un aicina izmantot dalītas pārvaldības pieeju, saskaņā ar kuru vietējās un reģionālās pašvaldības uzņemas atbildību par darbību izstrādi, plānošanu, īstenošanu un uzraudzību; </w:t>
      </w:r>
    </w:p>
    <w:p w:rsidR="00D11374" w:rsidRPr="00D90ED3" w:rsidP="00D11374" w14:paraId="776F5843" w14:textId="77777777">
      <w:pPr>
        <w:pStyle w:val="NormalHanging12a"/>
        <w:widowControl w:val="0"/>
      </w:pPr>
      <w:r w:rsidRPr="00D90ED3">
        <w:t>31.</w:t>
      </w:r>
      <w:r w:rsidRPr="00D90ED3">
        <w:tab/>
        <w:t xml:space="preserve">aicina izveidot reģionālas nodaļas saskaņā ar dalībvalstu institucionālo sistēmu; prasa kohēzijas politikas izstrādē, īstenošanā, uzraudzībā un piemērošanā pilnībā iesaistīt reģionālās un vietējās pašvaldības, pamatojoties uz dalītās pārvaldības, </w:t>
      </w:r>
      <w:r w:rsidRPr="00D90ED3">
        <w:t>daudzlīmeņu</w:t>
      </w:r>
      <w:r w:rsidRPr="00D90ED3">
        <w:t xml:space="preserve"> pārvaldības un partnerības principiem to pašreizējā interpretācijā; uzsver, ka ir vajadzīgi skaidri definēti resursi, partnerības noteikumi un spēcīgs teritoriālais fokuss, reģioniem darbojoties kā vadošajām iestādēm, tostarp tiešās sarunās ar Komisiju par atskaites punktu un </w:t>
      </w:r>
      <w:r w:rsidRPr="00D90ED3">
        <w:t>mērķrādītāju</w:t>
      </w:r>
      <w:r w:rsidRPr="00D90ED3">
        <w:t xml:space="preserve"> noteikšanu un to īstenošanu, kā arī jānodrošina reģionālajām un vietējām pašvaldībām tiešāka piekļuve ES finansējumam;</w:t>
      </w:r>
    </w:p>
    <w:p w:rsidR="00D11374" w:rsidRPr="00D90ED3" w:rsidP="00D11374" w14:paraId="0599EFE4" w14:textId="77777777">
      <w:pPr>
        <w:pStyle w:val="NormalHanging12a"/>
        <w:widowControl w:val="0"/>
      </w:pPr>
      <w:r w:rsidRPr="00D90ED3">
        <w:t>32.</w:t>
      </w:r>
      <w:r w:rsidRPr="00D90ED3">
        <w:tab/>
        <w:t xml:space="preserve">uzsver, ka ir pienācīgi jāatbalsta Savienības risinājumi demogrāfiskajām problēmām; aicina attiecīgajās programmās nodrošināt pienācīgus resursus pasākumiem, kas veicina </w:t>
      </w:r>
      <w:r w:rsidRPr="00D90ED3">
        <w:t>šādu problēmu risināšanu, jo īpaši reģionos un mazāk attīstītos apgabalos, kurus ietekmē reģionālās atšķirības un sabiedrības novecošana, pilnībā ievērojot Savienības kompetences un subsidiaritātes principu;</w:t>
      </w:r>
    </w:p>
    <w:p w:rsidR="00D11374" w:rsidRPr="00D90ED3" w:rsidP="00D11374" w14:paraId="7D94A084" w14:textId="77777777">
      <w:pPr>
        <w:pStyle w:val="NormalHanging12a"/>
        <w:widowControl w:val="0"/>
      </w:pPr>
      <w:r w:rsidRPr="00D90ED3">
        <w:t>33.</w:t>
      </w:r>
      <w:r w:rsidRPr="00D90ED3">
        <w:tab/>
        <w:t xml:space="preserve">atgādina par unikālajiem izaicinājumiem, kas skar ES salu, pārrobežu un kalnu reģionus, un aicina rast tām pielāgotus risinājumus, kā apmierināt minētās vajadzības; aicina Komisiju un dalībvalstis nodrošināt, ka reģionālo nodaļu izstrādē un īstenošanā pienācīgi tiek ņemti vērā minēto reģionu īpašie ģeogrāfiskie ierobežojumi un ekonomiskie un vides apstākļi; </w:t>
      </w:r>
    </w:p>
    <w:p w:rsidR="00D11374" w:rsidRPr="00D90ED3" w:rsidP="00D11374" w14:paraId="49DEEBFA" w14:textId="77777777">
      <w:pPr>
        <w:pStyle w:val="NormalHanging12a"/>
        <w:widowControl w:val="0"/>
      </w:pPr>
      <w:r w:rsidRPr="00D90ED3">
        <w:t>34.</w:t>
      </w:r>
      <w:r w:rsidRPr="00D90ED3">
        <w:tab/>
        <w:t>norāda, ka ES mehānisma finanšu plānojums, kas nodrošina papildu elastību politikas jomām, uz kurām tas attiecas, un kas pilnībā ir budžeta lēmējinstitūcijas kompetencē, gūs labumu no ievērojamiem finanšu resursiem, kas tam piešķirti neparedzētu krīžu pārvarēšanai;</w:t>
      </w:r>
    </w:p>
    <w:p w:rsidR="00D11374" w:rsidRPr="00D90ED3" w:rsidP="00D11374" w14:paraId="080FB1C3" w14:textId="77777777">
      <w:pPr>
        <w:pStyle w:val="NormalHanging12a"/>
        <w:widowControl w:val="0"/>
      </w:pPr>
      <w:r w:rsidRPr="00D90ED3">
        <w:t>35.</w:t>
      </w:r>
      <w:r w:rsidRPr="00D90ED3">
        <w:tab/>
        <w:t xml:space="preserve">norāda uz shēmas "Eiropas katalizators" ieviešanu Komisijas priekšlikumā, kas varētu mobilizēt līdz 150 miljardiem EUR cenas ziņā pieejamos ES atbalstītos aizdevumos, lai dalībvalstis varētu veikt stratēģiskas investīcijas, pārsniedzot tām piešķirto valsts finansējumu; uzskata, ka šis mehānisms ir svarīgs solis ceļā uz to, lai novērstu investīciju trūkumu dekarbonizācijā, </w:t>
      </w:r>
      <w:r w:rsidRPr="00D90ED3">
        <w:t>digitalizācijā</w:t>
      </w:r>
      <w:r w:rsidRPr="00D90ED3">
        <w:t xml:space="preserve"> un ekonomikas noturībā; uzsver, ka shēmai "Eiropas katalizators" jābūt pieejamai visām dalībvalstīm, tādējādi veicinot ekonomisko un sociālo kohēziju, kā arī Eiropas konkurētspēju;</w:t>
      </w:r>
    </w:p>
    <w:p w:rsidR="00D11374" w:rsidRPr="00D90ED3" w:rsidP="00D11374" w14:paraId="5D233472" w14:textId="77777777">
      <w:pPr>
        <w:pStyle w:val="NormalHanging12a"/>
        <w:widowControl w:val="0"/>
      </w:pPr>
      <w:r w:rsidRPr="00D90ED3">
        <w:t>36.</w:t>
      </w:r>
      <w:r w:rsidRPr="00D90ED3">
        <w:tab/>
        <w:t xml:space="preserve">uzskata — lai nodrošinātu LESD 349. panta pilnīgu un efektīvu piemērošanu, daudzgadu finanšu shēmā 2028.–2034. gadam ir jāizveido īpašs papildu finansējums tālākajiem reģioniem; tādēļ aicina izveidot </w:t>
      </w:r>
      <w:r w:rsidRPr="00D90ED3">
        <w:rPr>
          <w:i/>
          <w:iCs/>
        </w:rPr>
        <w:t>POSEI</w:t>
      </w:r>
      <w:r w:rsidRPr="00D90ED3">
        <w:t xml:space="preserve"> ar atsevišķu pietiekamu finanšu piešķīrumu konkrētiem pasākumiem, tostarp akvakultūrai un zivsaimniecībai, kam ir būtiska nozīme nodrošinātībā ar pārtiku, nodarbinātībā un vietējā attīstībā; </w:t>
      </w:r>
    </w:p>
    <w:p w:rsidR="00D11374" w:rsidRPr="00D90ED3" w:rsidP="00D11374" w14:paraId="2A9FD281" w14:textId="77777777">
      <w:pPr>
        <w:pStyle w:val="NormalHanging12a"/>
        <w:widowControl w:val="0"/>
      </w:pPr>
      <w:r w:rsidRPr="00D90ED3">
        <w:t>37.</w:t>
      </w:r>
      <w:r w:rsidRPr="00D90ED3">
        <w:tab/>
        <w:t xml:space="preserve">uzsver, ka DFS 2028.-2034. gadam būtu jānodrošina ieguldījums nevienlīdzības, nabadzības un sociālā atstumtības mazināšanā, atbalstot Eiropas sociālo tiesību pīlāra, tā rīcības plāna un pamatmērķu īstenošanu; pauž dziļas bažas par to, ka apstākļos, kuros daudzās dalībvalstīs samazinās kopējie ieguldījumi mājokļu fondā, publiskajam un privātajam finansējumam nesasniedzot nepieciešamo līmeni, lai apmierinātu pieprasījumu, Eiropā satraucošā ātrumā samazinās pienācīgu mājokļu pieejamība un cenas </w:t>
      </w:r>
      <w:r w:rsidRPr="00D90ED3">
        <w:t>pieņemamība</w:t>
      </w:r>
      <w:r w:rsidRPr="00D90ED3">
        <w:t>; aicina stratēģiski, atbildīgi un efektīvi veikt investīcijas pienācīgos, ilgtspējīgos un cenas ziņā pieejamos mājokļos, izmantojot ES fondus, tostarp ERAF pasākumus, un izmantojot “</w:t>
      </w:r>
      <w:r w:rsidRPr="00D90ED3">
        <w:t>Catalyst</w:t>
      </w:r>
      <w:r w:rsidRPr="00D90ED3">
        <w:t xml:space="preserve"> </w:t>
      </w:r>
      <w:r w:rsidRPr="00D90ED3">
        <w:t>Europe</w:t>
      </w:r>
      <w:r w:rsidRPr="00D90ED3">
        <w:t xml:space="preserve">” aizdevumus un mērķtiecīgas investīcijas EKF ietvaros, kā arī </w:t>
      </w:r>
      <w:r w:rsidRPr="00D90ED3">
        <w:rPr>
          <w:i/>
          <w:iCs/>
        </w:rPr>
        <w:t>InvestEU</w:t>
      </w:r>
      <w:r w:rsidRPr="00D90ED3">
        <w:t xml:space="preserve"> valstu sadaļas, lai nodrošinātu lielākas investīcijas mājokļos nolūkā īstenot Eiropas cenas ziņā pieejamu mājokļu plānu;</w:t>
      </w:r>
    </w:p>
    <w:p w:rsidR="00D11374" w:rsidRPr="00D90ED3" w:rsidP="00D11374" w14:paraId="505B7794" w14:textId="77777777">
      <w:pPr>
        <w:pStyle w:val="NormalHanging12a"/>
        <w:widowControl w:val="0"/>
      </w:pPr>
      <w:r w:rsidRPr="00D90ED3">
        <w:t>38.</w:t>
      </w:r>
      <w:r w:rsidRPr="00D90ED3">
        <w:tab/>
        <w:t xml:space="preserve">aicina Eiropas Sociālo fondu Plus (ESF+) saglabāt kā patstāvīgu un atsevišķu programmu ar īpašu finansējumu 124,19 miljardu EUR apmērā faktiskajās cenās (kas atbilst 110,73 miljardiem EUR 2025. gada salīdzināmajās cenās), lai veicinātu augšupēju sociālo konverģenci, kvalitatīvu nodarbinātību un vienlīdzīgas iespējas; uzsver, ka ESF joprojām ir svarīgs finanšu instruments ieguldījumiem izglītībā, nodarbinātībā un prasmju attīstībā, veicinot līdztiesību un gādājot par cilvēkiem, kuri ir neaizsargātā situācijā un kuriem tas visvairāk ir nepieciešams mūsu sabiedrībā, un ESTP rīcības plāna mērķu sasniegšanai; pauž dziļu nožēlu par ierosinātās </w:t>
      </w:r>
      <w:r w:rsidRPr="00D90ED3">
        <w:rPr>
          <w:i/>
          <w:iCs/>
        </w:rPr>
        <w:t>NRPP</w:t>
      </w:r>
      <w:r w:rsidRPr="00D90ED3">
        <w:t xml:space="preserve"> regulas šauro sociālo dimensiju; prasa nodrošināt skaidrību un </w:t>
      </w:r>
      <w:r w:rsidRPr="00D90ED3">
        <w:t>paredzamību</w:t>
      </w:r>
      <w:r w:rsidRPr="00D90ED3">
        <w:t xml:space="preserve"> </w:t>
      </w:r>
      <w:r w:rsidRPr="00D90ED3">
        <w:t>galasaņēmējiem</w:t>
      </w:r>
      <w:r w:rsidRPr="00D90ED3">
        <w:t xml:space="preserve"> un atbildīgajām vadošajām iestādēm; </w:t>
      </w:r>
    </w:p>
    <w:p w:rsidR="00D11374" w:rsidRPr="00D90ED3" w:rsidP="00D11374" w14:paraId="60074500" w14:textId="77777777">
      <w:pPr>
        <w:pStyle w:val="NormalHanging12a"/>
        <w:widowControl w:val="0"/>
      </w:pPr>
      <w:r w:rsidRPr="00D90ED3">
        <w:t>39.</w:t>
      </w:r>
      <w:r w:rsidRPr="00D90ED3">
        <w:tab/>
        <w:t xml:space="preserve">uzsver, ka DFS ir jāatbalsta ES Migrācijas un patvēruma </w:t>
      </w:r>
      <w:r w:rsidRPr="00D90ED3">
        <w:t>pakta</w:t>
      </w:r>
      <w:r w:rsidRPr="00D90ED3">
        <w:t xml:space="preserve"> pilnīga un ātra īstenošana, lai nodrošinātu pienācīgus uzņemšanas apstākļus, ātras un efektīvas patvēruma procedūras, integrāciju un atgriešanas un </w:t>
      </w:r>
      <w:r w:rsidRPr="00D90ED3">
        <w:t>atpakaļuzņemšanas</w:t>
      </w:r>
      <w:r w:rsidRPr="00D90ED3">
        <w:t xml:space="preserve"> procedūras, pilnībā ievērojot starptautiskās cilvēktiesības; uzstāj, ka nākamajā DFS ir jānodrošina pietiekami resursi, kas vajadzīgi, lai pienācīgi risinātu lielus Savienības sarežģījumus tādās jomās kā patvērums, migrācija, integrācija, robežu pārvaldība un iedarbīga ES ārējo robežu aizsardzība, ieskaitot </w:t>
      </w:r>
      <w:r w:rsidRPr="00D90ED3">
        <w:t>robežinfrastruktūras</w:t>
      </w:r>
      <w:r w:rsidRPr="00D90ED3">
        <w:t xml:space="preserve"> finansēšanu, kā arī fiziskos, elektroniskos un izlūkošanas pasākumus, kad un kur tas ir nepieciešams; uzskata, ka Komisijas priekšlikums pietiekami nenodrošina minētās vajadzības, un aicina palielināt piešķīrumus patvēruma un migrācijas politikas, </w:t>
      </w:r>
      <w:r w:rsidRPr="00D90ED3">
        <w:t>robežpārvaldības</w:t>
      </w:r>
      <w:r w:rsidRPr="00D90ED3">
        <w:t xml:space="preserve"> un drošības jomā līdz 38,04 miljardiem EUR faktiskajās cenās (34,00 miljardi EUR salīdzināmajās cenās); aicina paplašināt tiešā finansējuma plūsmas vietējām un reģionālajām pašvaldībām ES mehānisma ietvaros, pamatojoties uz pašreizējā Patvēruma, migrācijas un integrācijas fonda tematiskā mehānisma modeli;</w:t>
      </w:r>
    </w:p>
    <w:p w:rsidR="00D11374" w:rsidRPr="00D90ED3" w:rsidP="00D11374" w14:paraId="11EF01D8" w14:textId="77777777">
      <w:pPr>
        <w:pStyle w:val="NormalHanging12a"/>
        <w:widowControl w:val="0"/>
      </w:pPr>
      <w:r w:rsidRPr="00D90ED3">
        <w:t>40.</w:t>
      </w:r>
      <w:r w:rsidRPr="00D90ED3">
        <w:tab/>
        <w:t xml:space="preserve">atzīst, ka sakarā ar Krievijas agresijas karu pret Ukrainu un citiem ģeopolitiskajiem apdraudējumiem, tostarp </w:t>
      </w:r>
      <w:r w:rsidRPr="00D90ED3">
        <w:t>hibrīddraudiem</w:t>
      </w:r>
      <w:r w:rsidRPr="00D90ED3">
        <w:t>, ES austrumu reģioni saskaras ar asākiem ekonomiskajiem, sociālajiem un drošības izaicinājumiem; uzsver, ka ar visaptverošu DFS atbalstu ir jāstiprina to aizsardzība, sagatavotība, noturība un drošība, kā arī ekonomiskā, sociālā un teritoriālā attīstība; tādēļ aicina visaptveroši reaģēt attiecībā uz visām ES programmām un sniegt pastāvīgu ES līmeņa atbalstu, tostarp finansiālu palīdzību saskaņā ar valstu plāniem;</w:t>
      </w:r>
    </w:p>
    <w:p w:rsidR="00D11374" w:rsidRPr="00D90ED3" w:rsidP="00D11374" w14:paraId="75A5A71D" w14:textId="77777777">
      <w:pPr>
        <w:pStyle w:val="NormalHanging12a"/>
        <w:widowControl w:val="0"/>
        <w:rPr>
          <w:i/>
          <w:iCs/>
        </w:rPr>
      </w:pPr>
      <w:r w:rsidRPr="00D90ED3">
        <w:rPr>
          <w:i/>
        </w:rPr>
        <w:t>2. izdevumu kategorija</w:t>
      </w:r>
    </w:p>
    <w:p w:rsidR="00D11374" w:rsidRPr="00D90ED3" w:rsidP="00D11374" w14:paraId="6F08F80C" w14:textId="77777777">
      <w:pPr>
        <w:pStyle w:val="NormalHanging12a"/>
        <w:widowControl w:val="0"/>
      </w:pPr>
      <w:r w:rsidRPr="00D90ED3">
        <w:t>41.</w:t>
      </w:r>
      <w:r w:rsidRPr="00D90ED3">
        <w:tab/>
        <w:t xml:space="preserve">atzinīgi vērtē ievērojamo palielinājumu 2. izdevumu kategorijā “Konkurētspēja, labklājība un drošība”, kurai DFS 2028.–2034. gadam ir piešķirti 522,2 miljardi EUR 2025. gada cenās, kas atbilst 30 % no kopējās DFS salīdzinājumā ar 224,8 miljardiem EUR jeb 17 % pašreizējā periodā; norāda, ka šī resursu palielināšana vairāk nekā divkāršā apmērā atspoguļo Savienības apņemšanos attiecībā uz pētniecību, inovāciju, stratēģisko autonomiju, stratēģiskām rūpniecības nozarēm un infrastruktūru, ūdensapgādes noturību, jaunajām tehnoloģijām, biotehnoloģijām, zaļo un digitālo pārkārtošanos, kritiskām izejvielām, enerģētisko drošību, kosmosu, aizsardzību, transportu un militāro mobilitāti, radošajām nozarēm, izglītību, kultūru, demokrātiju un </w:t>
      </w:r>
      <w:r w:rsidRPr="00D90ED3">
        <w:t>pamattiesībām</w:t>
      </w:r>
      <w:r w:rsidRPr="00D90ED3">
        <w:t xml:space="preserve">, ekonomisko un sociālo noturību, tehnoloģisko suverenitāti un atbalstu MVU, </w:t>
      </w:r>
      <w:r w:rsidRPr="00D90ED3">
        <w:t>jaunuzņēmumiem</w:t>
      </w:r>
      <w:r w:rsidRPr="00D90ED3">
        <w:t xml:space="preserve"> un augošiem uzņēmumiem; atzīst, ka šis būtiskais palielinājums atbilst Parlamenta ilgstošajiem aicinājumiem palielināt investīcijas šajās jomās, un uzsver, ka tas būtu jāīsteno tā, lai nodrošinātu stratēģisko saskaņotību un maksimāli palielinātu ES pievienoto vērtību; </w:t>
      </w:r>
    </w:p>
    <w:p w:rsidR="00D11374" w:rsidRPr="00D90ED3" w:rsidP="00D11374" w14:paraId="4620CF95" w14:textId="77777777">
      <w:pPr>
        <w:pStyle w:val="NormalHanging12a"/>
        <w:widowControl w:val="0"/>
      </w:pPr>
      <w:r w:rsidRPr="00D90ED3">
        <w:t>42.</w:t>
      </w:r>
      <w:r w:rsidRPr="00D90ED3">
        <w:tab/>
        <w:t xml:space="preserve">uzsver, ka EKF vajadzētu būt mērķtiecīgam finansēšanas instrumentam, ar ko novērst finansējuma trūkumu pašreizējā DFS; uzsver EKF būtisko lomu saistībā ar Savienības konkurētspējas stiprināšanu, jo tas nodrošina Savienības uzņēmumu spēju konkurēt globālajos tirgos, pilnveidojot tās ekonomisko un rūpniecisko suverenitāti, ilgtermiņa produktivitāti, stratēģisko autonomiju un noturību, tostarp piekļuvi kritiskām izejvielām, un saistībā ar divējādās pārkārtošanās īstenošanu; šajā sakarībā prasa piešķirt EKF budžetu 264,35 miljardu EUR apmērā faktiskajās cenās (kas atbilst 234,00 miljardiem EUR 2025. gada salīdzināmajās cenās); uzstāj, ka programmu konsolidācija nedrīkst mazināt </w:t>
      </w:r>
      <w:r w:rsidRPr="00D90ED3">
        <w:t>pārredzamību</w:t>
      </w:r>
      <w:r w:rsidRPr="00D90ED3">
        <w:t xml:space="preserve"> vai ierobežot Parlamenta spēju nodrošināt pienācīgu finansējumu konkrētiem politikas mērķiem; uzstāj, ka, neraugoties uz programmu apvienošanu, budžeta pozīcijām arī turpmāk jābūt pietiekami detalizētām, lai nodrošinātu jēgpilnu parlamentāro uzraudzību un saglabātu atsevišķu prioritāšu finansējuma </w:t>
      </w:r>
      <w:r w:rsidRPr="00D90ED3">
        <w:t>pamanāmību</w:t>
      </w:r>
      <w:r w:rsidRPr="00D90ED3">
        <w:t xml:space="preserve">; </w:t>
      </w:r>
      <w:r w:rsidRPr="00D90ED3">
        <w:t xml:space="preserve">uzskata, ka ir svarīgi nodrošināt, lai EKF, tostarp </w:t>
      </w:r>
      <w:r w:rsidRPr="00D90ED3">
        <w:rPr>
          <w:i/>
          <w:iCs/>
        </w:rPr>
        <w:t>LIFE</w:t>
      </w:r>
      <w:r w:rsidRPr="00D90ED3">
        <w:t xml:space="preserve"> darbības, tiktu īstenotas, izmantojot pārredzamu pārvaldības kārtību, kas ļauj izsekot kopējiem izdevumiem, mērķiem un rezultātiem un novērst nevajadzīgu sadrumstalotību; atgādina par savu nostāju, ka konkurētspējai ir jāveicina ekonomikas izaugsme, kā arī kvalitatīvas, stabilas un labi apmaksātas darbvietas, kā uzsvērts gan </w:t>
      </w:r>
      <w:r w:rsidRPr="00D90ED3">
        <w:t>Dragi</w:t>
      </w:r>
      <w:r w:rsidRPr="00D90ED3">
        <w:t xml:space="preserve">, gan </w:t>
      </w:r>
      <w:r w:rsidRPr="00D90ED3">
        <w:t>Letas</w:t>
      </w:r>
      <w:r w:rsidRPr="00D90ED3">
        <w:t xml:space="preserve"> ziņojumā, un ka labi apmācīts darbaspēks ir būtisks nākotnes prasībām atbilstošai Eiropas ekonomikai, un tāpēc ir vajadzīgs finansējums darbaspēka </w:t>
      </w:r>
      <w:r w:rsidRPr="00D90ED3">
        <w:t>pārkvalifikācijai</w:t>
      </w:r>
      <w:r w:rsidRPr="00D90ED3">
        <w:t xml:space="preserve"> un prasmju pilnveidei, tostarp nozarēs, kurās notiek būtiskas pārmaiņas;</w:t>
      </w:r>
    </w:p>
    <w:p w:rsidR="00D11374" w:rsidRPr="00D90ED3" w:rsidP="00D11374" w14:paraId="73C85E45" w14:textId="77777777">
      <w:pPr>
        <w:pStyle w:val="NormalHanging12a"/>
        <w:widowControl w:val="0"/>
      </w:pPr>
      <w:r w:rsidRPr="00D90ED3">
        <w:t>43.</w:t>
      </w:r>
      <w:r w:rsidRPr="00D90ED3">
        <w:tab/>
        <w:t xml:space="preserve">norāda, ka ar ES budžetu vien nevar novērst investīciju nepietiekamību un tāpēc ir maksimāli jāpalielina sinerģija starp publiskajām un privātajām investīcijām, jāizmanto riska mazināšana, finanšu instrumenti un budžeta garantijas kā spēcīgi un efektīvi instrumenti ES un politisko mērķu sasniegšanai un jāvienkāršo un jāsaskaņo ES investīciju struktūra; stingri uzstāj, ka </w:t>
      </w:r>
      <w:r w:rsidRPr="00D90ED3">
        <w:rPr>
          <w:i/>
          <w:iCs/>
        </w:rPr>
        <w:t>InvestEU</w:t>
      </w:r>
      <w:r w:rsidRPr="00D90ED3">
        <w:t xml:space="preserve"> instrumentam ir jābūt apjomīgākam nekā pašreizējai programmai un pieejamam jau no paša sākuma un ka budžetam būtu jānodrošina elastīgākas un pieejamākas </w:t>
      </w:r>
      <w:r w:rsidRPr="00D90ED3">
        <w:rPr>
          <w:i/>
          <w:iCs/>
        </w:rPr>
        <w:t>InvestEU</w:t>
      </w:r>
      <w:r w:rsidRPr="00D90ED3">
        <w:t xml:space="preserve"> valstu sadaļas, jo īpaši MVU, un aicina EKF ietvaros izveidot stabilus ES līmeņa finanšu instrumentus un riska dalīšanas mehānismus, kas var nodrošināt stabilu investīciju plūsmu un piesaistīt privāto kapitālu;</w:t>
      </w:r>
    </w:p>
    <w:p w:rsidR="00D11374" w:rsidRPr="00D90ED3" w:rsidP="00D11374" w14:paraId="68D5606B" w14:textId="77777777">
      <w:pPr>
        <w:pStyle w:val="NormalHanging12a"/>
        <w:widowControl w:val="0"/>
      </w:pPr>
      <w:r w:rsidRPr="00D90ED3">
        <w:t>44.</w:t>
      </w:r>
      <w:r w:rsidRPr="00D90ED3">
        <w:tab/>
        <w:t xml:space="preserve">atgādina par to, cik svarīgi ir atbalstīt MVU, jo tie ir Eiropas ekonomikas pamats ar spēcīgu teritoriālo fokusu un viens no galvenajiem visas Savienības izaugsmes virzītājspēkiem; uzsver, cik svarīgas ir pietiekama līmeņa investīcijas MVU; uzsver, ka ES budžetam būtu jādod iespēja MVU ātrāk un vienkāršāk saņemt finansējumu, jānovērš inovācijas un investīciju nepietiekamība salīdzinājumā ar globālajiem konkurentiem un jāveicina ilgtspējīga izaugsme, darbvietu radīšana un stratēģiskā autonomija; </w:t>
      </w:r>
    </w:p>
    <w:p w:rsidR="00D11374" w:rsidRPr="00D90ED3" w:rsidP="00D11374" w14:paraId="5CE0E3AD" w14:textId="77777777">
      <w:pPr>
        <w:pStyle w:val="NormalHanging12a"/>
        <w:widowControl w:val="0"/>
      </w:pPr>
      <w:r w:rsidRPr="00D90ED3">
        <w:t>45.</w:t>
      </w:r>
      <w:r w:rsidRPr="00D90ED3">
        <w:tab/>
        <w:t xml:space="preserve">uzsver, ka zaļā un digitālā pārkārtošanās ir nesaraujami saistīta ar Eiropas ilgtermiņa labklājību, </w:t>
      </w:r>
      <w:r w:rsidRPr="00D90ED3">
        <w:t>labbūtību</w:t>
      </w:r>
      <w:r w:rsidRPr="00D90ED3">
        <w:t xml:space="preserve">, ilgtspēju, izaugsmi un konkurētspēju; uzsver, ka divējādās pārkārtošanās galīgie panākumi lielā mērā būs atkarīgi no tā, vai tiks nodrošināts, ka pārkārtošanās ir taisnīga un iekļaujoša attiecībā uz darba ņēmējiem, reģioniem un uzņēmumiem un veicina sociālo taisnīgumu visiem, īpašu uzmanību pievēršot visneaizsargātākajām personām, lai nodrošinātu, ka neviens netiek atstāts novārtā; tāpēc uzstāj, ka DFS 2028.–2034. gadam ir jāturpina atbalstīt divējādo pārkārtošanos; pauž nožēlu par to, ka priekšlikumā par DFS 2028.–2034. gadam nav iekļauts atsevišķs instruments, un prasa nodrošināt atbilstīgus līdzekļus nākamajā DFS, lai tomēr atbalstītu taisnīgu pārkārtošanos; turklāt uzsver, ka ir vajadzīga sinerģija un </w:t>
      </w:r>
      <w:r w:rsidRPr="00D90ED3">
        <w:t>papildināmība</w:t>
      </w:r>
      <w:r w:rsidRPr="00D90ED3">
        <w:t xml:space="preserve"> starp kohēzijas politikas fondiem un EKF; </w:t>
      </w:r>
    </w:p>
    <w:p w:rsidR="00D11374" w:rsidRPr="00D90ED3" w:rsidP="00D11374" w14:paraId="3A8B58E3" w14:textId="77777777">
      <w:pPr>
        <w:pStyle w:val="NormalHanging12a"/>
        <w:widowControl w:val="0"/>
      </w:pPr>
      <w:r w:rsidRPr="00D90ED3">
        <w:t>46.</w:t>
      </w:r>
      <w:r w:rsidRPr="00D90ED3">
        <w:tab/>
        <w:t xml:space="preserve">uzsver, ka ir jāpalielina Eiropas rūpnieciskā un tehnoloģiskā aizsardzības bāze; atgādina, ka aizsardzības rūpniecības politikai ir jābūt atvērtai un jāveicina konkurence un ka divējāda lietojuma tehnoloģijas, militārā mobilitāte un kritiskā infrastruktūra ir Savienības ģeopolitiskās prognozēšanas un Eiropas atturēšanas spēju pīlāri; aicina paredzēt skaidri identificējamus un pienācīgi finansētus ar aizsardzību saistītus piešķīrumus; aicina visās ar aizsardzību saistītajās investīcijās, tostarp </w:t>
      </w:r>
      <w:r w:rsidRPr="00D90ED3">
        <w:rPr>
          <w:i/>
          <w:iCs/>
        </w:rPr>
        <w:t>NRPP</w:t>
      </w:r>
      <w:r w:rsidRPr="00D90ED3">
        <w:t xml:space="preserve"> ietvaros, ievērot saskaņotus atbilstības kritērijus, tostarp prasības, kas saistītas ar skaidru Eiropas pievienoto vērtību un atbilst Eiropas interešu prioritātes ievērošanas, </w:t>
      </w:r>
      <w:r w:rsidRPr="00D90ED3">
        <w:t>sadarbspējas</w:t>
      </w:r>
      <w:r w:rsidRPr="00D90ED3">
        <w:t xml:space="preserve">, piegādes drošības un rūpniecības noturības principiem; </w:t>
      </w:r>
    </w:p>
    <w:p w:rsidR="00D11374" w:rsidRPr="00D90ED3" w:rsidP="00D11374" w14:paraId="0EDDCBAB" w14:textId="77777777">
      <w:pPr>
        <w:pStyle w:val="NormalHanging12a"/>
        <w:widowControl w:val="0"/>
      </w:pPr>
      <w:r w:rsidRPr="00D90ED3">
        <w:t>47.</w:t>
      </w:r>
      <w:r w:rsidRPr="00D90ED3">
        <w:tab/>
        <w:t>norāda, ka ierosinātais programmas "Apvārsnis Eiropa" budžets joprojām nav pietiekams, lai Savienība sasniegtu 3 % pētniecības un izstrādes (</w:t>
      </w:r>
      <w:r w:rsidRPr="00D90ED3">
        <w:rPr>
          <w:i/>
          <w:iCs/>
        </w:rPr>
        <w:t>R&amp;D</w:t>
      </w:r>
      <w:r w:rsidRPr="00D90ED3">
        <w:t xml:space="preserve">) izdevumu </w:t>
      </w:r>
      <w:r w:rsidRPr="00D90ED3">
        <w:t>mērķrādītāju</w:t>
      </w:r>
      <w:r w:rsidRPr="00D90ED3">
        <w:t xml:space="preserve">, un aicina nodrošināt programmai "Apvārsnis Eiropa" budžetu 200 </w:t>
      </w:r>
      <w:r w:rsidRPr="00D90ED3">
        <w:t xml:space="preserve">miljardu apmērā faktiskajās cenās (kas atbilst 177,01 miljardam 2025. gada salīdzināmajās cenās); uzsver, ka lielākas investīcijas ES pētniecībā un inovācijā, tostarp daudz lielākas privātās investīcijas, atspoguļo Savienības eksistenciālo nepieciešamību novērst inovācijas plaisu ar mūsu globālajiem konkurentiem un tādējādi atjaunot ilgtspējīgu izaugsmi un konkurētspēju Eiropā, jo tā joprojām ir mūsu labklājības pamats un ir izšķiroši svarīga mūsu sociālā modeļa saglabāšanai; atgādina, ka ES izdevumi pētniecībai un izstrādei nevar aizstāt ilgtspējīgas valstu publiskās investīcijas </w:t>
      </w:r>
      <w:r w:rsidRPr="00D90ED3">
        <w:rPr>
          <w:i/>
          <w:iCs/>
        </w:rPr>
        <w:t>R&amp;D</w:t>
      </w:r>
      <w:r w:rsidRPr="00D90ED3">
        <w:t xml:space="preserve"> jomā; uzsver, ka pamatprogrammas centrā arī turpmāk jābūt </w:t>
      </w:r>
      <w:r w:rsidRPr="00D90ED3">
        <w:t>kopdarbīgai</w:t>
      </w:r>
      <w:r w:rsidRPr="00D90ED3">
        <w:t xml:space="preserve"> pētniecībai, atklātai konkurencei un zinātniskajai un tehnoloģiskajai izcilībai, un atzinīgi vērtē Komisijas lēmumu turpināt sniegt īpašu atbalstu paplašināšanas darbībām un pārejas valstīm, lai uzlabotu ģeogrāfisko līdzsvaru; uzsver, ka pamatprogrammai, tostarp tās paplašināšanas darbībām, galvenokārt vajadzētu būt vērstai uz to, lai veicinātu izcilību pētniecībā un inovācijā visā Savienībā un pilnībā atraisītu Eiropas talantu potenciālu; </w:t>
      </w:r>
    </w:p>
    <w:p w:rsidR="00D11374" w:rsidRPr="00D90ED3" w:rsidP="00D11374" w14:paraId="6DDB125F" w14:textId="77777777">
      <w:pPr>
        <w:pStyle w:val="NormalHanging12a"/>
        <w:widowControl w:val="0"/>
      </w:pPr>
      <w:r w:rsidRPr="00D90ED3">
        <w:t>48.</w:t>
      </w:r>
      <w:r w:rsidRPr="00D90ED3">
        <w:tab/>
        <w:t xml:space="preserve">atkārtoti uzsver svarīgo lomu, ko EISI pilda kā izšķiroši svarīgs instruments Eiropas enerģētikas un transporta nozaru trūkstošo posmu aizpildīšanā, un tā devumu ES ekonomikas izaugsmes, darbvietu izveides un konkurētspējas stiprināšanā; norāda, ka pāreja uz tīru enerģiju un pārrobežu strukturālās investīcijas enerģētiskās drošības un kritiskās </w:t>
      </w:r>
      <w:r w:rsidRPr="00D90ED3">
        <w:t>energoinfrastruktūras</w:t>
      </w:r>
      <w:r w:rsidRPr="00D90ED3">
        <w:t xml:space="preserve"> uzlabošanai Eiropā ir neaizstājamas un ir priekšnoteikums drošas un cenas ziņā pieejamas enerģijas piegādes nodrošināšanai visā Savienībā; atgādina, ka ES investīcijām ir izšķiroša loma un pievienotā vērtība tīras </w:t>
      </w:r>
      <w:r w:rsidRPr="00D90ED3">
        <w:t>energoinfrastruktūras</w:t>
      </w:r>
      <w:r w:rsidRPr="00D90ED3">
        <w:t xml:space="preserve"> izstrādē un tīkla modernizācijas un pārrobežu </w:t>
      </w:r>
      <w:r w:rsidRPr="00D90ED3">
        <w:t>starpsavienojumu</w:t>
      </w:r>
      <w:r w:rsidRPr="00D90ED3">
        <w:t xml:space="preserve"> izveides paātrināšanā, arī </w:t>
      </w:r>
      <w:r w:rsidRPr="00D90ED3">
        <w:t>atjaunīgās</w:t>
      </w:r>
      <w:r w:rsidRPr="00D90ED3">
        <w:t xml:space="preserve"> enerģijas ziņā; atzinīgi vērtē ļoti nepieciešamo EISI transporta un militārās mobilitātes palielinājumu; atzīmē, ka transporta infrastruktūrai, kā arī dekarbonizācijas un </w:t>
      </w:r>
      <w:r w:rsidRPr="00D90ED3">
        <w:t>digitalizācijas</w:t>
      </w:r>
      <w:r w:rsidRPr="00D90ED3">
        <w:t xml:space="preserve"> risinājumiem paredzētais finansējums tagad ir atkarīgs no ciešas sinhronizācijas starp EISI, EKF un </w:t>
      </w:r>
      <w:r w:rsidRPr="00D90ED3">
        <w:rPr>
          <w:i/>
          <w:iCs/>
        </w:rPr>
        <w:t>NRPP</w:t>
      </w:r>
      <w:r w:rsidRPr="00D90ED3">
        <w:t>; prasa EISI piešķirt 91,29 miljardus EUR faktiskajās cenās (kas atbilst 81 miljardam EUR 2025. gada salīdzināmajās cenās), lai pienācīgi atbalstītu enerģētiku, transportu un militāro mobilitāti;</w:t>
      </w:r>
    </w:p>
    <w:p w:rsidR="00D11374" w:rsidRPr="00D90ED3" w:rsidP="00D11374" w14:paraId="085CA9A5" w14:textId="77777777">
      <w:pPr>
        <w:pStyle w:val="NormalHanging12a"/>
        <w:widowControl w:val="0"/>
      </w:pPr>
      <w:r w:rsidRPr="00D90ED3">
        <w:t>49.</w:t>
      </w:r>
      <w:r w:rsidRPr="00D90ED3">
        <w:tab/>
        <w:t xml:space="preserve">uzsver, ka programmai </w:t>
      </w:r>
      <w:r w:rsidRPr="00D90ED3">
        <w:rPr>
          <w:i/>
          <w:iCs/>
        </w:rPr>
        <w:t>LIFE</w:t>
      </w:r>
      <w:r w:rsidRPr="00D90ED3">
        <w:t xml:space="preserve"> ir būtiska nozīme ES vides mērķu un saistību integrēšanā; tādēļ uzskata, ka darbības, kas pašlaik tiek atbalstītas programmas </w:t>
      </w:r>
      <w:r w:rsidRPr="00D90ED3">
        <w:rPr>
          <w:i/>
          <w:iCs/>
        </w:rPr>
        <w:t>LIFE</w:t>
      </w:r>
      <w:r w:rsidRPr="00D90ED3">
        <w:t xml:space="preserve"> ietvaros, piemēram, mērķtiecīgs, ilgtermiņa un kvalitatīvs atbalsts dabas aizsardzībai, </w:t>
      </w:r>
      <w:r w:rsidRPr="00D90ED3">
        <w:t>biodaudzveidības</w:t>
      </w:r>
      <w:r w:rsidRPr="00D90ED3">
        <w:t xml:space="preserve"> atjaunošanai, </w:t>
      </w:r>
      <w:r w:rsidRPr="00D90ED3">
        <w:t>klimatadaptācijai</w:t>
      </w:r>
      <w:r w:rsidRPr="00D90ED3">
        <w:t xml:space="preserve">, piesārņojuma novēršanai un vides pārvaldībai, būtu skaidri jāturpina, EKF ietvaros piešķirot īpašu finansējumu 3,39 miljardu EUR apmērā faktiskajās cenās (kas atbilst 3 miljardiem EUR 2025. gada salīdzināmajās cenās), lai nodrošinātu finansējuma </w:t>
      </w:r>
      <w:r w:rsidRPr="00D90ED3">
        <w:t>paredzamību</w:t>
      </w:r>
      <w:r w:rsidRPr="00D90ED3">
        <w:t xml:space="preserve">, stabilitāti un nepārtrauktību, tostarp vietējām un reģionālajām pašvaldībām, un lai īstenošana uz vietas arī turpmāk būtu efektīva un pamanāma saņēmējiem un iedzīvotājiem; turklāt uzsver, ka ES mehānismam būtu jāīsteno arī ar </w:t>
      </w:r>
      <w:r w:rsidRPr="00D90ED3">
        <w:rPr>
          <w:i/>
          <w:iCs/>
        </w:rPr>
        <w:t>LIFE</w:t>
      </w:r>
      <w:r w:rsidRPr="00D90ED3">
        <w:t xml:space="preserve"> saistītas darbības, lai sasniegtu pašreizējo programmas </w:t>
      </w:r>
      <w:r w:rsidRPr="00D90ED3">
        <w:rPr>
          <w:i/>
          <w:iCs/>
        </w:rPr>
        <w:t>LIFE</w:t>
      </w:r>
      <w:r w:rsidRPr="00D90ED3">
        <w:t xml:space="preserve"> finansējuma līmeni;</w:t>
      </w:r>
    </w:p>
    <w:p w:rsidR="00D11374" w:rsidRPr="00D90ED3" w:rsidP="00D11374" w14:paraId="65E4DE67" w14:textId="77777777">
      <w:pPr>
        <w:pStyle w:val="NormalHanging12a"/>
        <w:widowControl w:val="0"/>
      </w:pPr>
      <w:r w:rsidRPr="00D90ED3">
        <w:t>50.</w:t>
      </w:r>
      <w:r w:rsidRPr="00D90ED3">
        <w:tab/>
        <w:t xml:space="preserve">uzsver, ka Eiropas iedzīvotāju veselība joprojām ir prioritāte; uzsver, ka veselīga sabiedrība un spēcīga veselības nozare ir būtisks Eiropas konkurētspējas, ekonomikas noturības un labklājības virzītājspēks; uzsver, ka pastāvīgas un paredzamas investīcijas veselībā ir būtiskas nolūkā stiprināt veselības sistēmu noturību, atbalstīt un saglabāt kvalificētu veselības nozares darbaspēku, samazināt nevienlīdzību piekļuvē aprūpei dalībvalstīs un nodrošināt Savienības sagatavotību nākotnes veselības krīzēm; pauž nopietnas bažas par programmas “ES — veselībai” darbības jomas samazināšanos, lielāko daļu veselības politikas, profilakses un veselības sistēmu stiprinošu darbību pārvirzot uz EKF; tādēļ aicina EKF ietvaros atvēlēt finansējumu 10,05 miljardu EUR </w:t>
      </w:r>
      <w:r w:rsidRPr="00D90ED3">
        <w:t>apmērā faktiskajās cenās (kas atbilst 8,90 miljardiem EUR 2025. gada salīdzināmajās cenās) konkrētām programmas “ES — veselībai” prioritātēm;</w:t>
      </w:r>
    </w:p>
    <w:p w:rsidR="00D11374" w:rsidRPr="00D90ED3" w:rsidP="00D11374" w14:paraId="18350FDB" w14:textId="77777777">
      <w:pPr>
        <w:pStyle w:val="NormalHanging12a"/>
        <w:widowControl w:val="0"/>
      </w:pPr>
      <w:r w:rsidRPr="00D90ED3">
        <w:t>51.</w:t>
      </w:r>
      <w:r w:rsidRPr="00D90ED3">
        <w:tab/>
        <w:t xml:space="preserve">atkārto, ka būtu </w:t>
      </w:r>
      <w:r w:rsidRPr="00D90ED3">
        <w:t>jāatvēl</w:t>
      </w:r>
      <w:r w:rsidRPr="00D90ED3">
        <w:t xml:space="preserve"> pietiekami resursi cīņai pret </w:t>
      </w:r>
      <w:r w:rsidRPr="00D90ED3">
        <w:t>dzimumbalstītu</w:t>
      </w:r>
      <w:r w:rsidRPr="00D90ED3">
        <w:t xml:space="preserve"> vardarbību un seksuālās un reproduktīvās veselības un pakalpojumu, sieviešu tiesību organizāciju un tādu ES iniciatīvu un struktūru atbalstīšanai, kas veicina īstenu vienlīdzību starp iedzīvotājiem neatkarīgi no dzimuma, vecuma, seksuālās orientācijas vai rases; </w:t>
      </w:r>
      <w:bookmarkStart w:id="7" w:name="_Hlk227670980"/>
      <w:r w:rsidRPr="00D90ED3">
        <w:t>šajā sakarībā norāda uz Komisijas paziņojumu</w:t>
      </w:r>
      <w:r>
        <w:rPr>
          <w:rStyle w:val="FootnoteReference"/>
        </w:rPr>
        <w:footnoteReference w:id="7"/>
      </w:r>
      <w:r w:rsidRPr="00D90ED3">
        <w:t xml:space="preserve"> pēc Parlamenta 2025. gada decembra rezolūcijas</w:t>
      </w:r>
      <w:r>
        <w:rPr>
          <w:rStyle w:val="FootnoteReference"/>
        </w:rPr>
        <w:footnoteReference w:id="8"/>
      </w:r>
      <w:r w:rsidRPr="00D90ED3">
        <w:t xml:space="preserve"> par Eiropas pilsoņu iniciatīvu (EPI) “</w:t>
      </w:r>
      <w:r w:rsidRPr="00D90ED3">
        <w:rPr>
          <w:i/>
          <w:iCs/>
        </w:rPr>
        <w:t>My</w:t>
      </w:r>
      <w:r w:rsidRPr="00D90ED3">
        <w:rPr>
          <w:i/>
          <w:iCs/>
        </w:rPr>
        <w:t xml:space="preserve"> </w:t>
      </w:r>
      <w:r w:rsidRPr="00D90ED3">
        <w:rPr>
          <w:i/>
          <w:iCs/>
        </w:rPr>
        <w:t>Voice</w:t>
      </w:r>
      <w:r w:rsidRPr="00D90ED3">
        <w:rPr>
          <w:i/>
          <w:iCs/>
        </w:rPr>
        <w:t xml:space="preserve">, </w:t>
      </w:r>
      <w:r w:rsidRPr="00D90ED3">
        <w:rPr>
          <w:i/>
          <w:iCs/>
        </w:rPr>
        <w:t>My</w:t>
      </w:r>
      <w:r w:rsidRPr="00D90ED3">
        <w:rPr>
          <w:i/>
          <w:iCs/>
        </w:rPr>
        <w:t xml:space="preserve"> </w:t>
      </w:r>
      <w:r w:rsidRPr="00D90ED3">
        <w:rPr>
          <w:i/>
          <w:iCs/>
        </w:rPr>
        <w:t>Choice</w:t>
      </w:r>
      <w:r w:rsidRPr="00D90ED3">
        <w:t>”;</w:t>
      </w:r>
      <w:bookmarkEnd w:id="7"/>
    </w:p>
    <w:p w:rsidR="00D11374" w:rsidRPr="00D90ED3" w:rsidP="00D11374" w14:paraId="46ADF064" w14:textId="77777777">
      <w:pPr>
        <w:pStyle w:val="NormalHanging12a"/>
        <w:widowControl w:val="0"/>
      </w:pPr>
      <w:r w:rsidRPr="00D90ED3">
        <w:t>52.</w:t>
      </w:r>
      <w:r w:rsidRPr="00D90ED3">
        <w:tab/>
        <w:t xml:space="preserve">pieņem zināšanai priekšlikumu </w:t>
      </w:r>
      <w:r w:rsidRPr="00D90ED3">
        <w:t>krīžsagatavotību</w:t>
      </w:r>
      <w:r w:rsidRPr="00D90ED3">
        <w:t xml:space="preserve"> un reaģēšanu ārkārtas situācijās veselības jomā pārvirzīt no pašreizējās programmas “ES — veselībai” uz vispārīgāko ES spēju reaģēt uz krīzi, </w:t>
      </w:r>
      <w:r w:rsidRPr="00D90ED3">
        <w:t>jaunizveidoto</w:t>
      </w:r>
      <w:r w:rsidRPr="00D90ED3">
        <w:t xml:space="preserve"> mehānismu papildinot ar jaunām starpnozaru krīzes koordinācijas funkcijām un darbībām </w:t>
      </w:r>
      <w:r w:rsidRPr="00D90ED3">
        <w:t>civilmilitārās</w:t>
      </w:r>
      <w:r w:rsidRPr="00D90ED3">
        <w:t xml:space="preserve"> sadarbības jomā un tādējādi radot integrētu un noturīgu Eiropas civilo aizsardzību; uzsver ES kā tāda centra lomu, kas koordinē un uzlabo dalībvalstu sagatavotību un spējas nekavējoties reaģēt uz liela mēroga ārkārtas situācijām ar lielu ietekmi, un atkārtoti aicina nodrošināt pienācīgu finansējumu sagatavotībai un ātrai reaģēšanai krīzes situācijā, nodrošinot, ka </w:t>
      </w:r>
      <w:r w:rsidRPr="00D90ED3">
        <w:rPr>
          <w:i/>
          <w:iCs/>
        </w:rPr>
        <w:t>UCPM</w:t>
      </w:r>
      <w:r w:rsidRPr="00D90ED3">
        <w:t xml:space="preserve">+ arī turpmāk ir galvenais ES līmeņa satvars universālai reaģēšanai krīzes situācijā; prasa piešķirt </w:t>
      </w:r>
      <w:r w:rsidRPr="00D90ED3">
        <w:rPr>
          <w:i/>
          <w:iCs/>
        </w:rPr>
        <w:t>UCPM</w:t>
      </w:r>
      <w:r w:rsidRPr="00D90ED3">
        <w:t>+ budžetu 12,42 miljardu EUR apmērā faktiskajās cenās (kas atbilst 11 miljardiem EUR 2025. gada salīdzināmajās cenās);</w:t>
      </w:r>
    </w:p>
    <w:p w:rsidR="00D11374" w:rsidRPr="00D90ED3" w:rsidP="00D11374" w14:paraId="19EC1023" w14:textId="77777777">
      <w:pPr>
        <w:pStyle w:val="NormalHanging12a"/>
        <w:widowControl w:val="0"/>
      </w:pPr>
      <w:r w:rsidRPr="00D90ED3">
        <w:t>53.</w:t>
      </w:r>
      <w:r w:rsidRPr="00D90ED3">
        <w:tab/>
        <w:t xml:space="preserve">atkārtoti norāda, ka programmai </w:t>
      </w:r>
      <w:r w:rsidRPr="00D90ED3">
        <w:rPr>
          <w:i/>
          <w:iCs/>
        </w:rPr>
        <w:t>Erasmus</w:t>
      </w:r>
      <w:r w:rsidRPr="00D90ED3">
        <w:t xml:space="preserve">+ kā vienai no Savienības pamatprogrammām ir būtiska nozīme Eiropas vērtību, pārrobežu sadarbības un jauniešu iesaistes veicināšanā, un atgādina, ka </w:t>
      </w:r>
      <w:r w:rsidRPr="00D90ED3">
        <w:t>Dragi</w:t>
      </w:r>
      <w:r w:rsidRPr="00D90ED3">
        <w:t xml:space="preserve"> un </w:t>
      </w:r>
      <w:r w:rsidRPr="00D90ED3">
        <w:t>Letas</w:t>
      </w:r>
      <w:r w:rsidRPr="00D90ED3">
        <w:t xml:space="preserve"> ziņojumu kontekstā </w:t>
      </w:r>
      <w:r w:rsidRPr="00D90ED3">
        <w:t>cilvēkkapitāla</w:t>
      </w:r>
      <w:r w:rsidRPr="00D90ED3">
        <w:t xml:space="preserve">, darbaspēka mobilitātes un prasmju stiprināšana, tostarp izmantojot augstskolu un māceklības apmaiņas iespējas, ir atzīta par būtisku Eiropas konkurētspējas un noturības elementu; šajā sakarībā prasa piešķirt </w:t>
      </w:r>
      <w:r w:rsidRPr="00D90ED3">
        <w:rPr>
          <w:i/>
          <w:iCs/>
        </w:rPr>
        <w:t>Erasmus</w:t>
      </w:r>
      <w:r w:rsidRPr="00D90ED3">
        <w:t xml:space="preserve">+ budžetu 47,39 miljardu EUR apmērā faktiskajās cenās (kas atbilst 42 miljardiem EUR 2025. gada salīdzināmajās cenās); </w:t>
      </w:r>
    </w:p>
    <w:p w:rsidR="00D11374" w:rsidRPr="00D90ED3" w:rsidP="00D11374" w14:paraId="1033C019" w14:textId="77777777">
      <w:pPr>
        <w:pStyle w:val="NormalHanging12a"/>
        <w:widowControl w:val="0"/>
      </w:pPr>
      <w:r w:rsidRPr="00D90ED3">
        <w:t>54.</w:t>
      </w:r>
      <w:r w:rsidRPr="00D90ED3">
        <w:tab/>
        <w:t xml:space="preserve">uzsver, ka investīcijas demokrātiskajā noturībā un kultūras dzīvotspējā ir neatņemama Savienības stratēģiskās autonomijas daļa; šajā kontekstā atzinīgi vērtē jaunās programmas </w:t>
      </w:r>
      <w:r w:rsidRPr="00D90ED3">
        <w:rPr>
          <w:i/>
          <w:iCs/>
        </w:rPr>
        <w:t>AgoraEU</w:t>
      </w:r>
      <w:r w:rsidRPr="00D90ED3">
        <w:t xml:space="preserve"> izveides priekšlikumu un atzīst tās plašo darbības jomu un unikālo Eiropas pievienoto vērtību, ko tā sniedz kā vienīgā Savienības programma, kas paredzēta kultūras un radošajai jomai, mediju plurālismam, kā arī demokrātiskās līdzdalības atbalstam un Eiropas vērtību veicināšanai; šajā sakarībā prasa piešķirt </w:t>
      </w:r>
      <w:r w:rsidRPr="00D90ED3">
        <w:rPr>
          <w:i/>
          <w:iCs/>
        </w:rPr>
        <w:t>AgoraEU</w:t>
      </w:r>
      <w:r w:rsidRPr="00D90ED3">
        <w:t xml:space="preserve"> budžetu 10,72 miljardu EUR apmērā faktiskajās cenās (kas atbilst 9,5 miljardiem EUR 2025. gada salīdzināmajās cenās);</w:t>
      </w:r>
    </w:p>
    <w:p w:rsidR="00D11374" w:rsidRPr="00D90ED3" w:rsidP="00D11374" w14:paraId="2C5D2718" w14:textId="77777777">
      <w:pPr>
        <w:pStyle w:val="NormalHanging12a"/>
        <w:widowControl w:val="0"/>
      </w:pPr>
      <w:r w:rsidRPr="00D90ED3">
        <w:t>55.</w:t>
      </w:r>
      <w:r w:rsidRPr="00D90ED3">
        <w:tab/>
        <w:t xml:space="preserve">aicina nodrošināt programmai "Tiesiskums" budžetu 0,89 miljardu EUR apmērā (kas atbilst 0,79 miljardiem 2025. gada salīdzināmajās cenās), kas ietver arī atbalstu tiesu iestāžu sadarbības un tiesu iestāžu pieejamības </w:t>
      </w:r>
      <w:r w:rsidRPr="00D90ED3">
        <w:t>digitalizācijai</w:t>
      </w:r>
      <w:r w:rsidRPr="00D90ED3">
        <w:t xml:space="preserve">, jaunu pārrobežu instrumentu ieviešanai un jaunām iniciatīvām ar mērķi samazināt pārrobežu tiesisko sadrumstalotību, jo īpaši ņemot vērā jaunos </w:t>
      </w:r>
      <w:r w:rsidRPr="00D90ED3">
        <w:t>problēmjautājumus</w:t>
      </w:r>
      <w:r w:rsidRPr="00D90ED3">
        <w:t>, tostarp noziedzību un naida runu tiešsaistē;</w:t>
      </w:r>
    </w:p>
    <w:p w:rsidR="00D11374" w:rsidRPr="00D90ED3" w:rsidP="00D11374" w14:paraId="0CB19D69" w14:textId="77777777">
      <w:pPr>
        <w:spacing w:after="240"/>
        <w:ind w:left="567" w:hanging="567"/>
        <w:rPr>
          <w:i/>
          <w:iCs/>
        </w:rPr>
      </w:pPr>
      <w:r w:rsidRPr="00D90ED3">
        <w:rPr>
          <w:i/>
        </w:rPr>
        <w:t xml:space="preserve">3. izdevumu kategorija </w:t>
      </w:r>
    </w:p>
    <w:p w:rsidR="00D11374" w:rsidRPr="00D90ED3" w:rsidP="00D11374" w14:paraId="14F088E2" w14:textId="77777777">
      <w:pPr>
        <w:spacing w:after="240"/>
        <w:ind w:left="567" w:hanging="567"/>
      </w:pPr>
      <w:r w:rsidRPr="00D90ED3">
        <w:t>56.</w:t>
      </w:r>
      <w:r w:rsidRPr="00D90ED3">
        <w:tab/>
        <w:t xml:space="preserve">norāda, ka DFS 2028.–2034. gadam 3. izdevumu kategorijai “Eiropa pasaulē” ir </w:t>
      </w:r>
      <w:r w:rsidRPr="00D90ED3">
        <w:t xml:space="preserve">piešķirti 190 miljardi EUR 2025. gada cenās, kas ir ievērojams palielinājums salīdzinājumā ar 121,5 miljardiem EUR pašreizējā periodā, vienlaikus saglabājot tās 10 % īpatsvaru kopējā DFS; uzskata šo būtisko 68,5 miljardu EUR palielinājumu par absolūti izšķirīgu pasākumu, jo tas apliecina Savienības apņemšanos stiprināt savu globālas dalībnieces un uzticamas partneres lomu arvien sarežģītākā ģeopolitiskajā vidē; tomēr pauž bažas par to, ka šis finansējuma līmenis joprojām ir nepietiekams, lai segtu </w:t>
      </w:r>
      <w:r w:rsidRPr="00D90ED3">
        <w:t>pirmspievienošanās</w:t>
      </w:r>
      <w:r w:rsidRPr="00D90ED3">
        <w:t xml:space="preserve"> atbalstu un ārējo darbību, ņemot vērā globālo izaicinājumu mērogu, tostarp aizvien pieaugošās attīstības vajadzības, humanitārās krīzes, vēl nepieredzēto krīžu, konfliktu un vispārējās nestabilitātes situāciju skaitu, dekarbonizāciju, globālo veselību un nepieciešamību atbalstīt Ukrainu un citus partnerus; tādēļ uzskata, ka budžeta piešķīrums instrumentam “Eiropa pasaulē” ir jāpalielina līdz 225 miljardiem EUR faktiskajās cenās (kas atbilst 198,63 miljardiem EUR 2025. gada salīdzināmajās cenās);</w:t>
      </w:r>
    </w:p>
    <w:p w:rsidR="00D11374" w:rsidRPr="00D90ED3" w:rsidP="00D11374" w14:paraId="6AC0015E" w14:textId="77777777">
      <w:pPr>
        <w:spacing w:after="240"/>
        <w:ind w:left="567" w:hanging="567"/>
      </w:pPr>
      <w:r w:rsidRPr="00D90ED3">
        <w:t>57.</w:t>
      </w:r>
      <w:r w:rsidRPr="00D90ED3">
        <w:tab/>
        <w:t>pauž nožēlu par to, ka trūkst tematisku mērķu, kas aptvertu kritiski svarīgas jomas un ļautu likumdevējiem noteikt stratēģiskās prioritātes; uzsver nepieciešamību iesaistīt pilsoniskās sabiedrības partnerus, kā arī vietējos un reģionālos dalībniekus; uzsver, ka šis palielinātais piešķīrums ir būtisks, lai Savienība varētu darboties kā uzticama pasaules mēroga dalībniece; prasa piešķirt paplašināšanās un pievienošanās procesu atbalstam nepieciešamos līdzekļus, kā arī veicināt un sargāt Savienības vērtības un intereses visā pasaulē, tādēļ cita starpā veidojot arī abpusēji izdevīgas partnerības; uzsver, ka paredzams un pienācīgs finansējums atbalsta stabilitāti, noturību un ilgtspējīgu attīstību un palīdz novērst migrācijas pamatcēloņus, veicinot ekonomiskās iespējas, kvalitatīvu izglītību un profesionālo apmācību, kā arī darbvietu radīšanu partnervalstīs, un tādējādi stiprina ilgtermiņa drošību; aicina apspriest noteikumus saskaņā ar attiecīgo likumdošanas procedūru, lai nodrošinātu, ka ES līdzekļu izmantošanā saskaņā ar instrumentu “Eiropa pasaulē” netiek ignorēti pastāvīgie cilvēktiesību pārkāpumi partnervalstīs, un atgādina par humānās un attīstības palīdzības cilvēcības, objektivitātes, neitralitātes un neatkarības principiem;</w:t>
      </w:r>
    </w:p>
    <w:p w:rsidR="00D11374" w:rsidRPr="00D90ED3" w:rsidP="00D11374" w14:paraId="630166FC" w14:textId="77777777">
      <w:pPr>
        <w:spacing w:after="240"/>
        <w:ind w:left="567" w:hanging="567"/>
      </w:pPr>
      <w:r w:rsidRPr="00D90ED3">
        <w:t>58.</w:t>
      </w:r>
      <w:r w:rsidRPr="00D90ED3">
        <w:tab/>
        <w:t xml:space="preserve">brīdina, ka programmu apvienošana varētu atkal vājināt parlamentāro uzraudzību un iesaisti un samazināt finansējuma </w:t>
      </w:r>
      <w:r w:rsidRPr="00D90ED3">
        <w:t>pamanāmību</w:t>
      </w:r>
      <w:r w:rsidRPr="00D90ED3">
        <w:t xml:space="preserve"> saistībā ar konkrētām prioritātēm, kā tas ir noticis Kaimiņattiecību, attīstības sadarbības un starptautiskās sadarbības instrumenta (</w:t>
      </w:r>
      <w:r w:rsidRPr="00D90ED3">
        <w:rPr>
          <w:i/>
          <w:iCs/>
        </w:rPr>
        <w:t>NDICI</w:t>
      </w:r>
      <w:r w:rsidRPr="00D90ED3">
        <w:t xml:space="preserve">) – “Eiropa pasaulē” gadījumā; aicina instrumenta “Eiropa pasaulē” satvarā ieviest skaidrus un jēgpilnus </w:t>
      </w:r>
      <w:r w:rsidRPr="00D90ED3">
        <w:t>pārskatatbildības</w:t>
      </w:r>
      <w:r w:rsidRPr="00D90ED3">
        <w:t xml:space="preserve"> un ziņošanas mehānismus; uzstāj, ka pīlāros, kā arī to tematiskajās programmās, valstīs un instrumentos, tostarp </w:t>
      </w:r>
      <w:r w:rsidRPr="00D90ED3">
        <w:t>pirmspievienošanās</w:t>
      </w:r>
      <w:r w:rsidRPr="00D90ED3">
        <w:t xml:space="preserve"> fondos, ir jāsaglabā skaidras un atsevišķas budžeta pozīcijas, lai nodrošinātu piešķīrumu </w:t>
      </w:r>
      <w:r w:rsidRPr="00D90ED3">
        <w:t>pārredzamību</w:t>
      </w:r>
      <w:r w:rsidRPr="00D90ED3">
        <w:t>, un ka pieprasījumi veikt pārvietojumus pīlāros par ievērojamām summām ir iepriekš jāapstiprina Parlamentam; uzskata, ka ir svarīgi atļaut instrumenta “Eiropa pasaulē” satvarā atceltās saistības pārvietot atpakaļ uz sākotnējo budžeta pozīciju; uzskata, ka Komisijai ir skaidri jāsadala plānojamais un neplānojamais finansējums, un atgādina, ka instrumentam “Eiropa pasaulē” galvenokārt jāsastāv no ģeogrāfisko programmu darbībām;</w:t>
      </w:r>
    </w:p>
    <w:p w:rsidR="00D11374" w:rsidRPr="00D90ED3" w:rsidP="00D11374" w14:paraId="47D8CAB5" w14:textId="77777777">
      <w:pPr>
        <w:spacing w:after="240"/>
        <w:ind w:left="567" w:hanging="567"/>
      </w:pPr>
      <w:r w:rsidRPr="00D90ED3">
        <w:t>59.</w:t>
      </w:r>
      <w:r w:rsidRPr="00D90ED3">
        <w:tab/>
        <w:t>atgādina, ka humānā palīdzība ar norobežotiem līdzekļiem, ko aizsargā un īsteno saskaņā ar Padomes Regulu (EK) Nr. 1257/96 par humāno palīdzību</w:t>
      </w:r>
      <w:r>
        <w:rPr>
          <w:vertAlign w:val="superscript"/>
        </w:rPr>
        <w:footnoteReference w:id="9"/>
      </w:r>
      <w:r w:rsidRPr="00D90ED3">
        <w:t xml:space="preserve">, joprojām ir visredzamākā un principiālākā ES solidaritātes izpausme un tajā ir jāturpina ievērot cilvēcības, objektivitātes, neitralitātes un neatkarības principus; atkārtoti pauž nostāju, ka humānās palīdzības principiālās un uz vajadzībām balstītās specifikas dēļ ir svarīgi, </w:t>
      </w:r>
      <w:r w:rsidRPr="00D90ED3">
        <w:t>lai tās prognozējamais finansējums tiktu nodrošināts, izmantojot saskaņotu satvaru ar pienācīgi nodrošinātiem gada bāzes resursiem un īpašu nomenklatūru, ko papildina pienācīga rezerve ārkārtas darbībām;</w:t>
      </w:r>
    </w:p>
    <w:p w:rsidR="00D11374" w:rsidRPr="00D90ED3" w:rsidP="00D11374" w14:paraId="62E55094" w14:textId="77777777">
      <w:pPr>
        <w:spacing w:after="240"/>
        <w:ind w:left="567" w:hanging="567"/>
      </w:pPr>
      <w:r w:rsidRPr="00D90ED3">
        <w:t>60.</w:t>
      </w:r>
      <w:r w:rsidRPr="00D90ED3">
        <w:tab/>
        <w:t>uzsver, ka ir svarīgi garantēt piekļuvi instrumenta “Eiropa pasaulē” paredzēto līdzekļu rezervei, kurai vajadzētu būt pieejamai papildus un ārpus 25 miljardu EUR indikatīvā piešķīruma palielinājumam neparedzētu vajadzību gadījumā, kas pieaug tādu faktoru dēļ kā klimata pārmaiņas; prasa, ņemot vērā aizvien pieaugošo humanitāro krīžu daudzumu un ilgumu, humānajai palīdzībai paredzētos 25 miljardus EUR 2028.–2034. gada periodā uzskatīt par garantēto minimumu, nevis maksimālo summu;</w:t>
      </w:r>
    </w:p>
    <w:p w:rsidR="00D11374" w:rsidRPr="00D90ED3" w:rsidP="00D11374" w14:paraId="12511AE8" w14:textId="77777777">
      <w:pPr>
        <w:spacing w:after="240"/>
        <w:ind w:left="567" w:hanging="567"/>
      </w:pPr>
      <w:r w:rsidRPr="00D90ED3">
        <w:t>61.</w:t>
      </w:r>
      <w:r w:rsidRPr="00D90ED3">
        <w:tab/>
        <w:t xml:space="preserve">atzinīgi vērtē to, ka tiks mainīti noteikumi par instrumenta “Eiropa pasaulē” rezerves izmantošanu salīdzinājumā ar </w:t>
      </w:r>
      <w:r w:rsidRPr="00D90ED3">
        <w:rPr>
          <w:i/>
          <w:iCs/>
        </w:rPr>
        <w:t>NDICI</w:t>
      </w:r>
      <w:r w:rsidRPr="00D90ED3">
        <w:t xml:space="preserve"> – “Eiropa pasaulē”, jo nākamajā DFS saskaņā ar Finanšu regulas</w:t>
      </w:r>
      <w:r>
        <w:rPr>
          <w:vertAlign w:val="superscript"/>
        </w:rPr>
        <w:footnoteReference w:id="10"/>
      </w:r>
      <w:r w:rsidRPr="00D90ED3">
        <w:t xml:space="preserve"> noteikumiem jebkāda līdzekļu izmantošana apmērā, kas pārsniedz 10 % no gada piešķīruma, būs jāapstiprina Parlamentam un Padomei; tomēr uzstāj uz saviem iepriekšējiem aicinājumiem, proti, to, ka Komisijai pirms jebkādas rezerves izmantošanas ir laikus par to jāinformē Parlaments un jāņem vērā tā apsvērumi par finansējuma veidu, mērķiem un plānotajām summām;</w:t>
      </w:r>
    </w:p>
    <w:p w:rsidR="00D11374" w:rsidRPr="00D90ED3" w:rsidP="00D11374" w14:paraId="4C81E14A" w14:textId="77777777">
      <w:pPr>
        <w:spacing w:after="240"/>
        <w:ind w:left="567" w:hanging="567"/>
      </w:pPr>
      <w:r w:rsidRPr="00D90ED3">
        <w:t>62.</w:t>
      </w:r>
      <w:r w:rsidRPr="00D90ED3">
        <w:tab/>
        <w:t xml:space="preserve">uzsver — ar pietiekamiem resursiem apgādāts instruments “Eiropa pasaulē” ir būtisks, lai nodrošinātu Savienības ārējās darbības saskaņotību un lai ES varētu darboties kā uzticama ilgtermiņa partnere ar vienlīdzīgiem nosacījumiem ar partnervalstīm; atkārtoti apstiprina, ka piešķīrumiem no instrumenta “Eiropa pasaulē” būtu jāatbilst ES attīstības sadarbības politikas mērķim, kas norādīts LESD 208. pantā, proti, nabadzības mazināšanai un ilgtermiņā — tās izskaušanai, kā arī Eiropas Konsensam par attīstību un Ilgtspējīgas attīstības programmai 2030. gadam; </w:t>
      </w:r>
    </w:p>
    <w:p w:rsidR="00D11374" w:rsidRPr="00D90ED3" w:rsidP="00D11374" w14:paraId="2DACB7C3" w14:textId="77777777">
      <w:pPr>
        <w:spacing w:after="240"/>
        <w:ind w:left="567" w:hanging="567"/>
      </w:pPr>
      <w:r w:rsidRPr="00D90ED3">
        <w:t>63.</w:t>
      </w:r>
      <w:r w:rsidRPr="00D90ED3">
        <w:tab/>
        <w:t xml:space="preserve">aicina ieviest jēgpilnus </w:t>
      </w:r>
      <w:r w:rsidRPr="00D90ED3">
        <w:t>pārskatatbildības</w:t>
      </w:r>
      <w:r w:rsidRPr="00D90ED3">
        <w:t xml:space="preserve"> un ziņošanas mehānismus; pauž bažas par to, ka </w:t>
      </w:r>
      <w:bookmarkStart w:id="9" w:name="_Hlk227671173"/>
      <w:r w:rsidRPr="00D90ED3">
        <w:t>Eiropas pīlāra īstenošanā plaši tiek izmantots</w:t>
      </w:r>
      <w:bookmarkEnd w:id="9"/>
      <w:r w:rsidRPr="00D90ED3">
        <w:t xml:space="preserve"> ar izmaksām nesaistīts finansējums, izmantojot uz sniegumu balstītus plānus, un uzstāj, ka šie līdzekļi būtu jāizmaksā, pamatojoties uz atbilstību paplašināšanās procesa pamatprincipiem, tostarp tiesiskumam; </w:t>
      </w:r>
    </w:p>
    <w:p w:rsidR="00D11374" w:rsidRPr="00D90ED3" w:rsidP="00D11374" w14:paraId="5612928C" w14:textId="77777777">
      <w:pPr>
        <w:spacing w:after="240"/>
        <w:ind w:left="567" w:hanging="567"/>
      </w:pPr>
      <w:r w:rsidRPr="00D90ED3">
        <w:t>64.</w:t>
      </w:r>
      <w:r w:rsidRPr="00D90ED3">
        <w:tab/>
        <w:t xml:space="preserve">uzskata, ka paplašināšanās ir iespēja stiprināt Savienību un ka nākamajai DFS ir izšķiroša nozīme, lai sagatavotu Savienību un kandidātvalstis to pievienošanās procesam; atzinīgi vērtē lēmumu piešķirt Ukrainai un tās kaimiņvalstij Moldovai kandidātvalsts statusu; uzstāj uz nepieciešamību izmantot vajadzīgos līdzekļus, lai atbalstītu minēto valstu un </w:t>
      </w:r>
      <w:r w:rsidRPr="00D90ED3">
        <w:t>Rietumbalkānu</w:t>
      </w:r>
      <w:r w:rsidRPr="00D90ED3">
        <w:t xml:space="preserve"> valstu pievienošanās procesu; atzinīgi vērtē apņemšanos izmantot instrumentu “Eiropa pasaulē”, lai sniegtu stabilu finansiālu atbalstu kandidātvalstīm, jo tas ir svarīgs instruments, ar ko tās stingri piesaistīt ES un sekmēt to gatavību pievienošanās procesam; prasa, lai katrai kandidātvalstij tiktu nodrošināts īpašs piešķīrums ar īpašām budžeta pozīcijām; </w:t>
      </w:r>
    </w:p>
    <w:p w:rsidR="00D11374" w:rsidRPr="00D90ED3" w:rsidP="00D11374" w14:paraId="218CF57B" w14:textId="77777777">
      <w:pPr>
        <w:spacing w:after="240"/>
        <w:ind w:left="567" w:hanging="567"/>
      </w:pPr>
      <w:r w:rsidRPr="00D90ED3">
        <w:t>65.</w:t>
      </w:r>
      <w:r w:rsidRPr="00D90ED3">
        <w:tab/>
        <w:t xml:space="preserve">atkārtoti pauž pilnīgu atbalstu ukraiņiem viņu cīņā par brīvību un demokrātiju un pauž nožēlu par briesmīgajām ciešanām un sekām, ko rada neprovocētais un neattaisnojamais Krievijas agresijas karš; atzinīgi vērtē to, ka priekšlikums īstenot Ukrainas atbalsta aizdevumu ir pieņemts kā daļa no Savienības atbalsta Ukrainai; uzsver, ka priekšlikumos par nākamo DFS netika ņemtas vērā parāda apkalpošanas izmaksas, kas </w:t>
      </w:r>
      <w:r w:rsidRPr="00D90ED3">
        <w:t xml:space="preserve">izriet no aizņēmumiem Ukrainas atbalsta aizdevumam; uzstāj, ka šīs parāda apkalpošanas izmaksas ir pilnībā jāsedz papildus nākamās DFS maksimālajiem apjomiem un ārpus finansējuma, kas jau ir plānots Ukrainas rezervē; </w:t>
      </w:r>
    </w:p>
    <w:p w:rsidR="00D11374" w:rsidRPr="00D90ED3" w:rsidP="00D11374" w14:paraId="37B22363" w14:textId="77777777">
      <w:pPr>
        <w:spacing w:after="240"/>
        <w:ind w:left="567" w:hanging="567"/>
      </w:pPr>
      <w:r w:rsidRPr="00D90ED3">
        <w:t>66.</w:t>
      </w:r>
      <w:r w:rsidRPr="00D90ED3">
        <w:tab/>
        <w:t xml:space="preserve">ar bažām konstatē, ka Komisijas priekšlikumā oficiālās attīstības palīdzības (OAP) mērķis ir samazināts no 93 % līdz 90 %; uzsver, ka Komisijai nevajadzētu būt iespējai mainīt šo mērķi, izmantojot deleģētos aktus; </w:t>
      </w:r>
    </w:p>
    <w:p w:rsidR="00D11374" w:rsidRPr="00D90ED3" w:rsidP="00D11374" w14:paraId="48044D2E" w14:textId="77777777">
      <w:pPr>
        <w:spacing w:after="240"/>
        <w:ind w:left="567" w:hanging="567"/>
      </w:pPr>
      <w:r w:rsidRPr="00D90ED3">
        <w:t>67.</w:t>
      </w:r>
      <w:r w:rsidRPr="00D90ED3">
        <w:tab/>
        <w:t>uzsver, ka ir jānodrošina pietiekams finansējums kopējai drošības un aizsardzības politikai (KDAP) un ātrās izvēršanas spējām; uzsver, ka civilās KDAP misijas ir stratēģiski svarīgas Savienībai un atbalsta Savienības, kā arī tās partneru drošības intereses un ārējās darbības mērķus; tādēļ aicina piešķirt 3,76 miljardus EUR faktiskajās cenās (kas atbilst 3,34 miljardiem EUR 2025. gada salīdzināmajās cenās) kopējās ārpolitikas un drošības politikas budžetam, kas ietver KDAP;</w:t>
      </w:r>
    </w:p>
    <w:p w:rsidR="00D11374" w:rsidRPr="00D90ED3" w:rsidP="00D11374" w14:paraId="6811AABC" w14:textId="77777777">
      <w:pPr>
        <w:spacing w:after="240"/>
        <w:ind w:left="567" w:hanging="567"/>
      </w:pPr>
      <w:r w:rsidRPr="00D90ED3">
        <w:t>68.</w:t>
      </w:r>
      <w:r w:rsidRPr="00D90ED3">
        <w:tab/>
        <w:t xml:space="preserve">uzsver, ka aizjūras zemes un teritorijas (AZT) ir unikāls un stratēģisks aktīvs, no kura labumu gūst visa Savienība; uzskata, ka Komisijas ierosinātais piešķīrums neatbilst izaicinājumiem, ar kuriem saskaras AZT, un prasa piešķirt 2,08 miljardus EUR faktiskajās cenās (kas atbilst 1,85 miljardiem EUR salīdzināmajās cenās), ņemot vērā arī nesenos draudus Grenlandes teritoriālajai integritātei un to, ka sadarbība ar šīm teritorijām var ievērojami palīdzēt Savienībai virzīties uz stratēģiskās autonomijas sasniegšanu; </w:t>
      </w:r>
    </w:p>
    <w:p w:rsidR="00D11374" w:rsidRPr="00D90ED3" w:rsidP="00D11374" w14:paraId="08CFE403" w14:textId="77777777">
      <w:pPr>
        <w:spacing w:after="240"/>
        <w:ind w:left="567" w:hanging="567"/>
      </w:pPr>
      <w:r w:rsidRPr="00D90ED3">
        <w:t>69.</w:t>
      </w:r>
      <w:r w:rsidRPr="00D90ED3">
        <w:tab/>
        <w:t xml:space="preserve">uzstāj, ka ES finansējums konfliktu novēršanai, miera veidošanai un </w:t>
      </w:r>
      <w:r w:rsidRPr="00D90ED3">
        <w:t>pēckonflikta</w:t>
      </w:r>
      <w:r w:rsidRPr="00D90ED3">
        <w:t xml:space="preserve"> atjaunošanai, jo īpaši tās austrumu un dienvidu kaimiņvalstīs, ir tiešs ieguldījums Savienības ilgtermiņa stabilitātē un drošībā; atzinīgi vērtē ANO un tās aģentūru lomu konfliktu zonās un aicina ES pastiprināt politisko un finansiālo atbalstu </w:t>
      </w:r>
      <w:r w:rsidRPr="00D90ED3">
        <w:t>multilaterālismam</w:t>
      </w:r>
      <w:r w:rsidRPr="00D90ED3">
        <w:t>; prasa nākamajā DFS nodrošināt īpašu, pienācīgu un paredzamu finansējumu ANO un tās aģentūrām, kuru darbs ir ārkārtīgi svarīgs civiliedzīvotājiem, jo īpaši Gazā, Rietumkrastā, Sīrijā, Libānā un plašākā reģionā; aicina ES aktīvi iesaistīties miera veidošanā, Ukrainas un Gazas konfliktu seku novēršanā un atjaunošanas centienu atbalstīšanā; šajā sakarībā prasa DFS paredzēt īpašu finansējumu; uzsver, ka visam ES finansējumam ir jāatbilst ES vērtībām un noteikumiem, jo īpaši Finanšu regulai;</w:t>
      </w:r>
    </w:p>
    <w:p w:rsidR="00D11374" w:rsidRPr="00D90ED3" w:rsidP="00D11374" w14:paraId="2A6B0847" w14:textId="77777777">
      <w:pPr>
        <w:spacing w:after="240"/>
        <w:ind w:left="567" w:hanging="567"/>
      </w:pPr>
      <w:r w:rsidRPr="00D90ED3">
        <w:t>70.</w:t>
      </w:r>
      <w:r w:rsidRPr="00D90ED3">
        <w:tab/>
        <w:t xml:space="preserve">prasa turpināt nodrošināt resursus pilsoniskās sabiedrības organizācijām (PSO), kā arī cilvēktiesību aizstāvjiem, jo īpaši vietējiem dalībniekiem un sieviešu tiesību organizācijām, un jēgpilni ar tām sadarboties, kā arī veidot strukturētu dialogu, ko atbalsta ar īpašām tam paredzētām finansējuma plūsmām, kas pielāgotas PSO un cilvēktiesību aizstāvju vajadzībām; aicina īstenot ārējās darbības finansējumu, vienlaikus ņemot vērā vietējo un reģionālo pašvaldību būtisko lomu, ko nodrošina efektīva, skaidra un konsekventa </w:t>
      </w:r>
      <w:r w:rsidRPr="00D90ED3">
        <w:t>daudzlīmeņu</w:t>
      </w:r>
      <w:r w:rsidRPr="00D90ED3">
        <w:t xml:space="preserve"> pārvaldība un partnerības;</w:t>
      </w:r>
    </w:p>
    <w:p w:rsidR="00D11374" w:rsidRPr="00D90ED3" w:rsidP="00D11374" w14:paraId="672966AE" w14:textId="77777777">
      <w:pPr>
        <w:spacing w:after="240"/>
        <w:ind w:left="567" w:hanging="567"/>
      </w:pPr>
      <w:r w:rsidRPr="00D90ED3">
        <w:t>71.</w:t>
      </w:r>
      <w:r w:rsidRPr="00D90ED3">
        <w:tab/>
        <w:t xml:space="preserve">uzstāj, ka Eiropas Investīciju bankas (EIB) grupa ir jāatzīst kā Savienības galvenais stratēģiskais finanšu partneris instrumenta “Eiropa pasaulē” struktūrā, lai maksimāli palielinātu 3. izdevumu kategorijas līdzekļu ietekmi; prasa izveidot spēcīgu investīciju partnerību ar EIB, lai gūtu pēc iespējas lielāku atdevi no ES budžeta izmantošanas, mobilizētu privātās investīcijas un pastiprinātu budžeta garantiju un finansējuma apvienošanas satvaru, nodrošinot šī instrumenta mērķu efektīvu sasniegšanu, jo īpaši attiecībā uz konkurētspēju, noturību un privātā sektora piekļuves finansējumam veicināšanu partnervalstīs; atzīst citu īstenošanas partneru, piemēram, valsts attīstību veicinošu banku un iestāžu, Eiropas Rekonstrukcijas un attīstības bankas un Eiropas </w:t>
      </w:r>
      <w:r w:rsidRPr="00D90ED3">
        <w:t>Padomes Attīstības bankas, papildinošo lomu;</w:t>
      </w:r>
    </w:p>
    <w:p w:rsidR="00D11374" w:rsidRPr="00D90ED3" w:rsidP="00D11374" w14:paraId="6B15BD89" w14:textId="77777777">
      <w:pPr>
        <w:spacing w:after="240"/>
        <w:ind w:left="567" w:hanging="567"/>
        <w:rPr>
          <w:i/>
          <w:iCs/>
        </w:rPr>
      </w:pPr>
      <w:r w:rsidRPr="00D90ED3">
        <w:rPr>
          <w:i/>
        </w:rPr>
        <w:t xml:space="preserve">Cilvēkresursi, decentralizētās aģentūras un citi administratīvie izdevumi </w:t>
      </w:r>
    </w:p>
    <w:p w:rsidR="00D11374" w:rsidRPr="00D90ED3" w:rsidP="00D11374" w14:paraId="3C152A9A" w14:textId="77777777">
      <w:pPr>
        <w:spacing w:after="240"/>
        <w:ind w:left="567" w:hanging="567"/>
      </w:pPr>
      <w:r w:rsidRPr="00D90ED3">
        <w:t>72.</w:t>
      </w:r>
      <w:r w:rsidRPr="00D90ED3">
        <w:tab/>
        <w:t>uzsver, ka Savienības politikas pamatā ir jābūt labi funkcionējošai administrācijai; stingri prasa laikposmā pēc 2027. gada jau no paša sākuma un viscaur DFS darbības laikā piešķirt pietiekamus finanšu un personāla resursus, lai Savienības iestādes, struktūras, decentralizētās aģentūras un Eiropas Prokuratūra ― jo īpaši gadījumos, kad tiek paplašinātas to pilnvaras, ― varētu nodrošināt efektīvu un lietderīgu politikas izstrādi, kvalitatīvu īstenošanu un izpildi, sniegt tehnisko palīdzību, arī turpmāk piesaistīt labākos cilvēkus no visām dalībvalstīm, tādējādi nodrošinot ģeogrāfisko līdzsvaru, un lai tām būtu rīcības brīvība pielāgoties mainīgajiem apstākļiem; uzsver, ka administrācijā visos līmeņos ir jānodrošina dzimumu līdzsvars;</w:t>
      </w:r>
    </w:p>
    <w:p w:rsidR="00D11374" w:rsidRPr="00D90ED3" w:rsidP="00D11374" w14:paraId="13103D46" w14:textId="77777777">
      <w:pPr>
        <w:spacing w:after="240"/>
        <w:ind w:left="567" w:hanging="567"/>
      </w:pPr>
      <w:r w:rsidRPr="00D90ED3">
        <w:t>73.</w:t>
      </w:r>
      <w:r w:rsidRPr="00D90ED3">
        <w:tab/>
        <w:t>aicina Komisiju sniegt papildu informāciju par finansējumu un personālu, kas nākamajā DFS paredzēts ES decentralizētajām aģentūrām; uzskata, ka dažu aģentūru gadījumos priekšlikums par stabilu finansējumu un personālu turpinās mazināt to spēju pildīt to pilnvaras; atkārtoti norāda uz Parlamenta ilglaicīgo nostāju, ka jauni uzdevumi būtu jāfinansē, izmantojot jaunas apropriācijas, un ka līdzekļu pārdalīšana no citām programmām un prioritātēm būtu jāveic izņēmuma kārtā; atzīst to, ka ir jānovērtē aģentūru darbības iespējamā pārklāšanās vai dublēšanās un jāizvairās no tās, kā arī jāapzina sinerģijas un sadarbības iespējas, lai nodrošinātu resursu efektīvu sadali;</w:t>
      </w:r>
    </w:p>
    <w:p w:rsidR="00D11374" w:rsidRPr="00D90ED3" w:rsidP="00D11374" w14:paraId="710B6C69" w14:textId="77777777">
      <w:pPr>
        <w:spacing w:after="240"/>
        <w:ind w:left="567" w:hanging="567"/>
      </w:pPr>
      <w:r w:rsidRPr="00D90ED3">
        <w:t>74.</w:t>
      </w:r>
      <w:r w:rsidRPr="00D90ED3">
        <w:tab/>
        <w:t xml:space="preserve">ar bažām norāda, ka stabilajai personāla komplektēšanai, ko Komisija pati sev ir noteikusi, darbības prasību izpildē izrādījās pretēja ietekme; pieņem zināšanai to, ka DFS 2028.–2034. gadam Komisija ir pieprasījusi papildu amata vietas, jo īpaši </w:t>
      </w:r>
      <w:r w:rsidRPr="00D90ED3">
        <w:t>kiberdrošības</w:t>
      </w:r>
      <w:r w:rsidRPr="00D90ED3">
        <w:t xml:space="preserve"> prasību izpildei nepieciešamu personālu; uzstāj, ka, nosakot papildu amata vietas, ir jāņem vērā visu iestāžu un struktūru vajadzības personāla ziņā; uzsver īpaši satraucošo situāciju, proti, to, ka dažas ES aģentūras nesaņem pietiekamu darbības finansējumu, kas nopietni ierobežo to spēju īstenot pilnvaras, ievērot regulu, kas paredz pasākumus nolūkā panākt vienādu augstu </w:t>
      </w:r>
      <w:r w:rsidRPr="00D90ED3">
        <w:t>kiberdrošības</w:t>
      </w:r>
      <w:r w:rsidRPr="00D90ED3">
        <w:t xml:space="preserve"> līmeni Savienības iestādēs, struktūrās, birojos un aģentūrās,</w:t>
      </w:r>
      <w:r>
        <w:rPr>
          <w:vertAlign w:val="superscript"/>
        </w:rPr>
        <w:footnoteReference w:id="11"/>
      </w:r>
      <w:r w:rsidRPr="00D90ED3">
        <w:t xml:space="preserve"> un sasniegt politikas mērķus, nodrošināt izpildi, kā arī izpildīt regulatīvos pienākumus; uzsver, ka, ņemot vērā to, ka risināmās problēmas kļūst aizvien lielākas, ES iestādēm un struktūrām ir jāpiedāvā pievilcīga darba vide, lai nodrošinātu to, ka darbā piesakās personas ar augsta līmeņa talantu;</w:t>
      </w:r>
    </w:p>
    <w:p w:rsidR="00D11374" w:rsidRPr="00D90ED3" w:rsidP="00D11374" w14:paraId="5E4AEB02" w14:textId="77777777">
      <w:pPr>
        <w:spacing w:after="240"/>
        <w:ind w:left="567" w:hanging="567"/>
      </w:pPr>
      <w:r w:rsidRPr="00D90ED3">
        <w:t>75.</w:t>
      </w:r>
      <w:r w:rsidRPr="00D90ED3">
        <w:tab/>
        <w:t xml:space="preserve">uzsver to, cik svarīga ir Eiropas skolu sistēma kā vadošs modelis, kas nosaka augstus kopējos izglītības standartus dalībvalstīs kopumā un piedāvā starptautiski atzītu kvalifikāciju, kura veicina akadēmisko izcilību, studējošo mobilitāti un kopīgu Eiropas identitāti; tādēļ aicina palielināt atbalstu un nodrošināt paredzamu finansējumu, lai segtu tās pašlaik nenosegtos ilgtermiņa strukturālos izdevumus, paplašinot pienākumus, kā arī nodrošināt tās </w:t>
      </w:r>
      <w:r w:rsidRPr="00D90ED3">
        <w:t>pamanāmību</w:t>
      </w:r>
      <w:r w:rsidRPr="00D90ED3">
        <w:t xml:space="preserve">, </w:t>
      </w:r>
      <w:r w:rsidRPr="00D90ED3">
        <w:t>pārredzamību</w:t>
      </w:r>
      <w:r w:rsidRPr="00D90ED3">
        <w:t xml:space="preserve"> un budžeta noteiktību; </w:t>
      </w:r>
    </w:p>
    <w:p w:rsidR="00D11374" w:rsidRPr="00D90ED3" w:rsidP="00D11374" w14:paraId="7B269718" w14:textId="77777777">
      <w:pPr>
        <w:spacing w:after="240"/>
        <w:ind w:left="567" w:hanging="567"/>
      </w:pPr>
      <w:r w:rsidRPr="00D90ED3">
        <w:t>76.</w:t>
      </w:r>
      <w:r w:rsidRPr="00D90ED3">
        <w:tab/>
        <w:t xml:space="preserve">pieņem, ka Komisijas priekšlikumā tiks pienācīgi atspoguļotas visu iestāžu, struktūru un aģentūru faktiskās vajadzības, un tāpēc neierosina jaunu palielinājumu; tomēr plāno aizstāvēt Komisijas priekšlikumu un nodrošināt nepieciešamo finansējumu spēcīgai, efektīvai un kvalitatīvai Eiropas publiskajai pārvaldei, kuras pamatā ir Savienības </w:t>
      </w:r>
      <w:r w:rsidRPr="00D90ED3">
        <w:t>pilsoņu vienlīdzības princips un kura strādā visu Eiropas iedzīvotāju labā;</w:t>
      </w:r>
    </w:p>
    <w:p w:rsidR="00D11374" w:rsidRPr="00D90ED3" w:rsidP="00D11374" w14:paraId="403B4323" w14:textId="77777777">
      <w:pPr>
        <w:spacing w:after="240"/>
        <w:ind w:left="567" w:hanging="567"/>
        <w:rPr>
          <w:i/>
          <w:iCs/>
        </w:rPr>
      </w:pPr>
      <w:r w:rsidRPr="00D90ED3">
        <w:rPr>
          <w:i/>
        </w:rPr>
        <w:t>Īpašie instrumenti</w:t>
      </w:r>
    </w:p>
    <w:p w:rsidR="00D11374" w:rsidRPr="00D90ED3" w:rsidP="00D11374" w14:paraId="3C8B6EE1" w14:textId="77777777">
      <w:pPr>
        <w:spacing w:after="240"/>
        <w:ind w:left="567" w:hanging="567"/>
      </w:pPr>
      <w:r w:rsidRPr="00D90ED3">
        <w:t>77.</w:t>
      </w:r>
      <w:r w:rsidRPr="00D90ED3">
        <w:tab/>
        <w:t>atzinīgi vērtē Komisijas priekšlikumu par to, ka elastības instruments būtu jāveido ne tikai no fiksētas summas, bet arī no papildu līdzekļiem, kuri iegūti no ieņēmumiem, kas saistīti ar naudas sodiem un saistību atcelšanu; ņemot vērā savu 2025. gada 7. maija nostāju, uzskata, ka elastības instrumentam būtu jāsaņem līdzekļi no papildu avotiem, proti, no iepriekšējos gados neizlietotajām rezervēm, iepriekšējā gada pārpalikuma un atmaksājumiem no finanšu instrumentiem, kā galējo līdzekli izmantojot turpmākās rezerves; uzskata arī, ka tā īstenošanai vajadzētu būt ievērojami intensīvākai sākumposmā; prasa vienkāršot un racionalizēt īpašo instrumentu izmantošanas procedūras un tādēļ uzskata, ka vienotais rezerves instruments ir novecojis, un prasa tā elementus iekļaut elastības instrumentā; uzskata, ka ārējiem piešķirtiem ieņēmumiem un summām, kas atkārtoti darītas pieejamas saskaņā ar īpašiem ieņēmumu un saistību atcelšanas noteikumiem konkrētu programmu regulējumā, šo vispārējo noteikumu varētu nepiemērot;</w:t>
      </w:r>
    </w:p>
    <w:p w:rsidR="00D11374" w:rsidRPr="00D90ED3" w:rsidP="00D11374" w14:paraId="4C298D6C" w14:textId="77777777">
      <w:pPr>
        <w:spacing w:after="240"/>
        <w:ind w:left="567" w:hanging="567"/>
      </w:pPr>
      <w:r w:rsidRPr="00D90ED3">
        <w:t>78.</w:t>
      </w:r>
      <w:r w:rsidRPr="00D90ED3">
        <w:tab/>
        <w:t xml:space="preserve">atkārtoti norāda, ka vajadzētu būt otram īpašajam instrumentam, proti, </w:t>
      </w:r>
      <w:bookmarkStart w:id="10" w:name="_Hlk214989359"/>
      <w:r w:rsidRPr="00D90ED3">
        <w:t>solidaritātes rezervei dabas katastrofu gadījumiem</w:t>
      </w:r>
      <w:bookmarkEnd w:id="10"/>
      <w:r w:rsidRPr="00D90ED3">
        <w:t xml:space="preserve">, kura apmērs būtu 4 miljardi EUR gadā 2025. gada salīdzināmajās cenās; tas tiktu izmantots papildus DFS maksimālajiem apjomiem un būtu paredzēts solidaritātes nodrošināšanai dabas katastrofu gadījumā; tam būtu jāpapildina ierosinātais kaskādes mehānisms krīzes situācijām un tas būtu jāreglamentē ar noteikumiem, kuri ļauj ātri izmaksāt līdzekļus un attiecīgā gadījumā izmantot </w:t>
      </w:r>
      <w:r w:rsidRPr="00D90ED3">
        <w:t>priekšfinansējuma</w:t>
      </w:r>
      <w:r w:rsidRPr="00D90ED3">
        <w:t xml:space="preserve"> mehānismus skaidrā koordinācijā ar visiem attiecīgajiem instrumentiem, tostarp </w:t>
      </w:r>
      <w:r w:rsidRPr="00D90ED3">
        <w:rPr>
          <w:i/>
          <w:iCs/>
        </w:rPr>
        <w:t>UCPM</w:t>
      </w:r>
      <w:r w:rsidRPr="00D90ED3">
        <w:t>+, tādējādi veicinot noturību un gatavību krīzēm; uzskata, ka elastības nodrošināšanas nolūkā abos īpašajos instrumentos vajadzētu būt iespējai pārnest neizlietotās summas visā DFS darbības laikā;</w:t>
      </w:r>
    </w:p>
    <w:p w:rsidR="00D11374" w:rsidRPr="00D90ED3" w:rsidP="00D11374" w14:paraId="71234059" w14:textId="77777777">
      <w:pPr>
        <w:spacing w:after="240"/>
        <w:ind w:left="567" w:hanging="567"/>
      </w:pPr>
      <w:bookmarkStart w:id="11" w:name="_Hlk215128664"/>
      <w:r w:rsidRPr="00D90ED3">
        <w:t>79.</w:t>
      </w:r>
      <w:r w:rsidRPr="00D90ED3">
        <w:tab/>
        <w:t xml:space="preserve">norāda, ka Komisija DFS regulā ierosina piešķirt 88 miljardus EUR Ukrainas rezervei, lai finansētu </w:t>
      </w:r>
      <w:r w:rsidRPr="00D90ED3">
        <w:t>pirmspievienošanās</w:t>
      </w:r>
      <w:r w:rsidRPr="00D90ED3">
        <w:t xml:space="preserve"> palīdzību un atveseļošanas un rekonstrukcijas centienus; uzskata, ka šī summa varētu sniegt būtisku atbalstu; atzinīgi vērtē to, ka Ukrainas rezervi paredzēts izmantot, pārsniedzot DFS maksimālos apjomus, lai apmierinātu Ukrainas ārkārtas un neparedzamās vajadzības; tomēr konstatē, ka gadījumā, ja konflikts turpināsies, šis piešķīrums nebūs pietiekams, lai apmierinātu Ukrainas vajadzības; prasa palielināt rezervi un nodrošināt tās intensīvāku īstenošanu sākumposmā, lai sniegtu papildu atbalstu Ukrainai; uzsver, ka Ukrainas finansēšanas struktūrai arī turpmāk vajadzētu būt saskaņotai, pārredzamai un efektīvai, pilnībā atbalstot valsts pievienošanās procesu, vienlaikus skaidri nošķirot </w:t>
      </w:r>
      <w:r w:rsidRPr="00D90ED3">
        <w:t>pirmspievienošanās</w:t>
      </w:r>
      <w:r w:rsidRPr="00D90ED3">
        <w:t xml:space="preserve"> palīdzību un atjaunošanas vajadzības;</w:t>
      </w:r>
    </w:p>
    <w:p w:rsidR="00D11374" w:rsidRPr="00D90ED3" w:rsidP="00D11374" w14:paraId="7068878C" w14:textId="77777777">
      <w:pPr>
        <w:spacing w:after="240"/>
        <w:ind w:left="567" w:hanging="567"/>
        <w:rPr>
          <w:i/>
          <w:iCs/>
        </w:rPr>
      </w:pPr>
      <w:r w:rsidRPr="00D90ED3">
        <w:rPr>
          <w:i/>
        </w:rPr>
        <w:t>Īpaši noteikumi</w:t>
      </w:r>
    </w:p>
    <w:p w:rsidR="00D11374" w:rsidRPr="00D90ED3" w:rsidP="00D11374" w14:paraId="7524F161" w14:textId="77777777">
      <w:pPr>
        <w:spacing w:after="240"/>
        <w:ind w:left="567" w:hanging="567"/>
      </w:pPr>
      <w:r w:rsidRPr="00D90ED3">
        <w:t>80.</w:t>
      </w:r>
      <w:r w:rsidRPr="00D90ED3">
        <w:tab/>
        <w:t>atgādina, ka pašreizējā DFS nav bijusi pietiekami finansēta, tāpēc 2024. gadā tā bija jāpārskata; norāda, ka, lai gan priekšlikumā par DFS 2028.–2034. gadam ir paredzēta lielāka elastība, Komisijas priekšlikumā paredzētās kopējās summas joprojām nav pietiekamas;</w:t>
      </w:r>
    </w:p>
    <w:p w:rsidR="00D11374" w:rsidRPr="00D90ED3" w:rsidP="00D11374" w14:paraId="254D0941" w14:textId="77777777">
      <w:pPr>
        <w:spacing w:after="240"/>
        <w:ind w:left="567" w:hanging="567"/>
      </w:pPr>
      <w:r w:rsidRPr="00D90ED3">
        <w:t>81.</w:t>
      </w:r>
      <w:r w:rsidRPr="00D90ED3">
        <w:tab/>
        <w:t xml:space="preserve">pauž nožēlu par to, ka ierosinātajā DFS regulā nav </w:t>
      </w:r>
      <w:r w:rsidRPr="00D90ED3">
        <w:t>vidusposma</w:t>
      </w:r>
      <w:r w:rsidRPr="00D90ED3">
        <w:t xml:space="preserve"> pārskatīšanas klauzulas; uzstāj, ka DFS regulā ir jāiekļauj prasība Komisijai ne vēlāk kā līdz 2031. gada jūlijam nākt klajā ar DFS darbības novērtējumu, pilnībā ņemot vērā tā brīža ekonomisko situāciju, kā arī jaunākās makroekonomiskās un nodarbinātības prognozes un attiecīgās </w:t>
      </w:r>
      <w:r w:rsidRPr="00D90ED3">
        <w:t xml:space="preserve">globālās norises; turklāt uzskata, ka nepieciešamības gadījumā šim obligātajam novērtējumam būtu jāpievieno leģislatīvā akta priekšlikums šīs regulas grozīšanai saskaņā ar LESD paredzētajām procedūrām; uzsver, ka šādai pārskatīšanai nevajadzētu samazināt valstīm iepriekš piešķirto finansējumu, kas noteikts </w:t>
      </w:r>
      <w:r w:rsidRPr="00D90ED3">
        <w:rPr>
          <w:i/>
          <w:iCs/>
        </w:rPr>
        <w:t>NRPP</w:t>
      </w:r>
      <w:r w:rsidRPr="00D90ED3">
        <w:t xml:space="preserve"> regulā;</w:t>
      </w:r>
    </w:p>
    <w:p w:rsidR="00D11374" w:rsidRPr="00D90ED3" w:rsidP="00D11374" w14:paraId="1768D590" w14:textId="77777777">
      <w:pPr>
        <w:spacing w:after="240"/>
        <w:ind w:left="567" w:hanging="567"/>
      </w:pPr>
      <w:r w:rsidRPr="00D90ED3">
        <w:t>82.</w:t>
      </w:r>
      <w:r w:rsidRPr="00D90ED3">
        <w:tab/>
        <w:t>atgādina, ka Eiropas vēlēšanas notiks 2034. gadā; uzskata, ka nākamās DFS regulas priekšlikuma publicēšanas datums, t. i., 2033. gada 1. jūlijs, ir daudz vēlāks nekā parasti DFS dzīves ciklā; prasa priekšlikumu par DFS laikposmam pēc 2034. gada publicēt ne vēlāk kā 2032. gada jūlijā;</w:t>
      </w:r>
    </w:p>
    <w:p w:rsidR="00D11374" w:rsidRPr="00D90ED3" w:rsidP="00D11374" w14:paraId="3F293A03" w14:textId="77777777">
      <w:pPr>
        <w:spacing w:after="240"/>
        <w:ind w:left="567" w:hanging="567"/>
        <w:rPr>
          <w:b/>
          <w:bCs/>
          <w:i/>
          <w:iCs/>
        </w:rPr>
      </w:pPr>
      <w:r w:rsidRPr="00D90ED3">
        <w:rPr>
          <w:b/>
          <w:i/>
        </w:rPr>
        <w:t>Pārvaldība</w:t>
      </w:r>
    </w:p>
    <w:p w:rsidR="00D11374" w:rsidRPr="00D90ED3" w:rsidP="00D11374" w14:paraId="2BA35736" w14:textId="77777777">
      <w:pPr>
        <w:spacing w:after="240"/>
        <w:ind w:left="567" w:hanging="567"/>
      </w:pPr>
      <w:r w:rsidRPr="00D90ED3">
        <w:t>83.</w:t>
      </w:r>
      <w:r w:rsidRPr="00D90ED3">
        <w:tab/>
        <w:t xml:space="preserve">pieņem zināšanai Komisijas vēstījumu, ka tās priekšlikumu mērķis ir nodrošināt lielāku elastību un vienkāršošanu nākamajā DFS; atzīst, ka elastība ir ļoti svarīga, lai reaģētu uz neparedzētiem izaicinājumiem, taču uzsver, ka to nevar izmantot uz </w:t>
      </w:r>
      <w:r w:rsidRPr="00D90ED3">
        <w:t>pārskatatbildības</w:t>
      </w:r>
      <w:r w:rsidRPr="00D90ED3">
        <w:t xml:space="preserve">, </w:t>
      </w:r>
      <w:r w:rsidRPr="00D90ED3">
        <w:t>paredzamības</w:t>
      </w:r>
      <w:r w:rsidRPr="00D90ED3">
        <w:t xml:space="preserve">, </w:t>
      </w:r>
      <w:r w:rsidRPr="00D90ED3">
        <w:t>pārredzamības</w:t>
      </w:r>
      <w:r w:rsidRPr="00D90ED3">
        <w:t xml:space="preserve"> un politikas saskaņotības rēķina; brīdina, ka elastība bez </w:t>
      </w:r>
      <w:r w:rsidRPr="00D90ED3">
        <w:t>pārredzamības</w:t>
      </w:r>
      <w:r w:rsidRPr="00D90ED3">
        <w:t xml:space="preserve"> palielinātu demokrātiskās </w:t>
      </w:r>
      <w:r w:rsidRPr="00D90ED3">
        <w:t>pārskatatbildības</w:t>
      </w:r>
      <w:r w:rsidRPr="00D90ED3">
        <w:t xml:space="preserve"> trūkumu un mazinātu sabiedrības uzticēšanos ES;</w:t>
      </w:r>
    </w:p>
    <w:p w:rsidR="00D11374" w:rsidRPr="00D90ED3" w:rsidP="00D11374" w14:paraId="34558F74" w14:textId="77777777">
      <w:pPr>
        <w:spacing w:after="240"/>
        <w:ind w:left="567" w:hanging="567"/>
      </w:pPr>
      <w:r w:rsidRPr="00D90ED3">
        <w:t>84.</w:t>
      </w:r>
      <w:r w:rsidRPr="00D90ED3">
        <w:tab/>
        <w:t xml:space="preserve">pauž nožēlu par to, ka Komisijas vienkāršošanas priekšlikumi galvenokārt nāk par labu pašas Komisijas procedūrām, nevis gala labuma guvējiem, tādējādi saasinot demokrātijas deficītu Savienībā; atgādina, ka Parlaments ir konsekventi iestājies par noteikumu vienkāršošanu gala labuma guvējiem, tostarp mazinot administratīvo slogu, kas saistīts ar piekļuvi ES budžeta līdzekļiem un palielinot izdevumu efektivitāti; uzstāj, ka vienkāršojot nedrīkst samazināt programmu kvalitāti vai demokrātisko </w:t>
      </w:r>
      <w:r w:rsidRPr="00D90ED3">
        <w:t>pārskatatbildību</w:t>
      </w:r>
      <w:r w:rsidRPr="00D90ED3">
        <w:t xml:space="preserve">, nedz arī izmantot to kā ieganstu, lai mazinātu </w:t>
      </w:r>
      <w:r w:rsidRPr="00D90ED3">
        <w:t>daudzlīmeņu</w:t>
      </w:r>
      <w:r w:rsidRPr="00D90ED3">
        <w:t xml:space="preserve"> pārvaldības un partnerības principus vai konstruktīvu dialogu ar galvenajām ieinteresētajām personām un sociālajiem partneriem, jo to pareizas piemērošanas ņemšana vērā palielinās ES izdevumu efektivitāti un būs ļoti svarīga sekmīgai DFS; piekrīt Revīzijas palātas paustajām bažām par to, ka Komisijas pieeja vienkāršos Komisijas mijiedarbību ar dalībvalstīm, vienlaikus palielinot vai novirzot administratīvo slogu uz valsts, reģionālo un labuma guvēju līmeni; uzsver, ka vienkāršošanai visos iespējamos gadījumos būs nepieciešama noteikumu un ziņošanas prasību saskaņošana starp ES, valstu un reģionālo līmeni; uzsver, ka Parlaments ierosinās visus </w:t>
      </w:r>
      <w:r w:rsidRPr="00D90ED3">
        <w:t>pārredzamības</w:t>
      </w:r>
      <w:r w:rsidRPr="00D90ED3">
        <w:t xml:space="preserve"> mehānismus, kas nepieciešami, lai tas varētu pildīt pilsoņu interešu aizstāvja lomu; </w:t>
      </w:r>
    </w:p>
    <w:p w:rsidR="00D11374" w:rsidRPr="00D90ED3" w:rsidP="00D11374" w14:paraId="516D3101" w14:textId="77777777">
      <w:pPr>
        <w:spacing w:after="240"/>
        <w:ind w:left="567" w:hanging="567"/>
      </w:pPr>
      <w:r w:rsidRPr="00D90ED3">
        <w:t>85.</w:t>
      </w:r>
      <w:r w:rsidRPr="00D90ED3">
        <w:tab/>
        <w:t xml:space="preserve">uzskata, ka pašreizējais </w:t>
      </w:r>
      <w:r w:rsidRPr="00D90ED3">
        <w:rPr>
          <w:i/>
          <w:iCs/>
        </w:rPr>
        <w:t xml:space="preserve">NRPP </w:t>
      </w:r>
      <w:r w:rsidRPr="00D90ED3">
        <w:t xml:space="preserve">priekšlikums var novest pie dažu ES politiku </w:t>
      </w:r>
      <w:r w:rsidRPr="00D90ED3">
        <w:t>renacionalizācijas</w:t>
      </w:r>
      <w:r w:rsidRPr="00D90ED3">
        <w:t>, jo trūkst horizontālas pieejas un dalībvalstīm paredzētas palielinātas elastības ES budžeta izpildē, pamatojoties uz valsts pieeju; aicina nodrošināt, ka ES budžets arī turpmāk ir investīciju budžets, kura izstrādē galvenā uzmanība tiek veltīta ES pievienotajai vērtībai un kurš nodrošina stingru horizontālu pieeju;</w:t>
      </w:r>
    </w:p>
    <w:p w:rsidR="00D11374" w:rsidRPr="00D90ED3" w:rsidP="00D11374" w14:paraId="64FDC15D" w14:textId="77777777">
      <w:pPr>
        <w:spacing w:after="240"/>
        <w:ind w:left="567" w:hanging="567"/>
      </w:pPr>
      <w:r w:rsidRPr="00D90ED3">
        <w:t>86.</w:t>
      </w:r>
      <w:r w:rsidRPr="00D90ED3">
        <w:tab/>
        <w:t xml:space="preserve">uzsver, ka līdzās plaši izplatītai elastības un uz sniegumu balstītu instrumentu izmantošanai nākamās DFS ietvaros būtu jāpastiprina </w:t>
      </w:r>
      <w:r w:rsidRPr="00D90ED3">
        <w:t>daudzlīmeņu</w:t>
      </w:r>
      <w:r w:rsidRPr="00D90ED3">
        <w:t xml:space="preserve"> pārvaldība; uzskata, ka vietējās un reģionālās pašpārvaldes iestāžu, kā arī sociālo un ekonomisko partneru būtiska iesaiste ES finansēto darbību plānošanā, īstenošanā un uzraudzībā ir ļoti svarīga, lai nodrošinātu pretsvaru uz Komisiju centrētai īstenošanai, mazinātu demokrātiskās </w:t>
      </w:r>
      <w:r w:rsidRPr="00D90ED3">
        <w:t>pārskatatbildības</w:t>
      </w:r>
      <w:r w:rsidRPr="00D90ED3">
        <w:t xml:space="preserve"> trūkumu un nodrošinātu, ka izdevumi atbilst reālajām teritoriālajām vajadzībām; uzstāj, ka šādiem instrumentiem attiecīgā gadījumā būtu jāparedz pienācīga pārbaude, ko veic vēlēti pārstāvji ES, valstu un reģionālā līmenī, un ka būtu jāsaglabā Parlamenta loma budžeta un budžeta izpildes apstiprināšanas jomā;</w:t>
      </w:r>
    </w:p>
    <w:p w:rsidR="00D11374" w:rsidRPr="00D90ED3" w:rsidP="00D11374" w14:paraId="75EFE9FE" w14:textId="77777777">
      <w:pPr>
        <w:spacing w:after="240"/>
        <w:ind w:left="567" w:hanging="567"/>
      </w:pPr>
      <w:r w:rsidRPr="00D90ED3">
        <w:t>87.</w:t>
      </w:r>
      <w:r w:rsidRPr="00D90ED3">
        <w:tab/>
        <w:t xml:space="preserve">atgādina, ka Revīzijas palāta ir konstatējusi, ka tā dēvētajā uz sniegumu balstītajā modelī, kura pamatā ir ANM pieredze, tika atklātas nepilnības tā izstrādē, īstenošanā un efektivitātē; ar bažām norāda, ka DFS priekšlikumi paredz plaši izmantot ar izmaksām nesaistītu finansējumu ievērojamā daļā nākamās DFS instrumentu; pauž nopietnas bažas par šādu būtisku pāreju uz jaunu īstenošanas modeli; vērš uzmanību uz to, ka šī pieeja ir saistīta ar būtiskiem riskiem, ja nav pienācīgu aizsardzības pasākumu, ar kuriem tiktu nodrošināta pareiza finanšu pārvaldība Savienības finansējuma īstenošanā, vai skaidru veidu, kā novērst trūkumus, kas konstatēti iepriekšējos vai esošajos uz sniegumu balstītajos instrumentos; turklāt šī pieeja vājina </w:t>
      </w:r>
      <w:r w:rsidRPr="00D90ED3">
        <w:t>revidējamību</w:t>
      </w:r>
      <w:r w:rsidRPr="00D90ED3">
        <w:t xml:space="preserve">; uzsver, ka ir jārod risinājums tam, kā novērst atšķirības starp izmaksu aplēsēm, kas saistītas ar atskaites punktiem un </w:t>
      </w:r>
      <w:r w:rsidRPr="00D90ED3">
        <w:t>mērķrādītājiem</w:t>
      </w:r>
      <w:r w:rsidRPr="00D90ED3">
        <w:t xml:space="preserve">, un projektu reālajām izmaksām, jo šī nesaskaņotība apdraud pieņemto Savienības mēroga politisko prioritāšu īstenošanu; uzskata, ka efektivitātes palielināšana nedrīkst notikt uz Savienības finanšu interešu aizsardzības rēķina; jo īpaši uzsver to, ka liela mēroga un sarežģīti projekti arī turpmāk būtu jābalsta uz izmaksām, jo to darbības jomas, ilguma un </w:t>
      </w:r>
      <w:r w:rsidRPr="00D90ED3">
        <w:t>daudzlīmeņu</w:t>
      </w:r>
      <w:r w:rsidRPr="00D90ED3">
        <w:t xml:space="preserve"> finansējuma dēļ ir vajadzīgi detalizēti finanšu pārskati un pārbaudāmi izdevumu dati, lai nodrošinātu pienācīgu uzraudzību un </w:t>
      </w:r>
      <w:r w:rsidRPr="00D90ED3">
        <w:t>pārskatatbildību</w:t>
      </w:r>
      <w:r w:rsidRPr="00D90ED3">
        <w:t xml:space="preserve">; prasa turpināt un paplašināt vienkāršotu izmaksu iespēju izmantošanu, jo īpaši mazāka vai vidēja mēroga investīciju gadījumā, kā efektīvus un samērīgus instrumentus, lai mazinātu administratīvo slogu, palielinātu pieejamību mazākiem labuma guvējiem un saglabātu </w:t>
      </w:r>
      <w:r w:rsidRPr="00D90ED3">
        <w:t>pārskatatbildību</w:t>
      </w:r>
      <w:r w:rsidRPr="00D90ED3">
        <w:t xml:space="preserve"> un izsekojamību ES līdzekļu izmantošanā; </w:t>
      </w:r>
    </w:p>
    <w:p w:rsidR="00D11374" w:rsidRPr="00D90ED3" w:rsidP="00D11374" w14:paraId="0FF0B3FB" w14:textId="77777777">
      <w:pPr>
        <w:spacing w:after="240"/>
        <w:ind w:left="567" w:hanging="567"/>
      </w:pPr>
      <w:r w:rsidRPr="00D90ED3">
        <w:t>88.</w:t>
      </w:r>
      <w:r w:rsidRPr="00D90ED3">
        <w:tab/>
        <w:t xml:space="preserve">uzstāj, ka datiem par faktiskajām izmaksām arī turpmāk jābūt pieejamiem budžeta izpildes </w:t>
      </w:r>
      <w:r w:rsidRPr="00D90ED3">
        <w:t>apstiprinātājiestādei</w:t>
      </w:r>
      <w:r w:rsidRPr="00D90ED3">
        <w:t xml:space="preserve">, lai pārbaudītu ES budžeta izdevumu efektivitāti un izmaksu lietderību; brīdina, ka bez izmaksu </w:t>
      </w:r>
      <w:r w:rsidRPr="00D90ED3">
        <w:t>pārredzamības</w:t>
      </w:r>
      <w:r w:rsidRPr="00D90ED3">
        <w:t xml:space="preserve"> pastāv risks, ka parlamentārā pārbaude kļūst par formālu darbību, kas nespēj aizsargāt budžeta pareizu finanšu pārvaldību; aicina Komisiju nodrošināt sistemātiskus turpmākos pasākumus saistībā ar Revīzijas palātas konstatējumiem un ieteikumiem;</w:t>
      </w:r>
    </w:p>
    <w:p w:rsidR="00D11374" w:rsidRPr="00D90ED3" w:rsidP="00D11374" w14:paraId="20355DA8" w14:textId="77777777">
      <w:pPr>
        <w:spacing w:after="240"/>
        <w:ind w:left="567" w:hanging="567"/>
      </w:pPr>
      <w:r w:rsidRPr="00D90ED3">
        <w:t>89.</w:t>
      </w:r>
      <w:r w:rsidRPr="00D90ED3">
        <w:tab/>
        <w:t xml:space="preserve">uzstāj uz to, ka ir vajadzīga lielāka saskaņotība ES izdevumu programmu uzraudzībā un īstenošanā un svarīgu ES mērķu un saistību integrēšanā; uzsver, ka priekšlikums Snieguma regulai ir pirmais solis virzībā uz horizontālas budžeta izdevumu izsekošanas un snieguma uzraudzības sistēmas ieviešanu nolūkā samazināt administratīvo slogu; uzskata, ka šī pieeja, ja to pienācīgi īstenos, var pastiprināt demokrātisko uzraudzību; uzsver, ka horizontālo principu visaptveroša iekļaušana vienotā satvarā ļautu jēgpilni izsekot un labāk atspoguļot Savienības politiskās prioritātes; uzstāj, ka snieguma satvarā par prioritāti ir jānosaka ietekmes rādītāji, ar kuriem mēra iedzīvotājiem nodrošinātos faktiskos rezultātus; uzsver, ka ierosinātajai Snieguma regulai ir jānodrošina, lai ziņošanas rādītāji būtu obligāti (attiecīgā gadījumā) un salīdzināmi visās dalībvalstīs un pārvaldības veidos; brīdina, ka bez šādas salīdzināmības budžeta izpildes </w:t>
      </w:r>
      <w:r w:rsidRPr="00D90ED3">
        <w:t>apstiprinātājiestāde</w:t>
      </w:r>
      <w:r w:rsidRPr="00D90ED3">
        <w:t xml:space="preserve"> nespēs novērtēt relatīvo efektivitāti vai konstatēt programmas ar nepietiekamiem darbības rezultātiem; uzsver, ka snieguma rādītāji ir skaidri jāizsecina no katras programmas mērķiem un tiem ir jāaptver tiešie rezultāti, iznākumi un ietekme; uzsver, ka ar klimatu saistītie izdevumi ir jāintegrē DFS, lai precīzi uzraudzītu un izsekotu finansējumu un tā ietekmi;</w:t>
      </w:r>
    </w:p>
    <w:p w:rsidR="00D11374" w:rsidRPr="00D90ED3" w:rsidP="00D11374" w14:paraId="3A56B5B9" w14:textId="77777777">
      <w:pPr>
        <w:spacing w:after="240"/>
        <w:ind w:left="567" w:hanging="567"/>
      </w:pPr>
      <w:r w:rsidRPr="00D90ED3">
        <w:t>90.</w:t>
      </w:r>
      <w:r w:rsidRPr="00D90ED3">
        <w:tab/>
        <w:t xml:space="preserve">uzsver, ka ES budžetam ir būtiska loma Līguma par ES 2. pantā noteikto ES pamatvērtību ― demokrātijas un plurālisma ― atbalstīšanā; atzinīgi vērtē nesen publicēto ES pilsoniskās sabiedrības stratēģiju, kurā atzīta PSO svarīgā loma konsultāciju, atbalsta un speciālo zināšanu sniegšanā ES tiesību aktu un politikas izstrādē un īstenošanā; šajā sakarībā uzsver nepieciešamību nodrošināt PSO ilgtermiņa, paredzamu un pietiekamu finansējumu; </w:t>
      </w:r>
    </w:p>
    <w:p w:rsidR="00D11374" w:rsidRPr="00D90ED3" w:rsidP="00D11374" w14:paraId="2B863CD2" w14:textId="77777777">
      <w:pPr>
        <w:spacing w:after="240"/>
        <w:ind w:left="567" w:hanging="567"/>
      </w:pPr>
      <w:r w:rsidRPr="00D90ED3">
        <w:t>91.</w:t>
      </w:r>
      <w:r w:rsidRPr="00D90ED3">
        <w:tab/>
        <w:t>atgādina, ka saskaņā ar Finanšu regulu programmas un darbības, ja tas ir iespējams un lietderīgi un atbilst attiecīgajiem nozaru noteikumiem, būtu jāīsteno, lai sasniegtu tām noteiktos mērķus, vienlaikus ievērojot darba un nodarbinātības apstākļus saskaņā ar piemērojamiem valsts tiesību aktiem, Savienības tiesību aktiem, Starptautiskās Darba organizācijas konvencijām un koplīgumiem, ņemot vērā dzimumu līdztiesības principu un nenodarot būtisku kaitējumu Savienības vides mērķiem;</w:t>
      </w:r>
    </w:p>
    <w:p w:rsidR="00D11374" w:rsidRPr="00D90ED3" w:rsidP="00D11374" w14:paraId="57D80A1F" w14:textId="77777777">
      <w:pPr>
        <w:spacing w:after="240"/>
        <w:ind w:left="567" w:hanging="567"/>
      </w:pPr>
      <w:r w:rsidRPr="00D90ED3">
        <w:t>92.</w:t>
      </w:r>
      <w:r w:rsidRPr="00D90ED3">
        <w:tab/>
        <w:t>uzsver, ka visam finansējumam ir jāatbilst Komisijas norādījumiem par finansējumu darbībām, kas saistītas ar Savienības tiesību aktu un politikas izstrādi, īstenošanu, uzraudzību un izpildes nodrošināšanu; šajā sakarībā atgādina par Komisijas 2025. gada 1. aprīļa paziņojumu par programmu “LIFE”;</w:t>
      </w:r>
    </w:p>
    <w:p w:rsidR="00D11374" w:rsidRPr="00D90ED3" w:rsidP="00D11374" w14:paraId="16092C31" w14:textId="77777777">
      <w:pPr>
        <w:spacing w:after="240"/>
        <w:ind w:left="567" w:hanging="567"/>
        <w:rPr>
          <w:i/>
          <w:iCs/>
        </w:rPr>
      </w:pPr>
      <w:r w:rsidRPr="00D90ED3">
        <w:rPr>
          <w:i/>
        </w:rPr>
        <w:t>Budžeta pārvaldība</w:t>
      </w:r>
    </w:p>
    <w:p w:rsidR="00D11374" w:rsidRPr="00D90ED3" w:rsidP="00D11374" w14:paraId="78F120F9" w14:textId="77777777">
      <w:pPr>
        <w:spacing w:after="240"/>
        <w:ind w:left="567" w:hanging="567"/>
      </w:pPr>
      <w:r w:rsidRPr="00D90ED3">
        <w:t>93.</w:t>
      </w:r>
      <w:r w:rsidRPr="00D90ED3">
        <w:tab/>
        <w:t xml:space="preserve">pieņem zināšanai Komisijas ierosināto vispārējo struktūru, ko veido četras, nevis septiņas DFS kategorijas, kā bija pašreizējā DFS; ar bažām norāda, ka Komisija ierosina samazināt ES programmu skaitu no 60 uz 19 programmām, tādējādi radot skaidrības trūkumu starp mērķiem un budžeta nomenklatūras ziņā, apdraudot </w:t>
      </w:r>
      <w:r w:rsidRPr="00D90ED3">
        <w:t>pārredzamību</w:t>
      </w:r>
      <w:r w:rsidRPr="00D90ED3">
        <w:t xml:space="preserve"> un </w:t>
      </w:r>
      <w:r w:rsidRPr="00D90ED3">
        <w:t>pārskatatbildību</w:t>
      </w:r>
      <w:r w:rsidRPr="00D90ED3">
        <w:t xml:space="preserve">; uzsver, ka Parlamenta nostāja par šo jauno DFS programmu struktūru tiks noteikta </w:t>
      </w:r>
      <w:r w:rsidRPr="00D90ED3">
        <w:t>koplēmuma</w:t>
      </w:r>
      <w:r w:rsidRPr="00D90ED3">
        <w:t xml:space="preserve"> procedūrā attiecībā uz attiecīgajiem nozaru tiesību aktiem; uzstāj, ka ierosinātajai budžeta nomenklatūrai un summām, kas piešķirtas katrai budžeta pozīcijai, ir jāatspoguļo visi katras programmas konkrētie mērķi un mērķi, kas tiek noteikti tās ietvaros, lai nodrošinātu </w:t>
      </w:r>
      <w:r w:rsidRPr="00D90ED3">
        <w:t>pārredzamību</w:t>
      </w:r>
      <w:r w:rsidRPr="00D90ED3">
        <w:t xml:space="preserve">, </w:t>
      </w:r>
      <w:r w:rsidRPr="00D90ED3">
        <w:t>paredzamību</w:t>
      </w:r>
      <w:r w:rsidRPr="00D90ED3">
        <w:t xml:space="preserve"> un </w:t>
      </w:r>
      <w:r w:rsidRPr="00D90ED3">
        <w:t>pārskatatbildību</w:t>
      </w:r>
      <w:r w:rsidRPr="00D90ED3">
        <w:t xml:space="preserve"> un sniegtu budžeta lēmējinstitūcijai informāciju, kas nepieciešama gada budžeta sagatavošanai un tā izpildes uzraudzībai;</w:t>
      </w:r>
    </w:p>
    <w:p w:rsidR="00D11374" w:rsidRPr="00D90ED3" w:rsidP="00D11374" w14:paraId="558AF41B" w14:textId="77777777">
      <w:pPr>
        <w:spacing w:after="240"/>
        <w:ind w:left="567" w:hanging="567"/>
      </w:pPr>
      <w:r w:rsidRPr="00D90ED3">
        <w:t>94.</w:t>
      </w:r>
      <w:r w:rsidRPr="00D90ED3">
        <w:tab/>
      </w:r>
      <w:bookmarkStart w:id="12" w:name="_Hlk214967133"/>
      <w:r w:rsidRPr="00D90ED3">
        <w:t>šajā sakarībā pauž nožēlu par to, ka nozaru tiesību aktos ierosinātā budžeta nomenklatūra ir acīmredzami</w:t>
      </w:r>
      <w:bookmarkEnd w:id="12"/>
      <w:r w:rsidRPr="00D90ED3">
        <w:t xml:space="preserve"> nepietiekama; uzsver, ka budžeta struktūru nedrīkst vienkāršot, kaitējot </w:t>
      </w:r>
      <w:r w:rsidRPr="00D90ED3">
        <w:t>pārredzamībai</w:t>
      </w:r>
      <w:r w:rsidRPr="00D90ED3">
        <w:t xml:space="preserve"> vai budžeta lēmējinstitūcijas spējai efektīvi īstenot rūpīgu pārbaudi un pieņemt uz informāciju balstītus lēmumus; uzstāj, ka šai nomenklatūrai arī turpmāk jābūt pietiekami detalizētai, lai atspoguļotu </w:t>
      </w:r>
      <w:r w:rsidRPr="00D90ED3">
        <w:t>pamataktos</w:t>
      </w:r>
      <w:r w:rsidRPr="00D90ED3">
        <w:t xml:space="preserve"> noteiktos programmu mērķus, saglabātu ES darbību </w:t>
      </w:r>
      <w:r w:rsidRPr="00D90ED3">
        <w:t>pamanāmību</w:t>
      </w:r>
      <w:r w:rsidRPr="00D90ED3">
        <w:t xml:space="preserve"> visos politikas mērķos un prioritātēs un ļautu Parlamentam pilnībā īstenot savu kontroles lomu; prasa izstrādāt detalizētāku nomenklatūru, lai padarītu ikgadējo budžeta procedūru, budžeta grozījumu projektus un budžeta izpildes apstiprinājuma procedūru jēgpilnāku; atkārtoti norāda, ka ikgadējā budžeta procedūra ir galvenais demokrātiskais mehānisms līdzekļu piešķiršanai DFS satvarā;</w:t>
      </w:r>
    </w:p>
    <w:p w:rsidR="00D11374" w:rsidRPr="00D90ED3" w:rsidP="00D11374" w14:paraId="4EC38F31" w14:textId="77777777">
      <w:pPr>
        <w:spacing w:after="240"/>
        <w:ind w:left="567" w:hanging="567"/>
      </w:pPr>
      <w:r w:rsidRPr="00D90ED3">
        <w:t>95.</w:t>
      </w:r>
      <w:r w:rsidRPr="00D90ED3">
        <w:tab/>
        <w:t>norāda, ka budžeta pārvietojumi saskaņā ar Finanšu regulu jau nodrošina elastību budžeta izpildes laikā; uzsver, ka Komisijai pašlaik ir tiesības pārvietot ievērojamas summas starp politikas jomām bez budžeta lēmējinstitūcijas apstiprinājuma un tas ierobežo uzraudzību; tā kā nav pietiekami detalizētas budžeta struktūras, prasa pieņemt jaunus noteikumus, kuri noteiktu gan maksimālo summu, gan procentuālo daļu katrā budžeta pozīcijā, ko var pārvietot bez apstiprinājuma; uzskata, ka pārvietojumiem no citām Savienības iestādēm, kuri nepārsniedz noteiktu robežvērtību, vienkāršošanas nolūkā varētu nepiemērot iebildumu procedūru;</w:t>
      </w:r>
    </w:p>
    <w:p w:rsidR="00D11374" w:rsidRPr="00D90ED3" w:rsidP="00D11374" w14:paraId="3F592D68" w14:textId="77777777">
      <w:pPr>
        <w:spacing w:after="240"/>
        <w:ind w:left="567" w:hanging="567"/>
      </w:pPr>
      <w:r w:rsidRPr="00D90ED3">
        <w:t>96.</w:t>
      </w:r>
      <w:r w:rsidRPr="00D90ED3">
        <w:tab/>
        <w:t xml:space="preserve">uzsver, ka ir vajadzīga stabila pārvaldība, kas nodrošina parlamentāro </w:t>
      </w:r>
      <w:r w:rsidRPr="00D90ED3">
        <w:t>pārskatatbildību</w:t>
      </w:r>
      <w:r w:rsidRPr="00D90ED3">
        <w:t xml:space="preserve">, uzraudzību un kontroli, kā arī efektīva krāpšanas apkarošanas struktūra; turklāt pauž bažas par to, kā Komisija iegūs pietiekamu pārliecību ES līmenī par izdevumu likumību un pareizību, un atgādina, ka šāda skaidra pārliecība ir nepieciešama, lai Parlaments varētu pildīt savu budžeta izpildes </w:t>
      </w:r>
      <w:r w:rsidRPr="00D90ED3">
        <w:t>apstiprinātājiestādes</w:t>
      </w:r>
      <w:r w:rsidRPr="00D90ED3">
        <w:t xml:space="preserve"> lomu; noraida jebkādu pieeju, </w:t>
      </w:r>
      <w:r w:rsidRPr="00D90ED3">
        <w:t xml:space="preserve">kas ierobežo Parlamentu, paredzot tam tikai konsultēšanas vai informācijas saņemšanas tiesības saistībā ar jebkura instrumenta vai fonda izmantošanu nākamajā DFS; </w:t>
      </w:r>
      <w:bookmarkStart w:id="13" w:name="_Hlk214967206"/>
      <w:r w:rsidRPr="00D90ED3">
        <w:t>uzsver, ka budžeta elastības aizsegā nedrīkst apiet budžeta lēmējinstitūcijas prerogatīvas</w:t>
      </w:r>
      <w:bookmarkEnd w:id="13"/>
      <w:r w:rsidRPr="00D90ED3">
        <w:t xml:space="preserve"> un ka jebkādai līdzekļu pārdalei un pārplānošanai, kā arī dažādu rezervju izmantošanai ir nepieciešams Parlamenta apstiprinājums; uzskata, ka patiesa elastīguma nodrošināšanai ir nepieciešama gan ātras reaģēšanas spēja, gan demokrātiskā leģitimitāte, ko var panākt tikai ar Parlamenta pilnīgu līdzdalību lēmumu par resursu piešķiršanu un izmantošanu pieņemšanā;</w:t>
      </w:r>
    </w:p>
    <w:p w:rsidR="00D11374" w:rsidRPr="00D90ED3" w:rsidP="00D11374" w14:paraId="5B2FCA1E" w14:textId="77777777">
      <w:pPr>
        <w:spacing w:after="240"/>
        <w:ind w:left="567" w:hanging="567"/>
      </w:pPr>
      <w:r w:rsidRPr="00D90ED3">
        <w:t>97.</w:t>
      </w:r>
      <w:r w:rsidRPr="00D90ED3">
        <w:tab/>
        <w:t xml:space="preserve">pauž bažas par ES finansējuma </w:t>
      </w:r>
      <w:r w:rsidRPr="00D90ED3">
        <w:t>neprognozējamību</w:t>
      </w:r>
      <w:r w:rsidRPr="00D90ED3">
        <w:t xml:space="preserve">, ko varētu izraisīt pārmērīgi elastības mehānismi un atkārtota līdzekļu pārdale; atzīst, ka ir vajadzīga lielāka elastība resursu piešķiršanā konkrētās programmās, taču uzsver, ka tas nedrīkst apdraudēt ilgtermiņa politikas mērķus, finansējuma </w:t>
      </w:r>
      <w:r w:rsidRPr="00D90ED3">
        <w:t>paredzamību</w:t>
      </w:r>
      <w:r w:rsidRPr="00D90ED3">
        <w:t xml:space="preserve"> vai Parlamenta prerogatīvas; uzsver — kaut arī pašreizējā DFS nav bijusi pietiekami elastīga, lai pielāgotos mainīgajām prioritātēm, nākamajā DFS ir jāpanāk labāks līdzsvars starp investīciju </w:t>
      </w:r>
      <w:r w:rsidRPr="00D90ED3">
        <w:t>paredzamību</w:t>
      </w:r>
      <w:r w:rsidRPr="00D90ED3">
        <w:t xml:space="preserve"> un pielāgošanās spēju; uzsver, ka dažās politikas jomās finansējuma stabilitāte ir vajadzīga vairāk nekā citās; stingri noraida atkārtotu pārdali kā Savienības prioritāšu finansēšanas līdzekli, jo tā kaitē programmu īstenošanai un apdraud saskaņoto politikas mērķu sasniegšanu;</w:t>
      </w:r>
    </w:p>
    <w:p w:rsidR="00D11374" w:rsidRPr="00D90ED3" w:rsidP="00D11374" w14:paraId="5369CAD9" w14:textId="77777777">
      <w:pPr>
        <w:spacing w:after="240"/>
        <w:ind w:left="567" w:hanging="567"/>
        <w:rPr>
          <w:i/>
          <w:iCs/>
        </w:rPr>
      </w:pPr>
      <w:r w:rsidRPr="00D90ED3">
        <w:t>98.</w:t>
      </w:r>
      <w:r w:rsidRPr="00D90ED3">
        <w:tab/>
        <w:t>norāda uz ierosināto aizņēmumu un aizdevumu palielinājumu nākamajā DFS; uzskata, ka budžeta lēmējinstitūcijai ir rūpīgi jāuzrauga šīs pieejas ietekme uz DFS manevrēšanas telpu vai citām garantijām; prasa, lai aizņēmumu un aizdevumu operācijās tiktu ievērotas likumdevēju un budžeta lēmējinstitūcijas pilnvaras;</w:t>
      </w:r>
    </w:p>
    <w:p w:rsidR="00D11374" w:rsidRPr="00D90ED3" w:rsidP="00D11374" w14:paraId="1C97BA88" w14:textId="77777777">
      <w:pPr>
        <w:spacing w:after="240"/>
        <w:ind w:left="567" w:hanging="567"/>
      </w:pPr>
      <w:r w:rsidRPr="00D90ED3">
        <w:t>99.</w:t>
      </w:r>
      <w:r w:rsidRPr="00D90ED3">
        <w:tab/>
        <w:t xml:space="preserve">atkārtoti prasa pastiprināt investīciju partnerību ar EIB grupu, lai radītu ES budžeta sviras efektu, piesaistītu privātās investīcijas un mazinātu risku tādās svarīgās politikas jomās kā klimats, konkurētspēja, mājoklis, sociālā uzņēmējdarbība, inovācija, aizsardzība un ārējā dimensija; uzsver, ka šādai un līdzīgām partnerībām ar citiem īstenošanas partneriem, izmantojot ES budžetu kā sviru visās politikas jomās un attiecīgā gadījumā mazinot risku investīcijām, būtu jāsaglabā īpaši pielāgoti instrumenti, lai atvieglotu MVU, vidējas kapitalizācijas sabiedrībām un pārrobežu konsorcijiem piekļuvi, vienlaikus nodrošinot stabilu pārvaldību, </w:t>
      </w:r>
      <w:r w:rsidRPr="00D90ED3">
        <w:t>pārredzamību</w:t>
      </w:r>
      <w:r w:rsidRPr="00D90ED3">
        <w:t xml:space="preserve"> un ES pievienoto vērtību; atkārtoti uzsver to, cik svarīgs ir pienācīgs finansējums īstenošanas iestādēm paredzētai tehniskajai palīdzībai, ko kopīgi izstrādā EIB un Komisija, lai palīdzētu nodrošināt investīciju savlaicīgu īstenošanu un </w:t>
      </w:r>
      <w:r w:rsidRPr="00D90ED3">
        <w:t>papildināmību</w:t>
      </w:r>
      <w:r w:rsidRPr="00D90ED3">
        <w:t>, jo īpaši veidojot administratīvās spējas un izstrādājot investīciju plūsmas, un aicina piešķirt pienācīgu finansējumu, lai nodrošinātu pastāvīgu ietekmi;</w:t>
      </w:r>
    </w:p>
    <w:p w:rsidR="00D11374" w:rsidRPr="00D90ED3" w:rsidP="00D11374" w14:paraId="03DBA2C4" w14:textId="77777777">
      <w:pPr>
        <w:spacing w:after="240"/>
        <w:ind w:left="567" w:hanging="567"/>
      </w:pPr>
      <w:r w:rsidRPr="00D90ED3">
        <w:t>100.</w:t>
      </w:r>
      <w:r w:rsidRPr="00D90ED3">
        <w:tab/>
        <w:t xml:space="preserve">atkārtoti atgādina par savu izsenis pausto nostāju, ka visiem ES līmeņa izdevumiem vajadzētu būt budžeta lēmējinstitūcijas kompetencē, tādējādi nodrošinot demokrātisku kontroli, </w:t>
      </w:r>
      <w:r w:rsidRPr="00D90ED3">
        <w:t>pārredzamību</w:t>
      </w:r>
      <w:r w:rsidRPr="00D90ED3">
        <w:t xml:space="preserve"> un ES finanšu interešu aizsardzību;</w:t>
      </w:r>
    </w:p>
    <w:p w:rsidR="00D11374" w:rsidRPr="00D90ED3" w:rsidP="00D11374" w14:paraId="1BFFE4E4" w14:textId="77777777">
      <w:pPr>
        <w:spacing w:after="240"/>
        <w:ind w:left="567" w:hanging="567"/>
        <w:rPr>
          <w:i/>
          <w:iCs/>
        </w:rPr>
      </w:pPr>
      <w:r w:rsidRPr="00D90ED3">
        <w:rPr>
          <w:i/>
        </w:rPr>
        <w:t>Likumdošanas pārvaldība</w:t>
      </w:r>
    </w:p>
    <w:p w:rsidR="00D11374" w:rsidRPr="00D90ED3" w:rsidP="00D11374" w14:paraId="42FCAE55" w14:textId="77777777">
      <w:pPr>
        <w:spacing w:after="240"/>
        <w:ind w:left="567" w:hanging="567"/>
      </w:pPr>
      <w:r w:rsidRPr="00D90ED3">
        <w:t>101.</w:t>
      </w:r>
      <w:r w:rsidRPr="00D90ED3">
        <w:tab/>
        <w:t xml:space="preserve">uzsver — lai nodrošinātu Parlamenta piekrišanu, visi DFS aspekti, jo īpaši budžeta elementi, ir jāskata kā vienots veselums un par tiem ir jārīko patiesas sarunas; atkārtoti iebilst pret to, kā tika pieņemta pašreizējā un iepriekšējās DFS regulas, jo Eiropadome pārsniedza savu kompetenci, jau iepriekš nosakot vairākus elementus, piemēram, finansējumu un konkrētām politikas jomām paredzētus noteikumus, un tādējādi pārkāpa Līguma noteikumu burtu un garu; pauž nopietnas bažas par to, ka Padomes prezidentvalsts sagatavotajos provizoriskajos sarunu satvaros ir atkārtoti izmantota šī kļūdainā metodika, iekļaujot jautājumus, uz kuriem attiecas </w:t>
      </w:r>
      <w:r w:rsidRPr="00D90ED3">
        <w:t>koplēmuma</w:t>
      </w:r>
      <w:r w:rsidRPr="00D90ED3">
        <w:t xml:space="preserve"> procedūra, kad </w:t>
      </w:r>
      <w:r w:rsidRPr="00D90ED3">
        <w:t>tiek izstrādāti jauni ES tiesību akti par programmām;</w:t>
      </w:r>
    </w:p>
    <w:p w:rsidR="00D11374" w:rsidRPr="00D90ED3" w:rsidP="00D11374" w14:paraId="72B8D2DC" w14:textId="77777777">
      <w:pPr>
        <w:spacing w:after="240"/>
        <w:ind w:left="567" w:hanging="567"/>
      </w:pPr>
      <w:r w:rsidRPr="00D90ED3">
        <w:t>102.</w:t>
      </w:r>
      <w:r w:rsidRPr="00D90ED3">
        <w:tab/>
        <w:t xml:space="preserve">pauž nopietnas bažas par plašākām programmu izstrādes iezīmēm un nozaru priekšlikumiem, kas pārceļ būtiskus politikas un budžeta lēmumus no </w:t>
      </w:r>
      <w:r w:rsidRPr="00D90ED3">
        <w:t>pamatakta</w:t>
      </w:r>
      <w:r w:rsidRPr="00D90ED3">
        <w:t xml:space="preserve"> uz darba programmām, ievērojami vājinot Parlamenta likumdošanas lomu; stingri iebilst pret likumdošanas elementu iznešanu ārpus nozaru regulām, izslēdzot Parlamentu no lēmumiem, kuri pašlaik tiek pieņemti saskaņā ar parasto likumdošanas procedūru un rada juridisku nenoteiktību labuma guvējiem;</w:t>
      </w:r>
    </w:p>
    <w:p w:rsidR="00D11374" w:rsidRPr="00D90ED3" w:rsidP="00D11374" w14:paraId="377E35E9" w14:textId="77777777">
      <w:pPr>
        <w:spacing w:after="240"/>
        <w:ind w:left="567" w:hanging="567"/>
      </w:pPr>
      <w:r w:rsidRPr="00D90ED3">
        <w:t>103.</w:t>
      </w:r>
      <w:r w:rsidRPr="00D90ED3">
        <w:tab/>
        <w:t xml:space="preserve">uzstāj, ka visas būtiskās politikas izvēles, piemēram, programmu mērķi, izdevumu prioritātes, finanšu piešķīrumi, finansējuma likmes, atbilstības, atlases un piešķiršanas kritēriji, nosacījumi, definīcijas un aprēķina metodes, ir jānosaka attiecīgajos </w:t>
      </w:r>
      <w:r w:rsidRPr="00D90ED3">
        <w:t>pamataktos</w:t>
      </w:r>
      <w:r w:rsidRPr="00D90ED3">
        <w:t xml:space="preserve">, pilnībā ievērojot Parlamenta kā viena no likumdevējiem un budžeta lēmējinstitūcijas prerogatīvas, nevis darba programmā vai līdzīgos pilnvarojumos; prasa, lai politikas izvēles, mērķi un pārvaldības aspekti tiktu iekļauti </w:t>
      </w:r>
      <w:r w:rsidRPr="00D90ED3">
        <w:t>pamataktos</w:t>
      </w:r>
      <w:r w:rsidRPr="00D90ED3">
        <w:t xml:space="preserve"> un jebkādi papildinoši un nebūtiski elementi, kas nav iekļauti </w:t>
      </w:r>
      <w:r w:rsidRPr="00D90ED3">
        <w:t>pamataktā</w:t>
      </w:r>
      <w:r w:rsidRPr="00D90ED3">
        <w:t xml:space="preserve">, tiktu pieņemti tikai ar deleģētajiem aktiem, noraidot jebkādu īstenošanas aktu vai citu tādu procedūru izmantošanu, kurās netiek prasīta Parlamenta piekrišana; šajā sakarībā prasa visas daudzgadu un gada darba programmas pieņemt ar deleģētajiem aktiem saskaņā ar LESD 290. pantu, lai nodrošinātu Parlamenta sistemātisku iesaistīšanos politikas lēmumu pieņemšanā un rūpīgā pārbaudē; kategoriski noraida jebkādus mēģinājumus stratēģisku politikas lēmumu pieņemšanā pāriet uz </w:t>
      </w:r>
      <w:r w:rsidRPr="00D90ED3">
        <w:t>komitoloģijas</w:t>
      </w:r>
      <w:r w:rsidRPr="00D90ED3">
        <w:t xml:space="preserve"> procedūrām vai citu kārtību; brīdina, ka Parlaments nepieņems priekšlikumus, kuros nebūs garantēta tā likumdošanas un uzraudzības pilnvaru pilnīga ievērošana; uzsver, ka detalizācijas pakāpes samazināšana </w:t>
      </w:r>
      <w:r w:rsidRPr="00D90ED3">
        <w:t>pamataktos</w:t>
      </w:r>
      <w:r w:rsidRPr="00D90ED3">
        <w:t xml:space="preserve"> izraisa svarīgu politikas izvēļu novirzīšanu uz īstenošanas posmu un līdz ar to vājina demokrātisko </w:t>
      </w:r>
      <w:r w:rsidRPr="00D90ED3">
        <w:t>pārskatatbildību</w:t>
      </w:r>
      <w:r w:rsidRPr="00D90ED3">
        <w:t xml:space="preserve"> un </w:t>
      </w:r>
      <w:r w:rsidRPr="00D90ED3">
        <w:t>marginalizē</w:t>
      </w:r>
      <w:r w:rsidRPr="00D90ED3">
        <w:t xml:space="preserve"> Parlamenta lomu politisku lēmumu pieņemšanā, radot ievērojamu ietekmi uz politiku un budžetu;</w:t>
      </w:r>
    </w:p>
    <w:p w:rsidR="00D11374" w:rsidRPr="00D90ED3" w:rsidP="00D11374" w14:paraId="7FE70C60" w14:textId="77777777">
      <w:pPr>
        <w:spacing w:after="240"/>
        <w:ind w:left="567" w:hanging="567"/>
      </w:pPr>
      <w:r w:rsidRPr="00D90ED3">
        <w:t>104.</w:t>
      </w:r>
      <w:r w:rsidRPr="00D90ED3">
        <w:tab/>
        <w:t>uzsver — tā kā ierosinātajās nozaru regulās iekļautajiem mērķiem ir plaša darbības joma, ir jāpārskata izmēģinājuma projektu un sagatavošanas darbību novērtēšanas procedūra, lai aizsargātu Parlamenta jau tā ierobežotās iniciatīvas tiesības; uzskata, ka skaidrāki kritēriji un racionalizētas procedūras ir būtiskas, lai nodrošinātu, ka Parlaments var turpināt uzsākt inovatīvas darbības un izmēģināt jaunas politikas pieejas 1., 2. un 3. izdevumu kategorijā; uzstāj, ka programmu darbības jomas paplašināšana nedrīkst mazināt Parlamenta spēju ierosināt izmēģinājuma projektus un sagatavošanas darbības konkrētās politikas jomās;</w:t>
      </w:r>
    </w:p>
    <w:p w:rsidR="00D11374" w:rsidRPr="00D90ED3" w:rsidP="00D11374" w14:paraId="5DD2ABD2" w14:textId="77777777">
      <w:pPr>
        <w:spacing w:after="240"/>
        <w:ind w:left="567" w:hanging="567"/>
        <w:rPr>
          <w:i/>
          <w:iCs/>
        </w:rPr>
      </w:pPr>
      <w:r w:rsidRPr="00D90ED3">
        <w:rPr>
          <w:i/>
        </w:rPr>
        <w:t>Tiesiskuma un pamatvērtību ievērošana</w:t>
      </w:r>
    </w:p>
    <w:p w:rsidR="00D11374" w:rsidRPr="00D90ED3" w:rsidP="00D11374" w14:paraId="76167552" w14:textId="77777777">
      <w:pPr>
        <w:spacing w:after="240"/>
        <w:ind w:left="567" w:hanging="567"/>
      </w:pPr>
      <w:r w:rsidRPr="00D90ED3">
        <w:t>105.</w:t>
      </w:r>
      <w:r w:rsidRPr="00D90ED3">
        <w:tab/>
        <w:t xml:space="preserve">uzsver, ka atbilstība Savienības vērtībām un </w:t>
      </w:r>
      <w:r w:rsidRPr="00D90ED3">
        <w:t>pamattiesībām</w:t>
      </w:r>
      <w:r w:rsidRPr="00D90ED3">
        <w:t xml:space="preserve"> ir būtisks priekšnoteikums, lai piekļūtu ES līdzekļiem; uzsver nepieciešamību DFS 2021.–2027. gadam saglabāt ciešu saikni starp tiesiskuma ievērošanu un piekļuvi ES līdzekļiem; uzskata, ka Savienības finanšu interešu aizsardzība ir cieši saistīta ar tiesiskuma ievērošanu un Savienības vērtībām; uzsver, ka Tiesiskuma regula</w:t>
      </w:r>
      <w:r>
        <w:rPr>
          <w:vertAlign w:val="superscript"/>
        </w:rPr>
        <w:footnoteReference w:id="12"/>
      </w:r>
      <w:r w:rsidRPr="00D90ED3">
        <w:t xml:space="preserve"> ir viens no galvenajiem instrumentiem Savienības finanšu interešu aizsardzībai pret tiesiskuma pārkāpumiem un ka ikreiz, kad realizējas minētajā regulā izklāstītie nosacījumi, tā būtu jāpiemēro visam ES budžetam, arī uz sniegumu balstītiem instrumentiem un finansējumam, kas paredzēts LESD 122. pantā; aicina Komisiju un Padomi minēto regulu piemērot stingri </w:t>
      </w:r>
      <w:r w:rsidRPr="00D90ED3">
        <w:t>un konsekventi un vajadzības gadījumā bez liekas kavēšanās veikt pasākumus;</w:t>
      </w:r>
    </w:p>
    <w:p w:rsidR="00D11374" w:rsidRPr="00D90ED3" w:rsidP="00D11374" w14:paraId="569FC96B" w14:textId="77777777">
      <w:pPr>
        <w:spacing w:after="240"/>
        <w:ind w:left="567" w:hanging="567"/>
      </w:pPr>
      <w:r w:rsidRPr="00D90ED3">
        <w:t>106.</w:t>
      </w:r>
      <w:r w:rsidRPr="00D90ED3">
        <w:tab/>
        <w:t xml:space="preserve">uzstāj, ka nākamajā DFS ir jāparedz vienota un saskaņota Savienības vērtību rīkkopa, kam būtu jāaptver demokrātija, tiesiskums un </w:t>
      </w:r>
      <w:r w:rsidRPr="00D90ED3">
        <w:t>pamattiesības</w:t>
      </w:r>
      <w:r w:rsidRPr="00D90ED3">
        <w:t xml:space="preserve"> visos ES fondos; pauž bažas par pārklāšanos ar nosacījumu mehānismu, kas ieviests jo īpaši ar </w:t>
      </w:r>
      <w:r w:rsidRPr="00D90ED3">
        <w:rPr>
          <w:i/>
          <w:iCs/>
        </w:rPr>
        <w:t>NRPP</w:t>
      </w:r>
      <w:r w:rsidRPr="00D90ED3">
        <w:t>, un prasa izveidot vienotu, saskaņotu un visaptverošu satvaru visām ES finansēšanas programmām, nodrošinot pilnīgu atbilstību ar Tiesiskuma regulu un aptverot gan veicinošos nosacījumus, kas jāizpilda, lai piekļūtu ES finansējumam, gan pasākumus līdzekļu aizturēšanai gadījumos, kad attiecīgie nosacījumi vairs netiek izpildīti; prasa Komisijai apvienot visus tiesiskuma instrumentus vienotā un visaptverošā satvarā, kas nodrošinātu skaidrus, objektīvus un pārredzamus piemērošanas kritērijus un kārtību, kādā Komisija nodrošinās šo instrumentu darbības koordināciju;</w:t>
      </w:r>
    </w:p>
    <w:p w:rsidR="00D11374" w:rsidRPr="00D90ED3" w:rsidP="00D11374" w14:paraId="4AFEE6D0" w14:textId="77777777">
      <w:pPr>
        <w:spacing w:after="240"/>
        <w:ind w:left="567" w:hanging="567"/>
      </w:pPr>
      <w:r w:rsidRPr="00D90ED3">
        <w:t>107.</w:t>
      </w:r>
      <w:r w:rsidRPr="00D90ED3">
        <w:tab/>
        <w:t>prasa apturēt Savienības līdzekļu izmaksu, ja nav izpildītas pamatprasības, un atsākt iesaldēto līdzekļu izmaksu attiecīgajām dalībvalstīm tikai pēc tam, kad tās ir pilnībā īstenojušas būtiskas reformas un pārbaudāmi apliecinājušas tiesiskuma ievērošanu praksē, un tas atbilst ziņojumos par tiesiskumu iekļautajiem konstatējumiem; uzsver, ka lēmumiem apturēt vai samazināt Savienības finansējumu tiesiskuma pārkāpumu dēļ ir jābūt balstītiem uz objektīviem kritērijiem, tie ir jāpiemēro konsekventi, to pamatā nedrīkst būt citi apsvērumi un tie nedrīkst būt sarunu iznākums;</w:t>
      </w:r>
    </w:p>
    <w:p w:rsidR="00D11374" w:rsidRPr="00D90ED3" w:rsidP="00D11374" w14:paraId="2FE98458" w14:textId="77777777">
      <w:pPr>
        <w:spacing w:after="240"/>
        <w:ind w:left="567" w:hanging="567"/>
        <w:rPr>
          <w:bCs/>
          <w:iCs/>
        </w:rPr>
      </w:pPr>
      <w:r w:rsidRPr="00D90ED3">
        <w:t>108.</w:t>
      </w:r>
      <w:r w:rsidRPr="00D90ED3">
        <w:tab/>
        <w:t xml:space="preserve">atzīst, ka Komisija saistībā ar </w:t>
      </w:r>
      <w:r w:rsidRPr="00D90ED3">
        <w:rPr>
          <w:i/>
          <w:iCs/>
        </w:rPr>
        <w:t>NRPP</w:t>
      </w:r>
      <w:r w:rsidRPr="00D90ED3">
        <w:t xml:space="preserve"> ierosina iespēju programmām tiešā vai netiešā pārvaldībā atkal darīt pieejamu finansējumu, attiecībā uz kuru saistības ir atceltas, jo nav veikti korektīvi pasākumi, reaģējot uz tiesiskuma pārkāpumu, kas konstatēts saskaņā ar Tiesiskuma nosacījumu regulu; prasa precizēt, kā šādas summas, par kurām saistības ir atceltas, varētu novirzīt citām programmām, un prasa aizliegt iesaldēto līdzekļu pārdali; uzstāj, ka lēmums izmantot līdzekļus, par kuriem saistības ir atceltas, ir budžeta lēmējinstitūcijas prerogatīva ikgadējās budžeta procedūras ietvaros un to nevajadzētu atstāt Komisijas ziņā;</w:t>
      </w:r>
    </w:p>
    <w:p w:rsidR="00D11374" w:rsidRPr="00D90ED3" w:rsidP="00D11374" w14:paraId="2C86E216" w14:textId="77777777">
      <w:pPr>
        <w:spacing w:after="240"/>
        <w:ind w:left="567" w:hanging="567"/>
        <w:rPr>
          <w:bCs/>
          <w:iCs/>
        </w:rPr>
      </w:pPr>
      <w:r w:rsidRPr="00D90ED3">
        <w:t>109.</w:t>
      </w:r>
      <w:r w:rsidRPr="00D90ED3">
        <w:tab/>
        <w:t xml:space="preserve">uzsver, ka ir vajadzīga stingra pieeja, lai nodrošinātu, ka leģitīmi </w:t>
      </w:r>
      <w:r w:rsidRPr="00D90ED3">
        <w:t>galasaņēmēji</w:t>
      </w:r>
      <w:r w:rsidRPr="00D90ED3">
        <w:t xml:space="preserve"> un labuma guvēji netiek sodīti tāpēc, ka tiesiskuma pārkāpumu dēļ ir apturēta ES līdzekļu izmaksa attiecīgās valsts valdībai; uzsver, ka šis princips ir izsvērtas nosacītības pieejas pamatā;</w:t>
      </w:r>
    </w:p>
    <w:p w:rsidR="00D11374" w:rsidRPr="00D90ED3" w:rsidP="00D11374" w14:paraId="4D9C2FB9" w14:textId="77777777">
      <w:pPr>
        <w:spacing w:after="240"/>
        <w:ind w:left="567" w:hanging="567"/>
        <w:rPr>
          <w:b/>
          <w:bCs/>
          <w:i/>
          <w:iCs/>
        </w:rPr>
      </w:pPr>
      <w:r w:rsidRPr="00D90ED3">
        <w:rPr>
          <w:b/>
          <w:i/>
        </w:rPr>
        <w:t xml:space="preserve">Ar Iestāžu nolīgumu saistīti jautājumi </w:t>
      </w:r>
    </w:p>
    <w:p w:rsidR="00D11374" w:rsidRPr="00D90ED3" w:rsidP="00D11374" w14:paraId="7BDF9BDA" w14:textId="77777777">
      <w:pPr>
        <w:spacing w:after="240"/>
        <w:ind w:left="567" w:hanging="567"/>
      </w:pPr>
      <w:r w:rsidRPr="00D90ED3">
        <w:t>110.</w:t>
      </w:r>
      <w:r w:rsidRPr="00D90ED3">
        <w:tab/>
        <w:t>uzsver, ka vadības mehānisms nekompensēs Parlamenta likumdošanas vai budžeta pilnvaru zaudēšanu; uzsver, ka gada budžetam būtu jāatspoguļo politikas prioritātes un plāni, par kuriem vienojušies likumdevēji; uzstāj, ka pareizas budžeta pārvaldības nodrošināšana un budžeta lēmējinstitūcijas prerogatīvu saglabāšana ir būtiski priekšnoteikumi, lai ikgadējo budžeta procedūru padarītu jēgpilnāku, un ka jebkāds vadības mehānisms var darboties tikai tad, ja ir izveidoti pamatnosacījumi;</w:t>
      </w:r>
    </w:p>
    <w:p w:rsidR="00D11374" w:rsidRPr="00D90ED3" w:rsidP="00D11374" w14:paraId="4C6AFD9E" w14:textId="77777777">
      <w:pPr>
        <w:spacing w:after="240"/>
        <w:ind w:left="567" w:hanging="567"/>
      </w:pPr>
      <w:r w:rsidRPr="00D90ED3">
        <w:t>111.</w:t>
      </w:r>
      <w:r w:rsidRPr="00D90ED3">
        <w:tab/>
        <w:t xml:space="preserve">noraida jebkādu kārtību, kas ierobežotu budžeta lēmējinstitūcijas brīvību neatkarīgi pieņemt lēmumus par budžeta prioritātēm un piešķīrumiem; stingri iebilst pret jebkādu mehānismu, kas ļautu Komisijai iepriekš izdarīt ar budžetu saistītas izvēles, veicot tehniskus novērtējumus; kategoriski noraida jebkādu iespēju Eiropadomei, pieņemot savus secinājumus, ietekmēt ikgadējo budžeta procedūru, jo tas būtu nepārprotams Līguma noteikumu pārkāpums un apdraudētu institucionālo līdzsvaru, kas izveidots budžeta lēmumu pieņemšanai; atgādina, ka Finanšu regulā jau ir paredzēta iespēja darīt pieejamas budžeta rezerves; prasa, lai Komisija, pirms tā uzņemas jebkādas brīvprātīgas </w:t>
      </w:r>
      <w:r w:rsidRPr="00D90ED3">
        <w:t>saistības, kas paredz iestrādātās elastības izmantošanu, sistemātiski koordinētu savu darbību ar budžeta lēmējinstitūciju, un prasa jebkādu līdzekļu izmantošanu apstiprināt ar budžeta lēmējinstitūcijas lēmumu;</w:t>
      </w:r>
    </w:p>
    <w:p w:rsidR="00D11374" w:rsidRPr="00D90ED3" w:rsidP="00D11374" w14:paraId="3F908751" w14:textId="77777777">
      <w:pPr>
        <w:spacing w:after="240"/>
        <w:ind w:left="567" w:hanging="567"/>
      </w:pPr>
      <w:r w:rsidRPr="00D90ED3">
        <w:t>112.</w:t>
      </w:r>
      <w:r w:rsidRPr="00D90ED3">
        <w:tab/>
        <w:t>ar bažām norāda, ka Komisija ierosina novirzi no nozaru tiesību aktos iekļautajām indikatīvajām summām Iestāžu nolīgumā</w:t>
      </w:r>
      <w:r>
        <w:rPr>
          <w:vertAlign w:val="superscript"/>
        </w:rPr>
        <w:footnoteReference w:id="13"/>
      </w:r>
      <w:r w:rsidRPr="00D90ED3">
        <w:t xml:space="preserve"> palielināt no pašreizējiem 15 % līdz 20 %; uzsver, ka šis ierosinātais palielinājums apvienojumā ar programmu apvienošanu un ievērojami lielākiem budžetiem katrai programmai radītu ievērojamas iespējas veikt izmaiņas bez likumdevēju iesaistīšanas; pauž nopietnas bažas par šo izmaiņu kumulatīvo ietekmi uz demokrātisko uzraudzību un institucionālo pilnvaru līdzsvaru; uzskata, ka šāda izpildvaras elastīguma paplašināšana apdraud budžeta lēmējinstitūcijas prerogatīvas; tāpēc prasa visā programmu darbības laikā maksimālo novirzi no indikatīvajām summām ierobežot 5 % apmērā, neskarot attiecīgo DFS regulas un Iestāžu nolīguma noteikumu piemērošanu un nodrošinot, ka jebkāda būtiska budžeta pārdale joprojām ir pakļauta pienācīgai demokrātiskai kontrolei un lēmumus par to pieņem likumdevēji; uzstāj, ka šis samazinātais slieksnis uzturētu nepieciešamo darbības elastību, vienlaikus saglabājot Parlamenta būtisko lomu budžeta uzraudzībā;</w:t>
      </w:r>
    </w:p>
    <w:p w:rsidR="00D11374" w:rsidRPr="00D90ED3" w:rsidP="00D11374" w14:paraId="26A3FE00" w14:textId="77777777">
      <w:pPr>
        <w:spacing w:after="240"/>
        <w:ind w:left="567" w:hanging="567"/>
        <w:rPr>
          <w:bCs/>
        </w:rPr>
      </w:pPr>
      <w:r w:rsidRPr="00D90ED3">
        <w:t>113.</w:t>
      </w:r>
      <w:r w:rsidRPr="00D90ED3">
        <w:tab/>
        <w:t>uzsver, ka ir svarīgi uzturēt iestāžu regulāru dialogu par pašu resursiem, un aicina biežāk rīkot sanāksmes;</w:t>
      </w:r>
    </w:p>
    <w:p w:rsidR="00D11374" w:rsidRPr="00D90ED3" w:rsidP="00D11374" w14:paraId="7C541C17" w14:textId="77777777">
      <w:pPr>
        <w:spacing w:after="240"/>
        <w:ind w:left="567" w:hanging="567"/>
        <w:rPr>
          <w:bCs/>
        </w:rPr>
      </w:pPr>
      <w:r w:rsidRPr="00D90ED3">
        <w:t>114.</w:t>
      </w:r>
      <w:r w:rsidRPr="00D90ED3">
        <w:tab/>
        <w:t>ierosina iekļaut īpašu pielikumu par sadarbību nosacītības režīma jomā; šajā kontekstā uzskata, ka regulārs dialogs starp trim iestādēm par pašreizējo situāciju ES budžeta aizsardzības jomā saistībā ar tiesiskumu būtu efektīvs veids, kā uzlabot koordināciju attiecībā uz tiesiskuma instrumentu kopumu;</w:t>
      </w:r>
    </w:p>
    <w:p w:rsidR="00D11374" w:rsidRPr="00D90ED3" w:rsidP="00D11374" w14:paraId="7A0B9925" w14:textId="77777777">
      <w:pPr>
        <w:spacing w:after="240"/>
        <w:ind w:left="567" w:hanging="567"/>
        <w:rPr>
          <w:b/>
          <w:bCs/>
          <w:i/>
          <w:iCs/>
        </w:rPr>
      </w:pPr>
      <w:r w:rsidRPr="00D90ED3">
        <w:rPr>
          <w:b/>
          <w:i/>
        </w:rPr>
        <w:t>Pašu resursi</w:t>
      </w:r>
    </w:p>
    <w:p w:rsidR="00D11374" w:rsidRPr="00D90ED3" w:rsidP="00D11374" w14:paraId="29FF28AA" w14:textId="77777777">
      <w:pPr>
        <w:spacing w:after="240"/>
        <w:ind w:left="567" w:hanging="567"/>
      </w:pPr>
      <w:r w:rsidRPr="00D90ED3">
        <w:t>115.</w:t>
      </w:r>
      <w:r w:rsidRPr="00D90ED3">
        <w:tab/>
        <w:t>atkārtoti apstiprina Parlamenta stingro apņemšanos ieviest jaunus pašu resursus, lai nodrošinātu ilgtspējīgu un prognozējamu ilgtermiņa finansējumu ES budžetam; atkārtoti norāda, ka Savienības budžetam ir vajadzīgi ilgtspējīgi un noturīgi ieņēmumi, kam būtu jāatbilst izdevumu daļai, tādējādi nodrošinot budžeta stabilitāti, efektivitāti un fiskālo disciplīnu un ļaujot Savienībai apmierināt savas vajadzības un prioritātes;</w:t>
      </w:r>
    </w:p>
    <w:p w:rsidR="00D11374" w:rsidRPr="00D90ED3" w:rsidP="00D11374" w14:paraId="3CC7BDED" w14:textId="77777777">
      <w:pPr>
        <w:spacing w:after="240"/>
        <w:ind w:left="567" w:hanging="567"/>
      </w:pPr>
      <w:r w:rsidRPr="00D90ED3">
        <w:t>116.</w:t>
      </w:r>
      <w:r w:rsidRPr="00D90ED3">
        <w:tab/>
        <w:t xml:space="preserve">atkārtoti aicina ieviest jaunus patiesus pašu resursus ne tikai </w:t>
      </w:r>
      <w:r w:rsidRPr="00D90ED3">
        <w:rPr>
          <w:i/>
          <w:iCs/>
        </w:rPr>
        <w:t>NGEU</w:t>
      </w:r>
      <w:r w:rsidRPr="00D90ED3">
        <w:t xml:space="preserve"> parāda atmaksai, bet arī Savienības pastiprināto politisko ambīciju finansēšanai; joprojām pauž pārliecību, ka ir obligāti jāievieš jauni patiesi pašu resursi Savienības budžeta finansēšanai; atgādina, ka bez jauniem resursiem finansiālais slogs neizbēgami gulsies uz dalībvalstīm, jo būs jāpalielina uz NKI balstītās iemaksas; tāpēc uzskata, ka patiesu jaunu ieņēmumu plūsmu (vismaz 60 miljardi EUR gadā) ieviešana ir būtisks nosacījums vērienīgai DFS 2028.–2034. gadam;</w:t>
      </w:r>
    </w:p>
    <w:p w:rsidR="00D11374" w:rsidRPr="00D90ED3" w:rsidP="00D11374" w14:paraId="55CE0177" w14:textId="77777777">
      <w:pPr>
        <w:spacing w:after="240"/>
        <w:ind w:left="567" w:hanging="567"/>
      </w:pPr>
      <w:r w:rsidRPr="00D90ED3">
        <w:t>117.</w:t>
      </w:r>
      <w:r w:rsidRPr="00D90ED3">
        <w:tab/>
        <w:t xml:space="preserve">pauž nopietnas bažas par to, ka kopš 2020. gada Padomē nav panākts nekāds progress pašu resursu sistēmas reformēšanā; uzsver, ka patiesi jauni pašu resursi ir vajadzīgais risinājums budžeta ierobežojumu laikā, lai finansētu gan jau ilgu laiku pastāvošas, gan jaunas Savienības politikas un tik ļoti nepieciešamās investīcijas ES; </w:t>
      </w:r>
    </w:p>
    <w:p w:rsidR="00D11374" w:rsidRPr="00D90ED3" w:rsidP="00D11374" w14:paraId="5B1B204C" w14:textId="77777777">
      <w:pPr>
        <w:spacing w:after="240"/>
        <w:ind w:left="567" w:hanging="567"/>
      </w:pPr>
      <w:r w:rsidRPr="00D90ED3">
        <w:t>118.</w:t>
      </w:r>
      <w:r w:rsidRPr="00D90ED3">
        <w:tab/>
        <w:t xml:space="preserve">atkārtoti pauž savu ilgstošo kritiku par to, ka budžeta izstrāde un sarunas par to, pamatojoties uz taisnīgas </w:t>
      </w:r>
      <w:r w:rsidRPr="00D90ED3">
        <w:t>atdeves</w:t>
      </w:r>
      <w:r w:rsidRPr="00D90ED3">
        <w:t xml:space="preserve"> principu, neizbēgami samazinās ES pievienoto vērtību, jo tas mazina pamatojumu kopīgām investīcijām kopējos un Eiropas </w:t>
      </w:r>
      <w:r w:rsidRPr="00D90ED3">
        <w:t xml:space="preserve">sabiedriskajos labumos; vienlaikus atzīst NKI pašu resursu priekšrocības, ņemot vērā to uzticamo līdzsvarošanas funkciju; aicina Padomi un dalībvalstis atturēties no jebkādu fiksētas summas samazinājumu pagarināšanas un radīt visiem taisnīgu vispārējo budžeta līdzsvaru, galveno uzmanību solidaritātes garā pievēršot sinerģijām un ES pievienotajai vērtībai un radot iespēju lielākai </w:t>
      </w:r>
      <w:r w:rsidRPr="00D90ED3">
        <w:t>pārredzamībai</w:t>
      </w:r>
      <w:r w:rsidRPr="00D90ED3">
        <w:t>;</w:t>
      </w:r>
    </w:p>
    <w:p w:rsidR="00D11374" w:rsidRPr="00D90ED3" w:rsidP="00D11374" w14:paraId="3AB2FD4B" w14:textId="77777777">
      <w:pPr>
        <w:spacing w:after="240"/>
        <w:ind w:left="567" w:hanging="567"/>
      </w:pPr>
      <w:r w:rsidRPr="00D90ED3">
        <w:t>119.</w:t>
      </w:r>
      <w:r w:rsidRPr="00D90ED3">
        <w:tab/>
        <w:t>atgādina, ka lēmums par pašu resursiem ir jāpieņem vienprātīgi Padomē, jāapspriež ar Parlamentu un jāratificē visām dalībvalstīm; uzsver, ka jebkurš jaunu pašu resursu grozs ir jāveido kā taisnīgs pasākums, izvairoties no situācijām, kurās šādu ieņēmumu plūsmu īstenošana nesamērīgi kaitētu konkrētām dalībvalstīm;</w:t>
      </w:r>
    </w:p>
    <w:p w:rsidR="00D11374" w:rsidRPr="00D90ED3" w:rsidP="00D11374" w14:paraId="7FABFF7B" w14:textId="77777777">
      <w:pPr>
        <w:spacing w:after="240"/>
        <w:ind w:left="567" w:hanging="567"/>
      </w:pPr>
      <w:r w:rsidRPr="00D90ED3">
        <w:t>120.</w:t>
      </w:r>
      <w:r w:rsidRPr="00D90ED3">
        <w:tab/>
        <w:t>uzskata, ka, saskaroties ar nepieredzētiem izaicinājumiem, kuru dēļ nākamajā DFS darbības periodā ir ievērojami jāpalielina investīcijas daudzās politikas jomās, ES budžeta ieņēmumu bāze ir pienācīgi pamatotā veidā jāpaplašina, jāstiprina, jādažādo un jāmodernizē; uzstāj, ka šajā nolūkā būtu jāpielāgo un jāmodernizē esošie pašu resursi un nekavējoties jāievieš jauni pašu resursi; turklāt uzskata, ka ieņēmumiem, kas nav pašu resursi, vajadzētu būt būtiskam ienākumu avotu kombinācijas elementam un skaidri definētām aizņēmumu un aizdevumu operācijām, no kurām izrietošās iespējamās saistības tiktu droši segtas no pašu resursu maksimālo apjomu ietvaros pieejamās manevrēšanas telpas, arī turpmāk vajadzētu kalpot kā izmantojamai alternatīvai, vismaz neparedzētu krīžu laikā;</w:t>
      </w:r>
    </w:p>
    <w:p w:rsidR="00D11374" w:rsidRPr="00D90ED3" w:rsidP="00D11374" w14:paraId="04751EB4" w14:textId="77777777">
      <w:pPr>
        <w:spacing w:after="240"/>
        <w:ind w:left="567" w:hanging="567"/>
      </w:pPr>
      <w:r w:rsidRPr="00D90ED3">
        <w:t>121.</w:t>
      </w:r>
      <w:r w:rsidRPr="00D90ED3">
        <w:tab/>
        <w:t xml:space="preserve">atgādina par juridisko pienākumu un politisko atbildību attiecībā uz </w:t>
      </w:r>
      <w:r w:rsidRPr="00D90ED3">
        <w:rPr>
          <w:i/>
          <w:iCs/>
        </w:rPr>
        <w:t>NGEU</w:t>
      </w:r>
      <w:r w:rsidRPr="00D90ED3">
        <w:t xml:space="preserve"> parāda savlaicīgu atmaksu; atkārtoti pauž nostāju, ka </w:t>
      </w:r>
      <w:r w:rsidRPr="00D90ED3">
        <w:rPr>
          <w:i/>
          <w:iCs/>
        </w:rPr>
        <w:t>NGEU</w:t>
      </w:r>
      <w:r w:rsidRPr="00D90ED3">
        <w:t xml:space="preserve"> parāda atmaksa arī turpmāk būtu jāpārvalda piesardzīgi un elastīgi, tostarp, ja iespējams, izmantojot refinansēšanas operācijas, lai līdz minimumam samazinātu spiedienu uz DFS un tās programmām 2028.–2034. gadam;</w:t>
      </w:r>
    </w:p>
    <w:p w:rsidR="00D11374" w:rsidRPr="00D90ED3" w:rsidP="00D11374" w14:paraId="1C278D2D" w14:textId="77777777">
      <w:pPr>
        <w:spacing w:after="240"/>
        <w:ind w:left="567" w:hanging="567"/>
      </w:pPr>
      <w:bookmarkStart w:id="14" w:name="_Hlk214625989"/>
      <w:bookmarkStart w:id="15" w:name="_Hlk214976904"/>
      <w:r w:rsidRPr="00D90ED3">
        <w:t>122.</w:t>
      </w:r>
      <w:r w:rsidRPr="00D90ED3">
        <w:tab/>
        <w:t xml:space="preserve">atzinīgi vērtē Komisijas centienus apzināt jaunus pašu resursus un ierosināt tradicionālo pašu resursu, piemēram, muitas nodevu, zināmu korekciju, lai stiprinātu Savienības finansiālo autonomiju un samazinātu atkarību no valstu iemaksām, tādējādi nodrošinot turpmāku finansējumu Savienības budžetam; atbalsta Komisijas ierosināto plašāka groza pieeju, jo tas ir reālistisks veids, kā panākt nepieciešamo atbalstu Padomē; pieņem zināšanai dažādos ierosinātos pašu resursu veidus; stingri uzsver, ka jebkāds jauns pašu resursu grozs jāpieņem vienlaikus ar nākamo daudzgadu finanšu shēmu un tam ir jārada stabila un pietiekama ieņēmumu plūsma vismaz aptuveni 60 miljardu EUR apmērā gadā, jo šis līmenis ir būtisks, lai nodrošinātu </w:t>
      </w:r>
      <w:r w:rsidRPr="00D90ED3">
        <w:rPr>
          <w:i/>
          <w:iCs/>
        </w:rPr>
        <w:t>NGEU</w:t>
      </w:r>
      <w:r w:rsidRPr="00D90ED3">
        <w:t xml:space="preserve"> ietvaros veikto aizņēmumu stabilu atmaksu, izpildītu Savienības saistības un finansētu kopīgas investīcijas Eiropas sabiedriskajos labumos; aicina Padomi ātri panākt vienošanos par jauniem pašu resursiem, lai nodrošinātu budžeta noteiktību ilgtermiņā;</w:t>
      </w:r>
      <w:bookmarkEnd w:id="14"/>
    </w:p>
    <w:p w:rsidR="00D11374" w:rsidRPr="00D90ED3" w:rsidP="00D11374" w14:paraId="345FAA26" w14:textId="77777777">
      <w:pPr>
        <w:spacing w:after="240"/>
        <w:ind w:left="567" w:hanging="567"/>
      </w:pPr>
      <w:r w:rsidRPr="00D90ED3">
        <w:t>123.</w:t>
      </w:r>
      <w:r w:rsidRPr="00D90ED3">
        <w:tab/>
        <w:t xml:space="preserve">prasa, lai gadījumā, ja Padome likvidētu konkrētus groza elementus, no tā izrietošo līdzekļu trūkums tiktu aizstāts, palielinot citu avotu piesaistīšanas likmes vai aizstājot šos elementus ar citu avotu; uzsver, ka jaunajiem avotiem nevajadzētu kaitēt mazo un vidējo uzņēmumu konkurētspējai vai ES konkurētspējai kopumā; uzskata, ka būtu jāizpēta iespējas gūt ieņēmumus no cita starpā digitālo pakalpojumu nodokļa piemērošanas lielām digitālām platformām, nodevas piemērošanas tiešsaistes azartspēļu un derību pakalpojumiem, oglekļa </w:t>
      </w:r>
      <w:r w:rsidRPr="00D90ED3">
        <w:t>ievedkorekcijas</w:t>
      </w:r>
      <w:r w:rsidRPr="00D90ED3">
        <w:t xml:space="preserve"> mehānisma paplašināšanas un nodevas, kas, pamatojoties uz vienotu piesaistīšanas likmi, tiktu piemērota kapitāla pieaugumam no </w:t>
      </w:r>
      <w:r w:rsidRPr="00D90ED3">
        <w:t>kriptoaktīviem</w:t>
      </w:r>
      <w:r w:rsidRPr="00D90ED3">
        <w:t>, redzot tos kā iespējamus risinājumus gadījumā, ja citi ierosinātie pašu resursi negūtu atbalstu dalībvalstīs, un tādējādi nodrošinot nodokļu taisnīgumu un ar vajadzībām samērojamu ieņēmumu līmeni;</w:t>
      </w:r>
      <w:bookmarkEnd w:id="15"/>
    </w:p>
    <w:p w:rsidR="00D11374" w:rsidRPr="00D90ED3" w:rsidP="00D11374" w14:paraId="550F537D" w14:textId="77777777">
      <w:pPr>
        <w:spacing w:after="240"/>
        <w:ind w:left="567" w:hanging="567"/>
      </w:pPr>
      <w:r w:rsidRPr="00D90ED3">
        <w:t>124.</w:t>
      </w:r>
      <w:r w:rsidRPr="00D90ED3">
        <w:tab/>
        <w:t xml:space="preserve">uzskata, ka kopīgi aizņēmumi ir dzīvotspējīgs risinājums, kas dod Savienībai spēju ātri reaģēt uz negaidītām norisēm un palīdz savlaicīgi finansēt ES politiku, kam ir nepārprotama ES pievienotā vērtība; uzsver, ka šādai iespējai ir pilnībā jāatbilst ES stratēģiskajām prioritātēm attiecībā uz Eiropas sabiedriskajiem labumiem vai jāveicina investīcijas pārrobežu vai Eiropas mēroga projektos, kas uzlabo ES izaugsmes potenciālu; </w:t>
      </w:r>
    </w:p>
    <w:p w:rsidR="00D11374" w:rsidRPr="00D90ED3" w:rsidP="00D11374" w14:paraId="4802BA87" w14:textId="77777777">
      <w:pPr>
        <w:spacing w:after="240"/>
        <w:ind w:left="567" w:hanging="567"/>
      </w:pPr>
      <w:r w:rsidRPr="00D90ED3">
        <w:t>125.</w:t>
      </w:r>
      <w:r w:rsidRPr="00D90ED3">
        <w:tab/>
        <w:t xml:space="preserve">uzsver to, cik svarīgs ir Komisijas priekšlikums par jauna veida krīzes mehānismu, kura pamatā ir ārkārtas aizņēmumi, kas nodrošināti ar papildu manevrēšanas telpu pašu resursu maksimālā apjoma ietvaros un nostiprināti ES budžeta aizvien vēl izcilajā kredītreitingā; norāda, ka šim instrumentam ir noteikts termiņš un uz to attiecas iepriekš noteikti kritēriji un ierobežojumi, kas skar tā mērķi, darbības jomu un lielumu, kuru ierobežo papildus pieejamā īpašā manevrēšanas telpa; turklāt norāda, ka, izmantojot instrumentu, Savienība varēs mobilizēt līdz 395 miljardiem EUR aizdevumos dalībvalstīm, ja laikposmā no 2028. gada līdz 2034. gadam radīsies smagas krīzes, nopietnas grūtības vai nopietni to draudi; pauž gandarījumu par to, ka ierosinātais mehānisms nebūtu balstīts uz LESD 122. pantu, apejot Parlamentu, kā tas noticis iepriekš, bet gan uz Padomes regulu saskaņā ar LESD 311. panta 4. punktu, kas paredz Parlamenta piekrišanu, tādējādi nodrošinot institucionālo līdzsvaru un </w:t>
      </w:r>
      <w:r w:rsidRPr="00D90ED3">
        <w:t>pārskatatbildību</w:t>
      </w:r>
      <w:r w:rsidRPr="00D90ED3">
        <w:t xml:space="preserve"> par procedūru;</w:t>
      </w:r>
    </w:p>
    <w:p w:rsidR="00D11374" w:rsidRPr="00D90ED3" w:rsidP="00D11374" w14:paraId="2BBA97E6" w14:textId="77777777">
      <w:pPr>
        <w:spacing w:after="240"/>
        <w:ind w:left="567" w:hanging="567"/>
      </w:pPr>
      <w:r w:rsidRPr="00D90ED3">
        <w:t>126.</w:t>
      </w:r>
      <w:r w:rsidRPr="00D90ED3">
        <w:tab/>
        <w:t xml:space="preserve">uzskata, ka šis mehānisms var būt vēl viens ES līmeņa instruments, ar ko ātri un efektīvi reaģēt uz pieaugošajām vajadzībām, kā to atkārtoti ieteicis Mario </w:t>
      </w:r>
      <w:r w:rsidRPr="00D90ED3">
        <w:t>Dragi</w:t>
      </w:r>
      <w:r w:rsidRPr="00D90ED3">
        <w:t xml:space="preserve">, kā arī uz neparedzamām norisēm; aicina Komisiju un dalībvalstis izmantot pieredzi, kas gūta saistībā ar </w:t>
      </w:r>
      <w:r w:rsidRPr="00D90ED3">
        <w:rPr>
          <w:i/>
          <w:iCs/>
        </w:rPr>
        <w:t>NGEU</w:t>
      </w:r>
      <w:r w:rsidRPr="00D90ED3">
        <w:t>, lai finansētu un īstenotu turpmākās stratēģiskās ES investīcijas;</w:t>
      </w:r>
    </w:p>
    <w:p w:rsidR="00D11374" w:rsidRPr="00D90ED3" w:rsidP="00D11374" w14:paraId="306217A4" w14:textId="77777777">
      <w:pPr>
        <w:spacing w:after="240"/>
        <w:ind w:left="567" w:hanging="567"/>
      </w:pPr>
      <w:r w:rsidRPr="00D90ED3">
        <w:t>127.</w:t>
      </w:r>
      <w:r w:rsidRPr="00D90ED3">
        <w:tab/>
        <w:t>norāda, ka apstiprinās tikai tādu ilgtermiņa budžetu, kurā ietilpst attiecīgi un ilgtspējīgi ieņēmumi, kas atbilst Savienības vajadzībām mainīgā pasaulē;</w:t>
      </w:r>
      <w:r w:rsidRPr="00D90ED3">
        <w:br w:type="page"/>
      </w:r>
    </w:p>
    <w:p w:rsidR="00D11374" w:rsidRPr="00D90ED3" w:rsidP="00D11374" w14:paraId="3E31B430" w14:textId="77777777">
      <w:pPr>
        <w:spacing w:after="240"/>
        <w:ind w:left="567" w:hanging="567"/>
      </w:pPr>
    </w:p>
    <w:p w:rsidR="00D11374" w:rsidRPr="00D90ED3" w:rsidP="00D11374" w14:paraId="13DA6577" w14:textId="77777777">
      <w:pPr>
        <w:spacing w:after="240"/>
        <w:ind w:left="360" w:hanging="360"/>
        <w:rPr>
          <w:b/>
          <w:bCs/>
          <w:u w:val="single"/>
        </w:rPr>
      </w:pPr>
      <w:r w:rsidRPr="00D90ED3">
        <w:rPr>
          <w:b/>
          <w:i/>
        </w:rPr>
        <w:t>Grozījumi DFS regulā</w:t>
      </w:r>
      <w:r w:rsidRPr="00D90ED3">
        <w:rPr>
          <w:b/>
          <w:u w:val="single"/>
        </w:rPr>
        <w:t xml:space="preserve"> </w:t>
      </w:r>
    </w:p>
    <w:p w:rsidR="00D11374" w:rsidRPr="00D90ED3" w:rsidP="00D11374" w14:paraId="3C733968" w14:textId="77777777">
      <w:pPr>
        <w:spacing w:after="240"/>
        <w:ind w:left="567" w:hanging="567"/>
      </w:pPr>
      <w:r w:rsidRPr="00D90ED3">
        <w:t>128.</w:t>
      </w:r>
      <w:r w:rsidRPr="00D90ED3">
        <w:tab/>
        <w:t>aicina Komisiju ņemt vērā šādus labojumus:</w:t>
      </w:r>
    </w:p>
    <w:p w:rsidR="00D11374" w:rsidRPr="00D90ED3" w:rsidP="00D11374" w14:paraId="2B6E26F2" w14:textId="77777777">
      <w:pPr>
        <w:spacing w:after="240"/>
        <w:ind w:left="567"/>
        <w:rPr>
          <w:b/>
          <w:bCs/>
          <w:u w:val="single"/>
        </w:rPr>
      </w:pPr>
      <w:r w:rsidRPr="00D90ED3">
        <w:t>Padomes regulas priekšlikumā būtu jāizdara šādi labojumi:</w:t>
      </w:r>
      <w:bookmarkEnd w:id="11"/>
    </w:p>
    <w:p w:rsidR="00D11374" w:rsidRPr="00D90ED3" w:rsidP="00D11374" w14:paraId="3BD8D56D"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1</w:t>
      </w:r>
    </w:p>
    <w:p w:rsidR="00D11374" w:rsidRPr="00D90ED3" w:rsidP="00D11374" w14:paraId="08808354" w14:textId="77777777">
      <w:pPr>
        <w:keepNext/>
        <w:spacing w:before="240"/>
        <w:rPr>
          <w:b/>
        </w:rPr>
      </w:pPr>
      <w:r w:rsidRPr="00D90ED3">
        <w:rPr>
          <w:b/>
        </w:rPr>
        <w:t xml:space="preserve"> Regulas priekšlikums</w:t>
      </w:r>
    </w:p>
    <w:p w:rsidR="00D11374" w:rsidRPr="00D90ED3" w:rsidP="00D11374" w14:paraId="453AE0FE" w14:textId="77777777">
      <w:pPr>
        <w:rPr>
          <w:rFonts w:ascii="Arial" w:hAnsi="Arial" w:cs="Arial"/>
          <w:vanish/>
          <w:color w:val="000080"/>
          <w:sz w:val="20"/>
        </w:rPr>
      </w:pPr>
      <w:r w:rsidRPr="00D90ED3">
        <w:rPr>
          <w:b/>
        </w:rPr>
        <w:t xml:space="preserve"> 13. apsvērums</w:t>
      </w:r>
    </w:p>
    <w:tbl>
      <w:tblPr>
        <w:tblW w:w="9752" w:type="dxa"/>
        <w:jc w:val="center"/>
        <w:tblLayout w:type="fixed"/>
        <w:tblCellMar>
          <w:left w:w="340" w:type="dxa"/>
          <w:right w:w="340" w:type="dxa"/>
        </w:tblCellMar>
        <w:tblLook w:val="0000"/>
      </w:tblPr>
      <w:tblGrid>
        <w:gridCol w:w="4876"/>
        <w:gridCol w:w="4876"/>
      </w:tblGrid>
      <w:tr w14:paraId="7CACBA4D" w14:textId="77777777" w:rsidTr="00896236">
        <w:tblPrEx>
          <w:tblW w:w="9752" w:type="dxa"/>
          <w:jc w:val="center"/>
          <w:tblLayout w:type="fixed"/>
          <w:tblLook w:val="0000"/>
        </w:tblPrEx>
        <w:trPr>
          <w:jc w:val="center"/>
        </w:trPr>
        <w:tc>
          <w:tcPr>
            <w:tcW w:w="9752" w:type="dxa"/>
            <w:gridSpan w:val="2"/>
          </w:tcPr>
          <w:p w:rsidR="00D11374" w:rsidRPr="00D90ED3" w:rsidP="00896236" w14:paraId="7ED641F1" w14:textId="77777777">
            <w:pPr>
              <w:keepNext/>
            </w:pPr>
          </w:p>
        </w:tc>
      </w:tr>
      <w:tr w14:paraId="0B0611EB" w14:textId="77777777" w:rsidTr="00896236">
        <w:tblPrEx>
          <w:tblW w:w="9752" w:type="dxa"/>
          <w:jc w:val="center"/>
          <w:tblLayout w:type="fixed"/>
          <w:tblLook w:val="0000"/>
        </w:tblPrEx>
        <w:trPr>
          <w:jc w:val="center"/>
        </w:trPr>
        <w:tc>
          <w:tcPr>
            <w:tcW w:w="4876" w:type="dxa"/>
          </w:tcPr>
          <w:p w:rsidR="00D11374" w:rsidRPr="00D90ED3" w:rsidP="00896236" w14:paraId="097410A4" w14:textId="77777777">
            <w:pPr>
              <w:keepNext/>
              <w:spacing w:after="240"/>
              <w:jc w:val="center"/>
              <w:rPr>
                <w:i/>
              </w:rPr>
            </w:pPr>
            <w:r w:rsidRPr="00D90ED3">
              <w:rPr>
                <w:i/>
              </w:rPr>
              <w:t>Komisijas ierosinātais teksts</w:t>
            </w:r>
          </w:p>
        </w:tc>
        <w:tc>
          <w:tcPr>
            <w:tcW w:w="4876" w:type="dxa"/>
          </w:tcPr>
          <w:p w:rsidR="00D11374" w:rsidRPr="00D90ED3" w:rsidP="00896236" w14:paraId="44AF1003" w14:textId="77777777">
            <w:pPr>
              <w:keepNext/>
              <w:spacing w:after="240"/>
              <w:jc w:val="center"/>
              <w:rPr>
                <w:i/>
              </w:rPr>
            </w:pPr>
            <w:r w:rsidRPr="00D90ED3">
              <w:rPr>
                <w:i/>
              </w:rPr>
              <w:t>Labojums</w:t>
            </w:r>
          </w:p>
        </w:tc>
      </w:tr>
      <w:tr w14:paraId="6F3DAE71" w14:textId="77777777" w:rsidTr="00896236">
        <w:tblPrEx>
          <w:tblW w:w="9752" w:type="dxa"/>
          <w:jc w:val="center"/>
          <w:tblLayout w:type="fixed"/>
          <w:tblLook w:val="0000"/>
        </w:tblPrEx>
        <w:trPr>
          <w:jc w:val="center"/>
        </w:trPr>
        <w:tc>
          <w:tcPr>
            <w:tcW w:w="4876" w:type="dxa"/>
          </w:tcPr>
          <w:p w:rsidR="00D11374" w:rsidRPr="00D90ED3" w:rsidP="00896236" w14:paraId="02EA1B26" w14:textId="77777777">
            <w:pPr>
              <w:spacing w:after="120"/>
            </w:pPr>
            <w:r w:rsidRPr="00D90ED3">
              <w:rPr>
                <w:b/>
                <w:i/>
              </w:rPr>
              <w:t>(13)</w:t>
            </w:r>
            <w:r w:rsidRPr="00D90ED3">
              <w:rPr>
                <w:b/>
                <w:i/>
              </w:rPr>
              <w:tab/>
              <w:t>Netematiski īpašie instrumenti ir vajadzīgi, lai nodrošinātu elastību par labu jebkurai DFS izdevumu kategorijai atbilstoši vajadzībām un lai atvieglotu budžeta procedūru. Vienotajam rezerves instrumentam būtu jāļauj pārvietot rezerves, kas ir pieejamas līdz attiecīgi saistību un maksājumu apropriāciju maksimālajam apjomam, starp finanšu gadiem un – attiecībā uz saistību apropriācijām – starp DFS izdevumu kategorijām, nepārsniedzot DFS saistību un maksājumu apropriāciju maksimālo apjomu kopējās summas visā DFS periodā. Saskaņā ar pareizu finanšu pārvaldību un piesardzīgu budžeta plānošanu kā galējas nepieciešamības līdzekli būtu jāizmanto pašreizējā un nākamo finanšu gadu rezervju summas.</w:t>
            </w:r>
          </w:p>
        </w:tc>
        <w:tc>
          <w:tcPr>
            <w:tcW w:w="4876" w:type="dxa"/>
          </w:tcPr>
          <w:p w:rsidR="00D11374" w:rsidRPr="00D90ED3" w:rsidP="00896236" w14:paraId="6A202BD0" w14:textId="77777777">
            <w:pPr>
              <w:spacing w:after="120"/>
              <w:rPr>
                <w:iCs/>
              </w:rPr>
            </w:pPr>
            <w:r w:rsidRPr="00D90ED3">
              <w:rPr>
                <w:b/>
                <w:i/>
              </w:rPr>
              <w:t>svītrots</w:t>
            </w:r>
            <w:r w:rsidRPr="00D90ED3">
              <w:t xml:space="preserve"> </w:t>
            </w:r>
          </w:p>
        </w:tc>
      </w:tr>
    </w:tbl>
    <w:p w:rsidR="00D11374" w:rsidRPr="00D90ED3" w:rsidP="00D11374" w14:paraId="2C5A1AC4" w14:textId="77777777"/>
    <w:p w:rsidR="00D11374" w:rsidRPr="00D90ED3" w:rsidP="00D11374" w14:paraId="17C19278"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2</w:t>
      </w:r>
    </w:p>
    <w:p w:rsidR="00D11374" w:rsidRPr="00D90ED3" w:rsidP="00D11374" w14:paraId="781CC115" w14:textId="77777777">
      <w:pPr>
        <w:keepNext/>
        <w:spacing w:before="240"/>
        <w:rPr>
          <w:b/>
        </w:rPr>
      </w:pPr>
      <w:r w:rsidRPr="00D90ED3">
        <w:rPr>
          <w:b/>
          <w:bCs/>
        </w:rPr>
        <w:t>Regulas priekšlikums</w:t>
      </w:r>
    </w:p>
    <w:p w:rsidR="00D11374" w:rsidRPr="00D90ED3" w:rsidP="00D11374" w14:paraId="02284B61" w14:textId="77777777">
      <w:pPr>
        <w:rPr>
          <w:b/>
        </w:rPr>
      </w:pPr>
      <w:r w:rsidRPr="00D90ED3">
        <w:rPr>
          <w:b/>
        </w:rPr>
        <w:t>13.a apsvērums (jauns)</w:t>
      </w:r>
    </w:p>
    <w:p w:rsidR="00D11374" w:rsidRPr="00D90ED3" w:rsidP="00D11374" w14:paraId="5EE06862" w14:textId="77777777"/>
    <w:tbl>
      <w:tblPr>
        <w:tblW w:w="9752" w:type="dxa"/>
        <w:jc w:val="center"/>
        <w:tblLayout w:type="fixed"/>
        <w:tblCellMar>
          <w:left w:w="340" w:type="dxa"/>
          <w:right w:w="340" w:type="dxa"/>
        </w:tblCellMar>
        <w:tblLook w:val="0000"/>
      </w:tblPr>
      <w:tblGrid>
        <w:gridCol w:w="4876"/>
        <w:gridCol w:w="4876"/>
      </w:tblGrid>
      <w:tr w14:paraId="4CFE29C5" w14:textId="77777777" w:rsidTr="00896236">
        <w:tblPrEx>
          <w:tblW w:w="9752" w:type="dxa"/>
          <w:jc w:val="center"/>
          <w:tblLayout w:type="fixed"/>
          <w:tblLook w:val="0000"/>
        </w:tblPrEx>
        <w:trPr>
          <w:jc w:val="center"/>
        </w:trPr>
        <w:tc>
          <w:tcPr>
            <w:tcW w:w="9752" w:type="dxa"/>
            <w:gridSpan w:val="2"/>
          </w:tcPr>
          <w:p w:rsidR="00D11374" w:rsidRPr="00D90ED3" w:rsidP="00896236" w14:paraId="62114E85" w14:textId="77777777">
            <w:pPr>
              <w:keepNext/>
            </w:pPr>
          </w:p>
        </w:tc>
      </w:tr>
      <w:tr w14:paraId="18DFA1D0" w14:textId="77777777" w:rsidTr="00896236">
        <w:tblPrEx>
          <w:tblW w:w="9752" w:type="dxa"/>
          <w:jc w:val="center"/>
          <w:tblLayout w:type="fixed"/>
          <w:tblLook w:val="0000"/>
        </w:tblPrEx>
        <w:trPr>
          <w:jc w:val="center"/>
        </w:trPr>
        <w:tc>
          <w:tcPr>
            <w:tcW w:w="4876" w:type="dxa"/>
          </w:tcPr>
          <w:p w:rsidR="00D11374" w:rsidRPr="00D90ED3" w:rsidP="00896236" w14:paraId="4D954228" w14:textId="77777777">
            <w:pPr>
              <w:keepNext/>
              <w:spacing w:after="240"/>
              <w:jc w:val="center"/>
              <w:rPr>
                <w:i/>
              </w:rPr>
            </w:pPr>
            <w:r w:rsidRPr="00D90ED3">
              <w:rPr>
                <w:i/>
              </w:rPr>
              <w:t>Komisijas ierosinātais teksts</w:t>
            </w:r>
          </w:p>
        </w:tc>
        <w:tc>
          <w:tcPr>
            <w:tcW w:w="4876" w:type="dxa"/>
          </w:tcPr>
          <w:p w:rsidR="00D11374" w:rsidRPr="00D90ED3" w:rsidP="00896236" w14:paraId="7217DF55" w14:textId="77777777">
            <w:pPr>
              <w:keepNext/>
              <w:spacing w:after="240"/>
              <w:jc w:val="center"/>
              <w:rPr>
                <w:i/>
              </w:rPr>
            </w:pPr>
            <w:r w:rsidRPr="00D90ED3">
              <w:rPr>
                <w:i/>
              </w:rPr>
              <w:t>Labojums</w:t>
            </w:r>
          </w:p>
        </w:tc>
      </w:tr>
      <w:tr w14:paraId="27C33BFC" w14:textId="77777777" w:rsidTr="00896236">
        <w:tblPrEx>
          <w:tblW w:w="9752" w:type="dxa"/>
          <w:jc w:val="center"/>
          <w:tblLayout w:type="fixed"/>
          <w:tblLook w:val="0000"/>
        </w:tblPrEx>
        <w:trPr>
          <w:jc w:val="center"/>
        </w:trPr>
        <w:tc>
          <w:tcPr>
            <w:tcW w:w="4876" w:type="dxa"/>
          </w:tcPr>
          <w:p w:rsidR="00D11374" w:rsidRPr="00D90ED3" w:rsidP="00896236" w14:paraId="564F6B9F" w14:textId="77777777">
            <w:pPr>
              <w:spacing w:after="120"/>
            </w:pPr>
            <w:r w:rsidRPr="00D90ED3">
              <w:t xml:space="preserve"> </w:t>
            </w:r>
          </w:p>
        </w:tc>
        <w:tc>
          <w:tcPr>
            <w:tcW w:w="4876" w:type="dxa"/>
          </w:tcPr>
          <w:p w:rsidR="00D11374" w:rsidRPr="00D90ED3" w:rsidP="00896236" w14:paraId="3FE0A268" w14:textId="77777777">
            <w:pPr>
              <w:spacing w:after="120"/>
            </w:pPr>
            <w:r w:rsidRPr="00D90ED3">
              <w:t>(</w:t>
            </w:r>
            <w:r w:rsidRPr="00D90ED3">
              <w:rPr>
                <w:b/>
                <w:i/>
              </w:rPr>
              <w:t>13a</w:t>
            </w:r>
            <w:r w:rsidRPr="00D90ED3">
              <w:t>)</w:t>
            </w:r>
            <w:r w:rsidRPr="00D90ED3">
              <w:tab/>
            </w:r>
            <w:r w:rsidRPr="00D90ED3">
              <w:rPr>
                <w:b/>
                <w:i/>
              </w:rPr>
              <w:t xml:space="preserve">Ņemot vērā nenoteiktību saistībā ar procentu likmju turpmāko attīstību un lai novērstu nepamatotu spiedienu uz Savienības programmām, ir lietderīgi izveidot tematisku īpašo instrumentu, proti, ES Atveseļošanas instrumentu (ESAI), ar mērķi segt pamatsummas atmaksu un finansējuma izmaksas </w:t>
            </w:r>
            <w:r w:rsidRPr="00D90ED3">
              <w:rPr>
                <w:b/>
                <w:i/>
              </w:rPr>
              <w:t xml:space="preserve">saistībā ar </w:t>
            </w:r>
            <w:r w:rsidRPr="00D90ED3">
              <w:rPr>
                <w:b/>
                <w:i/>
              </w:rPr>
              <w:t>NextGenerationEU</w:t>
            </w:r>
            <w:r w:rsidRPr="00D90ED3">
              <w:rPr>
                <w:b/>
                <w:i/>
              </w:rPr>
              <w:t>. Vajadzīgās saistību apropriācijas un attiecīgās maksājumu apropriācijas Savienības budžetā būtu jādara pieejamas, pārsniedzot DFS noteiktos maksimālos apjomus.</w:t>
            </w:r>
          </w:p>
        </w:tc>
      </w:tr>
    </w:tbl>
    <w:p w:rsidR="00D11374" w:rsidRPr="00D90ED3" w:rsidP="00D11374" w14:paraId="07E101FA" w14:textId="77777777"/>
    <w:p w:rsidR="00D11374" w:rsidRPr="00D90ED3" w:rsidP="00D11374" w14:paraId="5E15759D"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3</w:t>
      </w:r>
    </w:p>
    <w:p w:rsidR="00D11374" w:rsidRPr="00D90ED3" w:rsidP="00D11374" w14:paraId="784DDECD" w14:textId="77777777">
      <w:pPr>
        <w:keepNext/>
        <w:spacing w:before="240"/>
        <w:rPr>
          <w:b/>
        </w:rPr>
      </w:pPr>
      <w:r w:rsidRPr="00D90ED3">
        <w:rPr>
          <w:b/>
        </w:rPr>
        <w:t xml:space="preserve"> Regulas priekšlikums</w:t>
      </w:r>
    </w:p>
    <w:p w:rsidR="00D11374" w:rsidRPr="00D90ED3" w:rsidP="00D11374" w14:paraId="5E694559" w14:textId="77777777">
      <w:pPr>
        <w:rPr>
          <w:rFonts w:ascii="Arial" w:hAnsi="Arial" w:cs="Arial"/>
          <w:vanish/>
          <w:color w:val="000080"/>
          <w:sz w:val="20"/>
        </w:rPr>
      </w:pPr>
      <w:r w:rsidRPr="00D90ED3">
        <w:rPr>
          <w:b/>
        </w:rPr>
        <w:t xml:space="preserve"> 14. apsvērums</w:t>
      </w:r>
    </w:p>
    <w:tbl>
      <w:tblPr>
        <w:tblW w:w="9752" w:type="dxa"/>
        <w:jc w:val="center"/>
        <w:tblLayout w:type="fixed"/>
        <w:tblCellMar>
          <w:left w:w="340" w:type="dxa"/>
          <w:right w:w="340" w:type="dxa"/>
        </w:tblCellMar>
        <w:tblLook w:val="0000"/>
      </w:tblPr>
      <w:tblGrid>
        <w:gridCol w:w="4876"/>
        <w:gridCol w:w="4876"/>
      </w:tblGrid>
      <w:tr w14:paraId="2C93AC89" w14:textId="77777777" w:rsidTr="00896236">
        <w:tblPrEx>
          <w:tblW w:w="9752" w:type="dxa"/>
          <w:jc w:val="center"/>
          <w:tblLayout w:type="fixed"/>
          <w:tblLook w:val="0000"/>
        </w:tblPrEx>
        <w:trPr>
          <w:jc w:val="center"/>
        </w:trPr>
        <w:tc>
          <w:tcPr>
            <w:tcW w:w="9752" w:type="dxa"/>
            <w:gridSpan w:val="2"/>
          </w:tcPr>
          <w:p w:rsidR="00D11374" w:rsidRPr="00D90ED3" w:rsidP="00896236" w14:paraId="0796504F" w14:textId="77777777">
            <w:pPr>
              <w:keepNext/>
            </w:pPr>
          </w:p>
        </w:tc>
      </w:tr>
      <w:tr w14:paraId="5CA22828" w14:textId="77777777" w:rsidTr="00896236">
        <w:tblPrEx>
          <w:tblW w:w="9752" w:type="dxa"/>
          <w:jc w:val="center"/>
          <w:tblLayout w:type="fixed"/>
          <w:tblLook w:val="0000"/>
        </w:tblPrEx>
        <w:trPr>
          <w:jc w:val="center"/>
        </w:trPr>
        <w:tc>
          <w:tcPr>
            <w:tcW w:w="4876" w:type="dxa"/>
          </w:tcPr>
          <w:p w:rsidR="00D11374" w:rsidRPr="00D90ED3" w:rsidP="00896236" w14:paraId="384EC256" w14:textId="77777777">
            <w:pPr>
              <w:keepNext/>
              <w:spacing w:after="240"/>
              <w:jc w:val="center"/>
              <w:rPr>
                <w:i/>
              </w:rPr>
            </w:pPr>
            <w:r w:rsidRPr="00D90ED3">
              <w:rPr>
                <w:i/>
              </w:rPr>
              <w:t>Komisijas ierosinātais teksts</w:t>
            </w:r>
          </w:p>
        </w:tc>
        <w:tc>
          <w:tcPr>
            <w:tcW w:w="4876" w:type="dxa"/>
          </w:tcPr>
          <w:p w:rsidR="00D11374" w:rsidRPr="00D90ED3" w:rsidP="00896236" w14:paraId="40822A6B" w14:textId="77777777">
            <w:pPr>
              <w:keepNext/>
              <w:spacing w:after="240"/>
              <w:jc w:val="center"/>
              <w:rPr>
                <w:i/>
              </w:rPr>
            </w:pPr>
            <w:r w:rsidRPr="00D90ED3">
              <w:rPr>
                <w:i/>
              </w:rPr>
              <w:t>Labojums</w:t>
            </w:r>
          </w:p>
        </w:tc>
      </w:tr>
      <w:tr w14:paraId="33BE8C7C" w14:textId="77777777" w:rsidTr="00896236">
        <w:tblPrEx>
          <w:tblW w:w="9752" w:type="dxa"/>
          <w:jc w:val="center"/>
          <w:tblLayout w:type="fixed"/>
          <w:tblLook w:val="0000"/>
        </w:tblPrEx>
        <w:trPr>
          <w:jc w:val="center"/>
        </w:trPr>
        <w:tc>
          <w:tcPr>
            <w:tcW w:w="4876" w:type="dxa"/>
          </w:tcPr>
          <w:p w:rsidR="00D11374" w:rsidRPr="00D90ED3" w:rsidP="00896236" w14:paraId="53EB65D7" w14:textId="77777777">
            <w:pPr>
              <w:spacing w:after="120"/>
            </w:pPr>
            <w:r w:rsidRPr="00D90ED3">
              <w:t>(14)</w:t>
            </w:r>
            <w:r w:rsidRPr="00D90ED3">
              <w:tab/>
              <w:t>Elastības instrumentam vajadzētu būt pieejamam, lai ļautu finansēt īpašus, neparedzētus izdevumus attiecīgā finanšu gadā. Elastības instruments būtu jāveido no fiksētas summas, kā arī no summām, kas līdzvērtīgas ieņēmumiem, kuri iekasēti saskaņā ar Savienības politikas virzienu īstenošanu, piemēram, naudas sodiem, citiem sodiem, sankcijām un jebkādiem uzkrātajiem procentiem vai citiem to radītiem ienākumiem, ko noteikušas Savienības iestādes, un summām, kas līdzvērtīgas atceltajām apropriācijām, izņemot ārējos piešķirtos ieņēmumus, neiekļaujot summas, kas atkal darītas pieejamas saskaņā ar īpašiem noteikumiem par atceltajām saistībām atbilstošo apropriāciju atkārtotu pieejamības nodrošināšanu.</w:t>
            </w:r>
          </w:p>
        </w:tc>
        <w:tc>
          <w:tcPr>
            <w:tcW w:w="4876" w:type="dxa"/>
          </w:tcPr>
          <w:p w:rsidR="00D11374" w:rsidRPr="00D90ED3" w:rsidP="00896236" w14:paraId="08AEC4BF" w14:textId="77777777">
            <w:pPr>
              <w:keepNext/>
              <w:spacing w:after="240"/>
              <w:rPr>
                <w:i/>
              </w:rPr>
            </w:pPr>
            <w:r w:rsidRPr="00D90ED3">
              <w:t>(14)</w:t>
            </w:r>
            <w:r w:rsidRPr="00D90ED3">
              <w:tab/>
              <w:t>Elastības instrumentam vajadzētu būt pieejamam, lai ļautu finansēt īpašus, neparedzētus izdevumus attiecīgā finanšu gadā. Elastības instruments būtu jāveido no fiksētas summas, kā arī no summām, kas līdzvērtīgas ieņēmumiem, kuri iekasēti saskaņā ar Savienības politikas virzienu īstenošanu, piemēram, naudas sodiem, citiem sodiem, sankcijām un jebkādiem uzkrātajiem procentiem vai citiem to radītiem ienākumiem, ko noteikušas Savienības iestādes, summām, kas līdzvērtīgas atceltajām apropriācijām, izņemot ārējos piešķirtos ieņēmumus, neiekļaujot summas, kas atkal darītas pieejamas saskaņā ar īpašiem noteikumiem par atceltajām saistībām atbilstošo apropriāciju atkārtotas pieejamības nodrošināšanu</w:t>
            </w:r>
            <w:r w:rsidRPr="00D90ED3">
              <w:rPr>
                <w:b/>
                <w:bCs/>
                <w:i/>
                <w:iCs/>
              </w:rPr>
              <w:t>, rezervēm, kuras palikušas pieejamas no iepriekšējiem gadiem, gada pārpalikuma un atmaksājumiem no finanšu instrumentiem, neskarot konkrētu programmu regulējumu</w:t>
            </w:r>
            <w:r w:rsidRPr="00D90ED3">
              <w:t>.</w:t>
            </w:r>
            <w:r w:rsidRPr="00D90ED3">
              <w:rPr>
                <w:b/>
                <w:i/>
              </w:rPr>
              <w:t xml:space="preserve"> Ikgadējā budžeta procedūrā būtu jāparedz iespēja vajadzības gadījumā un kā galējo līdzekli palielināt elastības instrumenta apmēru par summu, kas tiktu pilnībā kompensēta ar saistību vai maksājumu apropriāciju rezervi vienā vai vairākās DFS izdevumu kategorijās attiecīgajam finanšu gadam vai nākamajiem finanšu gadiem.</w:t>
            </w:r>
          </w:p>
        </w:tc>
      </w:tr>
    </w:tbl>
    <w:p w:rsidR="00D11374" w:rsidRPr="00D90ED3" w:rsidP="00D11374" w14:paraId="30203442"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4</w:t>
      </w:r>
    </w:p>
    <w:p w:rsidR="00D11374" w:rsidRPr="00D90ED3" w:rsidP="00D11374" w14:paraId="5E819F31" w14:textId="77777777">
      <w:pPr>
        <w:keepNext/>
        <w:spacing w:before="240"/>
        <w:rPr>
          <w:b/>
        </w:rPr>
      </w:pPr>
      <w:r w:rsidRPr="00D90ED3">
        <w:rPr>
          <w:b/>
        </w:rPr>
        <w:t xml:space="preserve"> Regulas priekšlikums</w:t>
      </w:r>
    </w:p>
    <w:p w:rsidR="00D11374" w:rsidRPr="00D90ED3" w:rsidP="00D11374" w14:paraId="2DC50520" w14:textId="77777777">
      <w:r w:rsidRPr="00D90ED3">
        <w:rPr>
          <w:b/>
        </w:rPr>
        <w:t xml:space="preserve"> 1. nodaļa – 2. pants – 2. punkts</w:t>
      </w:r>
    </w:p>
    <w:tbl>
      <w:tblPr>
        <w:tblW w:w="9752" w:type="dxa"/>
        <w:jc w:val="center"/>
        <w:tblLayout w:type="fixed"/>
        <w:tblCellMar>
          <w:left w:w="340" w:type="dxa"/>
          <w:right w:w="340" w:type="dxa"/>
        </w:tblCellMar>
        <w:tblLook w:val="0000"/>
      </w:tblPr>
      <w:tblGrid>
        <w:gridCol w:w="4876"/>
        <w:gridCol w:w="4876"/>
      </w:tblGrid>
      <w:tr w14:paraId="2CF4B596" w14:textId="77777777" w:rsidTr="00896236">
        <w:tblPrEx>
          <w:tblW w:w="9752" w:type="dxa"/>
          <w:jc w:val="center"/>
          <w:tblLayout w:type="fixed"/>
          <w:tblLook w:val="0000"/>
        </w:tblPrEx>
        <w:trPr>
          <w:jc w:val="center"/>
        </w:trPr>
        <w:tc>
          <w:tcPr>
            <w:tcW w:w="9752" w:type="dxa"/>
            <w:gridSpan w:val="2"/>
          </w:tcPr>
          <w:p w:rsidR="00D11374" w:rsidRPr="00D90ED3" w:rsidP="00896236" w14:paraId="7A626CCC" w14:textId="77777777">
            <w:pPr>
              <w:keepNext/>
            </w:pPr>
          </w:p>
        </w:tc>
      </w:tr>
      <w:tr w14:paraId="71FACA23" w14:textId="77777777" w:rsidTr="00896236">
        <w:tblPrEx>
          <w:tblW w:w="9752" w:type="dxa"/>
          <w:jc w:val="center"/>
          <w:tblLayout w:type="fixed"/>
          <w:tblLook w:val="0000"/>
        </w:tblPrEx>
        <w:trPr>
          <w:jc w:val="center"/>
        </w:trPr>
        <w:tc>
          <w:tcPr>
            <w:tcW w:w="4876" w:type="dxa"/>
          </w:tcPr>
          <w:p w:rsidR="00D11374" w:rsidRPr="00D90ED3" w:rsidP="00896236" w14:paraId="42E70F7D" w14:textId="77777777">
            <w:pPr>
              <w:keepNext/>
              <w:spacing w:after="240"/>
              <w:jc w:val="center"/>
              <w:rPr>
                <w:i/>
              </w:rPr>
            </w:pPr>
            <w:r w:rsidRPr="00D90ED3">
              <w:rPr>
                <w:i/>
              </w:rPr>
              <w:t>Komisijas ierosinātais teksts</w:t>
            </w:r>
          </w:p>
        </w:tc>
        <w:tc>
          <w:tcPr>
            <w:tcW w:w="4876" w:type="dxa"/>
          </w:tcPr>
          <w:p w:rsidR="00D11374" w:rsidRPr="00D90ED3" w:rsidP="00896236" w14:paraId="3549F9A4" w14:textId="77777777">
            <w:pPr>
              <w:keepNext/>
              <w:spacing w:after="240"/>
              <w:jc w:val="center"/>
              <w:rPr>
                <w:i/>
              </w:rPr>
            </w:pPr>
            <w:r w:rsidRPr="00D90ED3">
              <w:rPr>
                <w:i/>
              </w:rPr>
              <w:t>Labojums</w:t>
            </w:r>
          </w:p>
        </w:tc>
      </w:tr>
      <w:tr w14:paraId="231C7549" w14:textId="77777777" w:rsidTr="00896236">
        <w:tblPrEx>
          <w:tblW w:w="9752" w:type="dxa"/>
          <w:jc w:val="center"/>
          <w:tblLayout w:type="fixed"/>
          <w:tblLook w:val="0000"/>
        </w:tblPrEx>
        <w:trPr>
          <w:jc w:val="center"/>
        </w:trPr>
        <w:tc>
          <w:tcPr>
            <w:tcW w:w="4876" w:type="dxa"/>
          </w:tcPr>
          <w:p w:rsidR="00D11374" w:rsidRPr="00D90ED3" w:rsidP="00896236" w14:paraId="3D299E72" w14:textId="77777777">
            <w:pPr>
              <w:spacing w:after="120"/>
            </w:pPr>
            <w:r w:rsidRPr="00D90ED3">
              <w:t>2.</w:t>
            </w:r>
            <w:r w:rsidRPr="00D90ED3">
              <w:tab/>
              <w:t>Ja ir nepieciešams izmantot līdzekļus no īpašajiem instrumentiem, kas noteikti 6. </w:t>
            </w:r>
            <w:r w:rsidRPr="00D90ED3">
              <w:rPr>
                <w:b/>
                <w:bCs/>
                <w:i/>
                <w:iCs/>
              </w:rPr>
              <w:t>un</w:t>
            </w:r>
            <w:r w:rsidRPr="00D90ED3">
              <w:t xml:space="preserve"> 8. pantā, saistību un attiecīgās maksājumu apropriācijas iekļauj budžetā, pārsniedzot attiecīgos DFS maksimālos apjomus.</w:t>
            </w:r>
          </w:p>
          <w:p w:rsidR="00D11374" w:rsidRPr="00D90ED3" w:rsidP="00896236" w14:paraId="00B04D77" w14:textId="77777777">
            <w:pPr>
              <w:spacing w:after="120"/>
            </w:pPr>
          </w:p>
        </w:tc>
        <w:tc>
          <w:tcPr>
            <w:tcW w:w="4876" w:type="dxa"/>
          </w:tcPr>
          <w:p w:rsidR="00D11374" w:rsidRPr="00D90ED3" w:rsidP="00896236" w14:paraId="06987DBD" w14:textId="77777777">
            <w:pPr>
              <w:spacing w:after="120"/>
            </w:pPr>
            <w:r w:rsidRPr="00D90ED3">
              <w:t>2.</w:t>
            </w:r>
            <w:r w:rsidRPr="00D90ED3">
              <w:tab/>
              <w:t xml:space="preserve">Ja ir nepieciešams izmantot līdzekļus no īpašajiem instrumentiem, kas noteikti </w:t>
            </w:r>
            <w:r w:rsidRPr="00D90ED3">
              <w:rPr>
                <w:b/>
                <w:bCs/>
                <w:i/>
                <w:iCs/>
              </w:rPr>
              <w:t>5.a,</w:t>
            </w:r>
            <w:r w:rsidRPr="00D90ED3">
              <w:t xml:space="preserve"> 6.</w:t>
            </w:r>
            <w:r w:rsidRPr="00D90ED3">
              <w:rPr>
                <w:b/>
                <w:bCs/>
                <w:i/>
                <w:iCs/>
              </w:rPr>
              <w:t>,</w:t>
            </w:r>
            <w:r w:rsidRPr="00D90ED3">
              <w:t xml:space="preserve"> 8. </w:t>
            </w:r>
            <w:r w:rsidRPr="00D90ED3">
              <w:rPr>
                <w:b/>
                <w:bCs/>
                <w:i/>
                <w:iCs/>
              </w:rPr>
              <w:t>un 8.a</w:t>
            </w:r>
            <w:r w:rsidRPr="00D90ED3">
              <w:t xml:space="preserve"> pantā, saistību un attiecīgās maksājumu apropriācijas iekļauj budžetā, pārsniedzot attiecīgos DFS maksimālos apjomus.</w:t>
            </w:r>
          </w:p>
        </w:tc>
      </w:tr>
      <w:tr w14:paraId="212CFD89" w14:textId="77777777" w:rsidTr="00896236">
        <w:tblPrEx>
          <w:tblW w:w="9752" w:type="dxa"/>
          <w:jc w:val="center"/>
          <w:tblLayout w:type="fixed"/>
          <w:tblLook w:val="0000"/>
        </w:tblPrEx>
        <w:trPr>
          <w:jc w:val="center"/>
        </w:trPr>
        <w:tc>
          <w:tcPr>
            <w:tcW w:w="4876" w:type="dxa"/>
          </w:tcPr>
          <w:p w:rsidR="00D11374" w:rsidRPr="00D90ED3" w:rsidP="00896236" w14:paraId="15CC2448" w14:textId="77777777">
            <w:pPr>
              <w:spacing w:after="120"/>
              <w:rPr>
                <w:b/>
                <w:bCs/>
                <w:i/>
              </w:rPr>
            </w:pPr>
            <w:r w:rsidRPr="00D90ED3">
              <w:rPr>
                <w:b/>
                <w:i/>
              </w:rPr>
              <w:t>Ja ir nepieciešams izmantot līdzekļus no vienotā rezerves instrumenta, kā paredzēts 7. pantā, saistību un attiecīgās maksājumu apropriācijas iekļauj budžetā, pārsniedzot attiecīgos DFS maksimālos apjomus konkrētajam gadam.</w:t>
            </w:r>
          </w:p>
        </w:tc>
        <w:tc>
          <w:tcPr>
            <w:tcW w:w="4876" w:type="dxa"/>
          </w:tcPr>
          <w:p w:rsidR="00D11374" w:rsidRPr="00D90ED3" w:rsidP="00896236" w14:paraId="53989F88" w14:textId="77777777">
            <w:pPr>
              <w:spacing w:before="120" w:after="120"/>
              <w:rPr>
                <w:rFonts w:eastAsia="Calibri"/>
                <w:szCs w:val="22"/>
              </w:rPr>
            </w:pPr>
          </w:p>
        </w:tc>
      </w:tr>
    </w:tbl>
    <w:p w:rsidR="00D11374" w:rsidRPr="00D90ED3" w:rsidP="00D11374" w14:paraId="560739C0" w14:textId="77777777"/>
    <w:p w:rsidR="00D11374" w:rsidRPr="00D90ED3" w:rsidP="00D11374" w14:paraId="6E3F5171"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5</w:t>
      </w:r>
    </w:p>
    <w:p w:rsidR="00D11374" w:rsidRPr="00D90ED3" w:rsidP="00D11374" w14:paraId="0E243BF6" w14:textId="77777777">
      <w:pPr>
        <w:keepNext/>
        <w:spacing w:before="240"/>
        <w:rPr>
          <w:b/>
        </w:rPr>
      </w:pPr>
      <w:r w:rsidRPr="00D90ED3">
        <w:rPr>
          <w:b/>
        </w:rPr>
        <w:t xml:space="preserve"> Regulas priekšlikums</w:t>
      </w:r>
    </w:p>
    <w:p w:rsidR="00D11374" w:rsidRPr="00D90ED3" w:rsidP="00D11374" w14:paraId="1F1D1307" w14:textId="77777777">
      <w:r w:rsidRPr="00D90ED3">
        <w:rPr>
          <w:b/>
        </w:rPr>
        <w:t xml:space="preserve"> 2. nodaļa – 3.a pants (jauns)</w:t>
      </w:r>
    </w:p>
    <w:tbl>
      <w:tblPr>
        <w:tblW w:w="9752" w:type="dxa"/>
        <w:jc w:val="center"/>
        <w:tblLayout w:type="fixed"/>
        <w:tblCellMar>
          <w:left w:w="340" w:type="dxa"/>
          <w:right w:w="340" w:type="dxa"/>
        </w:tblCellMar>
        <w:tblLook w:val="0000"/>
      </w:tblPr>
      <w:tblGrid>
        <w:gridCol w:w="4876"/>
        <w:gridCol w:w="4876"/>
      </w:tblGrid>
      <w:tr w14:paraId="0D0DC97B" w14:textId="77777777" w:rsidTr="00896236">
        <w:tblPrEx>
          <w:tblW w:w="9752" w:type="dxa"/>
          <w:jc w:val="center"/>
          <w:tblLayout w:type="fixed"/>
          <w:tblLook w:val="0000"/>
        </w:tblPrEx>
        <w:trPr>
          <w:jc w:val="center"/>
        </w:trPr>
        <w:tc>
          <w:tcPr>
            <w:tcW w:w="9752" w:type="dxa"/>
            <w:gridSpan w:val="2"/>
          </w:tcPr>
          <w:p w:rsidR="00D11374" w:rsidRPr="00D90ED3" w:rsidP="00896236" w14:paraId="396FB209" w14:textId="77777777">
            <w:pPr>
              <w:keepNext/>
            </w:pPr>
          </w:p>
        </w:tc>
      </w:tr>
      <w:tr w14:paraId="1A2A5806" w14:textId="77777777" w:rsidTr="00896236">
        <w:tblPrEx>
          <w:tblW w:w="9752" w:type="dxa"/>
          <w:jc w:val="center"/>
          <w:tblLayout w:type="fixed"/>
          <w:tblLook w:val="0000"/>
        </w:tblPrEx>
        <w:trPr>
          <w:jc w:val="center"/>
        </w:trPr>
        <w:tc>
          <w:tcPr>
            <w:tcW w:w="4876" w:type="dxa"/>
          </w:tcPr>
          <w:p w:rsidR="00D11374" w:rsidRPr="00D90ED3" w:rsidP="00896236" w14:paraId="64F72EBA" w14:textId="77777777">
            <w:pPr>
              <w:keepNext/>
              <w:spacing w:after="240"/>
              <w:jc w:val="center"/>
              <w:rPr>
                <w:i/>
              </w:rPr>
            </w:pPr>
            <w:r w:rsidRPr="00D90ED3">
              <w:rPr>
                <w:i/>
              </w:rPr>
              <w:t>Komisijas ierosinātais teksts</w:t>
            </w:r>
          </w:p>
        </w:tc>
        <w:tc>
          <w:tcPr>
            <w:tcW w:w="4876" w:type="dxa"/>
          </w:tcPr>
          <w:p w:rsidR="00D11374" w:rsidRPr="00D90ED3" w:rsidP="00896236" w14:paraId="79C87480" w14:textId="77777777">
            <w:pPr>
              <w:keepNext/>
              <w:spacing w:after="240"/>
              <w:jc w:val="center"/>
              <w:rPr>
                <w:i/>
              </w:rPr>
            </w:pPr>
            <w:r w:rsidRPr="00D90ED3">
              <w:rPr>
                <w:i/>
              </w:rPr>
              <w:t>Labojums</w:t>
            </w:r>
          </w:p>
        </w:tc>
      </w:tr>
      <w:tr w14:paraId="267F967F" w14:textId="77777777" w:rsidTr="00896236">
        <w:tblPrEx>
          <w:tblW w:w="9752" w:type="dxa"/>
          <w:jc w:val="center"/>
          <w:tblLayout w:type="fixed"/>
          <w:tblLook w:val="0000"/>
        </w:tblPrEx>
        <w:trPr>
          <w:jc w:val="center"/>
        </w:trPr>
        <w:tc>
          <w:tcPr>
            <w:tcW w:w="4876" w:type="dxa"/>
          </w:tcPr>
          <w:p w:rsidR="00D11374" w:rsidRPr="00D90ED3" w:rsidP="00896236" w14:paraId="657FAC07" w14:textId="77777777">
            <w:pPr>
              <w:spacing w:after="120"/>
            </w:pPr>
          </w:p>
        </w:tc>
        <w:tc>
          <w:tcPr>
            <w:tcW w:w="4876" w:type="dxa"/>
          </w:tcPr>
          <w:p w:rsidR="00D11374" w:rsidRPr="00D90ED3" w:rsidP="00896236" w14:paraId="6DF77E2E" w14:textId="77777777">
            <w:pPr>
              <w:spacing w:after="120"/>
              <w:jc w:val="center"/>
              <w:rPr>
                <w:b/>
                <w:bCs/>
                <w:i/>
                <w:iCs/>
              </w:rPr>
            </w:pPr>
            <w:r w:rsidRPr="00D90ED3">
              <w:rPr>
                <w:b/>
                <w:i/>
              </w:rPr>
              <w:t>3.a pants</w:t>
            </w:r>
          </w:p>
          <w:p w:rsidR="00D11374" w:rsidRPr="00D90ED3" w:rsidP="00896236" w14:paraId="4AB08B4B" w14:textId="77777777">
            <w:pPr>
              <w:spacing w:after="120"/>
              <w:jc w:val="center"/>
              <w:rPr>
                <w:b/>
                <w:bCs/>
                <w:i/>
                <w:iCs/>
              </w:rPr>
            </w:pPr>
            <w:r w:rsidRPr="00D90ED3">
              <w:rPr>
                <w:b/>
                <w:i/>
              </w:rPr>
              <w:t>Maksājumu vispārējā rezerve</w:t>
            </w:r>
          </w:p>
          <w:p w:rsidR="00D11374" w:rsidRPr="00D90ED3" w:rsidP="00896236" w14:paraId="71DC9B54" w14:textId="77777777">
            <w:pPr>
              <w:spacing w:after="120"/>
              <w:rPr>
                <w:b/>
                <w:bCs/>
                <w:i/>
                <w:iCs/>
              </w:rPr>
            </w:pPr>
            <w:r w:rsidRPr="00D90ED3">
              <w:rPr>
                <w:b/>
                <w:i/>
              </w:rPr>
              <w:t>1.</w:t>
            </w:r>
            <w:r w:rsidRPr="00D90ED3">
              <w:rPr>
                <w:b/>
                <w:i/>
              </w:rPr>
              <w:tab/>
              <w:t>Katru gadu, sākot no 2029. gada, 4. pantā minēto tehnisko korekciju ietvaros Komisija koriģē maksājumu maksimālo apjomu 2029.–2034. gadam, to palielinot par summu, kas atbilst starpībai starp veiktajiem maksājumiem un DFS maksājumu maksimālo apjomu n-1 gadam.</w:t>
            </w:r>
          </w:p>
          <w:p w:rsidR="00D11374" w:rsidRPr="00D90ED3" w:rsidP="00896236" w14:paraId="373FD29D" w14:textId="77777777">
            <w:pPr>
              <w:spacing w:after="120"/>
              <w:rPr>
                <w:iCs/>
              </w:rPr>
            </w:pPr>
            <w:r w:rsidRPr="00D90ED3">
              <w:rPr>
                <w:b/>
                <w:i/>
              </w:rPr>
              <w:t>2.</w:t>
            </w:r>
            <w:r w:rsidRPr="00D90ED3">
              <w:rPr>
                <w:b/>
                <w:i/>
              </w:rPr>
              <w:tab/>
              <w:t>Ikvienu saskaņā ar 1. punktu veiktu korekciju pilnībā kompensē ar attiecīgu maksājumu maksimālā apjoma samazinājumu n-1 gadam.</w:t>
            </w:r>
          </w:p>
        </w:tc>
      </w:tr>
    </w:tbl>
    <w:p w:rsidR="00D11374" w:rsidRPr="00D90ED3" w:rsidP="00D11374" w14:paraId="07BD483A" w14:textId="77777777"/>
    <w:p w:rsidR="00D11374" w:rsidRPr="00D90ED3" w:rsidP="00D11374" w14:paraId="0388947E"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6</w:t>
      </w:r>
    </w:p>
    <w:p w:rsidR="00D11374" w:rsidRPr="00D90ED3" w:rsidP="00D11374" w14:paraId="29B55AD3" w14:textId="77777777">
      <w:pPr>
        <w:keepNext/>
        <w:spacing w:before="240"/>
        <w:rPr>
          <w:b/>
        </w:rPr>
      </w:pPr>
      <w:r w:rsidRPr="00D90ED3">
        <w:rPr>
          <w:b/>
        </w:rPr>
        <w:t xml:space="preserve"> Regulas priekšlikums</w:t>
      </w:r>
    </w:p>
    <w:p w:rsidR="00D11374" w:rsidRPr="00D90ED3" w:rsidP="00D11374" w14:paraId="2D6A1B35" w14:textId="77777777">
      <w:r w:rsidRPr="00D90ED3">
        <w:rPr>
          <w:b/>
        </w:rPr>
        <w:t xml:space="preserve"> 2. nodaļa – 4. pants – 1. punkts </w:t>
      </w:r>
    </w:p>
    <w:tbl>
      <w:tblPr>
        <w:tblW w:w="9752" w:type="dxa"/>
        <w:jc w:val="center"/>
        <w:tblLayout w:type="fixed"/>
        <w:tblCellMar>
          <w:left w:w="340" w:type="dxa"/>
          <w:right w:w="340" w:type="dxa"/>
        </w:tblCellMar>
        <w:tblLook w:val="0000"/>
      </w:tblPr>
      <w:tblGrid>
        <w:gridCol w:w="4876"/>
        <w:gridCol w:w="4876"/>
      </w:tblGrid>
      <w:tr w14:paraId="29748E1C" w14:textId="77777777" w:rsidTr="00896236">
        <w:tblPrEx>
          <w:tblW w:w="9752" w:type="dxa"/>
          <w:jc w:val="center"/>
          <w:tblLayout w:type="fixed"/>
          <w:tblLook w:val="0000"/>
        </w:tblPrEx>
        <w:trPr>
          <w:jc w:val="center"/>
        </w:trPr>
        <w:tc>
          <w:tcPr>
            <w:tcW w:w="9752" w:type="dxa"/>
            <w:gridSpan w:val="2"/>
          </w:tcPr>
          <w:p w:rsidR="00D11374" w:rsidRPr="00D90ED3" w:rsidP="00896236" w14:paraId="5AA28FD4" w14:textId="77777777">
            <w:pPr>
              <w:keepNext/>
            </w:pPr>
          </w:p>
        </w:tc>
      </w:tr>
      <w:tr w14:paraId="0E0082D1" w14:textId="77777777" w:rsidTr="00896236">
        <w:tblPrEx>
          <w:tblW w:w="9752" w:type="dxa"/>
          <w:jc w:val="center"/>
          <w:tblLayout w:type="fixed"/>
          <w:tblLook w:val="0000"/>
        </w:tblPrEx>
        <w:trPr>
          <w:jc w:val="center"/>
        </w:trPr>
        <w:tc>
          <w:tcPr>
            <w:tcW w:w="4876" w:type="dxa"/>
          </w:tcPr>
          <w:p w:rsidR="00D11374" w:rsidRPr="00D90ED3" w:rsidP="00896236" w14:paraId="777C96B2" w14:textId="77777777">
            <w:pPr>
              <w:keepNext/>
              <w:spacing w:after="240"/>
              <w:jc w:val="center"/>
              <w:rPr>
                <w:i/>
              </w:rPr>
            </w:pPr>
            <w:r w:rsidRPr="00D90ED3">
              <w:rPr>
                <w:i/>
              </w:rPr>
              <w:t>Komisijas ierosinātais teksts</w:t>
            </w:r>
          </w:p>
        </w:tc>
        <w:tc>
          <w:tcPr>
            <w:tcW w:w="4876" w:type="dxa"/>
          </w:tcPr>
          <w:p w:rsidR="00D11374" w:rsidRPr="00D90ED3" w:rsidP="00896236" w14:paraId="01AE124B" w14:textId="77777777">
            <w:pPr>
              <w:keepNext/>
              <w:spacing w:after="240"/>
              <w:jc w:val="center"/>
              <w:rPr>
                <w:i/>
              </w:rPr>
            </w:pPr>
            <w:r w:rsidRPr="00D90ED3">
              <w:rPr>
                <w:i/>
              </w:rPr>
              <w:t>Labojums</w:t>
            </w:r>
          </w:p>
        </w:tc>
      </w:tr>
      <w:tr w14:paraId="362F7769" w14:textId="77777777" w:rsidTr="00896236">
        <w:tblPrEx>
          <w:tblW w:w="9752" w:type="dxa"/>
          <w:jc w:val="center"/>
          <w:tblLayout w:type="fixed"/>
          <w:tblLook w:val="0000"/>
        </w:tblPrEx>
        <w:trPr>
          <w:jc w:val="center"/>
        </w:trPr>
        <w:tc>
          <w:tcPr>
            <w:tcW w:w="4876" w:type="dxa"/>
          </w:tcPr>
          <w:p w:rsidR="00D11374" w:rsidRPr="00D90ED3" w:rsidP="00896236" w14:paraId="44A74EEA" w14:textId="77777777">
            <w:pPr>
              <w:spacing w:after="120"/>
            </w:pPr>
            <w:r w:rsidRPr="00D90ED3">
              <w:rPr>
                <w:b/>
                <w:i/>
              </w:rPr>
              <w:t xml:space="preserve">c) </w:t>
            </w:r>
            <w:r w:rsidRPr="00D90ED3">
              <w:rPr>
                <w:b/>
                <w:i/>
              </w:rPr>
              <w:tab/>
              <w:t xml:space="preserve">aprēķina saistību vispārējo rezervi, </w:t>
            </w:r>
            <w:r w:rsidRPr="00D90ED3">
              <w:rPr>
                <w:b/>
                <w:i/>
              </w:rPr>
              <w:t>kā minēts 7. panta 1. punkta a) apakšpunktā;</w:t>
            </w:r>
          </w:p>
        </w:tc>
        <w:tc>
          <w:tcPr>
            <w:tcW w:w="4876" w:type="dxa"/>
          </w:tcPr>
          <w:p w:rsidR="00D11374" w:rsidRPr="00D90ED3" w:rsidP="00896236" w14:paraId="618B4052" w14:textId="77777777">
            <w:pPr>
              <w:spacing w:after="120"/>
              <w:rPr>
                <w:iCs/>
              </w:rPr>
            </w:pPr>
            <w:r w:rsidRPr="00D90ED3">
              <w:rPr>
                <w:b/>
                <w:i/>
              </w:rPr>
              <w:t>svītrots</w:t>
            </w:r>
          </w:p>
        </w:tc>
      </w:tr>
    </w:tbl>
    <w:p w:rsidR="00D11374" w:rsidRPr="00D90ED3" w:rsidP="00D11374" w14:paraId="5604C704" w14:textId="77777777"/>
    <w:p w:rsidR="00D11374" w:rsidRPr="00D90ED3" w:rsidP="00D11374" w14:paraId="1053D66C" w14:textId="77777777"/>
    <w:p w:rsidR="00D11374" w:rsidRPr="00D90ED3" w:rsidP="00D11374" w14:paraId="7B55AB46"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7</w:t>
      </w:r>
    </w:p>
    <w:p w:rsidR="00D11374" w:rsidRPr="00D90ED3" w:rsidP="00D11374" w14:paraId="2098858E" w14:textId="77777777">
      <w:pPr>
        <w:keepNext/>
        <w:spacing w:before="240"/>
        <w:rPr>
          <w:b/>
        </w:rPr>
      </w:pPr>
      <w:r w:rsidRPr="00D90ED3">
        <w:rPr>
          <w:b/>
        </w:rPr>
        <w:t xml:space="preserve"> Regulas priekšlikums</w:t>
      </w:r>
    </w:p>
    <w:p w:rsidR="00D11374" w:rsidRPr="00D90ED3" w:rsidP="00D11374" w14:paraId="16486C6F" w14:textId="77777777">
      <w:r w:rsidRPr="00D90ED3">
        <w:rPr>
          <w:b/>
        </w:rPr>
        <w:t xml:space="preserve"> 2. nodaļa – 4. pants – 1. punkts </w:t>
      </w:r>
    </w:p>
    <w:tbl>
      <w:tblPr>
        <w:tblW w:w="9752" w:type="dxa"/>
        <w:jc w:val="center"/>
        <w:tblLayout w:type="fixed"/>
        <w:tblCellMar>
          <w:left w:w="340" w:type="dxa"/>
          <w:right w:w="340" w:type="dxa"/>
        </w:tblCellMar>
        <w:tblLook w:val="0000"/>
      </w:tblPr>
      <w:tblGrid>
        <w:gridCol w:w="4876"/>
        <w:gridCol w:w="4876"/>
      </w:tblGrid>
      <w:tr w14:paraId="5B82C634" w14:textId="77777777" w:rsidTr="00896236">
        <w:tblPrEx>
          <w:tblW w:w="9752" w:type="dxa"/>
          <w:jc w:val="center"/>
          <w:tblLayout w:type="fixed"/>
          <w:tblLook w:val="0000"/>
        </w:tblPrEx>
        <w:trPr>
          <w:jc w:val="center"/>
        </w:trPr>
        <w:tc>
          <w:tcPr>
            <w:tcW w:w="9752" w:type="dxa"/>
            <w:gridSpan w:val="2"/>
          </w:tcPr>
          <w:p w:rsidR="00D11374" w:rsidRPr="00D90ED3" w:rsidP="00896236" w14:paraId="73749B9D" w14:textId="77777777">
            <w:pPr>
              <w:keepNext/>
            </w:pPr>
          </w:p>
        </w:tc>
      </w:tr>
      <w:tr w14:paraId="73DD714A" w14:textId="77777777" w:rsidTr="00896236">
        <w:tblPrEx>
          <w:tblW w:w="9752" w:type="dxa"/>
          <w:jc w:val="center"/>
          <w:tblLayout w:type="fixed"/>
          <w:tblLook w:val="0000"/>
        </w:tblPrEx>
        <w:trPr>
          <w:jc w:val="center"/>
        </w:trPr>
        <w:tc>
          <w:tcPr>
            <w:tcW w:w="4876" w:type="dxa"/>
          </w:tcPr>
          <w:p w:rsidR="00D11374" w:rsidRPr="00D90ED3" w:rsidP="00896236" w14:paraId="42FA8F95" w14:textId="77777777">
            <w:pPr>
              <w:keepNext/>
              <w:spacing w:after="240"/>
              <w:jc w:val="center"/>
              <w:rPr>
                <w:i/>
              </w:rPr>
            </w:pPr>
            <w:r w:rsidRPr="00D90ED3">
              <w:rPr>
                <w:i/>
              </w:rPr>
              <w:t>Komisijas ierosinātais teksts</w:t>
            </w:r>
          </w:p>
        </w:tc>
        <w:tc>
          <w:tcPr>
            <w:tcW w:w="4876" w:type="dxa"/>
          </w:tcPr>
          <w:p w:rsidR="00D11374" w:rsidRPr="00D90ED3" w:rsidP="00896236" w14:paraId="2163270A" w14:textId="77777777">
            <w:pPr>
              <w:keepNext/>
              <w:spacing w:after="240"/>
              <w:jc w:val="center"/>
              <w:rPr>
                <w:i/>
              </w:rPr>
            </w:pPr>
            <w:r w:rsidRPr="00D90ED3">
              <w:rPr>
                <w:i/>
              </w:rPr>
              <w:t>Labojums</w:t>
            </w:r>
          </w:p>
        </w:tc>
      </w:tr>
      <w:tr w14:paraId="386FE5CC" w14:textId="77777777" w:rsidTr="00896236">
        <w:tblPrEx>
          <w:tblW w:w="9752" w:type="dxa"/>
          <w:jc w:val="center"/>
          <w:tblLayout w:type="fixed"/>
          <w:tblLook w:val="0000"/>
        </w:tblPrEx>
        <w:trPr>
          <w:jc w:val="center"/>
        </w:trPr>
        <w:tc>
          <w:tcPr>
            <w:tcW w:w="4876" w:type="dxa"/>
          </w:tcPr>
          <w:p w:rsidR="00D11374" w:rsidRPr="00D90ED3" w:rsidP="00896236" w14:paraId="115008BD" w14:textId="77777777">
            <w:pPr>
              <w:spacing w:after="120"/>
            </w:pPr>
            <w:r w:rsidRPr="00D90ED3">
              <w:t>d)</w:t>
            </w:r>
            <w:r w:rsidRPr="00D90ED3">
              <w:tab/>
              <w:t xml:space="preserve">aprēķina maksājumu apropriāciju maksimālā apjoma korekciju saskaņā ar maksājumu vispārējo rezervi, kā minēts </w:t>
            </w:r>
            <w:r w:rsidRPr="00D90ED3">
              <w:rPr>
                <w:b/>
                <w:bCs/>
                <w:i/>
                <w:iCs/>
              </w:rPr>
              <w:t>7. panta 1. punkta b) apakšpunktā</w:t>
            </w:r>
            <w:r w:rsidRPr="00D90ED3">
              <w:t>;</w:t>
            </w:r>
          </w:p>
        </w:tc>
        <w:tc>
          <w:tcPr>
            <w:tcW w:w="4876" w:type="dxa"/>
          </w:tcPr>
          <w:p w:rsidR="00D11374" w:rsidRPr="00D90ED3" w:rsidP="00896236" w14:paraId="466C0105" w14:textId="77777777">
            <w:pPr>
              <w:spacing w:after="120"/>
              <w:rPr>
                <w:iCs/>
              </w:rPr>
            </w:pPr>
            <w:r w:rsidRPr="00D90ED3">
              <w:t>d)</w:t>
            </w:r>
            <w:r w:rsidRPr="00D90ED3">
              <w:tab/>
              <w:t xml:space="preserve">aprēķina maksājumu apropriāciju maksimālā apjoma korekciju saskaņā ar maksājumu vispārējo rezervi, kā minēts </w:t>
            </w:r>
            <w:r w:rsidRPr="00D90ED3">
              <w:rPr>
                <w:b/>
                <w:bCs/>
                <w:i/>
                <w:iCs/>
              </w:rPr>
              <w:t>3.a pantā</w:t>
            </w:r>
            <w:r w:rsidRPr="00D90ED3">
              <w:t>;</w:t>
            </w:r>
          </w:p>
        </w:tc>
      </w:tr>
    </w:tbl>
    <w:p w:rsidR="00D11374" w:rsidRPr="00D90ED3" w:rsidP="00D11374" w14:paraId="37CF99CD" w14:textId="77777777">
      <w:pPr>
        <w:rPr>
          <w:rFonts w:cs="Arial"/>
        </w:rPr>
      </w:pPr>
    </w:p>
    <w:p w:rsidR="00D11374" w:rsidRPr="00D90ED3" w:rsidP="00D11374" w14:paraId="324C2D62"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8</w:t>
      </w:r>
    </w:p>
    <w:p w:rsidR="00D11374" w:rsidRPr="00D90ED3" w:rsidP="00D11374" w14:paraId="2F75CF43" w14:textId="77777777">
      <w:pPr>
        <w:keepNext/>
        <w:spacing w:before="240"/>
        <w:rPr>
          <w:b/>
        </w:rPr>
      </w:pPr>
      <w:r w:rsidRPr="00D90ED3">
        <w:rPr>
          <w:b/>
        </w:rPr>
        <w:t xml:space="preserve"> Regulas priekšlikums</w:t>
      </w:r>
    </w:p>
    <w:p w:rsidR="00D11374" w:rsidRPr="00D90ED3" w:rsidP="00D11374" w14:paraId="559CFBD4" w14:textId="77777777">
      <w:r w:rsidRPr="00D90ED3">
        <w:rPr>
          <w:b/>
        </w:rPr>
        <w:t xml:space="preserve"> 2. nodaļa – 4. pants – 1. punkts </w:t>
      </w:r>
    </w:p>
    <w:tbl>
      <w:tblPr>
        <w:tblW w:w="9752" w:type="dxa"/>
        <w:jc w:val="center"/>
        <w:tblLayout w:type="fixed"/>
        <w:tblCellMar>
          <w:left w:w="340" w:type="dxa"/>
          <w:right w:w="340" w:type="dxa"/>
        </w:tblCellMar>
        <w:tblLook w:val="0000"/>
      </w:tblPr>
      <w:tblGrid>
        <w:gridCol w:w="4876"/>
        <w:gridCol w:w="4876"/>
      </w:tblGrid>
      <w:tr w14:paraId="7F35BBE5" w14:textId="77777777" w:rsidTr="00896236">
        <w:tblPrEx>
          <w:tblW w:w="9752" w:type="dxa"/>
          <w:jc w:val="center"/>
          <w:tblLayout w:type="fixed"/>
          <w:tblLook w:val="0000"/>
        </w:tblPrEx>
        <w:trPr>
          <w:jc w:val="center"/>
        </w:trPr>
        <w:tc>
          <w:tcPr>
            <w:tcW w:w="9752" w:type="dxa"/>
            <w:gridSpan w:val="2"/>
          </w:tcPr>
          <w:p w:rsidR="00D11374" w:rsidRPr="00D90ED3" w:rsidP="00896236" w14:paraId="0275E097" w14:textId="77777777">
            <w:pPr>
              <w:keepNext/>
            </w:pPr>
          </w:p>
        </w:tc>
      </w:tr>
      <w:tr w14:paraId="35B9460A" w14:textId="77777777" w:rsidTr="00896236">
        <w:tblPrEx>
          <w:tblW w:w="9752" w:type="dxa"/>
          <w:jc w:val="center"/>
          <w:tblLayout w:type="fixed"/>
          <w:tblLook w:val="0000"/>
        </w:tblPrEx>
        <w:trPr>
          <w:jc w:val="center"/>
        </w:trPr>
        <w:tc>
          <w:tcPr>
            <w:tcW w:w="4876" w:type="dxa"/>
          </w:tcPr>
          <w:p w:rsidR="00D11374" w:rsidRPr="00D90ED3" w:rsidP="00896236" w14:paraId="4B76457E" w14:textId="77777777">
            <w:pPr>
              <w:keepNext/>
              <w:spacing w:after="240"/>
              <w:jc w:val="center"/>
              <w:rPr>
                <w:i/>
              </w:rPr>
            </w:pPr>
            <w:r w:rsidRPr="00D90ED3">
              <w:rPr>
                <w:i/>
              </w:rPr>
              <w:t>Komisijas ierosinātais teksts</w:t>
            </w:r>
          </w:p>
        </w:tc>
        <w:tc>
          <w:tcPr>
            <w:tcW w:w="4876" w:type="dxa"/>
          </w:tcPr>
          <w:p w:rsidR="00D11374" w:rsidRPr="00D90ED3" w:rsidP="00896236" w14:paraId="1354C293" w14:textId="77777777">
            <w:pPr>
              <w:keepNext/>
              <w:spacing w:after="240"/>
              <w:jc w:val="center"/>
              <w:rPr>
                <w:i/>
              </w:rPr>
            </w:pPr>
            <w:r w:rsidRPr="00D90ED3">
              <w:rPr>
                <w:i/>
              </w:rPr>
              <w:t>Labojums</w:t>
            </w:r>
          </w:p>
        </w:tc>
      </w:tr>
      <w:tr w14:paraId="28D1CA6E" w14:textId="77777777" w:rsidTr="00896236">
        <w:tblPrEx>
          <w:tblW w:w="9752" w:type="dxa"/>
          <w:jc w:val="center"/>
          <w:tblLayout w:type="fixed"/>
          <w:tblLook w:val="0000"/>
        </w:tblPrEx>
        <w:trPr>
          <w:jc w:val="center"/>
        </w:trPr>
        <w:tc>
          <w:tcPr>
            <w:tcW w:w="4876" w:type="dxa"/>
          </w:tcPr>
          <w:p w:rsidR="00D11374" w:rsidRPr="00D90ED3" w:rsidP="00896236" w14:paraId="1FC0AFCC" w14:textId="77777777">
            <w:pPr>
              <w:spacing w:after="120"/>
            </w:pPr>
            <w:r w:rsidRPr="00D90ED3">
              <w:rPr>
                <w:b/>
                <w:i/>
              </w:rPr>
              <w:t>e)</w:t>
            </w:r>
            <w:r w:rsidRPr="00D90ED3">
              <w:rPr>
                <w:b/>
                <w:i/>
              </w:rPr>
              <w:tab/>
              <w:t>aprēķina neparedzēto izdevumu rezerves maksimālo summu, kas minēta 7. panta 1. punkta c) apakšpunktā;</w:t>
            </w:r>
          </w:p>
        </w:tc>
        <w:tc>
          <w:tcPr>
            <w:tcW w:w="4876" w:type="dxa"/>
          </w:tcPr>
          <w:p w:rsidR="00D11374" w:rsidRPr="00D90ED3" w:rsidP="00896236" w14:paraId="3E24E77F" w14:textId="77777777">
            <w:pPr>
              <w:spacing w:after="120"/>
              <w:rPr>
                <w:iCs/>
              </w:rPr>
            </w:pPr>
            <w:r w:rsidRPr="00D90ED3">
              <w:rPr>
                <w:b/>
                <w:i/>
              </w:rPr>
              <w:t>svītrots</w:t>
            </w:r>
          </w:p>
        </w:tc>
      </w:tr>
    </w:tbl>
    <w:p w:rsidR="00D11374" w:rsidRPr="00D90ED3" w:rsidP="00D11374" w14:paraId="134FA8E4" w14:textId="77777777"/>
    <w:p w:rsidR="00D11374" w:rsidRPr="00D90ED3" w:rsidP="00D11374" w14:paraId="720EFEE1"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9</w:t>
      </w:r>
    </w:p>
    <w:p w:rsidR="00D11374" w:rsidRPr="00D90ED3" w:rsidP="00D11374" w14:paraId="4454E597" w14:textId="77777777">
      <w:pPr>
        <w:keepNext/>
        <w:spacing w:before="240"/>
        <w:rPr>
          <w:b/>
        </w:rPr>
      </w:pPr>
      <w:r w:rsidRPr="00D90ED3">
        <w:rPr>
          <w:b/>
        </w:rPr>
        <w:t xml:space="preserve"> Regulas priekšlikums</w:t>
      </w:r>
    </w:p>
    <w:p w:rsidR="00D11374" w:rsidRPr="00D90ED3" w:rsidP="00D11374" w14:paraId="07F8A268" w14:textId="77777777">
      <w:r w:rsidRPr="00D90ED3">
        <w:rPr>
          <w:b/>
        </w:rPr>
        <w:t xml:space="preserve"> 2. nodaļa – 4. pants – 1. punkts – f apakšpunkts </w:t>
      </w:r>
    </w:p>
    <w:tbl>
      <w:tblPr>
        <w:tblW w:w="9752" w:type="dxa"/>
        <w:jc w:val="center"/>
        <w:tblLayout w:type="fixed"/>
        <w:tblCellMar>
          <w:left w:w="340" w:type="dxa"/>
          <w:right w:w="340" w:type="dxa"/>
        </w:tblCellMar>
        <w:tblLook w:val="0000"/>
      </w:tblPr>
      <w:tblGrid>
        <w:gridCol w:w="4876"/>
        <w:gridCol w:w="4876"/>
      </w:tblGrid>
      <w:tr w14:paraId="58887B30" w14:textId="77777777" w:rsidTr="00896236">
        <w:tblPrEx>
          <w:tblW w:w="9752" w:type="dxa"/>
          <w:jc w:val="center"/>
          <w:tblLayout w:type="fixed"/>
          <w:tblLook w:val="0000"/>
        </w:tblPrEx>
        <w:trPr>
          <w:jc w:val="center"/>
        </w:trPr>
        <w:tc>
          <w:tcPr>
            <w:tcW w:w="9752" w:type="dxa"/>
            <w:gridSpan w:val="2"/>
          </w:tcPr>
          <w:p w:rsidR="00D11374" w:rsidRPr="00D90ED3" w:rsidP="00896236" w14:paraId="687B2D5F" w14:textId="77777777">
            <w:pPr>
              <w:keepNext/>
            </w:pPr>
          </w:p>
        </w:tc>
      </w:tr>
      <w:tr w14:paraId="301D3865" w14:textId="77777777" w:rsidTr="00896236">
        <w:tblPrEx>
          <w:tblW w:w="9752" w:type="dxa"/>
          <w:jc w:val="center"/>
          <w:tblLayout w:type="fixed"/>
          <w:tblLook w:val="0000"/>
        </w:tblPrEx>
        <w:trPr>
          <w:jc w:val="center"/>
        </w:trPr>
        <w:tc>
          <w:tcPr>
            <w:tcW w:w="4876" w:type="dxa"/>
          </w:tcPr>
          <w:p w:rsidR="00D11374" w:rsidRPr="00D90ED3" w:rsidP="00896236" w14:paraId="06EACCF0" w14:textId="77777777">
            <w:pPr>
              <w:keepNext/>
              <w:spacing w:after="240"/>
              <w:jc w:val="center"/>
              <w:rPr>
                <w:i/>
              </w:rPr>
            </w:pPr>
            <w:r w:rsidRPr="00D90ED3">
              <w:rPr>
                <w:i/>
              </w:rPr>
              <w:t>Komisijas ierosinātais teksts</w:t>
            </w:r>
          </w:p>
        </w:tc>
        <w:tc>
          <w:tcPr>
            <w:tcW w:w="4876" w:type="dxa"/>
          </w:tcPr>
          <w:p w:rsidR="00D11374" w:rsidRPr="00D90ED3" w:rsidP="00896236" w14:paraId="78C4C742" w14:textId="77777777">
            <w:pPr>
              <w:keepNext/>
              <w:spacing w:after="240"/>
              <w:jc w:val="center"/>
              <w:rPr>
                <w:i/>
              </w:rPr>
            </w:pPr>
            <w:r w:rsidRPr="00D90ED3">
              <w:rPr>
                <w:i/>
              </w:rPr>
              <w:t>Labojums</w:t>
            </w:r>
          </w:p>
        </w:tc>
      </w:tr>
      <w:tr w14:paraId="10BC7460" w14:textId="77777777" w:rsidTr="00896236">
        <w:tblPrEx>
          <w:tblW w:w="9752" w:type="dxa"/>
          <w:jc w:val="center"/>
          <w:tblLayout w:type="fixed"/>
          <w:tblLook w:val="0000"/>
        </w:tblPrEx>
        <w:trPr>
          <w:jc w:val="center"/>
        </w:trPr>
        <w:tc>
          <w:tcPr>
            <w:tcW w:w="4876" w:type="dxa"/>
          </w:tcPr>
          <w:p w:rsidR="00D11374" w:rsidRPr="00D90ED3" w:rsidP="00896236" w14:paraId="6C0959A0" w14:textId="77777777">
            <w:pPr>
              <w:spacing w:after="120"/>
            </w:pPr>
            <w:r w:rsidRPr="00D90ED3">
              <w:t>f)</w:t>
            </w:r>
            <w:r w:rsidRPr="00D90ED3">
              <w:tab/>
              <w:t>aprēķina summas, kas jādara pieejamas elastības instrumentam atbilstīgi 8. panta 2. </w:t>
            </w:r>
            <w:r w:rsidRPr="00D90ED3">
              <w:rPr>
                <w:b/>
                <w:bCs/>
                <w:i/>
                <w:iCs/>
              </w:rPr>
              <w:t>punkta pirmās daļas a) un b) apakšpunktu</w:t>
            </w:r>
            <w:r w:rsidRPr="00D90ED3">
              <w:t>.</w:t>
            </w:r>
          </w:p>
        </w:tc>
        <w:tc>
          <w:tcPr>
            <w:tcW w:w="4876" w:type="dxa"/>
          </w:tcPr>
          <w:p w:rsidR="00D11374" w:rsidRPr="00D90ED3" w:rsidP="00896236" w14:paraId="3DC02E49" w14:textId="77777777">
            <w:pPr>
              <w:spacing w:after="120"/>
              <w:rPr>
                <w:iCs/>
              </w:rPr>
            </w:pPr>
            <w:r w:rsidRPr="00D90ED3">
              <w:t>f)</w:t>
            </w:r>
            <w:r w:rsidRPr="00D90ED3">
              <w:tab/>
              <w:t>aprēķina summas, kas jādara pieejamas elastības instrumentam atbilstīgi 8. panta 2. </w:t>
            </w:r>
            <w:r w:rsidRPr="00D90ED3">
              <w:rPr>
                <w:b/>
                <w:bCs/>
                <w:i/>
                <w:iCs/>
              </w:rPr>
              <w:t>punktam</w:t>
            </w:r>
            <w:r w:rsidRPr="00D90ED3">
              <w:t>.</w:t>
            </w:r>
          </w:p>
        </w:tc>
      </w:tr>
    </w:tbl>
    <w:p w:rsidR="00D11374" w:rsidRPr="00D90ED3" w:rsidP="00D11374" w14:paraId="28C92FCA" w14:textId="77777777"/>
    <w:p w:rsidR="00D11374" w:rsidRPr="00D90ED3" w:rsidP="00D11374" w14:paraId="493B129A"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10</w:t>
      </w:r>
    </w:p>
    <w:p w:rsidR="00D11374" w:rsidRPr="00D90ED3" w:rsidP="00D11374" w14:paraId="7A457CF3" w14:textId="77777777">
      <w:pPr>
        <w:keepNext/>
        <w:spacing w:before="240"/>
        <w:rPr>
          <w:b/>
        </w:rPr>
      </w:pPr>
      <w:r w:rsidRPr="00D90ED3">
        <w:rPr>
          <w:b/>
          <w:bCs/>
        </w:rPr>
        <w:t>Regulas priekšlikums</w:t>
      </w:r>
    </w:p>
    <w:p w:rsidR="00D11374" w:rsidRPr="00D90ED3" w:rsidP="00D11374" w14:paraId="56D782C4" w14:textId="77777777">
      <w:pPr>
        <w:rPr>
          <w:b/>
        </w:rPr>
      </w:pPr>
      <w:r w:rsidRPr="00D90ED3">
        <w:rPr>
          <w:b/>
        </w:rPr>
        <w:t xml:space="preserve"> 3. nodaļa – 5.a pants (jauns)</w:t>
      </w:r>
    </w:p>
    <w:tbl>
      <w:tblPr>
        <w:tblW w:w="9752" w:type="dxa"/>
        <w:jc w:val="center"/>
        <w:tblLayout w:type="fixed"/>
        <w:tblCellMar>
          <w:left w:w="340" w:type="dxa"/>
          <w:right w:w="340" w:type="dxa"/>
        </w:tblCellMar>
        <w:tblLook w:val="0000"/>
      </w:tblPr>
      <w:tblGrid>
        <w:gridCol w:w="4876"/>
        <w:gridCol w:w="4876"/>
      </w:tblGrid>
      <w:tr w14:paraId="095D1864" w14:textId="77777777" w:rsidTr="00896236">
        <w:tblPrEx>
          <w:tblW w:w="9752" w:type="dxa"/>
          <w:jc w:val="center"/>
          <w:tblLayout w:type="fixed"/>
          <w:tblLook w:val="0000"/>
        </w:tblPrEx>
        <w:trPr>
          <w:jc w:val="center"/>
        </w:trPr>
        <w:tc>
          <w:tcPr>
            <w:tcW w:w="9752" w:type="dxa"/>
            <w:gridSpan w:val="2"/>
          </w:tcPr>
          <w:p w:rsidR="00D11374" w:rsidRPr="00D90ED3" w:rsidP="00896236" w14:paraId="24C08939" w14:textId="77777777">
            <w:pPr>
              <w:keepNext/>
            </w:pPr>
          </w:p>
        </w:tc>
      </w:tr>
      <w:tr w14:paraId="2894ACE7" w14:textId="77777777" w:rsidTr="00896236">
        <w:tblPrEx>
          <w:tblW w:w="9752" w:type="dxa"/>
          <w:jc w:val="center"/>
          <w:tblLayout w:type="fixed"/>
          <w:tblLook w:val="0000"/>
        </w:tblPrEx>
        <w:trPr>
          <w:jc w:val="center"/>
        </w:trPr>
        <w:tc>
          <w:tcPr>
            <w:tcW w:w="4876" w:type="dxa"/>
          </w:tcPr>
          <w:p w:rsidR="00D11374" w:rsidRPr="00D90ED3" w:rsidP="00896236" w14:paraId="537D6F25" w14:textId="77777777">
            <w:pPr>
              <w:keepNext/>
              <w:spacing w:after="240"/>
              <w:jc w:val="center"/>
              <w:rPr>
                <w:i/>
              </w:rPr>
            </w:pPr>
            <w:r w:rsidRPr="00D90ED3">
              <w:rPr>
                <w:i/>
              </w:rPr>
              <w:t>Komisijas ierosinātais teksts</w:t>
            </w:r>
          </w:p>
        </w:tc>
        <w:tc>
          <w:tcPr>
            <w:tcW w:w="4876" w:type="dxa"/>
          </w:tcPr>
          <w:p w:rsidR="00D11374" w:rsidRPr="00D90ED3" w:rsidP="00896236" w14:paraId="0E1DCED6" w14:textId="77777777">
            <w:pPr>
              <w:keepNext/>
              <w:spacing w:after="240"/>
              <w:jc w:val="center"/>
              <w:rPr>
                <w:i/>
              </w:rPr>
            </w:pPr>
            <w:r w:rsidRPr="00D90ED3">
              <w:rPr>
                <w:i/>
              </w:rPr>
              <w:t>Labojums</w:t>
            </w:r>
          </w:p>
        </w:tc>
      </w:tr>
      <w:tr w14:paraId="53D9F38C" w14:textId="77777777" w:rsidTr="00896236">
        <w:tblPrEx>
          <w:tblW w:w="9752" w:type="dxa"/>
          <w:jc w:val="center"/>
          <w:tblLayout w:type="fixed"/>
          <w:tblLook w:val="0000"/>
        </w:tblPrEx>
        <w:trPr>
          <w:jc w:val="center"/>
        </w:trPr>
        <w:tc>
          <w:tcPr>
            <w:tcW w:w="4876" w:type="dxa"/>
          </w:tcPr>
          <w:p w:rsidR="00D11374" w:rsidRPr="00D90ED3" w:rsidP="00896236" w14:paraId="6AB9E67E" w14:textId="77777777">
            <w:pPr>
              <w:spacing w:after="120"/>
            </w:pPr>
          </w:p>
        </w:tc>
        <w:tc>
          <w:tcPr>
            <w:tcW w:w="4876" w:type="dxa"/>
          </w:tcPr>
          <w:p w:rsidR="00D11374" w:rsidRPr="00D90ED3" w:rsidP="00896236" w14:paraId="78CC6209" w14:textId="77777777">
            <w:pPr>
              <w:spacing w:after="120"/>
              <w:jc w:val="center"/>
              <w:rPr>
                <w:b/>
                <w:bCs/>
                <w:i/>
                <w:iCs/>
              </w:rPr>
            </w:pPr>
            <w:r w:rsidRPr="00D90ED3">
              <w:rPr>
                <w:b/>
                <w:i/>
              </w:rPr>
              <w:t>5.a pants</w:t>
            </w:r>
          </w:p>
        </w:tc>
      </w:tr>
      <w:tr w14:paraId="1BACD552" w14:textId="77777777" w:rsidTr="00896236">
        <w:tblPrEx>
          <w:tblW w:w="9752" w:type="dxa"/>
          <w:jc w:val="center"/>
          <w:tblLayout w:type="fixed"/>
          <w:tblLook w:val="0000"/>
        </w:tblPrEx>
        <w:trPr>
          <w:jc w:val="center"/>
        </w:trPr>
        <w:tc>
          <w:tcPr>
            <w:tcW w:w="4876" w:type="dxa"/>
          </w:tcPr>
          <w:p w:rsidR="00D11374" w:rsidRPr="00D90ED3" w:rsidP="00896236" w14:paraId="6B611A7F" w14:textId="77777777">
            <w:pPr>
              <w:spacing w:after="120"/>
            </w:pPr>
          </w:p>
        </w:tc>
        <w:tc>
          <w:tcPr>
            <w:tcW w:w="4876" w:type="dxa"/>
          </w:tcPr>
          <w:p w:rsidR="00D11374" w:rsidRPr="00D90ED3" w:rsidP="00896236" w14:paraId="074275C6" w14:textId="77777777">
            <w:pPr>
              <w:spacing w:after="120"/>
              <w:jc w:val="center"/>
              <w:rPr>
                <w:b/>
                <w:bCs/>
                <w:i/>
                <w:iCs/>
              </w:rPr>
            </w:pPr>
            <w:r w:rsidRPr="00D90ED3">
              <w:rPr>
                <w:b/>
                <w:i/>
              </w:rPr>
              <w:t>ESAI instruments</w:t>
            </w:r>
          </w:p>
        </w:tc>
      </w:tr>
      <w:tr w14:paraId="72C4D8FD" w14:textId="77777777" w:rsidTr="00896236">
        <w:tblPrEx>
          <w:tblW w:w="9752" w:type="dxa"/>
          <w:jc w:val="center"/>
          <w:tblLayout w:type="fixed"/>
          <w:tblLook w:val="0000"/>
        </w:tblPrEx>
        <w:trPr>
          <w:jc w:val="center"/>
        </w:trPr>
        <w:tc>
          <w:tcPr>
            <w:tcW w:w="4876" w:type="dxa"/>
          </w:tcPr>
          <w:p w:rsidR="00D11374" w:rsidRPr="00D90ED3" w:rsidP="00896236" w14:paraId="50805A98" w14:textId="77777777">
            <w:pPr>
              <w:spacing w:after="120"/>
            </w:pPr>
            <w:r w:rsidRPr="00D90ED3">
              <w:t xml:space="preserve"> </w:t>
            </w:r>
          </w:p>
        </w:tc>
        <w:tc>
          <w:tcPr>
            <w:tcW w:w="4876" w:type="dxa"/>
          </w:tcPr>
          <w:p w:rsidR="00D11374" w:rsidRPr="00D90ED3" w:rsidP="00896236" w14:paraId="67204EB6" w14:textId="77777777">
            <w:pPr>
              <w:spacing w:after="120"/>
              <w:rPr>
                <w:b/>
                <w:bCs/>
                <w:i/>
                <w:iCs/>
              </w:rPr>
            </w:pPr>
            <w:r w:rsidRPr="00D90ED3">
              <w:rPr>
                <w:b/>
                <w:i/>
              </w:rPr>
              <w:t>1.</w:t>
            </w:r>
            <w:r w:rsidRPr="00D90ED3">
              <w:t xml:space="preserve"> </w:t>
            </w:r>
            <w:r w:rsidRPr="00D90ED3">
              <w:rPr>
                <w:b/>
                <w:i/>
              </w:rPr>
              <w:t>ESAI instrumentu izmanto, lai finansētu kapitāla tirgos aizņemto līdzekļu pamatsummas atmaksu un finansēšanas izmaksas saskaņā ar Lēmuma (ES, Euratom) 2020/2053 5. panta 2. punktu.</w:t>
            </w:r>
          </w:p>
          <w:p w:rsidR="00D11374" w:rsidRPr="00D90ED3" w:rsidP="00896236" w14:paraId="5D787F9F" w14:textId="77777777">
            <w:pPr>
              <w:spacing w:after="120"/>
            </w:pPr>
          </w:p>
        </w:tc>
      </w:tr>
      <w:tr w14:paraId="6F54750E" w14:textId="77777777" w:rsidTr="00896236">
        <w:tblPrEx>
          <w:tblW w:w="9752" w:type="dxa"/>
          <w:jc w:val="center"/>
          <w:tblLayout w:type="fixed"/>
          <w:tblLook w:val="0000"/>
        </w:tblPrEx>
        <w:trPr>
          <w:jc w:val="center"/>
        </w:trPr>
        <w:tc>
          <w:tcPr>
            <w:tcW w:w="4876" w:type="dxa"/>
          </w:tcPr>
          <w:p w:rsidR="00D11374" w:rsidRPr="00D90ED3" w:rsidP="00896236" w14:paraId="04C56723" w14:textId="77777777">
            <w:pPr>
              <w:spacing w:after="120"/>
            </w:pPr>
          </w:p>
        </w:tc>
        <w:tc>
          <w:tcPr>
            <w:tcW w:w="4876" w:type="dxa"/>
          </w:tcPr>
          <w:p w:rsidR="00D11374" w:rsidRPr="00D90ED3" w:rsidP="00896236" w14:paraId="24125BB2" w14:textId="77777777">
            <w:pPr>
              <w:spacing w:after="120"/>
              <w:rPr>
                <w:b/>
                <w:bCs/>
                <w:i/>
                <w:iCs/>
              </w:rPr>
            </w:pPr>
            <w:r w:rsidRPr="00D90ED3">
              <w:rPr>
                <w:b/>
                <w:i/>
              </w:rPr>
              <w:t>2.</w:t>
            </w:r>
            <w:r w:rsidRPr="00D90ED3">
              <w:t xml:space="preserve"> </w:t>
            </w:r>
            <w:r w:rsidRPr="00D90ED3">
              <w:rPr>
                <w:b/>
                <w:i/>
              </w:rPr>
              <w:t>Eiropas Parlaments un Padome ESAI instrumentu izmanto budžeta procedūras ietvaros, kā noteikts LESD 314. pantā.</w:t>
            </w:r>
          </w:p>
        </w:tc>
      </w:tr>
    </w:tbl>
    <w:p w:rsidR="00D11374" w:rsidRPr="00D90ED3" w:rsidP="00D11374" w14:paraId="161B9F89" w14:textId="77777777"/>
    <w:p w:rsidR="00D11374" w:rsidRPr="00D90ED3" w:rsidP="00D11374" w14:paraId="3CC41194"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11</w:t>
      </w:r>
    </w:p>
    <w:p w:rsidR="00D11374" w:rsidRPr="00D90ED3" w:rsidP="00D11374" w14:paraId="48E32731" w14:textId="77777777">
      <w:pPr>
        <w:keepNext/>
        <w:spacing w:before="240"/>
        <w:rPr>
          <w:b/>
        </w:rPr>
      </w:pPr>
      <w:r w:rsidRPr="00D90ED3">
        <w:rPr>
          <w:b/>
          <w:bCs/>
        </w:rPr>
        <w:t>Regulas priekšlikums</w:t>
      </w:r>
    </w:p>
    <w:p w:rsidR="00D11374" w:rsidRPr="00D90ED3" w:rsidP="00D11374" w14:paraId="4D636721" w14:textId="77777777">
      <w:pPr>
        <w:rPr>
          <w:b/>
        </w:rPr>
      </w:pPr>
      <w:r w:rsidRPr="00D90ED3">
        <w:rPr>
          <w:b/>
        </w:rPr>
        <w:t xml:space="preserve"> 3. nodaļa – 6. pants – 2. punkts</w:t>
      </w:r>
    </w:p>
    <w:tbl>
      <w:tblPr>
        <w:tblW w:w="9752" w:type="dxa"/>
        <w:jc w:val="center"/>
        <w:tblLayout w:type="fixed"/>
        <w:tblCellMar>
          <w:left w:w="340" w:type="dxa"/>
          <w:right w:w="340" w:type="dxa"/>
        </w:tblCellMar>
        <w:tblLook w:val="0000"/>
      </w:tblPr>
      <w:tblGrid>
        <w:gridCol w:w="4876"/>
        <w:gridCol w:w="4876"/>
      </w:tblGrid>
      <w:tr w14:paraId="151B4656" w14:textId="77777777" w:rsidTr="00896236">
        <w:tblPrEx>
          <w:tblW w:w="9752" w:type="dxa"/>
          <w:jc w:val="center"/>
          <w:tblLayout w:type="fixed"/>
          <w:tblLook w:val="0000"/>
        </w:tblPrEx>
        <w:trPr>
          <w:jc w:val="center"/>
        </w:trPr>
        <w:tc>
          <w:tcPr>
            <w:tcW w:w="9752" w:type="dxa"/>
            <w:gridSpan w:val="2"/>
          </w:tcPr>
          <w:p w:rsidR="00D11374" w:rsidRPr="00D90ED3" w:rsidP="00896236" w14:paraId="79783F24" w14:textId="77777777">
            <w:pPr>
              <w:keepNext/>
            </w:pPr>
          </w:p>
        </w:tc>
      </w:tr>
      <w:tr w14:paraId="1C0C29A1" w14:textId="77777777" w:rsidTr="00896236">
        <w:tblPrEx>
          <w:tblW w:w="9752" w:type="dxa"/>
          <w:jc w:val="center"/>
          <w:tblLayout w:type="fixed"/>
          <w:tblLook w:val="0000"/>
        </w:tblPrEx>
        <w:trPr>
          <w:jc w:val="center"/>
        </w:trPr>
        <w:tc>
          <w:tcPr>
            <w:tcW w:w="4876" w:type="dxa"/>
          </w:tcPr>
          <w:p w:rsidR="00D11374" w:rsidRPr="00D90ED3" w:rsidP="00896236" w14:paraId="52660744" w14:textId="77777777">
            <w:pPr>
              <w:keepNext/>
              <w:spacing w:after="240"/>
              <w:jc w:val="center"/>
              <w:rPr>
                <w:i/>
              </w:rPr>
            </w:pPr>
            <w:r w:rsidRPr="00D90ED3">
              <w:rPr>
                <w:b/>
                <w:i/>
              </w:rPr>
              <w:t>Komisijas ierosinātais teksts</w:t>
            </w:r>
          </w:p>
        </w:tc>
        <w:tc>
          <w:tcPr>
            <w:tcW w:w="4876" w:type="dxa"/>
          </w:tcPr>
          <w:p w:rsidR="00D11374" w:rsidRPr="00D90ED3" w:rsidP="00896236" w14:paraId="2F31941F" w14:textId="77777777">
            <w:pPr>
              <w:keepNext/>
              <w:spacing w:after="240"/>
              <w:jc w:val="center"/>
              <w:rPr>
                <w:i/>
              </w:rPr>
            </w:pPr>
            <w:r w:rsidRPr="00D90ED3">
              <w:rPr>
                <w:i/>
              </w:rPr>
              <w:t>Labojums</w:t>
            </w:r>
          </w:p>
        </w:tc>
      </w:tr>
      <w:tr w14:paraId="1BEA562B" w14:textId="77777777" w:rsidTr="00896236">
        <w:tblPrEx>
          <w:tblW w:w="9752" w:type="dxa"/>
          <w:jc w:val="center"/>
          <w:tblLayout w:type="fixed"/>
          <w:tblLook w:val="0000"/>
        </w:tblPrEx>
        <w:trPr>
          <w:jc w:val="center"/>
        </w:trPr>
        <w:tc>
          <w:tcPr>
            <w:tcW w:w="4876" w:type="dxa"/>
          </w:tcPr>
          <w:p w:rsidR="00D11374" w:rsidRPr="00D90ED3" w:rsidP="00896236" w14:paraId="19A5BA17" w14:textId="77777777">
            <w:pPr>
              <w:spacing w:after="120"/>
            </w:pPr>
            <w:r w:rsidRPr="00D90ED3">
              <w:t>1. Ukrainas rezervi var izmantot vienīgi, lai finansētu [Regulā (ES) XXXX/XX] [Eiropa pasaulē] paredzētos izdevumus Ukrainai.</w:t>
            </w:r>
          </w:p>
        </w:tc>
        <w:tc>
          <w:tcPr>
            <w:tcW w:w="4876" w:type="dxa"/>
          </w:tcPr>
          <w:p w:rsidR="00D11374" w:rsidRPr="00D90ED3" w:rsidP="00896236" w14:paraId="05E0CB77" w14:textId="77777777">
            <w:pPr>
              <w:spacing w:after="120"/>
              <w:rPr>
                <w:b/>
                <w:bCs/>
                <w:i/>
                <w:iCs/>
              </w:rPr>
            </w:pPr>
            <w:r w:rsidRPr="00D90ED3">
              <w:t>1. Ukrainas rezervi var izmantot vienīgi, lai finansētu</w:t>
            </w:r>
            <w:r w:rsidRPr="00D90ED3">
              <w:rPr>
                <w:b/>
                <w:i/>
              </w:rPr>
              <w:t>:</w:t>
            </w:r>
          </w:p>
        </w:tc>
      </w:tr>
      <w:tr w14:paraId="7C7D8144" w14:textId="77777777" w:rsidTr="00896236">
        <w:tblPrEx>
          <w:tblW w:w="9752" w:type="dxa"/>
          <w:jc w:val="center"/>
          <w:tblLayout w:type="fixed"/>
          <w:tblLook w:val="0000"/>
        </w:tblPrEx>
        <w:trPr>
          <w:jc w:val="center"/>
        </w:trPr>
        <w:tc>
          <w:tcPr>
            <w:tcW w:w="4876" w:type="dxa"/>
          </w:tcPr>
          <w:p w:rsidR="00D11374" w:rsidRPr="00D90ED3" w:rsidP="00896236" w14:paraId="07F88378" w14:textId="77777777">
            <w:pPr>
              <w:spacing w:after="120"/>
            </w:pPr>
          </w:p>
        </w:tc>
        <w:tc>
          <w:tcPr>
            <w:tcW w:w="4876" w:type="dxa"/>
          </w:tcPr>
          <w:p w:rsidR="00D11374" w:rsidRPr="00D90ED3" w:rsidP="00896236" w14:paraId="63D84FE2" w14:textId="77777777">
            <w:pPr>
              <w:spacing w:after="120"/>
              <w:rPr>
                <w:b/>
                <w:bCs/>
                <w:i/>
                <w:iCs/>
              </w:rPr>
            </w:pPr>
            <w:r w:rsidRPr="00D90ED3">
              <w:rPr>
                <w:b/>
                <w:i/>
              </w:rPr>
              <w:t xml:space="preserve">a) </w:t>
            </w:r>
            <w:r w:rsidRPr="00D90ED3">
              <w:t>[Regulā (ES) XXXX/XX] [Eiropa pasaulē] paredzētos izdevumus Ukrainai</w:t>
            </w:r>
            <w:r w:rsidRPr="00D90ED3">
              <w:rPr>
                <w:b/>
                <w:i/>
              </w:rPr>
              <w:t>, kā arī izdevumus par procentu likmju subsīdijām un aizņēmumu izmaksu subsīdijām saskaņā ar Regulas (ES) 2024/792 [Ukrainas mehānisms] 23. un 34. pantu, Regulas (ES) 2022/2463 [MFP+] 17. pantu, Lēmuma (ES) 2022/1628 [MFP II] 6. pantu un Lēmuma (ES) 2022/1201 [MFP I] 5. panta 2. punktu;</w:t>
            </w:r>
          </w:p>
        </w:tc>
      </w:tr>
      <w:tr w14:paraId="07A4F6CF" w14:textId="77777777" w:rsidTr="00896236">
        <w:tblPrEx>
          <w:tblW w:w="9752" w:type="dxa"/>
          <w:jc w:val="center"/>
          <w:tblLayout w:type="fixed"/>
          <w:tblLook w:val="0000"/>
        </w:tblPrEx>
        <w:trPr>
          <w:jc w:val="center"/>
        </w:trPr>
        <w:tc>
          <w:tcPr>
            <w:tcW w:w="4876" w:type="dxa"/>
          </w:tcPr>
          <w:p w:rsidR="00D11374" w:rsidRPr="00D90ED3" w:rsidP="00896236" w14:paraId="75D50AAE" w14:textId="77777777">
            <w:pPr>
              <w:spacing w:after="120"/>
            </w:pPr>
          </w:p>
        </w:tc>
        <w:tc>
          <w:tcPr>
            <w:tcW w:w="4876" w:type="dxa"/>
          </w:tcPr>
          <w:p w:rsidR="00D11374" w:rsidRPr="00D90ED3" w:rsidP="00896236" w14:paraId="0907B485" w14:textId="77777777">
            <w:pPr>
              <w:spacing w:after="120"/>
              <w:rPr>
                <w:b/>
                <w:bCs/>
                <w:i/>
                <w:iCs/>
              </w:rPr>
            </w:pPr>
            <w:r w:rsidRPr="00D90ED3">
              <w:rPr>
                <w:b/>
                <w:i/>
              </w:rPr>
              <w:t>b) izdevumus saskaņā ar Regulas (ES) 2026/467 [Ukrainas atbalsta aizdevuma regula] 22. pantu</w:t>
            </w:r>
            <w:r w:rsidRPr="00D90ED3">
              <w:t>.</w:t>
            </w:r>
          </w:p>
        </w:tc>
      </w:tr>
      <w:tr w14:paraId="1DE66A2E" w14:textId="77777777" w:rsidTr="00896236">
        <w:tblPrEx>
          <w:tblW w:w="9752" w:type="dxa"/>
          <w:jc w:val="center"/>
          <w:tblLayout w:type="fixed"/>
          <w:tblLook w:val="0000"/>
        </w:tblPrEx>
        <w:trPr>
          <w:jc w:val="center"/>
        </w:trPr>
        <w:tc>
          <w:tcPr>
            <w:tcW w:w="4876" w:type="dxa"/>
          </w:tcPr>
          <w:p w:rsidR="00D11374" w:rsidRPr="00D90ED3" w:rsidP="00896236" w14:paraId="5E9D2848" w14:textId="77777777">
            <w:pPr>
              <w:spacing w:after="120"/>
            </w:pPr>
            <w:r w:rsidRPr="00D90ED3">
              <w:t xml:space="preserve">2. Ukrainas rezerve nepārsniedz 88,9 miljardus EUR 2025. gada cenās laikposmā no 2028. līdz 2034. gadam. Gada summa, kas attiecīgajā gadā </w:t>
            </w:r>
            <w:r w:rsidRPr="00D90ED3">
              <w:rPr>
                <w:b/>
                <w:i/>
              </w:rPr>
              <w:t>izmantota no Ukrainas rezerves</w:t>
            </w:r>
            <w:r w:rsidRPr="00D90ED3">
              <w:t>, nepārsniedz 13,5 miljardus EUR 2025. gada cenās. Attiecīgajā gadā ikgadējās summas neizmantoto daļu var izmantot nākamajos gados līdz 2034. gadam.</w:t>
            </w:r>
          </w:p>
          <w:p w:rsidR="00D11374" w:rsidRPr="00D90ED3" w:rsidP="00896236" w14:paraId="4E1F3E21" w14:textId="77777777">
            <w:pPr>
              <w:spacing w:after="120"/>
            </w:pPr>
          </w:p>
        </w:tc>
        <w:tc>
          <w:tcPr>
            <w:tcW w:w="4876" w:type="dxa"/>
          </w:tcPr>
          <w:p w:rsidR="00D11374" w:rsidRPr="00D90ED3" w:rsidP="00896236" w14:paraId="1F9F4804" w14:textId="77777777">
            <w:pPr>
              <w:spacing w:after="120"/>
              <w:rPr>
                <w:b/>
                <w:bCs/>
                <w:i/>
                <w:iCs/>
              </w:rPr>
            </w:pPr>
          </w:p>
          <w:p w:rsidR="00D11374" w:rsidRPr="00D90ED3" w:rsidP="00896236" w14:paraId="3C9A74A1" w14:textId="77777777">
            <w:pPr>
              <w:spacing w:after="120"/>
            </w:pPr>
            <w:r w:rsidRPr="00D90ED3">
              <w:t xml:space="preserve">2. Ukrainas rezerve </w:t>
            </w:r>
            <w:r w:rsidRPr="00D90ED3">
              <w:rPr>
                <w:b/>
                <w:i/>
              </w:rPr>
              <w:t>ietver summu, kas</w:t>
            </w:r>
            <w:r w:rsidRPr="00D90ED3">
              <w:t xml:space="preserve"> nepārsniedz 88,9 miljardus EUR 2025. gada cenās laikposmā no 2028. līdz 2034. gadam </w:t>
            </w:r>
            <w:r w:rsidRPr="00D90ED3">
              <w:rPr>
                <w:b/>
                <w:i/>
              </w:rPr>
              <w:t>un ir paredzēta vienīgi šā punkta pirmās daļas a) apakšpunktā minētajiem izdevumiem</w:t>
            </w:r>
            <w:r w:rsidRPr="00D90ED3">
              <w:t xml:space="preserve">. </w:t>
            </w:r>
            <w:r w:rsidRPr="00D90ED3">
              <w:rPr>
                <w:b/>
                <w:i/>
              </w:rPr>
              <w:t> </w:t>
            </w:r>
            <w:r w:rsidRPr="00D90ED3">
              <w:t xml:space="preserve">Gada summa, kas </w:t>
            </w:r>
            <w:r w:rsidRPr="00D90ED3">
              <w:rPr>
                <w:b/>
                <w:i/>
              </w:rPr>
              <w:t>izmantota</w:t>
            </w:r>
            <w:r w:rsidRPr="00D90ED3">
              <w:t xml:space="preserve"> attiecīgajā gadā, nepārsniedz 13,5 miljardus EUR 2025. gada cenās. Attiecīgajā gadā ikgadējās summas </w:t>
            </w:r>
            <w:r w:rsidRPr="00D90ED3">
              <w:t>neizmantoto daļu var izmantot nākamajos gados līdz 2034. gadam</w:t>
            </w:r>
            <w:r w:rsidRPr="00D90ED3">
              <w:rPr>
                <w:b/>
                <w:i/>
              </w:rPr>
              <w:t>.</w:t>
            </w:r>
          </w:p>
          <w:p w:rsidR="00D11374" w:rsidRPr="00D90ED3" w:rsidP="00896236" w14:paraId="0C7920A7" w14:textId="77777777">
            <w:pPr>
              <w:spacing w:after="120"/>
            </w:pPr>
          </w:p>
        </w:tc>
      </w:tr>
      <w:tr w14:paraId="2C63F1B7" w14:textId="77777777" w:rsidTr="00896236">
        <w:tblPrEx>
          <w:tblW w:w="9752" w:type="dxa"/>
          <w:jc w:val="center"/>
          <w:tblLayout w:type="fixed"/>
          <w:tblLook w:val="0000"/>
        </w:tblPrEx>
        <w:trPr>
          <w:jc w:val="center"/>
        </w:trPr>
        <w:tc>
          <w:tcPr>
            <w:tcW w:w="4876" w:type="dxa"/>
          </w:tcPr>
          <w:p w:rsidR="00D11374" w:rsidRPr="00D90ED3" w:rsidP="00896236" w14:paraId="2B843370" w14:textId="77777777">
            <w:pPr>
              <w:spacing w:after="120"/>
            </w:pPr>
          </w:p>
        </w:tc>
        <w:tc>
          <w:tcPr>
            <w:tcW w:w="4876" w:type="dxa"/>
          </w:tcPr>
          <w:p w:rsidR="00D11374" w:rsidRPr="00D90ED3" w:rsidP="00896236" w14:paraId="09B62988" w14:textId="77777777">
            <w:pPr>
              <w:spacing w:after="120"/>
              <w:rPr>
                <w:b/>
                <w:bCs/>
                <w:i/>
                <w:iCs/>
              </w:rPr>
            </w:pPr>
            <w:r w:rsidRPr="00D90ED3">
              <w:rPr>
                <w:b/>
                <w:i/>
              </w:rPr>
              <w:t>3. Turklāt Ukrainas rezerve ietver arī summu 26,2 miljardu EUR apmērā 2025. gada cenās laikposmam no 2028. līdz 2034. gadam, kas paredzēta vienīgi šā punkta pirmās daļas b) apakšpunktā minētajiem izdevumiem. Ja ar atlikušajiem pieejamajiem līdzekļiem attiecīgajā gadā nepietiek, lai segtu aizņēmumu izmaksu subsīdiju, ko Ukraina pieprasījusi saskaņā ar Regulas (ES) 2026/467 [Ukrainas atbalsta aizdevuma regula] 22. pantu, papildu iemaksas no iesaistītajām dalībvalstīm saskaņā ar šo pašu Regulu (ES) 2026/467 [Ukrainas atbalsta aizdevuma regula] piešķir kā ārējos piešķirtos ieņēmumus.</w:t>
            </w:r>
          </w:p>
        </w:tc>
      </w:tr>
      <w:tr w14:paraId="752186E9" w14:textId="77777777" w:rsidTr="00896236">
        <w:tblPrEx>
          <w:tblW w:w="9752" w:type="dxa"/>
          <w:jc w:val="center"/>
          <w:tblLayout w:type="fixed"/>
          <w:tblLook w:val="0000"/>
        </w:tblPrEx>
        <w:trPr>
          <w:jc w:val="center"/>
        </w:trPr>
        <w:tc>
          <w:tcPr>
            <w:tcW w:w="4876" w:type="dxa"/>
          </w:tcPr>
          <w:p w:rsidR="00D11374" w:rsidRPr="00D90ED3" w:rsidP="00896236" w14:paraId="113CD2E0" w14:textId="77777777">
            <w:pPr>
              <w:spacing w:after="120"/>
            </w:pPr>
            <w:r w:rsidRPr="00D90ED3">
              <w:rPr>
                <w:b/>
                <w:i/>
              </w:rPr>
              <w:t>3.</w:t>
            </w:r>
            <w:r w:rsidRPr="00D90ED3">
              <w:t xml:space="preserve"> Eiropas Parlaments un Padome Ukrainas rezervi var izmantot LESD 314. pantā paredzētās budžeta procedūras ietvaros.</w:t>
            </w:r>
          </w:p>
        </w:tc>
        <w:tc>
          <w:tcPr>
            <w:tcW w:w="4876" w:type="dxa"/>
          </w:tcPr>
          <w:p w:rsidR="00D11374" w:rsidRPr="00D90ED3" w:rsidP="00896236" w14:paraId="6572833C" w14:textId="77777777">
            <w:pPr>
              <w:spacing w:after="120"/>
              <w:rPr>
                <w:b/>
                <w:bCs/>
                <w:i/>
                <w:iCs/>
              </w:rPr>
            </w:pPr>
            <w:r w:rsidRPr="00D90ED3">
              <w:rPr>
                <w:b/>
                <w:i/>
              </w:rPr>
              <w:t xml:space="preserve">4. </w:t>
            </w:r>
            <w:r w:rsidRPr="00D90ED3">
              <w:t>Eiropas Parlaments un Padome Ukrainas rezervi var izmantot LESD 314. pantā paredzētās budžeta procedūras ietvaros.</w:t>
            </w:r>
          </w:p>
        </w:tc>
      </w:tr>
    </w:tbl>
    <w:p w:rsidR="00D11374" w:rsidRPr="00D90ED3" w:rsidP="00D11374" w14:paraId="22418AFD" w14:textId="77777777"/>
    <w:p w:rsidR="00D11374" w:rsidRPr="00D90ED3" w:rsidP="00D11374" w14:paraId="477DC694"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12</w:t>
      </w:r>
    </w:p>
    <w:p w:rsidR="00D11374" w:rsidRPr="00D90ED3" w:rsidP="00D11374" w14:paraId="3F37FE39" w14:textId="77777777">
      <w:pPr>
        <w:keepNext/>
        <w:spacing w:before="240"/>
        <w:rPr>
          <w:b/>
        </w:rPr>
      </w:pPr>
      <w:r w:rsidRPr="00D90ED3">
        <w:rPr>
          <w:b/>
        </w:rPr>
        <w:t xml:space="preserve"> Regulas priekšlikums</w:t>
      </w:r>
    </w:p>
    <w:p w:rsidR="00D11374" w:rsidRPr="00D90ED3" w:rsidP="00D11374" w14:paraId="62209E1B" w14:textId="77777777">
      <w:pPr>
        <w:rPr>
          <w:rFonts w:ascii="Arial" w:hAnsi="Arial" w:cs="Arial"/>
          <w:vanish/>
          <w:color w:val="000080"/>
          <w:sz w:val="20"/>
        </w:rPr>
      </w:pPr>
      <w:r w:rsidRPr="00D90ED3">
        <w:rPr>
          <w:b/>
        </w:rPr>
        <w:t xml:space="preserve"> 3 nodaļa – 7. pants</w:t>
      </w:r>
    </w:p>
    <w:tbl>
      <w:tblPr>
        <w:tblW w:w="9752" w:type="dxa"/>
        <w:jc w:val="center"/>
        <w:tblLayout w:type="fixed"/>
        <w:tblCellMar>
          <w:left w:w="340" w:type="dxa"/>
          <w:right w:w="340" w:type="dxa"/>
        </w:tblCellMar>
        <w:tblLook w:val="0000"/>
      </w:tblPr>
      <w:tblGrid>
        <w:gridCol w:w="4876"/>
        <w:gridCol w:w="4876"/>
      </w:tblGrid>
      <w:tr w14:paraId="782F26F1" w14:textId="77777777" w:rsidTr="00896236">
        <w:tblPrEx>
          <w:tblW w:w="9752" w:type="dxa"/>
          <w:jc w:val="center"/>
          <w:tblLayout w:type="fixed"/>
          <w:tblLook w:val="0000"/>
        </w:tblPrEx>
        <w:trPr>
          <w:jc w:val="center"/>
        </w:trPr>
        <w:tc>
          <w:tcPr>
            <w:tcW w:w="9752" w:type="dxa"/>
            <w:gridSpan w:val="2"/>
          </w:tcPr>
          <w:p w:rsidR="00D11374" w:rsidRPr="00D90ED3" w:rsidP="00896236" w14:paraId="185E6401" w14:textId="77777777">
            <w:pPr>
              <w:keepNext/>
            </w:pPr>
          </w:p>
        </w:tc>
      </w:tr>
      <w:tr w14:paraId="37B705E3" w14:textId="77777777" w:rsidTr="00896236">
        <w:tblPrEx>
          <w:tblW w:w="9752" w:type="dxa"/>
          <w:jc w:val="center"/>
          <w:tblLayout w:type="fixed"/>
          <w:tblLook w:val="0000"/>
        </w:tblPrEx>
        <w:trPr>
          <w:jc w:val="center"/>
        </w:trPr>
        <w:tc>
          <w:tcPr>
            <w:tcW w:w="4876" w:type="dxa"/>
          </w:tcPr>
          <w:p w:rsidR="00D11374" w:rsidRPr="00D90ED3" w:rsidP="00896236" w14:paraId="43F5EEAD" w14:textId="77777777">
            <w:pPr>
              <w:keepNext/>
              <w:spacing w:after="240"/>
              <w:jc w:val="center"/>
              <w:rPr>
                <w:i/>
              </w:rPr>
            </w:pPr>
            <w:r w:rsidRPr="00D90ED3">
              <w:rPr>
                <w:i/>
              </w:rPr>
              <w:t>Komisijas ierosinātais teksts</w:t>
            </w:r>
          </w:p>
        </w:tc>
        <w:tc>
          <w:tcPr>
            <w:tcW w:w="4876" w:type="dxa"/>
          </w:tcPr>
          <w:p w:rsidR="00D11374" w:rsidRPr="00D90ED3" w:rsidP="00896236" w14:paraId="4CD237E4" w14:textId="77777777">
            <w:pPr>
              <w:keepNext/>
              <w:spacing w:after="240"/>
              <w:jc w:val="center"/>
              <w:rPr>
                <w:i/>
              </w:rPr>
            </w:pPr>
            <w:r w:rsidRPr="00D90ED3">
              <w:rPr>
                <w:i/>
              </w:rPr>
              <w:t>Labojums</w:t>
            </w:r>
          </w:p>
        </w:tc>
      </w:tr>
      <w:tr w14:paraId="287259BC" w14:textId="77777777" w:rsidTr="00896236">
        <w:tblPrEx>
          <w:tblW w:w="9752" w:type="dxa"/>
          <w:jc w:val="center"/>
          <w:tblLayout w:type="fixed"/>
          <w:tblLook w:val="0000"/>
        </w:tblPrEx>
        <w:trPr>
          <w:jc w:val="center"/>
        </w:trPr>
        <w:tc>
          <w:tcPr>
            <w:tcW w:w="4876" w:type="dxa"/>
          </w:tcPr>
          <w:p w:rsidR="00D11374" w:rsidRPr="00D90ED3" w:rsidP="00896236" w14:paraId="0369AA10" w14:textId="77777777">
            <w:pPr>
              <w:spacing w:after="240"/>
              <w:jc w:val="center"/>
              <w:rPr>
                <w:b/>
                <w:bCs/>
                <w:i/>
              </w:rPr>
            </w:pPr>
            <w:r w:rsidRPr="00D90ED3">
              <w:rPr>
                <w:b/>
                <w:i/>
              </w:rPr>
              <w:t>7. pants</w:t>
            </w:r>
          </w:p>
          <w:p w:rsidR="00D11374" w:rsidRPr="00D90ED3" w:rsidP="00896236" w14:paraId="07ADDE10" w14:textId="77777777">
            <w:pPr>
              <w:spacing w:after="240"/>
              <w:jc w:val="center"/>
              <w:rPr>
                <w:b/>
                <w:bCs/>
                <w:i/>
              </w:rPr>
            </w:pPr>
            <w:r w:rsidRPr="00D90ED3">
              <w:rPr>
                <w:b/>
                <w:i/>
              </w:rPr>
              <w:t>Vienotais rezerves instruments</w:t>
            </w:r>
          </w:p>
          <w:p w:rsidR="00D11374" w:rsidRPr="00D90ED3" w:rsidP="00896236" w14:paraId="342CD2C5" w14:textId="77777777">
            <w:pPr>
              <w:keepNext/>
              <w:spacing w:after="240"/>
              <w:rPr>
                <w:b/>
                <w:bCs/>
                <w:i/>
              </w:rPr>
            </w:pPr>
            <w:r w:rsidRPr="00D90ED3">
              <w:rPr>
                <w:b/>
                <w:i/>
              </w:rPr>
              <w:t>1.</w:t>
            </w:r>
            <w:r w:rsidRPr="00D90ED3">
              <w:rPr>
                <w:b/>
                <w:i/>
              </w:rPr>
              <w:tab/>
              <w:t>Vienotais rezerves instruments ietver:</w:t>
            </w:r>
          </w:p>
          <w:p w:rsidR="00D11374" w:rsidRPr="00D90ED3" w:rsidP="00896236" w14:paraId="369EA9EE" w14:textId="77777777">
            <w:pPr>
              <w:keepNext/>
              <w:spacing w:after="240"/>
              <w:rPr>
                <w:b/>
                <w:bCs/>
                <w:i/>
              </w:rPr>
            </w:pPr>
            <w:r w:rsidRPr="00D90ED3">
              <w:rPr>
                <w:b/>
                <w:i/>
              </w:rPr>
              <w:t>a)</w:t>
            </w:r>
            <w:r w:rsidRPr="00D90ED3">
              <w:rPr>
                <w:b/>
                <w:i/>
              </w:rPr>
              <w:tab/>
              <w:t>sākot ar 2029. gadu, summas, kas atbilst rezervēm, kuras ir atstātas pieejamas, nepārsniedzot DFS noteiktos maksimālos apjomus saistību apropriācijām n-1 gadam, un kuras jādara pieejamas, pārsniedzot DFS noteiktos maksimālos apjomus saistību apropriācijām 2029.–2034. gadam (“saistību vispārējā rezerve”);</w:t>
            </w:r>
          </w:p>
          <w:p w:rsidR="00D11374" w:rsidRPr="00D90ED3" w:rsidP="00896236" w14:paraId="7FE9EB8B" w14:textId="77777777">
            <w:pPr>
              <w:keepNext/>
              <w:spacing w:after="240"/>
              <w:rPr>
                <w:b/>
                <w:bCs/>
                <w:i/>
              </w:rPr>
            </w:pPr>
            <w:r w:rsidRPr="00D90ED3">
              <w:rPr>
                <w:b/>
                <w:i/>
              </w:rPr>
              <w:t>b)</w:t>
            </w:r>
            <w:r w:rsidRPr="00D90ED3">
              <w:rPr>
                <w:b/>
                <w:i/>
              </w:rPr>
              <w:tab/>
              <w:t xml:space="preserve">sākot ar 2029. gadu, summas, kas atbilst starpībai starp veiktajiem </w:t>
            </w:r>
            <w:r w:rsidRPr="00D90ED3">
              <w:rPr>
                <w:b/>
                <w:i/>
              </w:rPr>
              <w:t xml:space="preserve">maksājumiem un DFS maksājumu maksimālo apjomu n-1 gadā, lai palielinātu maksājumu maksimālo apjomu 2029.–2034. gadam (“maksājumu vispārējā rezerve”); </w:t>
            </w:r>
          </w:p>
          <w:p w:rsidR="00D11374" w:rsidRPr="00D90ED3" w:rsidP="00896236" w14:paraId="4BFE3CC4" w14:textId="77777777">
            <w:pPr>
              <w:keepNext/>
              <w:spacing w:after="240"/>
              <w:rPr>
                <w:b/>
                <w:bCs/>
                <w:i/>
              </w:rPr>
            </w:pPr>
            <w:r w:rsidRPr="00D90ED3">
              <w:rPr>
                <w:b/>
                <w:i/>
              </w:rPr>
              <w:t>c)</w:t>
            </w:r>
            <w:r w:rsidRPr="00D90ED3">
              <w:rPr>
                <w:b/>
                <w:i/>
              </w:rPr>
              <w:tab/>
              <w:t>kā galējas nepieciešamības instrumentu – papildu summas, kuras, pārsniedzot DFS noteiktos maksimālos apjomus, attiecīgajā gadā var darīt pieejamas saistību vai maksājumu apropriācijām, vai attiecīgā gadījumā abām, ar nosacījumu, ka tās – attiecībā uz saistību apropriācijām – tiek pilnībā kompensētas ar rezervēm vienā vai vairākās DFS izdevumu kategorijās kārtējam vai nākamajiem finanšu gadiem un – attiecībā uz maksājumu apropriācijām – tiek pilnībā kompensētas ar rezervēm maksājumu maksimālā apjoma ietvaros turpmākajiem finanšu gadiem (“neparedzēto izdevumu rezerve”).</w:t>
            </w:r>
          </w:p>
          <w:p w:rsidR="00D11374" w:rsidRPr="00D90ED3" w:rsidP="00896236" w14:paraId="736DFC0C" w14:textId="77777777">
            <w:pPr>
              <w:keepNext/>
              <w:spacing w:after="240"/>
              <w:rPr>
                <w:b/>
                <w:bCs/>
                <w:i/>
              </w:rPr>
            </w:pPr>
            <w:r w:rsidRPr="00D90ED3">
              <w:rPr>
                <w:b/>
                <w:i/>
              </w:rPr>
              <w:t>2.</w:t>
            </w:r>
            <w:r w:rsidRPr="00D90ED3">
              <w:rPr>
                <w:b/>
                <w:i/>
              </w:rPr>
              <w:tab/>
              <w:t>Eiropas Parlaments un Padome saistību vispārējo rezervi var izmantot LESD 314. pantā paredzētās budžeta procedūras ietvaros.</w:t>
            </w:r>
          </w:p>
          <w:p w:rsidR="00D11374" w:rsidRPr="00D90ED3" w:rsidP="00896236" w14:paraId="5D6B5830" w14:textId="77777777">
            <w:pPr>
              <w:keepNext/>
              <w:spacing w:after="240"/>
              <w:rPr>
                <w:b/>
                <w:bCs/>
                <w:i/>
              </w:rPr>
            </w:pPr>
            <w:r w:rsidRPr="00D90ED3">
              <w:rPr>
                <w:b/>
                <w:i/>
              </w:rPr>
              <w:t>3.</w:t>
            </w:r>
            <w:r w:rsidRPr="00D90ED3">
              <w:rPr>
                <w:b/>
                <w:i/>
              </w:rPr>
              <w:tab/>
              <w:t>Augšupējas korekcijas maksājumu vispārējās rezerves ietvaros Komisija veic, sākot ar 2029. gadu, kā daļu no 4. pantā minētās tehniskās korekcijas.</w:t>
            </w:r>
          </w:p>
          <w:p w:rsidR="00D11374" w:rsidRPr="00D90ED3" w:rsidP="00896236" w14:paraId="7A22FEC7" w14:textId="77777777">
            <w:pPr>
              <w:keepNext/>
              <w:spacing w:after="240"/>
              <w:rPr>
                <w:b/>
                <w:bCs/>
                <w:i/>
              </w:rPr>
            </w:pPr>
            <w:r w:rsidRPr="00D90ED3">
              <w:rPr>
                <w:b/>
                <w:i/>
              </w:rPr>
              <w:t>Ikvienu augšupēju korekciju maksājumu vispārējās rezerves ietvaros pilnībā kompensē ar attiecīgu maksājumu maksimālā apjoma samazinājumu n-1 gadam.</w:t>
            </w:r>
          </w:p>
          <w:p w:rsidR="00D11374" w:rsidRPr="00D90ED3" w:rsidP="00896236" w14:paraId="2B95143A" w14:textId="77777777">
            <w:pPr>
              <w:keepNext/>
              <w:spacing w:after="240"/>
              <w:rPr>
                <w:b/>
                <w:bCs/>
                <w:i/>
              </w:rPr>
            </w:pPr>
            <w:r w:rsidRPr="00D90ED3">
              <w:rPr>
                <w:b/>
                <w:i/>
              </w:rPr>
              <w:t>4.</w:t>
            </w:r>
            <w:r w:rsidRPr="00D90ED3">
              <w:rPr>
                <w:b/>
                <w:i/>
              </w:rPr>
              <w:tab/>
              <w:t>Eiropas Parlaments un Padome neparedzēto izdevumu rezervi var izmantot LESD 314. pantā paredzētās budžeta procedūras ietvaros kā galējas nepieciešamības instrumentu reaģēšanai uz neparedzētiem apstākļiem.</w:t>
            </w:r>
          </w:p>
          <w:p w:rsidR="00D11374" w:rsidRPr="00D90ED3" w:rsidP="00896236" w14:paraId="1135B955" w14:textId="77777777">
            <w:pPr>
              <w:keepNext/>
              <w:spacing w:after="240"/>
              <w:rPr>
                <w:b/>
                <w:bCs/>
                <w:i/>
              </w:rPr>
            </w:pPr>
            <w:r w:rsidRPr="00D90ED3">
              <w:rPr>
                <w:b/>
                <w:i/>
              </w:rPr>
              <w:t xml:space="preserve">Summas saskaņā ar neparedzēto izdevumu rezervi var izmantot tikai tad, ja summas, kas pieejamas, ievērojot attiecīgi 1. punkta a) un b) apakšpunktu, nav </w:t>
            </w:r>
            <w:r w:rsidRPr="00D90ED3">
              <w:rPr>
                <w:b/>
                <w:i/>
              </w:rPr>
              <w:t>pietiekamas.</w:t>
            </w:r>
          </w:p>
          <w:p w:rsidR="00D11374" w:rsidRPr="00D90ED3" w:rsidP="00896236" w14:paraId="5513B790" w14:textId="77777777">
            <w:pPr>
              <w:keepNext/>
              <w:spacing w:after="240"/>
              <w:rPr>
                <w:b/>
                <w:bCs/>
                <w:i/>
              </w:rPr>
            </w:pPr>
            <w:r w:rsidRPr="00D90ED3">
              <w:rPr>
                <w:b/>
                <w:i/>
              </w:rPr>
              <w:t xml:space="preserve">Neparedzēto izdevumu rezerve nevienā konkrētā gadā nepārsniedz 0,04 % no Savienības nacionālā kopienākuma, kas aprēķināts ikgadējā tehniskajā korekcijā, kura minēta 4. pantā. </w:t>
            </w:r>
          </w:p>
          <w:p w:rsidR="00D11374" w:rsidRPr="00D90ED3" w:rsidP="00896236" w14:paraId="7075E64D" w14:textId="77777777">
            <w:pPr>
              <w:keepNext/>
              <w:spacing w:after="240"/>
              <w:rPr>
                <w:b/>
                <w:bCs/>
                <w:i/>
              </w:rPr>
            </w:pPr>
            <w:r w:rsidRPr="00D90ED3">
              <w:rPr>
                <w:b/>
                <w:i/>
              </w:rPr>
              <w:t>Kompensētās summas turpmāk neizmanto saistībā ar DFS.</w:t>
            </w:r>
          </w:p>
          <w:p w:rsidR="00D11374" w:rsidRPr="00D90ED3" w:rsidP="00896236" w14:paraId="761113C0" w14:textId="77777777">
            <w:pPr>
              <w:keepNext/>
              <w:spacing w:after="240"/>
              <w:rPr>
                <w:b/>
                <w:bCs/>
                <w:i/>
              </w:rPr>
            </w:pPr>
            <w:r w:rsidRPr="00D90ED3">
              <w:rPr>
                <w:b/>
                <w:i/>
              </w:rPr>
              <w:t>5.</w:t>
            </w:r>
            <w:r w:rsidRPr="00D90ED3">
              <w:rPr>
                <w:b/>
                <w:i/>
              </w:rPr>
              <w:tab/>
            </w:r>
            <w:r w:rsidRPr="00D90ED3">
              <w:rPr>
                <w:b/>
                <w:bCs/>
                <w:i/>
                <w:iCs/>
              </w:rPr>
              <w:t>Vienotā rezerves instrumenta izmantošana jebkurā konkrētā gadā atbilst pašu resursu maksimālajiem apjomiem, kas noteikti Pašu resursu lēmumā.</w:t>
            </w:r>
          </w:p>
        </w:tc>
        <w:tc>
          <w:tcPr>
            <w:tcW w:w="4876" w:type="dxa"/>
          </w:tcPr>
          <w:p w:rsidR="00D11374" w:rsidRPr="00D90ED3" w:rsidP="00896236" w14:paraId="082FAFA7" w14:textId="77777777">
            <w:pPr>
              <w:spacing w:after="240"/>
              <w:rPr>
                <w:b/>
                <w:bCs/>
                <w:i/>
                <w:iCs/>
              </w:rPr>
            </w:pPr>
            <w:r w:rsidRPr="00D90ED3">
              <w:rPr>
                <w:b/>
                <w:i/>
              </w:rPr>
              <w:t>svītrots</w:t>
            </w:r>
          </w:p>
        </w:tc>
      </w:tr>
    </w:tbl>
    <w:p w:rsidR="00D11374" w:rsidRPr="00D90ED3" w:rsidP="00D11374" w14:paraId="45E94063"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13</w:t>
      </w:r>
    </w:p>
    <w:p w:rsidR="00D11374" w:rsidRPr="00D90ED3" w:rsidP="00D11374" w14:paraId="2057ED8F" w14:textId="77777777">
      <w:pPr>
        <w:keepNext/>
        <w:spacing w:before="240"/>
        <w:rPr>
          <w:b/>
        </w:rPr>
      </w:pPr>
      <w:r w:rsidRPr="00D90ED3">
        <w:rPr>
          <w:b/>
          <w:bCs/>
        </w:rPr>
        <w:t>Regulas priekšlikums</w:t>
      </w:r>
    </w:p>
    <w:p w:rsidR="00D11374" w:rsidRPr="00D90ED3" w:rsidP="00D11374" w14:paraId="68414763" w14:textId="77777777">
      <w:pPr>
        <w:rPr>
          <w:b/>
        </w:rPr>
      </w:pPr>
      <w:r w:rsidRPr="00D90ED3">
        <w:rPr>
          <w:b/>
        </w:rPr>
        <w:t>3. nodaļa – 8. pants – 2. punkts – b apakšpunkts</w:t>
      </w:r>
    </w:p>
    <w:tbl>
      <w:tblPr>
        <w:tblW w:w="9752" w:type="dxa"/>
        <w:jc w:val="center"/>
        <w:tblLayout w:type="fixed"/>
        <w:tblCellMar>
          <w:left w:w="340" w:type="dxa"/>
          <w:right w:w="340" w:type="dxa"/>
        </w:tblCellMar>
        <w:tblLook w:val="0000"/>
      </w:tblPr>
      <w:tblGrid>
        <w:gridCol w:w="4876"/>
        <w:gridCol w:w="4876"/>
      </w:tblGrid>
      <w:tr w14:paraId="1716748B" w14:textId="77777777" w:rsidTr="00896236">
        <w:tblPrEx>
          <w:tblW w:w="9752" w:type="dxa"/>
          <w:jc w:val="center"/>
          <w:tblLayout w:type="fixed"/>
          <w:tblLook w:val="0000"/>
        </w:tblPrEx>
        <w:trPr>
          <w:jc w:val="center"/>
        </w:trPr>
        <w:tc>
          <w:tcPr>
            <w:tcW w:w="9752" w:type="dxa"/>
            <w:gridSpan w:val="2"/>
          </w:tcPr>
          <w:p w:rsidR="00D11374" w:rsidRPr="00D90ED3" w:rsidP="00896236" w14:paraId="2B5C82E6" w14:textId="77777777">
            <w:pPr>
              <w:keepNext/>
            </w:pPr>
          </w:p>
        </w:tc>
      </w:tr>
      <w:tr w14:paraId="18D84EBB" w14:textId="77777777" w:rsidTr="00896236">
        <w:tblPrEx>
          <w:tblW w:w="9752" w:type="dxa"/>
          <w:jc w:val="center"/>
          <w:tblLayout w:type="fixed"/>
          <w:tblLook w:val="0000"/>
        </w:tblPrEx>
        <w:trPr>
          <w:jc w:val="center"/>
        </w:trPr>
        <w:tc>
          <w:tcPr>
            <w:tcW w:w="4876" w:type="dxa"/>
          </w:tcPr>
          <w:p w:rsidR="00D11374" w:rsidRPr="00D90ED3" w:rsidP="00896236" w14:paraId="5381BACF" w14:textId="77777777">
            <w:pPr>
              <w:keepNext/>
              <w:spacing w:after="240"/>
              <w:jc w:val="center"/>
              <w:rPr>
                <w:i/>
              </w:rPr>
            </w:pPr>
            <w:r w:rsidRPr="00D90ED3">
              <w:rPr>
                <w:b/>
                <w:i/>
              </w:rPr>
              <w:t>Komisijas ierosinātais teksts</w:t>
            </w:r>
          </w:p>
        </w:tc>
        <w:tc>
          <w:tcPr>
            <w:tcW w:w="4876" w:type="dxa"/>
          </w:tcPr>
          <w:p w:rsidR="00D11374" w:rsidRPr="00D90ED3" w:rsidP="00896236" w14:paraId="32E86786" w14:textId="77777777">
            <w:pPr>
              <w:keepNext/>
              <w:spacing w:after="240"/>
              <w:jc w:val="center"/>
              <w:rPr>
                <w:i/>
              </w:rPr>
            </w:pPr>
            <w:r w:rsidRPr="00D90ED3">
              <w:rPr>
                <w:i/>
              </w:rPr>
              <w:t>Labojums</w:t>
            </w:r>
          </w:p>
        </w:tc>
      </w:tr>
      <w:tr w14:paraId="0208C601" w14:textId="77777777" w:rsidTr="00896236">
        <w:tblPrEx>
          <w:tblW w:w="9752" w:type="dxa"/>
          <w:jc w:val="center"/>
          <w:tblLayout w:type="fixed"/>
          <w:tblLook w:val="0000"/>
        </w:tblPrEx>
        <w:trPr>
          <w:jc w:val="center"/>
        </w:trPr>
        <w:tc>
          <w:tcPr>
            <w:tcW w:w="4876" w:type="dxa"/>
          </w:tcPr>
          <w:p w:rsidR="00D11374" w:rsidRPr="00D90ED3" w:rsidP="00896236" w14:paraId="3D51279D" w14:textId="77777777">
            <w:pPr>
              <w:spacing w:after="120"/>
            </w:pPr>
            <w:r w:rsidRPr="00D90ED3">
              <w:t>b)</w:t>
            </w:r>
            <w:r w:rsidRPr="00D90ED3">
              <w:tab/>
              <w:t xml:space="preserve">summu, kas līdzvērtīga atceltajām apropriācijām, izņemot ārējos piešķirtos ieņēmumus, kas veikta n-2 gadā, izņemot atcelto saistību summas, kas atkal darītas pieejamas saskaņā ar īpašajiem noteikumiem par apropriāciju pieejamību, kā minēts Regulas (ES, Euratom) 2024/2509 15. pantā </w:t>
            </w:r>
            <w:r w:rsidRPr="00D90ED3">
              <w:rPr>
                <w:b/>
                <w:i/>
              </w:rPr>
              <w:t>un</w:t>
            </w:r>
            <w:r w:rsidRPr="00D90ED3">
              <w:t xml:space="preserve"> Regulā [(ES) XXXX/XX] [Valstu un reģionu partnerības fonds].</w:t>
            </w:r>
          </w:p>
        </w:tc>
        <w:tc>
          <w:tcPr>
            <w:tcW w:w="4876" w:type="dxa"/>
          </w:tcPr>
          <w:p w:rsidR="00D11374" w:rsidRPr="00D90ED3" w:rsidP="00896236" w14:paraId="6D69770B" w14:textId="77777777">
            <w:pPr>
              <w:spacing w:after="120"/>
            </w:pPr>
            <w:r w:rsidRPr="00D90ED3">
              <w:t>b)</w:t>
            </w:r>
            <w:r w:rsidRPr="00D90ED3">
              <w:tab/>
              <w:t>summu, kas līdzvērtīga atceltajām apropriācijām, izņemot ārējos piešķirtos ieņēmumus, kas veikta n-2 gadā, izņemot atcelto saistību summas, kas atkal darītas pieejamas saskaņā ar īpašajiem noteikumiem par apropriāciju pieejamību, kā minēts Regulas (ES, Euratom) 2024/2509 15. pantā</w:t>
            </w:r>
            <w:r w:rsidRPr="00D90ED3">
              <w:rPr>
                <w:b/>
                <w:i/>
              </w:rPr>
              <w:t>,</w:t>
            </w:r>
            <w:r w:rsidRPr="00D90ED3">
              <w:t xml:space="preserve"> Regulā [(ES) XXXX/XX] [Valstu un reģionu partnerības fonds</w:t>
            </w:r>
            <w:r w:rsidRPr="00D90ED3">
              <w:rPr>
                <w:b/>
                <w:i/>
              </w:rPr>
              <w:t>] un Regulā [(ES) XXXX/XX] [Eiropa pasaulē</w:t>
            </w:r>
            <w:r w:rsidRPr="00D90ED3">
              <w:t>].</w:t>
            </w:r>
          </w:p>
        </w:tc>
      </w:tr>
    </w:tbl>
    <w:p w:rsidR="00D11374" w:rsidRPr="00D90ED3" w:rsidP="00D11374" w14:paraId="25A0C225" w14:textId="77777777"/>
    <w:p w:rsidR="00D11374" w:rsidRPr="00D90ED3" w:rsidP="00D11374" w14:paraId="2344DE9C"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14</w:t>
      </w:r>
    </w:p>
    <w:p w:rsidR="00D11374" w:rsidRPr="00D90ED3" w:rsidP="00D11374" w14:paraId="241CD6FF" w14:textId="77777777">
      <w:pPr>
        <w:keepNext/>
        <w:spacing w:before="240"/>
        <w:rPr>
          <w:b/>
        </w:rPr>
      </w:pPr>
      <w:r w:rsidRPr="00D90ED3">
        <w:rPr>
          <w:b/>
          <w:bCs/>
        </w:rPr>
        <w:t>Regulas priekšlikums</w:t>
      </w:r>
    </w:p>
    <w:p w:rsidR="00D11374" w:rsidRPr="00D90ED3" w:rsidP="00D11374" w14:paraId="0170C3B1" w14:textId="77777777">
      <w:pPr>
        <w:rPr>
          <w:b/>
        </w:rPr>
      </w:pPr>
      <w:r w:rsidRPr="00D90ED3">
        <w:rPr>
          <w:b/>
        </w:rPr>
        <w:t xml:space="preserve"> 3. nodaļa – 8. pants – 2. punkts – </w:t>
      </w:r>
      <w:r w:rsidRPr="00D90ED3">
        <w:rPr>
          <w:b/>
        </w:rPr>
        <w:t>ba</w:t>
      </w:r>
      <w:r w:rsidRPr="00D90ED3">
        <w:rPr>
          <w:b/>
        </w:rPr>
        <w:t xml:space="preserve"> apakšpunkts (jauns)</w:t>
      </w:r>
    </w:p>
    <w:tbl>
      <w:tblPr>
        <w:tblW w:w="9752" w:type="dxa"/>
        <w:jc w:val="center"/>
        <w:tblLayout w:type="fixed"/>
        <w:tblCellMar>
          <w:left w:w="340" w:type="dxa"/>
          <w:right w:w="340" w:type="dxa"/>
        </w:tblCellMar>
        <w:tblLook w:val="0000"/>
      </w:tblPr>
      <w:tblGrid>
        <w:gridCol w:w="4876"/>
        <w:gridCol w:w="4876"/>
      </w:tblGrid>
      <w:tr w14:paraId="0A518241" w14:textId="77777777" w:rsidTr="00896236">
        <w:tblPrEx>
          <w:tblW w:w="9752" w:type="dxa"/>
          <w:jc w:val="center"/>
          <w:tblLayout w:type="fixed"/>
          <w:tblLook w:val="0000"/>
        </w:tblPrEx>
        <w:trPr>
          <w:jc w:val="center"/>
        </w:trPr>
        <w:tc>
          <w:tcPr>
            <w:tcW w:w="4876" w:type="dxa"/>
          </w:tcPr>
          <w:p w:rsidR="00D11374" w:rsidRPr="00D90ED3" w:rsidP="00896236" w14:paraId="5E10029D" w14:textId="77777777">
            <w:pPr>
              <w:keepNext/>
              <w:jc w:val="center"/>
              <w:rPr>
                <w:i/>
              </w:rPr>
            </w:pPr>
          </w:p>
        </w:tc>
        <w:tc>
          <w:tcPr>
            <w:tcW w:w="4876" w:type="dxa"/>
          </w:tcPr>
          <w:p w:rsidR="00D11374" w:rsidRPr="00D90ED3" w:rsidP="00896236" w14:paraId="27412C69" w14:textId="77777777">
            <w:pPr>
              <w:keepNext/>
              <w:jc w:val="center"/>
              <w:rPr>
                <w:i/>
              </w:rPr>
            </w:pPr>
          </w:p>
        </w:tc>
      </w:tr>
      <w:tr w14:paraId="31EC2B04" w14:textId="77777777" w:rsidTr="00896236">
        <w:tblPrEx>
          <w:tblW w:w="9752" w:type="dxa"/>
          <w:jc w:val="center"/>
          <w:tblLayout w:type="fixed"/>
          <w:tblLook w:val="0000"/>
        </w:tblPrEx>
        <w:trPr>
          <w:jc w:val="center"/>
        </w:trPr>
        <w:tc>
          <w:tcPr>
            <w:tcW w:w="4876" w:type="dxa"/>
          </w:tcPr>
          <w:p w:rsidR="00D11374" w:rsidRPr="00D90ED3" w:rsidP="00896236" w14:paraId="73FE9D60" w14:textId="77777777">
            <w:pPr>
              <w:keepNext/>
              <w:spacing w:after="240"/>
              <w:jc w:val="center"/>
              <w:rPr>
                <w:iCs/>
              </w:rPr>
            </w:pPr>
            <w:r w:rsidRPr="00D90ED3">
              <w:rPr>
                <w:i/>
              </w:rPr>
              <w:t>Komisijas ierosinātais teksts</w:t>
            </w:r>
          </w:p>
        </w:tc>
        <w:tc>
          <w:tcPr>
            <w:tcW w:w="4876" w:type="dxa"/>
          </w:tcPr>
          <w:p w:rsidR="00D11374" w:rsidRPr="00D90ED3" w:rsidP="00896236" w14:paraId="09E85AB3" w14:textId="77777777">
            <w:pPr>
              <w:keepNext/>
              <w:spacing w:after="240"/>
              <w:jc w:val="center"/>
              <w:rPr>
                <w:b/>
                <w:bCs/>
                <w:i/>
              </w:rPr>
            </w:pPr>
            <w:r w:rsidRPr="00D90ED3">
              <w:rPr>
                <w:i/>
              </w:rPr>
              <w:t>Labojums</w:t>
            </w:r>
          </w:p>
        </w:tc>
      </w:tr>
      <w:tr w14:paraId="2C72E899" w14:textId="77777777" w:rsidTr="00896236">
        <w:tblPrEx>
          <w:tblW w:w="9752" w:type="dxa"/>
          <w:jc w:val="center"/>
          <w:tblLayout w:type="fixed"/>
          <w:tblLook w:val="0000"/>
        </w:tblPrEx>
        <w:trPr>
          <w:jc w:val="center"/>
        </w:trPr>
        <w:tc>
          <w:tcPr>
            <w:tcW w:w="4876" w:type="dxa"/>
          </w:tcPr>
          <w:p w:rsidR="00D11374" w:rsidRPr="00D90ED3" w:rsidP="00896236" w14:paraId="4C3B15D0" w14:textId="77777777">
            <w:pPr>
              <w:keepNext/>
              <w:spacing w:after="240"/>
              <w:rPr>
                <w:iCs/>
              </w:rPr>
            </w:pPr>
          </w:p>
          <w:p w:rsidR="00D11374" w:rsidRPr="00D90ED3" w:rsidP="00896236" w14:paraId="11C0B2D8" w14:textId="77777777">
            <w:pPr>
              <w:spacing w:after="360"/>
              <w:rPr>
                <w:i/>
              </w:rPr>
            </w:pPr>
          </w:p>
        </w:tc>
        <w:tc>
          <w:tcPr>
            <w:tcW w:w="4876" w:type="dxa"/>
          </w:tcPr>
          <w:p w:rsidR="00D11374" w:rsidRPr="00D90ED3" w:rsidP="00896236" w14:paraId="2899B9A0" w14:textId="77777777">
            <w:pPr>
              <w:keepNext/>
              <w:spacing w:after="240"/>
              <w:rPr>
                <w:b/>
                <w:bCs/>
                <w:i/>
                <w:iCs/>
              </w:rPr>
            </w:pPr>
            <w:r w:rsidRPr="00D90ED3">
              <w:rPr>
                <w:b/>
                <w:i/>
              </w:rPr>
              <w:t>ba</w:t>
            </w:r>
            <w:r w:rsidRPr="00D90ED3">
              <w:rPr>
                <w:b/>
                <w:i/>
              </w:rPr>
              <w:t>)</w:t>
            </w:r>
            <w:r w:rsidRPr="00D90ED3">
              <w:rPr>
                <w:b/>
                <w:i/>
              </w:rPr>
              <w:tab/>
              <w:t xml:space="preserve">summu, kas atbilst rezervēm, kuras joprojām ir pieejamas iepriekšējo finanšu gadu saistību apropriācijām noteikto DFS maksimālo apjomu ietvaros; </w:t>
            </w:r>
          </w:p>
        </w:tc>
      </w:tr>
    </w:tbl>
    <w:p w:rsidR="00D11374" w:rsidRPr="00D90ED3" w:rsidP="00D11374" w14:paraId="4F51F545"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15</w:t>
      </w:r>
    </w:p>
    <w:p w:rsidR="00D11374" w:rsidRPr="00D90ED3" w:rsidP="00D11374" w14:paraId="163B410B" w14:textId="77777777">
      <w:pPr>
        <w:keepNext/>
        <w:spacing w:before="240"/>
        <w:rPr>
          <w:b/>
        </w:rPr>
      </w:pPr>
      <w:r w:rsidRPr="00D90ED3">
        <w:rPr>
          <w:b/>
          <w:bCs/>
        </w:rPr>
        <w:t>Regulas priekšlikums</w:t>
      </w:r>
    </w:p>
    <w:p w:rsidR="00D11374" w:rsidRPr="00D90ED3" w:rsidP="00D11374" w14:paraId="7A3B08D3" w14:textId="77777777">
      <w:pPr>
        <w:rPr>
          <w:b/>
        </w:rPr>
      </w:pPr>
      <w:r w:rsidRPr="00D90ED3">
        <w:rPr>
          <w:b/>
        </w:rPr>
        <w:t xml:space="preserve"> 3. nodaļa – 8. pants – 2. punkts – </w:t>
      </w:r>
      <w:r w:rsidRPr="00D90ED3">
        <w:rPr>
          <w:b/>
        </w:rPr>
        <w:t>bb</w:t>
      </w:r>
      <w:r w:rsidRPr="00D90ED3">
        <w:rPr>
          <w:b/>
        </w:rPr>
        <w:t xml:space="preserve"> apakšpunkts (jauns)</w:t>
      </w:r>
    </w:p>
    <w:tbl>
      <w:tblPr>
        <w:tblW w:w="9752" w:type="dxa"/>
        <w:jc w:val="center"/>
        <w:tblLayout w:type="fixed"/>
        <w:tblCellMar>
          <w:left w:w="340" w:type="dxa"/>
          <w:right w:w="340" w:type="dxa"/>
        </w:tblCellMar>
        <w:tblLook w:val="0000"/>
      </w:tblPr>
      <w:tblGrid>
        <w:gridCol w:w="4876"/>
        <w:gridCol w:w="4876"/>
      </w:tblGrid>
      <w:tr w14:paraId="43A93583" w14:textId="77777777" w:rsidTr="00896236">
        <w:tblPrEx>
          <w:tblW w:w="9752" w:type="dxa"/>
          <w:jc w:val="center"/>
          <w:tblLayout w:type="fixed"/>
          <w:tblLook w:val="0000"/>
        </w:tblPrEx>
        <w:trPr>
          <w:jc w:val="center"/>
        </w:trPr>
        <w:tc>
          <w:tcPr>
            <w:tcW w:w="4876" w:type="dxa"/>
          </w:tcPr>
          <w:p w:rsidR="00D11374" w:rsidRPr="00D90ED3" w:rsidP="00896236" w14:paraId="45CE91F2" w14:textId="77777777">
            <w:pPr>
              <w:keepNext/>
              <w:jc w:val="center"/>
              <w:rPr>
                <w:i/>
              </w:rPr>
            </w:pPr>
          </w:p>
        </w:tc>
        <w:tc>
          <w:tcPr>
            <w:tcW w:w="4876" w:type="dxa"/>
          </w:tcPr>
          <w:p w:rsidR="00D11374" w:rsidRPr="00D90ED3" w:rsidP="00896236" w14:paraId="20C1BE2B" w14:textId="77777777">
            <w:pPr>
              <w:keepNext/>
              <w:jc w:val="center"/>
              <w:rPr>
                <w:i/>
              </w:rPr>
            </w:pPr>
          </w:p>
        </w:tc>
      </w:tr>
      <w:tr w14:paraId="4E312746" w14:textId="77777777" w:rsidTr="00896236">
        <w:tblPrEx>
          <w:tblW w:w="9752" w:type="dxa"/>
          <w:jc w:val="center"/>
          <w:tblLayout w:type="fixed"/>
          <w:tblLook w:val="0000"/>
        </w:tblPrEx>
        <w:trPr>
          <w:jc w:val="center"/>
        </w:trPr>
        <w:tc>
          <w:tcPr>
            <w:tcW w:w="4876" w:type="dxa"/>
          </w:tcPr>
          <w:p w:rsidR="00D11374" w:rsidRPr="00D90ED3" w:rsidP="00896236" w14:paraId="4D76BDC7" w14:textId="77777777">
            <w:pPr>
              <w:keepNext/>
              <w:spacing w:after="240"/>
              <w:jc w:val="center"/>
              <w:rPr>
                <w:iCs/>
              </w:rPr>
            </w:pPr>
            <w:r w:rsidRPr="00D90ED3">
              <w:rPr>
                <w:i/>
              </w:rPr>
              <w:t>Komisijas ierosinātais teksts</w:t>
            </w:r>
          </w:p>
        </w:tc>
        <w:tc>
          <w:tcPr>
            <w:tcW w:w="4876" w:type="dxa"/>
          </w:tcPr>
          <w:p w:rsidR="00D11374" w:rsidRPr="00D90ED3" w:rsidP="00896236" w14:paraId="5F5B574E" w14:textId="77777777">
            <w:pPr>
              <w:keepNext/>
              <w:spacing w:after="240"/>
              <w:jc w:val="center"/>
              <w:rPr>
                <w:b/>
                <w:bCs/>
                <w:i/>
              </w:rPr>
            </w:pPr>
            <w:r w:rsidRPr="00D90ED3">
              <w:rPr>
                <w:i/>
              </w:rPr>
              <w:t>Labojums</w:t>
            </w:r>
          </w:p>
        </w:tc>
      </w:tr>
      <w:tr w14:paraId="5E9DE328" w14:textId="77777777" w:rsidTr="00896236">
        <w:tblPrEx>
          <w:tblW w:w="9752" w:type="dxa"/>
          <w:jc w:val="center"/>
          <w:tblLayout w:type="fixed"/>
          <w:tblLook w:val="0000"/>
        </w:tblPrEx>
        <w:trPr>
          <w:jc w:val="center"/>
        </w:trPr>
        <w:tc>
          <w:tcPr>
            <w:tcW w:w="4876" w:type="dxa"/>
          </w:tcPr>
          <w:p w:rsidR="00D11374" w:rsidRPr="00D90ED3" w:rsidP="00896236" w14:paraId="4EBC7D66" w14:textId="77777777">
            <w:pPr>
              <w:keepNext/>
              <w:spacing w:after="240"/>
              <w:rPr>
                <w:i/>
              </w:rPr>
            </w:pPr>
          </w:p>
        </w:tc>
        <w:tc>
          <w:tcPr>
            <w:tcW w:w="4876" w:type="dxa"/>
          </w:tcPr>
          <w:p w:rsidR="00D11374" w:rsidRPr="00D90ED3" w:rsidP="00896236" w14:paraId="30238B25" w14:textId="77777777">
            <w:pPr>
              <w:keepNext/>
              <w:spacing w:after="240"/>
              <w:rPr>
                <w:b/>
                <w:bCs/>
                <w:i/>
                <w:iCs/>
              </w:rPr>
            </w:pPr>
            <w:r w:rsidRPr="00D90ED3">
              <w:rPr>
                <w:b/>
                <w:i/>
              </w:rPr>
              <w:t>bb</w:t>
            </w:r>
            <w:r w:rsidRPr="00D90ED3">
              <w:rPr>
                <w:b/>
                <w:i/>
              </w:rPr>
              <w:t>)</w:t>
            </w:r>
            <w:r w:rsidRPr="00D90ED3">
              <w:rPr>
                <w:b/>
                <w:i/>
              </w:rPr>
              <w:tab/>
              <w:t>ja n-1 gadā ir pārpalikums, summu, kas līdzvērtīga minētajam pārpalikumam, izņemot ieņēmumus, kuri minēti a) apakšpunktā.</w:t>
            </w:r>
          </w:p>
        </w:tc>
      </w:tr>
    </w:tbl>
    <w:p w:rsidR="00D11374" w:rsidRPr="00D90ED3" w:rsidP="00D11374" w14:paraId="6A2051C4" w14:textId="77777777"/>
    <w:p w:rsidR="00D11374" w:rsidRPr="00D90ED3" w:rsidP="00D11374" w14:paraId="74EDBD0B"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16</w:t>
      </w:r>
    </w:p>
    <w:p w:rsidR="00D11374" w:rsidRPr="00D90ED3" w:rsidP="00D11374" w14:paraId="5F7A3DF7" w14:textId="77777777">
      <w:pPr>
        <w:keepNext/>
        <w:spacing w:before="240"/>
        <w:rPr>
          <w:b/>
        </w:rPr>
      </w:pPr>
      <w:r w:rsidRPr="00D90ED3">
        <w:rPr>
          <w:b/>
          <w:bCs/>
        </w:rPr>
        <w:t>Regulas priekšlikums</w:t>
      </w:r>
    </w:p>
    <w:p w:rsidR="00D11374" w:rsidRPr="00D90ED3" w:rsidP="00D11374" w14:paraId="6FA80704" w14:textId="77777777">
      <w:pPr>
        <w:rPr>
          <w:b/>
        </w:rPr>
      </w:pPr>
      <w:r w:rsidRPr="00D90ED3">
        <w:rPr>
          <w:b/>
        </w:rPr>
        <w:t xml:space="preserve"> 3. nodaļa – 8. pants – 2. punkts – 1.a daļa (jauna)</w:t>
      </w:r>
    </w:p>
    <w:tbl>
      <w:tblPr>
        <w:tblW w:w="9752" w:type="dxa"/>
        <w:jc w:val="center"/>
        <w:tblLayout w:type="fixed"/>
        <w:tblCellMar>
          <w:left w:w="340" w:type="dxa"/>
          <w:right w:w="340" w:type="dxa"/>
        </w:tblCellMar>
        <w:tblLook w:val="0000"/>
      </w:tblPr>
      <w:tblGrid>
        <w:gridCol w:w="4876"/>
        <w:gridCol w:w="4876"/>
      </w:tblGrid>
      <w:tr w14:paraId="1FB74DAC" w14:textId="77777777" w:rsidTr="00896236">
        <w:tblPrEx>
          <w:tblW w:w="9752" w:type="dxa"/>
          <w:jc w:val="center"/>
          <w:tblLayout w:type="fixed"/>
          <w:tblLook w:val="0000"/>
        </w:tblPrEx>
        <w:trPr>
          <w:jc w:val="center"/>
        </w:trPr>
        <w:tc>
          <w:tcPr>
            <w:tcW w:w="4876" w:type="dxa"/>
          </w:tcPr>
          <w:p w:rsidR="00D11374" w:rsidRPr="00D90ED3" w:rsidP="00896236" w14:paraId="1C221FF0" w14:textId="77777777">
            <w:pPr>
              <w:keepNext/>
              <w:jc w:val="center"/>
              <w:rPr>
                <w:i/>
              </w:rPr>
            </w:pPr>
          </w:p>
        </w:tc>
        <w:tc>
          <w:tcPr>
            <w:tcW w:w="4876" w:type="dxa"/>
          </w:tcPr>
          <w:p w:rsidR="00D11374" w:rsidRPr="00D90ED3" w:rsidP="00896236" w14:paraId="642FFAD9" w14:textId="77777777">
            <w:pPr>
              <w:keepNext/>
              <w:jc w:val="center"/>
              <w:rPr>
                <w:i/>
              </w:rPr>
            </w:pPr>
          </w:p>
        </w:tc>
      </w:tr>
      <w:tr w14:paraId="3CE8CD6E" w14:textId="77777777" w:rsidTr="00896236">
        <w:tblPrEx>
          <w:tblW w:w="9752" w:type="dxa"/>
          <w:jc w:val="center"/>
          <w:tblLayout w:type="fixed"/>
          <w:tblLook w:val="0000"/>
        </w:tblPrEx>
        <w:trPr>
          <w:jc w:val="center"/>
        </w:trPr>
        <w:tc>
          <w:tcPr>
            <w:tcW w:w="4876" w:type="dxa"/>
          </w:tcPr>
          <w:p w:rsidR="00D11374" w:rsidRPr="00D90ED3" w:rsidP="00896236" w14:paraId="562B761B" w14:textId="77777777">
            <w:pPr>
              <w:keepNext/>
              <w:spacing w:after="240"/>
              <w:jc w:val="center"/>
              <w:rPr>
                <w:iCs/>
              </w:rPr>
            </w:pPr>
            <w:r w:rsidRPr="00D90ED3">
              <w:rPr>
                <w:i/>
              </w:rPr>
              <w:t>Komisijas ierosinātais teksts</w:t>
            </w:r>
          </w:p>
        </w:tc>
        <w:tc>
          <w:tcPr>
            <w:tcW w:w="4876" w:type="dxa"/>
          </w:tcPr>
          <w:p w:rsidR="00D11374" w:rsidRPr="00D90ED3" w:rsidP="00896236" w14:paraId="5C5ED39B" w14:textId="77777777">
            <w:pPr>
              <w:keepNext/>
              <w:spacing w:after="240"/>
              <w:jc w:val="center"/>
              <w:rPr>
                <w:b/>
                <w:bCs/>
                <w:i/>
              </w:rPr>
            </w:pPr>
            <w:r w:rsidRPr="00D90ED3">
              <w:rPr>
                <w:i/>
              </w:rPr>
              <w:t>Labojums</w:t>
            </w:r>
          </w:p>
        </w:tc>
      </w:tr>
      <w:tr w14:paraId="05FD04D2" w14:textId="77777777" w:rsidTr="00896236">
        <w:tblPrEx>
          <w:tblW w:w="9752" w:type="dxa"/>
          <w:jc w:val="center"/>
          <w:tblLayout w:type="fixed"/>
          <w:tblLook w:val="0000"/>
        </w:tblPrEx>
        <w:trPr>
          <w:jc w:val="center"/>
        </w:trPr>
        <w:tc>
          <w:tcPr>
            <w:tcW w:w="4876" w:type="dxa"/>
          </w:tcPr>
          <w:p w:rsidR="00D11374" w:rsidRPr="00D90ED3" w:rsidP="00896236" w14:paraId="4A1DD2EC" w14:textId="77777777">
            <w:pPr>
              <w:keepNext/>
              <w:spacing w:after="240"/>
              <w:rPr>
                <w:i/>
              </w:rPr>
            </w:pPr>
          </w:p>
        </w:tc>
        <w:tc>
          <w:tcPr>
            <w:tcW w:w="4876" w:type="dxa"/>
          </w:tcPr>
          <w:p w:rsidR="00D11374" w:rsidRPr="00D90ED3" w:rsidP="00896236" w14:paraId="75317907" w14:textId="77777777">
            <w:pPr>
              <w:spacing w:after="240"/>
              <w:rPr>
                <w:i/>
              </w:rPr>
            </w:pPr>
            <w:r w:rsidRPr="00D90ED3">
              <w:rPr>
                <w:b/>
                <w:i/>
              </w:rPr>
              <w:t xml:space="preserve">Vajadzības gadījumā un kā galējo līdzekli Eiropas Parlaments un Padome var palielināt pirmajā daļā minēto summu par summu, kas konkrētajā gadā nepārsniedz 0,04 % no Savienības nacionālā kopienākuma, kā aprēķināts 4. pantā minētajā tehniskajā korekcijā, un ko pilnībā kompensē ar saistību vai maksājumu apropriāciju rezervi vai abām šīm rezervēm vienā vai vairākās DFS izdevumu kategorijās kārtējam vai nākamajiem finanšu gadiem. Summas, kas šādā veidā tiek kompensētas, turpmāk DFS vairs neizmanto, un tās atbilst pašu resursu maksimālajam apjomam. </w:t>
            </w:r>
          </w:p>
        </w:tc>
      </w:tr>
    </w:tbl>
    <w:p w:rsidR="00D11374" w:rsidRPr="00D90ED3" w:rsidP="00D11374" w14:paraId="56AEA8C1" w14:textId="77777777"/>
    <w:p w:rsidR="00D11374" w:rsidRPr="00D90ED3" w:rsidP="00D11374" w14:paraId="058CE45C"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17</w:t>
      </w:r>
    </w:p>
    <w:p w:rsidR="00D11374" w:rsidRPr="00D90ED3" w:rsidP="00D11374" w14:paraId="092154A6" w14:textId="77777777">
      <w:pPr>
        <w:keepNext/>
        <w:spacing w:before="240"/>
        <w:rPr>
          <w:b/>
        </w:rPr>
      </w:pPr>
      <w:r w:rsidRPr="00D90ED3">
        <w:rPr>
          <w:b/>
          <w:bCs/>
        </w:rPr>
        <w:t>Regulas priekšlikums</w:t>
      </w:r>
    </w:p>
    <w:p w:rsidR="00D11374" w:rsidRPr="00D90ED3" w:rsidP="00D11374" w14:paraId="5EB912C2" w14:textId="77777777">
      <w:pPr>
        <w:rPr>
          <w:b/>
        </w:rPr>
      </w:pPr>
      <w:r w:rsidRPr="00D90ED3">
        <w:rPr>
          <w:b/>
        </w:rPr>
        <w:t xml:space="preserve"> 3. nodaļa – 8. pants – 2. punkts – 2. daļa</w:t>
      </w:r>
    </w:p>
    <w:tbl>
      <w:tblPr>
        <w:tblW w:w="9752" w:type="dxa"/>
        <w:jc w:val="center"/>
        <w:tblLayout w:type="fixed"/>
        <w:tblCellMar>
          <w:left w:w="340" w:type="dxa"/>
          <w:right w:w="340" w:type="dxa"/>
        </w:tblCellMar>
        <w:tblLook w:val="0000"/>
      </w:tblPr>
      <w:tblGrid>
        <w:gridCol w:w="4876"/>
        <w:gridCol w:w="4876"/>
      </w:tblGrid>
      <w:tr w14:paraId="673DF512" w14:textId="77777777" w:rsidTr="00896236">
        <w:tblPrEx>
          <w:tblW w:w="9752" w:type="dxa"/>
          <w:jc w:val="center"/>
          <w:tblLayout w:type="fixed"/>
          <w:tblLook w:val="0000"/>
        </w:tblPrEx>
        <w:trPr>
          <w:jc w:val="center"/>
        </w:trPr>
        <w:tc>
          <w:tcPr>
            <w:tcW w:w="4876" w:type="dxa"/>
          </w:tcPr>
          <w:p w:rsidR="00D11374" w:rsidRPr="00D90ED3" w:rsidP="00896236" w14:paraId="7D118DFD" w14:textId="77777777">
            <w:pPr>
              <w:keepNext/>
              <w:jc w:val="center"/>
              <w:rPr>
                <w:i/>
              </w:rPr>
            </w:pPr>
          </w:p>
        </w:tc>
        <w:tc>
          <w:tcPr>
            <w:tcW w:w="4876" w:type="dxa"/>
          </w:tcPr>
          <w:p w:rsidR="00D11374" w:rsidRPr="00D90ED3" w:rsidP="00896236" w14:paraId="25812A3C" w14:textId="77777777">
            <w:pPr>
              <w:keepNext/>
              <w:jc w:val="center"/>
              <w:rPr>
                <w:i/>
              </w:rPr>
            </w:pPr>
          </w:p>
        </w:tc>
      </w:tr>
      <w:tr w14:paraId="5A4B30D5" w14:textId="77777777" w:rsidTr="00896236">
        <w:tblPrEx>
          <w:tblW w:w="9752" w:type="dxa"/>
          <w:jc w:val="center"/>
          <w:tblLayout w:type="fixed"/>
          <w:tblLook w:val="0000"/>
        </w:tblPrEx>
        <w:trPr>
          <w:jc w:val="center"/>
        </w:trPr>
        <w:tc>
          <w:tcPr>
            <w:tcW w:w="4876" w:type="dxa"/>
          </w:tcPr>
          <w:p w:rsidR="00D11374" w:rsidRPr="00D90ED3" w:rsidP="00896236" w14:paraId="4EEF92FF" w14:textId="77777777">
            <w:pPr>
              <w:keepNext/>
              <w:spacing w:after="240"/>
              <w:jc w:val="center"/>
              <w:rPr>
                <w:iCs/>
              </w:rPr>
            </w:pPr>
            <w:r w:rsidRPr="00D90ED3">
              <w:rPr>
                <w:b/>
                <w:i/>
              </w:rPr>
              <w:t>Komisijas ierosinātais teksts</w:t>
            </w:r>
          </w:p>
        </w:tc>
        <w:tc>
          <w:tcPr>
            <w:tcW w:w="4876" w:type="dxa"/>
          </w:tcPr>
          <w:p w:rsidR="00D11374" w:rsidRPr="00D90ED3" w:rsidP="00896236" w14:paraId="57E72A36" w14:textId="77777777">
            <w:pPr>
              <w:keepNext/>
              <w:spacing w:after="240"/>
              <w:jc w:val="center"/>
              <w:rPr>
                <w:b/>
                <w:bCs/>
                <w:i/>
              </w:rPr>
            </w:pPr>
            <w:r w:rsidRPr="00D90ED3">
              <w:rPr>
                <w:i/>
              </w:rPr>
              <w:t>Labojums</w:t>
            </w:r>
          </w:p>
        </w:tc>
      </w:tr>
      <w:tr w14:paraId="4BD8ADCA" w14:textId="77777777" w:rsidTr="00896236">
        <w:tblPrEx>
          <w:tblW w:w="9752" w:type="dxa"/>
          <w:jc w:val="center"/>
          <w:tblLayout w:type="fixed"/>
          <w:tblLook w:val="0000"/>
        </w:tblPrEx>
        <w:trPr>
          <w:jc w:val="center"/>
        </w:trPr>
        <w:tc>
          <w:tcPr>
            <w:tcW w:w="4876" w:type="dxa"/>
          </w:tcPr>
          <w:p w:rsidR="00D11374" w:rsidRPr="00D90ED3" w:rsidP="00896236" w14:paraId="119D45B5" w14:textId="77777777">
            <w:pPr>
              <w:keepNext/>
              <w:spacing w:after="240"/>
              <w:rPr>
                <w:i/>
              </w:rPr>
            </w:pPr>
            <w:r w:rsidRPr="00D90ED3">
              <w:t xml:space="preserve">Komisija katru gadu kā daļu no 4. pantā minētajām tehniskajām korekcijām aprēķina pieejamās summas, pamatojoties uz šā punkta </w:t>
            </w:r>
            <w:r w:rsidRPr="00D90ED3">
              <w:rPr>
                <w:b/>
                <w:i/>
              </w:rPr>
              <w:t>pirmās daļas a)</w:t>
            </w:r>
            <w:r w:rsidRPr="00D90ED3">
              <w:t xml:space="preserve"> un </w:t>
            </w:r>
            <w:r w:rsidRPr="00D90ED3">
              <w:rPr>
                <w:b/>
                <w:i/>
              </w:rPr>
              <w:t>b) apakšpunktu</w:t>
            </w:r>
            <w:r w:rsidRPr="00D90ED3">
              <w:t>.</w:t>
            </w:r>
          </w:p>
        </w:tc>
        <w:tc>
          <w:tcPr>
            <w:tcW w:w="4876" w:type="dxa"/>
          </w:tcPr>
          <w:p w:rsidR="00D11374" w:rsidRPr="00D90ED3" w:rsidP="00896236" w14:paraId="5987DA90" w14:textId="77777777">
            <w:pPr>
              <w:spacing w:after="120"/>
            </w:pPr>
            <w:r w:rsidRPr="00D90ED3">
              <w:t xml:space="preserve">Komisija katru gadu kā daļu no 4. pantā minētajām tehniskajām korekcijām aprēķina pieejamās summas, pamatojoties uz šā punkta </w:t>
            </w:r>
            <w:r w:rsidRPr="00D90ED3">
              <w:rPr>
                <w:b/>
                <w:i/>
              </w:rPr>
              <w:t>pirmo</w:t>
            </w:r>
            <w:r w:rsidRPr="00D90ED3">
              <w:t xml:space="preserve"> un </w:t>
            </w:r>
            <w:r w:rsidRPr="00D90ED3">
              <w:rPr>
                <w:b/>
                <w:i/>
              </w:rPr>
              <w:t>otro daļu</w:t>
            </w:r>
            <w:r w:rsidRPr="00D90ED3">
              <w:t>.</w:t>
            </w:r>
          </w:p>
        </w:tc>
      </w:tr>
    </w:tbl>
    <w:p w:rsidR="00D11374" w:rsidRPr="00D90ED3" w:rsidP="00D11374" w14:paraId="528FF24D" w14:textId="77777777"/>
    <w:p w:rsidR="00D11374" w:rsidRPr="00D90ED3" w:rsidP="00D11374" w14:paraId="774F5E98"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18</w:t>
      </w:r>
    </w:p>
    <w:p w:rsidR="00D11374" w:rsidRPr="00D90ED3" w:rsidP="00D11374" w14:paraId="3AECD944" w14:textId="77777777">
      <w:pPr>
        <w:keepNext/>
        <w:spacing w:before="240"/>
        <w:rPr>
          <w:b/>
        </w:rPr>
      </w:pPr>
      <w:r w:rsidRPr="00D90ED3">
        <w:rPr>
          <w:b/>
          <w:bCs/>
        </w:rPr>
        <w:t>Regulas priekšlikums</w:t>
      </w:r>
    </w:p>
    <w:p w:rsidR="00D11374" w:rsidRPr="00D90ED3" w:rsidP="00D11374" w14:paraId="2B57DCD9" w14:textId="77777777">
      <w:pPr>
        <w:rPr>
          <w:b/>
        </w:rPr>
      </w:pPr>
      <w:r w:rsidRPr="00D90ED3">
        <w:rPr>
          <w:b/>
        </w:rPr>
        <w:t xml:space="preserve"> 3. nodaļa – 8.a pants (jauns)</w:t>
      </w:r>
    </w:p>
    <w:p w:rsidR="00D11374" w:rsidRPr="00D90ED3" w:rsidP="00D11374" w14:paraId="64C02DD2" w14:textId="77777777"/>
    <w:tbl>
      <w:tblPr>
        <w:tblW w:w="9752" w:type="dxa"/>
        <w:jc w:val="center"/>
        <w:tblLayout w:type="fixed"/>
        <w:tblCellMar>
          <w:left w:w="340" w:type="dxa"/>
          <w:right w:w="340" w:type="dxa"/>
        </w:tblCellMar>
        <w:tblLook w:val="0000"/>
      </w:tblPr>
      <w:tblGrid>
        <w:gridCol w:w="4876"/>
        <w:gridCol w:w="4876"/>
      </w:tblGrid>
      <w:tr w14:paraId="225EEA04" w14:textId="77777777" w:rsidTr="00896236">
        <w:tblPrEx>
          <w:tblW w:w="9752" w:type="dxa"/>
          <w:jc w:val="center"/>
          <w:tblLayout w:type="fixed"/>
          <w:tblLook w:val="0000"/>
        </w:tblPrEx>
        <w:trPr>
          <w:jc w:val="center"/>
        </w:trPr>
        <w:tc>
          <w:tcPr>
            <w:tcW w:w="9752" w:type="dxa"/>
            <w:gridSpan w:val="2"/>
          </w:tcPr>
          <w:p w:rsidR="00D11374" w:rsidRPr="00D90ED3" w:rsidP="00896236" w14:paraId="3BAACBF2" w14:textId="77777777">
            <w:pPr>
              <w:keepNext/>
            </w:pPr>
          </w:p>
        </w:tc>
      </w:tr>
      <w:tr w14:paraId="6554C742" w14:textId="77777777" w:rsidTr="00896236">
        <w:tblPrEx>
          <w:tblW w:w="9752" w:type="dxa"/>
          <w:jc w:val="center"/>
          <w:tblLayout w:type="fixed"/>
          <w:tblLook w:val="0000"/>
        </w:tblPrEx>
        <w:trPr>
          <w:jc w:val="center"/>
        </w:trPr>
        <w:tc>
          <w:tcPr>
            <w:tcW w:w="4876" w:type="dxa"/>
          </w:tcPr>
          <w:p w:rsidR="00D11374" w:rsidRPr="00D90ED3" w:rsidP="00896236" w14:paraId="2E4472E5" w14:textId="77777777">
            <w:pPr>
              <w:keepNext/>
              <w:spacing w:after="240"/>
              <w:jc w:val="center"/>
              <w:rPr>
                <w:iCs/>
              </w:rPr>
            </w:pPr>
            <w:r w:rsidRPr="00D90ED3">
              <w:rPr>
                <w:i/>
              </w:rPr>
              <w:t>Komisijas ierosinātais teksts</w:t>
            </w:r>
          </w:p>
        </w:tc>
        <w:tc>
          <w:tcPr>
            <w:tcW w:w="4876" w:type="dxa"/>
          </w:tcPr>
          <w:p w:rsidR="00D11374" w:rsidRPr="00D90ED3" w:rsidP="00896236" w14:paraId="12F8940F" w14:textId="77777777">
            <w:pPr>
              <w:keepNext/>
              <w:spacing w:after="240"/>
              <w:jc w:val="center"/>
              <w:rPr>
                <w:b/>
                <w:bCs/>
                <w:i/>
              </w:rPr>
            </w:pPr>
            <w:r w:rsidRPr="00D90ED3">
              <w:rPr>
                <w:i/>
              </w:rPr>
              <w:t>Labojums</w:t>
            </w:r>
          </w:p>
        </w:tc>
      </w:tr>
      <w:tr w14:paraId="5EB7BDA1" w14:textId="77777777" w:rsidTr="00896236">
        <w:tblPrEx>
          <w:tblW w:w="9752" w:type="dxa"/>
          <w:jc w:val="center"/>
          <w:tblLayout w:type="fixed"/>
          <w:tblLook w:val="0000"/>
        </w:tblPrEx>
        <w:trPr>
          <w:jc w:val="center"/>
        </w:trPr>
        <w:tc>
          <w:tcPr>
            <w:tcW w:w="4876" w:type="dxa"/>
          </w:tcPr>
          <w:p w:rsidR="00D11374" w:rsidRPr="00D90ED3" w:rsidP="00896236" w14:paraId="006D1795" w14:textId="77777777">
            <w:pPr>
              <w:spacing w:after="120"/>
            </w:pPr>
            <w:r w:rsidRPr="00D90ED3">
              <w:t xml:space="preserve"> </w:t>
            </w:r>
          </w:p>
        </w:tc>
        <w:tc>
          <w:tcPr>
            <w:tcW w:w="4876" w:type="dxa"/>
          </w:tcPr>
          <w:p w:rsidR="00D11374" w:rsidRPr="00D90ED3" w:rsidP="00896236" w14:paraId="742E521E" w14:textId="77777777">
            <w:pPr>
              <w:spacing w:after="240"/>
              <w:jc w:val="center"/>
              <w:rPr>
                <w:b/>
                <w:bCs/>
                <w:i/>
                <w:iCs/>
              </w:rPr>
            </w:pPr>
            <w:r w:rsidRPr="00D90ED3">
              <w:rPr>
                <w:b/>
                <w:i/>
              </w:rPr>
              <w:t>8.a pants</w:t>
            </w:r>
          </w:p>
          <w:p w:rsidR="00D11374" w:rsidRPr="00D90ED3" w:rsidP="00896236" w14:paraId="3011426F" w14:textId="77777777">
            <w:pPr>
              <w:spacing w:after="240"/>
              <w:rPr>
                <w:b/>
                <w:bCs/>
                <w:i/>
                <w:iCs/>
              </w:rPr>
            </w:pPr>
            <w:r w:rsidRPr="00D90ED3">
              <w:rPr>
                <w:b/>
                <w:i/>
              </w:rPr>
              <w:t>Solidaritātes rezerve dabas katastrofām</w:t>
            </w:r>
          </w:p>
          <w:p w:rsidR="00D11374" w:rsidRPr="00D90ED3" w:rsidP="00896236" w14:paraId="212E732B" w14:textId="77777777">
            <w:pPr>
              <w:keepNext/>
              <w:spacing w:after="240"/>
              <w:rPr>
                <w:b/>
                <w:bCs/>
                <w:i/>
                <w:iCs/>
              </w:rPr>
            </w:pPr>
            <w:r w:rsidRPr="00D90ED3">
              <w:rPr>
                <w:b/>
              </w:rPr>
              <w:t>1.</w:t>
            </w:r>
            <w:r w:rsidRPr="00D90ED3">
              <w:rPr>
                <w:b/>
              </w:rPr>
              <w:tab/>
            </w:r>
            <w:r w:rsidRPr="00D90ED3">
              <w:rPr>
                <w:b/>
                <w:i/>
              </w:rPr>
              <w:t xml:space="preserve">Solidaritātes rezervi dabas katastrofām var izmantot kā galējo līdzekli, lai finansētu reaģēšanu uz īpašām vajadzībām Savienībā saistībā ar ārkārtas reaģēšanas un atbalsta operācijām pēc tiešiem postījumiem, ko tieši izraisījusi dabas katastrofa. </w:t>
            </w:r>
          </w:p>
          <w:p w:rsidR="00D11374" w:rsidRPr="00D90ED3" w:rsidP="00896236" w14:paraId="0E05001B" w14:textId="77777777">
            <w:pPr>
              <w:keepNext/>
              <w:spacing w:after="240"/>
              <w:rPr>
                <w:b/>
                <w:bCs/>
                <w:i/>
                <w:iCs/>
              </w:rPr>
            </w:pPr>
            <w:r w:rsidRPr="00D90ED3">
              <w:rPr>
                <w:b/>
              </w:rPr>
              <w:t>2.</w:t>
            </w:r>
            <w:r w:rsidRPr="00D90ED3">
              <w:rPr>
                <w:b/>
              </w:rPr>
              <w:tab/>
            </w:r>
            <w:r w:rsidRPr="00D90ED3">
              <w:rPr>
                <w:b/>
                <w:i/>
              </w:rPr>
              <w:t xml:space="preserve">Solidaritātes rezerve dabas katastrofām nepārsniedz maksimālo gada summu 4 miljardu EUR apmērā (2025. gada cenās). Jebkādu gada summas daļu, kas nav izmantota n gadā, var izmantot nākamajos gados līdz 2034. gadam. </w:t>
            </w:r>
          </w:p>
          <w:p w:rsidR="00D11374" w:rsidRPr="00D90ED3" w:rsidP="00896236" w14:paraId="70E1CA39" w14:textId="77777777">
            <w:pPr>
              <w:keepNext/>
              <w:spacing w:after="240"/>
              <w:rPr>
                <w:b/>
                <w:bCs/>
                <w:i/>
                <w:iCs/>
              </w:rPr>
            </w:pPr>
            <w:r w:rsidRPr="00D90ED3">
              <w:rPr>
                <w:b/>
                <w:i/>
              </w:rPr>
              <w:t>Katra gada 1. oktobrī ir pieejama vismaz viena ceturtā daļa no Solidaritātes rezerves dabas katastrofām gada summas, lai segtu vajadzības, kas rodas līdz attiecīgā gada beigām.</w:t>
            </w:r>
          </w:p>
          <w:p w:rsidR="00D11374" w:rsidRPr="00D90ED3" w:rsidP="00896236" w14:paraId="2117D250" w14:textId="77777777">
            <w:pPr>
              <w:keepNext/>
              <w:spacing w:after="240"/>
              <w:rPr>
                <w:b/>
                <w:bCs/>
                <w:i/>
                <w:iCs/>
              </w:rPr>
            </w:pPr>
            <w:r w:rsidRPr="00D90ED3">
              <w:rPr>
                <w:b/>
                <w:i/>
              </w:rPr>
              <w:t xml:space="preserve">Izņēmuma gadījumos un gadījumā, ja pieejamie atlikušie finanšu resursi nav pietiekami, lai segtu palīdzības apjomu, ko uzskata par vajadzīgu gadā, kad ir noticis 1. punktā minētais notikums, Komisija var ierosināt starpību finansēt no nākamajā gadā pieejamās 2. punktā minētās gada summas, nepārsniedzot maksimālo </w:t>
            </w:r>
            <w:r w:rsidRPr="00D90ED3">
              <w:rPr>
                <w:b/>
                <w:i/>
              </w:rPr>
              <w:t>apjomu, kas ir 1 miljards EUR (2025. gada cenās).</w:t>
            </w:r>
          </w:p>
          <w:p w:rsidR="00D11374" w:rsidRPr="00D90ED3" w:rsidP="00896236" w14:paraId="29EC063B" w14:textId="77777777">
            <w:pPr>
              <w:spacing w:after="120"/>
            </w:pPr>
            <w:r w:rsidRPr="00D90ED3">
              <w:rPr>
                <w:b/>
                <w:i/>
              </w:rPr>
              <w:t>3.</w:t>
            </w:r>
            <w:r w:rsidRPr="00D90ED3">
              <w:rPr>
                <w:b/>
                <w:i/>
              </w:rPr>
              <w:tab/>
              <w:t>Solidaritātes rezerves dabas katastrofām apropriācijas iekļauj Savienības vispārējā budžetā kā uzkrājumu.</w:t>
            </w:r>
          </w:p>
        </w:tc>
      </w:tr>
    </w:tbl>
    <w:p w:rsidR="00D11374" w:rsidRPr="00D90ED3" w:rsidP="00D11374" w14:paraId="49F2AC2B"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19</w:t>
      </w:r>
    </w:p>
    <w:p w:rsidR="00D11374" w:rsidRPr="00D90ED3" w:rsidP="00D11374" w14:paraId="7DC3CFEC" w14:textId="77777777">
      <w:pPr>
        <w:keepNext/>
        <w:spacing w:before="240"/>
        <w:rPr>
          <w:b/>
        </w:rPr>
      </w:pPr>
      <w:r w:rsidRPr="00D90ED3">
        <w:rPr>
          <w:b/>
          <w:bCs/>
        </w:rPr>
        <w:t>Regulas priekšlikums</w:t>
      </w:r>
    </w:p>
    <w:p w:rsidR="00D11374" w:rsidRPr="00D90ED3" w:rsidP="00D11374" w14:paraId="5C0C9CEC" w14:textId="77777777">
      <w:pPr>
        <w:rPr>
          <w:b/>
        </w:rPr>
      </w:pPr>
      <w:r w:rsidRPr="00D90ED3">
        <w:rPr>
          <w:b/>
        </w:rPr>
        <w:t xml:space="preserve"> 4. nodaļa – 9. pants – virsraksts</w:t>
      </w:r>
    </w:p>
    <w:p w:rsidR="00D11374" w:rsidRPr="00D90ED3" w:rsidP="00D11374" w14:paraId="6AED043D" w14:textId="77777777"/>
    <w:tbl>
      <w:tblPr>
        <w:tblW w:w="9752" w:type="dxa"/>
        <w:jc w:val="center"/>
        <w:tblLayout w:type="fixed"/>
        <w:tblCellMar>
          <w:left w:w="340" w:type="dxa"/>
          <w:right w:w="340" w:type="dxa"/>
        </w:tblCellMar>
        <w:tblLook w:val="0000"/>
      </w:tblPr>
      <w:tblGrid>
        <w:gridCol w:w="4876"/>
        <w:gridCol w:w="4876"/>
      </w:tblGrid>
      <w:tr w14:paraId="27701AC6" w14:textId="77777777" w:rsidTr="00896236">
        <w:tblPrEx>
          <w:tblW w:w="9752" w:type="dxa"/>
          <w:jc w:val="center"/>
          <w:tblLayout w:type="fixed"/>
          <w:tblLook w:val="0000"/>
        </w:tblPrEx>
        <w:trPr>
          <w:jc w:val="center"/>
        </w:trPr>
        <w:tc>
          <w:tcPr>
            <w:tcW w:w="9752" w:type="dxa"/>
            <w:gridSpan w:val="2"/>
          </w:tcPr>
          <w:p w:rsidR="00D11374" w:rsidRPr="00D90ED3" w:rsidP="00896236" w14:paraId="21C897B1" w14:textId="77777777">
            <w:pPr>
              <w:keepNext/>
            </w:pPr>
          </w:p>
        </w:tc>
      </w:tr>
      <w:tr w14:paraId="27772BB6" w14:textId="77777777" w:rsidTr="00896236">
        <w:tblPrEx>
          <w:tblW w:w="9752" w:type="dxa"/>
          <w:jc w:val="center"/>
          <w:tblLayout w:type="fixed"/>
          <w:tblLook w:val="0000"/>
        </w:tblPrEx>
        <w:trPr>
          <w:jc w:val="center"/>
        </w:trPr>
        <w:tc>
          <w:tcPr>
            <w:tcW w:w="4876" w:type="dxa"/>
          </w:tcPr>
          <w:p w:rsidR="00D11374" w:rsidRPr="00D90ED3" w:rsidP="00896236" w14:paraId="12BFDD9F" w14:textId="77777777">
            <w:pPr>
              <w:keepNext/>
              <w:spacing w:after="240"/>
              <w:jc w:val="center"/>
              <w:rPr>
                <w:iCs/>
              </w:rPr>
            </w:pPr>
            <w:r w:rsidRPr="00D90ED3">
              <w:rPr>
                <w:i/>
              </w:rPr>
              <w:t>Komisijas ierosinātais teksts</w:t>
            </w:r>
          </w:p>
        </w:tc>
        <w:tc>
          <w:tcPr>
            <w:tcW w:w="4876" w:type="dxa"/>
          </w:tcPr>
          <w:p w:rsidR="00D11374" w:rsidRPr="00D90ED3" w:rsidP="00896236" w14:paraId="65A5DF5F" w14:textId="77777777">
            <w:pPr>
              <w:keepNext/>
              <w:spacing w:after="240"/>
              <w:jc w:val="center"/>
              <w:rPr>
                <w:b/>
                <w:bCs/>
                <w:i/>
              </w:rPr>
            </w:pPr>
            <w:r w:rsidRPr="00D90ED3">
              <w:rPr>
                <w:i/>
              </w:rPr>
              <w:t>Labojums</w:t>
            </w:r>
          </w:p>
        </w:tc>
      </w:tr>
      <w:tr w14:paraId="6C85CC09" w14:textId="77777777" w:rsidTr="00896236">
        <w:tblPrEx>
          <w:tblW w:w="9752" w:type="dxa"/>
          <w:jc w:val="center"/>
          <w:tblLayout w:type="fixed"/>
          <w:tblLook w:val="0000"/>
        </w:tblPrEx>
        <w:trPr>
          <w:jc w:val="center"/>
        </w:trPr>
        <w:tc>
          <w:tcPr>
            <w:tcW w:w="4876" w:type="dxa"/>
          </w:tcPr>
          <w:p w:rsidR="00D11374" w:rsidRPr="00D90ED3" w:rsidP="00896236" w14:paraId="21D4A3AF" w14:textId="77777777">
            <w:pPr>
              <w:spacing w:after="120"/>
              <w:jc w:val="center"/>
              <w:rPr>
                <w:i/>
              </w:rPr>
            </w:pPr>
            <w:r w:rsidRPr="00D90ED3">
              <w:rPr>
                <w:b/>
                <w:i/>
              </w:rPr>
              <w:t>DFS pārskatīšana, lai nodrošinātu atbilstību pašu resursu maksimālajam apjomam</w:t>
            </w:r>
          </w:p>
        </w:tc>
        <w:tc>
          <w:tcPr>
            <w:tcW w:w="4876" w:type="dxa"/>
          </w:tcPr>
          <w:p w:rsidR="00D11374" w:rsidRPr="00D90ED3" w:rsidP="00896236" w14:paraId="75983DBF" w14:textId="77777777">
            <w:pPr>
              <w:spacing w:after="240"/>
              <w:jc w:val="center"/>
              <w:rPr>
                <w:b/>
                <w:bCs/>
                <w:i/>
                <w:iCs/>
              </w:rPr>
            </w:pPr>
            <w:r w:rsidRPr="00D90ED3">
              <w:rPr>
                <w:b/>
                <w:i/>
              </w:rPr>
              <w:t xml:space="preserve">DFS </w:t>
            </w:r>
            <w:r w:rsidRPr="00D90ED3">
              <w:rPr>
                <w:b/>
                <w:i/>
              </w:rPr>
              <w:t>vidusposma</w:t>
            </w:r>
            <w:r w:rsidRPr="00D90ED3">
              <w:rPr>
                <w:b/>
                <w:i/>
              </w:rPr>
              <w:t xml:space="preserve"> novērtēšana </w:t>
            </w:r>
          </w:p>
        </w:tc>
      </w:tr>
    </w:tbl>
    <w:p w:rsidR="00D11374" w:rsidRPr="00D90ED3" w:rsidP="00D11374" w14:paraId="63F154A7" w14:textId="77777777"/>
    <w:p w:rsidR="00D11374" w:rsidRPr="00D90ED3" w:rsidP="00D11374" w14:paraId="3C496D59"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20</w:t>
      </w:r>
    </w:p>
    <w:p w:rsidR="00D11374" w:rsidRPr="00D90ED3" w:rsidP="00D11374" w14:paraId="67F4D1A3" w14:textId="77777777">
      <w:pPr>
        <w:keepNext/>
        <w:spacing w:before="240"/>
        <w:rPr>
          <w:b/>
        </w:rPr>
      </w:pPr>
      <w:r w:rsidRPr="00D90ED3">
        <w:rPr>
          <w:b/>
          <w:bCs/>
        </w:rPr>
        <w:t>Regulas priekšlikums</w:t>
      </w:r>
    </w:p>
    <w:p w:rsidR="00D11374" w:rsidRPr="00D90ED3" w:rsidP="00D11374" w14:paraId="361B400B" w14:textId="77777777">
      <w:pPr>
        <w:rPr>
          <w:b/>
        </w:rPr>
      </w:pPr>
      <w:r w:rsidRPr="00D90ED3">
        <w:rPr>
          <w:b/>
        </w:rPr>
        <w:t xml:space="preserve"> 4. nodaļa – 9. pants – 1. a punkts (jauns)</w:t>
      </w:r>
    </w:p>
    <w:p w:rsidR="00D11374" w:rsidRPr="00D90ED3" w:rsidP="00D11374" w14:paraId="4E74BA11" w14:textId="77777777"/>
    <w:tbl>
      <w:tblPr>
        <w:tblW w:w="9752" w:type="dxa"/>
        <w:jc w:val="center"/>
        <w:tblLayout w:type="fixed"/>
        <w:tblCellMar>
          <w:left w:w="340" w:type="dxa"/>
          <w:right w:w="340" w:type="dxa"/>
        </w:tblCellMar>
        <w:tblLook w:val="0000"/>
      </w:tblPr>
      <w:tblGrid>
        <w:gridCol w:w="4876"/>
        <w:gridCol w:w="4876"/>
      </w:tblGrid>
      <w:tr w14:paraId="449C5051" w14:textId="77777777" w:rsidTr="00896236">
        <w:tblPrEx>
          <w:tblW w:w="9752" w:type="dxa"/>
          <w:jc w:val="center"/>
          <w:tblLayout w:type="fixed"/>
          <w:tblLook w:val="0000"/>
        </w:tblPrEx>
        <w:trPr>
          <w:jc w:val="center"/>
        </w:trPr>
        <w:tc>
          <w:tcPr>
            <w:tcW w:w="9752" w:type="dxa"/>
            <w:gridSpan w:val="2"/>
          </w:tcPr>
          <w:p w:rsidR="00D11374" w:rsidRPr="00D90ED3" w:rsidP="00896236" w14:paraId="6F12F05F" w14:textId="77777777">
            <w:pPr>
              <w:keepNext/>
            </w:pPr>
          </w:p>
        </w:tc>
      </w:tr>
      <w:tr w14:paraId="2F049654" w14:textId="77777777" w:rsidTr="00896236">
        <w:tblPrEx>
          <w:tblW w:w="9752" w:type="dxa"/>
          <w:jc w:val="center"/>
          <w:tblLayout w:type="fixed"/>
          <w:tblLook w:val="0000"/>
        </w:tblPrEx>
        <w:trPr>
          <w:jc w:val="center"/>
        </w:trPr>
        <w:tc>
          <w:tcPr>
            <w:tcW w:w="4876" w:type="dxa"/>
          </w:tcPr>
          <w:p w:rsidR="00D11374" w:rsidRPr="00D90ED3" w:rsidP="00896236" w14:paraId="3BC20B2B" w14:textId="77777777">
            <w:pPr>
              <w:keepNext/>
              <w:spacing w:after="240"/>
              <w:jc w:val="center"/>
              <w:rPr>
                <w:iCs/>
              </w:rPr>
            </w:pPr>
            <w:r w:rsidRPr="00D90ED3">
              <w:rPr>
                <w:i/>
              </w:rPr>
              <w:t>Komisijas ierosinātais teksts</w:t>
            </w:r>
          </w:p>
        </w:tc>
        <w:tc>
          <w:tcPr>
            <w:tcW w:w="4876" w:type="dxa"/>
          </w:tcPr>
          <w:p w:rsidR="00D11374" w:rsidRPr="00D90ED3" w:rsidP="00896236" w14:paraId="1E333F00" w14:textId="77777777">
            <w:pPr>
              <w:keepNext/>
              <w:spacing w:after="240"/>
              <w:jc w:val="center"/>
              <w:rPr>
                <w:b/>
                <w:bCs/>
                <w:i/>
              </w:rPr>
            </w:pPr>
            <w:r w:rsidRPr="00D90ED3">
              <w:rPr>
                <w:i/>
              </w:rPr>
              <w:t>Labojums</w:t>
            </w:r>
          </w:p>
        </w:tc>
      </w:tr>
      <w:tr w14:paraId="0EC8DB95" w14:textId="77777777" w:rsidTr="00896236">
        <w:tblPrEx>
          <w:tblW w:w="9752" w:type="dxa"/>
          <w:jc w:val="center"/>
          <w:tblLayout w:type="fixed"/>
          <w:tblLook w:val="0000"/>
        </w:tblPrEx>
        <w:trPr>
          <w:jc w:val="center"/>
        </w:trPr>
        <w:tc>
          <w:tcPr>
            <w:tcW w:w="4876" w:type="dxa"/>
          </w:tcPr>
          <w:p w:rsidR="00D11374" w:rsidRPr="00D90ED3" w:rsidP="00896236" w14:paraId="5E07D840" w14:textId="77777777">
            <w:pPr>
              <w:spacing w:after="120"/>
            </w:pPr>
            <w:r w:rsidRPr="00D90ED3">
              <w:t xml:space="preserve"> </w:t>
            </w:r>
          </w:p>
        </w:tc>
        <w:tc>
          <w:tcPr>
            <w:tcW w:w="4876" w:type="dxa"/>
          </w:tcPr>
          <w:p w:rsidR="00D11374" w:rsidRPr="00D90ED3" w:rsidP="00896236" w14:paraId="6DFFF0E1" w14:textId="77777777">
            <w:pPr>
              <w:spacing w:after="240"/>
              <w:rPr>
                <w:i/>
              </w:rPr>
            </w:pPr>
            <w:r w:rsidRPr="00D90ED3">
              <w:rPr>
                <w:b/>
                <w:i/>
              </w:rPr>
              <w:t>1.a.</w:t>
            </w:r>
            <w:r w:rsidRPr="00D90ED3">
              <w:rPr>
                <w:b/>
                <w:i/>
              </w:rPr>
              <w:tab/>
              <w:t>Vēlākais līdz 2031. gada 31. jūlijam Komisija iesniedz DFS darbības novērtējumu. Šim obligātajam novērtējumam vajadzības gadījumā pievieno likumdošanas priekšlikumu par šīs regulas pārskatīšanu. Veicot šādu pārskatīšanu, nesamazina finansējumu, kas valstīm iepriekš piešķirts saskaņā ar Regulu XXXX/2027 [NRPP].</w:t>
            </w:r>
          </w:p>
        </w:tc>
      </w:tr>
    </w:tbl>
    <w:p w:rsidR="00D11374" w:rsidRPr="00D90ED3" w:rsidP="00D11374" w14:paraId="4A9C8FB6"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21</w:t>
      </w:r>
    </w:p>
    <w:p w:rsidR="00D11374" w:rsidRPr="00D90ED3" w:rsidP="00D11374" w14:paraId="734215E0" w14:textId="77777777">
      <w:pPr>
        <w:keepNext/>
        <w:spacing w:before="240"/>
        <w:rPr>
          <w:b/>
        </w:rPr>
      </w:pPr>
      <w:r w:rsidRPr="00D90ED3">
        <w:rPr>
          <w:b/>
          <w:bCs/>
        </w:rPr>
        <w:t>Regulas priekšlikums</w:t>
      </w:r>
    </w:p>
    <w:p w:rsidR="00D11374" w:rsidRPr="00D90ED3" w:rsidP="00D11374" w14:paraId="494E2DA2" w14:textId="77777777">
      <w:pPr>
        <w:rPr>
          <w:b/>
        </w:rPr>
      </w:pPr>
      <w:r w:rsidRPr="00D90ED3">
        <w:rPr>
          <w:b/>
        </w:rPr>
        <w:t xml:space="preserve"> 5. nodaļa – 13. pants</w:t>
      </w:r>
    </w:p>
    <w:p w:rsidR="00D11374" w:rsidRPr="00D90ED3" w:rsidP="00D11374" w14:paraId="5739720C" w14:textId="77777777"/>
    <w:tbl>
      <w:tblPr>
        <w:tblW w:w="9752" w:type="dxa"/>
        <w:jc w:val="center"/>
        <w:tblLayout w:type="fixed"/>
        <w:tblCellMar>
          <w:left w:w="340" w:type="dxa"/>
          <w:right w:w="340" w:type="dxa"/>
        </w:tblCellMar>
        <w:tblLook w:val="0000"/>
      </w:tblPr>
      <w:tblGrid>
        <w:gridCol w:w="4876"/>
        <w:gridCol w:w="4876"/>
      </w:tblGrid>
      <w:tr w14:paraId="10CD9501" w14:textId="77777777" w:rsidTr="00896236">
        <w:tblPrEx>
          <w:tblW w:w="9752" w:type="dxa"/>
          <w:jc w:val="center"/>
          <w:tblLayout w:type="fixed"/>
          <w:tblLook w:val="0000"/>
        </w:tblPrEx>
        <w:trPr>
          <w:jc w:val="center"/>
        </w:trPr>
        <w:tc>
          <w:tcPr>
            <w:tcW w:w="9752" w:type="dxa"/>
            <w:gridSpan w:val="2"/>
          </w:tcPr>
          <w:p w:rsidR="00D11374" w:rsidRPr="00D90ED3" w:rsidP="00896236" w14:paraId="51D91A2A" w14:textId="77777777">
            <w:pPr>
              <w:keepNext/>
            </w:pPr>
          </w:p>
        </w:tc>
      </w:tr>
      <w:tr w14:paraId="217EF16A" w14:textId="77777777" w:rsidTr="00896236">
        <w:tblPrEx>
          <w:tblW w:w="9752" w:type="dxa"/>
          <w:jc w:val="center"/>
          <w:tblLayout w:type="fixed"/>
          <w:tblLook w:val="0000"/>
        </w:tblPrEx>
        <w:trPr>
          <w:jc w:val="center"/>
        </w:trPr>
        <w:tc>
          <w:tcPr>
            <w:tcW w:w="4876" w:type="dxa"/>
          </w:tcPr>
          <w:p w:rsidR="00D11374" w:rsidRPr="00D90ED3" w:rsidP="00896236" w14:paraId="39D9EF60" w14:textId="77777777">
            <w:pPr>
              <w:keepNext/>
              <w:spacing w:after="240"/>
              <w:jc w:val="center"/>
              <w:rPr>
                <w:iCs/>
              </w:rPr>
            </w:pPr>
            <w:r w:rsidRPr="00D90ED3">
              <w:rPr>
                <w:b/>
                <w:i/>
              </w:rPr>
              <w:t>Komisijas ierosinātais teksts</w:t>
            </w:r>
          </w:p>
        </w:tc>
        <w:tc>
          <w:tcPr>
            <w:tcW w:w="4876" w:type="dxa"/>
          </w:tcPr>
          <w:p w:rsidR="00D11374" w:rsidRPr="00D90ED3" w:rsidP="00896236" w14:paraId="78C10F90" w14:textId="77777777">
            <w:pPr>
              <w:keepNext/>
              <w:spacing w:after="240"/>
              <w:jc w:val="center"/>
              <w:rPr>
                <w:b/>
                <w:bCs/>
                <w:i/>
              </w:rPr>
            </w:pPr>
            <w:r w:rsidRPr="00D90ED3">
              <w:rPr>
                <w:i/>
              </w:rPr>
              <w:t>Labojums</w:t>
            </w:r>
          </w:p>
        </w:tc>
      </w:tr>
      <w:tr w14:paraId="5063155D" w14:textId="77777777" w:rsidTr="00896236">
        <w:tblPrEx>
          <w:tblW w:w="9752" w:type="dxa"/>
          <w:jc w:val="center"/>
          <w:tblLayout w:type="fixed"/>
          <w:tblLook w:val="0000"/>
        </w:tblPrEx>
        <w:trPr>
          <w:jc w:val="center"/>
        </w:trPr>
        <w:tc>
          <w:tcPr>
            <w:tcW w:w="4876" w:type="dxa"/>
          </w:tcPr>
          <w:p w:rsidR="00D11374" w:rsidRPr="00D90ED3" w:rsidP="00896236" w14:paraId="1E002AC7" w14:textId="77777777">
            <w:pPr>
              <w:keepNext/>
              <w:spacing w:after="240"/>
            </w:pPr>
            <w:r w:rsidRPr="00D90ED3">
              <w:t xml:space="preserve">Komisija līdz </w:t>
            </w:r>
            <w:r w:rsidRPr="00D90ED3">
              <w:rPr>
                <w:b/>
                <w:i/>
              </w:rPr>
              <w:t>2033</w:t>
            </w:r>
            <w:r w:rsidRPr="00D90ED3">
              <w:t>. gada 1. jūlijam iesniedz priekšlikumu par jaunu daudzgadu finanšu shēmu.</w:t>
            </w:r>
          </w:p>
        </w:tc>
        <w:tc>
          <w:tcPr>
            <w:tcW w:w="4876" w:type="dxa"/>
          </w:tcPr>
          <w:p w:rsidR="00D11374" w:rsidRPr="00D90ED3" w:rsidP="00896236" w14:paraId="0775E1C6" w14:textId="77777777">
            <w:pPr>
              <w:spacing w:after="120"/>
            </w:pPr>
            <w:r w:rsidRPr="00D90ED3">
              <w:t xml:space="preserve">Komisija līdz </w:t>
            </w:r>
            <w:r w:rsidRPr="00D90ED3">
              <w:rPr>
                <w:b/>
                <w:i/>
              </w:rPr>
              <w:t>2032</w:t>
            </w:r>
            <w:r w:rsidRPr="00D90ED3">
              <w:t>. gada 1. jūlijam iesniedz priekšlikumu par jaunu daudzgadu finanšu shēmu.</w:t>
            </w:r>
          </w:p>
        </w:tc>
      </w:tr>
    </w:tbl>
    <w:p w:rsidR="00CA357D" w:rsidRPr="00D90ED3" w:rsidP="00D11374" w14:paraId="7FAED5BF" w14:textId="77777777">
      <w:pPr>
        <w:ind w:left="360" w:hanging="360"/>
        <w:rPr>
          <w:b/>
          <w:i/>
        </w:rPr>
      </w:pPr>
    </w:p>
    <w:p w:rsidR="00D11374" w:rsidRPr="00D90ED3" w:rsidP="00D11374" w14:paraId="6A009692" w14:textId="46A694FF">
      <w:pPr>
        <w:ind w:left="360" w:hanging="360"/>
        <w:rPr>
          <w:b/>
          <w:bCs/>
          <w:u w:val="single"/>
        </w:rPr>
      </w:pPr>
      <w:r w:rsidRPr="00D90ED3">
        <w:rPr>
          <w:b/>
          <w:i/>
        </w:rPr>
        <w:t>Iestāžu nolīguma grozījumi</w:t>
      </w:r>
    </w:p>
    <w:p w:rsidR="00D11374" w:rsidRPr="00D90ED3" w:rsidP="00D11374" w14:paraId="339D42EB" w14:textId="77777777"/>
    <w:p w:rsidR="00D11374" w:rsidRPr="00D90ED3" w:rsidP="00D11374" w14:paraId="331D1015" w14:textId="77777777">
      <w:pPr>
        <w:ind w:left="720" w:hanging="720"/>
      </w:pPr>
      <w:r w:rsidRPr="00D90ED3">
        <w:t>129.</w:t>
      </w:r>
      <w:r w:rsidRPr="00D90ED3">
        <w:tab/>
        <w:t>uzsver, ka, ņemot vērā sarunas par jaunu DFS regulu un šīs regulas pieņemšanu, priekšlikumā Iestāžu nolīgumam starp Eiropas Parlamentu, Padomi un Komisiju par sadarbību budžeta jautājumos un pareizu finanšu pārvaldību būtu jāveic turpmāk minētie labojumi:</w:t>
      </w:r>
    </w:p>
    <w:p w:rsidR="00D11374" w:rsidRPr="00D90ED3" w:rsidP="00D11374" w14:paraId="7CFEBFE1" w14:textId="77777777"/>
    <w:p w:rsidR="00D11374" w:rsidRPr="00D90ED3" w:rsidP="00D11374" w14:paraId="54141B2A"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22</w:t>
      </w:r>
    </w:p>
    <w:p w:rsidR="00D11374" w:rsidRPr="00D90ED3" w:rsidP="00D11374" w14:paraId="226300FD" w14:textId="77777777">
      <w:pPr>
        <w:keepNext/>
        <w:spacing w:before="240"/>
        <w:rPr>
          <w:b/>
        </w:rPr>
      </w:pPr>
      <w:r w:rsidRPr="00D90ED3">
        <w:rPr>
          <w:b/>
        </w:rPr>
        <w:t xml:space="preserve"> Priekšlikums iestāžu nolīgumam</w:t>
      </w:r>
    </w:p>
    <w:p w:rsidR="00D11374" w:rsidRPr="00D90ED3" w:rsidP="00D11374" w14:paraId="4B299E82" w14:textId="77777777">
      <w:pPr>
        <w:rPr>
          <w:rFonts w:ascii="Arial" w:hAnsi="Arial" w:cs="Arial"/>
          <w:vanish/>
          <w:color w:val="000080"/>
          <w:sz w:val="20"/>
        </w:rPr>
      </w:pPr>
      <w:r w:rsidRPr="00D90ED3">
        <w:rPr>
          <w:b/>
        </w:rPr>
        <w:t xml:space="preserve"> Virsraksts</w:t>
      </w:r>
    </w:p>
    <w:tbl>
      <w:tblPr>
        <w:tblW w:w="9752" w:type="dxa"/>
        <w:jc w:val="center"/>
        <w:tblLayout w:type="fixed"/>
        <w:tblCellMar>
          <w:left w:w="340" w:type="dxa"/>
          <w:right w:w="340" w:type="dxa"/>
        </w:tblCellMar>
        <w:tblLook w:val="0000"/>
      </w:tblPr>
      <w:tblGrid>
        <w:gridCol w:w="4876"/>
        <w:gridCol w:w="4876"/>
      </w:tblGrid>
      <w:tr w14:paraId="64B06AF6" w14:textId="77777777" w:rsidTr="00896236">
        <w:tblPrEx>
          <w:tblW w:w="9752" w:type="dxa"/>
          <w:jc w:val="center"/>
          <w:tblLayout w:type="fixed"/>
          <w:tblLook w:val="0000"/>
        </w:tblPrEx>
        <w:trPr>
          <w:jc w:val="center"/>
        </w:trPr>
        <w:tc>
          <w:tcPr>
            <w:tcW w:w="9752" w:type="dxa"/>
            <w:gridSpan w:val="2"/>
          </w:tcPr>
          <w:p w:rsidR="00D11374" w:rsidRPr="00D90ED3" w:rsidP="00896236" w14:paraId="16B2CEB3" w14:textId="77777777">
            <w:pPr>
              <w:keepNext/>
            </w:pPr>
          </w:p>
        </w:tc>
      </w:tr>
      <w:tr w14:paraId="5CBF4941" w14:textId="77777777" w:rsidTr="00896236">
        <w:tblPrEx>
          <w:tblW w:w="9752" w:type="dxa"/>
          <w:jc w:val="center"/>
          <w:tblLayout w:type="fixed"/>
          <w:tblLook w:val="0000"/>
        </w:tblPrEx>
        <w:trPr>
          <w:jc w:val="center"/>
        </w:trPr>
        <w:tc>
          <w:tcPr>
            <w:tcW w:w="4876" w:type="dxa"/>
          </w:tcPr>
          <w:p w:rsidR="00D11374" w:rsidRPr="00D90ED3" w:rsidP="00896236" w14:paraId="5F045993" w14:textId="77777777">
            <w:pPr>
              <w:keepNext/>
              <w:spacing w:after="240"/>
              <w:jc w:val="center"/>
              <w:rPr>
                <w:i/>
              </w:rPr>
            </w:pPr>
            <w:r w:rsidRPr="00D90ED3">
              <w:rPr>
                <w:b/>
                <w:i/>
              </w:rPr>
              <w:t>Komisijas ierosinātais teksts</w:t>
            </w:r>
          </w:p>
        </w:tc>
        <w:tc>
          <w:tcPr>
            <w:tcW w:w="4876" w:type="dxa"/>
          </w:tcPr>
          <w:p w:rsidR="00D11374" w:rsidRPr="00D90ED3" w:rsidP="00896236" w14:paraId="44ED400F" w14:textId="77777777">
            <w:pPr>
              <w:keepNext/>
              <w:spacing w:after="240"/>
              <w:jc w:val="center"/>
              <w:rPr>
                <w:i/>
              </w:rPr>
            </w:pPr>
            <w:r w:rsidRPr="00D90ED3">
              <w:rPr>
                <w:i/>
              </w:rPr>
              <w:t>Labojums</w:t>
            </w:r>
          </w:p>
        </w:tc>
      </w:tr>
      <w:tr w14:paraId="34E4089C" w14:textId="77777777" w:rsidTr="00896236">
        <w:tblPrEx>
          <w:tblW w:w="9752" w:type="dxa"/>
          <w:jc w:val="center"/>
          <w:tblLayout w:type="fixed"/>
          <w:tblLook w:val="0000"/>
        </w:tblPrEx>
        <w:trPr>
          <w:jc w:val="center"/>
        </w:trPr>
        <w:tc>
          <w:tcPr>
            <w:tcW w:w="4876" w:type="dxa"/>
          </w:tcPr>
          <w:p w:rsidR="00D11374" w:rsidRPr="00D90ED3" w:rsidP="00896236" w14:paraId="316A193B" w14:textId="77777777">
            <w:pPr>
              <w:keepNext/>
              <w:spacing w:after="240"/>
            </w:pPr>
            <w:r w:rsidRPr="00D90ED3">
              <w:t>IESTĀŽU NOLĪGUMS</w:t>
            </w:r>
          </w:p>
          <w:p w:rsidR="00D11374" w:rsidRPr="00D90ED3" w:rsidP="00896236" w14:paraId="4E56C55F" w14:textId="77777777">
            <w:pPr>
              <w:spacing w:after="240"/>
              <w:rPr>
                <w:b/>
                <w:bCs/>
                <w:i/>
                <w:iCs/>
              </w:rPr>
            </w:pPr>
            <w:r w:rsidRPr="00D90ED3">
              <w:t xml:space="preserve">starp Eiropas Parlamentu, Eiropas Savienības Padomi un Eiropas Komisiju par </w:t>
            </w:r>
            <w:r w:rsidRPr="00D90ED3">
              <w:rPr>
                <w:b/>
                <w:i/>
              </w:rPr>
              <w:t>budžeta disciplīnu,</w:t>
            </w:r>
            <w:r w:rsidRPr="00D90ED3">
              <w:t xml:space="preserve"> sadarbību budžeta jautājumos un pareizu finanšu pārvaldību</w:t>
            </w:r>
          </w:p>
        </w:tc>
        <w:tc>
          <w:tcPr>
            <w:tcW w:w="4876" w:type="dxa"/>
          </w:tcPr>
          <w:p w:rsidR="00D11374" w:rsidRPr="00D90ED3" w:rsidP="00896236" w14:paraId="71DEBEA7" w14:textId="77777777">
            <w:pPr>
              <w:keepNext/>
              <w:spacing w:after="240"/>
            </w:pPr>
            <w:r w:rsidRPr="00D90ED3">
              <w:t>IESTĀŽU NOLĪGUMS</w:t>
            </w:r>
          </w:p>
          <w:p w:rsidR="00D11374" w:rsidRPr="00D90ED3" w:rsidP="00896236" w14:paraId="0944F127" w14:textId="77777777">
            <w:pPr>
              <w:keepNext/>
              <w:spacing w:after="240"/>
            </w:pPr>
            <w:r w:rsidRPr="00D90ED3">
              <w:t>starp Eiropas Parlamentu, Eiropas Savienības Padomi un Eiropas Komisiju par sadarbību budžeta jautājumos un pareizu finanšu pārvaldību</w:t>
            </w:r>
          </w:p>
        </w:tc>
      </w:tr>
    </w:tbl>
    <w:p w:rsidR="00D11374" w:rsidRPr="00D90ED3" w:rsidP="00D11374" w14:paraId="2B2B1F4A" w14:textId="77777777">
      <w:pPr>
        <w:rPr>
          <w:rFonts w:cs="Arial"/>
        </w:rPr>
      </w:pPr>
    </w:p>
    <w:p w:rsidR="00D11374" w:rsidRPr="00D90ED3" w:rsidP="00D11374" w14:paraId="305C32D3"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23</w:t>
      </w:r>
    </w:p>
    <w:p w:rsidR="00D11374" w:rsidRPr="00D90ED3" w:rsidP="00D11374" w14:paraId="5C16936E" w14:textId="77777777">
      <w:pPr>
        <w:keepNext/>
        <w:spacing w:before="240"/>
        <w:rPr>
          <w:b/>
        </w:rPr>
      </w:pPr>
      <w:r w:rsidRPr="00D90ED3">
        <w:rPr>
          <w:b/>
        </w:rPr>
        <w:t xml:space="preserve"> Priekšlikums iestāžu nolīgumam</w:t>
      </w:r>
    </w:p>
    <w:p w:rsidR="00D11374" w:rsidRPr="00D90ED3" w:rsidP="00D11374" w14:paraId="6922C770" w14:textId="77777777">
      <w:pPr>
        <w:rPr>
          <w:rFonts w:ascii="Arial" w:hAnsi="Arial" w:cs="Arial"/>
          <w:vanish/>
          <w:color w:val="000080"/>
          <w:sz w:val="20"/>
        </w:rPr>
      </w:pPr>
      <w:r w:rsidRPr="00D90ED3">
        <w:rPr>
          <w:b/>
        </w:rPr>
        <w:t xml:space="preserve"> 1. apsvērums</w:t>
      </w:r>
    </w:p>
    <w:tbl>
      <w:tblPr>
        <w:tblW w:w="9752" w:type="dxa"/>
        <w:jc w:val="center"/>
        <w:tblLayout w:type="fixed"/>
        <w:tblCellMar>
          <w:left w:w="340" w:type="dxa"/>
          <w:right w:w="340" w:type="dxa"/>
        </w:tblCellMar>
        <w:tblLook w:val="0000"/>
      </w:tblPr>
      <w:tblGrid>
        <w:gridCol w:w="4876"/>
        <w:gridCol w:w="4876"/>
      </w:tblGrid>
      <w:tr w14:paraId="107FDF4F" w14:textId="77777777" w:rsidTr="00896236">
        <w:tblPrEx>
          <w:tblW w:w="9752" w:type="dxa"/>
          <w:jc w:val="center"/>
          <w:tblLayout w:type="fixed"/>
          <w:tblLook w:val="0000"/>
        </w:tblPrEx>
        <w:trPr>
          <w:jc w:val="center"/>
        </w:trPr>
        <w:tc>
          <w:tcPr>
            <w:tcW w:w="9752" w:type="dxa"/>
            <w:gridSpan w:val="2"/>
          </w:tcPr>
          <w:p w:rsidR="00D11374" w:rsidRPr="00D90ED3" w:rsidP="00896236" w14:paraId="764A03C7" w14:textId="77777777">
            <w:pPr>
              <w:keepNext/>
            </w:pPr>
          </w:p>
        </w:tc>
      </w:tr>
      <w:tr w14:paraId="2C80D166" w14:textId="77777777" w:rsidTr="00896236">
        <w:tblPrEx>
          <w:tblW w:w="9752" w:type="dxa"/>
          <w:jc w:val="center"/>
          <w:tblLayout w:type="fixed"/>
          <w:tblLook w:val="0000"/>
        </w:tblPrEx>
        <w:trPr>
          <w:jc w:val="center"/>
        </w:trPr>
        <w:tc>
          <w:tcPr>
            <w:tcW w:w="4876" w:type="dxa"/>
          </w:tcPr>
          <w:p w:rsidR="00D11374" w:rsidRPr="00D90ED3" w:rsidP="00896236" w14:paraId="14A6907A" w14:textId="77777777">
            <w:pPr>
              <w:keepNext/>
              <w:spacing w:after="240"/>
              <w:jc w:val="center"/>
              <w:rPr>
                <w:i/>
              </w:rPr>
            </w:pPr>
            <w:r w:rsidRPr="00D90ED3">
              <w:rPr>
                <w:b/>
                <w:i/>
              </w:rPr>
              <w:t>Komisijas ierosinātais teksts</w:t>
            </w:r>
          </w:p>
        </w:tc>
        <w:tc>
          <w:tcPr>
            <w:tcW w:w="4876" w:type="dxa"/>
          </w:tcPr>
          <w:p w:rsidR="00D11374" w:rsidRPr="00D90ED3" w:rsidP="00896236" w14:paraId="55014354" w14:textId="77777777">
            <w:pPr>
              <w:keepNext/>
              <w:spacing w:after="240"/>
              <w:jc w:val="center"/>
              <w:rPr>
                <w:i/>
              </w:rPr>
            </w:pPr>
            <w:r w:rsidRPr="00D90ED3">
              <w:rPr>
                <w:i/>
              </w:rPr>
              <w:t>Labojums</w:t>
            </w:r>
          </w:p>
        </w:tc>
      </w:tr>
      <w:tr w14:paraId="1E63338D" w14:textId="77777777" w:rsidTr="00896236">
        <w:tblPrEx>
          <w:tblW w:w="9752" w:type="dxa"/>
          <w:jc w:val="center"/>
          <w:tblLayout w:type="fixed"/>
          <w:tblLook w:val="0000"/>
        </w:tblPrEx>
        <w:trPr>
          <w:jc w:val="center"/>
        </w:trPr>
        <w:tc>
          <w:tcPr>
            <w:tcW w:w="4876" w:type="dxa"/>
          </w:tcPr>
          <w:p w:rsidR="00D11374" w:rsidRPr="00D90ED3" w:rsidP="00896236" w14:paraId="64EDEE66" w14:textId="77777777">
            <w:pPr>
              <w:spacing w:after="240"/>
              <w:rPr>
                <w:b/>
                <w:bCs/>
                <w:i/>
                <w:iCs/>
              </w:rPr>
            </w:pPr>
            <w:r w:rsidRPr="00D90ED3">
              <w:t>1.</w:t>
            </w:r>
            <w:r w:rsidRPr="00D90ED3">
              <w:tab/>
              <w:t xml:space="preserve">Šā nolīguma, kas pieņemts saskaņā ar Līguma par Eiropas Savienības darbību (LESD) 295. pantu, mērķis ir </w:t>
            </w:r>
            <w:r w:rsidRPr="00D90ED3">
              <w:rPr>
                <w:b/>
                <w:i/>
              </w:rPr>
              <w:t>īstenot budžeta disciplīnu un</w:t>
            </w:r>
            <w:r w:rsidRPr="00D90ED3">
              <w:t xml:space="preserve"> uzlabot ikgadējās budžeta procedūras darbību un iestāžu sadarbību budžeta jautājumos, kā arī nodrošināt pareizu finanšu pārvaldību.</w:t>
            </w:r>
          </w:p>
        </w:tc>
        <w:tc>
          <w:tcPr>
            <w:tcW w:w="4876" w:type="dxa"/>
          </w:tcPr>
          <w:p w:rsidR="00D11374" w:rsidRPr="00D90ED3" w:rsidP="00896236" w14:paraId="16DFAFAD" w14:textId="77777777">
            <w:pPr>
              <w:keepNext/>
              <w:spacing w:after="240"/>
            </w:pPr>
            <w:r w:rsidRPr="00D90ED3">
              <w:t>1.</w:t>
            </w:r>
            <w:r w:rsidRPr="00D90ED3">
              <w:tab/>
              <w:t>Šā nolīguma, kas pieņemts saskaņā ar Līguma par Eiropas Savienības darbību (LESD) 295. pantu, mērķis ir uzlabot ikgadējās budžeta procedūras darbību un iestāžu sadarbību budžeta jautājumos, kā arī nodrošināt pareizu finanšu pārvaldību.</w:t>
            </w:r>
          </w:p>
        </w:tc>
      </w:tr>
    </w:tbl>
    <w:p w:rsidR="00D11374" w:rsidRPr="00D90ED3" w:rsidP="00D11374" w14:paraId="5EBD686F" w14:textId="77777777"/>
    <w:p w:rsidR="00D11374" w:rsidRPr="00D90ED3" w:rsidP="00D11374" w14:paraId="235C5DB7"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24</w:t>
      </w:r>
    </w:p>
    <w:p w:rsidR="00D11374" w:rsidRPr="00D90ED3" w:rsidP="00D11374" w14:paraId="298404D5" w14:textId="77777777">
      <w:pPr>
        <w:keepNext/>
        <w:spacing w:before="240"/>
        <w:rPr>
          <w:b/>
        </w:rPr>
      </w:pPr>
      <w:r w:rsidRPr="00D90ED3">
        <w:rPr>
          <w:b/>
        </w:rPr>
        <w:t xml:space="preserve"> Priekšlikums iestāžu nolīgumam</w:t>
      </w:r>
    </w:p>
    <w:p w:rsidR="00D11374" w:rsidRPr="00D90ED3" w:rsidP="00D11374" w14:paraId="48BA2091" w14:textId="77777777">
      <w:pPr>
        <w:keepNext/>
        <w:rPr>
          <w:b/>
        </w:rPr>
      </w:pPr>
      <w:r w:rsidRPr="00D90ED3">
        <w:rPr>
          <w:b/>
        </w:rPr>
        <w:t xml:space="preserve"> 1. daļa</w:t>
      </w:r>
    </w:p>
    <w:p w:rsidR="00D11374" w:rsidRPr="00D90ED3" w:rsidP="00D11374" w14:paraId="27803591" w14:textId="77777777">
      <w:pPr>
        <w:keepNext/>
        <w:rPr>
          <w:b/>
        </w:rPr>
      </w:pPr>
      <w:r w:rsidRPr="00D90ED3">
        <w:rPr>
          <w:b/>
        </w:rPr>
        <w:t xml:space="preserve"> </w:t>
      </w:r>
      <w:r w:rsidRPr="00D90ED3">
        <w:t>A iedaļa – 7. punkts</w:t>
      </w:r>
    </w:p>
    <w:tbl>
      <w:tblPr>
        <w:tblW w:w="9752" w:type="dxa"/>
        <w:jc w:val="center"/>
        <w:tblLayout w:type="fixed"/>
        <w:tblCellMar>
          <w:left w:w="340" w:type="dxa"/>
          <w:right w:w="340" w:type="dxa"/>
        </w:tblCellMar>
        <w:tblLook w:val="0000"/>
      </w:tblPr>
      <w:tblGrid>
        <w:gridCol w:w="4876"/>
        <w:gridCol w:w="4876"/>
      </w:tblGrid>
      <w:tr w14:paraId="4A9906FC" w14:textId="77777777" w:rsidTr="00896236">
        <w:tblPrEx>
          <w:tblW w:w="9752" w:type="dxa"/>
          <w:jc w:val="center"/>
          <w:tblLayout w:type="fixed"/>
          <w:tblLook w:val="0000"/>
        </w:tblPrEx>
        <w:trPr>
          <w:jc w:val="center"/>
        </w:trPr>
        <w:tc>
          <w:tcPr>
            <w:tcW w:w="9752" w:type="dxa"/>
            <w:gridSpan w:val="2"/>
          </w:tcPr>
          <w:p w:rsidR="00D11374" w:rsidRPr="00D90ED3" w:rsidP="00896236" w14:paraId="7C93BBD0" w14:textId="77777777">
            <w:pPr>
              <w:keepNext/>
            </w:pPr>
          </w:p>
        </w:tc>
      </w:tr>
      <w:tr w14:paraId="2F3395F1" w14:textId="77777777" w:rsidTr="00896236">
        <w:tblPrEx>
          <w:tblW w:w="9752" w:type="dxa"/>
          <w:jc w:val="center"/>
          <w:tblLayout w:type="fixed"/>
          <w:tblLook w:val="0000"/>
        </w:tblPrEx>
        <w:trPr>
          <w:jc w:val="center"/>
        </w:trPr>
        <w:tc>
          <w:tcPr>
            <w:tcW w:w="4876" w:type="dxa"/>
          </w:tcPr>
          <w:p w:rsidR="00D11374" w:rsidRPr="00D90ED3" w:rsidP="00896236" w14:paraId="6BADC517" w14:textId="77777777">
            <w:pPr>
              <w:keepNext/>
              <w:spacing w:after="240"/>
              <w:jc w:val="center"/>
              <w:rPr>
                <w:i/>
              </w:rPr>
            </w:pPr>
            <w:r w:rsidRPr="00D90ED3">
              <w:rPr>
                <w:b/>
                <w:i/>
              </w:rPr>
              <w:t>Komisijas ierosinātais teksts</w:t>
            </w:r>
          </w:p>
        </w:tc>
        <w:tc>
          <w:tcPr>
            <w:tcW w:w="4876" w:type="dxa"/>
          </w:tcPr>
          <w:p w:rsidR="00D11374" w:rsidRPr="00D90ED3" w:rsidP="00896236" w14:paraId="046EF181" w14:textId="77777777">
            <w:pPr>
              <w:keepNext/>
              <w:spacing w:after="240"/>
              <w:jc w:val="center"/>
              <w:rPr>
                <w:i/>
              </w:rPr>
            </w:pPr>
            <w:r w:rsidRPr="00D90ED3">
              <w:rPr>
                <w:i/>
              </w:rPr>
              <w:t>Labojums</w:t>
            </w:r>
          </w:p>
        </w:tc>
      </w:tr>
      <w:tr w14:paraId="44D54BF6" w14:textId="77777777" w:rsidTr="00896236">
        <w:tblPrEx>
          <w:tblW w:w="9752" w:type="dxa"/>
          <w:jc w:val="center"/>
          <w:tblLayout w:type="fixed"/>
          <w:tblLook w:val="0000"/>
        </w:tblPrEx>
        <w:trPr>
          <w:jc w:val="center"/>
        </w:trPr>
        <w:tc>
          <w:tcPr>
            <w:tcW w:w="4876" w:type="dxa"/>
          </w:tcPr>
          <w:p w:rsidR="00D11374" w:rsidRPr="00D90ED3" w:rsidP="00896236" w14:paraId="690BFB3E" w14:textId="77777777">
            <w:pPr>
              <w:spacing w:after="240"/>
              <w:rPr>
                <w:b/>
                <w:bCs/>
                <w:i/>
                <w:iCs/>
              </w:rPr>
            </w:pPr>
            <w:r w:rsidRPr="00D90ED3">
              <w:t>7.</w:t>
            </w:r>
            <w:r w:rsidRPr="00D90ED3">
              <w:tab/>
              <w:t xml:space="preserve">Saskaņā ar LESD 312. panta 5. punktu Iestādes veic visus vajadzīgos pasākumus, lai sekmētu jaunās DFS pieņemšanu vai tās pārskatīšanu saskaņā ar īpašo likumdošanas procedūru, kas minēta LESD 312. panta 2. punktā. Šādi pasākumi </w:t>
            </w:r>
            <w:r w:rsidRPr="00D90ED3">
              <w:rPr>
                <w:b/>
                <w:i/>
              </w:rPr>
              <w:t>ietvers</w:t>
            </w:r>
            <w:r w:rsidRPr="00D90ED3">
              <w:t xml:space="preserve"> regulāras sanāksmes un informācijas apmaiņu starp Eiropas Parlamentu un </w:t>
            </w:r>
            <w:r w:rsidRPr="00D90ED3">
              <w:rPr>
                <w:b/>
                <w:i/>
              </w:rPr>
              <w:t>Padomi</w:t>
            </w:r>
            <w:r w:rsidRPr="00D90ED3">
              <w:t xml:space="preserve"> un </w:t>
            </w:r>
            <w:r w:rsidRPr="00D90ED3">
              <w:rPr>
                <w:b/>
                <w:i/>
              </w:rPr>
              <w:t>–</w:t>
            </w:r>
            <w:r w:rsidRPr="00D90ED3">
              <w:t xml:space="preserve"> pēc Komisijas iniciatīvas – Iestāžu priekšsēdētāju sanāksmes, kā izklāstīts LESD 324. pantā, lai veicinātu pārrunas un Iestāžu </w:t>
            </w:r>
            <w:r w:rsidRPr="00D90ED3">
              <w:rPr>
                <w:b/>
                <w:i/>
              </w:rPr>
              <w:t>nostājas</w:t>
            </w:r>
            <w:r w:rsidRPr="00D90ED3">
              <w:t xml:space="preserve"> saskaņošanu. Ja ir iesniegts priekšlikums par jaunu DFS vai tās būtisku pārskatīšanu, Iestādes </w:t>
            </w:r>
            <w:r w:rsidRPr="00D90ED3">
              <w:rPr>
                <w:b/>
                <w:i/>
              </w:rPr>
              <w:t>centīsies</w:t>
            </w:r>
            <w:r w:rsidRPr="00D90ED3">
              <w:t xml:space="preserve"> noteikt īpašu kārtību attiecībā uz sadarbību un dialogu starp tām visā priekšlikuma pieņemšanas procesā.</w:t>
            </w:r>
          </w:p>
        </w:tc>
        <w:tc>
          <w:tcPr>
            <w:tcW w:w="4876" w:type="dxa"/>
          </w:tcPr>
          <w:p w:rsidR="00D11374" w:rsidRPr="00D90ED3" w:rsidP="00896236" w14:paraId="0BB25850" w14:textId="77777777">
            <w:pPr>
              <w:keepNext/>
              <w:spacing w:after="240"/>
              <w:rPr>
                <w:i/>
              </w:rPr>
            </w:pPr>
            <w:r w:rsidRPr="00D90ED3">
              <w:t>7.</w:t>
            </w:r>
            <w:r w:rsidRPr="00D90ED3">
              <w:rPr>
                <w:i/>
              </w:rPr>
              <w:tab/>
            </w:r>
            <w:r w:rsidRPr="00D90ED3">
              <w:t xml:space="preserve">Saskaņā ar LESD 312. panta 5. punktu Iestādes veic visus vajadzīgos pasākumus, lai sekmētu jaunās DFS pieņemšanu vai tās pārskatīšanu saskaņā ar īpašo likumdošanas procedūru, kas minēta LESD 312. panta 2. punktā. Šādi pasākumi </w:t>
            </w:r>
            <w:r w:rsidRPr="00D90ED3">
              <w:rPr>
                <w:b/>
                <w:i/>
              </w:rPr>
              <w:t>ietver:</w:t>
            </w:r>
          </w:p>
          <w:p w:rsidR="00D11374" w:rsidRPr="00D90ED3" w:rsidP="00896236" w14:paraId="53F29FEC" w14:textId="77777777">
            <w:pPr>
              <w:keepNext/>
              <w:spacing w:after="240"/>
              <w:rPr>
                <w:b/>
                <w:bCs/>
                <w:i/>
                <w:iCs/>
              </w:rPr>
            </w:pPr>
            <w:r w:rsidRPr="00D90ED3">
              <w:rPr>
                <w:b/>
                <w:i/>
              </w:rPr>
              <w:t>a)</w:t>
            </w:r>
            <w:r w:rsidRPr="00D90ED3">
              <w:rPr>
                <w:b/>
                <w:i/>
              </w:rPr>
              <w:tab/>
            </w:r>
            <w:r w:rsidRPr="00D90ED3">
              <w:t>regulāras sanāksmes un informācijas apmaiņu starp Eiropas Parlamentu</w:t>
            </w:r>
            <w:r w:rsidRPr="00D90ED3">
              <w:rPr>
                <w:b/>
                <w:i/>
              </w:rPr>
              <w:t>, Padomi</w:t>
            </w:r>
            <w:r w:rsidRPr="00D90ED3">
              <w:t xml:space="preserve"> un </w:t>
            </w:r>
            <w:r w:rsidRPr="00D90ED3">
              <w:rPr>
                <w:b/>
                <w:i/>
              </w:rPr>
              <w:t>Komisiju politiskā un tehniskā līmenī visa procesa laikā, tostarp Eiropas Parlamenta pārstāvju klātbūtni Vispārējo lietu padomes oficiālajās</w:t>
            </w:r>
            <w:r w:rsidRPr="00D90ED3">
              <w:t xml:space="preserve"> un </w:t>
            </w:r>
            <w:r w:rsidRPr="00D90ED3">
              <w:rPr>
                <w:b/>
                <w:i/>
              </w:rPr>
              <w:t>neoficiālajās sanāksmēs, kurās tiek apspriesta DFS;</w:t>
            </w:r>
          </w:p>
          <w:p w:rsidR="00D11374" w:rsidRPr="00D90ED3" w:rsidP="00896236" w14:paraId="1DEDF6AE" w14:textId="77777777">
            <w:pPr>
              <w:keepNext/>
              <w:spacing w:after="240"/>
              <w:rPr>
                <w:b/>
                <w:bCs/>
                <w:i/>
                <w:iCs/>
              </w:rPr>
            </w:pPr>
            <w:r w:rsidRPr="00D90ED3">
              <w:rPr>
                <w:b/>
                <w:i/>
              </w:rPr>
              <w:t>b)</w:t>
            </w:r>
            <w:r w:rsidRPr="00D90ED3">
              <w:rPr>
                <w:b/>
                <w:i/>
              </w:rPr>
              <w:tab/>
            </w:r>
            <w:r w:rsidRPr="00D90ED3">
              <w:t xml:space="preserve">pēc Komisijas iniciatīvas </w:t>
            </w:r>
            <w:r w:rsidRPr="00D90ED3">
              <w:rPr>
                <w:b/>
                <w:i/>
              </w:rPr>
              <w:t>– arī tad, ja to pieprasījis Eiropas Parlaments vai Padome</w:t>
            </w:r>
            <w:r w:rsidRPr="00D90ED3">
              <w:t xml:space="preserve"> – iestāžu priekšsēdētāju sanāksmes, kā izklāstīts LESD 324. pantā, lai veicinātu pārrunas un iestāžu </w:t>
            </w:r>
            <w:r w:rsidRPr="00D90ED3">
              <w:rPr>
                <w:b/>
                <w:i/>
              </w:rPr>
              <w:t>nostāju</w:t>
            </w:r>
            <w:r w:rsidRPr="00D90ED3">
              <w:t xml:space="preserve"> saskaņošanu</w:t>
            </w:r>
            <w:r w:rsidRPr="00D90ED3">
              <w:rPr>
                <w:b/>
                <w:i/>
              </w:rPr>
              <w:t>;</w:t>
            </w:r>
          </w:p>
          <w:p w:rsidR="00D11374" w:rsidRPr="00D90ED3" w:rsidP="00896236" w14:paraId="4D1D31CC" w14:textId="77777777">
            <w:pPr>
              <w:keepNext/>
              <w:spacing w:after="240"/>
              <w:rPr>
                <w:b/>
                <w:bCs/>
                <w:i/>
                <w:iCs/>
              </w:rPr>
            </w:pPr>
            <w:r w:rsidRPr="00D90ED3">
              <w:rPr>
                <w:b/>
                <w:i/>
              </w:rPr>
              <w:t>c)</w:t>
            </w:r>
            <w:r w:rsidRPr="00D90ED3">
              <w:rPr>
                <w:b/>
                <w:i/>
              </w:rPr>
              <w:tab/>
              <w:t>Komisijas savlaicīgi nosūtītus datus un informāciju, tostarp pēc Eiropas Parlamenta vai Padomes pieprasījuma, un tehnisku brīfingu rīkošanu abām iestādēm;</w:t>
            </w:r>
          </w:p>
          <w:p w:rsidR="00D11374" w:rsidRPr="00D90ED3" w:rsidP="00896236" w14:paraId="740C4EF9" w14:textId="77777777">
            <w:pPr>
              <w:keepNext/>
              <w:spacing w:after="240"/>
              <w:rPr>
                <w:b/>
                <w:bCs/>
                <w:i/>
                <w:iCs/>
              </w:rPr>
            </w:pPr>
            <w:r w:rsidRPr="00D90ED3">
              <w:rPr>
                <w:b/>
                <w:i/>
              </w:rPr>
              <w:t>d)</w:t>
            </w:r>
            <w:r w:rsidRPr="00D90ED3">
              <w:rPr>
                <w:b/>
                <w:i/>
              </w:rPr>
              <w:tab/>
              <w:t>trīspusējas sarunas.</w:t>
            </w:r>
          </w:p>
          <w:p w:rsidR="00D11374" w:rsidRPr="00D90ED3" w:rsidP="00896236" w14:paraId="173EADEE" w14:textId="77777777">
            <w:pPr>
              <w:keepNext/>
              <w:spacing w:after="240"/>
              <w:rPr>
                <w:i/>
              </w:rPr>
            </w:pPr>
            <w:r w:rsidRPr="00D90ED3">
              <w:t xml:space="preserve">Ja ir iesniegts priekšlikums par jaunu DFS vai tās būtisku pārskatīšanu, Iestādes </w:t>
            </w:r>
            <w:r w:rsidRPr="00D90ED3">
              <w:rPr>
                <w:b/>
                <w:i/>
              </w:rPr>
              <w:t>cenšas</w:t>
            </w:r>
            <w:r w:rsidRPr="00D90ED3">
              <w:t xml:space="preserve"> noteikt īpašu kārtību attiecībā uz sadarbību un dialogu starp tām visā priekšlikuma pieņemšanas procesā</w:t>
            </w:r>
            <w:r w:rsidRPr="00D90ED3">
              <w:rPr>
                <w:b/>
                <w:i/>
              </w:rPr>
              <w:t>, pamatojoties uz Komisijas ierosināto grafiku un jo īpaši ietverot pirmajā daļā noteiktos pasākumus.</w:t>
            </w:r>
          </w:p>
          <w:p w:rsidR="00D11374" w:rsidRPr="00D90ED3" w:rsidP="00896236" w14:paraId="5AA34685" w14:textId="77777777">
            <w:pPr>
              <w:keepNext/>
              <w:spacing w:after="240"/>
              <w:rPr>
                <w:b/>
                <w:bCs/>
                <w:i/>
                <w:iCs/>
              </w:rPr>
            </w:pPr>
            <w:r w:rsidRPr="00D90ED3">
              <w:rPr>
                <w:b/>
                <w:i/>
              </w:rPr>
              <w:t xml:space="preserve">Ja otrajā daļā minētā grafika īstenošana kavējas, radot risku, ka līdz iepriekšējās finanšu shēmas darbības beigām netiks </w:t>
            </w:r>
            <w:r w:rsidRPr="00D90ED3">
              <w:rPr>
                <w:b/>
                <w:i/>
              </w:rPr>
              <w:t>pieņemta Padomes regula, ar ko nosaka jaunu finanšu shēmu, Komisija iesniedz Eiropas Parlamentam un Padomei ārkārtas rīcības plānu.</w:t>
            </w:r>
          </w:p>
        </w:tc>
      </w:tr>
    </w:tbl>
    <w:p w:rsidR="00D11374" w:rsidRPr="00D90ED3" w:rsidP="00D11374" w14:paraId="45CFE892"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25</w:t>
      </w:r>
    </w:p>
    <w:p w:rsidR="00D11374" w:rsidRPr="00D90ED3" w:rsidP="00D11374" w14:paraId="5419F876" w14:textId="77777777">
      <w:pPr>
        <w:keepNext/>
        <w:spacing w:before="240"/>
        <w:rPr>
          <w:b/>
        </w:rPr>
      </w:pPr>
      <w:r w:rsidRPr="00D90ED3">
        <w:rPr>
          <w:b/>
        </w:rPr>
        <w:t xml:space="preserve"> Priekšlikums iestāžu nolīgumam</w:t>
      </w:r>
    </w:p>
    <w:p w:rsidR="00D11374" w:rsidRPr="00D90ED3" w:rsidP="00D11374" w14:paraId="035DB564" w14:textId="77777777">
      <w:pPr>
        <w:keepNext/>
        <w:rPr>
          <w:b/>
        </w:rPr>
      </w:pPr>
      <w:r w:rsidRPr="00D90ED3">
        <w:rPr>
          <w:b/>
        </w:rPr>
        <w:t xml:space="preserve"> 1. daļa</w:t>
      </w:r>
    </w:p>
    <w:p w:rsidR="00D11374" w:rsidRPr="00D90ED3" w:rsidP="00D11374" w14:paraId="3D046DBB" w14:textId="77777777">
      <w:pPr>
        <w:keepNext/>
        <w:rPr>
          <w:b/>
        </w:rPr>
      </w:pPr>
      <w:r w:rsidRPr="00D90ED3">
        <w:rPr>
          <w:b/>
        </w:rPr>
        <w:t xml:space="preserve"> </w:t>
      </w:r>
      <w:r w:rsidRPr="00D90ED3">
        <w:t xml:space="preserve">B iedaļa – 9. punkts </w:t>
      </w:r>
    </w:p>
    <w:tbl>
      <w:tblPr>
        <w:tblW w:w="9752" w:type="dxa"/>
        <w:jc w:val="center"/>
        <w:tblLayout w:type="fixed"/>
        <w:tblCellMar>
          <w:left w:w="340" w:type="dxa"/>
          <w:right w:w="340" w:type="dxa"/>
        </w:tblCellMar>
        <w:tblLook w:val="0000"/>
      </w:tblPr>
      <w:tblGrid>
        <w:gridCol w:w="4876"/>
        <w:gridCol w:w="4876"/>
      </w:tblGrid>
      <w:tr w14:paraId="0C043F1A" w14:textId="77777777" w:rsidTr="00896236">
        <w:tblPrEx>
          <w:tblW w:w="9752" w:type="dxa"/>
          <w:jc w:val="center"/>
          <w:tblLayout w:type="fixed"/>
          <w:tblLook w:val="0000"/>
        </w:tblPrEx>
        <w:trPr>
          <w:jc w:val="center"/>
        </w:trPr>
        <w:tc>
          <w:tcPr>
            <w:tcW w:w="9752" w:type="dxa"/>
            <w:gridSpan w:val="2"/>
          </w:tcPr>
          <w:p w:rsidR="00D11374" w:rsidRPr="00D90ED3" w:rsidP="00896236" w14:paraId="6DF285CF" w14:textId="77777777">
            <w:pPr>
              <w:keepNext/>
            </w:pPr>
          </w:p>
        </w:tc>
      </w:tr>
      <w:tr w14:paraId="7EF2F48C" w14:textId="77777777" w:rsidTr="00896236">
        <w:tblPrEx>
          <w:tblW w:w="9752" w:type="dxa"/>
          <w:jc w:val="center"/>
          <w:tblLayout w:type="fixed"/>
          <w:tblLook w:val="0000"/>
        </w:tblPrEx>
        <w:trPr>
          <w:jc w:val="center"/>
        </w:trPr>
        <w:tc>
          <w:tcPr>
            <w:tcW w:w="4876" w:type="dxa"/>
          </w:tcPr>
          <w:p w:rsidR="00D11374" w:rsidRPr="00D90ED3" w:rsidP="00896236" w14:paraId="19F58750" w14:textId="77777777">
            <w:pPr>
              <w:keepNext/>
              <w:spacing w:after="240"/>
              <w:jc w:val="center"/>
              <w:rPr>
                <w:i/>
              </w:rPr>
            </w:pPr>
            <w:r w:rsidRPr="00D90ED3">
              <w:rPr>
                <w:i/>
              </w:rPr>
              <w:t>Komisijas ierosinātais teksts</w:t>
            </w:r>
          </w:p>
        </w:tc>
        <w:tc>
          <w:tcPr>
            <w:tcW w:w="4876" w:type="dxa"/>
          </w:tcPr>
          <w:p w:rsidR="00D11374" w:rsidRPr="00D90ED3" w:rsidP="00896236" w14:paraId="7B54CABF" w14:textId="77777777">
            <w:pPr>
              <w:keepNext/>
              <w:spacing w:after="240"/>
              <w:jc w:val="center"/>
              <w:rPr>
                <w:i/>
              </w:rPr>
            </w:pPr>
            <w:r w:rsidRPr="00D90ED3">
              <w:rPr>
                <w:i/>
              </w:rPr>
              <w:t>Labojums</w:t>
            </w:r>
          </w:p>
        </w:tc>
      </w:tr>
      <w:tr w14:paraId="198CFFA7" w14:textId="77777777" w:rsidTr="00896236">
        <w:tblPrEx>
          <w:tblW w:w="9752" w:type="dxa"/>
          <w:jc w:val="center"/>
          <w:tblLayout w:type="fixed"/>
          <w:tblLook w:val="0000"/>
        </w:tblPrEx>
        <w:trPr>
          <w:jc w:val="center"/>
        </w:trPr>
        <w:tc>
          <w:tcPr>
            <w:tcW w:w="4876" w:type="dxa"/>
          </w:tcPr>
          <w:p w:rsidR="00D11374" w:rsidRPr="00D90ED3" w:rsidP="00896236" w14:paraId="499CA61B" w14:textId="77777777">
            <w:pPr>
              <w:keepNext/>
              <w:spacing w:after="240"/>
              <w:jc w:val="center"/>
              <w:rPr>
                <w:b/>
                <w:bCs/>
                <w:i/>
              </w:rPr>
            </w:pPr>
            <w:r w:rsidRPr="00D90ED3">
              <w:rPr>
                <w:i/>
              </w:rPr>
              <w:t xml:space="preserve"> </w:t>
            </w:r>
            <w:r w:rsidRPr="00D90ED3">
              <w:rPr>
                <w:b/>
                <w:i/>
              </w:rPr>
              <w:t>Vienotais rezerves instruments</w:t>
            </w:r>
          </w:p>
          <w:p w:rsidR="00D11374" w:rsidRPr="00D90ED3" w:rsidP="00896236" w14:paraId="199D2E68" w14:textId="77777777">
            <w:pPr>
              <w:keepNext/>
              <w:spacing w:after="240"/>
              <w:rPr>
                <w:b/>
                <w:bCs/>
                <w:i/>
              </w:rPr>
            </w:pPr>
            <w:r w:rsidRPr="00D90ED3">
              <w:rPr>
                <w:b/>
                <w:i/>
              </w:rPr>
              <w:t>9.</w:t>
            </w:r>
            <w:r w:rsidRPr="00D90ED3">
              <w:rPr>
                <w:b/>
                <w:i/>
              </w:rPr>
              <w:tab/>
              <w:t>Komisija DFS regulas 7. panta 1. punkta c) apakšpunktā minēto summu vai to daļas (“neparedzēto izdevumu rezerve”) izmantošanu ierosina pēc tam, kad tā ir pārliecinājusies, ka nepieciešamās saistību vai maksājumu apropriācijas attiecīgā gadījumā nevar finansēt citādi. Šādu priekšlikumu var iesniegt saistībā ar budžeta projektu vai budžeta grozījuma projektu.</w:t>
            </w:r>
          </w:p>
          <w:p w:rsidR="00D11374" w:rsidRPr="00D90ED3" w:rsidP="00896236" w14:paraId="3E0A0208" w14:textId="77777777">
            <w:pPr>
              <w:spacing w:after="120"/>
              <w:rPr>
                <w:i/>
                <w:iCs/>
              </w:rPr>
            </w:pPr>
            <w:r w:rsidRPr="00D90ED3">
              <w:rPr>
                <w:b/>
              </w:rPr>
              <w:tab/>
            </w:r>
            <w:r w:rsidRPr="00D90ED3">
              <w:rPr>
                <w:b/>
                <w:i/>
              </w:rPr>
              <w:t>Eiropas Parlaments un Padome neparedzēto izdevumu rezervi var izmantot budžeta procedūras ietvaros, kā noteikts LESD 314. pantā.</w:t>
            </w:r>
          </w:p>
        </w:tc>
        <w:tc>
          <w:tcPr>
            <w:tcW w:w="4876" w:type="dxa"/>
          </w:tcPr>
          <w:p w:rsidR="00D11374" w:rsidRPr="00D90ED3" w:rsidP="00896236" w14:paraId="20FCB3DE" w14:textId="77777777">
            <w:pPr>
              <w:spacing w:after="120"/>
              <w:rPr>
                <w:i/>
                <w:iCs/>
              </w:rPr>
            </w:pPr>
            <w:r w:rsidRPr="00D90ED3">
              <w:rPr>
                <w:b/>
                <w:i/>
              </w:rPr>
              <w:t>svītrots</w:t>
            </w:r>
          </w:p>
        </w:tc>
      </w:tr>
    </w:tbl>
    <w:p w:rsidR="00D11374" w:rsidRPr="00D90ED3" w:rsidP="00D11374" w14:paraId="51385F64"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26</w:t>
      </w:r>
    </w:p>
    <w:p w:rsidR="00D11374" w:rsidRPr="00D90ED3" w:rsidP="00D11374" w14:paraId="7AB0623B" w14:textId="77777777">
      <w:pPr>
        <w:keepNext/>
        <w:spacing w:before="240"/>
        <w:rPr>
          <w:b/>
        </w:rPr>
      </w:pPr>
      <w:r w:rsidRPr="00D90ED3">
        <w:rPr>
          <w:b/>
        </w:rPr>
        <w:t xml:space="preserve"> Priekšlikums iestāžu nolīgumam</w:t>
      </w:r>
    </w:p>
    <w:p w:rsidR="00D11374" w:rsidRPr="00D90ED3" w:rsidP="00D11374" w14:paraId="5BB568A5" w14:textId="77777777">
      <w:pPr>
        <w:keepNext/>
        <w:rPr>
          <w:b/>
        </w:rPr>
      </w:pPr>
      <w:r w:rsidRPr="00D90ED3">
        <w:rPr>
          <w:b/>
        </w:rPr>
        <w:t xml:space="preserve"> 1. daļa</w:t>
      </w:r>
    </w:p>
    <w:p w:rsidR="00D11374" w:rsidRPr="00D90ED3" w:rsidP="00D11374" w14:paraId="597C5B7B" w14:textId="77777777">
      <w:pPr>
        <w:keepNext/>
        <w:rPr>
          <w:b/>
        </w:rPr>
      </w:pPr>
      <w:r w:rsidRPr="00D90ED3">
        <w:rPr>
          <w:b/>
        </w:rPr>
        <w:t xml:space="preserve"> </w:t>
      </w:r>
      <w:r w:rsidRPr="00D90ED3">
        <w:t>B iedaļa – 9.a punkts (jauns)</w:t>
      </w:r>
    </w:p>
    <w:tbl>
      <w:tblPr>
        <w:tblW w:w="9752" w:type="dxa"/>
        <w:jc w:val="center"/>
        <w:tblLayout w:type="fixed"/>
        <w:tblCellMar>
          <w:left w:w="340" w:type="dxa"/>
          <w:right w:w="340" w:type="dxa"/>
        </w:tblCellMar>
        <w:tblLook w:val="0000"/>
      </w:tblPr>
      <w:tblGrid>
        <w:gridCol w:w="4876"/>
        <w:gridCol w:w="4876"/>
      </w:tblGrid>
      <w:tr w14:paraId="11599D58" w14:textId="77777777" w:rsidTr="00896236">
        <w:tblPrEx>
          <w:tblW w:w="9752" w:type="dxa"/>
          <w:jc w:val="center"/>
          <w:tblLayout w:type="fixed"/>
          <w:tblLook w:val="0000"/>
        </w:tblPrEx>
        <w:trPr>
          <w:jc w:val="center"/>
        </w:trPr>
        <w:tc>
          <w:tcPr>
            <w:tcW w:w="9752" w:type="dxa"/>
            <w:gridSpan w:val="2"/>
          </w:tcPr>
          <w:p w:rsidR="00D11374" w:rsidRPr="00D90ED3" w:rsidP="00896236" w14:paraId="12CE59D9" w14:textId="77777777">
            <w:pPr>
              <w:keepNext/>
            </w:pPr>
          </w:p>
        </w:tc>
      </w:tr>
      <w:tr w14:paraId="113AC18A" w14:textId="77777777" w:rsidTr="00896236">
        <w:tblPrEx>
          <w:tblW w:w="9752" w:type="dxa"/>
          <w:jc w:val="center"/>
          <w:tblLayout w:type="fixed"/>
          <w:tblLook w:val="0000"/>
        </w:tblPrEx>
        <w:trPr>
          <w:jc w:val="center"/>
        </w:trPr>
        <w:tc>
          <w:tcPr>
            <w:tcW w:w="4876" w:type="dxa"/>
          </w:tcPr>
          <w:p w:rsidR="00D11374" w:rsidRPr="00D90ED3" w:rsidP="00896236" w14:paraId="35F605B2" w14:textId="77777777">
            <w:pPr>
              <w:keepNext/>
              <w:spacing w:after="240"/>
              <w:jc w:val="center"/>
              <w:rPr>
                <w:i/>
              </w:rPr>
            </w:pPr>
            <w:r w:rsidRPr="00D90ED3">
              <w:rPr>
                <w:i/>
              </w:rPr>
              <w:t>Komisijas ierosinātais teksts</w:t>
            </w:r>
          </w:p>
        </w:tc>
        <w:tc>
          <w:tcPr>
            <w:tcW w:w="4876" w:type="dxa"/>
          </w:tcPr>
          <w:p w:rsidR="00D11374" w:rsidRPr="00D90ED3" w:rsidP="00896236" w14:paraId="3A455781" w14:textId="77777777">
            <w:pPr>
              <w:keepNext/>
              <w:spacing w:after="240"/>
              <w:jc w:val="center"/>
              <w:rPr>
                <w:i/>
              </w:rPr>
            </w:pPr>
            <w:r w:rsidRPr="00D90ED3">
              <w:rPr>
                <w:i/>
              </w:rPr>
              <w:t>Labojums</w:t>
            </w:r>
          </w:p>
        </w:tc>
      </w:tr>
      <w:tr w14:paraId="71212A0F" w14:textId="77777777" w:rsidTr="00896236">
        <w:tblPrEx>
          <w:tblW w:w="9752" w:type="dxa"/>
          <w:jc w:val="center"/>
          <w:tblLayout w:type="fixed"/>
          <w:tblLook w:val="0000"/>
        </w:tblPrEx>
        <w:trPr>
          <w:jc w:val="center"/>
        </w:trPr>
        <w:tc>
          <w:tcPr>
            <w:tcW w:w="4876" w:type="dxa"/>
          </w:tcPr>
          <w:p w:rsidR="00D11374" w:rsidRPr="00D90ED3" w:rsidP="00896236" w14:paraId="161F7E29" w14:textId="77777777">
            <w:pPr>
              <w:spacing w:after="240"/>
              <w:rPr>
                <w:b/>
                <w:bCs/>
                <w:i/>
                <w:iCs/>
              </w:rPr>
            </w:pPr>
          </w:p>
        </w:tc>
        <w:tc>
          <w:tcPr>
            <w:tcW w:w="4876" w:type="dxa"/>
          </w:tcPr>
          <w:p w:rsidR="00D11374" w:rsidRPr="00D90ED3" w:rsidP="00896236" w14:paraId="5137B91E" w14:textId="77777777">
            <w:pPr>
              <w:keepNext/>
              <w:spacing w:after="240"/>
              <w:rPr>
                <w:b/>
                <w:bCs/>
                <w:i/>
              </w:rPr>
            </w:pPr>
            <w:r w:rsidRPr="00D90ED3">
              <w:rPr>
                <w:b/>
                <w:i/>
              </w:rPr>
              <w:t xml:space="preserve">Solidaritātes rezerve dabas katastrofām </w:t>
            </w:r>
          </w:p>
          <w:p w:rsidR="00D11374" w:rsidRPr="00D90ED3" w:rsidP="00896236" w14:paraId="61C5A603" w14:textId="77777777">
            <w:pPr>
              <w:keepNext/>
              <w:spacing w:after="240"/>
              <w:rPr>
                <w:b/>
                <w:bCs/>
                <w:i/>
                <w:iCs/>
              </w:rPr>
            </w:pPr>
            <w:r w:rsidRPr="00D90ED3">
              <w:rPr>
                <w:b/>
                <w:i/>
              </w:rPr>
              <w:t>9.a</w:t>
            </w:r>
            <w:r w:rsidRPr="00D90ED3">
              <w:rPr>
                <w:b/>
                <w:i/>
              </w:rPr>
              <w:tab/>
              <w:t>Ja Komisija uzskata, ka ir izpildīti nosacījumi, lai izmantotu solidaritātes rezervi dabas katastrofām, tā iesniedz Eiropas Parlamentam un Padomei priekšlikumu par līdzekļu pārvietojumu no rezerves uz attiecīgajām budžeta pozīcijām saskaņā ar Finanšu regulu.</w:t>
            </w:r>
          </w:p>
          <w:p w:rsidR="00D11374" w:rsidRPr="00D90ED3" w:rsidP="00896236" w14:paraId="767EB36D" w14:textId="77777777">
            <w:pPr>
              <w:keepNext/>
              <w:spacing w:after="240"/>
              <w:rPr>
                <w:b/>
                <w:bCs/>
                <w:i/>
                <w:iCs/>
              </w:rPr>
            </w:pPr>
            <w:r w:rsidRPr="00D90ED3">
              <w:rPr>
                <w:b/>
                <w:i/>
              </w:rPr>
              <w:t xml:space="preserve">Lēmumu par summu izmantošanu saskaņā ar DFS regulas 8.a panta </w:t>
            </w:r>
            <w:r w:rsidRPr="00D90ED3">
              <w:rPr>
                <w:b/>
                <w:i/>
              </w:rPr>
              <w:t>1. punktu Eiropas Parlaments un Padome pieņem kopīgi pēc Komisijas priekšlikuma.</w:t>
            </w:r>
          </w:p>
          <w:p w:rsidR="00D11374" w:rsidRPr="00D90ED3" w:rsidP="00896236" w14:paraId="75B663D7" w14:textId="77777777">
            <w:pPr>
              <w:keepNext/>
              <w:spacing w:after="240"/>
              <w:rPr>
                <w:b/>
                <w:bCs/>
                <w:i/>
                <w:iCs/>
              </w:rPr>
            </w:pPr>
            <w:r w:rsidRPr="00D90ED3">
              <w:rPr>
                <w:b/>
                <w:i/>
              </w:rPr>
              <w:t>Pirms Komisija nāk klajā ar priekšlikumu pārvietot apropriācijas no solidaritātes rezerves dabas katastrofām, tā izskata apropriāciju pārdalīšanas iespējas.</w:t>
            </w:r>
          </w:p>
        </w:tc>
      </w:tr>
    </w:tbl>
    <w:p w:rsidR="00D11374" w:rsidRPr="00D90ED3" w:rsidP="00D11374" w14:paraId="20578480" w14:textId="77777777"/>
    <w:p w:rsidR="00D11374" w:rsidRPr="00D90ED3" w:rsidP="00D11374" w14:paraId="5882F080"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27</w:t>
      </w:r>
    </w:p>
    <w:p w:rsidR="00D11374" w:rsidRPr="00D90ED3" w:rsidP="00D11374" w14:paraId="32513BB6" w14:textId="77777777">
      <w:pPr>
        <w:keepNext/>
        <w:spacing w:before="240"/>
        <w:rPr>
          <w:b/>
        </w:rPr>
      </w:pPr>
      <w:r w:rsidRPr="00D90ED3">
        <w:rPr>
          <w:b/>
        </w:rPr>
        <w:t xml:space="preserve"> Priekšlikums iestāžu nolīgumam</w:t>
      </w:r>
    </w:p>
    <w:p w:rsidR="00D11374" w:rsidRPr="00D90ED3" w:rsidP="00D11374" w14:paraId="716C8D74" w14:textId="77777777">
      <w:pPr>
        <w:keepNext/>
        <w:rPr>
          <w:b/>
        </w:rPr>
      </w:pPr>
      <w:r w:rsidRPr="00D90ED3">
        <w:rPr>
          <w:b/>
        </w:rPr>
        <w:t xml:space="preserve"> 2. daļa</w:t>
      </w:r>
    </w:p>
    <w:p w:rsidR="00D11374" w:rsidRPr="00D90ED3" w:rsidP="00D11374" w14:paraId="6C7BA143" w14:textId="77777777">
      <w:pPr>
        <w:keepNext/>
        <w:rPr>
          <w:b/>
        </w:rPr>
      </w:pPr>
      <w:r w:rsidRPr="00D90ED3">
        <w:rPr>
          <w:b/>
        </w:rPr>
        <w:t xml:space="preserve"> </w:t>
      </w:r>
      <w:r w:rsidRPr="00D90ED3">
        <w:t>A iedaļa – 10. punkts – 2. un 3. daļa</w:t>
      </w:r>
    </w:p>
    <w:tbl>
      <w:tblPr>
        <w:tblW w:w="9752" w:type="dxa"/>
        <w:jc w:val="center"/>
        <w:tblLayout w:type="fixed"/>
        <w:tblCellMar>
          <w:left w:w="340" w:type="dxa"/>
          <w:right w:w="340" w:type="dxa"/>
        </w:tblCellMar>
        <w:tblLook w:val="0000"/>
      </w:tblPr>
      <w:tblGrid>
        <w:gridCol w:w="4876"/>
        <w:gridCol w:w="4876"/>
      </w:tblGrid>
      <w:tr w14:paraId="6AF9EA25" w14:textId="77777777" w:rsidTr="00896236">
        <w:tblPrEx>
          <w:tblW w:w="9752" w:type="dxa"/>
          <w:jc w:val="center"/>
          <w:tblLayout w:type="fixed"/>
          <w:tblLook w:val="0000"/>
        </w:tblPrEx>
        <w:trPr>
          <w:jc w:val="center"/>
        </w:trPr>
        <w:tc>
          <w:tcPr>
            <w:tcW w:w="9752" w:type="dxa"/>
            <w:gridSpan w:val="2"/>
          </w:tcPr>
          <w:p w:rsidR="00D11374" w:rsidRPr="00D90ED3" w:rsidP="00896236" w14:paraId="5DE66692" w14:textId="77777777">
            <w:pPr>
              <w:keepNext/>
            </w:pPr>
          </w:p>
        </w:tc>
      </w:tr>
      <w:tr w14:paraId="67D1C9C3" w14:textId="77777777" w:rsidTr="00896236">
        <w:tblPrEx>
          <w:tblW w:w="9752" w:type="dxa"/>
          <w:jc w:val="center"/>
          <w:tblLayout w:type="fixed"/>
          <w:tblLook w:val="0000"/>
        </w:tblPrEx>
        <w:trPr>
          <w:jc w:val="center"/>
        </w:trPr>
        <w:tc>
          <w:tcPr>
            <w:tcW w:w="4876" w:type="dxa"/>
          </w:tcPr>
          <w:p w:rsidR="00D11374" w:rsidRPr="00D90ED3" w:rsidP="00896236" w14:paraId="109877FE" w14:textId="77777777">
            <w:pPr>
              <w:keepNext/>
              <w:spacing w:after="240"/>
              <w:jc w:val="center"/>
              <w:rPr>
                <w:i/>
              </w:rPr>
            </w:pPr>
            <w:r w:rsidRPr="00D90ED3">
              <w:rPr>
                <w:b/>
                <w:i/>
              </w:rPr>
              <w:t>Komisijas ierosinātais teksts</w:t>
            </w:r>
          </w:p>
        </w:tc>
        <w:tc>
          <w:tcPr>
            <w:tcW w:w="4876" w:type="dxa"/>
          </w:tcPr>
          <w:p w:rsidR="00D11374" w:rsidRPr="00D90ED3" w:rsidP="00896236" w14:paraId="44400A23" w14:textId="77777777">
            <w:pPr>
              <w:keepNext/>
              <w:spacing w:after="240"/>
              <w:jc w:val="center"/>
              <w:rPr>
                <w:i/>
              </w:rPr>
            </w:pPr>
            <w:r w:rsidRPr="00D90ED3">
              <w:rPr>
                <w:i/>
              </w:rPr>
              <w:t>Labojums</w:t>
            </w:r>
          </w:p>
        </w:tc>
      </w:tr>
      <w:tr w14:paraId="7BA78A93" w14:textId="77777777" w:rsidTr="00896236">
        <w:tblPrEx>
          <w:tblW w:w="9752" w:type="dxa"/>
          <w:jc w:val="center"/>
          <w:tblLayout w:type="fixed"/>
          <w:tblLook w:val="0000"/>
        </w:tblPrEx>
        <w:trPr>
          <w:jc w:val="center"/>
        </w:trPr>
        <w:tc>
          <w:tcPr>
            <w:tcW w:w="4876" w:type="dxa"/>
          </w:tcPr>
          <w:p w:rsidR="00D11374" w:rsidRPr="00D90ED3" w:rsidP="00896236" w14:paraId="76363100" w14:textId="77777777">
            <w:pPr>
              <w:keepNext/>
              <w:spacing w:after="240"/>
              <w:rPr>
                <w:iCs/>
              </w:rPr>
            </w:pPr>
            <w:r w:rsidRPr="00D90ED3">
              <w:t xml:space="preserve">Eiropas Parlaments un Padome, kā arī Komisija, sagatavojot budžeta projektu, apņemas neatkāpties no minētās summas par vairāk nekā </w:t>
            </w:r>
            <w:r w:rsidRPr="00D90ED3">
              <w:rPr>
                <w:b/>
                <w:i/>
              </w:rPr>
              <w:t>20</w:t>
            </w:r>
            <w:r w:rsidRPr="00D90ED3">
              <w:t> % attiecībā uz visu attiecīgās programmas vai instrumenta darbības laiku, ja vien nerodas jauni, pienācīgi pamatoti apstākļi, t. sk. saistībā ar Savienības politikas prioritātēm, ņemot vērā programmu un instrumentu īstenošanas rezultātus.</w:t>
            </w:r>
          </w:p>
          <w:p w:rsidR="00D11374" w:rsidRPr="00D90ED3" w:rsidP="00896236" w14:paraId="1802D42C" w14:textId="77777777">
            <w:pPr>
              <w:keepNext/>
              <w:spacing w:after="240"/>
              <w:rPr>
                <w:iCs/>
              </w:rPr>
            </w:pPr>
          </w:p>
          <w:p w:rsidR="00D11374" w:rsidRPr="00D90ED3" w:rsidP="00896236" w14:paraId="3F926989" w14:textId="77777777">
            <w:pPr>
              <w:keepNext/>
              <w:spacing w:before="240" w:after="240"/>
              <w:rPr>
                <w:iCs/>
              </w:rPr>
            </w:pPr>
          </w:p>
          <w:p w:rsidR="00D11374" w:rsidRPr="00D90ED3" w:rsidP="00896236" w14:paraId="6EE78688" w14:textId="77777777">
            <w:pPr>
              <w:keepNext/>
              <w:spacing w:before="240" w:after="120"/>
              <w:rPr>
                <w:iCs/>
              </w:rPr>
            </w:pPr>
          </w:p>
          <w:p w:rsidR="00D11374" w:rsidRPr="00D90ED3" w:rsidP="00896236" w14:paraId="43210079" w14:textId="77777777">
            <w:pPr>
              <w:spacing w:after="360"/>
              <w:rPr>
                <w:b/>
                <w:bCs/>
                <w:i/>
                <w:iCs/>
              </w:rPr>
            </w:pPr>
            <w:r w:rsidRPr="00D90ED3">
              <w:t>Šo punktu nepiemēro apropriācijām, kas katrai dalībvalstij iepriekš piešķirtas saskaņā ar Regulu [(ES) XXXX/XX] [Valstu un reģionu partnerības fonds].</w:t>
            </w:r>
          </w:p>
        </w:tc>
        <w:tc>
          <w:tcPr>
            <w:tcW w:w="4876" w:type="dxa"/>
          </w:tcPr>
          <w:p w:rsidR="00D11374" w:rsidRPr="00D90ED3" w:rsidP="00896236" w14:paraId="641BFF8A" w14:textId="77777777">
            <w:pPr>
              <w:keepNext/>
              <w:spacing w:after="240"/>
              <w:rPr>
                <w:iCs/>
              </w:rPr>
            </w:pPr>
            <w:r w:rsidRPr="00D90ED3">
              <w:t xml:space="preserve">Eiropas Parlaments un Padome, kā arī Komisija, sagatavojot budžeta projektu, apņemas neatkāpties no minētās summas par vairāk nekā </w:t>
            </w:r>
            <w:r w:rsidRPr="00D90ED3">
              <w:rPr>
                <w:b/>
                <w:i/>
              </w:rPr>
              <w:t>5</w:t>
            </w:r>
            <w:r w:rsidRPr="00D90ED3">
              <w:t> % attiecībā uz visu attiecīgās programmas vai instrumenta darbības laiku, ja vien nerodas jauni, pienācīgi pamatoti apstākļi, t. sk. saistībā ar Savienības politikas prioritātēm, ņemot vērā programmu un instrumentu īstenošanas rezultātus</w:t>
            </w:r>
            <w:r w:rsidRPr="00D90ED3">
              <w:rPr>
                <w:b/>
                <w:i/>
              </w:rPr>
              <w:t>.</w:t>
            </w:r>
            <w:r w:rsidRPr="00D90ED3">
              <w:t xml:space="preserve"> </w:t>
            </w:r>
            <w:r w:rsidRPr="00D90ED3">
              <w:rPr>
                <w:b/>
                <w:i/>
              </w:rPr>
              <w:t>Neviens palielinājums, kas radies šādu izmaiņu rezultātā, nepārsniedz attiecīgajai izdevumu kategorijai noteikto maksimālo apjomu, neskarot DFS regulā un šajā nolīgumā minēto instrumentu izmantošanu.</w:t>
            </w:r>
          </w:p>
          <w:p w:rsidR="00D11374" w:rsidRPr="00D90ED3" w:rsidP="00896236" w14:paraId="21274C51" w14:textId="77777777">
            <w:pPr>
              <w:keepNext/>
              <w:spacing w:after="240"/>
            </w:pPr>
            <w:r w:rsidRPr="00D90ED3">
              <w:t>Šo punktu nepiemēro apropriācijām, kas katrai dalībvalstij iepriekš piešķirtas saskaņā ar Regulu [(ES) XXXX/XX] [Valstu un reģionu partnerības fonds].</w:t>
            </w:r>
          </w:p>
        </w:tc>
      </w:tr>
    </w:tbl>
    <w:p w:rsidR="00D11374" w:rsidRPr="00D90ED3" w:rsidP="00D11374" w14:paraId="657C30B9" w14:textId="77777777">
      <w:pPr>
        <w:rPr>
          <w:rFonts w:cs="Arial"/>
        </w:rPr>
      </w:pPr>
    </w:p>
    <w:p w:rsidR="00D11374" w:rsidRPr="00D90ED3" w:rsidP="00D11374" w14:paraId="686604D8"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28</w:t>
      </w:r>
    </w:p>
    <w:p w:rsidR="00D11374" w:rsidRPr="00D90ED3" w:rsidP="00D11374" w14:paraId="2CD4B1EE" w14:textId="77777777">
      <w:pPr>
        <w:keepNext/>
        <w:spacing w:before="240"/>
        <w:rPr>
          <w:b/>
        </w:rPr>
      </w:pPr>
      <w:r w:rsidRPr="00D90ED3">
        <w:rPr>
          <w:b/>
        </w:rPr>
        <w:t xml:space="preserve"> Priekšlikums iestāžu nolīgumam</w:t>
      </w:r>
    </w:p>
    <w:p w:rsidR="00D11374" w:rsidRPr="00D90ED3" w:rsidP="00D11374" w14:paraId="76BABAAB" w14:textId="77777777">
      <w:pPr>
        <w:keepNext/>
        <w:rPr>
          <w:b/>
        </w:rPr>
      </w:pPr>
      <w:r w:rsidRPr="00D90ED3">
        <w:rPr>
          <w:b/>
        </w:rPr>
        <w:t xml:space="preserve"> 2. daļa</w:t>
      </w:r>
    </w:p>
    <w:p w:rsidR="00D11374" w:rsidRPr="00D90ED3" w:rsidP="00D11374" w14:paraId="74982FB3" w14:textId="77777777">
      <w:pPr>
        <w:keepNext/>
        <w:rPr>
          <w:b/>
        </w:rPr>
      </w:pPr>
      <w:r w:rsidRPr="00D90ED3">
        <w:rPr>
          <w:b/>
        </w:rPr>
        <w:t xml:space="preserve"> </w:t>
      </w:r>
      <w:r w:rsidRPr="00D90ED3">
        <w:t>A iedaļa – 11. punkts</w:t>
      </w:r>
    </w:p>
    <w:tbl>
      <w:tblPr>
        <w:tblW w:w="9752" w:type="dxa"/>
        <w:jc w:val="center"/>
        <w:tblLayout w:type="fixed"/>
        <w:tblCellMar>
          <w:left w:w="340" w:type="dxa"/>
          <w:right w:w="340" w:type="dxa"/>
        </w:tblCellMar>
        <w:tblLook w:val="0000"/>
      </w:tblPr>
      <w:tblGrid>
        <w:gridCol w:w="4876"/>
        <w:gridCol w:w="4876"/>
      </w:tblGrid>
      <w:tr w14:paraId="55C7DCF1" w14:textId="77777777" w:rsidTr="00896236">
        <w:tblPrEx>
          <w:tblW w:w="9752" w:type="dxa"/>
          <w:jc w:val="center"/>
          <w:tblLayout w:type="fixed"/>
          <w:tblLook w:val="0000"/>
        </w:tblPrEx>
        <w:trPr>
          <w:jc w:val="center"/>
        </w:trPr>
        <w:tc>
          <w:tcPr>
            <w:tcW w:w="9752" w:type="dxa"/>
            <w:gridSpan w:val="2"/>
          </w:tcPr>
          <w:p w:rsidR="00D11374" w:rsidRPr="00D90ED3" w:rsidP="00896236" w14:paraId="0D6AD05B" w14:textId="77777777">
            <w:pPr>
              <w:keepNext/>
            </w:pPr>
          </w:p>
        </w:tc>
      </w:tr>
      <w:tr w14:paraId="77F2AA65" w14:textId="77777777" w:rsidTr="00896236">
        <w:tblPrEx>
          <w:tblW w:w="9752" w:type="dxa"/>
          <w:jc w:val="center"/>
          <w:tblLayout w:type="fixed"/>
          <w:tblLook w:val="0000"/>
        </w:tblPrEx>
        <w:trPr>
          <w:jc w:val="center"/>
        </w:trPr>
        <w:tc>
          <w:tcPr>
            <w:tcW w:w="4876" w:type="dxa"/>
          </w:tcPr>
          <w:p w:rsidR="00D11374" w:rsidRPr="00D90ED3" w:rsidP="00896236" w14:paraId="6F73F7FE" w14:textId="77777777">
            <w:pPr>
              <w:keepNext/>
              <w:spacing w:after="240"/>
              <w:jc w:val="center"/>
              <w:rPr>
                <w:i/>
              </w:rPr>
            </w:pPr>
            <w:r w:rsidRPr="00D90ED3">
              <w:rPr>
                <w:b/>
                <w:i/>
              </w:rPr>
              <w:t>Komisijas ierosinātais teksts</w:t>
            </w:r>
          </w:p>
        </w:tc>
        <w:tc>
          <w:tcPr>
            <w:tcW w:w="4876" w:type="dxa"/>
          </w:tcPr>
          <w:p w:rsidR="00D11374" w:rsidRPr="00D90ED3" w:rsidP="00896236" w14:paraId="4EFDC16F" w14:textId="77777777">
            <w:pPr>
              <w:keepNext/>
              <w:spacing w:after="240"/>
              <w:jc w:val="center"/>
              <w:rPr>
                <w:iCs/>
              </w:rPr>
            </w:pPr>
            <w:r w:rsidRPr="00D90ED3">
              <w:t>Labojums</w:t>
            </w:r>
          </w:p>
        </w:tc>
      </w:tr>
      <w:tr w14:paraId="7EF1F6E0" w14:textId="77777777" w:rsidTr="00896236">
        <w:tblPrEx>
          <w:tblW w:w="9752" w:type="dxa"/>
          <w:jc w:val="center"/>
          <w:tblLayout w:type="fixed"/>
          <w:tblLook w:val="0000"/>
        </w:tblPrEx>
        <w:trPr>
          <w:jc w:val="center"/>
        </w:trPr>
        <w:tc>
          <w:tcPr>
            <w:tcW w:w="4876" w:type="dxa"/>
          </w:tcPr>
          <w:p w:rsidR="00D11374" w:rsidRPr="00D90ED3" w:rsidP="00896236" w14:paraId="337FD430" w14:textId="77777777">
            <w:pPr>
              <w:spacing w:after="240"/>
              <w:rPr>
                <w:iCs/>
              </w:rPr>
            </w:pPr>
            <w:r w:rsidRPr="00D90ED3">
              <w:t>11.</w:t>
            </w:r>
            <w:r w:rsidRPr="00D90ED3">
              <w:tab/>
              <w:t xml:space="preserve">Lai sniegtu precīzas un ticamas prognozes par to, kā </w:t>
            </w:r>
            <w:r w:rsidRPr="00D90ED3">
              <w:t>pamatakti</w:t>
            </w:r>
            <w:r w:rsidRPr="00D90ED3">
              <w:t xml:space="preserve"> Finanšu </w:t>
            </w:r>
            <w:r w:rsidRPr="00D90ED3">
              <w:t xml:space="preserve">regulas 2. panta 4. punkta nozīmē un vēl nepieņemtie leģislatīvo aktu priekšlikumi ietekmēs budžetu, Komisija budžeta projektam pievieno pilnīgu indikatīvu finanšu plānojumu DFS 2. un 3. izdevumu </w:t>
            </w:r>
            <w:r w:rsidRPr="00D90ED3">
              <w:rPr>
                <w:b/>
                <w:i/>
              </w:rPr>
              <w:t>kategorijai</w:t>
            </w:r>
            <w:r w:rsidRPr="00D90ED3">
              <w:t xml:space="preserve">. Minētajā plānojumā, kas iedalīts pēc izdevumu kategorijām, politikas jomām un budžeta pozīcijām, </w:t>
            </w:r>
            <w:r w:rsidRPr="00D90ED3">
              <w:rPr>
                <w:b/>
                <w:i/>
              </w:rPr>
              <w:t>būtu jānorāda</w:t>
            </w:r>
            <w:r w:rsidRPr="00D90ED3">
              <w:t>:</w:t>
            </w:r>
          </w:p>
          <w:p w:rsidR="00D11374" w:rsidRPr="00D90ED3" w:rsidP="00896236" w14:paraId="49FBF3B4" w14:textId="77777777">
            <w:pPr>
              <w:spacing w:after="240"/>
              <w:rPr>
                <w:iCs/>
              </w:rPr>
            </w:pPr>
          </w:p>
          <w:p w:rsidR="00D11374" w:rsidRPr="00D90ED3" w:rsidP="00896236" w14:paraId="61C1180E" w14:textId="77777777">
            <w:pPr>
              <w:spacing w:after="240"/>
              <w:rPr>
                <w:iCs/>
              </w:rPr>
            </w:pPr>
            <w:r w:rsidRPr="00D90ED3">
              <w:t xml:space="preserve">a) </w:t>
            </w:r>
            <w:r w:rsidRPr="00D90ED3">
              <w:rPr>
                <w:b/>
                <w:i/>
              </w:rPr>
              <w:t>pamatakti</w:t>
            </w:r>
            <w:r w:rsidRPr="00D90ED3">
              <w:t>, nošķirot daudzgadu programmas, tiesību aktus, ar kuriem izveido decentralizētas aģentūras vai uztic tām uzdevumus, un ikgadējās darbības:</w:t>
            </w:r>
          </w:p>
          <w:p w:rsidR="00D11374" w:rsidRPr="00D90ED3" w:rsidP="00896236" w14:paraId="47C4BEDB" w14:textId="77777777">
            <w:pPr>
              <w:spacing w:after="240"/>
              <w:rPr>
                <w:iCs/>
              </w:rPr>
            </w:pPr>
            <w:r w:rsidRPr="00D90ED3">
              <w:t xml:space="preserve">1) attiecībā uz daudzgadu programmām </w:t>
            </w:r>
            <w:r w:rsidRPr="00D90ED3">
              <w:rPr>
                <w:b/>
                <w:i/>
              </w:rPr>
              <w:t>Komisijai būtu jānorāda procedūra</w:t>
            </w:r>
            <w:r w:rsidRPr="00D90ED3">
              <w:t xml:space="preserve">, saskaņā ar kuru tās pieņemtas, programmu </w:t>
            </w:r>
            <w:r w:rsidRPr="00D90ED3">
              <w:rPr>
                <w:b/>
                <w:i/>
              </w:rPr>
              <w:t>ilgums</w:t>
            </w:r>
            <w:r w:rsidRPr="00D90ED3">
              <w:t xml:space="preserve">, </w:t>
            </w:r>
            <w:r w:rsidRPr="00D90ED3">
              <w:rPr>
                <w:b/>
                <w:i/>
              </w:rPr>
              <w:t>kopējais indikatīvais finansējums</w:t>
            </w:r>
            <w:r w:rsidRPr="00D90ED3">
              <w:t xml:space="preserve"> un administratīvajiem izdevumiem </w:t>
            </w:r>
            <w:r w:rsidRPr="00D90ED3">
              <w:rPr>
                <w:b/>
                <w:i/>
              </w:rPr>
              <w:t>paredzētā daļa</w:t>
            </w:r>
            <w:r w:rsidRPr="00D90ED3">
              <w:t>;</w:t>
            </w:r>
          </w:p>
          <w:p w:rsidR="00D11374" w:rsidRPr="00D90ED3" w:rsidP="00896236" w14:paraId="61DAB55E" w14:textId="77777777">
            <w:pPr>
              <w:spacing w:after="240"/>
              <w:rPr>
                <w:iCs/>
              </w:rPr>
            </w:pPr>
            <w:r w:rsidRPr="00D90ED3">
              <w:t xml:space="preserve">2) attiecībā uz tiesību aktiem, ar kuriem izveido decentralizētas aģentūras vai uztic tām jaunus uzdevumus, </w:t>
            </w:r>
            <w:r w:rsidRPr="00D90ED3">
              <w:rPr>
                <w:b/>
                <w:i/>
              </w:rPr>
              <w:t>Komisijai būtu jānorāda juridiskais pamats</w:t>
            </w:r>
            <w:r w:rsidRPr="00D90ED3">
              <w:t xml:space="preserve">, saskaņā ar kuru tie tika pieņemti, un </w:t>
            </w:r>
            <w:r w:rsidRPr="00D90ED3">
              <w:rPr>
                <w:b/>
                <w:i/>
              </w:rPr>
              <w:t>jāsniedz</w:t>
            </w:r>
            <w:r w:rsidRPr="00D90ED3">
              <w:t xml:space="preserve"> daudzgadu tāmes;</w:t>
            </w:r>
          </w:p>
          <w:p w:rsidR="00D11374" w:rsidRPr="00D90ED3" w:rsidP="00896236" w14:paraId="1E6CC0E0" w14:textId="77777777">
            <w:pPr>
              <w:spacing w:after="240"/>
              <w:rPr>
                <w:iCs/>
              </w:rPr>
            </w:pPr>
            <w:r w:rsidRPr="00D90ED3">
              <w:t xml:space="preserve">3) attiecībā uz ikgadējām darbībām (saistībā ar izmēģinājuma projektiem, sagatavošanās darbībām) un pasākumiem, ko finansē saistībā ar Komisijas prerogatīvām, </w:t>
            </w:r>
            <w:r w:rsidRPr="00D90ED3">
              <w:rPr>
                <w:b/>
                <w:i/>
              </w:rPr>
              <w:t>Komisijai būtu jāsniedz</w:t>
            </w:r>
            <w:r w:rsidRPr="00D90ED3">
              <w:t xml:space="preserve"> daudzgadu tāmes;</w:t>
            </w:r>
          </w:p>
          <w:p w:rsidR="00D11374" w:rsidRPr="00D90ED3" w:rsidP="00896236" w14:paraId="4D30102A" w14:textId="77777777">
            <w:pPr>
              <w:spacing w:after="240"/>
              <w:rPr>
                <w:iCs/>
              </w:rPr>
            </w:pPr>
            <w:r w:rsidRPr="00D90ED3">
              <w:t xml:space="preserve">b) vēl </w:t>
            </w:r>
            <w:r w:rsidRPr="00D90ED3">
              <w:rPr>
                <w:b/>
                <w:i/>
              </w:rPr>
              <w:t>nepieņemtie</w:t>
            </w:r>
            <w:r w:rsidRPr="00D90ED3">
              <w:t xml:space="preserve"> Komisijas tiesību aktu </w:t>
            </w:r>
            <w:r w:rsidRPr="00D90ED3">
              <w:rPr>
                <w:b/>
                <w:i/>
              </w:rPr>
              <w:t>priekšlikumi</w:t>
            </w:r>
            <w:r w:rsidRPr="00D90ED3">
              <w:t xml:space="preserve"> ar jaunāko informāciju par to iespējamo ietekmi uz budžetu, t. sk. vajadzības gadījumā par saistīto pārplānošanas nepieciešamību pieņemšanas gadījumā.</w:t>
            </w:r>
          </w:p>
          <w:p w:rsidR="00D11374" w:rsidRPr="00D90ED3" w:rsidP="00896236" w14:paraId="47E8FD57" w14:textId="77777777">
            <w:pPr>
              <w:spacing w:after="240"/>
              <w:rPr>
                <w:iCs/>
              </w:rPr>
            </w:pPr>
          </w:p>
          <w:p w:rsidR="00D11374" w:rsidRPr="00D90ED3" w:rsidP="00896236" w14:paraId="504BC387" w14:textId="77777777">
            <w:pPr>
              <w:spacing w:after="240"/>
              <w:rPr>
                <w:iCs/>
              </w:rPr>
            </w:pPr>
          </w:p>
          <w:p w:rsidR="00D11374" w:rsidRPr="00D90ED3" w:rsidP="00896236" w14:paraId="0598F27B" w14:textId="77777777">
            <w:pPr>
              <w:spacing w:after="360"/>
              <w:rPr>
                <w:iCs/>
              </w:rPr>
            </w:pPr>
            <w:r w:rsidRPr="00D90ED3">
              <w:t xml:space="preserve">Indikatīvajā finanšu plānojumā pārredzami norāda nepiešķirtās rezerves un “elastīgās </w:t>
            </w:r>
            <w:r w:rsidRPr="00D90ED3">
              <w:t>rezerves” daudzgadu programmās.</w:t>
            </w:r>
          </w:p>
          <w:p w:rsidR="00D11374" w:rsidRPr="00D90ED3" w:rsidP="00896236" w14:paraId="579B0364" w14:textId="77777777">
            <w:pPr>
              <w:spacing w:after="240"/>
              <w:rPr>
                <w:iCs/>
              </w:rPr>
            </w:pPr>
            <w:r w:rsidRPr="00D90ED3">
              <w:rPr>
                <w:b/>
                <w:i/>
              </w:rPr>
              <w:t>Komisijai būtu jāapsver veidi, kā nodrošināt</w:t>
            </w:r>
            <w:r w:rsidRPr="00D90ED3">
              <w:t xml:space="preserve"> savstarpējas atsauces starp finanšu plānojumu un tiesību aktu pieņemšanas plānojumu, lai nodrošinātu precīzākas un uzticamākas prognozes. Attiecībā uz katru leģislatīvā akta priekšlikumu </w:t>
            </w:r>
            <w:r w:rsidRPr="00D90ED3">
              <w:rPr>
                <w:b/>
                <w:i/>
              </w:rPr>
              <w:t>Komisijai būtu jānorāda</w:t>
            </w:r>
            <w:r w:rsidRPr="00D90ED3">
              <w:t xml:space="preserve">, vai tas ir ietverts plānojumā, kas paziņots budžeta projekta iesniegšanas laikā vai pēc budžeta galīgās pieņemšanas. </w:t>
            </w:r>
            <w:r w:rsidRPr="00D90ED3">
              <w:rPr>
                <w:b/>
                <w:i/>
              </w:rPr>
              <w:t>Komisijai</w:t>
            </w:r>
            <w:r w:rsidRPr="00D90ED3">
              <w:t xml:space="preserve"> it īpaši </w:t>
            </w:r>
            <w:r w:rsidRPr="00D90ED3">
              <w:rPr>
                <w:b/>
                <w:i/>
              </w:rPr>
              <w:t>būtu jāinformē</w:t>
            </w:r>
            <w:r w:rsidRPr="00D90ED3">
              <w:t xml:space="preserve"> Eiropas </w:t>
            </w:r>
            <w:r w:rsidRPr="00D90ED3">
              <w:rPr>
                <w:b/>
                <w:i/>
              </w:rPr>
              <w:t>Parlaments</w:t>
            </w:r>
            <w:r w:rsidRPr="00D90ED3">
              <w:t xml:space="preserve"> un </w:t>
            </w:r>
            <w:r w:rsidRPr="00D90ED3">
              <w:rPr>
                <w:b/>
                <w:i/>
              </w:rPr>
              <w:t>Padome</w:t>
            </w:r>
            <w:r w:rsidRPr="00D90ED3">
              <w:t xml:space="preserve"> par:</w:t>
            </w:r>
          </w:p>
          <w:p w:rsidR="00D11374" w:rsidRPr="00D90ED3" w:rsidP="00896236" w14:paraId="70DE01B2" w14:textId="77777777">
            <w:pPr>
              <w:spacing w:after="240"/>
              <w:rPr>
                <w:iCs/>
              </w:rPr>
            </w:pPr>
            <w:r w:rsidRPr="00D90ED3">
              <w:t>a) visiem jaunajiem pieņemtajiem leģislatīvajiem aktiem un vēl neizlemtajiem priekšlikumiem, kas iesniegti, bet nav iekļauti plānojumā, kas paziņots budžeta projekta laikā vai pēc budžeta galīgās pieņemšanas (ar attiecīgajām summām);</w:t>
            </w:r>
          </w:p>
          <w:p w:rsidR="00D11374" w:rsidRPr="00D90ED3" w:rsidP="00896236" w14:paraId="0FF3F8DC" w14:textId="77777777">
            <w:pPr>
              <w:spacing w:after="240"/>
              <w:rPr>
                <w:iCs/>
              </w:rPr>
            </w:pPr>
            <w:r w:rsidRPr="00D90ED3">
              <w:t>b) Komisijas ikgadējā likumdošanas darba programmā paredzētajiem tiesību aktiem, norādot, vai darbībām ir iespējama finansiāla ietekme.</w:t>
            </w:r>
          </w:p>
          <w:p w:rsidR="00D11374" w:rsidRPr="00D90ED3" w:rsidP="00896236" w14:paraId="1D9ED8AE" w14:textId="77777777">
            <w:pPr>
              <w:spacing w:after="240"/>
              <w:rPr>
                <w:iCs/>
              </w:rPr>
            </w:pPr>
            <w:r w:rsidRPr="00D90ED3">
              <w:t xml:space="preserve">Visos attiecīgajos gadījumos </w:t>
            </w:r>
            <w:r w:rsidRPr="00D90ED3">
              <w:rPr>
                <w:b/>
                <w:i/>
              </w:rPr>
              <w:t>Komisijai būtu jānorāda</w:t>
            </w:r>
            <w:r w:rsidRPr="00D90ED3">
              <w:t xml:space="preserve"> plānojuma </w:t>
            </w:r>
            <w:r w:rsidRPr="00D90ED3">
              <w:rPr>
                <w:b/>
                <w:i/>
              </w:rPr>
              <w:t>maiņa</w:t>
            </w:r>
            <w:r w:rsidRPr="00D90ED3">
              <w:t>, ko rada jauni leģislatīvu aktu priekšlikumi.</w:t>
            </w:r>
          </w:p>
          <w:p w:rsidR="00D11374" w:rsidRPr="00D90ED3" w:rsidP="00896236" w14:paraId="71EB4CFF" w14:textId="77777777">
            <w:pPr>
              <w:spacing w:after="120"/>
              <w:rPr>
                <w:i/>
              </w:rPr>
            </w:pPr>
            <w:r w:rsidRPr="00D90ED3">
              <w:t>Indikatīvo finanšu plānojumu atjaunina pēc budžeta pieņemšanas, lai tajā iestrādātu budžeta procedūras rezultātus un jebkuru citu attiecīgo lēmumu.</w:t>
            </w:r>
          </w:p>
        </w:tc>
        <w:tc>
          <w:tcPr>
            <w:tcW w:w="4876" w:type="dxa"/>
          </w:tcPr>
          <w:p w:rsidR="00D11374" w:rsidRPr="00D90ED3" w:rsidP="00896236" w14:paraId="6AF5BEE8" w14:textId="77777777">
            <w:pPr>
              <w:spacing w:after="240"/>
              <w:rPr>
                <w:iCs/>
              </w:rPr>
            </w:pPr>
            <w:r w:rsidRPr="00D90ED3">
              <w:t>11.</w:t>
            </w:r>
            <w:r w:rsidRPr="00D90ED3">
              <w:tab/>
              <w:t xml:space="preserve">Lai sniegtu precīzas un ticamas prognozes par to, kā </w:t>
            </w:r>
            <w:r w:rsidRPr="00D90ED3">
              <w:t>pamatakti</w:t>
            </w:r>
            <w:r w:rsidRPr="00D90ED3">
              <w:t xml:space="preserve"> Finanšu </w:t>
            </w:r>
            <w:r w:rsidRPr="00D90ED3">
              <w:t xml:space="preserve">regulas 2. panta 4. punkta nozīmē un vēl nepieņemtie leģislatīvo aktu priekšlikumi ietekmēs budžetu, Komisija budžeta projektam pievieno pilnīgu indikatīvu finanšu plānojumu </w:t>
            </w:r>
            <w:r w:rsidRPr="00D90ED3">
              <w:rPr>
                <w:b/>
                <w:i/>
              </w:rPr>
              <w:t>ES mehānismam, kas noteikts ar [NRPP regulu] un visām programmām</w:t>
            </w:r>
            <w:r w:rsidRPr="00D90ED3">
              <w:t xml:space="preserve"> DFS 2. un 3. izdevumu </w:t>
            </w:r>
            <w:r w:rsidRPr="00D90ED3">
              <w:rPr>
                <w:b/>
                <w:i/>
              </w:rPr>
              <w:t>kategorijā</w:t>
            </w:r>
            <w:r w:rsidRPr="00D90ED3">
              <w:t xml:space="preserve">. Minētajā plānojumā, kas iedalīts pēc izdevumu kategorijām, politikas jomām un budžeta pozīcijām, </w:t>
            </w:r>
            <w:r w:rsidRPr="00D90ED3">
              <w:rPr>
                <w:b/>
                <w:i/>
              </w:rPr>
              <w:t>norāda</w:t>
            </w:r>
            <w:r w:rsidRPr="00D90ED3">
              <w:t>:</w:t>
            </w:r>
          </w:p>
          <w:p w:rsidR="00D11374" w:rsidRPr="00D90ED3" w:rsidP="00896236" w14:paraId="70A9B640" w14:textId="77777777">
            <w:pPr>
              <w:spacing w:after="240"/>
              <w:rPr>
                <w:iCs/>
              </w:rPr>
            </w:pPr>
            <w:r w:rsidRPr="00D90ED3">
              <w:t xml:space="preserve">a) </w:t>
            </w:r>
            <w:r w:rsidRPr="00D90ED3">
              <w:rPr>
                <w:b/>
                <w:i/>
              </w:rPr>
              <w:t>pamataktus</w:t>
            </w:r>
            <w:r w:rsidRPr="00D90ED3">
              <w:t>, nošķirot daudzgadu programmas, tiesību aktus, ar kuriem izveido decentralizētas aģentūras vai uztic tām uzdevumus, un ikgadējās darbības:</w:t>
            </w:r>
          </w:p>
          <w:p w:rsidR="00D11374" w:rsidRPr="00D90ED3" w:rsidP="00896236" w14:paraId="39C1ABB6" w14:textId="77777777">
            <w:pPr>
              <w:spacing w:after="240"/>
              <w:rPr>
                <w:iCs/>
              </w:rPr>
            </w:pPr>
            <w:r w:rsidRPr="00D90ED3">
              <w:t xml:space="preserve">1) attiecībā uz daudzgadu programmām </w:t>
            </w:r>
            <w:r w:rsidRPr="00D90ED3">
              <w:rPr>
                <w:b/>
                <w:i/>
              </w:rPr>
              <w:t>Komisija norāda procedūru</w:t>
            </w:r>
            <w:r w:rsidRPr="00D90ED3">
              <w:t xml:space="preserve">, saskaņā ar kuru tās pieņemtas, programmu </w:t>
            </w:r>
            <w:r w:rsidRPr="00D90ED3">
              <w:rPr>
                <w:b/>
                <w:i/>
              </w:rPr>
              <w:t>ilgumu</w:t>
            </w:r>
            <w:r w:rsidRPr="00D90ED3">
              <w:t xml:space="preserve">, </w:t>
            </w:r>
            <w:r w:rsidRPr="00D90ED3">
              <w:rPr>
                <w:b/>
                <w:i/>
              </w:rPr>
              <w:t>kopējo indikatīvo finansējumu</w:t>
            </w:r>
            <w:r w:rsidRPr="00D90ED3">
              <w:t xml:space="preserve"> un administratīvajiem izdevumiem </w:t>
            </w:r>
            <w:r w:rsidRPr="00D90ED3">
              <w:rPr>
                <w:b/>
                <w:i/>
              </w:rPr>
              <w:t>paredzēto daļu</w:t>
            </w:r>
            <w:r w:rsidRPr="00D90ED3">
              <w:t>;</w:t>
            </w:r>
          </w:p>
          <w:p w:rsidR="00D11374" w:rsidRPr="00D90ED3" w:rsidP="00896236" w14:paraId="55E545B3" w14:textId="77777777">
            <w:pPr>
              <w:spacing w:after="240"/>
              <w:rPr>
                <w:iCs/>
              </w:rPr>
            </w:pPr>
            <w:r w:rsidRPr="00D90ED3">
              <w:t xml:space="preserve">2) attiecībā uz tiesību aktiem, ar kuriem izveido decentralizētas aģentūras vai uztic tām jaunus uzdevumus, </w:t>
            </w:r>
            <w:r w:rsidRPr="00D90ED3">
              <w:rPr>
                <w:b/>
                <w:i/>
              </w:rPr>
              <w:t>Komisija norāda juridisko pamatu</w:t>
            </w:r>
            <w:r w:rsidRPr="00D90ED3">
              <w:t xml:space="preserve">, saskaņā ar kuru tie tika pieņemti, un </w:t>
            </w:r>
            <w:r w:rsidRPr="00D90ED3">
              <w:rPr>
                <w:b/>
                <w:i/>
              </w:rPr>
              <w:t>iesniedz</w:t>
            </w:r>
            <w:r w:rsidRPr="00D90ED3">
              <w:t xml:space="preserve"> daudzgadu tāmes;</w:t>
            </w:r>
          </w:p>
          <w:p w:rsidR="00D11374" w:rsidRPr="00D90ED3" w:rsidP="00896236" w14:paraId="57AFC309" w14:textId="77777777">
            <w:pPr>
              <w:spacing w:after="240"/>
              <w:rPr>
                <w:iCs/>
              </w:rPr>
            </w:pPr>
            <w:r w:rsidRPr="00D90ED3">
              <w:t xml:space="preserve">3) attiecībā uz ikgadējām darbībām (saistībā ar izmēģinājuma projektiem, sagatavošanās darbībām) un pasākumiem, ko finansē saistībā ar Komisijas prerogatīvām, </w:t>
            </w:r>
            <w:r w:rsidRPr="00D90ED3">
              <w:rPr>
                <w:b/>
                <w:i/>
              </w:rPr>
              <w:t>Komisija iesniedz</w:t>
            </w:r>
            <w:r w:rsidRPr="00D90ED3">
              <w:t xml:space="preserve"> daudzgadu tāmes;</w:t>
            </w:r>
          </w:p>
          <w:p w:rsidR="00D11374" w:rsidRPr="00D90ED3" w:rsidP="00896236" w14:paraId="0CDA1666" w14:textId="77777777">
            <w:pPr>
              <w:spacing w:after="240"/>
              <w:rPr>
                <w:iCs/>
              </w:rPr>
            </w:pPr>
            <w:r w:rsidRPr="00D90ED3">
              <w:t xml:space="preserve">b) vēl </w:t>
            </w:r>
            <w:r w:rsidRPr="00D90ED3">
              <w:rPr>
                <w:b/>
                <w:i/>
              </w:rPr>
              <w:t>nepieņemtos</w:t>
            </w:r>
            <w:r w:rsidRPr="00D90ED3">
              <w:t xml:space="preserve"> Komisijas tiesību aktu </w:t>
            </w:r>
            <w:r w:rsidRPr="00D90ED3">
              <w:rPr>
                <w:b/>
                <w:i/>
              </w:rPr>
              <w:t>priekšlikumus</w:t>
            </w:r>
            <w:r w:rsidRPr="00D90ED3">
              <w:t xml:space="preserve"> ar jaunāko informāciju par to iespējamo ietekmi uz budžetu, t. sk. vajadzības gadījumā par saistīto pārplānošanas nepieciešamību pieņemšanas gadījumā.</w:t>
            </w:r>
          </w:p>
          <w:p w:rsidR="00D11374" w:rsidRPr="00D90ED3" w:rsidP="00896236" w14:paraId="259A10A3" w14:textId="77777777">
            <w:pPr>
              <w:spacing w:after="240"/>
              <w:rPr>
                <w:iCs/>
              </w:rPr>
            </w:pPr>
            <w:r w:rsidRPr="00D90ED3">
              <w:rPr>
                <w:b/>
                <w:i/>
              </w:rPr>
              <w:t>Komisija budžeta projektam pievieno arī indikatīvu finanšu plānojumu sadalījumā pa 1. izdevumu kategorijā iekļauto dalītas pārvaldības fondu galvenajiem mērķiem.</w:t>
            </w:r>
            <w:r w:rsidRPr="00D90ED3">
              <w:rPr>
                <w:b/>
              </w:rPr>
              <w:t xml:space="preserve"> </w:t>
            </w:r>
            <w:r w:rsidRPr="00D90ED3">
              <w:t>Indikatīvajā finanšu plānojumā pārredzami norāda nepiešķirtās rezerves un “elastīgās rezerves” daudzgadu programmās.</w:t>
            </w:r>
          </w:p>
          <w:p w:rsidR="00D11374" w:rsidRPr="00D90ED3" w:rsidP="00896236" w14:paraId="227CFEEE" w14:textId="77777777">
            <w:pPr>
              <w:spacing w:after="240"/>
              <w:rPr>
                <w:iCs/>
              </w:rPr>
            </w:pPr>
            <w:r w:rsidRPr="00D90ED3">
              <w:rPr>
                <w:b/>
                <w:i/>
              </w:rPr>
              <w:t>Komisija nodrošina</w:t>
            </w:r>
            <w:r w:rsidRPr="00D90ED3">
              <w:t xml:space="preserve"> savstarpējas atsauces starp finanšu plānojumu un tiesību aktu pieņemšanas plānojumu, lai nodrošinātu precīzākas un uzticamākas prognozes. Attiecībā uz katru leģislatīvā akta priekšlikumu </w:t>
            </w:r>
            <w:r w:rsidRPr="00D90ED3">
              <w:rPr>
                <w:b/>
                <w:i/>
              </w:rPr>
              <w:t>Komisija norāda</w:t>
            </w:r>
            <w:r w:rsidRPr="00D90ED3">
              <w:t xml:space="preserve">, vai tas ir ietverts plānojumā, kas paziņots budžeta projekta iesniegšanas laikā vai pēc budžeta galīgās pieņemšanas. </w:t>
            </w:r>
            <w:r w:rsidRPr="00D90ED3">
              <w:rPr>
                <w:b/>
                <w:i/>
              </w:rPr>
              <w:t>Komisija</w:t>
            </w:r>
            <w:r w:rsidRPr="00D90ED3">
              <w:t xml:space="preserve"> it īpaši </w:t>
            </w:r>
            <w:r w:rsidRPr="00D90ED3">
              <w:rPr>
                <w:b/>
                <w:i/>
              </w:rPr>
              <w:t>informē</w:t>
            </w:r>
            <w:r w:rsidRPr="00D90ED3">
              <w:t xml:space="preserve"> Eiropas </w:t>
            </w:r>
            <w:r w:rsidRPr="00D90ED3">
              <w:rPr>
                <w:b/>
                <w:i/>
              </w:rPr>
              <w:t>Parlamentu</w:t>
            </w:r>
            <w:r w:rsidRPr="00D90ED3">
              <w:t xml:space="preserve"> un </w:t>
            </w:r>
            <w:r w:rsidRPr="00D90ED3">
              <w:rPr>
                <w:b/>
                <w:i/>
              </w:rPr>
              <w:t>Padomi</w:t>
            </w:r>
            <w:r w:rsidRPr="00D90ED3">
              <w:t xml:space="preserve"> par:</w:t>
            </w:r>
          </w:p>
          <w:p w:rsidR="00D11374" w:rsidRPr="00D90ED3" w:rsidP="00896236" w14:paraId="304CAF67" w14:textId="77777777">
            <w:pPr>
              <w:rPr>
                <w:iCs/>
              </w:rPr>
            </w:pPr>
          </w:p>
          <w:p w:rsidR="00D11374" w:rsidRPr="00D90ED3" w:rsidP="00896236" w14:paraId="08F1CC13" w14:textId="77777777">
            <w:pPr>
              <w:spacing w:after="240"/>
              <w:rPr>
                <w:iCs/>
              </w:rPr>
            </w:pPr>
            <w:r w:rsidRPr="00D90ED3">
              <w:t>a) visiem jaunajiem pieņemtajiem leģislatīvajiem aktiem un vēl neizlemtajiem priekšlikumiem, kas iesniegti, bet nav iekļauti plānojumā, kas paziņots budžeta projekta laikā vai pēc budžeta galīgās pieņemšanas (ar attiecīgajām summām);</w:t>
            </w:r>
          </w:p>
          <w:p w:rsidR="00D11374" w:rsidRPr="00D90ED3" w:rsidP="00896236" w14:paraId="3F2EBD95" w14:textId="77777777">
            <w:pPr>
              <w:spacing w:before="120" w:after="240"/>
              <w:rPr>
                <w:iCs/>
              </w:rPr>
            </w:pPr>
            <w:r w:rsidRPr="00D90ED3">
              <w:t>b) Komisijas ikgadējā likumdošanas darba programmā paredzētajiem tiesību aktiem, norādot, vai darbībām ir iespējama finansiāla ietekme.</w:t>
            </w:r>
          </w:p>
          <w:p w:rsidR="00D11374" w:rsidRPr="00D90ED3" w:rsidP="00896236" w14:paraId="7F2BDE4F" w14:textId="77777777">
            <w:pPr>
              <w:spacing w:after="240"/>
              <w:rPr>
                <w:iCs/>
              </w:rPr>
            </w:pPr>
            <w:r w:rsidRPr="00D90ED3">
              <w:t xml:space="preserve">Visos attiecīgajos gadījumos </w:t>
            </w:r>
            <w:r w:rsidRPr="00D90ED3">
              <w:rPr>
                <w:b/>
                <w:i/>
              </w:rPr>
              <w:t>Komisija norāda</w:t>
            </w:r>
            <w:r w:rsidRPr="00D90ED3">
              <w:t xml:space="preserve"> plānojuma </w:t>
            </w:r>
            <w:r w:rsidRPr="00D90ED3">
              <w:rPr>
                <w:b/>
                <w:i/>
              </w:rPr>
              <w:t>maiņu</w:t>
            </w:r>
            <w:r w:rsidRPr="00D90ED3">
              <w:t>, ko rada jauni leģislatīvu aktu priekšlikumi.</w:t>
            </w:r>
          </w:p>
          <w:p w:rsidR="00D11374" w:rsidRPr="00D90ED3" w:rsidP="00896236" w14:paraId="50FC6D17" w14:textId="77777777">
            <w:pPr>
              <w:spacing w:after="240"/>
              <w:rPr>
                <w:iCs/>
              </w:rPr>
            </w:pPr>
            <w:r w:rsidRPr="00D90ED3">
              <w:t>Indikatīvo finanšu plānojumu atjaunina pēc budžeta pieņemšanas, lai tajā iestrādātu budžeta procedūras rezultātus un jebkuru citu attiecīgo lēmumu.</w:t>
            </w:r>
            <w:r w:rsidRPr="00D90ED3">
              <w:rPr>
                <w:u w:val="single"/>
              </w:rPr>
              <w:t xml:space="preserve"> </w:t>
            </w:r>
            <w:r w:rsidRPr="00D90ED3">
              <w:rPr>
                <w:b/>
                <w:i/>
              </w:rPr>
              <w:t>Tajā sniedz detalizētu pārskatu par visu plānošanas periodu, detalizētu skaidrojumu par izmaiņām, kas veiktas salīdzinājumā ar iepriekšējā gada finanšu plānojumu, un par visām novirzēm no 10. punktā minētās galvenās atsauces summas.</w:t>
            </w:r>
            <w:r w:rsidRPr="00D90ED3">
              <w:t xml:space="preserve"> </w:t>
            </w:r>
          </w:p>
        </w:tc>
      </w:tr>
    </w:tbl>
    <w:p w:rsidR="00D11374" w:rsidRPr="00D90ED3" w:rsidP="00D11374" w14:paraId="2398E251" w14:textId="77777777">
      <w:pPr>
        <w:rPr>
          <w:rFonts w:cs="Arial"/>
        </w:rPr>
      </w:pPr>
    </w:p>
    <w:p w:rsidR="00D11374" w:rsidRPr="00D90ED3" w:rsidP="00D11374" w14:paraId="3B2F097B"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29</w:t>
      </w:r>
    </w:p>
    <w:p w:rsidR="00D11374" w:rsidRPr="00D90ED3" w:rsidP="00D11374" w14:paraId="168B752C" w14:textId="77777777">
      <w:pPr>
        <w:keepNext/>
        <w:spacing w:before="240"/>
        <w:rPr>
          <w:b/>
        </w:rPr>
      </w:pPr>
      <w:r w:rsidRPr="00D90ED3">
        <w:rPr>
          <w:b/>
          <w:bCs/>
        </w:rPr>
        <w:t>Priekšlikums iestāžu nolīgumam</w:t>
      </w:r>
    </w:p>
    <w:p w:rsidR="00D11374" w:rsidRPr="00D90ED3" w:rsidP="00D11374" w14:paraId="7F1AE961" w14:textId="77777777">
      <w:pPr>
        <w:rPr>
          <w:b/>
        </w:rPr>
      </w:pPr>
      <w:r w:rsidRPr="00D90ED3">
        <w:rPr>
          <w:b/>
        </w:rPr>
        <w:t>2. daļa</w:t>
      </w:r>
    </w:p>
    <w:p w:rsidR="00D11374" w:rsidRPr="00D90ED3" w:rsidP="00D11374" w14:paraId="46782A9F" w14:textId="77777777">
      <w:r w:rsidRPr="00D90ED3">
        <w:t>A iedaļa – 11.b punkts (jauns)</w:t>
      </w:r>
    </w:p>
    <w:tbl>
      <w:tblPr>
        <w:tblW w:w="9752" w:type="dxa"/>
        <w:jc w:val="center"/>
        <w:tblLayout w:type="fixed"/>
        <w:tblCellMar>
          <w:left w:w="340" w:type="dxa"/>
          <w:right w:w="340" w:type="dxa"/>
        </w:tblCellMar>
        <w:tblLook w:val="0000"/>
      </w:tblPr>
      <w:tblGrid>
        <w:gridCol w:w="4876"/>
        <w:gridCol w:w="4876"/>
      </w:tblGrid>
      <w:tr w14:paraId="47C2582C" w14:textId="77777777" w:rsidTr="00896236">
        <w:tblPrEx>
          <w:tblW w:w="9752" w:type="dxa"/>
          <w:jc w:val="center"/>
          <w:tblLayout w:type="fixed"/>
          <w:tblLook w:val="0000"/>
        </w:tblPrEx>
        <w:trPr>
          <w:jc w:val="center"/>
        </w:trPr>
        <w:tc>
          <w:tcPr>
            <w:tcW w:w="9752" w:type="dxa"/>
            <w:gridSpan w:val="2"/>
          </w:tcPr>
          <w:p w:rsidR="00D11374" w:rsidRPr="00D90ED3" w:rsidP="00896236" w14:paraId="0B07DD52" w14:textId="77777777">
            <w:pPr>
              <w:keepNext/>
            </w:pPr>
          </w:p>
        </w:tc>
      </w:tr>
      <w:tr w14:paraId="32289B64" w14:textId="77777777" w:rsidTr="00896236">
        <w:tblPrEx>
          <w:tblW w:w="9752" w:type="dxa"/>
          <w:jc w:val="center"/>
          <w:tblLayout w:type="fixed"/>
          <w:tblLook w:val="0000"/>
        </w:tblPrEx>
        <w:trPr>
          <w:jc w:val="center"/>
        </w:trPr>
        <w:tc>
          <w:tcPr>
            <w:tcW w:w="4876" w:type="dxa"/>
          </w:tcPr>
          <w:p w:rsidR="00D11374" w:rsidRPr="00D90ED3" w:rsidP="00896236" w14:paraId="05BD7178" w14:textId="77777777">
            <w:pPr>
              <w:keepNext/>
              <w:spacing w:after="240"/>
              <w:jc w:val="center"/>
              <w:rPr>
                <w:i/>
              </w:rPr>
            </w:pPr>
            <w:r w:rsidRPr="00D90ED3">
              <w:rPr>
                <w:i/>
              </w:rPr>
              <w:t>Komisijas ierosinātais teksts</w:t>
            </w:r>
          </w:p>
        </w:tc>
        <w:tc>
          <w:tcPr>
            <w:tcW w:w="4876" w:type="dxa"/>
          </w:tcPr>
          <w:p w:rsidR="00D11374" w:rsidRPr="00D90ED3" w:rsidP="00896236" w14:paraId="4FB6C822" w14:textId="77777777">
            <w:pPr>
              <w:keepNext/>
              <w:spacing w:after="240"/>
              <w:jc w:val="center"/>
              <w:rPr>
                <w:i/>
              </w:rPr>
            </w:pPr>
            <w:r w:rsidRPr="00D90ED3">
              <w:rPr>
                <w:i/>
              </w:rPr>
              <w:t>Labojums</w:t>
            </w:r>
          </w:p>
        </w:tc>
      </w:tr>
      <w:tr w14:paraId="4A315D9B" w14:textId="77777777" w:rsidTr="00896236">
        <w:tblPrEx>
          <w:tblW w:w="9752" w:type="dxa"/>
          <w:jc w:val="center"/>
          <w:tblLayout w:type="fixed"/>
          <w:tblLook w:val="0000"/>
        </w:tblPrEx>
        <w:trPr>
          <w:jc w:val="center"/>
        </w:trPr>
        <w:tc>
          <w:tcPr>
            <w:tcW w:w="4876" w:type="dxa"/>
          </w:tcPr>
          <w:p w:rsidR="00D11374" w:rsidRPr="00D90ED3" w:rsidP="00896236" w14:paraId="5ADE1967" w14:textId="77777777">
            <w:pPr>
              <w:spacing w:after="120"/>
            </w:pPr>
            <w:r w:rsidRPr="00D90ED3">
              <w:t xml:space="preserve"> </w:t>
            </w:r>
          </w:p>
        </w:tc>
        <w:tc>
          <w:tcPr>
            <w:tcW w:w="4876" w:type="dxa"/>
          </w:tcPr>
          <w:p w:rsidR="00D11374" w:rsidRPr="00D90ED3" w:rsidP="00896236" w14:paraId="1581689A" w14:textId="77777777">
            <w:pPr>
              <w:spacing w:after="120"/>
              <w:jc w:val="center"/>
              <w:rPr>
                <w:b/>
                <w:bCs/>
                <w:i/>
              </w:rPr>
            </w:pPr>
            <w:r w:rsidRPr="00D90ED3">
              <w:rPr>
                <w:b/>
                <w:i/>
              </w:rPr>
              <w:t>Dialogs par pašu resursiem</w:t>
            </w:r>
          </w:p>
          <w:p w:rsidR="00D11374" w:rsidRPr="00D90ED3" w:rsidP="00896236" w14:paraId="209689CE" w14:textId="77777777">
            <w:pPr>
              <w:spacing w:after="120"/>
            </w:pPr>
            <w:r w:rsidRPr="00D90ED3">
              <w:rPr>
                <w:b/>
                <w:i/>
              </w:rPr>
              <w:t>11.b</w:t>
            </w:r>
            <w:r w:rsidRPr="00D90ED3">
              <w:rPr>
                <w:b/>
              </w:rPr>
              <w:tab/>
            </w:r>
            <w:r w:rsidRPr="00D90ED3">
              <w:rPr>
                <w:b/>
                <w:i/>
              </w:rPr>
              <w:t>Trīs iestādes uzturēs regulāru iestāžu dialogu par pašu resursiem, tiekoties vismaz reizi Padomes prezidentūras laikā un biežāk, ja kāda no iestādēm to pieprasa.</w:t>
            </w:r>
          </w:p>
        </w:tc>
      </w:tr>
    </w:tbl>
    <w:p w:rsidR="00D11374" w:rsidRPr="00D90ED3" w:rsidP="00D11374" w14:paraId="62E0DEDF" w14:textId="77777777"/>
    <w:p w:rsidR="00D11374" w:rsidRPr="00D90ED3" w:rsidP="00D11374" w14:paraId="67D2E980"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30</w:t>
      </w:r>
    </w:p>
    <w:p w:rsidR="00D11374" w:rsidRPr="00D90ED3" w:rsidP="00D11374" w14:paraId="2154C132" w14:textId="77777777">
      <w:pPr>
        <w:keepNext/>
        <w:spacing w:before="240"/>
        <w:rPr>
          <w:b/>
        </w:rPr>
      </w:pPr>
      <w:r w:rsidRPr="00D90ED3">
        <w:rPr>
          <w:b/>
          <w:bCs/>
        </w:rPr>
        <w:t>Priekšlikums iestāžu nolīgumam</w:t>
      </w:r>
    </w:p>
    <w:p w:rsidR="00D11374" w:rsidRPr="00D90ED3" w:rsidP="00D11374" w14:paraId="4B847201" w14:textId="77777777">
      <w:pPr>
        <w:rPr>
          <w:b/>
        </w:rPr>
      </w:pPr>
      <w:r w:rsidRPr="00D90ED3">
        <w:rPr>
          <w:b/>
        </w:rPr>
        <w:t>2. daļa</w:t>
      </w:r>
    </w:p>
    <w:p w:rsidR="00D11374" w:rsidRPr="00D90ED3" w:rsidP="00D11374" w14:paraId="33167E36" w14:textId="77777777">
      <w:r w:rsidRPr="00D90ED3">
        <w:t>A iedaļa – 11.c punkts (jauns)</w:t>
      </w:r>
    </w:p>
    <w:tbl>
      <w:tblPr>
        <w:tblW w:w="9752" w:type="dxa"/>
        <w:jc w:val="center"/>
        <w:tblLayout w:type="fixed"/>
        <w:tblCellMar>
          <w:left w:w="340" w:type="dxa"/>
          <w:right w:w="340" w:type="dxa"/>
        </w:tblCellMar>
        <w:tblLook w:val="0000"/>
      </w:tblPr>
      <w:tblGrid>
        <w:gridCol w:w="4876"/>
        <w:gridCol w:w="4876"/>
      </w:tblGrid>
      <w:tr w14:paraId="4312C482" w14:textId="77777777" w:rsidTr="00896236">
        <w:tblPrEx>
          <w:tblW w:w="9752" w:type="dxa"/>
          <w:jc w:val="center"/>
          <w:tblLayout w:type="fixed"/>
          <w:tblLook w:val="0000"/>
        </w:tblPrEx>
        <w:trPr>
          <w:jc w:val="center"/>
        </w:trPr>
        <w:tc>
          <w:tcPr>
            <w:tcW w:w="9752" w:type="dxa"/>
            <w:gridSpan w:val="2"/>
          </w:tcPr>
          <w:p w:rsidR="00D11374" w:rsidRPr="00D90ED3" w:rsidP="00896236" w14:paraId="00F49C09" w14:textId="77777777">
            <w:pPr>
              <w:keepNext/>
            </w:pPr>
          </w:p>
        </w:tc>
      </w:tr>
      <w:tr w14:paraId="06D20B62" w14:textId="77777777" w:rsidTr="00896236">
        <w:tblPrEx>
          <w:tblW w:w="9752" w:type="dxa"/>
          <w:jc w:val="center"/>
          <w:tblLayout w:type="fixed"/>
          <w:tblLook w:val="0000"/>
        </w:tblPrEx>
        <w:trPr>
          <w:jc w:val="center"/>
        </w:trPr>
        <w:tc>
          <w:tcPr>
            <w:tcW w:w="4876" w:type="dxa"/>
          </w:tcPr>
          <w:p w:rsidR="00D11374" w:rsidRPr="00D90ED3" w:rsidP="00896236" w14:paraId="420994C1" w14:textId="77777777">
            <w:pPr>
              <w:keepNext/>
              <w:spacing w:after="240"/>
              <w:jc w:val="center"/>
              <w:rPr>
                <w:i/>
              </w:rPr>
            </w:pPr>
            <w:r w:rsidRPr="00D90ED3">
              <w:rPr>
                <w:i/>
              </w:rPr>
              <w:t>Komisijas ierosinātais teksts</w:t>
            </w:r>
          </w:p>
        </w:tc>
        <w:tc>
          <w:tcPr>
            <w:tcW w:w="4876" w:type="dxa"/>
          </w:tcPr>
          <w:p w:rsidR="00D11374" w:rsidRPr="00D90ED3" w:rsidP="00896236" w14:paraId="049C9A24" w14:textId="77777777">
            <w:pPr>
              <w:keepNext/>
              <w:spacing w:after="240"/>
              <w:jc w:val="center"/>
              <w:rPr>
                <w:i/>
              </w:rPr>
            </w:pPr>
            <w:r w:rsidRPr="00D90ED3">
              <w:rPr>
                <w:i/>
              </w:rPr>
              <w:t>Labojums</w:t>
            </w:r>
          </w:p>
        </w:tc>
      </w:tr>
      <w:tr w14:paraId="65B74FAF" w14:textId="77777777" w:rsidTr="00896236">
        <w:tblPrEx>
          <w:tblW w:w="9752" w:type="dxa"/>
          <w:jc w:val="center"/>
          <w:tblLayout w:type="fixed"/>
          <w:tblLook w:val="0000"/>
        </w:tblPrEx>
        <w:trPr>
          <w:jc w:val="center"/>
        </w:trPr>
        <w:tc>
          <w:tcPr>
            <w:tcW w:w="4876" w:type="dxa"/>
          </w:tcPr>
          <w:p w:rsidR="00D11374" w:rsidRPr="00D90ED3" w:rsidP="00896236" w14:paraId="430B59D6" w14:textId="77777777">
            <w:pPr>
              <w:spacing w:after="120"/>
            </w:pPr>
            <w:r w:rsidRPr="00D90ED3">
              <w:t xml:space="preserve"> </w:t>
            </w:r>
          </w:p>
        </w:tc>
        <w:tc>
          <w:tcPr>
            <w:tcW w:w="4876" w:type="dxa"/>
          </w:tcPr>
          <w:p w:rsidR="00D11374" w:rsidRPr="00D90ED3" w:rsidP="00896236" w14:paraId="2582392A" w14:textId="77777777">
            <w:pPr>
              <w:spacing w:after="120"/>
              <w:jc w:val="center"/>
              <w:rPr>
                <w:b/>
                <w:bCs/>
                <w:i/>
              </w:rPr>
            </w:pPr>
            <w:r w:rsidRPr="00D90ED3">
              <w:rPr>
                <w:b/>
                <w:i/>
              </w:rPr>
              <w:t>Saistības</w:t>
            </w:r>
          </w:p>
          <w:p w:rsidR="00D11374" w:rsidRPr="00D90ED3" w:rsidP="00896236" w14:paraId="0FD7D29B" w14:textId="77777777">
            <w:pPr>
              <w:spacing w:after="120"/>
              <w:rPr>
                <w:iCs/>
              </w:rPr>
            </w:pPr>
            <w:r w:rsidRPr="00D90ED3">
              <w:rPr>
                <w:b/>
                <w:i/>
              </w:rPr>
              <w:t>11.c</w:t>
            </w:r>
            <w:r w:rsidRPr="00D90ED3">
              <w:rPr>
                <w:b/>
              </w:rPr>
              <w:tab/>
            </w:r>
            <w:r w:rsidRPr="00D90ED3">
              <w:rPr>
                <w:b/>
                <w:i/>
              </w:rPr>
              <w:t>Pirms Komisija paziņo par finansiālām saistībām trešo valstu atbalstam, tā informē budžeta lēmējinstitūciju par šiem jautājumiem un ņem vērā tās paustos viedokļus; jebkurā šādā gadījumā Komisija sniedz detalizētu un visaptverošu informāciju, tostarp par finanšu saistību finansējuma avotu, par to, vai esošie resursi tiek pārvirzīti vai ir jāpiesaista jauni resursi, arī gadījumos, kas saistīti ar aizdevumiem, vai par jebkādu elastības iespēju, drošības rezervju vai citu nepiešķirtu summu izmantošanu.</w:t>
            </w:r>
          </w:p>
        </w:tc>
      </w:tr>
      <w:tr w14:paraId="79194B35" w14:textId="77777777" w:rsidTr="00896236">
        <w:tblPrEx>
          <w:tblW w:w="9752" w:type="dxa"/>
          <w:jc w:val="center"/>
          <w:tblLayout w:type="fixed"/>
          <w:tblLook w:val="0000"/>
        </w:tblPrEx>
        <w:trPr>
          <w:jc w:val="center"/>
        </w:trPr>
        <w:tc>
          <w:tcPr>
            <w:tcW w:w="4876" w:type="dxa"/>
          </w:tcPr>
          <w:p w:rsidR="00D11374" w:rsidRPr="00D90ED3" w:rsidP="00896236" w14:paraId="4478E270" w14:textId="77777777">
            <w:pPr>
              <w:spacing w:after="120"/>
            </w:pPr>
          </w:p>
        </w:tc>
        <w:tc>
          <w:tcPr>
            <w:tcW w:w="4876" w:type="dxa"/>
          </w:tcPr>
          <w:p w:rsidR="00D11374" w:rsidRPr="00D90ED3" w:rsidP="00896236" w14:paraId="6C93B1CF" w14:textId="77777777">
            <w:pPr>
              <w:spacing w:after="120"/>
              <w:rPr>
                <w:b/>
                <w:bCs/>
                <w:i/>
              </w:rPr>
            </w:pPr>
          </w:p>
        </w:tc>
      </w:tr>
    </w:tbl>
    <w:p w:rsidR="00D11374" w:rsidRPr="00D90ED3" w:rsidP="00D11374" w14:paraId="5A671794" w14:textId="77777777"/>
    <w:p w:rsidR="00D11374" w:rsidRPr="00D90ED3" w:rsidP="00D11374" w14:paraId="40007530"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31</w:t>
      </w:r>
    </w:p>
    <w:p w:rsidR="00D11374" w:rsidRPr="00D90ED3" w:rsidP="00D11374" w14:paraId="6C9C85E8" w14:textId="77777777">
      <w:pPr>
        <w:keepNext/>
        <w:spacing w:before="240"/>
        <w:rPr>
          <w:b/>
        </w:rPr>
      </w:pPr>
      <w:r w:rsidRPr="00D90ED3">
        <w:rPr>
          <w:b/>
        </w:rPr>
        <w:t xml:space="preserve"> Priekšlikums iestāžu nolīgumam</w:t>
      </w:r>
    </w:p>
    <w:p w:rsidR="00D11374" w:rsidRPr="00D90ED3" w:rsidP="00D11374" w14:paraId="4BC9FC75" w14:textId="77777777">
      <w:pPr>
        <w:keepNext/>
        <w:rPr>
          <w:b/>
        </w:rPr>
      </w:pPr>
      <w:r w:rsidRPr="00D90ED3">
        <w:rPr>
          <w:b/>
        </w:rPr>
        <w:t xml:space="preserve"> 2. daļa</w:t>
      </w:r>
    </w:p>
    <w:p w:rsidR="00D11374" w:rsidRPr="00D90ED3" w:rsidP="00D11374" w14:paraId="1EE6F2FE" w14:textId="77777777">
      <w:pPr>
        <w:keepNext/>
        <w:rPr>
          <w:b/>
        </w:rPr>
      </w:pPr>
      <w:r w:rsidRPr="00D90ED3">
        <w:rPr>
          <w:b/>
        </w:rPr>
        <w:t xml:space="preserve"> </w:t>
      </w:r>
      <w:r w:rsidRPr="00D90ED3">
        <w:t xml:space="preserve">B iedaļa – virsraksts </w:t>
      </w:r>
    </w:p>
    <w:tbl>
      <w:tblPr>
        <w:tblW w:w="9752" w:type="dxa"/>
        <w:jc w:val="center"/>
        <w:tblLayout w:type="fixed"/>
        <w:tblCellMar>
          <w:left w:w="340" w:type="dxa"/>
          <w:right w:w="340" w:type="dxa"/>
        </w:tblCellMar>
        <w:tblLook w:val="0000"/>
      </w:tblPr>
      <w:tblGrid>
        <w:gridCol w:w="4876"/>
        <w:gridCol w:w="4876"/>
      </w:tblGrid>
      <w:tr w14:paraId="57D24D30" w14:textId="77777777" w:rsidTr="00896236">
        <w:tblPrEx>
          <w:tblW w:w="9752" w:type="dxa"/>
          <w:jc w:val="center"/>
          <w:tblLayout w:type="fixed"/>
          <w:tblLook w:val="0000"/>
        </w:tblPrEx>
        <w:trPr>
          <w:jc w:val="center"/>
        </w:trPr>
        <w:tc>
          <w:tcPr>
            <w:tcW w:w="9752" w:type="dxa"/>
            <w:gridSpan w:val="2"/>
          </w:tcPr>
          <w:p w:rsidR="00D11374" w:rsidRPr="00D90ED3" w:rsidP="00896236" w14:paraId="1D04AFA0" w14:textId="77777777">
            <w:pPr>
              <w:keepNext/>
            </w:pPr>
          </w:p>
        </w:tc>
      </w:tr>
      <w:tr w14:paraId="70C370AC" w14:textId="77777777" w:rsidTr="00896236">
        <w:tblPrEx>
          <w:tblW w:w="9752" w:type="dxa"/>
          <w:jc w:val="center"/>
          <w:tblLayout w:type="fixed"/>
          <w:tblLook w:val="0000"/>
        </w:tblPrEx>
        <w:trPr>
          <w:jc w:val="center"/>
        </w:trPr>
        <w:tc>
          <w:tcPr>
            <w:tcW w:w="4876" w:type="dxa"/>
          </w:tcPr>
          <w:p w:rsidR="00D11374" w:rsidRPr="00D90ED3" w:rsidP="00896236" w14:paraId="39E80FE4" w14:textId="77777777">
            <w:pPr>
              <w:keepNext/>
              <w:spacing w:after="240"/>
              <w:jc w:val="center"/>
              <w:rPr>
                <w:i/>
              </w:rPr>
            </w:pPr>
            <w:r w:rsidRPr="00D90ED3">
              <w:rPr>
                <w:i/>
              </w:rPr>
              <w:t>Komisijas ierosinātais teksts</w:t>
            </w:r>
          </w:p>
        </w:tc>
        <w:tc>
          <w:tcPr>
            <w:tcW w:w="4876" w:type="dxa"/>
          </w:tcPr>
          <w:p w:rsidR="00D11374" w:rsidRPr="00D90ED3" w:rsidP="00896236" w14:paraId="16B6756C" w14:textId="77777777">
            <w:pPr>
              <w:keepNext/>
              <w:spacing w:after="240"/>
              <w:jc w:val="center"/>
              <w:rPr>
                <w:i/>
              </w:rPr>
            </w:pPr>
            <w:r w:rsidRPr="00D90ED3">
              <w:rPr>
                <w:i/>
              </w:rPr>
              <w:t>Labojums</w:t>
            </w:r>
          </w:p>
        </w:tc>
      </w:tr>
      <w:tr w14:paraId="217B711B" w14:textId="77777777" w:rsidTr="00896236">
        <w:tblPrEx>
          <w:tblW w:w="9752" w:type="dxa"/>
          <w:jc w:val="center"/>
          <w:tblLayout w:type="fixed"/>
          <w:tblLook w:val="0000"/>
        </w:tblPrEx>
        <w:trPr>
          <w:jc w:val="center"/>
        </w:trPr>
        <w:tc>
          <w:tcPr>
            <w:tcW w:w="4876" w:type="dxa"/>
          </w:tcPr>
          <w:p w:rsidR="00D11374" w:rsidRPr="00D90ED3" w:rsidP="00896236" w14:paraId="14C6586B" w14:textId="77777777">
            <w:pPr>
              <w:spacing w:after="240"/>
              <w:rPr>
                <w:b/>
                <w:bCs/>
                <w:i/>
                <w:iCs/>
              </w:rPr>
            </w:pPr>
            <w:r w:rsidRPr="00D90ED3">
              <w:rPr>
                <w:b/>
                <w:i/>
              </w:rPr>
              <w:t>B. DECENTRALIZĒTĀS AGENTŪRAS UN EIROPAS SKOLAS</w:t>
            </w:r>
          </w:p>
        </w:tc>
        <w:tc>
          <w:tcPr>
            <w:tcW w:w="4876" w:type="dxa"/>
          </w:tcPr>
          <w:p w:rsidR="00D11374" w:rsidRPr="00D90ED3" w:rsidP="00896236" w14:paraId="183AC3EF" w14:textId="77777777">
            <w:pPr>
              <w:spacing w:after="240"/>
              <w:rPr>
                <w:b/>
                <w:bCs/>
                <w:i/>
                <w:iCs/>
              </w:rPr>
            </w:pPr>
            <w:r w:rsidRPr="00D90ED3">
              <w:rPr>
                <w:b/>
                <w:i/>
              </w:rPr>
              <w:t xml:space="preserve">B. FINANŠU PĀRSKATS </w:t>
            </w:r>
          </w:p>
        </w:tc>
      </w:tr>
    </w:tbl>
    <w:p w:rsidR="00D11374" w:rsidRPr="00D90ED3" w:rsidP="00D11374" w14:paraId="17AEE503" w14:textId="77777777"/>
    <w:p w:rsidR="00D11374" w:rsidRPr="00D90ED3" w:rsidP="00D11374" w14:paraId="2B947384"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32</w:t>
      </w:r>
    </w:p>
    <w:p w:rsidR="00D11374" w:rsidRPr="00D90ED3" w:rsidP="00D11374" w14:paraId="7920571B" w14:textId="77777777">
      <w:pPr>
        <w:keepNext/>
        <w:spacing w:before="240"/>
        <w:rPr>
          <w:b/>
        </w:rPr>
      </w:pPr>
      <w:r w:rsidRPr="00D90ED3">
        <w:rPr>
          <w:b/>
        </w:rPr>
        <w:t xml:space="preserve"> Priekšlikums iestāžu nolīgumam</w:t>
      </w:r>
    </w:p>
    <w:p w:rsidR="00D11374" w:rsidRPr="00D90ED3" w:rsidP="00D11374" w14:paraId="68BAA3F0" w14:textId="77777777">
      <w:pPr>
        <w:keepNext/>
        <w:rPr>
          <w:b/>
        </w:rPr>
      </w:pPr>
      <w:r w:rsidRPr="00D90ED3">
        <w:rPr>
          <w:b/>
        </w:rPr>
        <w:t xml:space="preserve"> 2. daļa</w:t>
      </w:r>
    </w:p>
    <w:p w:rsidR="00D11374" w:rsidRPr="00D90ED3" w:rsidP="00D11374" w14:paraId="5B301536" w14:textId="77777777">
      <w:pPr>
        <w:keepNext/>
        <w:rPr>
          <w:b/>
        </w:rPr>
      </w:pPr>
      <w:r w:rsidRPr="00D90ED3">
        <w:rPr>
          <w:b/>
        </w:rPr>
        <w:t xml:space="preserve"> </w:t>
      </w:r>
      <w:r w:rsidRPr="00D90ED3">
        <w:t>B iedaļa – 12. punkts – 1. līdz 3. daļa</w:t>
      </w:r>
    </w:p>
    <w:tbl>
      <w:tblPr>
        <w:tblW w:w="9752" w:type="dxa"/>
        <w:jc w:val="center"/>
        <w:tblLayout w:type="fixed"/>
        <w:tblCellMar>
          <w:left w:w="340" w:type="dxa"/>
          <w:right w:w="340" w:type="dxa"/>
        </w:tblCellMar>
        <w:tblLook w:val="0000"/>
      </w:tblPr>
      <w:tblGrid>
        <w:gridCol w:w="4876"/>
        <w:gridCol w:w="4876"/>
      </w:tblGrid>
      <w:tr w14:paraId="5519D220" w14:textId="77777777" w:rsidTr="00896236">
        <w:tblPrEx>
          <w:tblW w:w="9752" w:type="dxa"/>
          <w:jc w:val="center"/>
          <w:tblLayout w:type="fixed"/>
          <w:tblLook w:val="0000"/>
        </w:tblPrEx>
        <w:trPr>
          <w:jc w:val="center"/>
        </w:trPr>
        <w:tc>
          <w:tcPr>
            <w:tcW w:w="9752" w:type="dxa"/>
            <w:gridSpan w:val="2"/>
          </w:tcPr>
          <w:p w:rsidR="00D11374" w:rsidRPr="00D90ED3" w:rsidP="00896236" w14:paraId="5EAAAF74" w14:textId="77777777">
            <w:pPr>
              <w:keepNext/>
            </w:pPr>
          </w:p>
        </w:tc>
      </w:tr>
      <w:tr w14:paraId="10C88706" w14:textId="77777777" w:rsidTr="00896236">
        <w:tblPrEx>
          <w:tblW w:w="9752" w:type="dxa"/>
          <w:jc w:val="center"/>
          <w:tblLayout w:type="fixed"/>
          <w:tblLook w:val="0000"/>
        </w:tblPrEx>
        <w:trPr>
          <w:jc w:val="center"/>
        </w:trPr>
        <w:tc>
          <w:tcPr>
            <w:tcW w:w="4876" w:type="dxa"/>
          </w:tcPr>
          <w:p w:rsidR="00D11374" w:rsidRPr="00D90ED3" w:rsidP="00896236" w14:paraId="5A9EFF6C" w14:textId="77777777">
            <w:pPr>
              <w:keepNext/>
              <w:spacing w:after="240"/>
              <w:jc w:val="center"/>
              <w:rPr>
                <w:i/>
              </w:rPr>
            </w:pPr>
            <w:r w:rsidRPr="00D90ED3">
              <w:rPr>
                <w:b/>
                <w:i/>
              </w:rPr>
              <w:t>Komisijas ierosinātais teksts</w:t>
            </w:r>
          </w:p>
        </w:tc>
        <w:tc>
          <w:tcPr>
            <w:tcW w:w="4876" w:type="dxa"/>
          </w:tcPr>
          <w:p w:rsidR="00D11374" w:rsidRPr="00D90ED3" w:rsidP="00896236" w14:paraId="20B9BE5C" w14:textId="77777777">
            <w:pPr>
              <w:keepNext/>
              <w:spacing w:after="240"/>
              <w:jc w:val="center"/>
              <w:rPr>
                <w:i/>
              </w:rPr>
            </w:pPr>
            <w:r w:rsidRPr="00D90ED3">
              <w:rPr>
                <w:i/>
              </w:rPr>
              <w:t>Labojums</w:t>
            </w:r>
          </w:p>
        </w:tc>
      </w:tr>
      <w:tr w14:paraId="022C2369" w14:textId="77777777" w:rsidTr="00896236">
        <w:tblPrEx>
          <w:tblW w:w="9752" w:type="dxa"/>
          <w:jc w:val="center"/>
          <w:tblLayout w:type="fixed"/>
          <w:tblLook w:val="0000"/>
        </w:tblPrEx>
        <w:trPr>
          <w:jc w:val="center"/>
        </w:trPr>
        <w:tc>
          <w:tcPr>
            <w:tcW w:w="4876" w:type="dxa"/>
          </w:tcPr>
          <w:p w:rsidR="00D11374" w:rsidRPr="00D90ED3" w:rsidP="00896236" w14:paraId="77F09C1C" w14:textId="77777777">
            <w:pPr>
              <w:spacing w:after="600"/>
              <w:rPr>
                <w:iCs/>
              </w:rPr>
            </w:pPr>
            <w:r w:rsidRPr="00D90ED3">
              <w:t>12.</w:t>
            </w:r>
            <w:r w:rsidRPr="00D90ED3">
              <w:tab/>
              <w:t xml:space="preserve">Pirms priekšlikuma par jaunas decentralizētas aģentūras izveidi iesniegšanas un pēc tam, kad ir apsvērta iecerēto uzdevumu uzticēšana jau esošai iestādei, aģentūrai vai struktūrai, </w:t>
            </w:r>
            <w:r w:rsidRPr="00D90ED3">
              <w:rPr>
                <w:b/>
                <w:i/>
              </w:rPr>
              <w:t>Komisijai būtu jāsagatavo pamatots</w:t>
            </w:r>
            <w:r w:rsidRPr="00D90ED3">
              <w:t xml:space="preserve">, </w:t>
            </w:r>
            <w:r w:rsidRPr="00D90ED3">
              <w:rPr>
                <w:b/>
                <w:i/>
              </w:rPr>
              <w:t>pilnīgs</w:t>
            </w:r>
            <w:r w:rsidRPr="00D90ED3">
              <w:t xml:space="preserve"> un </w:t>
            </w:r>
            <w:r w:rsidRPr="00D90ED3">
              <w:rPr>
                <w:b/>
                <w:i/>
              </w:rPr>
              <w:t>objektīvs</w:t>
            </w:r>
            <w:r w:rsidRPr="00D90ED3">
              <w:t xml:space="preserve"> ietekmes </w:t>
            </w:r>
            <w:r w:rsidRPr="00D90ED3">
              <w:rPr>
                <w:b/>
                <w:i/>
              </w:rPr>
              <w:t>novērtējums</w:t>
            </w:r>
            <w:r w:rsidRPr="00D90ED3">
              <w:t xml:space="preserve">, </w:t>
            </w:r>
            <w:r w:rsidRPr="00D90ED3">
              <w:t>inter</w:t>
            </w:r>
            <w:r w:rsidRPr="00D90ED3">
              <w:t xml:space="preserve"> </w:t>
            </w:r>
            <w:r w:rsidRPr="00D90ED3">
              <w:t>alia</w:t>
            </w:r>
            <w:r w:rsidRPr="00D90ED3">
              <w:t xml:space="preserve"> ņemot vērā darbinieku un prasmju vajadzīgo kritisko masu, izmaksu un ieguvumu aspektus, saskanības, subsidiaritātes un proporcionalitātes principus, ietekmi uz pasākumiem Savienības līmenī un finansiālās sekas attiecīgajai izdevumu kategorijai. Pamatojoties uz minēto informāciju un neskarot likumdošanas procedūras, kas reglamentē aģentūras izveidi, Eiropas Parlaments un Padome apņemas budžeta sadarbības gaitā panākt savlaicīgu vienošanos </w:t>
            </w:r>
            <w:r w:rsidRPr="00D90ED3">
              <w:rPr>
                <w:b/>
                <w:i/>
              </w:rPr>
              <w:t>par ierosinātās decentralizētās aģentūras finansēšanu</w:t>
            </w:r>
            <w:r w:rsidRPr="00D90ED3">
              <w:t>.</w:t>
            </w:r>
          </w:p>
          <w:p w:rsidR="00D11374" w:rsidRPr="00D90ED3" w:rsidP="00896236" w14:paraId="64A1E172" w14:textId="77777777">
            <w:pPr>
              <w:spacing w:before="120" w:after="240"/>
              <w:rPr>
                <w:iCs/>
              </w:rPr>
            </w:pPr>
            <w:r w:rsidRPr="00D90ED3">
              <w:t>Piemēro šādus procedūras pasākumus:</w:t>
            </w:r>
          </w:p>
          <w:p w:rsidR="00D11374" w:rsidRPr="00D90ED3" w:rsidP="00896236" w14:paraId="3152B53F" w14:textId="77777777">
            <w:pPr>
              <w:spacing w:after="240"/>
              <w:rPr>
                <w:iCs/>
              </w:rPr>
            </w:pPr>
            <w:r w:rsidRPr="00D90ED3">
              <w:t>—</w:t>
            </w:r>
            <w:r w:rsidRPr="00D90ED3">
              <w:tab/>
              <w:t xml:space="preserve">pirmkārt, Komisija sistemātiski iesniedz jebkuru priekšlikumu par jaunas decentralizētas aģentūras izveidi pirmajam budžeta </w:t>
            </w:r>
            <w:r w:rsidRPr="00D90ED3">
              <w:t>trialogam</w:t>
            </w:r>
            <w:r w:rsidRPr="00D90ED3">
              <w:t>, kurš notiek pēc tās priekšlikuma pieņemšanas, un kopā ar tiesību akta priekšlikumu</w:t>
            </w:r>
            <w:r w:rsidRPr="00D90ED3">
              <w:rPr>
                <w:b/>
                <w:i/>
              </w:rPr>
              <w:t>, ar ko ierosina izveidot decentralizēto aģentūru,</w:t>
            </w:r>
            <w:r w:rsidRPr="00D90ED3">
              <w:t xml:space="preserve"> iesniedz finanšu pārskatu, kā arī izklāsta aģentūras izveides ietekmi uz atlikušo finanšu plānojuma periodu;</w:t>
            </w:r>
          </w:p>
          <w:p w:rsidR="00D11374" w:rsidRPr="00D90ED3" w:rsidP="00896236" w14:paraId="4CFFFBC4" w14:textId="77777777">
            <w:pPr>
              <w:spacing w:after="240"/>
              <w:rPr>
                <w:iCs/>
              </w:rPr>
            </w:pPr>
          </w:p>
          <w:p w:rsidR="00D11374" w:rsidRPr="00D90ED3" w:rsidP="00896236" w14:paraId="136A6BCB" w14:textId="77777777">
            <w:pPr>
              <w:spacing w:after="240"/>
              <w:rPr>
                <w:iCs/>
              </w:rPr>
            </w:pPr>
            <w:r w:rsidRPr="00D90ED3">
              <w:t>—</w:t>
            </w:r>
            <w:r w:rsidRPr="00D90ED3">
              <w:tab/>
              <w:t xml:space="preserve">otrkārt, likumdošanas procesa laikā Komisija palīdz likumdevējam izvērtēt ierosināto grozījumu finansiālās sekas; minētās finansiālās sekas </w:t>
            </w:r>
            <w:r w:rsidRPr="00D90ED3">
              <w:rPr>
                <w:b/>
                <w:i/>
              </w:rPr>
              <w:t xml:space="preserve">būtu jāapsver piemērojamās likumdošanas procedūras </w:t>
            </w:r>
            <w:r w:rsidRPr="00D90ED3">
              <w:rPr>
                <w:b/>
                <w:i/>
              </w:rPr>
              <w:t>attiecīgajos posmos;</w:t>
            </w:r>
          </w:p>
          <w:p w:rsidR="00D11374" w:rsidRPr="00D90ED3" w:rsidP="00896236" w14:paraId="74B5F933" w14:textId="77777777">
            <w:pPr>
              <w:spacing w:after="600"/>
              <w:rPr>
                <w:iCs/>
              </w:rPr>
            </w:pPr>
            <w:r w:rsidRPr="00D90ED3">
              <w:t>—</w:t>
            </w:r>
            <w:r w:rsidRPr="00D90ED3">
              <w:tab/>
              <w:t xml:space="preserve">treškārt, pirms leģislatīvā procesa noslēguma Komisija iesniedz atjauninātu finanšu pārskatu, ņemot vērā iespējamus likumdevēja veiktus grozījumus; minēto </w:t>
            </w:r>
            <w:r w:rsidRPr="00D90ED3">
              <w:rPr>
                <w:b/>
                <w:i/>
              </w:rPr>
              <w:t>galīgo</w:t>
            </w:r>
            <w:r w:rsidRPr="00D90ED3">
              <w:t xml:space="preserve"> finanšu pārskatu apspriež, pirms </w:t>
            </w:r>
            <w:r w:rsidRPr="00D90ED3">
              <w:rPr>
                <w:b/>
                <w:i/>
              </w:rPr>
              <w:t>tiek</w:t>
            </w:r>
            <w:r w:rsidRPr="00D90ED3">
              <w:t xml:space="preserve"> panākta galīgā vienošanās, un </w:t>
            </w:r>
            <w:r w:rsidRPr="00D90ED3">
              <w:rPr>
                <w:b/>
                <w:i/>
              </w:rPr>
              <w:t>likumdevējs to</w:t>
            </w:r>
            <w:r w:rsidRPr="00D90ED3">
              <w:t xml:space="preserve"> oficiāli apstiprina;</w:t>
            </w:r>
            <w:r w:rsidRPr="00D90ED3">
              <w:rPr>
                <w:b/>
                <w:i/>
              </w:rPr>
              <w:t xml:space="preserve"> to</w:t>
            </w:r>
            <w:r w:rsidRPr="00D90ED3">
              <w:t xml:space="preserve"> iekļauj darba kārtībā arī turpmākā budžeta </w:t>
            </w:r>
            <w:r w:rsidRPr="00D90ED3">
              <w:t>trialogā</w:t>
            </w:r>
            <w:r w:rsidRPr="00D90ED3">
              <w:t xml:space="preserve"> (kas steidzamos gadījumos var notikt vienkāršotā formā), lai panāktu vienošanos par finansējumu;</w:t>
            </w:r>
          </w:p>
          <w:p w:rsidR="00D11374" w:rsidRPr="00D90ED3" w:rsidP="00896236" w14:paraId="04260B0C" w14:textId="77777777">
            <w:pPr>
              <w:spacing w:after="1800"/>
              <w:rPr>
                <w:iCs/>
              </w:rPr>
            </w:pPr>
            <w:r w:rsidRPr="00D90ED3">
              <w:t>—</w:t>
            </w:r>
            <w:r w:rsidRPr="00D90ED3">
              <w:tab/>
              <w:t xml:space="preserve">ceturtkārt, panākto vienošanos, ņemot vērā Komisijas veikto budžeta </w:t>
            </w:r>
            <w:r w:rsidRPr="00D90ED3">
              <w:t>izvērtējumu</w:t>
            </w:r>
            <w:r w:rsidRPr="00D90ED3">
              <w:t xml:space="preserve"> attiecībā uz leģislatīvā procesa saturu, apstiprina kopīgā paziņojumā; minētais kopīgais paziņojums Eiropas Parlamentam un Padomei jāapstiprina saskaņā ar savu reglamentu.</w:t>
            </w:r>
          </w:p>
          <w:p w:rsidR="00D11374" w:rsidRPr="00D90ED3" w:rsidP="00896236" w14:paraId="42828607" w14:textId="77777777">
            <w:pPr>
              <w:spacing w:after="240"/>
              <w:rPr>
                <w:iCs/>
              </w:rPr>
            </w:pPr>
            <w:r w:rsidRPr="00D90ED3">
              <w:t xml:space="preserve">Tādu pašu procedūru </w:t>
            </w:r>
            <w:r w:rsidRPr="00D90ED3">
              <w:rPr>
                <w:b/>
                <w:i/>
              </w:rPr>
              <w:t>būtu jāpiemēro</w:t>
            </w:r>
            <w:r w:rsidRPr="00D90ED3">
              <w:t>, veicot grozījumus tiesību aktā, kas attiecas uz decentralizētu aģentūru, ja šādi grozījumi ietekmētu attiecīgās aģentūras resursus.</w:t>
            </w:r>
          </w:p>
        </w:tc>
        <w:tc>
          <w:tcPr>
            <w:tcW w:w="4876" w:type="dxa"/>
          </w:tcPr>
          <w:p w:rsidR="00D11374" w:rsidRPr="00D90ED3" w:rsidP="00896236" w14:paraId="245C9D00" w14:textId="77777777">
            <w:pPr>
              <w:spacing w:after="240"/>
              <w:rPr>
                <w:iCs/>
              </w:rPr>
            </w:pPr>
            <w:r w:rsidRPr="00D90ED3">
              <w:t>12.</w:t>
            </w:r>
            <w:r w:rsidRPr="00D90ED3">
              <w:tab/>
              <w:t xml:space="preserve">Pirms priekšlikuma par jaunas decentralizētas aģentūras izveidi iesniegšanas un </w:t>
            </w:r>
            <w:r w:rsidRPr="00D90ED3">
              <w:rPr>
                <w:b/>
                <w:i/>
              </w:rPr>
              <w:t>attiecīgā gadījumā</w:t>
            </w:r>
            <w:r w:rsidRPr="00D90ED3">
              <w:t xml:space="preserve"> pēc tam, kad ir apsvērta </w:t>
            </w:r>
            <w:r w:rsidRPr="00D90ED3">
              <w:rPr>
                <w:b/>
                <w:i/>
              </w:rPr>
              <w:t>jebkādu</w:t>
            </w:r>
            <w:r w:rsidRPr="00D90ED3">
              <w:t xml:space="preserve"> iecerēto uzdevumu uzticēšana jau esošai iestādei, aģentūrai vai struktūrai, </w:t>
            </w:r>
            <w:r w:rsidRPr="00D90ED3">
              <w:rPr>
                <w:b/>
                <w:i/>
              </w:rPr>
              <w:t>Komisija sagatavo pamatotu</w:t>
            </w:r>
            <w:r w:rsidRPr="00D90ED3">
              <w:t xml:space="preserve">, </w:t>
            </w:r>
            <w:r w:rsidRPr="00D90ED3">
              <w:rPr>
                <w:b/>
                <w:i/>
              </w:rPr>
              <w:t>pilnīgu</w:t>
            </w:r>
            <w:r w:rsidRPr="00D90ED3">
              <w:t xml:space="preserve"> un </w:t>
            </w:r>
            <w:r w:rsidRPr="00D90ED3">
              <w:rPr>
                <w:b/>
                <w:i/>
              </w:rPr>
              <w:t>objektīvu</w:t>
            </w:r>
            <w:r w:rsidRPr="00D90ED3">
              <w:t xml:space="preserve"> ietekmes </w:t>
            </w:r>
            <w:r w:rsidRPr="00D90ED3">
              <w:rPr>
                <w:b/>
                <w:i/>
              </w:rPr>
              <w:t>novērtējumu</w:t>
            </w:r>
            <w:r w:rsidRPr="00D90ED3">
              <w:t xml:space="preserve">, </w:t>
            </w:r>
            <w:r w:rsidRPr="00D90ED3">
              <w:t>inter</w:t>
            </w:r>
            <w:r w:rsidRPr="00D90ED3">
              <w:t xml:space="preserve"> </w:t>
            </w:r>
            <w:r w:rsidRPr="00D90ED3">
              <w:t>alia</w:t>
            </w:r>
            <w:r w:rsidRPr="00D90ED3">
              <w:t xml:space="preserve"> ņemot vērā darbinieku un prasmju vajadzīgo kritisko masu, izmaksu un ieguvumu aspektus, saskanības, subsidiaritātes un proporcionalitātes principus, ietekmi uz pasākumiem </w:t>
            </w:r>
            <w:r w:rsidRPr="00D90ED3">
              <w:rPr>
                <w:b/>
                <w:i/>
              </w:rPr>
              <w:t>valsts un</w:t>
            </w:r>
            <w:r w:rsidRPr="00D90ED3">
              <w:t xml:space="preserve"> Savienības līmenī un finansiālās sekas attiecīgajai izdevumu kategorijai. Pamatojoties uz minēto informāciju un neskarot </w:t>
            </w:r>
            <w:r w:rsidRPr="00D90ED3">
              <w:rPr>
                <w:b/>
                <w:i/>
              </w:rPr>
              <w:t>attiecīgās</w:t>
            </w:r>
            <w:r w:rsidRPr="00D90ED3">
              <w:t xml:space="preserve"> likumdošanas procedūras, kas reglamentē aģentūras izveidi, Eiropas Parlaments un Padome apņemas budžeta sadarbības gaitā panākt savlaicīgu vienošanos.</w:t>
            </w:r>
          </w:p>
          <w:p w:rsidR="00D11374" w:rsidRPr="00D90ED3" w:rsidP="00896236" w14:paraId="0FFFD667" w14:textId="77777777">
            <w:pPr>
              <w:spacing w:after="240"/>
              <w:rPr>
                <w:iCs/>
              </w:rPr>
            </w:pPr>
          </w:p>
          <w:p w:rsidR="00D11374" w:rsidRPr="00D90ED3" w:rsidP="00896236" w14:paraId="64D0F93E" w14:textId="77777777">
            <w:pPr>
              <w:spacing w:after="240"/>
              <w:rPr>
                <w:iCs/>
              </w:rPr>
            </w:pPr>
            <w:r w:rsidRPr="00D90ED3">
              <w:t>Piemēro šādus procedūras pasākumus:</w:t>
            </w:r>
          </w:p>
          <w:p w:rsidR="00D11374" w:rsidRPr="00D90ED3" w:rsidP="00896236" w14:paraId="3FF6B8D5" w14:textId="77777777">
            <w:pPr>
              <w:spacing w:after="240"/>
              <w:rPr>
                <w:iCs/>
              </w:rPr>
            </w:pPr>
            <w:r w:rsidRPr="00D90ED3">
              <w:t>—</w:t>
            </w:r>
            <w:r w:rsidRPr="00D90ED3">
              <w:tab/>
              <w:t xml:space="preserve">pirmkārt, Komisija sistemātiski iesniedz jebkuru priekšlikumu par jaunas decentralizētas aģentūras izveidi pirmajam budžeta </w:t>
            </w:r>
            <w:r w:rsidRPr="00D90ED3">
              <w:t>trialogam</w:t>
            </w:r>
            <w:r w:rsidRPr="00D90ED3">
              <w:t>, kurš notiek pēc tās priekšlikuma pieņemšanas, un kopā ar tiesību akta priekšlikumu iesniedz finanšu pārskatu, kā arī izklāsta aģentūras izveides ietekmi uz atlikušo finanšu plānojuma periodu;</w:t>
            </w:r>
          </w:p>
          <w:p w:rsidR="00D11374" w:rsidRPr="00D90ED3" w:rsidP="00896236" w14:paraId="771DA023" w14:textId="77777777">
            <w:pPr>
              <w:spacing w:after="480"/>
              <w:rPr>
                <w:iCs/>
              </w:rPr>
            </w:pPr>
            <w:r w:rsidRPr="00D90ED3">
              <w:t>—</w:t>
            </w:r>
            <w:r w:rsidRPr="00D90ED3">
              <w:tab/>
              <w:t xml:space="preserve">otrkārt, likumdošanas procesa laikā Komisija palīdz likumdevējam izvērtēt ierosināto grozījumu finansiālās sekas; minētās finansiālās sekas </w:t>
            </w:r>
            <w:r w:rsidRPr="00D90ED3">
              <w:rPr>
                <w:b/>
                <w:i/>
              </w:rPr>
              <w:t xml:space="preserve">apsver attiecīgajos leģislatīvajos </w:t>
            </w:r>
            <w:r w:rsidRPr="00D90ED3">
              <w:rPr>
                <w:b/>
                <w:i/>
              </w:rPr>
              <w:t>trialogos</w:t>
            </w:r>
            <w:r w:rsidRPr="00D90ED3">
              <w:rPr>
                <w:b/>
                <w:i/>
              </w:rPr>
              <w:t>,</w:t>
            </w:r>
          </w:p>
          <w:p w:rsidR="00D11374" w:rsidRPr="00D90ED3" w:rsidP="00896236" w14:paraId="469559F9" w14:textId="77777777">
            <w:pPr>
              <w:spacing w:after="240"/>
              <w:rPr>
                <w:iCs/>
              </w:rPr>
            </w:pPr>
            <w:r w:rsidRPr="00D90ED3">
              <w:t>—</w:t>
            </w:r>
            <w:r w:rsidRPr="00D90ED3">
              <w:tab/>
              <w:t xml:space="preserve">treškārt, pirms leģislatīvā procesa noslēguma Komisija iesniedz atjauninātu </w:t>
            </w:r>
            <w:r w:rsidRPr="00D90ED3">
              <w:t xml:space="preserve">finanšu pārskatu, ņemot vērā iespējamus likumdevēja veiktus grozījumus; </w:t>
            </w:r>
            <w:r w:rsidRPr="00D90ED3">
              <w:rPr>
                <w:b/>
                <w:i/>
              </w:rPr>
              <w:t>likumdevējs</w:t>
            </w:r>
            <w:r w:rsidRPr="00D90ED3">
              <w:t xml:space="preserve"> minēto </w:t>
            </w:r>
            <w:r w:rsidRPr="00D90ED3">
              <w:rPr>
                <w:b/>
                <w:i/>
              </w:rPr>
              <w:t>atjaunināto</w:t>
            </w:r>
            <w:r w:rsidRPr="00D90ED3">
              <w:t xml:space="preserve"> finanšu pārskatu apspriež, pirms </w:t>
            </w:r>
            <w:r w:rsidRPr="00D90ED3">
              <w:rPr>
                <w:b/>
                <w:i/>
              </w:rPr>
              <w:t>ir</w:t>
            </w:r>
            <w:r w:rsidRPr="00D90ED3">
              <w:t xml:space="preserve"> panākta galīgā vienošanās, un oficiāli apstiprina </w:t>
            </w:r>
            <w:r w:rsidRPr="00D90ED3">
              <w:rPr>
                <w:b/>
                <w:i/>
              </w:rPr>
              <w:t>galīgo finanšu pārskatu</w:t>
            </w:r>
            <w:r w:rsidRPr="00D90ED3">
              <w:t>;</w:t>
            </w:r>
            <w:r w:rsidRPr="00D90ED3">
              <w:rPr>
                <w:i/>
              </w:rPr>
              <w:t xml:space="preserve"> </w:t>
            </w:r>
            <w:r w:rsidRPr="00D90ED3">
              <w:rPr>
                <w:b/>
                <w:i/>
              </w:rPr>
              <w:t>minēto galīgo finanšu pārskatu</w:t>
            </w:r>
            <w:r w:rsidRPr="00D90ED3">
              <w:t xml:space="preserve"> iekļauj darba kārtībā arī turpmākā budžeta </w:t>
            </w:r>
            <w:r w:rsidRPr="00D90ED3">
              <w:t>trialogā</w:t>
            </w:r>
            <w:r w:rsidRPr="00D90ED3">
              <w:t xml:space="preserve"> (kas steidzamos gadījumos var notikt vienkāršotā formā), lai panāktu vienošanos par finansējumu;</w:t>
            </w:r>
          </w:p>
          <w:p w:rsidR="00D11374" w:rsidRPr="00D90ED3" w:rsidP="00896236" w14:paraId="6AA977A7" w14:textId="77777777">
            <w:pPr>
              <w:spacing w:after="240"/>
              <w:rPr>
                <w:iCs/>
              </w:rPr>
            </w:pPr>
            <w:r w:rsidRPr="00D90ED3">
              <w:t>—</w:t>
            </w:r>
            <w:r w:rsidRPr="00D90ED3">
              <w:tab/>
              <w:t xml:space="preserve">ceturtkārt, panākto vienošanos, ņemot vērā Komisijas veikto budžeta </w:t>
            </w:r>
            <w:r w:rsidRPr="00D90ED3">
              <w:t>izvērtējumu</w:t>
            </w:r>
            <w:r w:rsidRPr="00D90ED3">
              <w:t xml:space="preserve"> attiecībā uz leģislatīvā procesa saturu, apstiprina kopīgā paziņojumā; minētais kopīgais paziņojums Eiropas Parlamentam un Padomei jāapstiprina saskaņā ar savu reglamentu.</w:t>
            </w:r>
          </w:p>
          <w:p w:rsidR="00D11374" w:rsidRPr="00D90ED3" w:rsidP="00896236" w14:paraId="0260257A" w14:textId="77777777">
            <w:pPr>
              <w:spacing w:after="240"/>
              <w:rPr>
                <w:b/>
                <w:bCs/>
                <w:i/>
              </w:rPr>
            </w:pPr>
            <w:r w:rsidRPr="00D90ED3">
              <w:rPr>
                <w:b/>
                <w:i/>
              </w:rPr>
              <w:t xml:space="preserve">Komisija kopā ar budžeta projektu iesniedz konsolidētu gada pārskatu par visām izmaiņām, kas veiktas programmās un aģentūrās salīdzinājumā ar DFS </w:t>
            </w:r>
            <w:r w:rsidRPr="00D90ED3">
              <w:rPr>
                <w:b/>
                <w:i/>
              </w:rPr>
              <w:t>pamatscenāriju</w:t>
            </w:r>
            <w:r w:rsidRPr="00D90ED3">
              <w:rPr>
                <w:b/>
                <w:i/>
              </w:rPr>
              <w:t>.</w:t>
            </w:r>
          </w:p>
          <w:p w:rsidR="00D11374" w:rsidRPr="00D90ED3" w:rsidP="00896236" w14:paraId="3D8A6AB3" w14:textId="77777777">
            <w:pPr>
              <w:spacing w:after="240"/>
              <w:rPr>
                <w:i/>
              </w:rPr>
            </w:pPr>
            <w:r w:rsidRPr="00D90ED3">
              <w:t xml:space="preserve">Tādu pašu procedūru </w:t>
            </w:r>
            <w:r w:rsidRPr="00D90ED3">
              <w:rPr>
                <w:b/>
                <w:i/>
              </w:rPr>
              <w:t>piemēro</w:t>
            </w:r>
            <w:r w:rsidRPr="00D90ED3">
              <w:t>, veicot grozījumus tiesību aktā, kas attiecas uz decentralizētu aģentūru, ja šādi grozījumi ietekmētu attiecīgās aģentūras resursus.</w:t>
            </w:r>
          </w:p>
        </w:tc>
      </w:tr>
    </w:tbl>
    <w:p w:rsidR="00D11374" w:rsidRPr="00D90ED3" w:rsidP="00D11374" w14:paraId="7257171B" w14:textId="77777777"/>
    <w:p w:rsidR="00D11374" w:rsidRPr="00D90ED3" w:rsidP="00D11374" w14:paraId="121E6E36"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33</w:t>
      </w:r>
    </w:p>
    <w:p w:rsidR="00D11374" w:rsidRPr="00D90ED3" w:rsidP="00D11374" w14:paraId="3476BA5A" w14:textId="77777777">
      <w:pPr>
        <w:keepNext/>
        <w:spacing w:before="240"/>
        <w:rPr>
          <w:b/>
        </w:rPr>
      </w:pPr>
      <w:r w:rsidRPr="00D90ED3">
        <w:rPr>
          <w:b/>
        </w:rPr>
        <w:t xml:space="preserve"> Priekšlikums iestāžu nolīgumam</w:t>
      </w:r>
    </w:p>
    <w:p w:rsidR="00D11374" w:rsidRPr="00D90ED3" w:rsidP="00D11374" w14:paraId="49D7D308" w14:textId="77777777">
      <w:pPr>
        <w:keepNext/>
        <w:rPr>
          <w:b/>
        </w:rPr>
      </w:pPr>
      <w:r w:rsidRPr="00D90ED3">
        <w:rPr>
          <w:b/>
        </w:rPr>
        <w:t xml:space="preserve"> 3. daļa</w:t>
      </w:r>
    </w:p>
    <w:p w:rsidR="00D11374" w:rsidRPr="00D90ED3" w:rsidP="00D11374" w14:paraId="77C7A68E" w14:textId="77777777">
      <w:pPr>
        <w:keepNext/>
        <w:rPr>
          <w:b/>
        </w:rPr>
      </w:pPr>
      <w:r w:rsidRPr="00D90ED3">
        <w:rPr>
          <w:b/>
        </w:rPr>
        <w:t xml:space="preserve"> </w:t>
      </w:r>
      <w:r w:rsidRPr="00D90ED3">
        <w:t xml:space="preserve">B iedaļa – 13. punkts </w:t>
      </w:r>
    </w:p>
    <w:tbl>
      <w:tblPr>
        <w:tblW w:w="9752" w:type="dxa"/>
        <w:jc w:val="center"/>
        <w:tblLayout w:type="fixed"/>
        <w:tblCellMar>
          <w:left w:w="340" w:type="dxa"/>
          <w:right w:w="340" w:type="dxa"/>
        </w:tblCellMar>
        <w:tblLook w:val="0000"/>
      </w:tblPr>
      <w:tblGrid>
        <w:gridCol w:w="4876"/>
        <w:gridCol w:w="4876"/>
      </w:tblGrid>
      <w:tr w14:paraId="576CE43B" w14:textId="77777777" w:rsidTr="00896236">
        <w:tblPrEx>
          <w:tblW w:w="9752" w:type="dxa"/>
          <w:jc w:val="center"/>
          <w:tblLayout w:type="fixed"/>
          <w:tblLook w:val="0000"/>
        </w:tblPrEx>
        <w:trPr>
          <w:jc w:val="center"/>
        </w:trPr>
        <w:tc>
          <w:tcPr>
            <w:tcW w:w="9752" w:type="dxa"/>
            <w:gridSpan w:val="2"/>
          </w:tcPr>
          <w:p w:rsidR="00D11374" w:rsidRPr="00D90ED3" w:rsidP="00896236" w14:paraId="414D8ED2" w14:textId="77777777">
            <w:pPr>
              <w:keepNext/>
            </w:pPr>
          </w:p>
        </w:tc>
      </w:tr>
      <w:tr w14:paraId="545A41B3" w14:textId="77777777" w:rsidTr="00896236">
        <w:tblPrEx>
          <w:tblW w:w="9752" w:type="dxa"/>
          <w:jc w:val="center"/>
          <w:tblLayout w:type="fixed"/>
          <w:tblLook w:val="0000"/>
        </w:tblPrEx>
        <w:trPr>
          <w:jc w:val="center"/>
        </w:trPr>
        <w:tc>
          <w:tcPr>
            <w:tcW w:w="4876" w:type="dxa"/>
          </w:tcPr>
          <w:p w:rsidR="00D11374" w:rsidRPr="00D90ED3" w:rsidP="00896236" w14:paraId="077C9264" w14:textId="77777777">
            <w:pPr>
              <w:keepNext/>
              <w:spacing w:after="240"/>
              <w:jc w:val="center"/>
              <w:rPr>
                <w:i/>
              </w:rPr>
            </w:pPr>
            <w:r w:rsidRPr="00D90ED3">
              <w:rPr>
                <w:b/>
                <w:i/>
              </w:rPr>
              <w:t>Komisijas ierosinātais teksts</w:t>
            </w:r>
          </w:p>
        </w:tc>
        <w:tc>
          <w:tcPr>
            <w:tcW w:w="4876" w:type="dxa"/>
          </w:tcPr>
          <w:p w:rsidR="00D11374" w:rsidRPr="00D90ED3" w:rsidP="00896236" w14:paraId="5108A978" w14:textId="77777777">
            <w:pPr>
              <w:keepNext/>
              <w:spacing w:after="240"/>
              <w:jc w:val="center"/>
              <w:rPr>
                <w:i/>
              </w:rPr>
            </w:pPr>
            <w:r w:rsidRPr="00D90ED3">
              <w:rPr>
                <w:i/>
              </w:rPr>
              <w:t>Labojums</w:t>
            </w:r>
          </w:p>
        </w:tc>
      </w:tr>
      <w:tr w14:paraId="3BD2471D" w14:textId="77777777" w:rsidTr="00896236">
        <w:tblPrEx>
          <w:tblW w:w="9752" w:type="dxa"/>
          <w:jc w:val="center"/>
          <w:tblLayout w:type="fixed"/>
          <w:tblLook w:val="0000"/>
        </w:tblPrEx>
        <w:trPr>
          <w:jc w:val="center"/>
        </w:trPr>
        <w:tc>
          <w:tcPr>
            <w:tcW w:w="4876" w:type="dxa"/>
          </w:tcPr>
          <w:p w:rsidR="00D11374" w:rsidRPr="00D90ED3" w:rsidP="00896236" w14:paraId="25975974" w14:textId="77777777">
            <w:pPr>
              <w:spacing w:after="240"/>
            </w:pPr>
            <w:r w:rsidRPr="00D90ED3">
              <w:t>13.</w:t>
            </w:r>
            <w:r w:rsidRPr="00D90ED3">
              <w:tab/>
              <w:t xml:space="preserve">Budžeta procedūrā pilnībā </w:t>
            </w:r>
            <w:r w:rsidRPr="00D90ED3">
              <w:rPr>
                <w:b/>
                <w:i/>
              </w:rPr>
              <w:t>būtu jāņem</w:t>
            </w:r>
            <w:r w:rsidRPr="00D90ED3">
              <w:t xml:space="preserve"> vērā attiecīgie noteikumi kopīgajā pieejā, kas pievienota Eiropas Parlamenta, Eiropas Savienības Padomes un Eiropas Komisijas 2012. gada 19. jūlijā parakstītajam Kopīgajam paziņojumam par </w:t>
            </w:r>
            <w:r w:rsidRPr="00D90ED3">
              <w:t>decentralizētām aģentūrām.</w:t>
            </w:r>
          </w:p>
          <w:p w:rsidR="00D11374" w:rsidRPr="00D90ED3" w:rsidP="00896236" w14:paraId="3A4F806C" w14:textId="77777777">
            <w:pPr>
              <w:spacing w:after="240"/>
              <w:rPr>
                <w:b/>
                <w:bCs/>
                <w:i/>
                <w:iCs/>
              </w:rPr>
            </w:pPr>
          </w:p>
        </w:tc>
        <w:tc>
          <w:tcPr>
            <w:tcW w:w="4876" w:type="dxa"/>
          </w:tcPr>
          <w:p w:rsidR="00D11374" w:rsidRPr="00D90ED3" w:rsidP="00896236" w14:paraId="16FE7B70" w14:textId="77777777">
            <w:pPr>
              <w:spacing w:after="240"/>
              <w:rPr>
                <w:iCs/>
              </w:rPr>
            </w:pPr>
            <w:r w:rsidRPr="00D90ED3">
              <w:t>13.</w:t>
            </w:r>
            <w:r w:rsidRPr="00D90ED3">
              <w:tab/>
              <w:t xml:space="preserve">Budžeta procedūrā pilnībā </w:t>
            </w:r>
            <w:r w:rsidRPr="00D90ED3">
              <w:rPr>
                <w:b/>
                <w:i/>
              </w:rPr>
              <w:t>ņem</w:t>
            </w:r>
            <w:r w:rsidRPr="00D90ED3">
              <w:t xml:space="preserve"> vērā attiecīgie noteikumi kopīgajā pieejā, kas pievienota Eiropas Parlamenta, Eiropas Savienības Padomes un Eiropas Komisijas 2012. gada 19. jūlijā parakstītajam Kopīgajam paziņojumam par </w:t>
            </w:r>
            <w:r w:rsidRPr="00D90ED3">
              <w:t>decentralizētām aģentūrām.</w:t>
            </w:r>
          </w:p>
        </w:tc>
      </w:tr>
    </w:tbl>
    <w:p w:rsidR="00D11374" w:rsidRPr="00D90ED3" w:rsidP="00D11374" w14:paraId="0CFEEBB2" w14:textId="77777777"/>
    <w:p w:rsidR="00D11374" w:rsidRPr="00D90ED3" w:rsidP="00D11374" w14:paraId="2AA4BC12"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34</w:t>
      </w:r>
    </w:p>
    <w:p w:rsidR="00D11374" w:rsidRPr="00D90ED3" w:rsidP="00D11374" w14:paraId="0CCFBF0E" w14:textId="77777777">
      <w:pPr>
        <w:keepNext/>
        <w:spacing w:before="240"/>
        <w:rPr>
          <w:b/>
        </w:rPr>
      </w:pPr>
      <w:r w:rsidRPr="00D90ED3">
        <w:rPr>
          <w:b/>
          <w:bCs/>
        </w:rPr>
        <w:t>Priekšlikums iestāžu nolīgumam</w:t>
      </w:r>
    </w:p>
    <w:p w:rsidR="00D11374" w:rsidRPr="00D90ED3" w:rsidP="00D11374" w14:paraId="18E13EA0" w14:textId="77777777">
      <w:pPr>
        <w:rPr>
          <w:b/>
        </w:rPr>
      </w:pPr>
      <w:r w:rsidRPr="00D90ED3">
        <w:rPr>
          <w:b/>
        </w:rPr>
        <w:t>3. daļa</w:t>
      </w:r>
    </w:p>
    <w:p w:rsidR="00D11374" w:rsidRPr="00D90ED3" w:rsidP="00D11374" w14:paraId="142C3EFE" w14:textId="77777777">
      <w:r w:rsidRPr="00D90ED3">
        <w:t>B iedaļa – 14. punkts</w:t>
      </w:r>
    </w:p>
    <w:tbl>
      <w:tblPr>
        <w:tblW w:w="9752" w:type="dxa"/>
        <w:jc w:val="center"/>
        <w:tblLayout w:type="fixed"/>
        <w:tblCellMar>
          <w:left w:w="340" w:type="dxa"/>
          <w:right w:w="340" w:type="dxa"/>
        </w:tblCellMar>
        <w:tblLook w:val="0000"/>
      </w:tblPr>
      <w:tblGrid>
        <w:gridCol w:w="4876"/>
        <w:gridCol w:w="4876"/>
      </w:tblGrid>
      <w:tr w14:paraId="4A56A22B" w14:textId="77777777" w:rsidTr="00896236">
        <w:tblPrEx>
          <w:tblW w:w="9752" w:type="dxa"/>
          <w:jc w:val="center"/>
          <w:tblLayout w:type="fixed"/>
          <w:tblLook w:val="0000"/>
        </w:tblPrEx>
        <w:trPr>
          <w:jc w:val="center"/>
        </w:trPr>
        <w:tc>
          <w:tcPr>
            <w:tcW w:w="9752" w:type="dxa"/>
            <w:gridSpan w:val="2"/>
          </w:tcPr>
          <w:p w:rsidR="00D11374" w:rsidRPr="00D90ED3" w:rsidP="00896236" w14:paraId="007958F7" w14:textId="77777777">
            <w:pPr>
              <w:keepNext/>
            </w:pPr>
          </w:p>
        </w:tc>
      </w:tr>
      <w:tr w14:paraId="2B485892" w14:textId="77777777" w:rsidTr="00896236">
        <w:tblPrEx>
          <w:tblW w:w="9752" w:type="dxa"/>
          <w:jc w:val="center"/>
          <w:tblLayout w:type="fixed"/>
          <w:tblLook w:val="0000"/>
        </w:tblPrEx>
        <w:trPr>
          <w:jc w:val="center"/>
        </w:trPr>
        <w:tc>
          <w:tcPr>
            <w:tcW w:w="4876" w:type="dxa"/>
          </w:tcPr>
          <w:p w:rsidR="00D11374" w:rsidRPr="00D90ED3" w:rsidP="00896236" w14:paraId="78982C6D" w14:textId="77777777">
            <w:pPr>
              <w:keepNext/>
              <w:spacing w:after="240"/>
              <w:jc w:val="center"/>
              <w:rPr>
                <w:i/>
              </w:rPr>
            </w:pPr>
            <w:r w:rsidRPr="00D90ED3">
              <w:rPr>
                <w:b/>
                <w:i/>
              </w:rPr>
              <w:t>Komisijas ierosinātais teksts</w:t>
            </w:r>
          </w:p>
        </w:tc>
        <w:tc>
          <w:tcPr>
            <w:tcW w:w="4876" w:type="dxa"/>
          </w:tcPr>
          <w:p w:rsidR="00D11374" w:rsidRPr="00D90ED3" w:rsidP="00896236" w14:paraId="00ED50FB" w14:textId="77777777">
            <w:pPr>
              <w:keepNext/>
              <w:spacing w:after="240"/>
              <w:jc w:val="center"/>
              <w:rPr>
                <w:i/>
              </w:rPr>
            </w:pPr>
            <w:r w:rsidRPr="00D90ED3">
              <w:rPr>
                <w:i/>
              </w:rPr>
              <w:t>Labojums</w:t>
            </w:r>
          </w:p>
        </w:tc>
      </w:tr>
      <w:tr w14:paraId="6EED8D26" w14:textId="77777777" w:rsidTr="00896236">
        <w:tblPrEx>
          <w:tblW w:w="9752" w:type="dxa"/>
          <w:jc w:val="center"/>
          <w:tblLayout w:type="fixed"/>
          <w:tblLook w:val="0000"/>
        </w:tblPrEx>
        <w:trPr>
          <w:jc w:val="center"/>
        </w:trPr>
        <w:tc>
          <w:tcPr>
            <w:tcW w:w="4876" w:type="dxa"/>
          </w:tcPr>
          <w:p w:rsidR="00D11374" w:rsidRPr="00D90ED3" w:rsidP="00896236" w14:paraId="117A930A" w14:textId="77777777">
            <w:pPr>
              <w:spacing w:after="120"/>
            </w:pPr>
            <w:r w:rsidRPr="00D90ED3">
              <w:t>14.</w:t>
            </w:r>
            <w:r w:rsidRPr="00D90ED3">
              <w:tab/>
              <w:t xml:space="preserve">Kad Eiropas skolu Padome plāno jaunas Eiropas skolas izveidi, </w:t>
            </w:r>
            <w:r w:rsidRPr="00D90ED3">
              <w:rPr>
                <w:b/>
                <w:i/>
              </w:rPr>
              <w:t>mutatis</w:t>
            </w:r>
            <w:r w:rsidRPr="00D90ED3">
              <w:rPr>
                <w:b/>
                <w:i/>
              </w:rPr>
              <w:t xml:space="preserve"> </w:t>
            </w:r>
            <w:r w:rsidRPr="00D90ED3">
              <w:rPr>
                <w:b/>
                <w:i/>
              </w:rPr>
              <w:t>mutandis</w:t>
            </w:r>
            <w:r w:rsidRPr="00D90ED3">
              <w:rPr>
                <w:b/>
                <w:i/>
              </w:rPr>
              <w:t xml:space="preserve"> ir jāpiemēro līdzīga procedūra</w:t>
            </w:r>
            <w:r w:rsidRPr="00D90ED3">
              <w:t xml:space="preserve">, </w:t>
            </w:r>
            <w:r w:rsidRPr="00D90ED3">
              <w:rPr>
                <w:b/>
                <w:i/>
              </w:rPr>
              <w:t>lai izvērtētu šādu plānu finansiālo</w:t>
            </w:r>
            <w:r w:rsidRPr="00D90ED3">
              <w:t xml:space="preserve"> ietekmi uz </w:t>
            </w:r>
            <w:r w:rsidRPr="00D90ED3">
              <w:rPr>
                <w:b/>
                <w:i/>
              </w:rPr>
              <w:t>Savienības</w:t>
            </w:r>
            <w:r w:rsidRPr="00D90ED3">
              <w:t xml:space="preserve"> budžetu.</w:t>
            </w:r>
          </w:p>
        </w:tc>
        <w:tc>
          <w:tcPr>
            <w:tcW w:w="4876" w:type="dxa"/>
          </w:tcPr>
          <w:p w:rsidR="00D11374" w:rsidRPr="00D90ED3" w:rsidP="00896236" w14:paraId="266795E1" w14:textId="77777777">
            <w:pPr>
              <w:spacing w:after="120"/>
            </w:pPr>
            <w:r w:rsidRPr="00D90ED3">
              <w:t>14.</w:t>
            </w:r>
            <w:r w:rsidRPr="00D90ED3">
              <w:tab/>
              <w:t xml:space="preserve">Kad Eiropas skolu Padome </w:t>
            </w:r>
            <w:r w:rsidRPr="00D90ED3">
              <w:rPr>
                <w:b/>
                <w:i/>
              </w:rPr>
              <w:t>pirmo reizi</w:t>
            </w:r>
            <w:r w:rsidRPr="00D90ED3">
              <w:t xml:space="preserve"> plāno jaunas Eiropas skolas izveidi </w:t>
            </w:r>
            <w:r w:rsidRPr="00D90ED3">
              <w:rPr>
                <w:b/>
                <w:i/>
              </w:rPr>
              <w:t>vai paplašināšanu</w:t>
            </w:r>
            <w:r w:rsidRPr="00D90ED3">
              <w:t xml:space="preserve">, </w:t>
            </w:r>
            <w:r w:rsidRPr="00D90ED3">
              <w:rPr>
                <w:b/>
                <w:i/>
              </w:rPr>
              <w:t>Komisija par to paziņo Eiropas Parlamentam un Padomei, iesniedzot ziņojumu</w:t>
            </w:r>
            <w:r w:rsidRPr="00D90ED3">
              <w:t xml:space="preserve">, </w:t>
            </w:r>
            <w:r w:rsidRPr="00D90ED3">
              <w:rPr>
                <w:b/>
                <w:i/>
              </w:rPr>
              <w:t>kurā ietverta provizoriska informācija par ierosināto skolas izveidi vai paplašināšanu, tostarp par tās</w:t>
            </w:r>
            <w:r w:rsidRPr="00D90ED3">
              <w:t xml:space="preserve"> ietekmi uz </w:t>
            </w:r>
            <w:r w:rsidRPr="00D90ED3">
              <w:rPr>
                <w:b/>
                <w:i/>
              </w:rPr>
              <w:t>budžetu. Tiklīdz Eiropas skolu Padome pieņem lēmumu par skolas izveidi vai paplašināšanu, Komisija iesniedz Eiropas Parlamentam un Padomei otru ziņojumu, kurā ietverta atjaunināta informācija par šī lēmuma ietekmi uz budžetu.</w:t>
            </w:r>
          </w:p>
        </w:tc>
      </w:tr>
    </w:tbl>
    <w:p w:rsidR="00D11374" w:rsidRPr="00D90ED3" w:rsidP="00D11374" w14:paraId="2A4CDA0A" w14:textId="77777777"/>
    <w:p w:rsidR="00D11374" w:rsidRPr="00D90ED3" w:rsidP="00D11374" w14:paraId="61556ACD"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35</w:t>
      </w:r>
    </w:p>
    <w:p w:rsidR="00D11374" w:rsidRPr="00D90ED3" w:rsidP="00D11374" w14:paraId="24EF2B04" w14:textId="77777777">
      <w:pPr>
        <w:keepNext/>
        <w:spacing w:before="240"/>
        <w:rPr>
          <w:b/>
        </w:rPr>
      </w:pPr>
      <w:r w:rsidRPr="00D90ED3">
        <w:rPr>
          <w:b/>
        </w:rPr>
        <w:t xml:space="preserve"> Priekšlikums iestāžu nolīgumam</w:t>
      </w:r>
    </w:p>
    <w:p w:rsidR="00D11374" w:rsidRPr="00D90ED3" w:rsidP="00D11374" w14:paraId="06520B8D" w14:textId="77777777">
      <w:pPr>
        <w:keepNext/>
        <w:rPr>
          <w:b/>
        </w:rPr>
      </w:pPr>
      <w:r w:rsidRPr="00D90ED3">
        <w:rPr>
          <w:b/>
        </w:rPr>
        <w:t xml:space="preserve"> 2. daļa</w:t>
      </w:r>
    </w:p>
    <w:p w:rsidR="00D11374" w:rsidRPr="00D90ED3" w:rsidP="00D11374" w14:paraId="1491E48F" w14:textId="77777777">
      <w:pPr>
        <w:keepNext/>
        <w:rPr>
          <w:b/>
        </w:rPr>
      </w:pPr>
      <w:r w:rsidRPr="00D90ED3">
        <w:rPr>
          <w:b/>
        </w:rPr>
        <w:t xml:space="preserve"> </w:t>
      </w:r>
      <w:r w:rsidRPr="00D90ED3">
        <w:t xml:space="preserve">B iedaļa – 15. punkts </w:t>
      </w:r>
    </w:p>
    <w:p w:rsidR="00D11374" w:rsidRPr="00D90ED3" w:rsidP="00D11374" w14:paraId="3BFA0E9A" w14:textId="77777777">
      <w:pPr>
        <w:rPr>
          <w:b/>
        </w:rPr>
      </w:pPr>
    </w:p>
    <w:tbl>
      <w:tblPr>
        <w:tblW w:w="9752" w:type="dxa"/>
        <w:jc w:val="center"/>
        <w:tblLayout w:type="fixed"/>
        <w:tblCellMar>
          <w:left w:w="340" w:type="dxa"/>
          <w:right w:w="340" w:type="dxa"/>
        </w:tblCellMar>
        <w:tblLook w:val="0000"/>
      </w:tblPr>
      <w:tblGrid>
        <w:gridCol w:w="4876"/>
        <w:gridCol w:w="4876"/>
      </w:tblGrid>
      <w:tr w14:paraId="7105B3B7" w14:textId="77777777" w:rsidTr="00896236">
        <w:tblPrEx>
          <w:tblW w:w="9752" w:type="dxa"/>
          <w:jc w:val="center"/>
          <w:tblLayout w:type="fixed"/>
          <w:tblLook w:val="0000"/>
        </w:tblPrEx>
        <w:trPr>
          <w:jc w:val="center"/>
        </w:trPr>
        <w:tc>
          <w:tcPr>
            <w:tcW w:w="9752" w:type="dxa"/>
            <w:gridSpan w:val="2"/>
          </w:tcPr>
          <w:p w:rsidR="00D11374" w:rsidRPr="00D90ED3" w:rsidP="00896236" w14:paraId="030EFCD2" w14:textId="77777777">
            <w:pPr>
              <w:keepNext/>
            </w:pPr>
          </w:p>
        </w:tc>
      </w:tr>
      <w:tr w14:paraId="7AC35FA5" w14:textId="77777777" w:rsidTr="00896236">
        <w:tblPrEx>
          <w:tblW w:w="9752" w:type="dxa"/>
          <w:jc w:val="center"/>
          <w:tblLayout w:type="fixed"/>
          <w:tblLook w:val="0000"/>
        </w:tblPrEx>
        <w:trPr>
          <w:jc w:val="center"/>
        </w:trPr>
        <w:tc>
          <w:tcPr>
            <w:tcW w:w="4876" w:type="dxa"/>
          </w:tcPr>
          <w:p w:rsidR="00D11374" w:rsidRPr="00D90ED3" w:rsidP="00896236" w14:paraId="02CC72DD" w14:textId="77777777">
            <w:pPr>
              <w:keepNext/>
              <w:spacing w:after="240"/>
              <w:jc w:val="center"/>
              <w:rPr>
                <w:i/>
              </w:rPr>
            </w:pPr>
            <w:r w:rsidRPr="00D90ED3">
              <w:rPr>
                <w:b/>
                <w:i/>
              </w:rPr>
              <w:t>Komisijas ierosinātais teksts</w:t>
            </w:r>
          </w:p>
        </w:tc>
        <w:tc>
          <w:tcPr>
            <w:tcW w:w="4876" w:type="dxa"/>
          </w:tcPr>
          <w:p w:rsidR="00D11374" w:rsidRPr="00D90ED3" w:rsidP="00896236" w14:paraId="785F4ABE" w14:textId="77777777">
            <w:pPr>
              <w:keepNext/>
              <w:spacing w:after="240"/>
              <w:jc w:val="center"/>
              <w:rPr>
                <w:i/>
              </w:rPr>
            </w:pPr>
            <w:r w:rsidRPr="00D90ED3">
              <w:rPr>
                <w:i/>
              </w:rPr>
              <w:t>Labojums</w:t>
            </w:r>
          </w:p>
        </w:tc>
      </w:tr>
      <w:tr w14:paraId="336215E4" w14:textId="77777777" w:rsidTr="00896236">
        <w:tblPrEx>
          <w:tblW w:w="9752" w:type="dxa"/>
          <w:jc w:val="center"/>
          <w:tblLayout w:type="fixed"/>
          <w:tblLook w:val="0000"/>
        </w:tblPrEx>
        <w:trPr>
          <w:jc w:val="center"/>
        </w:trPr>
        <w:tc>
          <w:tcPr>
            <w:tcW w:w="4876" w:type="dxa"/>
          </w:tcPr>
          <w:p w:rsidR="00D11374" w:rsidRPr="00D90ED3" w:rsidP="00896236" w14:paraId="34394131" w14:textId="77777777">
            <w:pPr>
              <w:spacing w:after="240"/>
              <w:rPr>
                <w:b/>
                <w:bCs/>
                <w:i/>
                <w:iCs/>
              </w:rPr>
            </w:pPr>
            <w:r w:rsidRPr="00D90ED3">
              <w:t>15.</w:t>
            </w:r>
            <w:r w:rsidRPr="00D90ED3">
              <w:tab/>
              <w:t xml:space="preserve">Ja Komisija iesniedz priekšlikumu tāda Padomes akta pieņemšanai saskaņā ar LESD 122. pantu, kas var radīt ievērojamu ietekmi uz Savienības budžetu, </w:t>
            </w:r>
            <w:r w:rsidRPr="00D90ED3">
              <w:rPr>
                <w:b/>
                <w:i/>
              </w:rPr>
              <w:t>var piemērot</w:t>
            </w:r>
            <w:r w:rsidRPr="00D90ED3">
              <w:t xml:space="preserve"> turpmāk izklāstīto kārtību budžeta rūpīgas pārbaudes procedūrai starp Eiropas Parlamentu un Padomi ar aktīvu Komisijas palīdzību.</w:t>
            </w:r>
          </w:p>
        </w:tc>
        <w:tc>
          <w:tcPr>
            <w:tcW w:w="4876" w:type="dxa"/>
          </w:tcPr>
          <w:p w:rsidR="00D11374" w:rsidRPr="00D90ED3" w:rsidP="00896236" w14:paraId="1386BF35" w14:textId="77777777">
            <w:pPr>
              <w:spacing w:after="240"/>
              <w:rPr>
                <w:i/>
              </w:rPr>
            </w:pPr>
            <w:r w:rsidRPr="00D90ED3">
              <w:t>15.</w:t>
            </w:r>
            <w:r w:rsidRPr="00D90ED3">
              <w:tab/>
              <w:t xml:space="preserve">Ja Komisija iesniedz priekšlikumu tāda Padomes akta pieņemšanai saskaņā ar LESD 122. pantu, kas var radīt ievērojamu ietekmi uz Savienības budžetu, </w:t>
            </w:r>
            <w:r w:rsidRPr="00D90ED3">
              <w:rPr>
                <w:b/>
                <w:i/>
              </w:rPr>
              <w:t>piemēro</w:t>
            </w:r>
            <w:r w:rsidRPr="00D90ED3">
              <w:t xml:space="preserve"> turpmāk izklāstīto kārtību budžeta rūpīgas pārbaudes procedūrai starp Eiropas Parlamentu un Padomi ar aktīvu Komisijas palīdzību.</w:t>
            </w:r>
          </w:p>
        </w:tc>
      </w:tr>
    </w:tbl>
    <w:p w:rsidR="00D11374" w:rsidRPr="00D90ED3" w:rsidP="00D11374" w14:paraId="54EEAA29" w14:textId="77777777"/>
    <w:p w:rsidR="00D11374" w:rsidRPr="00D90ED3" w:rsidP="00D11374" w14:paraId="6302DB08"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36</w:t>
      </w:r>
    </w:p>
    <w:p w:rsidR="00D11374" w:rsidRPr="00D90ED3" w:rsidP="00D11374" w14:paraId="7F99B092" w14:textId="77777777">
      <w:pPr>
        <w:keepNext/>
        <w:spacing w:before="240"/>
        <w:rPr>
          <w:b/>
        </w:rPr>
      </w:pPr>
      <w:r w:rsidRPr="00D90ED3">
        <w:rPr>
          <w:b/>
        </w:rPr>
        <w:t xml:space="preserve"> Priekšlikums iestāžu nolīgumam</w:t>
      </w:r>
    </w:p>
    <w:p w:rsidR="00D11374" w:rsidRPr="00D90ED3" w:rsidP="00D11374" w14:paraId="4617DC1B" w14:textId="77777777">
      <w:pPr>
        <w:keepNext/>
        <w:rPr>
          <w:b/>
        </w:rPr>
      </w:pPr>
      <w:r w:rsidRPr="00D90ED3">
        <w:rPr>
          <w:b/>
        </w:rPr>
        <w:t xml:space="preserve"> 2. daļa</w:t>
      </w:r>
    </w:p>
    <w:p w:rsidR="00D11374" w:rsidRPr="00D90ED3" w:rsidP="00D11374" w14:paraId="1C63D672" w14:textId="77777777">
      <w:pPr>
        <w:keepNext/>
        <w:rPr>
          <w:b/>
        </w:rPr>
      </w:pPr>
      <w:r w:rsidRPr="00D90ED3">
        <w:rPr>
          <w:b/>
        </w:rPr>
        <w:t xml:space="preserve"> </w:t>
      </w:r>
      <w:r w:rsidRPr="00D90ED3">
        <w:t xml:space="preserve">B iedaļa – 16. punkts </w:t>
      </w:r>
    </w:p>
    <w:tbl>
      <w:tblPr>
        <w:tblW w:w="9752" w:type="dxa"/>
        <w:jc w:val="center"/>
        <w:tblLayout w:type="fixed"/>
        <w:tblCellMar>
          <w:left w:w="340" w:type="dxa"/>
          <w:right w:w="340" w:type="dxa"/>
        </w:tblCellMar>
        <w:tblLook w:val="0000"/>
      </w:tblPr>
      <w:tblGrid>
        <w:gridCol w:w="4876"/>
        <w:gridCol w:w="4876"/>
      </w:tblGrid>
      <w:tr w14:paraId="0C702F37" w14:textId="77777777" w:rsidTr="00896236">
        <w:tblPrEx>
          <w:tblW w:w="9752" w:type="dxa"/>
          <w:jc w:val="center"/>
          <w:tblLayout w:type="fixed"/>
          <w:tblLook w:val="0000"/>
        </w:tblPrEx>
        <w:trPr>
          <w:jc w:val="center"/>
        </w:trPr>
        <w:tc>
          <w:tcPr>
            <w:tcW w:w="9752" w:type="dxa"/>
            <w:gridSpan w:val="2"/>
          </w:tcPr>
          <w:p w:rsidR="00D11374" w:rsidRPr="00D90ED3" w:rsidP="00896236" w14:paraId="3D2696B3" w14:textId="77777777">
            <w:pPr>
              <w:keepNext/>
            </w:pPr>
          </w:p>
        </w:tc>
      </w:tr>
      <w:tr w14:paraId="321FADB3" w14:textId="77777777" w:rsidTr="00896236">
        <w:tblPrEx>
          <w:tblW w:w="9752" w:type="dxa"/>
          <w:jc w:val="center"/>
          <w:tblLayout w:type="fixed"/>
          <w:tblLook w:val="0000"/>
        </w:tblPrEx>
        <w:trPr>
          <w:jc w:val="center"/>
        </w:trPr>
        <w:tc>
          <w:tcPr>
            <w:tcW w:w="4876" w:type="dxa"/>
          </w:tcPr>
          <w:p w:rsidR="00D11374" w:rsidRPr="00D90ED3" w:rsidP="00896236" w14:paraId="46D010D2" w14:textId="77777777">
            <w:pPr>
              <w:keepNext/>
              <w:spacing w:after="240"/>
              <w:jc w:val="center"/>
              <w:rPr>
                <w:i/>
              </w:rPr>
            </w:pPr>
            <w:r w:rsidRPr="00D90ED3">
              <w:rPr>
                <w:b/>
                <w:i/>
              </w:rPr>
              <w:t>Komisijas ierosinātais teksts</w:t>
            </w:r>
          </w:p>
        </w:tc>
        <w:tc>
          <w:tcPr>
            <w:tcW w:w="4876" w:type="dxa"/>
          </w:tcPr>
          <w:p w:rsidR="00D11374" w:rsidRPr="00D90ED3" w:rsidP="00896236" w14:paraId="372218D6" w14:textId="77777777">
            <w:pPr>
              <w:keepNext/>
              <w:spacing w:after="240"/>
              <w:jc w:val="center"/>
              <w:rPr>
                <w:i/>
              </w:rPr>
            </w:pPr>
            <w:r w:rsidRPr="00D90ED3">
              <w:rPr>
                <w:i/>
              </w:rPr>
              <w:t>Labojums</w:t>
            </w:r>
          </w:p>
        </w:tc>
      </w:tr>
      <w:tr w14:paraId="410DD0E3" w14:textId="77777777" w:rsidTr="00896236">
        <w:tblPrEx>
          <w:tblW w:w="9752" w:type="dxa"/>
          <w:jc w:val="center"/>
          <w:tblLayout w:type="fixed"/>
          <w:tblLook w:val="0000"/>
        </w:tblPrEx>
        <w:trPr>
          <w:jc w:val="center"/>
        </w:trPr>
        <w:tc>
          <w:tcPr>
            <w:tcW w:w="4876" w:type="dxa"/>
          </w:tcPr>
          <w:p w:rsidR="00D11374" w:rsidRPr="00D90ED3" w:rsidP="00896236" w14:paraId="04576B59" w14:textId="77777777">
            <w:pPr>
              <w:spacing w:after="240"/>
              <w:rPr>
                <w:iCs/>
              </w:rPr>
            </w:pPr>
            <w:r w:rsidRPr="00D90ED3">
              <w:t>16.</w:t>
            </w:r>
            <w:r w:rsidRPr="00D90ED3">
              <w:tab/>
              <w:t xml:space="preserve">Komisija ikvienam šādam saskaņā ar LESD 122. pantu pieņemama Padomes akta priekšlikumam </w:t>
            </w:r>
            <w:r w:rsidRPr="00D90ED3">
              <w:rPr>
                <w:b/>
                <w:i/>
              </w:rPr>
              <w:t>pievienos</w:t>
            </w:r>
            <w:r w:rsidRPr="00D90ED3">
              <w:t xml:space="preserve"> novērtējumu par ierosinātā tiesību akta ietekmi uz budžetu un </w:t>
            </w:r>
            <w:r w:rsidRPr="00D90ED3">
              <w:rPr>
                <w:b/>
                <w:i/>
              </w:rPr>
              <w:t>norādīs</w:t>
            </w:r>
            <w:r w:rsidRPr="00D90ED3">
              <w:t>, vai tā uzskata, ka attiecīgais akts varētu radīt ievērojamu ietekmi uz Savienības budžetu. Pamatojoties uz minēto, Eiropas Parlaments un Padome var pieprasīt procedūras uzsākšanu.</w:t>
            </w:r>
          </w:p>
          <w:p w:rsidR="00D11374" w:rsidRPr="00D90ED3" w:rsidP="00896236" w14:paraId="28BDD51A" w14:textId="77777777">
            <w:pPr>
              <w:spacing w:after="240"/>
              <w:rPr>
                <w:iCs/>
              </w:rPr>
            </w:pPr>
            <w:r w:rsidRPr="00D90ED3">
              <w:t xml:space="preserve">Procedūra </w:t>
            </w:r>
            <w:r w:rsidRPr="00D90ED3">
              <w:rPr>
                <w:b/>
                <w:i/>
              </w:rPr>
              <w:t>notiks</w:t>
            </w:r>
            <w:r w:rsidRPr="00D90ED3">
              <w:t xml:space="preserve"> Jauktajā komitejā, kuras sastāvā ir Eiropas Parlamenta un Padomes attiecīga līmeņa pārstāvji. Komisija </w:t>
            </w:r>
            <w:r w:rsidRPr="00D90ED3">
              <w:rPr>
                <w:b/>
                <w:i/>
              </w:rPr>
              <w:t>piedalīsies</w:t>
            </w:r>
            <w:r w:rsidRPr="00D90ED3">
              <w:t xml:space="preserve"> Jauktās komitejas darbā.</w:t>
            </w:r>
          </w:p>
          <w:p w:rsidR="00D11374" w:rsidRPr="00D90ED3" w:rsidP="00896236" w14:paraId="15A520E3" w14:textId="77777777">
            <w:pPr>
              <w:spacing w:after="600"/>
              <w:rPr>
                <w:iCs/>
              </w:rPr>
            </w:pPr>
            <w:r w:rsidRPr="00D90ED3">
              <w:t xml:space="preserve">Neskarot Padomes pilnvaras saskaņā ar LESD 122. pantu, Eiropas Parlaments un Padome, pienācīgi ņemot vērā lietas steidzamību, </w:t>
            </w:r>
            <w:r w:rsidRPr="00D90ED3">
              <w:rPr>
                <w:b/>
                <w:i/>
              </w:rPr>
              <w:t>iesaistīsies</w:t>
            </w:r>
            <w:r w:rsidRPr="00D90ED3">
              <w:t xml:space="preserve"> konstruktīvā dialogā ar mērķi panākt kopīgu izpratni par paredzētā tiesību akta ietekmi uz budžetu.</w:t>
            </w:r>
          </w:p>
          <w:p w:rsidR="00D11374" w:rsidRPr="00D90ED3" w:rsidP="00896236" w14:paraId="7AEB6127" w14:textId="77777777">
            <w:pPr>
              <w:spacing w:after="240"/>
              <w:rPr>
                <w:b/>
                <w:bCs/>
                <w:i/>
                <w:iCs/>
              </w:rPr>
            </w:pPr>
            <w:r w:rsidRPr="00D90ED3">
              <w:rPr>
                <w:b/>
                <w:i/>
              </w:rPr>
              <w:t>Procedūrai vajadzētu notikt</w:t>
            </w:r>
            <w:r w:rsidRPr="00D90ED3">
              <w:t xml:space="preserve"> laikposmā, kas nepārsniedz divus mēnešus</w:t>
            </w:r>
            <w:r w:rsidRPr="00D90ED3">
              <w:rPr>
                <w:b/>
                <w:i/>
              </w:rPr>
              <w:t>, izņemot gadījumu,</w:t>
            </w:r>
            <w:r w:rsidRPr="00D90ED3">
              <w:t xml:space="preserve"> ja attiecīgais akts ir jāpieņem pirms </w:t>
            </w:r>
            <w:r w:rsidRPr="00D90ED3">
              <w:rPr>
                <w:b/>
                <w:i/>
              </w:rPr>
              <w:t>konkrēta datuma</w:t>
            </w:r>
            <w:r w:rsidRPr="00D90ED3">
              <w:t xml:space="preserve"> vai</w:t>
            </w:r>
            <w:r w:rsidRPr="00D90ED3">
              <w:rPr>
                <w:b/>
                <w:i/>
              </w:rPr>
              <w:t>,</w:t>
            </w:r>
            <w:r w:rsidRPr="00D90ED3">
              <w:t xml:space="preserve"> ja to prasa lietas steidzamība, </w:t>
            </w:r>
            <w:r w:rsidRPr="00D90ED3">
              <w:rPr>
                <w:b/>
                <w:i/>
              </w:rPr>
              <w:t>– īsākā laikposmā</w:t>
            </w:r>
            <w:r w:rsidRPr="00D90ED3">
              <w:t xml:space="preserve">, </w:t>
            </w:r>
            <w:r w:rsidRPr="00D90ED3">
              <w:rPr>
                <w:b/>
                <w:i/>
              </w:rPr>
              <w:t>ko nosaka Padome</w:t>
            </w:r>
            <w:r w:rsidRPr="00D90ED3">
              <w:t>.</w:t>
            </w:r>
          </w:p>
        </w:tc>
        <w:tc>
          <w:tcPr>
            <w:tcW w:w="4876" w:type="dxa"/>
          </w:tcPr>
          <w:p w:rsidR="00D11374" w:rsidRPr="00D90ED3" w:rsidP="00896236" w14:paraId="32FB1A51" w14:textId="77777777">
            <w:pPr>
              <w:spacing w:after="240"/>
              <w:rPr>
                <w:iCs/>
              </w:rPr>
            </w:pPr>
            <w:r w:rsidRPr="00D90ED3">
              <w:t>16.</w:t>
            </w:r>
            <w:r w:rsidRPr="00D90ED3">
              <w:tab/>
              <w:t xml:space="preserve">Komisija ikvienam šādam saskaņā ar LESD 122. pantu pieņemama Padomes akta priekšlikumam </w:t>
            </w:r>
            <w:r w:rsidRPr="00D90ED3">
              <w:rPr>
                <w:b/>
                <w:i/>
              </w:rPr>
              <w:t>pievieno</w:t>
            </w:r>
            <w:r w:rsidRPr="00D90ED3">
              <w:t xml:space="preserve"> novērtējumu par ierosinātā tiesību akta ietekmi uz budžetu un </w:t>
            </w:r>
            <w:r w:rsidRPr="00D90ED3">
              <w:rPr>
                <w:b/>
                <w:i/>
              </w:rPr>
              <w:t>norāda</w:t>
            </w:r>
            <w:r w:rsidRPr="00D90ED3">
              <w:t>, vai tā uzskata, ka attiecīgais akts varētu radīt ievērojamu ietekmi uz Savienības budžetu. Pamatojoties uz minēto, Eiropas Parlaments un Padome var pieprasīt procedūras uzsākšanu.</w:t>
            </w:r>
          </w:p>
          <w:p w:rsidR="00D11374" w:rsidRPr="00D90ED3" w:rsidP="00896236" w14:paraId="662D66B9" w14:textId="77777777">
            <w:pPr>
              <w:spacing w:after="240"/>
              <w:rPr>
                <w:iCs/>
              </w:rPr>
            </w:pPr>
            <w:r w:rsidRPr="00D90ED3">
              <w:t xml:space="preserve">Procedūra </w:t>
            </w:r>
            <w:r w:rsidRPr="00D90ED3">
              <w:rPr>
                <w:b/>
                <w:i/>
              </w:rPr>
              <w:t>notiek</w:t>
            </w:r>
            <w:r w:rsidRPr="00D90ED3">
              <w:t xml:space="preserve"> Jauktajā komitejā, kuras sastāvā ir Eiropas Parlamenta un Padomes attiecīga līmeņa pārstāvji. Komisija </w:t>
            </w:r>
            <w:r w:rsidRPr="00D90ED3">
              <w:rPr>
                <w:b/>
                <w:i/>
              </w:rPr>
              <w:t>piedalās</w:t>
            </w:r>
            <w:r w:rsidRPr="00D90ED3">
              <w:t xml:space="preserve"> Jauktās komitejas darbā.</w:t>
            </w:r>
          </w:p>
          <w:p w:rsidR="00D11374" w:rsidRPr="00D90ED3" w:rsidP="00896236" w14:paraId="76CAA41D" w14:textId="77777777">
            <w:pPr>
              <w:spacing w:after="240"/>
              <w:rPr>
                <w:iCs/>
              </w:rPr>
            </w:pPr>
            <w:r w:rsidRPr="00D90ED3">
              <w:t xml:space="preserve">Neskarot Padomes pilnvaras saskaņā ar LESD 122. pantu, Eiropas Parlaments un Padome, pienācīgi ņemot vērā lietas steidzamību, </w:t>
            </w:r>
            <w:r w:rsidRPr="00D90ED3">
              <w:rPr>
                <w:b/>
                <w:i/>
              </w:rPr>
              <w:t>iesaistās</w:t>
            </w:r>
            <w:r w:rsidRPr="00D90ED3">
              <w:t xml:space="preserve"> konstruktīvā dialogā ar mērķi panākt kopīgu </w:t>
            </w:r>
            <w:r w:rsidRPr="00D90ED3">
              <w:rPr>
                <w:b/>
                <w:i/>
              </w:rPr>
              <w:t>rakstveidā</w:t>
            </w:r>
            <w:r w:rsidRPr="00D90ED3">
              <w:rPr>
                <w:b/>
                <w:i/>
              </w:rPr>
              <w:t xml:space="preserve"> fiksētu</w:t>
            </w:r>
            <w:r w:rsidRPr="00D90ED3">
              <w:t xml:space="preserve"> izpratni par paredzētā tiesību akta ietekmi uz budžetu.</w:t>
            </w:r>
          </w:p>
          <w:p w:rsidR="00D11374" w:rsidRPr="00D90ED3" w:rsidP="00896236" w14:paraId="5706F5BA" w14:textId="77777777">
            <w:pPr>
              <w:spacing w:after="240"/>
              <w:rPr>
                <w:i/>
              </w:rPr>
            </w:pPr>
            <w:r w:rsidRPr="00D90ED3">
              <w:rPr>
                <w:b/>
                <w:i/>
              </w:rPr>
              <w:t>Procedūra notiek</w:t>
            </w:r>
            <w:r w:rsidRPr="00D90ED3">
              <w:t xml:space="preserve"> laikposmā, kas nepārsniedz divus mēnešus </w:t>
            </w:r>
            <w:r w:rsidRPr="00D90ED3">
              <w:rPr>
                <w:b/>
                <w:i/>
              </w:rPr>
              <w:t xml:space="preserve">no tās uzsākšanas dienas. </w:t>
            </w:r>
            <w:r w:rsidRPr="00D90ED3">
              <w:t xml:space="preserve">Ja attiecīgais akts ir jāpieņem pirms </w:t>
            </w:r>
            <w:r w:rsidRPr="00D90ED3">
              <w:rPr>
                <w:b/>
                <w:i/>
              </w:rPr>
              <w:t>minētā divu mēnešu termiņa beigām</w:t>
            </w:r>
            <w:r w:rsidRPr="00D90ED3">
              <w:t xml:space="preserve"> vai ja to prasa lietas steidzamība, </w:t>
            </w:r>
            <w:r w:rsidRPr="00D90ED3">
              <w:rPr>
                <w:b/>
                <w:i/>
              </w:rPr>
              <w:t>Eiropas Parlaments un Padome, savstarpēji vienojoties</w:t>
            </w:r>
            <w:r w:rsidRPr="00D90ED3">
              <w:t xml:space="preserve">, </w:t>
            </w:r>
            <w:r w:rsidRPr="00D90ED3">
              <w:rPr>
                <w:b/>
                <w:i/>
              </w:rPr>
              <w:t>var saīsināt minēto termiņu</w:t>
            </w:r>
            <w:r w:rsidRPr="00D90ED3">
              <w:t>.</w:t>
            </w:r>
          </w:p>
        </w:tc>
      </w:tr>
    </w:tbl>
    <w:p w:rsidR="00D11374" w:rsidRPr="00D90ED3" w:rsidP="00D11374" w14:paraId="4A137905" w14:textId="77777777"/>
    <w:p w:rsidR="00D11374" w:rsidRPr="00D90ED3" w:rsidP="00D11374" w14:paraId="68168583"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37</w:t>
      </w:r>
    </w:p>
    <w:p w:rsidR="00D11374" w:rsidRPr="00D90ED3" w:rsidP="00D11374" w14:paraId="430CE47B" w14:textId="77777777">
      <w:pPr>
        <w:keepNext/>
        <w:spacing w:before="240"/>
        <w:rPr>
          <w:b/>
        </w:rPr>
      </w:pPr>
      <w:r w:rsidRPr="00D90ED3">
        <w:rPr>
          <w:b/>
        </w:rPr>
        <w:t xml:space="preserve"> Priekšlikums iestāžu nolīgumam</w:t>
      </w:r>
    </w:p>
    <w:p w:rsidR="00D11374" w:rsidRPr="00D90ED3" w:rsidP="00D11374" w14:paraId="60A6201E" w14:textId="77777777">
      <w:pPr>
        <w:keepNext/>
        <w:rPr>
          <w:b/>
        </w:rPr>
      </w:pPr>
      <w:r w:rsidRPr="00D90ED3">
        <w:rPr>
          <w:b/>
        </w:rPr>
        <w:t xml:space="preserve"> 3. daļa</w:t>
      </w:r>
    </w:p>
    <w:p w:rsidR="00D11374" w:rsidRPr="00D90ED3" w:rsidP="00D11374" w14:paraId="602B0C24" w14:textId="77777777">
      <w:pPr>
        <w:keepNext/>
        <w:rPr>
          <w:b/>
        </w:rPr>
      </w:pPr>
      <w:r w:rsidRPr="00D90ED3">
        <w:rPr>
          <w:b/>
        </w:rPr>
        <w:t xml:space="preserve"> </w:t>
      </w:r>
      <w:r w:rsidRPr="00D90ED3">
        <w:t>A iedaļa – virsraksts</w:t>
      </w:r>
    </w:p>
    <w:tbl>
      <w:tblPr>
        <w:tblW w:w="9752" w:type="dxa"/>
        <w:jc w:val="center"/>
        <w:tblLayout w:type="fixed"/>
        <w:tblCellMar>
          <w:left w:w="340" w:type="dxa"/>
          <w:right w:w="340" w:type="dxa"/>
        </w:tblCellMar>
        <w:tblLook w:val="0000"/>
      </w:tblPr>
      <w:tblGrid>
        <w:gridCol w:w="4876"/>
        <w:gridCol w:w="4876"/>
      </w:tblGrid>
      <w:tr w14:paraId="687583F3" w14:textId="77777777" w:rsidTr="00896236">
        <w:tblPrEx>
          <w:tblW w:w="9752" w:type="dxa"/>
          <w:jc w:val="center"/>
          <w:tblLayout w:type="fixed"/>
          <w:tblLook w:val="0000"/>
        </w:tblPrEx>
        <w:trPr>
          <w:jc w:val="center"/>
        </w:trPr>
        <w:tc>
          <w:tcPr>
            <w:tcW w:w="9752" w:type="dxa"/>
            <w:gridSpan w:val="2"/>
          </w:tcPr>
          <w:p w:rsidR="00D11374" w:rsidRPr="00D90ED3" w:rsidP="00896236" w14:paraId="6E7DBAD6" w14:textId="77777777">
            <w:pPr>
              <w:keepNext/>
            </w:pPr>
          </w:p>
        </w:tc>
      </w:tr>
      <w:tr w14:paraId="40BAB8E5" w14:textId="77777777" w:rsidTr="00896236">
        <w:tblPrEx>
          <w:tblW w:w="9752" w:type="dxa"/>
          <w:jc w:val="center"/>
          <w:tblLayout w:type="fixed"/>
          <w:tblLook w:val="0000"/>
        </w:tblPrEx>
        <w:trPr>
          <w:jc w:val="center"/>
        </w:trPr>
        <w:tc>
          <w:tcPr>
            <w:tcW w:w="4876" w:type="dxa"/>
          </w:tcPr>
          <w:p w:rsidR="00D11374" w:rsidRPr="00D90ED3" w:rsidP="00896236" w14:paraId="7F53E3CE" w14:textId="77777777">
            <w:pPr>
              <w:keepNext/>
              <w:spacing w:after="240"/>
              <w:jc w:val="center"/>
              <w:rPr>
                <w:i/>
              </w:rPr>
            </w:pPr>
            <w:r w:rsidRPr="00D90ED3">
              <w:rPr>
                <w:b/>
                <w:i/>
              </w:rPr>
              <w:t>Komisijas ierosinātais teksts</w:t>
            </w:r>
          </w:p>
        </w:tc>
        <w:tc>
          <w:tcPr>
            <w:tcW w:w="4876" w:type="dxa"/>
          </w:tcPr>
          <w:p w:rsidR="00D11374" w:rsidRPr="00D90ED3" w:rsidP="00896236" w14:paraId="50575091" w14:textId="77777777">
            <w:pPr>
              <w:keepNext/>
              <w:spacing w:after="240"/>
              <w:jc w:val="center"/>
              <w:rPr>
                <w:i/>
              </w:rPr>
            </w:pPr>
            <w:r w:rsidRPr="00D90ED3">
              <w:rPr>
                <w:i/>
              </w:rPr>
              <w:t>Labojums</w:t>
            </w:r>
          </w:p>
        </w:tc>
      </w:tr>
      <w:tr w14:paraId="343AC955" w14:textId="77777777" w:rsidTr="00896236">
        <w:tblPrEx>
          <w:tblW w:w="9752" w:type="dxa"/>
          <w:jc w:val="center"/>
          <w:tblLayout w:type="fixed"/>
          <w:tblLook w:val="0000"/>
        </w:tblPrEx>
        <w:trPr>
          <w:jc w:val="center"/>
        </w:trPr>
        <w:tc>
          <w:tcPr>
            <w:tcW w:w="4876" w:type="dxa"/>
          </w:tcPr>
          <w:p w:rsidR="00D11374" w:rsidRPr="00D90ED3" w:rsidP="00896236" w14:paraId="56540A73" w14:textId="77777777">
            <w:pPr>
              <w:spacing w:after="240"/>
              <w:rPr>
                <w:b/>
                <w:bCs/>
                <w:i/>
                <w:iCs/>
              </w:rPr>
            </w:pPr>
            <w:r w:rsidRPr="00D90ED3">
              <w:t xml:space="preserve">A. BUDŽETA IZPILDE, MAKSĀJUMI </w:t>
            </w:r>
            <w:r w:rsidRPr="00D90ED3">
              <w:t>UN “RESTE À LIQUIDER” (RAL)</w:t>
            </w:r>
          </w:p>
        </w:tc>
        <w:tc>
          <w:tcPr>
            <w:tcW w:w="4876" w:type="dxa"/>
          </w:tcPr>
          <w:p w:rsidR="00D11374" w:rsidRPr="00D90ED3" w:rsidP="00896236" w14:paraId="7121AEC6" w14:textId="77777777">
            <w:pPr>
              <w:spacing w:after="240"/>
              <w:rPr>
                <w:i/>
              </w:rPr>
            </w:pPr>
            <w:r w:rsidRPr="00D90ED3">
              <w:t xml:space="preserve">A. BUDŽETA IZPILDE, MAKSĀJUMI </w:t>
            </w:r>
            <w:r w:rsidRPr="00D90ED3">
              <w:t xml:space="preserve">UN “RESTE À LIQUIDER” (RAL) </w:t>
            </w:r>
            <w:r w:rsidRPr="00D90ED3">
              <w:rPr>
                <w:b/>
                <w:i/>
              </w:rPr>
              <w:t>UN IESPĒJAMĀS SAISTĪBAS</w:t>
            </w:r>
          </w:p>
        </w:tc>
      </w:tr>
    </w:tbl>
    <w:p w:rsidR="00D11374" w:rsidRPr="00D90ED3" w:rsidP="00D11374" w14:paraId="4E4A8ED4" w14:textId="77777777"/>
    <w:p w:rsidR="00D11374" w:rsidRPr="00D90ED3" w:rsidP="00D11374" w14:paraId="1D5649C3"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38</w:t>
      </w:r>
    </w:p>
    <w:p w:rsidR="00D11374" w:rsidRPr="00D90ED3" w:rsidP="00D11374" w14:paraId="12588327" w14:textId="77777777">
      <w:pPr>
        <w:keepNext/>
        <w:spacing w:before="240"/>
        <w:rPr>
          <w:b/>
        </w:rPr>
      </w:pPr>
      <w:r w:rsidRPr="00D90ED3">
        <w:rPr>
          <w:b/>
        </w:rPr>
        <w:t xml:space="preserve"> Priekšlikums iestāžu nolīgumam</w:t>
      </w:r>
    </w:p>
    <w:p w:rsidR="00D11374" w:rsidRPr="00D90ED3" w:rsidP="00D11374" w14:paraId="68AC2351" w14:textId="77777777">
      <w:pPr>
        <w:keepNext/>
        <w:rPr>
          <w:b/>
        </w:rPr>
      </w:pPr>
      <w:r w:rsidRPr="00D90ED3">
        <w:rPr>
          <w:b/>
        </w:rPr>
        <w:t xml:space="preserve"> 3. daļa</w:t>
      </w:r>
    </w:p>
    <w:p w:rsidR="00D11374" w:rsidRPr="00D90ED3" w:rsidP="00D11374" w14:paraId="2ED3C473" w14:textId="77777777">
      <w:pPr>
        <w:keepNext/>
        <w:rPr>
          <w:b/>
        </w:rPr>
      </w:pPr>
      <w:r w:rsidRPr="00D90ED3">
        <w:rPr>
          <w:b/>
        </w:rPr>
        <w:t xml:space="preserve"> </w:t>
      </w:r>
      <w:r w:rsidRPr="00D90ED3">
        <w:t>A iedaļa – 19. punkts</w:t>
      </w:r>
    </w:p>
    <w:tbl>
      <w:tblPr>
        <w:tblW w:w="9752" w:type="dxa"/>
        <w:jc w:val="center"/>
        <w:tblLayout w:type="fixed"/>
        <w:tblCellMar>
          <w:left w:w="340" w:type="dxa"/>
          <w:right w:w="340" w:type="dxa"/>
        </w:tblCellMar>
        <w:tblLook w:val="0000"/>
      </w:tblPr>
      <w:tblGrid>
        <w:gridCol w:w="4876"/>
        <w:gridCol w:w="4876"/>
      </w:tblGrid>
      <w:tr w14:paraId="4448A2A6" w14:textId="77777777" w:rsidTr="00896236">
        <w:tblPrEx>
          <w:tblW w:w="9752" w:type="dxa"/>
          <w:jc w:val="center"/>
          <w:tblLayout w:type="fixed"/>
          <w:tblLook w:val="0000"/>
        </w:tblPrEx>
        <w:trPr>
          <w:jc w:val="center"/>
        </w:trPr>
        <w:tc>
          <w:tcPr>
            <w:tcW w:w="9752" w:type="dxa"/>
            <w:gridSpan w:val="2"/>
          </w:tcPr>
          <w:p w:rsidR="00D11374" w:rsidRPr="00D90ED3" w:rsidP="00896236" w14:paraId="0D244A72" w14:textId="77777777">
            <w:pPr>
              <w:keepNext/>
            </w:pPr>
          </w:p>
        </w:tc>
      </w:tr>
      <w:tr w14:paraId="103C3BC1" w14:textId="77777777" w:rsidTr="00896236">
        <w:tblPrEx>
          <w:tblW w:w="9752" w:type="dxa"/>
          <w:jc w:val="center"/>
          <w:tblLayout w:type="fixed"/>
          <w:tblLook w:val="0000"/>
        </w:tblPrEx>
        <w:trPr>
          <w:jc w:val="center"/>
        </w:trPr>
        <w:tc>
          <w:tcPr>
            <w:tcW w:w="4876" w:type="dxa"/>
          </w:tcPr>
          <w:p w:rsidR="00D11374" w:rsidRPr="00D90ED3" w:rsidP="00896236" w14:paraId="31948CBA" w14:textId="77777777">
            <w:pPr>
              <w:keepNext/>
              <w:spacing w:after="240"/>
              <w:jc w:val="center"/>
              <w:rPr>
                <w:i/>
              </w:rPr>
            </w:pPr>
            <w:r w:rsidRPr="00D90ED3">
              <w:rPr>
                <w:b/>
                <w:i/>
              </w:rPr>
              <w:t>Komisijas ierosinātais teksts</w:t>
            </w:r>
          </w:p>
        </w:tc>
        <w:tc>
          <w:tcPr>
            <w:tcW w:w="4876" w:type="dxa"/>
          </w:tcPr>
          <w:p w:rsidR="00D11374" w:rsidRPr="00D90ED3" w:rsidP="00896236" w14:paraId="2AE78DEB" w14:textId="77777777">
            <w:pPr>
              <w:keepNext/>
              <w:spacing w:after="240"/>
              <w:jc w:val="center"/>
              <w:rPr>
                <w:i/>
              </w:rPr>
            </w:pPr>
            <w:r w:rsidRPr="00D90ED3">
              <w:rPr>
                <w:i/>
              </w:rPr>
              <w:t>Labojums</w:t>
            </w:r>
          </w:p>
        </w:tc>
      </w:tr>
      <w:tr w14:paraId="50846375" w14:textId="77777777" w:rsidTr="00896236">
        <w:tblPrEx>
          <w:tblW w:w="9752" w:type="dxa"/>
          <w:jc w:val="center"/>
          <w:tblLayout w:type="fixed"/>
          <w:tblLook w:val="0000"/>
        </w:tblPrEx>
        <w:trPr>
          <w:jc w:val="center"/>
        </w:trPr>
        <w:tc>
          <w:tcPr>
            <w:tcW w:w="4876" w:type="dxa"/>
          </w:tcPr>
          <w:p w:rsidR="00D11374" w:rsidRPr="00D90ED3" w:rsidP="00896236" w14:paraId="71CD043F" w14:textId="77777777">
            <w:pPr>
              <w:spacing w:after="240"/>
              <w:rPr>
                <w:i/>
                <w:iCs/>
              </w:rPr>
            </w:pPr>
            <w:r w:rsidRPr="00D90ED3">
              <w:t>19.</w:t>
            </w:r>
            <w:r w:rsidRPr="00D90ED3">
              <w:rPr>
                <w:i/>
              </w:rPr>
              <w:tab/>
            </w:r>
            <w:r w:rsidRPr="00D90ED3">
              <w:rPr>
                <w:b/>
                <w:i/>
              </w:rPr>
              <w:t>Ņemot vērā vajadzību nodrošināt</w:t>
            </w:r>
            <w:r w:rsidRPr="00D90ED3">
              <w:t xml:space="preserve"> maksājumu apropriāciju kopsummas sistemātisku attīstību attiecībā pret saistību apropriācijām, </w:t>
            </w:r>
            <w:r w:rsidRPr="00D90ED3">
              <w:rPr>
                <w:b/>
                <w:i/>
              </w:rPr>
              <w:t>lai izvairītos</w:t>
            </w:r>
            <w:r w:rsidRPr="00D90ED3">
              <w:t xml:space="preserve"> no neizpildīto saistību (RAL) milzīgas pārcelšanas, Iestādes vienojas cieši uzraudzīt </w:t>
            </w:r>
            <w:r w:rsidRPr="00D90ED3">
              <w:rPr>
                <w:b/>
                <w:i/>
              </w:rPr>
              <w:t>maksājumu prognozes</w:t>
            </w:r>
            <w:r w:rsidRPr="00D90ED3">
              <w:t xml:space="preserve"> un </w:t>
            </w:r>
            <w:r w:rsidRPr="00D90ED3">
              <w:rPr>
                <w:b/>
                <w:i/>
              </w:rPr>
              <w:t>RAL līmeni,</w:t>
            </w:r>
            <w:r w:rsidRPr="00D90ED3">
              <w:t xml:space="preserve"> lai mazinātu risku </w:t>
            </w:r>
            <w:r w:rsidRPr="00D90ED3">
              <w:rPr>
                <w:b/>
                <w:i/>
              </w:rPr>
              <w:t>kavēt</w:t>
            </w:r>
            <w:r w:rsidRPr="00D90ED3">
              <w:t xml:space="preserve"> Savienības programmu </w:t>
            </w:r>
            <w:r w:rsidRPr="00D90ED3">
              <w:rPr>
                <w:b/>
                <w:i/>
              </w:rPr>
              <w:t>īstenošanu sakarā ar maksājuma</w:t>
            </w:r>
            <w:r w:rsidRPr="00D90ED3">
              <w:t xml:space="preserve"> apropriāciju </w:t>
            </w:r>
            <w:r w:rsidRPr="00D90ED3">
              <w:rPr>
                <w:b/>
                <w:i/>
              </w:rPr>
              <w:t>trūkumu DFS beigās</w:t>
            </w:r>
            <w:r w:rsidRPr="00D90ED3">
              <w:t>.</w:t>
            </w:r>
          </w:p>
          <w:p w:rsidR="00D11374" w:rsidRPr="00D90ED3" w:rsidP="00896236" w14:paraId="6128DA5F" w14:textId="77777777">
            <w:pPr>
              <w:spacing w:after="240"/>
              <w:rPr>
                <w:i/>
                <w:iCs/>
              </w:rPr>
            </w:pPr>
          </w:p>
          <w:p w:rsidR="00D11374" w:rsidRPr="00D90ED3" w:rsidP="00896236" w14:paraId="774E6785" w14:textId="77777777">
            <w:pPr>
              <w:spacing w:after="840"/>
              <w:rPr>
                <w:b/>
                <w:bCs/>
                <w:i/>
                <w:iCs/>
              </w:rPr>
            </w:pPr>
          </w:p>
          <w:p w:rsidR="00D11374" w:rsidRPr="00D90ED3" w:rsidP="00896236" w14:paraId="15E64092" w14:textId="77777777">
            <w:pPr>
              <w:spacing w:after="240"/>
              <w:rPr>
                <w:b/>
                <w:bCs/>
              </w:rPr>
            </w:pPr>
            <w:r w:rsidRPr="00D90ED3">
              <w:t xml:space="preserve">Budžeta procedūras laikā Iestādes regulāri tiekas, lai kopīgi izvērtētu stāvokli un perspektīvu attiecībā uz budžeta izpildi kārtējā un turpmākajos finanšu gados. Minētais novērtējums notiek īpašu iestāžu sanāksmju formātā attiecīgā līmenī, pirms kurām Komisija attiecīgā gadījumā sniedz detalizētu pārskatu par maksājumu īstenošanu, saņemtajiem maksājumu pieprasījumiem un pārskatītajām prognozēm, tostarp attiecīgā gadījumā ilgtermiņa prognozēm, kā arī </w:t>
            </w:r>
            <w:r w:rsidRPr="00D90ED3">
              <w:rPr>
                <w:b/>
                <w:i/>
              </w:rPr>
              <w:t>attiecīgo</w:t>
            </w:r>
            <w:r w:rsidRPr="00D90ED3">
              <w:t xml:space="preserve"> informāciju par iespējamām saistībām.</w:t>
            </w:r>
          </w:p>
        </w:tc>
        <w:tc>
          <w:tcPr>
            <w:tcW w:w="4876" w:type="dxa"/>
          </w:tcPr>
          <w:p w:rsidR="00D11374" w:rsidRPr="00D90ED3" w:rsidP="00896236" w14:paraId="3D47E034" w14:textId="77777777">
            <w:pPr>
              <w:spacing w:after="240"/>
              <w:rPr>
                <w:i/>
              </w:rPr>
            </w:pPr>
            <w:r w:rsidRPr="00D90ED3">
              <w:t>19</w:t>
            </w:r>
            <w:r w:rsidRPr="00D90ED3">
              <w:rPr>
                <w:i/>
              </w:rPr>
              <w:t>.</w:t>
            </w:r>
            <w:r w:rsidRPr="00D90ED3">
              <w:rPr>
                <w:i/>
              </w:rPr>
              <w:tab/>
            </w:r>
            <w:r w:rsidRPr="00D90ED3">
              <w:rPr>
                <w:b/>
                <w:i/>
              </w:rPr>
              <w:t>Lai nodrošinātu, ka Savienība spēj izpildīt savas finansiālās saistības, kas izriet no esošajām un turpmākajām saistībām saskaņā ar LESD 323. pantu, un lai nodrošinātu</w:t>
            </w:r>
            <w:r w:rsidRPr="00D90ED3">
              <w:t xml:space="preserve"> maksājumu apropriāciju kopsummas sistemātisku attīstību attiecībā pret saistību apropriācijām, </w:t>
            </w:r>
            <w:r w:rsidRPr="00D90ED3">
              <w:rPr>
                <w:b/>
                <w:i/>
              </w:rPr>
              <w:t>tādējādi cenšoties izvairīties</w:t>
            </w:r>
            <w:r w:rsidRPr="00D90ED3">
              <w:t xml:space="preserve"> no neizpildīto saistību (RAL) milzīgas pārcelšanas, Iestādes vienojas cieši uzraudzīt </w:t>
            </w:r>
            <w:r w:rsidRPr="00D90ED3">
              <w:rPr>
                <w:b/>
                <w:i/>
              </w:rPr>
              <w:t>aizņēmumu un aizdevumu operācijas</w:t>
            </w:r>
            <w:r w:rsidRPr="00D90ED3">
              <w:t xml:space="preserve"> un </w:t>
            </w:r>
            <w:r w:rsidRPr="00D90ED3">
              <w:rPr>
                <w:b/>
                <w:i/>
              </w:rPr>
              <w:t>iespējamās saistības un –</w:t>
            </w:r>
            <w:r w:rsidRPr="00D90ED3">
              <w:t xml:space="preserve"> lai mazinātu risku</w:t>
            </w:r>
            <w:r w:rsidRPr="00D90ED3">
              <w:rPr>
                <w:b/>
                <w:i/>
              </w:rPr>
              <w:t>, ka tiek aizkavēta</w:t>
            </w:r>
            <w:r w:rsidRPr="00D90ED3">
              <w:t xml:space="preserve"> Savienības programmu </w:t>
            </w:r>
            <w:r w:rsidRPr="00D90ED3">
              <w:rPr>
                <w:b/>
                <w:i/>
              </w:rPr>
              <w:t>īstenošana, jo DFS darbības beigās trūkst maksājumu</w:t>
            </w:r>
            <w:r w:rsidRPr="00D90ED3">
              <w:t xml:space="preserve"> apropriāciju </w:t>
            </w:r>
            <w:r w:rsidRPr="00D90ED3">
              <w:rPr>
                <w:b/>
                <w:i/>
              </w:rPr>
              <w:t>– maksājumu prognozes un RAL līmeni</w:t>
            </w:r>
            <w:r w:rsidRPr="00D90ED3">
              <w:t>.</w:t>
            </w:r>
          </w:p>
          <w:p w:rsidR="00D11374" w:rsidRPr="00D90ED3" w:rsidP="00896236" w14:paraId="09710974" w14:textId="77777777">
            <w:pPr>
              <w:spacing w:after="240"/>
            </w:pPr>
            <w:r w:rsidRPr="00D90ED3">
              <w:t xml:space="preserve">Budžeta procedūras laikā Iestādes regulāri tiekas, lai kopīgi izvērtētu stāvokli un perspektīvu attiecībā uz </w:t>
            </w:r>
            <w:r w:rsidRPr="00D90ED3">
              <w:rPr>
                <w:b/>
                <w:i/>
              </w:rPr>
              <w:t>aizņēmumu un aizdevumu operācijām un iespējamajām saistībām un</w:t>
            </w:r>
            <w:r w:rsidRPr="00D90ED3">
              <w:t xml:space="preserve"> budžeta izpildi kārtējā un turpmākajos finanšu gados. Minētais novērtējums notiek īpašu iestāžu sanāksmju formātā attiecīgā līmenī, pirms kurām Komisija attiecīgā gadījumā sniedz detalizētu pārskatu par maksājumu īstenošanu, </w:t>
            </w:r>
            <w:r w:rsidRPr="00D90ED3">
              <w:rPr>
                <w:b/>
                <w:i/>
              </w:rPr>
              <w:t>pārvietojumiem,</w:t>
            </w:r>
            <w:r w:rsidRPr="00D90ED3">
              <w:t xml:space="preserve"> saņemtajiem maksājumu pieprasījumiem un pārskatītajām prognozēm, tostarp attiecīgā gadījumā ilgtermiņa prognozēm, kā arī </w:t>
            </w:r>
            <w:r w:rsidRPr="00D90ED3">
              <w:rPr>
                <w:b/>
                <w:i/>
              </w:rPr>
              <w:t>pilnīgu</w:t>
            </w:r>
            <w:r w:rsidRPr="00D90ED3">
              <w:t xml:space="preserve"> informāciju par iespējamām saistībām </w:t>
            </w:r>
            <w:r w:rsidRPr="00D90ED3">
              <w:rPr>
                <w:b/>
                <w:i/>
              </w:rPr>
              <w:t>un atbilstošo budžeta segumu, tostarp ilgtermiņa prognozes, metodiku un jaunāko informāciju par aizņēmumiem un aizdevumiem</w:t>
            </w:r>
            <w:r w:rsidRPr="00D90ED3">
              <w:t>.</w:t>
            </w:r>
          </w:p>
        </w:tc>
      </w:tr>
    </w:tbl>
    <w:p w:rsidR="00D11374" w:rsidRPr="00D90ED3" w:rsidP="00D11374" w14:paraId="01E861D0" w14:textId="77777777"/>
    <w:p w:rsidR="00D11374" w:rsidRPr="00D90ED3" w:rsidP="00D11374" w14:paraId="4AFD2807"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39</w:t>
      </w:r>
    </w:p>
    <w:p w:rsidR="00D11374" w:rsidRPr="00D90ED3" w:rsidP="00D11374" w14:paraId="6CF5689D" w14:textId="77777777">
      <w:pPr>
        <w:keepNext/>
        <w:spacing w:before="240"/>
        <w:rPr>
          <w:b/>
        </w:rPr>
      </w:pPr>
      <w:r w:rsidRPr="00D90ED3">
        <w:rPr>
          <w:b/>
          <w:bCs/>
        </w:rPr>
        <w:t>Priekšlikums iestāžu nolīgumam</w:t>
      </w:r>
    </w:p>
    <w:p w:rsidR="00D11374" w:rsidRPr="00D90ED3" w:rsidP="00D11374" w14:paraId="1DBB383D" w14:textId="77777777">
      <w:pPr>
        <w:rPr>
          <w:b/>
        </w:rPr>
      </w:pPr>
      <w:r w:rsidRPr="00D90ED3">
        <w:rPr>
          <w:b/>
        </w:rPr>
        <w:t>3. daļa</w:t>
      </w:r>
    </w:p>
    <w:p w:rsidR="00D11374" w:rsidRPr="00D90ED3" w:rsidP="00D11374" w14:paraId="32693089" w14:textId="77777777">
      <w:r w:rsidRPr="00D90ED3">
        <w:t>B iedaļa – 20. punkts – 2. līdz 5. daļa</w:t>
      </w:r>
    </w:p>
    <w:tbl>
      <w:tblPr>
        <w:tblW w:w="9752" w:type="dxa"/>
        <w:jc w:val="center"/>
        <w:tblLayout w:type="fixed"/>
        <w:tblCellMar>
          <w:left w:w="340" w:type="dxa"/>
          <w:right w:w="340" w:type="dxa"/>
        </w:tblCellMar>
        <w:tblLook w:val="0000"/>
      </w:tblPr>
      <w:tblGrid>
        <w:gridCol w:w="4876"/>
        <w:gridCol w:w="4876"/>
      </w:tblGrid>
      <w:tr w14:paraId="7780418A" w14:textId="77777777" w:rsidTr="00896236">
        <w:tblPrEx>
          <w:tblW w:w="9752" w:type="dxa"/>
          <w:jc w:val="center"/>
          <w:tblLayout w:type="fixed"/>
          <w:tblLook w:val="0000"/>
        </w:tblPrEx>
        <w:trPr>
          <w:jc w:val="center"/>
        </w:trPr>
        <w:tc>
          <w:tcPr>
            <w:tcW w:w="9752" w:type="dxa"/>
            <w:gridSpan w:val="2"/>
          </w:tcPr>
          <w:p w:rsidR="00D11374" w:rsidRPr="00D90ED3" w:rsidP="00896236" w14:paraId="0877D057" w14:textId="77777777">
            <w:pPr>
              <w:keepNext/>
            </w:pPr>
          </w:p>
        </w:tc>
      </w:tr>
      <w:tr w14:paraId="704DE5C8" w14:textId="77777777" w:rsidTr="00896236">
        <w:tblPrEx>
          <w:tblW w:w="9752" w:type="dxa"/>
          <w:jc w:val="center"/>
          <w:tblLayout w:type="fixed"/>
          <w:tblLook w:val="0000"/>
        </w:tblPrEx>
        <w:trPr>
          <w:jc w:val="center"/>
        </w:trPr>
        <w:tc>
          <w:tcPr>
            <w:tcW w:w="4876" w:type="dxa"/>
          </w:tcPr>
          <w:p w:rsidR="00D11374" w:rsidRPr="00D90ED3" w:rsidP="00896236" w14:paraId="0E5F4438" w14:textId="77777777">
            <w:pPr>
              <w:keepNext/>
              <w:spacing w:after="240"/>
              <w:jc w:val="center"/>
              <w:rPr>
                <w:i/>
              </w:rPr>
            </w:pPr>
            <w:r w:rsidRPr="00D90ED3">
              <w:rPr>
                <w:b/>
                <w:i/>
              </w:rPr>
              <w:t>Komisijas ierosinātais teksts</w:t>
            </w:r>
          </w:p>
        </w:tc>
        <w:tc>
          <w:tcPr>
            <w:tcW w:w="4876" w:type="dxa"/>
          </w:tcPr>
          <w:p w:rsidR="00D11374" w:rsidRPr="00D90ED3" w:rsidP="00896236" w14:paraId="77C8E032" w14:textId="77777777">
            <w:pPr>
              <w:keepNext/>
              <w:spacing w:after="240"/>
              <w:jc w:val="center"/>
              <w:rPr>
                <w:i/>
              </w:rPr>
            </w:pPr>
            <w:r w:rsidRPr="00D90ED3">
              <w:rPr>
                <w:i/>
              </w:rPr>
              <w:t>Labojums</w:t>
            </w:r>
          </w:p>
        </w:tc>
      </w:tr>
      <w:tr w14:paraId="02770720" w14:textId="77777777" w:rsidTr="00896236">
        <w:tblPrEx>
          <w:tblW w:w="9752" w:type="dxa"/>
          <w:jc w:val="center"/>
          <w:tblLayout w:type="fixed"/>
          <w:tblLook w:val="0000"/>
        </w:tblPrEx>
        <w:trPr>
          <w:jc w:val="center"/>
        </w:trPr>
        <w:tc>
          <w:tcPr>
            <w:tcW w:w="4876" w:type="dxa"/>
          </w:tcPr>
          <w:p w:rsidR="00D11374" w:rsidRPr="00D90ED3" w:rsidP="00896236" w14:paraId="7775212A" w14:textId="77777777">
            <w:pPr>
              <w:spacing w:after="120"/>
            </w:pPr>
            <w:r w:rsidRPr="00D90ED3">
              <w:t>Komisija apņemas regulāri informēt Eiropas Parlamentu par sarunu gatavošanu, gaitu un noslēgumu attiecībā uz nolīgumiem zivsaimniecības nozarē, tostarp par to ietekmi uz budžetu.</w:t>
            </w:r>
          </w:p>
          <w:p w:rsidR="00D11374" w:rsidRPr="00D90ED3" w:rsidP="00896236" w14:paraId="63863DAB" w14:textId="77777777">
            <w:pPr>
              <w:spacing w:after="120"/>
            </w:pPr>
            <w:r w:rsidRPr="00D90ED3">
              <w:t>Ar nolīgumiem zivsaimniecības nozarē saistītās likumdošanas procedūras gaitā Iestādes apņemas darīt visu, lai nodrošinātu, ka visas procedūras tiek veiktas pēc iespējas ātrāk.</w:t>
            </w:r>
          </w:p>
          <w:p w:rsidR="00D11374" w:rsidRPr="00D90ED3" w:rsidP="00896236" w14:paraId="2FF8BB3D" w14:textId="77777777">
            <w:pPr>
              <w:spacing w:after="120"/>
            </w:pPr>
          </w:p>
          <w:p w:rsidR="00D11374" w:rsidRPr="00D90ED3" w:rsidP="00896236" w14:paraId="7433DF22" w14:textId="77777777">
            <w:pPr>
              <w:spacing w:after="120"/>
            </w:pPr>
          </w:p>
          <w:p w:rsidR="00D11374" w:rsidRPr="00D90ED3" w:rsidP="00896236" w14:paraId="0504229A" w14:textId="77777777">
            <w:pPr>
              <w:spacing w:after="120"/>
            </w:pPr>
          </w:p>
          <w:p w:rsidR="00D11374" w:rsidRPr="00D90ED3" w:rsidP="00896236" w14:paraId="0AB01C2E" w14:textId="77777777">
            <w:pPr>
              <w:spacing w:after="120"/>
            </w:pPr>
          </w:p>
          <w:p w:rsidR="00D11374" w:rsidRPr="00D90ED3" w:rsidP="00896236" w14:paraId="2135C6F6" w14:textId="77777777">
            <w:pPr>
              <w:spacing w:after="120"/>
            </w:pPr>
          </w:p>
          <w:p w:rsidR="00D11374" w:rsidRPr="00D90ED3" w:rsidP="00896236" w14:paraId="271E9253" w14:textId="77777777">
            <w:pPr>
              <w:spacing w:after="120"/>
            </w:pPr>
          </w:p>
          <w:p w:rsidR="00D11374" w:rsidRPr="00D90ED3" w:rsidP="00896236" w14:paraId="5AE05484" w14:textId="77777777">
            <w:pPr>
              <w:spacing w:after="240"/>
            </w:pPr>
          </w:p>
          <w:p w:rsidR="00D11374" w:rsidRPr="00D90ED3" w:rsidP="00896236" w14:paraId="6B17280A" w14:textId="77777777">
            <w:pPr>
              <w:spacing w:after="120"/>
            </w:pPr>
            <w:r w:rsidRPr="00D90ED3">
              <w:t xml:space="preserve">Summas, kas budžetā paredzētas jauniem nolīgumiem zivsaimniecības nozarē vai tādu nolīgumu zivsaimniecības nozarē atjaunošanai, kuri, kā paredzams, stāsies spēkā </w:t>
            </w:r>
            <w:r w:rsidRPr="00D90ED3">
              <w:rPr>
                <w:b/>
                <w:i/>
              </w:rPr>
              <w:t>vai tiks provizoriski piemēroti</w:t>
            </w:r>
            <w:r w:rsidRPr="00D90ED3">
              <w:t xml:space="preserve"> līdz attiecīgā finanšu gada 1. janvārim, iekļauj galvenajā darbības budžeta pozīcijā.</w:t>
            </w:r>
          </w:p>
          <w:p w:rsidR="00D11374" w:rsidRPr="00D90ED3" w:rsidP="00896236" w14:paraId="7267EA89" w14:textId="77777777">
            <w:pPr>
              <w:spacing w:after="120"/>
            </w:pPr>
            <w:r w:rsidRPr="00D90ED3">
              <w:t xml:space="preserve">Budžetā paredzētās summas jauniem nolīgumiem zivsaimniecības nozarē vai tādu nolīgumu zivsaimniecības nozarē atjaunošanai, kuri stājas spēkā </w:t>
            </w:r>
            <w:r w:rsidRPr="00D90ED3">
              <w:rPr>
                <w:b/>
                <w:i/>
              </w:rPr>
              <w:t>vai kurus provizoriski piemēro</w:t>
            </w:r>
            <w:r w:rsidRPr="00D90ED3">
              <w:t xml:space="preserve"> pēc saistītā finanšu gada 1. janvāra, tiek iekļautas rezervēs.</w:t>
            </w:r>
          </w:p>
        </w:tc>
        <w:tc>
          <w:tcPr>
            <w:tcW w:w="4876" w:type="dxa"/>
          </w:tcPr>
          <w:p w:rsidR="00D11374" w:rsidRPr="00D90ED3" w:rsidP="00896236" w14:paraId="179D80FC" w14:textId="77777777">
            <w:pPr>
              <w:spacing w:after="120"/>
            </w:pPr>
            <w:r w:rsidRPr="00D90ED3">
              <w:t>Komisija apņemas regulāri informēt Eiropas Parlamentu par sarunu gatavošanu, gaitu un noslēgumu attiecībā uz nolīgumiem zivsaimniecības nozarē, tostarp par to ietekmi uz budžetu.</w:t>
            </w:r>
          </w:p>
          <w:p w:rsidR="00D11374" w:rsidRPr="00D90ED3" w:rsidP="00896236" w14:paraId="1069F6BA" w14:textId="77777777">
            <w:pPr>
              <w:spacing w:after="120"/>
              <w:rPr>
                <w:b/>
                <w:bCs/>
                <w:i/>
                <w:iCs/>
              </w:rPr>
            </w:pPr>
            <w:r w:rsidRPr="00D90ED3">
              <w:t>Ar nolīgumiem zivsaimniecības nozarē saistītās likumdošanas procedūras gaitā Iestādes apņemas darīt visu, lai nodrošinātu, ka visas procedūras tiek veiktas pēc iespējas ātrāk</w:t>
            </w:r>
            <w:r w:rsidRPr="00D90ED3">
              <w:rPr>
                <w:b/>
                <w:i/>
              </w:rPr>
              <w:t>, pilnībā ievērojot katras iestādes iekšējos noteikumus.</w:t>
            </w:r>
          </w:p>
          <w:p w:rsidR="00D11374" w:rsidRPr="00D90ED3" w:rsidP="00896236" w14:paraId="4C2AF35E" w14:textId="77777777">
            <w:pPr>
              <w:spacing w:after="120"/>
              <w:rPr>
                <w:b/>
                <w:bCs/>
                <w:i/>
                <w:iCs/>
              </w:rPr>
            </w:pPr>
            <w:r w:rsidRPr="00D90ED3">
              <w:rPr>
                <w:b/>
                <w:i/>
              </w:rPr>
              <w:t>Komisija cenšas savlaicīgi pabeigt sarunas par jauniem zivsaimniecības nolīgumiem vai par zivsaimniecības nolīgumu atjaunošanu, lai nodrošinātu, ka protokoli netiek piemēroti provizoriski, kamēr Eiropas Parlaments vēl nav devis savu piekrišanu nolīgumu vai protokolu noslēgšanai.</w:t>
            </w:r>
          </w:p>
          <w:p w:rsidR="00D11374" w:rsidRPr="00D90ED3" w:rsidP="00896236" w14:paraId="26C74706" w14:textId="77777777">
            <w:pPr>
              <w:spacing w:after="120"/>
            </w:pPr>
            <w:r w:rsidRPr="00D90ED3">
              <w:t>Summas, kas budžetā paredzētas jauniem nolīgumiem zivsaimniecības nozarē vai tādu nolīgumu zivsaimniecības nozarē atjaunošanai, kuri, kā paredzams, stāsies spēkā līdz attiecīgā finanšu gada 1. janvārim, iekļauj galvenajā darbības budžeta pozīcijā.</w:t>
            </w:r>
          </w:p>
          <w:p w:rsidR="00D11374" w:rsidRPr="00D90ED3" w:rsidP="00896236" w14:paraId="45FC7DE8" w14:textId="77777777">
            <w:pPr>
              <w:spacing w:after="120"/>
            </w:pPr>
            <w:r w:rsidRPr="00D90ED3">
              <w:t>Budžetā paredzētās summas jauniem nolīgumiem zivsaimniecības nozarē vai tādu nolīgumu zivsaimniecības nozarē atjaunošanai, kuri stājas spēkā pēc saistītā finanšu gada 1. janvāra, tiek iekļautas rezervēs.</w:t>
            </w:r>
          </w:p>
        </w:tc>
      </w:tr>
    </w:tbl>
    <w:p w:rsidR="00D11374" w:rsidRPr="00D90ED3" w:rsidP="00D11374" w14:paraId="2B5901EF" w14:textId="77777777"/>
    <w:p w:rsidR="00D11374" w:rsidRPr="00D90ED3" w:rsidP="00D11374" w14:paraId="10AC0738"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40</w:t>
      </w:r>
    </w:p>
    <w:p w:rsidR="00D11374" w:rsidRPr="00D90ED3" w:rsidP="00D11374" w14:paraId="329DAE36" w14:textId="77777777">
      <w:pPr>
        <w:keepNext/>
        <w:spacing w:before="240"/>
        <w:rPr>
          <w:b/>
        </w:rPr>
      </w:pPr>
      <w:r w:rsidRPr="00D90ED3">
        <w:rPr>
          <w:b/>
        </w:rPr>
        <w:t xml:space="preserve"> Priekšlikums iestāžu nolīgumam</w:t>
      </w:r>
    </w:p>
    <w:p w:rsidR="00D11374" w:rsidRPr="00D90ED3" w:rsidP="00D11374" w14:paraId="6631104D" w14:textId="77777777">
      <w:pPr>
        <w:keepNext/>
        <w:rPr>
          <w:b/>
        </w:rPr>
      </w:pPr>
      <w:r w:rsidRPr="00D90ED3">
        <w:rPr>
          <w:b/>
        </w:rPr>
        <w:t xml:space="preserve"> 3. daļa</w:t>
      </w:r>
    </w:p>
    <w:p w:rsidR="00D11374" w:rsidRPr="00D90ED3" w:rsidP="00D11374" w14:paraId="034B4D24" w14:textId="77777777">
      <w:pPr>
        <w:keepNext/>
        <w:rPr>
          <w:b/>
        </w:rPr>
      </w:pPr>
      <w:r w:rsidRPr="00D90ED3">
        <w:rPr>
          <w:b/>
        </w:rPr>
        <w:t xml:space="preserve"> </w:t>
      </w:r>
      <w:r w:rsidRPr="00D90ED3">
        <w:t>C iedaļa – 22. punkts</w:t>
      </w:r>
    </w:p>
    <w:tbl>
      <w:tblPr>
        <w:tblW w:w="9752" w:type="dxa"/>
        <w:jc w:val="center"/>
        <w:tblLayout w:type="fixed"/>
        <w:tblCellMar>
          <w:left w:w="340" w:type="dxa"/>
          <w:right w:w="340" w:type="dxa"/>
        </w:tblCellMar>
        <w:tblLook w:val="0000"/>
      </w:tblPr>
      <w:tblGrid>
        <w:gridCol w:w="4876"/>
        <w:gridCol w:w="4876"/>
      </w:tblGrid>
      <w:tr w14:paraId="42489A3C" w14:textId="77777777" w:rsidTr="00896236">
        <w:tblPrEx>
          <w:tblW w:w="9752" w:type="dxa"/>
          <w:jc w:val="center"/>
          <w:tblLayout w:type="fixed"/>
          <w:tblLook w:val="0000"/>
        </w:tblPrEx>
        <w:trPr>
          <w:jc w:val="center"/>
        </w:trPr>
        <w:tc>
          <w:tcPr>
            <w:tcW w:w="9752" w:type="dxa"/>
            <w:gridSpan w:val="2"/>
          </w:tcPr>
          <w:p w:rsidR="00D11374" w:rsidRPr="00D90ED3" w:rsidP="00896236" w14:paraId="7ADB1885" w14:textId="77777777">
            <w:pPr>
              <w:keepNext/>
            </w:pPr>
          </w:p>
        </w:tc>
      </w:tr>
      <w:tr w14:paraId="00DCFF62" w14:textId="77777777" w:rsidTr="00896236">
        <w:tblPrEx>
          <w:tblW w:w="9752" w:type="dxa"/>
          <w:jc w:val="center"/>
          <w:tblLayout w:type="fixed"/>
          <w:tblLook w:val="0000"/>
        </w:tblPrEx>
        <w:trPr>
          <w:jc w:val="center"/>
        </w:trPr>
        <w:tc>
          <w:tcPr>
            <w:tcW w:w="4876" w:type="dxa"/>
          </w:tcPr>
          <w:p w:rsidR="00D11374" w:rsidRPr="00D90ED3" w:rsidP="00896236" w14:paraId="7651BA33" w14:textId="77777777">
            <w:pPr>
              <w:keepNext/>
              <w:spacing w:after="240"/>
              <w:jc w:val="center"/>
              <w:rPr>
                <w:i/>
              </w:rPr>
            </w:pPr>
            <w:r w:rsidRPr="00D90ED3">
              <w:rPr>
                <w:i/>
              </w:rPr>
              <w:t>Komisijas ierosinātais teksts</w:t>
            </w:r>
          </w:p>
        </w:tc>
        <w:tc>
          <w:tcPr>
            <w:tcW w:w="4876" w:type="dxa"/>
          </w:tcPr>
          <w:p w:rsidR="00D11374" w:rsidRPr="00D90ED3" w:rsidP="00896236" w14:paraId="38611E87" w14:textId="77777777">
            <w:pPr>
              <w:keepNext/>
              <w:spacing w:after="240"/>
              <w:jc w:val="center"/>
              <w:rPr>
                <w:i/>
              </w:rPr>
            </w:pPr>
            <w:r w:rsidRPr="00D90ED3">
              <w:rPr>
                <w:i/>
              </w:rPr>
              <w:t>Labojums</w:t>
            </w:r>
          </w:p>
        </w:tc>
      </w:tr>
      <w:tr w14:paraId="24A789A5" w14:textId="77777777" w:rsidTr="00896236">
        <w:tblPrEx>
          <w:tblW w:w="9752" w:type="dxa"/>
          <w:jc w:val="center"/>
          <w:tblLayout w:type="fixed"/>
          <w:tblLook w:val="0000"/>
        </w:tblPrEx>
        <w:trPr>
          <w:jc w:val="center"/>
        </w:trPr>
        <w:tc>
          <w:tcPr>
            <w:tcW w:w="4876" w:type="dxa"/>
          </w:tcPr>
          <w:p w:rsidR="00D11374" w:rsidRPr="00D90ED3" w:rsidP="00896236" w14:paraId="393DFA04" w14:textId="77777777">
            <w:pPr>
              <w:spacing w:after="240"/>
              <w:rPr>
                <w:b/>
                <w:bCs/>
                <w:i/>
                <w:iCs/>
              </w:rPr>
            </w:pPr>
            <w:r w:rsidRPr="00D90ED3">
              <w:t>22.</w:t>
            </w:r>
            <w:r w:rsidRPr="00D90ED3">
              <w:tab/>
              <w:t>KĀDP darbības izdevumu kopsummu pilnībā iekļauj vienā budžeta nodaļā – KĀDP. Minētā summa aptver faktiskās paredzamās vajadzības, kas izvērtētas, izstrādājot budžeta projektu, pamatojoties uz prognozēm, ko katru gadu sagatavo Savienības Augstais pārstāvis ārlietās un drošības politikas jautājumos (“Augstais pārstāvis”). Paredz pietiekamu rezervi neparedzētām darbībām.</w:t>
            </w:r>
            <w:r w:rsidRPr="00D90ED3">
              <w:rPr>
                <w:i/>
              </w:rPr>
              <w:t xml:space="preserve"> </w:t>
            </w:r>
            <w:r w:rsidRPr="00D90ED3">
              <w:rPr>
                <w:b/>
                <w:i/>
              </w:rPr>
              <w:t>Līdzekļus nevar iekļaut rezervē.</w:t>
            </w:r>
          </w:p>
        </w:tc>
        <w:tc>
          <w:tcPr>
            <w:tcW w:w="4876" w:type="dxa"/>
          </w:tcPr>
          <w:p w:rsidR="00D11374" w:rsidRPr="00D90ED3" w:rsidP="00896236" w14:paraId="19AD33C3" w14:textId="77777777">
            <w:pPr>
              <w:spacing w:after="240"/>
            </w:pPr>
            <w:r w:rsidRPr="00D90ED3">
              <w:t>22.</w:t>
            </w:r>
            <w:r w:rsidRPr="00D90ED3">
              <w:tab/>
              <w:t xml:space="preserve">KĀDP darbības izdevumu kopsummu pilnībā iekļauj vienā budžeta nodaļā – KĀDP. Minētā summa aptver faktiskās paredzamās vajadzības, kas izvērtētas, izstrādājot budžeta projektu, pamatojoties uz prognozēm, ko katru gadu sagatavo Savienības Augstais pārstāvis ārlietās un drošības politikas jautājumos (“Augstais pārstāvis”). Paredz pietiekamu rezervi neparedzētām darbībām. </w:t>
            </w:r>
          </w:p>
        </w:tc>
      </w:tr>
    </w:tbl>
    <w:p w:rsidR="00D11374" w:rsidRPr="00D90ED3" w:rsidP="00D11374" w14:paraId="4A58558F" w14:textId="77777777"/>
    <w:p w:rsidR="00D11374" w:rsidRPr="00D90ED3" w:rsidP="00D11374" w14:paraId="39D727E4"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41</w:t>
      </w:r>
    </w:p>
    <w:p w:rsidR="00D11374" w:rsidRPr="00D90ED3" w:rsidP="00D11374" w14:paraId="0E22209C" w14:textId="77777777">
      <w:pPr>
        <w:keepNext/>
        <w:spacing w:before="240"/>
        <w:rPr>
          <w:b/>
        </w:rPr>
      </w:pPr>
      <w:r w:rsidRPr="00D90ED3">
        <w:rPr>
          <w:b/>
        </w:rPr>
        <w:t xml:space="preserve"> Priekšlikums iestāžu nolīgumam</w:t>
      </w:r>
    </w:p>
    <w:p w:rsidR="00D11374" w:rsidRPr="00D90ED3" w:rsidP="00D11374" w14:paraId="4E49BEC9" w14:textId="77777777">
      <w:pPr>
        <w:keepNext/>
        <w:rPr>
          <w:b/>
        </w:rPr>
      </w:pPr>
      <w:r w:rsidRPr="00D90ED3">
        <w:rPr>
          <w:b/>
        </w:rPr>
        <w:t xml:space="preserve"> 3. daļa</w:t>
      </w:r>
    </w:p>
    <w:p w:rsidR="00D11374" w:rsidRPr="00D90ED3" w:rsidP="00D11374" w14:paraId="7E29151C" w14:textId="77777777">
      <w:pPr>
        <w:keepNext/>
        <w:rPr>
          <w:b/>
        </w:rPr>
      </w:pPr>
      <w:r w:rsidRPr="00D90ED3">
        <w:rPr>
          <w:b/>
        </w:rPr>
        <w:t xml:space="preserve"> </w:t>
      </w:r>
      <w:r w:rsidRPr="00D90ED3">
        <w:t>C iedaļa – 24. punkts – 1. un 2. daļa</w:t>
      </w:r>
    </w:p>
    <w:tbl>
      <w:tblPr>
        <w:tblW w:w="9752" w:type="dxa"/>
        <w:jc w:val="center"/>
        <w:tblLayout w:type="fixed"/>
        <w:tblCellMar>
          <w:left w:w="340" w:type="dxa"/>
          <w:right w:w="340" w:type="dxa"/>
        </w:tblCellMar>
        <w:tblLook w:val="0000"/>
      </w:tblPr>
      <w:tblGrid>
        <w:gridCol w:w="4876"/>
        <w:gridCol w:w="4876"/>
      </w:tblGrid>
      <w:tr w14:paraId="0A01ED37" w14:textId="77777777" w:rsidTr="00896236">
        <w:tblPrEx>
          <w:tblW w:w="9752" w:type="dxa"/>
          <w:jc w:val="center"/>
          <w:tblLayout w:type="fixed"/>
          <w:tblLook w:val="0000"/>
        </w:tblPrEx>
        <w:trPr>
          <w:jc w:val="center"/>
        </w:trPr>
        <w:tc>
          <w:tcPr>
            <w:tcW w:w="9752" w:type="dxa"/>
            <w:gridSpan w:val="2"/>
          </w:tcPr>
          <w:p w:rsidR="00D11374" w:rsidRPr="00D90ED3" w:rsidP="00896236" w14:paraId="091BC930" w14:textId="77777777">
            <w:pPr>
              <w:keepNext/>
            </w:pPr>
          </w:p>
        </w:tc>
      </w:tr>
      <w:tr w14:paraId="5BF16617" w14:textId="77777777" w:rsidTr="00896236">
        <w:tblPrEx>
          <w:tblW w:w="9752" w:type="dxa"/>
          <w:jc w:val="center"/>
          <w:tblLayout w:type="fixed"/>
          <w:tblLook w:val="0000"/>
        </w:tblPrEx>
        <w:trPr>
          <w:jc w:val="center"/>
        </w:trPr>
        <w:tc>
          <w:tcPr>
            <w:tcW w:w="4876" w:type="dxa"/>
          </w:tcPr>
          <w:p w:rsidR="00D11374" w:rsidRPr="00D90ED3" w:rsidP="00896236" w14:paraId="06F601FE" w14:textId="77777777">
            <w:pPr>
              <w:keepNext/>
              <w:spacing w:after="240"/>
              <w:jc w:val="center"/>
              <w:rPr>
                <w:i/>
              </w:rPr>
            </w:pPr>
            <w:r w:rsidRPr="00D90ED3">
              <w:rPr>
                <w:b/>
                <w:i/>
              </w:rPr>
              <w:t>Komisijas ierosinātais teksts</w:t>
            </w:r>
          </w:p>
        </w:tc>
        <w:tc>
          <w:tcPr>
            <w:tcW w:w="4876" w:type="dxa"/>
          </w:tcPr>
          <w:p w:rsidR="00D11374" w:rsidRPr="00D90ED3" w:rsidP="00896236" w14:paraId="26B72ACB" w14:textId="77777777">
            <w:pPr>
              <w:keepNext/>
              <w:spacing w:after="240"/>
              <w:jc w:val="center"/>
              <w:rPr>
                <w:i/>
              </w:rPr>
            </w:pPr>
            <w:r w:rsidRPr="00D90ED3">
              <w:rPr>
                <w:i/>
              </w:rPr>
              <w:t>Labojums</w:t>
            </w:r>
          </w:p>
        </w:tc>
      </w:tr>
      <w:tr w14:paraId="2EEDCFB2" w14:textId="77777777" w:rsidTr="00896236">
        <w:tblPrEx>
          <w:tblW w:w="9752" w:type="dxa"/>
          <w:jc w:val="center"/>
          <w:tblLayout w:type="fixed"/>
          <w:tblLook w:val="0000"/>
        </w:tblPrEx>
        <w:trPr>
          <w:jc w:val="center"/>
        </w:trPr>
        <w:tc>
          <w:tcPr>
            <w:tcW w:w="4876" w:type="dxa"/>
          </w:tcPr>
          <w:p w:rsidR="00D11374" w:rsidRPr="00D90ED3" w:rsidP="00896236" w14:paraId="56E670F9" w14:textId="77777777">
            <w:pPr>
              <w:spacing w:after="240"/>
              <w:rPr>
                <w:i/>
              </w:rPr>
            </w:pPr>
            <w:r w:rsidRPr="00D90ED3">
              <w:t>24.</w:t>
            </w:r>
            <w:r w:rsidRPr="00D90ED3">
              <w:tab/>
              <w:t xml:space="preserve">Katru gadu Augstais pārstāvis apspriež ar Eiropas Parlamentu plānotu dokumentu, ko </w:t>
            </w:r>
            <w:r w:rsidRPr="00D90ED3">
              <w:t>nosūta</w:t>
            </w:r>
            <w:r w:rsidRPr="00D90ED3">
              <w:t xml:space="preserve"> līdz attiecīgā gada 15. jūnijam un kurā izklāstīti KĀDP galvenie aspekti un prioritātes, tostarp to finansiālā ietekme uz Savienības vispārējo budžetu, n-1 gadā sākto pasākumu novērtējums un KĀDP koordinēšanas un </w:t>
            </w:r>
            <w:r w:rsidRPr="00D90ED3">
              <w:t>papildināmības</w:t>
            </w:r>
            <w:r w:rsidRPr="00D90ED3">
              <w:t xml:space="preserve"> ar citiem Savienības ārējiem finanšu instrumentiem novērtējums. Turklāt Augstais pārstāvis regulāri informē Eiropas Parlamentu</w:t>
            </w:r>
            <w:r w:rsidRPr="00D90ED3">
              <w:rPr>
                <w:b/>
                <w:i/>
              </w:rPr>
              <w:t>, vismaz trīs reizes gadā sasaucot apvienotas apspriežu sanāksmes saskaņā ar regulāru politisko dialogu</w:t>
            </w:r>
            <w:r w:rsidRPr="00D90ED3">
              <w:t xml:space="preserve"> par KĀDP</w:t>
            </w:r>
            <w:r w:rsidRPr="00D90ED3">
              <w:rPr>
                <w:b/>
                <w:i/>
              </w:rPr>
              <w:t>, par ko jāvienojas</w:t>
            </w:r>
            <w:r w:rsidRPr="00D90ED3">
              <w:t xml:space="preserve">, </w:t>
            </w:r>
            <w:r w:rsidRPr="00D90ED3">
              <w:rPr>
                <w:b/>
                <w:i/>
              </w:rPr>
              <w:t>vēlākais, katra gada 30</w:t>
            </w:r>
            <w:r w:rsidRPr="00D90ED3">
              <w:t>. </w:t>
            </w:r>
            <w:r w:rsidRPr="00D90ED3">
              <w:rPr>
                <w:b/>
                <w:i/>
              </w:rPr>
              <w:t>novembrī. Dalību minētajās sanāksmēs nosaka attiecīgi Eiropas Parlaments un Padome, paturot prātā minētajās sanāksmēs apspriestās informācijas mērķi un būtību.</w:t>
            </w:r>
          </w:p>
          <w:p w:rsidR="00D11374" w:rsidRPr="00D90ED3" w:rsidP="00896236" w14:paraId="6188DA85" w14:textId="77777777">
            <w:pPr>
              <w:spacing w:after="240"/>
              <w:rPr>
                <w:b/>
                <w:bCs/>
                <w:i/>
                <w:iCs/>
              </w:rPr>
            </w:pPr>
            <w:r w:rsidRPr="00D90ED3">
              <w:rPr>
                <w:b/>
                <w:i/>
              </w:rPr>
              <w:t>Komisiju aicina piedalīties minētajās sanāksmēs.</w:t>
            </w:r>
          </w:p>
        </w:tc>
        <w:tc>
          <w:tcPr>
            <w:tcW w:w="4876" w:type="dxa"/>
          </w:tcPr>
          <w:p w:rsidR="00D11374" w:rsidRPr="00D90ED3" w:rsidP="00896236" w14:paraId="5A3406E4" w14:textId="77777777">
            <w:pPr>
              <w:spacing w:after="240"/>
              <w:rPr>
                <w:i/>
                <w:iCs/>
              </w:rPr>
            </w:pPr>
            <w:r w:rsidRPr="00D90ED3">
              <w:t>24.</w:t>
            </w:r>
            <w:r w:rsidRPr="00D90ED3">
              <w:tab/>
              <w:t xml:space="preserve">Katru gadu Augstais pārstāvis apspriež ar Eiropas Parlamentu plānotu dokumentu, ko </w:t>
            </w:r>
            <w:r w:rsidRPr="00D90ED3">
              <w:t>nosūta</w:t>
            </w:r>
            <w:r w:rsidRPr="00D90ED3">
              <w:t xml:space="preserve"> līdz attiecīgā gada 15. jūnijam un kurā izklāstīti KĀDP galvenie aspekti un prioritātes, tostarp to finansiālā ietekme uz Savienības vispārējo budžetu, n-1 gadā sākto pasākumu novērtējums un KĀDP koordinēšanas un </w:t>
            </w:r>
            <w:r w:rsidRPr="00D90ED3">
              <w:t>papildināmības</w:t>
            </w:r>
            <w:r w:rsidRPr="00D90ED3">
              <w:t xml:space="preserve"> ar citiem Savienības ārējiem finanšu instrumentiem novērtējums. Turklāt Augstais pārstāvis regulāri informē Eiropas Parlamentu </w:t>
            </w:r>
            <w:r w:rsidRPr="00D90ED3">
              <w:rPr>
                <w:b/>
                <w:i/>
              </w:rPr>
              <w:t>regulārā finanšu un politiskā dialoga</w:t>
            </w:r>
            <w:r w:rsidRPr="00D90ED3">
              <w:t xml:space="preserve"> par KĀDP </w:t>
            </w:r>
            <w:r w:rsidRPr="00D90ED3">
              <w:rPr>
                <w:b/>
                <w:i/>
              </w:rPr>
              <w:t>ietvaros</w:t>
            </w:r>
            <w:r w:rsidRPr="00D90ED3">
              <w:t xml:space="preserve">, </w:t>
            </w:r>
            <w:r w:rsidRPr="00D90ED3">
              <w:rPr>
                <w:b/>
                <w:i/>
              </w:rPr>
              <w:t>kā noteikts 24</w:t>
            </w:r>
            <w:r w:rsidRPr="00D90ED3">
              <w:t>.</w:t>
            </w:r>
            <w:r w:rsidRPr="00D90ED3">
              <w:rPr>
                <w:b/>
                <w:i/>
              </w:rPr>
              <w:t>a punktā</w:t>
            </w:r>
            <w:r w:rsidRPr="00D90ED3">
              <w:t>.</w:t>
            </w:r>
            <w:r w:rsidRPr="00D90ED3">
              <w:rPr>
                <w:i/>
              </w:rPr>
              <w:t xml:space="preserve"> </w:t>
            </w:r>
          </w:p>
          <w:p w:rsidR="00D11374" w:rsidRPr="00D90ED3" w:rsidP="00896236" w14:paraId="18F94C38" w14:textId="77777777">
            <w:pPr>
              <w:spacing w:after="240"/>
              <w:rPr>
                <w:i/>
              </w:rPr>
            </w:pPr>
          </w:p>
        </w:tc>
      </w:tr>
    </w:tbl>
    <w:p w:rsidR="00D11374" w:rsidRPr="00D90ED3" w:rsidP="00D11374" w14:paraId="7445A0D9" w14:textId="77777777"/>
    <w:p w:rsidR="00D11374" w:rsidRPr="00D90ED3" w:rsidP="00D11374" w14:paraId="2E38A616"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42</w:t>
      </w:r>
    </w:p>
    <w:p w:rsidR="00D11374" w:rsidRPr="00D90ED3" w:rsidP="00D11374" w14:paraId="4E485A35" w14:textId="77777777">
      <w:pPr>
        <w:keepNext/>
        <w:spacing w:before="240"/>
        <w:rPr>
          <w:b/>
        </w:rPr>
      </w:pPr>
      <w:r w:rsidRPr="00D90ED3">
        <w:rPr>
          <w:b/>
        </w:rPr>
        <w:t xml:space="preserve"> Priekšlikums iestāžu nolīgumam</w:t>
      </w:r>
    </w:p>
    <w:p w:rsidR="00D11374" w:rsidRPr="00D90ED3" w:rsidP="00D11374" w14:paraId="48B97048" w14:textId="77777777">
      <w:pPr>
        <w:keepNext/>
        <w:rPr>
          <w:b/>
        </w:rPr>
      </w:pPr>
      <w:r w:rsidRPr="00D90ED3">
        <w:rPr>
          <w:b/>
        </w:rPr>
        <w:t xml:space="preserve"> 3. daļa</w:t>
      </w:r>
    </w:p>
    <w:p w:rsidR="00D11374" w:rsidRPr="00D90ED3" w:rsidP="00D11374" w14:paraId="0D154982" w14:textId="77777777">
      <w:pPr>
        <w:keepNext/>
        <w:rPr>
          <w:b/>
        </w:rPr>
      </w:pPr>
      <w:r w:rsidRPr="00D90ED3">
        <w:rPr>
          <w:b/>
        </w:rPr>
        <w:t xml:space="preserve"> </w:t>
      </w:r>
      <w:r w:rsidRPr="00D90ED3">
        <w:t>C iedaļa – 24.a punkts (jauns)</w:t>
      </w:r>
    </w:p>
    <w:tbl>
      <w:tblPr>
        <w:tblW w:w="9752" w:type="dxa"/>
        <w:jc w:val="center"/>
        <w:tblLayout w:type="fixed"/>
        <w:tblCellMar>
          <w:left w:w="340" w:type="dxa"/>
          <w:right w:w="340" w:type="dxa"/>
        </w:tblCellMar>
        <w:tblLook w:val="0000"/>
      </w:tblPr>
      <w:tblGrid>
        <w:gridCol w:w="4876"/>
        <w:gridCol w:w="4876"/>
      </w:tblGrid>
      <w:tr w14:paraId="3255DA66" w14:textId="77777777" w:rsidTr="00896236">
        <w:tblPrEx>
          <w:tblW w:w="9752" w:type="dxa"/>
          <w:jc w:val="center"/>
          <w:tblLayout w:type="fixed"/>
          <w:tblLook w:val="0000"/>
        </w:tblPrEx>
        <w:trPr>
          <w:jc w:val="center"/>
        </w:trPr>
        <w:tc>
          <w:tcPr>
            <w:tcW w:w="9752" w:type="dxa"/>
            <w:gridSpan w:val="2"/>
          </w:tcPr>
          <w:p w:rsidR="00D11374" w:rsidRPr="00D90ED3" w:rsidP="00896236" w14:paraId="04B1C16B" w14:textId="77777777">
            <w:pPr>
              <w:keepNext/>
            </w:pPr>
          </w:p>
        </w:tc>
      </w:tr>
      <w:tr w14:paraId="622F652D" w14:textId="77777777" w:rsidTr="00896236">
        <w:tblPrEx>
          <w:tblW w:w="9752" w:type="dxa"/>
          <w:jc w:val="center"/>
          <w:tblLayout w:type="fixed"/>
          <w:tblLook w:val="0000"/>
        </w:tblPrEx>
        <w:trPr>
          <w:jc w:val="center"/>
        </w:trPr>
        <w:tc>
          <w:tcPr>
            <w:tcW w:w="4876" w:type="dxa"/>
          </w:tcPr>
          <w:p w:rsidR="00D11374" w:rsidRPr="00D90ED3" w:rsidP="00896236" w14:paraId="22A83B32" w14:textId="77777777">
            <w:pPr>
              <w:keepNext/>
              <w:spacing w:after="240"/>
              <w:jc w:val="center"/>
              <w:rPr>
                <w:i/>
              </w:rPr>
            </w:pPr>
            <w:bookmarkStart w:id="16" w:name="_Hlk215560265"/>
            <w:r w:rsidRPr="00D90ED3">
              <w:rPr>
                <w:i/>
              </w:rPr>
              <w:t>Komisijas ierosinātais teksts</w:t>
            </w:r>
          </w:p>
        </w:tc>
        <w:tc>
          <w:tcPr>
            <w:tcW w:w="4876" w:type="dxa"/>
          </w:tcPr>
          <w:p w:rsidR="00D11374" w:rsidRPr="00D90ED3" w:rsidP="00896236" w14:paraId="2AF3B339" w14:textId="77777777">
            <w:pPr>
              <w:keepNext/>
              <w:spacing w:after="240"/>
              <w:jc w:val="center"/>
              <w:rPr>
                <w:i/>
              </w:rPr>
            </w:pPr>
            <w:r w:rsidRPr="00D90ED3">
              <w:rPr>
                <w:i/>
              </w:rPr>
              <w:t>Labojums</w:t>
            </w:r>
          </w:p>
        </w:tc>
      </w:tr>
      <w:tr w14:paraId="692D1419" w14:textId="77777777" w:rsidTr="00896236">
        <w:tblPrEx>
          <w:tblW w:w="9752" w:type="dxa"/>
          <w:jc w:val="center"/>
          <w:tblLayout w:type="fixed"/>
          <w:tblLook w:val="0000"/>
        </w:tblPrEx>
        <w:trPr>
          <w:jc w:val="center"/>
        </w:trPr>
        <w:tc>
          <w:tcPr>
            <w:tcW w:w="4876" w:type="dxa"/>
          </w:tcPr>
          <w:p w:rsidR="00D11374" w:rsidRPr="00D90ED3" w:rsidP="00896236" w14:paraId="4F495686" w14:textId="77777777">
            <w:pPr>
              <w:keepNext/>
              <w:spacing w:after="240"/>
              <w:rPr>
                <w:i/>
              </w:rPr>
            </w:pPr>
          </w:p>
        </w:tc>
        <w:tc>
          <w:tcPr>
            <w:tcW w:w="4876" w:type="dxa"/>
          </w:tcPr>
          <w:p w:rsidR="00D11374" w:rsidRPr="00D90ED3" w:rsidP="00896236" w14:paraId="4B893117" w14:textId="77777777">
            <w:pPr>
              <w:spacing w:after="240"/>
              <w:rPr>
                <w:i/>
              </w:rPr>
            </w:pPr>
            <w:r w:rsidRPr="00D90ED3">
              <w:rPr>
                <w:b/>
                <w:i/>
              </w:rPr>
              <w:t>24.a</w:t>
            </w:r>
            <w:r w:rsidRPr="00D90ED3">
              <w:rPr>
                <w:b/>
                <w:i/>
              </w:rPr>
              <w:tab/>
              <w:t>Regulārs finanšu un politiskais dialogs par KĀDP attiecas uz visām Savienības darbībām, kas izriet no KĀDP nodaļas īstenošanas, un jo īpaši uz darbībām, kuras rada izdevumus vai finanšu saistības Savienības budžetam. Tas notiek vismaz piecas reizes gadā, par ko jāvienojas ne vēlāk kā līdz n-1 gada 30. novembrim. Šajā dialogā Augstais pārstāvis apspriežas ar Eiropas Parlamentu saskaņā ar LES 36. pantu, kā aprakstīts šā nolīguma 22., 23. un 24. punktā, un nodrošina, ka tā viedoklis tiek pienācīgi ņemts vērā. Dialogā var iesaistīt Eiropas Savienības īpašos pārstāvjus vai attiecīgā gadījumā komisārus. Tas notiek saskaņā ar drošības noteikumiem, ko piemēro informācijas apmaiņai.</w:t>
            </w:r>
          </w:p>
        </w:tc>
      </w:tr>
      <w:bookmarkEnd w:id="16"/>
    </w:tbl>
    <w:p w:rsidR="00D11374" w:rsidRPr="00D90ED3" w:rsidP="00D11374" w14:paraId="0168EDA2" w14:textId="77777777"/>
    <w:p w:rsidR="00D11374" w:rsidRPr="00D90ED3" w:rsidP="00D11374" w14:paraId="31711E91"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43</w:t>
      </w:r>
    </w:p>
    <w:p w:rsidR="00D11374" w:rsidRPr="00D90ED3" w:rsidP="00D11374" w14:paraId="5BAE7BCA" w14:textId="77777777">
      <w:pPr>
        <w:keepNext/>
        <w:spacing w:before="240"/>
        <w:rPr>
          <w:b/>
        </w:rPr>
      </w:pPr>
      <w:r w:rsidRPr="00D90ED3">
        <w:rPr>
          <w:b/>
          <w:bCs/>
        </w:rPr>
        <w:t>Priekšlikums iestāžu nolīgumam</w:t>
      </w:r>
    </w:p>
    <w:p w:rsidR="00D11374" w:rsidRPr="00D90ED3" w:rsidP="00D11374" w14:paraId="4FCFD4ED" w14:textId="77777777">
      <w:pPr>
        <w:rPr>
          <w:b/>
        </w:rPr>
      </w:pPr>
      <w:r w:rsidRPr="00D90ED3">
        <w:rPr>
          <w:b/>
        </w:rPr>
        <w:t>IV daļa (jauna)</w:t>
      </w:r>
    </w:p>
    <w:p w:rsidR="00D11374" w:rsidRPr="00D90ED3" w:rsidP="00D11374" w14:paraId="732876D7" w14:textId="77777777">
      <w:r w:rsidRPr="00D90ED3">
        <w:rPr>
          <w:b/>
          <w:bCs/>
          <w:i/>
          <w:iCs/>
        </w:rPr>
        <w:t>IESTĀŽU SADARBĪBA TIESISKUMA NOSACĪTĪBAS REŽĪMA JOMĀ</w:t>
      </w:r>
    </w:p>
    <w:tbl>
      <w:tblPr>
        <w:tblW w:w="9752" w:type="dxa"/>
        <w:jc w:val="center"/>
        <w:tblLayout w:type="fixed"/>
        <w:tblCellMar>
          <w:left w:w="340" w:type="dxa"/>
          <w:right w:w="340" w:type="dxa"/>
        </w:tblCellMar>
        <w:tblLook w:val="0000"/>
      </w:tblPr>
      <w:tblGrid>
        <w:gridCol w:w="4876"/>
        <w:gridCol w:w="4876"/>
      </w:tblGrid>
      <w:tr w14:paraId="01A509E3" w14:textId="77777777" w:rsidTr="00896236">
        <w:tblPrEx>
          <w:tblW w:w="9752" w:type="dxa"/>
          <w:jc w:val="center"/>
          <w:tblLayout w:type="fixed"/>
          <w:tblLook w:val="0000"/>
        </w:tblPrEx>
        <w:trPr>
          <w:jc w:val="center"/>
        </w:trPr>
        <w:tc>
          <w:tcPr>
            <w:tcW w:w="9752" w:type="dxa"/>
            <w:gridSpan w:val="2"/>
          </w:tcPr>
          <w:p w:rsidR="00D11374" w:rsidRPr="00D90ED3" w:rsidP="00896236" w14:paraId="726401C6" w14:textId="77777777">
            <w:pPr>
              <w:keepNext/>
            </w:pPr>
          </w:p>
        </w:tc>
      </w:tr>
      <w:tr w14:paraId="7BD090AE" w14:textId="77777777" w:rsidTr="00896236">
        <w:tblPrEx>
          <w:tblW w:w="9752" w:type="dxa"/>
          <w:jc w:val="center"/>
          <w:tblLayout w:type="fixed"/>
          <w:tblLook w:val="0000"/>
        </w:tblPrEx>
        <w:trPr>
          <w:jc w:val="center"/>
        </w:trPr>
        <w:tc>
          <w:tcPr>
            <w:tcW w:w="4876" w:type="dxa"/>
          </w:tcPr>
          <w:p w:rsidR="00D11374" w:rsidRPr="00D90ED3" w:rsidP="00896236" w14:paraId="3378EDCE" w14:textId="77777777">
            <w:pPr>
              <w:keepNext/>
              <w:spacing w:after="240"/>
              <w:jc w:val="center"/>
              <w:rPr>
                <w:i/>
              </w:rPr>
            </w:pPr>
            <w:r w:rsidRPr="00D90ED3">
              <w:rPr>
                <w:i/>
              </w:rPr>
              <w:t>Komisijas ierosinātais teksts</w:t>
            </w:r>
          </w:p>
        </w:tc>
        <w:tc>
          <w:tcPr>
            <w:tcW w:w="4876" w:type="dxa"/>
          </w:tcPr>
          <w:p w:rsidR="00D11374" w:rsidRPr="00D90ED3" w:rsidP="00896236" w14:paraId="4147D559" w14:textId="77777777">
            <w:pPr>
              <w:keepNext/>
              <w:spacing w:after="240"/>
              <w:jc w:val="center"/>
              <w:rPr>
                <w:i/>
              </w:rPr>
            </w:pPr>
            <w:r w:rsidRPr="00D90ED3">
              <w:rPr>
                <w:i/>
              </w:rPr>
              <w:t>Labojums</w:t>
            </w:r>
          </w:p>
        </w:tc>
      </w:tr>
      <w:tr w14:paraId="23037768" w14:textId="77777777" w:rsidTr="00896236">
        <w:tblPrEx>
          <w:tblW w:w="9752" w:type="dxa"/>
          <w:jc w:val="center"/>
          <w:tblLayout w:type="fixed"/>
          <w:tblLook w:val="0000"/>
        </w:tblPrEx>
        <w:trPr>
          <w:jc w:val="center"/>
        </w:trPr>
        <w:tc>
          <w:tcPr>
            <w:tcW w:w="4876" w:type="dxa"/>
          </w:tcPr>
          <w:p w:rsidR="00D11374" w:rsidRPr="00D90ED3" w:rsidP="00896236" w14:paraId="0B4B678A" w14:textId="77777777">
            <w:pPr>
              <w:spacing w:after="120"/>
            </w:pPr>
            <w:r w:rsidRPr="00D90ED3">
              <w:t xml:space="preserve"> </w:t>
            </w:r>
          </w:p>
        </w:tc>
        <w:tc>
          <w:tcPr>
            <w:tcW w:w="4876" w:type="dxa"/>
          </w:tcPr>
          <w:p w:rsidR="00D11374" w:rsidRPr="00D90ED3" w:rsidP="00896236" w14:paraId="66CFC437" w14:textId="77777777">
            <w:pPr>
              <w:spacing w:after="120"/>
              <w:jc w:val="center"/>
              <w:rPr>
                <w:b/>
                <w:bCs/>
                <w:i/>
                <w:iCs/>
              </w:rPr>
            </w:pPr>
            <w:r w:rsidRPr="00D90ED3">
              <w:rPr>
                <w:b/>
                <w:i/>
              </w:rPr>
              <w:t>IESTĀŽU SADARBĪBA TIESISKUMA NOSACĪTĪBAS REŽĪMA JOMĀ</w:t>
            </w:r>
          </w:p>
          <w:p w:rsidR="00D11374" w:rsidRPr="00D90ED3" w:rsidP="00896236" w14:paraId="4BA75CD4" w14:textId="77777777">
            <w:pPr>
              <w:spacing w:after="120"/>
              <w:rPr>
                <w:b/>
                <w:bCs/>
                <w:i/>
                <w:iCs/>
              </w:rPr>
            </w:pPr>
            <w:r w:rsidRPr="00D90ED3">
              <w:rPr>
                <w:b/>
                <w:i/>
              </w:rPr>
              <w:t xml:space="preserve">A daļa. Sadarbība </w:t>
            </w:r>
          </w:p>
          <w:p w:rsidR="00D11374" w:rsidRPr="00D90ED3" w:rsidP="00896236" w14:paraId="6EA10B9A" w14:textId="7400418C">
            <w:pPr>
              <w:spacing w:after="120"/>
              <w:rPr>
                <w:b/>
                <w:bCs/>
                <w:i/>
                <w:iCs/>
              </w:rPr>
            </w:pPr>
            <w:r w:rsidRPr="00D90ED3">
              <w:rPr>
                <w:b/>
              </w:rPr>
              <w:t xml:space="preserve">25. (jauns) </w:t>
            </w:r>
            <w:r w:rsidRPr="00D90ED3">
              <w:rPr>
                <w:b/>
                <w:i/>
              </w:rPr>
              <w:t xml:space="preserve">Komisija nodrošina Parlamentam un Padomei sistemātisku, savlaicīgu, strukturētu un drošu piekļuvi informācijai saistībā ar </w:t>
            </w:r>
            <w:r w:rsidRPr="00522962">
              <w:rPr>
                <w:b/>
                <w:i/>
                <w:szCs w:val="24"/>
              </w:rPr>
              <w:t>Regulas (ES</w:t>
            </w:r>
            <w:r w:rsidRPr="00522962" w:rsidR="00522962">
              <w:rPr>
                <w:b/>
                <w:i/>
                <w:szCs w:val="24"/>
              </w:rPr>
              <w:t>,</w:t>
            </w:r>
            <w:r w:rsidRPr="00522962" w:rsidR="00522962">
              <w:rPr>
                <w:b/>
                <w:bCs/>
                <w:szCs w:val="24"/>
              </w:rPr>
              <w:t xml:space="preserve"> </w:t>
            </w:r>
            <w:r w:rsidRPr="00522962" w:rsidR="00522962">
              <w:rPr>
                <w:b/>
                <w:bCs/>
                <w:i/>
                <w:iCs/>
                <w:szCs w:val="24"/>
              </w:rPr>
              <w:t>Euratom</w:t>
            </w:r>
            <w:r w:rsidRPr="00522962">
              <w:rPr>
                <w:b/>
                <w:i/>
                <w:szCs w:val="24"/>
              </w:rPr>
              <w:t>) 2020/2092</w:t>
            </w:r>
            <w:r w:rsidRPr="00D90ED3">
              <w:rPr>
                <w:b/>
                <w:i/>
              </w:rPr>
              <w:t xml:space="preserve"> īstenošanu un citu ar </w:t>
            </w:r>
            <w:r w:rsidRPr="00D90ED3">
              <w:rPr>
                <w:b/>
                <w:i/>
              </w:rPr>
              <w:t>Pamattiesību</w:t>
            </w:r>
            <w:r w:rsidRPr="00D90ED3">
              <w:rPr>
                <w:b/>
                <w:i/>
              </w:rPr>
              <w:t xml:space="preserve"> hartu un tiesiskuma </w:t>
            </w:r>
            <w:r w:rsidRPr="00D90ED3">
              <w:rPr>
                <w:b/>
                <w:i/>
              </w:rPr>
              <w:t>nosacījumiem saistītu noteikumu īstenošanu, tostarp:</w:t>
            </w:r>
          </w:p>
          <w:p w:rsidR="00D11374" w:rsidRPr="00D90ED3" w:rsidP="00896236" w14:paraId="334703F0" w14:textId="77777777">
            <w:pPr>
              <w:spacing w:after="120"/>
              <w:rPr>
                <w:b/>
                <w:bCs/>
                <w:i/>
                <w:iCs/>
              </w:rPr>
            </w:pPr>
            <w:r w:rsidRPr="00D90ED3">
              <w:rPr>
                <w:b/>
                <w:i/>
              </w:rPr>
              <w:t>a)</w:t>
            </w:r>
            <w:r w:rsidRPr="00D90ED3">
              <w:rPr>
                <w:b/>
                <w:i/>
              </w:rPr>
              <w:tab/>
              <w:t>dalībvalstij nosūtītajam rakstiskajam paziņojumam;</w:t>
            </w:r>
          </w:p>
          <w:p w:rsidR="00D11374" w:rsidRPr="00D90ED3" w:rsidP="00896236" w14:paraId="466EE4BB" w14:textId="77777777">
            <w:pPr>
              <w:spacing w:after="120"/>
              <w:rPr>
                <w:b/>
                <w:bCs/>
                <w:i/>
                <w:iCs/>
              </w:rPr>
            </w:pPr>
            <w:r w:rsidRPr="00D90ED3">
              <w:rPr>
                <w:b/>
                <w:i/>
              </w:rPr>
              <w:t>b)</w:t>
            </w:r>
            <w:r w:rsidRPr="00D90ED3">
              <w:rPr>
                <w:b/>
                <w:i/>
              </w:rPr>
              <w:tab/>
              <w:t>visiem papildinformācijas pieprasījumiem;</w:t>
            </w:r>
          </w:p>
          <w:p w:rsidR="00D11374" w:rsidRPr="00D90ED3" w:rsidP="00896236" w14:paraId="2749ABE8" w14:textId="77777777">
            <w:pPr>
              <w:spacing w:after="120"/>
              <w:rPr>
                <w:b/>
                <w:bCs/>
                <w:i/>
                <w:iCs/>
              </w:rPr>
            </w:pPr>
            <w:r w:rsidRPr="00D90ED3">
              <w:rPr>
                <w:b/>
                <w:i/>
              </w:rPr>
              <w:t>c)</w:t>
            </w:r>
            <w:r w:rsidRPr="00D90ED3">
              <w:rPr>
                <w:b/>
                <w:i/>
              </w:rPr>
              <w:tab/>
              <w:t>sarakstei starp Komisijas dienestiem un dalībvalstīm;</w:t>
            </w:r>
          </w:p>
          <w:p w:rsidR="00D11374" w:rsidRPr="00D90ED3" w:rsidP="00896236" w14:paraId="5054B22E" w14:textId="77777777">
            <w:pPr>
              <w:spacing w:after="120"/>
              <w:rPr>
                <w:b/>
                <w:bCs/>
                <w:i/>
                <w:iCs/>
              </w:rPr>
            </w:pPr>
            <w:r w:rsidRPr="00D90ED3">
              <w:rPr>
                <w:b/>
                <w:i/>
              </w:rPr>
              <w:t>d)</w:t>
            </w:r>
            <w:r w:rsidRPr="00D90ED3">
              <w:rPr>
                <w:b/>
                <w:i/>
              </w:rPr>
              <w:tab/>
              <w:t>dalībvalstu iesniegtajiem apsvērumiem un ziņojumiem;</w:t>
            </w:r>
          </w:p>
          <w:p w:rsidR="00D11374" w:rsidRPr="00D90ED3" w:rsidP="00896236" w14:paraId="5C4472D0" w14:textId="77777777">
            <w:pPr>
              <w:spacing w:after="120"/>
              <w:rPr>
                <w:b/>
                <w:bCs/>
                <w:i/>
                <w:iCs/>
              </w:rPr>
            </w:pPr>
            <w:r w:rsidRPr="00D90ED3">
              <w:rPr>
                <w:b/>
                <w:i/>
              </w:rPr>
              <w:t>e)</w:t>
            </w:r>
            <w:r w:rsidRPr="00D90ED3">
              <w:rPr>
                <w:b/>
                <w:i/>
              </w:rPr>
              <w:tab/>
              <w:t xml:space="preserve">visiem iekšējiem dokumentiem, kuri satur Komisijas juridisko analīzi, </w:t>
            </w:r>
            <w:r w:rsidRPr="00D90ED3">
              <w:rPr>
                <w:b/>
                <w:i/>
              </w:rPr>
              <w:t>izvērtējumus</w:t>
            </w:r>
            <w:r w:rsidRPr="00D90ED3">
              <w:rPr>
                <w:b/>
                <w:i/>
              </w:rPr>
              <w:t xml:space="preserve"> vai citus attiecīgus dokumentus, tostarp attiecīgu informāciju, ko Komisija saņēmusi no </w:t>
            </w:r>
            <w:r w:rsidRPr="00D90ED3">
              <w:rPr>
                <w:b/>
                <w:i/>
              </w:rPr>
              <w:t>galasaņēmējiem</w:t>
            </w:r>
            <w:r w:rsidRPr="00D90ED3">
              <w:rPr>
                <w:b/>
                <w:i/>
              </w:rPr>
              <w:t xml:space="preserve">, un uz kuru pamata tiek pieņemti pasākumi, pagarināti, grozīti vai atcelti pasākumi vai netiek sāktas piemērojamās procedūras. </w:t>
            </w:r>
          </w:p>
          <w:p w:rsidR="00D11374" w:rsidRPr="00D90ED3" w:rsidP="00896236" w14:paraId="48F5892D" w14:textId="77777777">
            <w:pPr>
              <w:spacing w:after="120"/>
              <w:rPr>
                <w:b/>
                <w:bCs/>
                <w:i/>
                <w:iCs/>
              </w:rPr>
            </w:pPr>
            <w:r w:rsidRPr="00D90ED3">
              <w:rPr>
                <w:b/>
                <w:i/>
              </w:rPr>
              <w:t>26. (jauns)</w:t>
            </w:r>
            <w:r w:rsidRPr="00D90ED3">
              <w:rPr>
                <w:b/>
                <w:i/>
              </w:rPr>
              <w:tab/>
              <w:t>Lai vajadzības gadījumā aizsargātu konfidencialitāti, vienojas par drošu saziņas kanālu.</w:t>
            </w:r>
          </w:p>
          <w:p w:rsidR="00D11374" w:rsidRPr="00D90ED3" w:rsidP="00896236" w14:paraId="0E9C679B" w14:textId="77777777">
            <w:pPr>
              <w:spacing w:after="120"/>
              <w:rPr>
                <w:b/>
                <w:bCs/>
                <w:i/>
                <w:iCs/>
              </w:rPr>
            </w:pPr>
            <w:r w:rsidRPr="00D90ED3">
              <w:rPr>
                <w:b/>
                <w:i/>
              </w:rPr>
              <w:t>B daļa. Apspriešanās un dialogs</w:t>
            </w:r>
          </w:p>
          <w:p w:rsidR="00D11374" w:rsidRPr="00D90ED3" w:rsidP="00896236" w14:paraId="213F5A23" w14:textId="77777777">
            <w:pPr>
              <w:spacing w:after="120"/>
              <w:rPr>
                <w:b/>
                <w:bCs/>
                <w:i/>
                <w:iCs/>
              </w:rPr>
            </w:pPr>
            <w:r w:rsidRPr="00D90ED3">
              <w:rPr>
                <w:b/>
                <w:i/>
              </w:rPr>
              <w:t>27. (jauns)</w:t>
            </w:r>
            <w:r w:rsidRPr="00D90ED3">
              <w:rPr>
                <w:b/>
                <w:i/>
              </w:rPr>
              <w:tab/>
              <w:t>Komisija sniedz informāciju Eiropas Parlamentam un Padomei, pirms tā iesniedz priekšlikumu par pasākumu pieņemšanu, pagarināšanu, grozīšanu vai atcelšanu, un ņem vērā šajā sakarā paustos viedokļus.</w:t>
            </w:r>
          </w:p>
          <w:p w:rsidR="00D11374" w:rsidRPr="00D90ED3" w:rsidP="00896236" w14:paraId="1671A65E" w14:textId="77777777">
            <w:pPr>
              <w:spacing w:after="120"/>
              <w:rPr>
                <w:b/>
                <w:bCs/>
                <w:i/>
                <w:iCs/>
              </w:rPr>
            </w:pPr>
            <w:r w:rsidRPr="00D90ED3">
              <w:rPr>
                <w:b/>
                <w:i/>
              </w:rPr>
              <w:t>28.</w:t>
            </w:r>
            <w:r w:rsidRPr="00D90ED3">
              <w:rPr>
                <w:b/>
                <w:i/>
              </w:rPr>
              <w:tab/>
              <w:t>Lai garantētu informācijas plūsmu reāllaikā un stiprinātu demokrātisko uzraudzību, Komisija reizi ceturksnī rīko strukturētus dialogus ar atbildīgo Eiropas Parlamenta komiteju.</w:t>
            </w:r>
          </w:p>
          <w:p w:rsidR="00D11374" w:rsidRPr="00D90ED3" w:rsidP="00896236" w14:paraId="210819B9" w14:textId="77777777">
            <w:pPr>
              <w:spacing w:after="120"/>
              <w:rPr>
                <w:b/>
                <w:bCs/>
                <w:i/>
                <w:iCs/>
              </w:rPr>
            </w:pPr>
            <w:r w:rsidRPr="00D90ED3">
              <w:rPr>
                <w:b/>
                <w:i/>
              </w:rPr>
              <w:t>29.</w:t>
            </w:r>
            <w:r w:rsidRPr="00D90ED3">
              <w:rPr>
                <w:b/>
                <w:i/>
              </w:rPr>
              <w:tab/>
              <w:t>Lai uzlabotu koordināciju saistībā ar tiesiskuma rīkkopu, iestādes regulāri rīko augsta līmeņa sanāksmes.</w:t>
            </w:r>
          </w:p>
          <w:p w:rsidR="00D11374" w:rsidRPr="00D90ED3" w:rsidP="00896236" w14:paraId="4ECFA32D" w14:textId="77777777">
            <w:pPr>
              <w:spacing w:after="120"/>
              <w:rPr>
                <w:b/>
                <w:bCs/>
                <w:i/>
                <w:iCs/>
              </w:rPr>
            </w:pPr>
            <w:r w:rsidRPr="00D90ED3">
              <w:rPr>
                <w:b/>
                <w:i/>
              </w:rPr>
              <w:t xml:space="preserve">C daļa. </w:t>
            </w:r>
            <w:r w:rsidRPr="00D90ED3">
              <w:rPr>
                <w:b/>
                <w:i/>
              </w:rPr>
              <w:t>Pārredzamība</w:t>
            </w:r>
            <w:r w:rsidRPr="00D90ED3">
              <w:rPr>
                <w:b/>
                <w:i/>
              </w:rPr>
              <w:t xml:space="preserve"> un gada ziņojumi</w:t>
            </w:r>
          </w:p>
          <w:p w:rsidR="00D11374" w:rsidRPr="00D90ED3" w:rsidP="00896236" w14:paraId="0EB3CE71" w14:textId="77777777">
            <w:pPr>
              <w:spacing w:after="120"/>
            </w:pPr>
            <w:r w:rsidRPr="00D90ED3">
              <w:rPr>
                <w:b/>
                <w:i/>
              </w:rPr>
              <w:t>30.</w:t>
            </w:r>
            <w:r w:rsidRPr="00D90ED3">
              <w:rPr>
                <w:b/>
                <w:i/>
              </w:rPr>
              <w:tab/>
              <w:t>Komisija iesniedz Eiropas Parlamentam un Padomei konsolidētu gada pārskatu par visiem ar nosacītību saistītājiem lēmumiem visās budžeta pozīcijās saistībā ar ikgadējo budžeta procedūru.</w:t>
            </w:r>
          </w:p>
        </w:tc>
      </w:tr>
    </w:tbl>
    <w:p w:rsidR="00D11374" w:rsidRPr="00D90ED3" w:rsidP="00D11374" w14:paraId="570886A7" w14:textId="77777777"/>
    <w:p w:rsidR="00D11374" w:rsidRPr="00D90ED3" w:rsidP="00D11374" w14:paraId="7D22A582"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44</w:t>
      </w:r>
    </w:p>
    <w:p w:rsidR="00D11374" w:rsidRPr="00D90ED3" w:rsidP="00D11374" w14:paraId="35345B32" w14:textId="77777777">
      <w:pPr>
        <w:keepNext/>
        <w:spacing w:before="240"/>
        <w:rPr>
          <w:b/>
        </w:rPr>
      </w:pPr>
      <w:r w:rsidRPr="00D90ED3">
        <w:rPr>
          <w:b/>
        </w:rPr>
        <w:t xml:space="preserve"> Priekšlikums iestāžu nolīgumam</w:t>
      </w:r>
    </w:p>
    <w:p w:rsidR="00D11374" w:rsidRPr="00D90ED3" w:rsidP="00D11374" w14:paraId="349B6774" w14:textId="77777777">
      <w:pPr>
        <w:keepNext/>
        <w:rPr>
          <w:b/>
        </w:rPr>
      </w:pPr>
      <w:r w:rsidRPr="00D90ED3">
        <w:rPr>
          <w:b/>
        </w:rPr>
        <w:t xml:space="preserve"> Pielikums</w:t>
      </w:r>
    </w:p>
    <w:p w:rsidR="00D11374" w:rsidRPr="00D90ED3" w:rsidP="00D11374" w14:paraId="48DCA242" w14:textId="77777777">
      <w:pPr>
        <w:keepNext/>
        <w:rPr>
          <w:b/>
        </w:rPr>
      </w:pPr>
      <w:r w:rsidRPr="00D90ED3">
        <w:rPr>
          <w:b/>
        </w:rPr>
        <w:t xml:space="preserve"> </w:t>
      </w:r>
      <w:r w:rsidRPr="00D90ED3">
        <w:t xml:space="preserve">A daļa – 1.a punkts (jauns) </w:t>
      </w:r>
    </w:p>
    <w:tbl>
      <w:tblPr>
        <w:tblW w:w="9752" w:type="dxa"/>
        <w:jc w:val="center"/>
        <w:tblLayout w:type="fixed"/>
        <w:tblCellMar>
          <w:left w:w="340" w:type="dxa"/>
          <w:right w:w="340" w:type="dxa"/>
        </w:tblCellMar>
        <w:tblLook w:val="0000"/>
      </w:tblPr>
      <w:tblGrid>
        <w:gridCol w:w="4876"/>
        <w:gridCol w:w="4876"/>
      </w:tblGrid>
      <w:tr w14:paraId="4B4BE7D6" w14:textId="77777777" w:rsidTr="00896236">
        <w:tblPrEx>
          <w:tblW w:w="9752" w:type="dxa"/>
          <w:jc w:val="center"/>
          <w:tblLayout w:type="fixed"/>
          <w:tblLook w:val="0000"/>
        </w:tblPrEx>
        <w:trPr>
          <w:jc w:val="center"/>
        </w:trPr>
        <w:tc>
          <w:tcPr>
            <w:tcW w:w="9752" w:type="dxa"/>
            <w:gridSpan w:val="2"/>
          </w:tcPr>
          <w:p w:rsidR="00D11374" w:rsidRPr="00D90ED3" w:rsidP="00896236" w14:paraId="5349A501" w14:textId="77777777">
            <w:pPr>
              <w:keepNext/>
            </w:pPr>
          </w:p>
        </w:tc>
      </w:tr>
      <w:tr w14:paraId="44B26845" w14:textId="77777777" w:rsidTr="00896236">
        <w:tblPrEx>
          <w:tblW w:w="9752" w:type="dxa"/>
          <w:jc w:val="center"/>
          <w:tblLayout w:type="fixed"/>
          <w:tblLook w:val="0000"/>
        </w:tblPrEx>
        <w:trPr>
          <w:jc w:val="center"/>
        </w:trPr>
        <w:tc>
          <w:tcPr>
            <w:tcW w:w="4876" w:type="dxa"/>
          </w:tcPr>
          <w:p w:rsidR="00D11374" w:rsidRPr="00D90ED3" w:rsidP="00896236" w14:paraId="3A09D9BB" w14:textId="77777777">
            <w:pPr>
              <w:keepNext/>
              <w:spacing w:after="240"/>
              <w:jc w:val="center"/>
              <w:rPr>
                <w:i/>
              </w:rPr>
            </w:pPr>
            <w:r w:rsidRPr="00D90ED3">
              <w:rPr>
                <w:i/>
              </w:rPr>
              <w:t>Komisijas ierosinātais teksts</w:t>
            </w:r>
          </w:p>
        </w:tc>
        <w:tc>
          <w:tcPr>
            <w:tcW w:w="4876" w:type="dxa"/>
          </w:tcPr>
          <w:p w:rsidR="00D11374" w:rsidRPr="00D90ED3" w:rsidP="00896236" w14:paraId="26F29E5F" w14:textId="77777777">
            <w:pPr>
              <w:keepNext/>
              <w:spacing w:after="240"/>
              <w:jc w:val="center"/>
              <w:rPr>
                <w:i/>
              </w:rPr>
            </w:pPr>
            <w:r w:rsidRPr="00D90ED3">
              <w:rPr>
                <w:i/>
              </w:rPr>
              <w:t>Labojums</w:t>
            </w:r>
          </w:p>
        </w:tc>
      </w:tr>
      <w:tr w14:paraId="611A0304" w14:textId="77777777" w:rsidTr="00896236">
        <w:tblPrEx>
          <w:tblW w:w="9752" w:type="dxa"/>
          <w:jc w:val="center"/>
          <w:tblLayout w:type="fixed"/>
          <w:tblLook w:val="0000"/>
        </w:tblPrEx>
        <w:trPr>
          <w:jc w:val="center"/>
        </w:trPr>
        <w:tc>
          <w:tcPr>
            <w:tcW w:w="4876" w:type="dxa"/>
          </w:tcPr>
          <w:p w:rsidR="00D11374" w:rsidRPr="00D90ED3" w:rsidP="00896236" w14:paraId="0B56FD08" w14:textId="77777777">
            <w:pPr>
              <w:keepNext/>
              <w:spacing w:after="240"/>
              <w:rPr>
                <w:i/>
              </w:rPr>
            </w:pPr>
          </w:p>
        </w:tc>
        <w:tc>
          <w:tcPr>
            <w:tcW w:w="4876" w:type="dxa"/>
          </w:tcPr>
          <w:p w:rsidR="00D11374" w:rsidRPr="00D90ED3" w:rsidP="00896236" w14:paraId="2335C6D8" w14:textId="77777777">
            <w:pPr>
              <w:spacing w:after="240"/>
              <w:rPr>
                <w:i/>
              </w:rPr>
            </w:pPr>
            <w:r w:rsidRPr="00D90ED3">
              <w:rPr>
                <w:b/>
                <w:i/>
              </w:rPr>
              <w:t>1.a.</w:t>
            </w:r>
            <w:r w:rsidRPr="00D90ED3">
              <w:rPr>
                <w:b/>
                <w:i/>
              </w:rPr>
              <w:tab/>
              <w:t>Lai nodrošinātu, ka Eiropas Parlaments un Padome var efektīvi pildīt savas budžeta prerogatīvas, nostājas par budžetu, informāciju par līdzekļu pārvietojumiem vai citus paziņojumus saistībā ar termiņu aktivizēšanu iesniedz, pienācīgi ņemot vērā jebkādus darba pārtraukšanas laikposmus, par kuru datumiem minētās iestādes ir savlaicīgi informējušas viena otru ar savu attiecīgo dienestu starpniecību.</w:t>
            </w:r>
          </w:p>
        </w:tc>
      </w:tr>
    </w:tbl>
    <w:p w:rsidR="00D11374" w:rsidRPr="00D90ED3" w:rsidP="00D11374" w14:paraId="3DF29349" w14:textId="77777777"/>
    <w:p w:rsidR="00D11374" w:rsidRPr="00D90ED3" w:rsidP="00D11374" w14:paraId="1E092167"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45</w:t>
      </w:r>
    </w:p>
    <w:p w:rsidR="00D11374" w:rsidRPr="00D90ED3" w:rsidP="00D11374" w14:paraId="5F5323A3" w14:textId="77777777">
      <w:pPr>
        <w:keepNext/>
        <w:spacing w:before="240"/>
        <w:rPr>
          <w:b/>
        </w:rPr>
      </w:pPr>
      <w:r w:rsidRPr="00D90ED3">
        <w:rPr>
          <w:b/>
        </w:rPr>
        <w:t xml:space="preserve"> Priekšlikums iestāžu nolīgumam</w:t>
      </w:r>
    </w:p>
    <w:p w:rsidR="00D11374" w:rsidRPr="00D90ED3" w:rsidP="00D11374" w14:paraId="138B1F66" w14:textId="77777777">
      <w:pPr>
        <w:keepNext/>
        <w:rPr>
          <w:b/>
        </w:rPr>
      </w:pPr>
      <w:r w:rsidRPr="00D90ED3">
        <w:rPr>
          <w:b/>
        </w:rPr>
        <w:t xml:space="preserve"> Pielikums</w:t>
      </w:r>
    </w:p>
    <w:p w:rsidR="00D11374" w:rsidRPr="00D90ED3" w:rsidP="00D11374" w14:paraId="5B405735" w14:textId="77777777">
      <w:pPr>
        <w:keepNext/>
        <w:rPr>
          <w:b/>
        </w:rPr>
      </w:pPr>
      <w:r w:rsidRPr="00D90ED3">
        <w:rPr>
          <w:b/>
        </w:rPr>
        <w:t xml:space="preserve"> </w:t>
      </w:r>
      <w:r w:rsidRPr="00D90ED3">
        <w:t xml:space="preserve">B daļa – 2. punkts </w:t>
      </w:r>
    </w:p>
    <w:tbl>
      <w:tblPr>
        <w:tblW w:w="9752" w:type="dxa"/>
        <w:jc w:val="center"/>
        <w:tblLayout w:type="fixed"/>
        <w:tblCellMar>
          <w:left w:w="340" w:type="dxa"/>
          <w:right w:w="340" w:type="dxa"/>
        </w:tblCellMar>
        <w:tblLook w:val="0000"/>
      </w:tblPr>
      <w:tblGrid>
        <w:gridCol w:w="4876"/>
        <w:gridCol w:w="4876"/>
      </w:tblGrid>
      <w:tr w14:paraId="17908C1C" w14:textId="77777777" w:rsidTr="00896236">
        <w:tblPrEx>
          <w:tblW w:w="9752" w:type="dxa"/>
          <w:jc w:val="center"/>
          <w:tblLayout w:type="fixed"/>
          <w:tblLook w:val="0000"/>
        </w:tblPrEx>
        <w:trPr>
          <w:jc w:val="center"/>
        </w:trPr>
        <w:tc>
          <w:tcPr>
            <w:tcW w:w="9752" w:type="dxa"/>
            <w:gridSpan w:val="2"/>
          </w:tcPr>
          <w:p w:rsidR="00D11374" w:rsidRPr="00D90ED3" w:rsidP="00896236" w14:paraId="4E5E6D36" w14:textId="77777777">
            <w:pPr>
              <w:keepNext/>
            </w:pPr>
          </w:p>
        </w:tc>
      </w:tr>
      <w:tr w14:paraId="1B293C59" w14:textId="77777777" w:rsidTr="00896236">
        <w:tblPrEx>
          <w:tblW w:w="9752" w:type="dxa"/>
          <w:jc w:val="center"/>
          <w:tblLayout w:type="fixed"/>
          <w:tblLook w:val="0000"/>
        </w:tblPrEx>
        <w:trPr>
          <w:jc w:val="center"/>
        </w:trPr>
        <w:tc>
          <w:tcPr>
            <w:tcW w:w="4876" w:type="dxa"/>
          </w:tcPr>
          <w:p w:rsidR="00D11374" w:rsidRPr="00D90ED3" w:rsidP="00896236" w14:paraId="1F5BB955" w14:textId="77777777">
            <w:pPr>
              <w:keepNext/>
              <w:spacing w:after="240"/>
              <w:jc w:val="center"/>
              <w:rPr>
                <w:i/>
              </w:rPr>
            </w:pPr>
            <w:r w:rsidRPr="00D90ED3">
              <w:rPr>
                <w:b/>
                <w:i/>
              </w:rPr>
              <w:t>Komisijas ierosinātais teksts</w:t>
            </w:r>
          </w:p>
        </w:tc>
        <w:tc>
          <w:tcPr>
            <w:tcW w:w="4876" w:type="dxa"/>
          </w:tcPr>
          <w:p w:rsidR="00D11374" w:rsidRPr="00D90ED3" w:rsidP="00896236" w14:paraId="1CE1BD56" w14:textId="77777777">
            <w:pPr>
              <w:keepNext/>
              <w:spacing w:after="240"/>
              <w:jc w:val="center"/>
              <w:rPr>
                <w:i/>
              </w:rPr>
            </w:pPr>
            <w:r w:rsidRPr="00D90ED3">
              <w:rPr>
                <w:i/>
              </w:rPr>
              <w:t>Labojums</w:t>
            </w:r>
          </w:p>
        </w:tc>
      </w:tr>
      <w:tr w14:paraId="28012112" w14:textId="77777777" w:rsidTr="00896236">
        <w:tblPrEx>
          <w:tblW w:w="9752" w:type="dxa"/>
          <w:jc w:val="center"/>
          <w:tblLayout w:type="fixed"/>
          <w:tblLook w:val="0000"/>
        </w:tblPrEx>
        <w:trPr>
          <w:jc w:val="center"/>
        </w:trPr>
        <w:tc>
          <w:tcPr>
            <w:tcW w:w="4876" w:type="dxa"/>
          </w:tcPr>
          <w:p w:rsidR="00D11374" w:rsidRPr="00D90ED3" w:rsidP="00896236" w14:paraId="17FCED57" w14:textId="77777777">
            <w:pPr>
              <w:keepNext/>
              <w:spacing w:after="240"/>
              <w:rPr>
                <w:i/>
              </w:rPr>
            </w:pPr>
            <w:r w:rsidRPr="00D90ED3">
              <w:t>2.</w:t>
            </w:r>
            <w:r w:rsidRPr="00D90ED3">
              <w:tab/>
              <w:t xml:space="preserve">Savlaicīgi, pirms Komisija pieņem budžeta projektu, tiek sasaukts budžeta </w:t>
            </w:r>
            <w:r w:rsidRPr="00D90ED3">
              <w:t>trialogs</w:t>
            </w:r>
            <w:r w:rsidRPr="00D90ED3">
              <w:t xml:space="preserve">, lai apspriestu nākamā finanšu gada budžeta finansējuma prioritātes. Apspriedēs </w:t>
            </w:r>
            <w:r w:rsidRPr="00D90ED3">
              <w:rPr>
                <w:b/>
                <w:i/>
              </w:rPr>
              <w:t>tiks ņemtas</w:t>
            </w:r>
            <w:r w:rsidRPr="00D90ED3">
              <w:t xml:space="preserve"> vērā Savienības politikas prioritātes, ko </w:t>
            </w:r>
            <w:r w:rsidRPr="00D90ED3">
              <w:rPr>
                <w:b/>
                <w:i/>
              </w:rPr>
              <w:t>Iestādes noteikušas</w:t>
            </w:r>
            <w:r w:rsidRPr="00D90ED3">
              <w:t xml:space="preserve"> attiecīgajos dokumentos, un to mērķis </w:t>
            </w:r>
            <w:r w:rsidRPr="00D90ED3">
              <w:rPr>
                <w:b/>
                <w:i/>
              </w:rPr>
              <w:t>būs</w:t>
            </w:r>
            <w:r w:rsidRPr="00D90ED3">
              <w:t xml:space="preserve"> nodrošināt informāciju budžeta procedūrai un izpētīt, kā prioritātes vislabāk var atspoguļot nākamajā budžetā.</w:t>
            </w:r>
          </w:p>
        </w:tc>
        <w:tc>
          <w:tcPr>
            <w:tcW w:w="4876" w:type="dxa"/>
          </w:tcPr>
          <w:p w:rsidR="00D11374" w:rsidRPr="00D90ED3" w:rsidP="00896236" w14:paraId="5D29CF43" w14:textId="77777777">
            <w:pPr>
              <w:spacing w:after="120"/>
            </w:pPr>
            <w:r w:rsidRPr="00D90ED3">
              <w:t>2.</w:t>
            </w:r>
            <w:r w:rsidRPr="00D90ED3">
              <w:tab/>
              <w:t xml:space="preserve">Savlaicīgi, pirms Komisija pieņem budžeta projektu, tiek sasaukts budžeta </w:t>
            </w:r>
            <w:r w:rsidRPr="00D90ED3">
              <w:t>trialogs</w:t>
            </w:r>
            <w:r w:rsidRPr="00D90ED3">
              <w:t xml:space="preserve">, lai apspriestu </w:t>
            </w:r>
            <w:r w:rsidRPr="00D90ED3">
              <w:rPr>
                <w:b/>
                <w:bCs/>
                <w:i/>
                <w:iCs/>
              </w:rPr>
              <w:t>iespējamās</w:t>
            </w:r>
            <w:r w:rsidRPr="00D90ED3">
              <w:t xml:space="preserve"> nākamā finanšu gada budžeta finansējuma prioritātes. Apspriedēs </w:t>
            </w:r>
            <w:r w:rsidRPr="00D90ED3">
              <w:rPr>
                <w:b/>
                <w:i/>
              </w:rPr>
              <w:t>ņem</w:t>
            </w:r>
            <w:r w:rsidRPr="00D90ED3">
              <w:t xml:space="preserve"> vērā Savienības politikas prioritātes, ko </w:t>
            </w:r>
            <w:r w:rsidRPr="00D90ED3">
              <w:rPr>
                <w:b/>
                <w:i/>
              </w:rPr>
              <w:t>Eiropas Parlaments un Padome kā budžeta lēmējinstitūcija noteikuši jebkādos</w:t>
            </w:r>
            <w:r w:rsidRPr="00D90ED3">
              <w:t xml:space="preserve"> attiecīgajos dokumentos, un to mērķis </w:t>
            </w:r>
            <w:r w:rsidRPr="00D90ED3">
              <w:rPr>
                <w:b/>
                <w:i/>
              </w:rPr>
              <w:t>ir</w:t>
            </w:r>
            <w:r w:rsidRPr="00D90ED3">
              <w:t xml:space="preserve"> nodrošināt informāciju budžeta procedūrai un izpētīt, kā prioritātes vislabāk var atspoguļot nākamajā budžetā.</w:t>
            </w:r>
          </w:p>
        </w:tc>
      </w:tr>
    </w:tbl>
    <w:p w:rsidR="00D11374" w:rsidRPr="00D90ED3" w:rsidP="00D11374" w14:paraId="4E5E8050" w14:textId="77777777"/>
    <w:p w:rsidR="00D11374" w:rsidRPr="00D90ED3" w:rsidP="00D11374" w14:paraId="1A6D4F90"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46</w:t>
      </w:r>
    </w:p>
    <w:p w:rsidR="00D11374" w:rsidRPr="00D90ED3" w:rsidP="00D11374" w14:paraId="6E91FA43" w14:textId="77777777">
      <w:pPr>
        <w:keepNext/>
        <w:spacing w:before="240"/>
        <w:rPr>
          <w:b/>
        </w:rPr>
      </w:pPr>
      <w:r w:rsidRPr="00D90ED3">
        <w:rPr>
          <w:b/>
        </w:rPr>
        <w:t xml:space="preserve"> Priekšlikums iestāžu nolīgumam</w:t>
      </w:r>
    </w:p>
    <w:p w:rsidR="00D11374" w:rsidRPr="00D90ED3" w:rsidP="00D11374" w14:paraId="713AC9F5" w14:textId="77777777">
      <w:pPr>
        <w:keepNext/>
        <w:rPr>
          <w:b/>
        </w:rPr>
      </w:pPr>
      <w:r w:rsidRPr="00D90ED3">
        <w:rPr>
          <w:b/>
        </w:rPr>
        <w:t xml:space="preserve"> Pielikums</w:t>
      </w:r>
    </w:p>
    <w:p w:rsidR="00D11374" w:rsidRPr="00D90ED3" w:rsidP="00D11374" w14:paraId="7762B250" w14:textId="77777777">
      <w:pPr>
        <w:keepNext/>
        <w:rPr>
          <w:b/>
        </w:rPr>
      </w:pPr>
      <w:r w:rsidRPr="00D90ED3">
        <w:rPr>
          <w:b/>
        </w:rPr>
        <w:t xml:space="preserve"> </w:t>
      </w:r>
      <w:r w:rsidRPr="00D90ED3">
        <w:t>D daļa – 13. punkts</w:t>
      </w:r>
    </w:p>
    <w:p w:rsidR="00D11374" w:rsidRPr="00D90ED3" w:rsidP="00D11374" w14:paraId="205FA013" w14:textId="77777777"/>
    <w:tbl>
      <w:tblPr>
        <w:tblW w:w="9752" w:type="dxa"/>
        <w:jc w:val="center"/>
        <w:tblLayout w:type="fixed"/>
        <w:tblCellMar>
          <w:left w:w="340" w:type="dxa"/>
          <w:right w:w="340" w:type="dxa"/>
        </w:tblCellMar>
        <w:tblLook w:val="0000"/>
      </w:tblPr>
      <w:tblGrid>
        <w:gridCol w:w="4876"/>
        <w:gridCol w:w="4876"/>
      </w:tblGrid>
      <w:tr w14:paraId="24C33FA2" w14:textId="77777777" w:rsidTr="00896236">
        <w:tblPrEx>
          <w:tblW w:w="9752" w:type="dxa"/>
          <w:jc w:val="center"/>
          <w:tblLayout w:type="fixed"/>
          <w:tblLook w:val="0000"/>
        </w:tblPrEx>
        <w:trPr>
          <w:jc w:val="center"/>
        </w:trPr>
        <w:tc>
          <w:tcPr>
            <w:tcW w:w="9752" w:type="dxa"/>
            <w:gridSpan w:val="2"/>
          </w:tcPr>
          <w:p w:rsidR="00D11374" w:rsidRPr="00D90ED3" w:rsidP="00896236" w14:paraId="0F8CB9DE" w14:textId="77777777">
            <w:pPr>
              <w:keepNext/>
            </w:pPr>
          </w:p>
        </w:tc>
      </w:tr>
      <w:tr w14:paraId="693F7F4E" w14:textId="77777777" w:rsidTr="00896236">
        <w:tblPrEx>
          <w:tblW w:w="9752" w:type="dxa"/>
          <w:jc w:val="center"/>
          <w:tblLayout w:type="fixed"/>
          <w:tblLook w:val="0000"/>
        </w:tblPrEx>
        <w:trPr>
          <w:jc w:val="center"/>
        </w:trPr>
        <w:tc>
          <w:tcPr>
            <w:tcW w:w="4876" w:type="dxa"/>
          </w:tcPr>
          <w:p w:rsidR="00D11374" w:rsidRPr="00D90ED3" w:rsidP="00896236" w14:paraId="716CF65A" w14:textId="77777777">
            <w:pPr>
              <w:keepNext/>
              <w:spacing w:after="240"/>
              <w:jc w:val="center"/>
              <w:rPr>
                <w:i/>
              </w:rPr>
            </w:pPr>
            <w:r w:rsidRPr="00D90ED3">
              <w:rPr>
                <w:i/>
              </w:rPr>
              <w:t>Komisijas ierosinātais teksts</w:t>
            </w:r>
          </w:p>
        </w:tc>
        <w:tc>
          <w:tcPr>
            <w:tcW w:w="4876" w:type="dxa"/>
          </w:tcPr>
          <w:p w:rsidR="00D11374" w:rsidRPr="00D90ED3" w:rsidP="00896236" w14:paraId="7C33C5FD" w14:textId="77777777">
            <w:pPr>
              <w:keepNext/>
              <w:spacing w:after="240"/>
              <w:jc w:val="center"/>
              <w:rPr>
                <w:i/>
              </w:rPr>
            </w:pPr>
            <w:r w:rsidRPr="00D90ED3">
              <w:rPr>
                <w:i/>
              </w:rPr>
              <w:t>Labojums</w:t>
            </w:r>
          </w:p>
        </w:tc>
      </w:tr>
      <w:tr w14:paraId="78784069" w14:textId="77777777" w:rsidTr="00896236">
        <w:tblPrEx>
          <w:tblW w:w="9752" w:type="dxa"/>
          <w:jc w:val="center"/>
          <w:tblLayout w:type="fixed"/>
          <w:tblLook w:val="0000"/>
        </w:tblPrEx>
        <w:trPr>
          <w:jc w:val="center"/>
        </w:trPr>
        <w:tc>
          <w:tcPr>
            <w:tcW w:w="4876" w:type="dxa"/>
          </w:tcPr>
          <w:p w:rsidR="00D11374" w:rsidRPr="00D90ED3" w:rsidP="00896236" w14:paraId="4403D20A" w14:textId="77777777">
            <w:pPr>
              <w:spacing w:after="120"/>
              <w:rPr>
                <w:iCs/>
              </w:rPr>
            </w:pPr>
            <w:r w:rsidRPr="00D90ED3">
              <w:t>13.</w:t>
            </w:r>
            <w:r w:rsidRPr="00D90ED3">
              <w:tab/>
              <w:t xml:space="preserve">Budžeta </w:t>
            </w:r>
            <w:r w:rsidRPr="00D90ED3">
              <w:t>trialogu</w:t>
            </w:r>
            <w:r w:rsidRPr="00D90ED3">
              <w:t xml:space="preserve"> </w:t>
            </w:r>
            <w:r w:rsidRPr="00D90ED3">
              <w:rPr>
                <w:b/>
                <w:bCs/>
                <w:i/>
                <w:iCs/>
              </w:rPr>
              <w:t>varētu</w:t>
            </w:r>
            <w:r w:rsidRPr="00D90ED3">
              <w:t xml:space="preserve"> sasaukt pirms Eiropas Parlamenta plenārsēdes balsojuma.</w:t>
            </w:r>
          </w:p>
        </w:tc>
        <w:tc>
          <w:tcPr>
            <w:tcW w:w="4876" w:type="dxa"/>
          </w:tcPr>
          <w:p w:rsidR="00D11374" w:rsidRPr="00D90ED3" w:rsidP="00896236" w14:paraId="619DA964" w14:textId="77777777">
            <w:pPr>
              <w:spacing w:after="120"/>
              <w:rPr>
                <w:iCs/>
              </w:rPr>
            </w:pPr>
            <w:r w:rsidRPr="00D90ED3">
              <w:t>13.</w:t>
            </w:r>
            <w:r w:rsidRPr="00D90ED3">
              <w:tab/>
              <w:t xml:space="preserve">Budžeta </w:t>
            </w:r>
            <w:r w:rsidRPr="00D90ED3">
              <w:t>trialogu</w:t>
            </w:r>
            <w:r w:rsidRPr="00D90ED3">
              <w:t xml:space="preserve"> </w:t>
            </w:r>
            <w:r w:rsidRPr="00D90ED3">
              <w:rPr>
                <w:b/>
                <w:bCs/>
                <w:i/>
                <w:iCs/>
              </w:rPr>
              <w:t>var</w:t>
            </w:r>
            <w:r w:rsidRPr="00D90ED3">
              <w:t xml:space="preserve"> sasaukt pirms Eiropas Parlamenta plenārsēdes balsojuma.</w:t>
            </w:r>
          </w:p>
        </w:tc>
      </w:tr>
    </w:tbl>
    <w:p w:rsidR="00D11374" w:rsidRPr="00D90ED3" w:rsidP="00D11374" w14:paraId="384BE93E" w14:textId="77777777"/>
    <w:p w:rsidR="00D11374" w:rsidRPr="00D90ED3" w:rsidP="00D11374" w14:paraId="533FB4FB"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90ED3">
        <w:rPr>
          <w:b/>
          <w:bCs/>
        </w:rPr>
        <w:t>Labojums Nr.</w:t>
      </w:r>
      <w:r w:rsidRPr="00D90ED3">
        <w:rPr>
          <w:b/>
        </w:rPr>
        <w:tab/>
      </w:r>
      <w:r w:rsidRPr="00D90ED3">
        <w:rPr>
          <w:b/>
        </w:rPr>
        <w:tab/>
        <w:t>47</w:t>
      </w:r>
    </w:p>
    <w:p w:rsidR="00D11374" w:rsidRPr="00D90ED3" w:rsidP="00D11374" w14:paraId="4E0EE9A2" w14:textId="77777777">
      <w:pPr>
        <w:keepNext/>
        <w:spacing w:before="240"/>
        <w:rPr>
          <w:b/>
        </w:rPr>
      </w:pPr>
      <w:r w:rsidRPr="00D90ED3">
        <w:rPr>
          <w:b/>
        </w:rPr>
        <w:t xml:space="preserve"> Priekšlikums iestāžu nolīgumam</w:t>
      </w:r>
    </w:p>
    <w:p w:rsidR="00D11374" w:rsidRPr="00D90ED3" w:rsidP="00D11374" w14:paraId="2D25CDA2" w14:textId="77777777">
      <w:pPr>
        <w:keepNext/>
        <w:rPr>
          <w:b/>
        </w:rPr>
      </w:pPr>
      <w:r w:rsidRPr="00D90ED3">
        <w:rPr>
          <w:b/>
        </w:rPr>
        <w:t xml:space="preserve"> Pielikums</w:t>
      </w:r>
    </w:p>
    <w:p w:rsidR="00D11374" w:rsidRPr="00D90ED3" w:rsidP="00D11374" w14:paraId="1E4E9B44" w14:textId="77777777">
      <w:pPr>
        <w:keepNext/>
        <w:rPr>
          <w:b/>
        </w:rPr>
      </w:pPr>
      <w:r w:rsidRPr="00D90ED3">
        <w:rPr>
          <w:b/>
        </w:rPr>
        <w:t xml:space="preserve"> </w:t>
      </w:r>
      <w:r w:rsidRPr="00D90ED3">
        <w:t xml:space="preserve">E daļa – 15. punkts </w:t>
      </w:r>
    </w:p>
    <w:p w:rsidR="00D11374" w:rsidRPr="00D90ED3" w:rsidP="00D11374" w14:paraId="48A74A42" w14:textId="77777777"/>
    <w:tbl>
      <w:tblPr>
        <w:tblW w:w="9752" w:type="dxa"/>
        <w:jc w:val="center"/>
        <w:tblLayout w:type="fixed"/>
        <w:tblCellMar>
          <w:left w:w="340" w:type="dxa"/>
          <w:right w:w="340" w:type="dxa"/>
        </w:tblCellMar>
        <w:tblLook w:val="0000"/>
      </w:tblPr>
      <w:tblGrid>
        <w:gridCol w:w="4876"/>
        <w:gridCol w:w="4876"/>
      </w:tblGrid>
      <w:tr w14:paraId="13EE1851" w14:textId="77777777" w:rsidTr="00896236">
        <w:tblPrEx>
          <w:tblW w:w="9752" w:type="dxa"/>
          <w:jc w:val="center"/>
          <w:tblLayout w:type="fixed"/>
          <w:tblLook w:val="0000"/>
        </w:tblPrEx>
        <w:trPr>
          <w:jc w:val="center"/>
        </w:trPr>
        <w:tc>
          <w:tcPr>
            <w:tcW w:w="9752" w:type="dxa"/>
            <w:gridSpan w:val="2"/>
          </w:tcPr>
          <w:p w:rsidR="00D11374" w:rsidRPr="00D90ED3" w:rsidP="00896236" w14:paraId="54D8958D" w14:textId="77777777">
            <w:pPr>
              <w:keepNext/>
            </w:pPr>
          </w:p>
        </w:tc>
      </w:tr>
      <w:tr w14:paraId="7C089DC5" w14:textId="77777777" w:rsidTr="00896236">
        <w:tblPrEx>
          <w:tblW w:w="9752" w:type="dxa"/>
          <w:jc w:val="center"/>
          <w:tblLayout w:type="fixed"/>
          <w:tblLook w:val="0000"/>
        </w:tblPrEx>
        <w:trPr>
          <w:jc w:val="center"/>
        </w:trPr>
        <w:tc>
          <w:tcPr>
            <w:tcW w:w="4876" w:type="dxa"/>
          </w:tcPr>
          <w:p w:rsidR="00D11374" w:rsidRPr="00D90ED3" w:rsidP="00896236" w14:paraId="3027A9F4" w14:textId="77777777">
            <w:pPr>
              <w:keepNext/>
              <w:spacing w:after="240"/>
              <w:jc w:val="center"/>
              <w:rPr>
                <w:i/>
              </w:rPr>
            </w:pPr>
            <w:r w:rsidRPr="00D90ED3">
              <w:rPr>
                <w:i/>
              </w:rPr>
              <w:t>Komisijas ierosinātais teksts</w:t>
            </w:r>
          </w:p>
        </w:tc>
        <w:tc>
          <w:tcPr>
            <w:tcW w:w="4876" w:type="dxa"/>
          </w:tcPr>
          <w:p w:rsidR="00D11374" w:rsidRPr="00D90ED3" w:rsidP="00896236" w14:paraId="7CAFB6E6" w14:textId="77777777">
            <w:pPr>
              <w:keepNext/>
              <w:spacing w:after="240"/>
              <w:jc w:val="center"/>
              <w:rPr>
                <w:i/>
              </w:rPr>
            </w:pPr>
            <w:r w:rsidRPr="00D90ED3">
              <w:rPr>
                <w:i/>
              </w:rPr>
              <w:t>Labojums</w:t>
            </w:r>
          </w:p>
        </w:tc>
      </w:tr>
      <w:tr w14:paraId="3BB2F1D0" w14:textId="77777777" w:rsidTr="00896236">
        <w:tblPrEx>
          <w:tblW w:w="9752" w:type="dxa"/>
          <w:jc w:val="center"/>
          <w:tblLayout w:type="fixed"/>
          <w:tblLook w:val="0000"/>
        </w:tblPrEx>
        <w:trPr>
          <w:jc w:val="center"/>
        </w:trPr>
        <w:tc>
          <w:tcPr>
            <w:tcW w:w="4876" w:type="dxa"/>
          </w:tcPr>
          <w:p w:rsidR="00D11374" w:rsidRPr="00D90ED3" w:rsidP="00896236" w14:paraId="71999775" w14:textId="77777777">
            <w:pPr>
              <w:spacing w:after="120"/>
            </w:pPr>
            <w:r w:rsidRPr="00D90ED3">
              <w:t>15.</w:t>
            </w:r>
            <w:r w:rsidRPr="00D90ED3">
              <w:tab/>
              <w:t xml:space="preserve">Ja Padome nevar piekrist visiem Eiropas Parlamenta pieņemtajiem grozījumiem, </w:t>
            </w:r>
            <w:r w:rsidRPr="00D90ED3">
              <w:rPr>
                <w:b/>
                <w:bCs/>
                <w:i/>
                <w:iCs/>
              </w:rPr>
              <w:t>tai būtu jāapstiprina sava nostāja</w:t>
            </w:r>
            <w:r w:rsidRPr="00D90ED3">
              <w:t xml:space="preserve"> vēstulē, kuru </w:t>
            </w:r>
            <w:r w:rsidRPr="00D90ED3">
              <w:t>nosūta</w:t>
            </w:r>
            <w:r w:rsidRPr="00D90ED3">
              <w:t xml:space="preserve"> pirms samierināšanas laikposmā paredzētās pirmās sanāksmes. Šādā gadījumā Samierināšanas komiteja turpina darbu saskaņā ar šā pielikuma turpmākajos punktos izklāstītajiem nosacījumiem.</w:t>
            </w:r>
          </w:p>
        </w:tc>
        <w:tc>
          <w:tcPr>
            <w:tcW w:w="4876" w:type="dxa"/>
          </w:tcPr>
          <w:p w:rsidR="00D11374" w:rsidRPr="00D90ED3" w:rsidP="00896236" w14:paraId="2C545E50" w14:textId="77777777">
            <w:pPr>
              <w:spacing w:after="120"/>
              <w:rPr>
                <w:iCs/>
              </w:rPr>
            </w:pPr>
            <w:r w:rsidRPr="00D90ED3">
              <w:t>15.</w:t>
            </w:r>
            <w:r w:rsidRPr="00D90ED3">
              <w:tab/>
              <w:t xml:space="preserve">Ja Padome nevar piekrist visiem Eiropas Parlamenta pieņemtajiem grozījumiem, </w:t>
            </w:r>
            <w:r w:rsidRPr="00D90ED3">
              <w:rPr>
                <w:b/>
                <w:bCs/>
                <w:i/>
                <w:iCs/>
              </w:rPr>
              <w:t>tā apstiprina savu nostāju</w:t>
            </w:r>
            <w:r w:rsidRPr="00D90ED3">
              <w:t xml:space="preserve"> vēstulē, kuru </w:t>
            </w:r>
            <w:r w:rsidRPr="00D90ED3">
              <w:t>nosūta</w:t>
            </w:r>
            <w:r w:rsidRPr="00D90ED3">
              <w:t xml:space="preserve"> pirms samierināšanas laikposmā paredzētās pirmās sanāksmes. Šādā gadījumā Samierināšanas komiteja turpina darbu saskaņā ar šā pielikuma turpmākajos punktos izklāstītajiem nosacījumiem.</w:t>
            </w:r>
          </w:p>
        </w:tc>
      </w:tr>
    </w:tbl>
    <w:p w:rsidR="00D11374" w:rsidRPr="00D90ED3" w:rsidP="00D11374" w14:paraId="5AF38EBB" w14:textId="77777777"/>
    <w:p w:rsidR="00D11374" w:rsidRPr="00D90ED3" w:rsidP="00D11374" w14:paraId="4CB7716D" w14:textId="77777777"/>
    <w:p w:rsidR="00D11374" w:rsidRPr="00D90ED3" w:rsidP="00D11374" w14:paraId="3487461A" w14:textId="77777777"/>
    <w:p w:rsidR="00D11374" w:rsidRPr="00D90ED3" w:rsidP="00D11374" w14:paraId="449935AD" w14:textId="77777777">
      <w:pPr>
        <w:jc w:val="center"/>
      </w:pPr>
      <w:r w:rsidRPr="00D90ED3">
        <w:t>°</w:t>
      </w:r>
    </w:p>
    <w:p w:rsidR="00D11374" w:rsidRPr="00D90ED3" w:rsidP="00D11374" w14:paraId="44AD0CB5" w14:textId="77777777">
      <w:pPr>
        <w:jc w:val="center"/>
      </w:pPr>
      <w:r w:rsidRPr="00D90ED3">
        <w:t>°         °</w:t>
      </w:r>
    </w:p>
    <w:p w:rsidR="00D11374" w:rsidRPr="00D90ED3" w:rsidP="00D11374" w14:paraId="3DCD53F2" w14:textId="77777777"/>
    <w:p w:rsidR="00D11374" w:rsidRPr="00D90ED3" w:rsidP="00D11374" w14:paraId="091A3CBD" w14:textId="77777777">
      <w:r w:rsidRPr="00D90ED3">
        <w:t>130.</w:t>
      </w:r>
      <w:r w:rsidRPr="00D90ED3">
        <w:tab/>
        <w:t>uzdod priekšsēdētājai šo rezolūciju nosūtīt Padomei un Komisijai.</w:t>
      </w:r>
    </w:p>
    <w:p w:rsidR="00D11374" w:rsidRPr="00D90ED3" w:rsidP="00D11374" w14:paraId="4E98DF9F" w14:textId="77777777"/>
    <w:p w:rsidR="00D11374" w:rsidRPr="00D90ED3" w:rsidP="00D11374" w14:paraId="59C7C31B" w14:textId="77777777"/>
    <w:p w:rsidR="00D11374" w:rsidRPr="00D90ED3" w:rsidP="00D11374" w14:paraId="5F94D5AC" w14:textId="77777777"/>
    <w:p w:rsidR="00D11374" w:rsidRPr="00D90ED3" w:rsidP="00D11374" w14:paraId="6BD612C8" w14:textId="77777777">
      <w:pPr>
        <w:sectPr w:rsidSect="007258DA">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r w:rsidRPr="00D90ED3">
        <w:br w:type="page"/>
      </w:r>
    </w:p>
    <w:p w:rsidR="00D11374" w:rsidRPr="00D90ED3" w:rsidP="00D11374" w14:paraId="0E9B60B2" w14:textId="77777777">
      <w:pPr>
        <w:rPr>
          <w:b/>
          <w:bCs/>
          <w:u w:val="single"/>
        </w:rPr>
      </w:pPr>
      <w:r w:rsidRPr="00D90ED3">
        <w:rPr>
          <w:b/>
          <w:u w:val="single"/>
        </w:rPr>
        <w:t>I pielikums. Eiropas Parlamenta nostāja attiecībā uz skaitļiem (faktiskajās cenās un 2025. gada salīdzināmajās cenās), izņemot NGEU parāda apkalpošanas izmaksas</w:t>
      </w:r>
    </w:p>
    <w:p w:rsidR="00D11374" w:rsidRPr="00D90ED3" w:rsidP="00D11374" w14:paraId="79D93EA3" w14:textId="77777777">
      <w:pPr>
        <w:rPr>
          <w:b/>
          <w:bCs/>
          <w:u w:val="single"/>
        </w:rPr>
      </w:pPr>
    </w:p>
    <w:tbl>
      <w:tblPr>
        <w:tblW w:w="14009" w:type="dxa"/>
        <w:tblInd w:w="-10" w:type="dxa"/>
        <w:tblLook w:val="04A0"/>
      </w:tblPr>
      <w:tblGrid>
        <w:gridCol w:w="5055"/>
        <w:gridCol w:w="1040"/>
        <w:gridCol w:w="1040"/>
        <w:gridCol w:w="1040"/>
        <w:gridCol w:w="1040"/>
        <w:gridCol w:w="1040"/>
        <w:gridCol w:w="1040"/>
        <w:gridCol w:w="1040"/>
        <w:gridCol w:w="1674"/>
      </w:tblGrid>
      <w:tr w14:paraId="571E377A" w14:textId="77777777" w:rsidTr="00896236">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D11374" w:rsidRPr="00D90ED3" w:rsidP="00896236" w14:paraId="1E44F957" w14:textId="77777777">
            <w:r w:rsidRPr="00D90ED3">
              <w:t xml:space="preserve">(miljonos EUR — faktiskajās cenās, izmantojot 2 % </w:t>
            </w:r>
            <w:r w:rsidRPr="00D90ED3">
              <w:t>deflatoru</w:t>
            </w:r>
            <w:r w:rsidRPr="00D90ED3">
              <w:t>)</w:t>
            </w:r>
          </w:p>
        </w:tc>
      </w:tr>
      <w:tr w14:paraId="0AC51D19" w14:textId="77777777" w:rsidTr="00896236">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D11374" w:rsidRPr="00D90ED3" w:rsidP="00896236" w14:paraId="3D4317FD" w14:textId="77777777">
            <w:pPr>
              <w:rPr>
                <w:b/>
                <w:bCs/>
              </w:rPr>
            </w:pPr>
            <w:r w:rsidRPr="00D90ED3">
              <w:rPr>
                <w:b/>
              </w:rPr>
              <w:t>SAISTĪBU APROPRIĀCIJAS</w:t>
            </w:r>
          </w:p>
        </w:tc>
        <w:tc>
          <w:tcPr>
            <w:tcW w:w="1040" w:type="dxa"/>
            <w:vMerge w:val="restart"/>
            <w:tcBorders>
              <w:top w:val="nil"/>
              <w:left w:val="single" w:sz="8" w:space="0" w:color="auto"/>
              <w:bottom w:val="single" w:sz="8" w:space="0" w:color="000000"/>
              <w:right w:val="nil"/>
            </w:tcBorders>
            <w:noWrap/>
            <w:vAlign w:val="center"/>
            <w:hideMark/>
          </w:tcPr>
          <w:p w:rsidR="00D11374" w:rsidRPr="00D90ED3" w:rsidP="00896236" w14:paraId="51FC287D" w14:textId="77777777">
            <w:pPr>
              <w:rPr>
                <w:b/>
                <w:bCs/>
              </w:rPr>
            </w:pPr>
            <w:r w:rsidRPr="00D90ED3">
              <w:rPr>
                <w:b/>
              </w:rPr>
              <w:t>2028. g.</w:t>
            </w:r>
          </w:p>
        </w:tc>
        <w:tc>
          <w:tcPr>
            <w:tcW w:w="1040" w:type="dxa"/>
            <w:vMerge w:val="restart"/>
            <w:tcBorders>
              <w:top w:val="nil"/>
              <w:left w:val="nil"/>
              <w:bottom w:val="single" w:sz="8" w:space="0" w:color="000000"/>
              <w:right w:val="nil"/>
            </w:tcBorders>
            <w:noWrap/>
            <w:vAlign w:val="center"/>
            <w:hideMark/>
          </w:tcPr>
          <w:p w:rsidR="00D11374" w:rsidRPr="00D90ED3" w:rsidP="00896236" w14:paraId="51AA2C9C" w14:textId="77777777">
            <w:pPr>
              <w:rPr>
                <w:b/>
                <w:bCs/>
              </w:rPr>
            </w:pPr>
            <w:r w:rsidRPr="00D90ED3">
              <w:rPr>
                <w:b/>
              </w:rPr>
              <w:t>2029. g.</w:t>
            </w:r>
          </w:p>
        </w:tc>
        <w:tc>
          <w:tcPr>
            <w:tcW w:w="1040" w:type="dxa"/>
            <w:vMerge w:val="restart"/>
            <w:tcBorders>
              <w:top w:val="nil"/>
              <w:left w:val="nil"/>
              <w:bottom w:val="single" w:sz="8" w:space="0" w:color="000000"/>
              <w:right w:val="nil"/>
            </w:tcBorders>
            <w:noWrap/>
            <w:vAlign w:val="center"/>
            <w:hideMark/>
          </w:tcPr>
          <w:p w:rsidR="00D11374" w:rsidRPr="00D90ED3" w:rsidP="00896236" w14:paraId="087E376A" w14:textId="77777777">
            <w:pPr>
              <w:rPr>
                <w:b/>
                <w:bCs/>
              </w:rPr>
            </w:pPr>
            <w:r w:rsidRPr="00D90ED3">
              <w:rPr>
                <w:b/>
              </w:rPr>
              <w:t>2030. g.</w:t>
            </w:r>
          </w:p>
        </w:tc>
        <w:tc>
          <w:tcPr>
            <w:tcW w:w="1040" w:type="dxa"/>
            <w:vMerge w:val="restart"/>
            <w:tcBorders>
              <w:top w:val="nil"/>
              <w:left w:val="nil"/>
              <w:bottom w:val="single" w:sz="8" w:space="0" w:color="000000"/>
              <w:right w:val="nil"/>
            </w:tcBorders>
            <w:noWrap/>
            <w:vAlign w:val="center"/>
            <w:hideMark/>
          </w:tcPr>
          <w:p w:rsidR="00D11374" w:rsidRPr="00D90ED3" w:rsidP="00896236" w14:paraId="6D208FB5" w14:textId="77777777">
            <w:pPr>
              <w:rPr>
                <w:b/>
                <w:bCs/>
              </w:rPr>
            </w:pPr>
            <w:r w:rsidRPr="00D90ED3">
              <w:rPr>
                <w:b/>
              </w:rPr>
              <w:t>2031. g.</w:t>
            </w:r>
          </w:p>
        </w:tc>
        <w:tc>
          <w:tcPr>
            <w:tcW w:w="1040" w:type="dxa"/>
            <w:vMerge w:val="restart"/>
            <w:tcBorders>
              <w:top w:val="nil"/>
              <w:left w:val="nil"/>
              <w:bottom w:val="single" w:sz="8" w:space="0" w:color="000000"/>
              <w:right w:val="nil"/>
            </w:tcBorders>
            <w:noWrap/>
            <w:vAlign w:val="center"/>
            <w:hideMark/>
          </w:tcPr>
          <w:p w:rsidR="00D11374" w:rsidRPr="00D90ED3" w:rsidP="00896236" w14:paraId="1536076C" w14:textId="77777777">
            <w:pPr>
              <w:rPr>
                <w:b/>
                <w:bCs/>
              </w:rPr>
            </w:pPr>
            <w:r w:rsidRPr="00D90ED3">
              <w:rPr>
                <w:b/>
              </w:rPr>
              <w:t>2032. g.</w:t>
            </w:r>
          </w:p>
        </w:tc>
        <w:tc>
          <w:tcPr>
            <w:tcW w:w="1040" w:type="dxa"/>
            <w:vMerge w:val="restart"/>
            <w:tcBorders>
              <w:top w:val="nil"/>
              <w:left w:val="nil"/>
              <w:bottom w:val="single" w:sz="8" w:space="0" w:color="000000"/>
              <w:right w:val="nil"/>
            </w:tcBorders>
            <w:noWrap/>
            <w:vAlign w:val="center"/>
            <w:hideMark/>
          </w:tcPr>
          <w:p w:rsidR="00D11374" w:rsidRPr="00D90ED3" w:rsidP="00896236" w14:paraId="54C766AA" w14:textId="77777777">
            <w:pPr>
              <w:rPr>
                <w:b/>
                <w:bCs/>
              </w:rPr>
            </w:pPr>
            <w:r w:rsidRPr="00D90ED3">
              <w:rPr>
                <w:b/>
              </w:rPr>
              <w:t>2033. g.</w:t>
            </w:r>
          </w:p>
        </w:tc>
        <w:tc>
          <w:tcPr>
            <w:tcW w:w="1040" w:type="dxa"/>
            <w:vMerge w:val="restart"/>
            <w:tcBorders>
              <w:top w:val="nil"/>
              <w:left w:val="nil"/>
              <w:bottom w:val="single" w:sz="8" w:space="0" w:color="000000"/>
              <w:right w:val="single" w:sz="8" w:space="0" w:color="auto"/>
            </w:tcBorders>
            <w:noWrap/>
            <w:vAlign w:val="center"/>
            <w:hideMark/>
          </w:tcPr>
          <w:p w:rsidR="00D11374" w:rsidRPr="00D90ED3" w:rsidP="00896236" w14:paraId="00BA7CF3" w14:textId="77777777">
            <w:pPr>
              <w:rPr>
                <w:b/>
                <w:bCs/>
              </w:rPr>
            </w:pPr>
            <w:r w:rsidRPr="00D90ED3">
              <w:rPr>
                <w:b/>
              </w:rPr>
              <w:t>2034. g.</w:t>
            </w:r>
          </w:p>
        </w:tc>
        <w:tc>
          <w:tcPr>
            <w:tcW w:w="1674" w:type="dxa"/>
            <w:tcBorders>
              <w:top w:val="nil"/>
              <w:left w:val="nil"/>
              <w:bottom w:val="nil"/>
              <w:right w:val="single" w:sz="8" w:space="0" w:color="auto"/>
            </w:tcBorders>
            <w:vAlign w:val="center"/>
            <w:hideMark/>
          </w:tcPr>
          <w:p w:rsidR="00D11374" w:rsidRPr="00D90ED3" w:rsidP="00896236" w14:paraId="0D582D0E" w14:textId="77777777">
            <w:pPr>
              <w:rPr>
                <w:b/>
                <w:bCs/>
              </w:rPr>
            </w:pPr>
            <w:r w:rsidRPr="00D90ED3">
              <w:rPr>
                <w:b/>
              </w:rPr>
              <w:t>Kopā</w:t>
            </w:r>
          </w:p>
        </w:tc>
      </w:tr>
      <w:tr w14:paraId="3EEEA5D6" w14:textId="77777777" w:rsidTr="00896236">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D11374" w:rsidRPr="00D90ED3" w:rsidP="00896236" w14:paraId="46FA1119" w14:textId="77777777">
            <w:pPr>
              <w:rPr>
                <w:b/>
                <w:bCs/>
              </w:rPr>
            </w:pPr>
          </w:p>
        </w:tc>
        <w:tc>
          <w:tcPr>
            <w:tcW w:w="0" w:type="auto"/>
            <w:vMerge/>
            <w:tcBorders>
              <w:top w:val="nil"/>
              <w:left w:val="single" w:sz="8" w:space="0" w:color="auto"/>
              <w:bottom w:val="single" w:sz="8" w:space="0" w:color="000000"/>
              <w:right w:val="nil"/>
            </w:tcBorders>
            <w:vAlign w:val="center"/>
            <w:hideMark/>
          </w:tcPr>
          <w:p w:rsidR="00D11374" w:rsidRPr="00D90ED3" w:rsidP="00896236" w14:paraId="026ED972" w14:textId="77777777">
            <w:pPr>
              <w:rPr>
                <w:b/>
                <w:bCs/>
              </w:rPr>
            </w:pPr>
          </w:p>
        </w:tc>
        <w:tc>
          <w:tcPr>
            <w:tcW w:w="0" w:type="auto"/>
            <w:vMerge/>
            <w:tcBorders>
              <w:top w:val="nil"/>
              <w:left w:val="nil"/>
              <w:bottom w:val="single" w:sz="8" w:space="0" w:color="000000"/>
              <w:right w:val="nil"/>
            </w:tcBorders>
            <w:vAlign w:val="center"/>
            <w:hideMark/>
          </w:tcPr>
          <w:p w:rsidR="00D11374" w:rsidRPr="00D90ED3" w:rsidP="00896236" w14:paraId="71988EAD" w14:textId="77777777">
            <w:pPr>
              <w:rPr>
                <w:b/>
                <w:bCs/>
              </w:rPr>
            </w:pPr>
          </w:p>
        </w:tc>
        <w:tc>
          <w:tcPr>
            <w:tcW w:w="0" w:type="auto"/>
            <w:vMerge/>
            <w:tcBorders>
              <w:top w:val="nil"/>
              <w:left w:val="nil"/>
              <w:bottom w:val="single" w:sz="8" w:space="0" w:color="000000"/>
              <w:right w:val="nil"/>
            </w:tcBorders>
            <w:vAlign w:val="center"/>
            <w:hideMark/>
          </w:tcPr>
          <w:p w:rsidR="00D11374" w:rsidRPr="00D90ED3" w:rsidP="00896236" w14:paraId="04A67FC2" w14:textId="77777777">
            <w:pPr>
              <w:rPr>
                <w:b/>
                <w:bCs/>
              </w:rPr>
            </w:pPr>
          </w:p>
        </w:tc>
        <w:tc>
          <w:tcPr>
            <w:tcW w:w="0" w:type="auto"/>
            <w:vMerge/>
            <w:tcBorders>
              <w:top w:val="nil"/>
              <w:left w:val="nil"/>
              <w:bottom w:val="single" w:sz="8" w:space="0" w:color="000000"/>
              <w:right w:val="nil"/>
            </w:tcBorders>
            <w:vAlign w:val="center"/>
            <w:hideMark/>
          </w:tcPr>
          <w:p w:rsidR="00D11374" w:rsidRPr="00D90ED3" w:rsidP="00896236" w14:paraId="027FF818" w14:textId="77777777">
            <w:pPr>
              <w:rPr>
                <w:b/>
                <w:bCs/>
              </w:rPr>
            </w:pPr>
          </w:p>
        </w:tc>
        <w:tc>
          <w:tcPr>
            <w:tcW w:w="0" w:type="auto"/>
            <w:vMerge/>
            <w:tcBorders>
              <w:top w:val="nil"/>
              <w:left w:val="nil"/>
              <w:bottom w:val="single" w:sz="8" w:space="0" w:color="000000"/>
              <w:right w:val="nil"/>
            </w:tcBorders>
            <w:vAlign w:val="center"/>
            <w:hideMark/>
          </w:tcPr>
          <w:p w:rsidR="00D11374" w:rsidRPr="00D90ED3" w:rsidP="00896236" w14:paraId="025D5031" w14:textId="77777777">
            <w:pPr>
              <w:rPr>
                <w:b/>
                <w:bCs/>
              </w:rPr>
            </w:pPr>
          </w:p>
        </w:tc>
        <w:tc>
          <w:tcPr>
            <w:tcW w:w="0" w:type="auto"/>
            <w:vMerge/>
            <w:tcBorders>
              <w:top w:val="nil"/>
              <w:left w:val="nil"/>
              <w:bottom w:val="single" w:sz="8" w:space="0" w:color="000000"/>
              <w:right w:val="nil"/>
            </w:tcBorders>
            <w:vAlign w:val="center"/>
            <w:hideMark/>
          </w:tcPr>
          <w:p w:rsidR="00D11374" w:rsidRPr="00D90ED3" w:rsidP="00896236" w14:paraId="50DA265E" w14:textId="77777777">
            <w:pPr>
              <w:rPr>
                <w:b/>
                <w:bCs/>
              </w:rPr>
            </w:pPr>
          </w:p>
        </w:tc>
        <w:tc>
          <w:tcPr>
            <w:tcW w:w="0" w:type="auto"/>
            <w:vMerge/>
            <w:tcBorders>
              <w:top w:val="nil"/>
              <w:left w:val="nil"/>
              <w:bottom w:val="single" w:sz="8" w:space="0" w:color="000000"/>
              <w:right w:val="single" w:sz="8" w:space="0" w:color="auto"/>
            </w:tcBorders>
            <w:vAlign w:val="center"/>
            <w:hideMark/>
          </w:tcPr>
          <w:p w:rsidR="00D11374" w:rsidRPr="00D90ED3" w:rsidP="00896236" w14:paraId="5BFEC852" w14:textId="77777777">
            <w:pPr>
              <w:rPr>
                <w:b/>
                <w:bCs/>
              </w:rPr>
            </w:pPr>
          </w:p>
        </w:tc>
        <w:tc>
          <w:tcPr>
            <w:tcW w:w="1674" w:type="dxa"/>
            <w:tcBorders>
              <w:top w:val="nil"/>
              <w:left w:val="nil"/>
              <w:bottom w:val="single" w:sz="8" w:space="0" w:color="auto"/>
              <w:right w:val="single" w:sz="8" w:space="0" w:color="auto"/>
            </w:tcBorders>
            <w:vAlign w:val="center"/>
            <w:hideMark/>
          </w:tcPr>
          <w:p w:rsidR="00D11374" w:rsidRPr="00D90ED3" w:rsidP="00896236" w14:paraId="5857E4BA" w14:textId="77777777">
            <w:pPr>
              <w:rPr>
                <w:b/>
                <w:bCs/>
              </w:rPr>
            </w:pPr>
            <w:r w:rsidRPr="00D90ED3">
              <w:rPr>
                <w:b/>
              </w:rPr>
              <w:t>2028.–2034. g.</w:t>
            </w:r>
          </w:p>
        </w:tc>
      </w:tr>
      <w:tr w14:paraId="0D714DE9" w14:textId="77777777" w:rsidTr="00896236">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D11374" w:rsidRPr="00D90ED3" w:rsidP="00896236" w14:paraId="645CDCA7" w14:textId="77777777">
            <w:pPr>
              <w:rPr>
                <w:b/>
                <w:bCs/>
              </w:rPr>
            </w:pPr>
            <w:r w:rsidRPr="00D90ED3">
              <w:rPr>
                <w:b/>
              </w:rPr>
              <w:t xml:space="preserve">1. Ekonomikas, sociālā un teritoriālā kohēzija, lauksaimniecība, lauku un jūras telpas labklājība un drošība </w:t>
            </w:r>
          </w:p>
        </w:tc>
        <w:tc>
          <w:tcPr>
            <w:tcW w:w="1040" w:type="dxa"/>
            <w:noWrap/>
            <w:vAlign w:val="center"/>
            <w:hideMark/>
          </w:tcPr>
          <w:p w:rsidR="00D11374" w:rsidRPr="00D90ED3" w:rsidP="00896236" w14:paraId="5989F1AC" w14:textId="77777777">
            <w:pPr>
              <w:rPr>
                <w:b/>
                <w:bCs/>
              </w:rPr>
            </w:pPr>
            <w:r w:rsidRPr="00D90ED3">
              <w:rPr>
                <w:b/>
              </w:rPr>
              <w:t>155 131</w:t>
            </w:r>
          </w:p>
        </w:tc>
        <w:tc>
          <w:tcPr>
            <w:tcW w:w="1040" w:type="dxa"/>
            <w:noWrap/>
            <w:vAlign w:val="center"/>
            <w:hideMark/>
          </w:tcPr>
          <w:p w:rsidR="00D11374" w:rsidRPr="00D90ED3" w:rsidP="00896236" w14:paraId="1C0928C1" w14:textId="77777777">
            <w:pPr>
              <w:rPr>
                <w:b/>
                <w:bCs/>
              </w:rPr>
            </w:pPr>
            <w:r w:rsidRPr="00D90ED3">
              <w:rPr>
                <w:b/>
              </w:rPr>
              <w:t>152 647</w:t>
            </w:r>
          </w:p>
        </w:tc>
        <w:tc>
          <w:tcPr>
            <w:tcW w:w="1040" w:type="dxa"/>
            <w:noWrap/>
            <w:vAlign w:val="center"/>
            <w:hideMark/>
          </w:tcPr>
          <w:p w:rsidR="00D11374" w:rsidRPr="00D90ED3" w:rsidP="00896236" w14:paraId="266D42B7" w14:textId="77777777">
            <w:pPr>
              <w:rPr>
                <w:b/>
                <w:bCs/>
              </w:rPr>
            </w:pPr>
            <w:r w:rsidRPr="00D90ED3">
              <w:rPr>
                <w:b/>
              </w:rPr>
              <w:t>149 516</w:t>
            </w:r>
          </w:p>
        </w:tc>
        <w:tc>
          <w:tcPr>
            <w:tcW w:w="1040" w:type="dxa"/>
            <w:noWrap/>
            <w:vAlign w:val="center"/>
            <w:hideMark/>
          </w:tcPr>
          <w:p w:rsidR="00D11374" w:rsidRPr="00D90ED3" w:rsidP="00896236" w14:paraId="48A52EB6" w14:textId="77777777">
            <w:pPr>
              <w:rPr>
                <w:b/>
                <w:bCs/>
              </w:rPr>
            </w:pPr>
            <w:r w:rsidRPr="00D90ED3">
              <w:rPr>
                <w:b/>
              </w:rPr>
              <w:t>146 740</w:t>
            </w:r>
          </w:p>
        </w:tc>
        <w:tc>
          <w:tcPr>
            <w:tcW w:w="1040" w:type="dxa"/>
            <w:noWrap/>
            <w:vAlign w:val="center"/>
            <w:hideMark/>
          </w:tcPr>
          <w:p w:rsidR="00D11374" w:rsidRPr="00D90ED3" w:rsidP="00896236" w14:paraId="03FDD9DB" w14:textId="77777777">
            <w:pPr>
              <w:rPr>
                <w:b/>
                <w:bCs/>
              </w:rPr>
            </w:pPr>
            <w:r w:rsidRPr="00D90ED3">
              <w:rPr>
                <w:b/>
              </w:rPr>
              <w:t>143 070</w:t>
            </w:r>
          </w:p>
        </w:tc>
        <w:tc>
          <w:tcPr>
            <w:tcW w:w="1040" w:type="dxa"/>
            <w:noWrap/>
            <w:vAlign w:val="center"/>
            <w:hideMark/>
          </w:tcPr>
          <w:p w:rsidR="00D11374" w:rsidRPr="00D90ED3" w:rsidP="00896236" w14:paraId="3C9B62F4" w14:textId="77777777">
            <w:pPr>
              <w:rPr>
                <w:b/>
                <w:bCs/>
              </w:rPr>
            </w:pPr>
            <w:r w:rsidRPr="00D90ED3">
              <w:rPr>
                <w:b/>
              </w:rPr>
              <w:t>129 536</w:t>
            </w:r>
          </w:p>
        </w:tc>
        <w:tc>
          <w:tcPr>
            <w:tcW w:w="1040" w:type="dxa"/>
            <w:tcBorders>
              <w:top w:val="nil"/>
              <w:left w:val="nil"/>
              <w:bottom w:val="nil"/>
              <w:right w:val="single" w:sz="8" w:space="0" w:color="auto"/>
            </w:tcBorders>
            <w:noWrap/>
            <w:vAlign w:val="center"/>
            <w:hideMark/>
          </w:tcPr>
          <w:p w:rsidR="00D11374" w:rsidRPr="00D90ED3" w:rsidP="00896236" w14:paraId="302FED8E" w14:textId="77777777">
            <w:pPr>
              <w:rPr>
                <w:b/>
                <w:bCs/>
              </w:rPr>
            </w:pPr>
            <w:r w:rsidRPr="00D90ED3">
              <w:rPr>
                <w:b/>
              </w:rPr>
              <w:t>120 725</w:t>
            </w:r>
          </w:p>
        </w:tc>
        <w:tc>
          <w:tcPr>
            <w:tcW w:w="1674" w:type="dxa"/>
            <w:tcBorders>
              <w:top w:val="nil"/>
              <w:left w:val="nil"/>
              <w:bottom w:val="nil"/>
              <w:right w:val="single" w:sz="8" w:space="0" w:color="auto"/>
            </w:tcBorders>
            <w:noWrap/>
            <w:vAlign w:val="center"/>
            <w:hideMark/>
          </w:tcPr>
          <w:p w:rsidR="00D11374" w:rsidRPr="00D90ED3" w:rsidP="00896236" w14:paraId="39B91BEE" w14:textId="77777777">
            <w:pPr>
              <w:rPr>
                <w:b/>
                <w:bCs/>
              </w:rPr>
            </w:pPr>
            <w:r w:rsidRPr="00D90ED3">
              <w:rPr>
                <w:b/>
              </w:rPr>
              <w:t>997 366</w:t>
            </w:r>
          </w:p>
        </w:tc>
      </w:tr>
      <w:tr w14:paraId="34DDC6F5" w14:textId="77777777" w:rsidTr="00896236">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D11374" w:rsidRPr="00D90ED3" w:rsidP="00896236" w14:paraId="4EC68BF5" w14:textId="77777777">
            <w:pPr>
              <w:rPr>
                <w:b/>
                <w:bCs/>
              </w:rPr>
            </w:pPr>
            <w:r w:rsidRPr="00D90ED3">
              <w:rPr>
                <w:b/>
              </w:rPr>
              <w:t>2. Konkurētspēja, labklājība un drošība</w:t>
            </w:r>
          </w:p>
        </w:tc>
        <w:tc>
          <w:tcPr>
            <w:tcW w:w="1040" w:type="dxa"/>
            <w:noWrap/>
            <w:vAlign w:val="center"/>
            <w:hideMark/>
          </w:tcPr>
          <w:p w:rsidR="00D11374" w:rsidRPr="00D90ED3" w:rsidP="00896236" w14:paraId="31F40534" w14:textId="77777777">
            <w:pPr>
              <w:rPr>
                <w:b/>
                <w:bCs/>
              </w:rPr>
            </w:pPr>
            <w:r w:rsidRPr="00D90ED3">
              <w:rPr>
                <w:b/>
              </w:rPr>
              <w:t>74 825</w:t>
            </w:r>
          </w:p>
        </w:tc>
        <w:tc>
          <w:tcPr>
            <w:tcW w:w="1040" w:type="dxa"/>
            <w:noWrap/>
            <w:vAlign w:val="center"/>
            <w:hideMark/>
          </w:tcPr>
          <w:p w:rsidR="00D11374" w:rsidRPr="00D90ED3" w:rsidP="00896236" w14:paraId="79787580" w14:textId="77777777">
            <w:pPr>
              <w:rPr>
                <w:b/>
                <w:bCs/>
              </w:rPr>
            </w:pPr>
            <w:r w:rsidRPr="00D90ED3">
              <w:rPr>
                <w:b/>
              </w:rPr>
              <w:t>90 966</w:t>
            </w:r>
          </w:p>
        </w:tc>
        <w:tc>
          <w:tcPr>
            <w:tcW w:w="1040" w:type="dxa"/>
            <w:noWrap/>
            <w:vAlign w:val="center"/>
            <w:hideMark/>
          </w:tcPr>
          <w:p w:rsidR="00D11374" w:rsidRPr="00D90ED3" w:rsidP="00896236" w14:paraId="1D40B8FF" w14:textId="77777777">
            <w:pPr>
              <w:rPr>
                <w:b/>
                <w:bCs/>
              </w:rPr>
            </w:pPr>
            <w:r w:rsidRPr="00D90ED3">
              <w:rPr>
                <w:b/>
              </w:rPr>
              <w:t>93 066</w:t>
            </w:r>
          </w:p>
        </w:tc>
        <w:tc>
          <w:tcPr>
            <w:tcW w:w="1040" w:type="dxa"/>
            <w:noWrap/>
            <w:vAlign w:val="center"/>
            <w:hideMark/>
          </w:tcPr>
          <w:p w:rsidR="00D11374" w:rsidRPr="00D90ED3" w:rsidP="00896236" w14:paraId="5705CE1A" w14:textId="77777777">
            <w:pPr>
              <w:rPr>
                <w:b/>
                <w:bCs/>
              </w:rPr>
            </w:pPr>
            <w:r w:rsidRPr="00D90ED3">
              <w:rPr>
                <w:b/>
              </w:rPr>
              <w:t>97 694</w:t>
            </w:r>
          </w:p>
        </w:tc>
        <w:tc>
          <w:tcPr>
            <w:tcW w:w="1040" w:type="dxa"/>
            <w:noWrap/>
            <w:vAlign w:val="center"/>
            <w:hideMark/>
          </w:tcPr>
          <w:p w:rsidR="00D11374" w:rsidRPr="00D90ED3" w:rsidP="00896236" w14:paraId="14C08F85" w14:textId="77777777">
            <w:pPr>
              <w:rPr>
                <w:b/>
                <w:bCs/>
              </w:rPr>
            </w:pPr>
            <w:r w:rsidRPr="00D90ED3">
              <w:rPr>
                <w:b/>
              </w:rPr>
              <w:t>99 148</w:t>
            </w:r>
          </w:p>
        </w:tc>
        <w:tc>
          <w:tcPr>
            <w:tcW w:w="1040" w:type="dxa"/>
            <w:noWrap/>
            <w:vAlign w:val="center"/>
            <w:hideMark/>
          </w:tcPr>
          <w:p w:rsidR="00D11374" w:rsidRPr="00D90ED3" w:rsidP="00896236" w14:paraId="3A4E8D26" w14:textId="77777777">
            <w:pPr>
              <w:rPr>
                <w:b/>
                <w:bCs/>
              </w:rPr>
            </w:pPr>
            <w:r w:rsidRPr="00D90ED3">
              <w:rPr>
                <w:b/>
              </w:rPr>
              <w:t>101 491</w:t>
            </w:r>
          </w:p>
        </w:tc>
        <w:tc>
          <w:tcPr>
            <w:tcW w:w="1040" w:type="dxa"/>
            <w:noWrap/>
            <w:vAlign w:val="center"/>
            <w:hideMark/>
          </w:tcPr>
          <w:p w:rsidR="00D11374" w:rsidRPr="00D90ED3" w:rsidP="00896236" w14:paraId="7289CE9B" w14:textId="77777777">
            <w:pPr>
              <w:rPr>
                <w:b/>
                <w:bCs/>
              </w:rPr>
            </w:pPr>
            <w:r w:rsidRPr="00D90ED3">
              <w:rPr>
                <w:b/>
              </w:rPr>
              <w:t>102 507</w:t>
            </w:r>
          </w:p>
        </w:tc>
        <w:tc>
          <w:tcPr>
            <w:tcW w:w="1674" w:type="dxa"/>
            <w:tcBorders>
              <w:top w:val="nil"/>
              <w:left w:val="single" w:sz="8" w:space="0" w:color="auto"/>
              <w:bottom w:val="nil"/>
              <w:right w:val="single" w:sz="8" w:space="0" w:color="auto"/>
            </w:tcBorders>
            <w:noWrap/>
            <w:vAlign w:val="center"/>
            <w:hideMark/>
          </w:tcPr>
          <w:p w:rsidR="00D11374" w:rsidRPr="00D90ED3" w:rsidP="00896236" w14:paraId="2BC80E6A" w14:textId="77777777">
            <w:pPr>
              <w:rPr>
                <w:b/>
                <w:bCs/>
              </w:rPr>
            </w:pPr>
            <w:r w:rsidRPr="00D90ED3">
              <w:rPr>
                <w:b/>
              </w:rPr>
              <w:t>659 697</w:t>
            </w:r>
          </w:p>
        </w:tc>
      </w:tr>
      <w:tr w14:paraId="57A441CB" w14:textId="77777777" w:rsidTr="00896236">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D11374" w:rsidRPr="00D90ED3" w:rsidP="00896236" w14:paraId="3B2685A9" w14:textId="77777777">
            <w:pPr>
              <w:rPr>
                <w:b/>
                <w:bCs/>
              </w:rPr>
            </w:pPr>
            <w:r w:rsidRPr="00D90ED3">
              <w:rPr>
                <w:b/>
              </w:rPr>
              <w:t>3. Eiropa pasaulē</w:t>
            </w:r>
          </w:p>
        </w:tc>
        <w:tc>
          <w:tcPr>
            <w:tcW w:w="1040" w:type="dxa"/>
            <w:noWrap/>
            <w:vAlign w:val="center"/>
            <w:hideMark/>
          </w:tcPr>
          <w:p w:rsidR="00D11374" w:rsidRPr="00D90ED3" w:rsidP="00896236" w14:paraId="4FE28A5F" w14:textId="77777777">
            <w:pPr>
              <w:rPr>
                <w:b/>
                <w:bCs/>
              </w:rPr>
            </w:pPr>
            <w:r w:rsidRPr="00D90ED3">
              <w:rPr>
                <w:b/>
              </w:rPr>
              <w:t>27 300</w:t>
            </w:r>
          </w:p>
        </w:tc>
        <w:tc>
          <w:tcPr>
            <w:tcW w:w="1040" w:type="dxa"/>
            <w:noWrap/>
            <w:vAlign w:val="center"/>
            <w:hideMark/>
          </w:tcPr>
          <w:p w:rsidR="00D11374" w:rsidRPr="00D90ED3" w:rsidP="00896236" w14:paraId="40E34085" w14:textId="77777777">
            <w:pPr>
              <w:rPr>
                <w:b/>
                <w:bCs/>
              </w:rPr>
            </w:pPr>
            <w:r w:rsidRPr="00D90ED3">
              <w:rPr>
                <w:b/>
              </w:rPr>
              <w:t>27 936</w:t>
            </w:r>
          </w:p>
        </w:tc>
        <w:tc>
          <w:tcPr>
            <w:tcW w:w="1040" w:type="dxa"/>
            <w:noWrap/>
            <w:vAlign w:val="center"/>
            <w:hideMark/>
          </w:tcPr>
          <w:p w:rsidR="00D11374" w:rsidRPr="00D90ED3" w:rsidP="00896236" w14:paraId="692EF845" w14:textId="77777777">
            <w:pPr>
              <w:rPr>
                <w:b/>
                <w:bCs/>
              </w:rPr>
            </w:pPr>
            <w:r w:rsidRPr="00D90ED3">
              <w:rPr>
                <w:b/>
              </w:rPr>
              <w:t>28 438</w:t>
            </w:r>
          </w:p>
        </w:tc>
        <w:tc>
          <w:tcPr>
            <w:tcW w:w="1040" w:type="dxa"/>
            <w:noWrap/>
            <w:vAlign w:val="center"/>
            <w:hideMark/>
          </w:tcPr>
          <w:p w:rsidR="00D11374" w:rsidRPr="00D90ED3" w:rsidP="00896236" w14:paraId="49F7539F" w14:textId="77777777">
            <w:pPr>
              <w:rPr>
                <w:b/>
                <w:bCs/>
              </w:rPr>
            </w:pPr>
            <w:r w:rsidRPr="00D90ED3">
              <w:rPr>
                <w:b/>
              </w:rPr>
              <w:t>34 023</w:t>
            </w:r>
          </w:p>
        </w:tc>
        <w:tc>
          <w:tcPr>
            <w:tcW w:w="1040" w:type="dxa"/>
            <w:noWrap/>
            <w:vAlign w:val="center"/>
            <w:hideMark/>
          </w:tcPr>
          <w:p w:rsidR="00D11374" w:rsidRPr="00D90ED3" w:rsidP="00896236" w14:paraId="304FCB76" w14:textId="77777777">
            <w:pPr>
              <w:rPr>
                <w:b/>
                <w:bCs/>
              </w:rPr>
            </w:pPr>
            <w:r w:rsidRPr="00D90ED3">
              <w:rPr>
                <w:b/>
              </w:rPr>
              <w:t>39 758</w:t>
            </w:r>
          </w:p>
        </w:tc>
        <w:tc>
          <w:tcPr>
            <w:tcW w:w="1040" w:type="dxa"/>
            <w:noWrap/>
            <w:vAlign w:val="center"/>
            <w:hideMark/>
          </w:tcPr>
          <w:p w:rsidR="00D11374" w:rsidRPr="00D90ED3" w:rsidP="00896236" w14:paraId="003D3966" w14:textId="77777777">
            <w:pPr>
              <w:rPr>
                <w:b/>
                <w:bCs/>
              </w:rPr>
            </w:pPr>
            <w:r w:rsidRPr="00D90ED3">
              <w:rPr>
                <w:b/>
              </w:rPr>
              <w:t>40 516</w:t>
            </w:r>
          </w:p>
        </w:tc>
        <w:tc>
          <w:tcPr>
            <w:tcW w:w="1040" w:type="dxa"/>
            <w:noWrap/>
            <w:vAlign w:val="center"/>
            <w:hideMark/>
          </w:tcPr>
          <w:p w:rsidR="00D11374" w:rsidRPr="00D90ED3" w:rsidP="00896236" w14:paraId="47CFB520" w14:textId="77777777">
            <w:pPr>
              <w:rPr>
                <w:b/>
                <w:bCs/>
              </w:rPr>
            </w:pPr>
            <w:r w:rsidRPr="00D90ED3">
              <w:rPr>
                <w:b/>
              </w:rPr>
              <w:t>41 288</w:t>
            </w:r>
          </w:p>
        </w:tc>
        <w:tc>
          <w:tcPr>
            <w:tcW w:w="1674" w:type="dxa"/>
            <w:tcBorders>
              <w:top w:val="nil"/>
              <w:left w:val="single" w:sz="8" w:space="0" w:color="auto"/>
              <w:bottom w:val="nil"/>
              <w:right w:val="single" w:sz="8" w:space="0" w:color="auto"/>
            </w:tcBorders>
            <w:noWrap/>
            <w:vAlign w:val="center"/>
            <w:hideMark/>
          </w:tcPr>
          <w:p w:rsidR="00D11374" w:rsidRPr="00D90ED3" w:rsidP="00896236" w14:paraId="066479E0" w14:textId="77777777">
            <w:pPr>
              <w:rPr>
                <w:b/>
                <w:bCs/>
              </w:rPr>
            </w:pPr>
            <w:r w:rsidRPr="00D90ED3">
              <w:rPr>
                <w:b/>
              </w:rPr>
              <w:t>239 259</w:t>
            </w:r>
          </w:p>
        </w:tc>
      </w:tr>
      <w:tr w14:paraId="12C54E37" w14:textId="77777777" w:rsidTr="00896236">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D11374" w:rsidRPr="00D90ED3" w:rsidP="00896236" w14:paraId="537CE428" w14:textId="77777777">
            <w:pPr>
              <w:rPr>
                <w:b/>
                <w:bCs/>
              </w:rPr>
            </w:pPr>
            <w:r w:rsidRPr="00D90ED3">
              <w:rPr>
                <w:b/>
              </w:rPr>
              <w:t>4. Administrācija</w:t>
            </w:r>
          </w:p>
        </w:tc>
        <w:tc>
          <w:tcPr>
            <w:tcW w:w="1040" w:type="dxa"/>
            <w:noWrap/>
            <w:vAlign w:val="center"/>
            <w:hideMark/>
          </w:tcPr>
          <w:p w:rsidR="00D11374" w:rsidRPr="00D90ED3" w:rsidP="00896236" w14:paraId="7949C372" w14:textId="77777777">
            <w:pPr>
              <w:rPr>
                <w:b/>
                <w:bCs/>
              </w:rPr>
            </w:pPr>
            <w:r w:rsidRPr="00D90ED3">
              <w:rPr>
                <w:b/>
              </w:rPr>
              <w:t>14 945</w:t>
            </w:r>
          </w:p>
        </w:tc>
        <w:tc>
          <w:tcPr>
            <w:tcW w:w="1040" w:type="dxa"/>
            <w:noWrap/>
            <w:vAlign w:val="center"/>
            <w:hideMark/>
          </w:tcPr>
          <w:p w:rsidR="00D11374" w:rsidRPr="00D90ED3" w:rsidP="00896236" w14:paraId="1DDBE25B" w14:textId="77777777">
            <w:pPr>
              <w:rPr>
                <w:b/>
                <w:bCs/>
              </w:rPr>
            </w:pPr>
            <w:r w:rsidRPr="00D90ED3">
              <w:rPr>
                <w:b/>
              </w:rPr>
              <w:t>15 584</w:t>
            </w:r>
          </w:p>
        </w:tc>
        <w:tc>
          <w:tcPr>
            <w:tcW w:w="1040" w:type="dxa"/>
            <w:noWrap/>
            <w:vAlign w:val="center"/>
            <w:hideMark/>
          </w:tcPr>
          <w:p w:rsidR="00D11374" w:rsidRPr="00D90ED3" w:rsidP="00896236" w14:paraId="17876CF1" w14:textId="77777777">
            <w:pPr>
              <w:rPr>
                <w:b/>
                <w:bCs/>
              </w:rPr>
            </w:pPr>
            <w:r w:rsidRPr="00D90ED3">
              <w:rPr>
                <w:b/>
              </w:rPr>
              <w:t>16 281</w:t>
            </w:r>
          </w:p>
        </w:tc>
        <w:tc>
          <w:tcPr>
            <w:tcW w:w="1040" w:type="dxa"/>
            <w:noWrap/>
            <w:vAlign w:val="center"/>
            <w:hideMark/>
          </w:tcPr>
          <w:p w:rsidR="00D11374" w:rsidRPr="00D90ED3" w:rsidP="00896236" w14:paraId="416B0FA6" w14:textId="77777777">
            <w:pPr>
              <w:rPr>
                <w:b/>
                <w:bCs/>
              </w:rPr>
            </w:pPr>
            <w:r w:rsidRPr="00D90ED3">
              <w:rPr>
                <w:b/>
              </w:rPr>
              <w:t>16 870</w:t>
            </w:r>
          </w:p>
        </w:tc>
        <w:tc>
          <w:tcPr>
            <w:tcW w:w="1040" w:type="dxa"/>
            <w:noWrap/>
            <w:vAlign w:val="center"/>
            <w:hideMark/>
          </w:tcPr>
          <w:p w:rsidR="00D11374" w:rsidRPr="00D90ED3" w:rsidP="00896236" w14:paraId="434432B0" w14:textId="77777777">
            <w:pPr>
              <w:rPr>
                <w:b/>
                <w:bCs/>
              </w:rPr>
            </w:pPr>
            <w:r w:rsidRPr="00D90ED3">
              <w:rPr>
                <w:b/>
              </w:rPr>
              <w:t>17 466</w:t>
            </w:r>
          </w:p>
        </w:tc>
        <w:tc>
          <w:tcPr>
            <w:tcW w:w="1040" w:type="dxa"/>
            <w:noWrap/>
            <w:vAlign w:val="center"/>
            <w:hideMark/>
          </w:tcPr>
          <w:p w:rsidR="00D11374" w:rsidRPr="00D90ED3" w:rsidP="00896236" w14:paraId="2A596C8B" w14:textId="77777777">
            <w:pPr>
              <w:rPr>
                <w:b/>
                <w:bCs/>
              </w:rPr>
            </w:pPr>
            <w:r w:rsidRPr="00D90ED3">
              <w:rPr>
                <w:b/>
              </w:rPr>
              <w:t>18 062</w:t>
            </w:r>
          </w:p>
        </w:tc>
        <w:tc>
          <w:tcPr>
            <w:tcW w:w="1040" w:type="dxa"/>
            <w:noWrap/>
            <w:vAlign w:val="center"/>
            <w:hideMark/>
          </w:tcPr>
          <w:p w:rsidR="00D11374" w:rsidRPr="00D90ED3" w:rsidP="00896236" w14:paraId="43A5EBD5" w14:textId="77777777">
            <w:pPr>
              <w:rPr>
                <w:b/>
                <w:bCs/>
              </w:rPr>
            </w:pPr>
            <w:r w:rsidRPr="00D90ED3">
              <w:rPr>
                <w:b/>
              </w:rPr>
              <w:t>18 669</w:t>
            </w:r>
          </w:p>
        </w:tc>
        <w:tc>
          <w:tcPr>
            <w:tcW w:w="1674" w:type="dxa"/>
            <w:tcBorders>
              <w:top w:val="nil"/>
              <w:left w:val="single" w:sz="8" w:space="0" w:color="auto"/>
              <w:bottom w:val="nil"/>
              <w:right w:val="single" w:sz="8" w:space="0" w:color="auto"/>
            </w:tcBorders>
            <w:noWrap/>
            <w:vAlign w:val="center"/>
            <w:hideMark/>
          </w:tcPr>
          <w:p w:rsidR="00D11374" w:rsidRPr="00D90ED3" w:rsidP="00896236" w14:paraId="4F553454" w14:textId="77777777">
            <w:pPr>
              <w:rPr>
                <w:b/>
                <w:bCs/>
              </w:rPr>
            </w:pPr>
            <w:r w:rsidRPr="00D90ED3">
              <w:rPr>
                <w:b/>
              </w:rPr>
              <w:t>117 877</w:t>
            </w:r>
          </w:p>
        </w:tc>
      </w:tr>
      <w:tr w14:paraId="733DA286" w14:textId="77777777" w:rsidTr="00896236">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D11374" w:rsidRPr="00D90ED3" w:rsidP="00896236" w14:paraId="36564356" w14:textId="77777777">
            <w:pPr>
              <w:rPr>
                <w:b/>
                <w:bCs/>
              </w:rPr>
            </w:pPr>
            <w:r w:rsidRPr="00D90ED3">
              <w:rPr>
                <w:b/>
              </w:rPr>
              <w:t>SAISTĪBU APROPRIĀCIJAS KOPĀ</w:t>
            </w:r>
          </w:p>
        </w:tc>
        <w:tc>
          <w:tcPr>
            <w:tcW w:w="1040" w:type="dxa"/>
            <w:tcBorders>
              <w:top w:val="single" w:sz="8" w:space="0" w:color="auto"/>
              <w:left w:val="nil"/>
              <w:bottom w:val="nil"/>
              <w:right w:val="nil"/>
            </w:tcBorders>
            <w:noWrap/>
            <w:vAlign w:val="center"/>
            <w:hideMark/>
          </w:tcPr>
          <w:p w:rsidR="00D11374" w:rsidRPr="00D90ED3" w:rsidP="00896236" w14:paraId="26620C4A" w14:textId="77777777">
            <w:pPr>
              <w:rPr>
                <w:b/>
                <w:bCs/>
              </w:rPr>
            </w:pPr>
            <w:r w:rsidRPr="00D90ED3">
              <w:rPr>
                <w:b/>
              </w:rPr>
              <w:t>272 201</w:t>
            </w:r>
          </w:p>
        </w:tc>
        <w:tc>
          <w:tcPr>
            <w:tcW w:w="1040" w:type="dxa"/>
            <w:tcBorders>
              <w:top w:val="single" w:sz="8" w:space="0" w:color="auto"/>
              <w:left w:val="nil"/>
              <w:bottom w:val="nil"/>
              <w:right w:val="nil"/>
            </w:tcBorders>
            <w:noWrap/>
            <w:vAlign w:val="center"/>
            <w:hideMark/>
          </w:tcPr>
          <w:p w:rsidR="00D11374" w:rsidRPr="00D90ED3" w:rsidP="00896236" w14:paraId="1A7E48C1" w14:textId="77777777">
            <w:pPr>
              <w:rPr>
                <w:b/>
                <w:bCs/>
              </w:rPr>
            </w:pPr>
            <w:r w:rsidRPr="00D90ED3">
              <w:rPr>
                <w:b/>
              </w:rPr>
              <w:t>287 134</w:t>
            </w:r>
          </w:p>
        </w:tc>
        <w:tc>
          <w:tcPr>
            <w:tcW w:w="1040" w:type="dxa"/>
            <w:tcBorders>
              <w:top w:val="single" w:sz="8" w:space="0" w:color="auto"/>
              <w:left w:val="nil"/>
              <w:bottom w:val="nil"/>
              <w:right w:val="nil"/>
            </w:tcBorders>
            <w:noWrap/>
            <w:vAlign w:val="center"/>
            <w:hideMark/>
          </w:tcPr>
          <w:p w:rsidR="00D11374" w:rsidRPr="00D90ED3" w:rsidP="00896236" w14:paraId="79B9CDBB" w14:textId="77777777">
            <w:pPr>
              <w:rPr>
                <w:b/>
                <w:bCs/>
              </w:rPr>
            </w:pPr>
            <w:r w:rsidRPr="00D90ED3">
              <w:rPr>
                <w:b/>
              </w:rPr>
              <w:t>287 301</w:t>
            </w:r>
          </w:p>
        </w:tc>
        <w:tc>
          <w:tcPr>
            <w:tcW w:w="1040" w:type="dxa"/>
            <w:tcBorders>
              <w:top w:val="single" w:sz="8" w:space="0" w:color="auto"/>
              <w:left w:val="nil"/>
              <w:bottom w:val="nil"/>
              <w:right w:val="nil"/>
            </w:tcBorders>
            <w:noWrap/>
            <w:vAlign w:val="center"/>
            <w:hideMark/>
          </w:tcPr>
          <w:p w:rsidR="00D11374" w:rsidRPr="00D90ED3" w:rsidP="00896236" w14:paraId="681672EC" w14:textId="77777777">
            <w:pPr>
              <w:rPr>
                <w:b/>
                <w:bCs/>
              </w:rPr>
            </w:pPr>
            <w:r w:rsidRPr="00D90ED3">
              <w:rPr>
                <w:b/>
              </w:rPr>
              <w:t>295 327</w:t>
            </w:r>
          </w:p>
        </w:tc>
        <w:tc>
          <w:tcPr>
            <w:tcW w:w="1040" w:type="dxa"/>
            <w:tcBorders>
              <w:top w:val="single" w:sz="8" w:space="0" w:color="auto"/>
              <w:left w:val="nil"/>
              <w:bottom w:val="nil"/>
              <w:right w:val="nil"/>
            </w:tcBorders>
            <w:noWrap/>
            <w:vAlign w:val="center"/>
            <w:hideMark/>
          </w:tcPr>
          <w:p w:rsidR="00D11374" w:rsidRPr="00D90ED3" w:rsidP="00896236" w14:paraId="4043A878" w14:textId="77777777">
            <w:pPr>
              <w:rPr>
                <w:b/>
                <w:bCs/>
              </w:rPr>
            </w:pPr>
            <w:r w:rsidRPr="00D90ED3">
              <w:rPr>
                <w:b/>
              </w:rPr>
              <w:t>299 442</w:t>
            </w:r>
          </w:p>
        </w:tc>
        <w:tc>
          <w:tcPr>
            <w:tcW w:w="1040" w:type="dxa"/>
            <w:tcBorders>
              <w:top w:val="single" w:sz="8" w:space="0" w:color="auto"/>
              <w:left w:val="nil"/>
              <w:bottom w:val="nil"/>
              <w:right w:val="nil"/>
            </w:tcBorders>
            <w:noWrap/>
            <w:vAlign w:val="center"/>
            <w:hideMark/>
          </w:tcPr>
          <w:p w:rsidR="00D11374" w:rsidRPr="00D90ED3" w:rsidP="00896236" w14:paraId="7EA2CA2C" w14:textId="77777777">
            <w:pPr>
              <w:rPr>
                <w:b/>
                <w:bCs/>
              </w:rPr>
            </w:pPr>
            <w:r w:rsidRPr="00D90ED3">
              <w:rPr>
                <w:b/>
              </w:rPr>
              <w:t>289 605</w:t>
            </w:r>
          </w:p>
        </w:tc>
        <w:tc>
          <w:tcPr>
            <w:tcW w:w="1040" w:type="dxa"/>
            <w:tcBorders>
              <w:top w:val="single" w:sz="8" w:space="0" w:color="auto"/>
              <w:left w:val="nil"/>
              <w:bottom w:val="nil"/>
              <w:right w:val="nil"/>
            </w:tcBorders>
            <w:noWrap/>
            <w:vAlign w:val="center"/>
            <w:hideMark/>
          </w:tcPr>
          <w:p w:rsidR="00D11374" w:rsidRPr="00D90ED3" w:rsidP="00896236" w14:paraId="4632FE3C" w14:textId="77777777">
            <w:pPr>
              <w:rPr>
                <w:b/>
                <w:bCs/>
              </w:rPr>
            </w:pPr>
            <w:r w:rsidRPr="00D90ED3">
              <w:rPr>
                <w:b/>
              </w:rPr>
              <w:t>283 189</w:t>
            </w:r>
          </w:p>
        </w:tc>
        <w:tc>
          <w:tcPr>
            <w:tcW w:w="1674" w:type="dxa"/>
            <w:tcBorders>
              <w:top w:val="single" w:sz="8" w:space="0" w:color="auto"/>
              <w:left w:val="single" w:sz="8" w:space="0" w:color="auto"/>
              <w:bottom w:val="nil"/>
              <w:right w:val="single" w:sz="8" w:space="0" w:color="auto"/>
            </w:tcBorders>
            <w:noWrap/>
            <w:vAlign w:val="center"/>
            <w:hideMark/>
          </w:tcPr>
          <w:p w:rsidR="00D11374" w:rsidRPr="00D90ED3" w:rsidP="00896236" w14:paraId="2D500E34" w14:textId="77777777">
            <w:pPr>
              <w:rPr>
                <w:b/>
                <w:bCs/>
              </w:rPr>
            </w:pPr>
            <w:r w:rsidRPr="00D90ED3">
              <w:rPr>
                <w:b/>
              </w:rPr>
              <w:t>2 014 198</w:t>
            </w:r>
          </w:p>
        </w:tc>
      </w:tr>
      <w:tr w14:paraId="6B1C4B8D" w14:textId="77777777" w:rsidTr="00896236">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D11374" w:rsidRPr="00D90ED3" w:rsidP="00896236" w14:paraId="1E90F361" w14:textId="77777777">
            <w:pPr>
              <w:rPr>
                <w:b/>
                <w:bCs/>
              </w:rPr>
            </w:pPr>
          </w:p>
        </w:tc>
        <w:tc>
          <w:tcPr>
            <w:tcW w:w="1040" w:type="dxa"/>
            <w:tcBorders>
              <w:top w:val="single" w:sz="8" w:space="0" w:color="auto"/>
              <w:left w:val="nil"/>
              <w:bottom w:val="nil"/>
              <w:right w:val="nil"/>
            </w:tcBorders>
            <w:noWrap/>
            <w:vAlign w:val="center"/>
            <w:hideMark/>
          </w:tcPr>
          <w:p w:rsidR="00D11374" w:rsidRPr="00D90ED3" w:rsidP="00896236" w14:paraId="39D59E17" w14:textId="77777777">
            <w:pPr>
              <w:rPr>
                <w:b/>
                <w:bCs/>
              </w:rPr>
            </w:pPr>
            <w:r w:rsidRPr="00D90ED3">
              <w:rPr>
                <w:b/>
              </w:rPr>
              <w:t> </w:t>
            </w:r>
          </w:p>
        </w:tc>
        <w:tc>
          <w:tcPr>
            <w:tcW w:w="1040" w:type="dxa"/>
            <w:tcBorders>
              <w:top w:val="single" w:sz="8" w:space="0" w:color="auto"/>
              <w:left w:val="nil"/>
              <w:bottom w:val="nil"/>
              <w:right w:val="nil"/>
            </w:tcBorders>
            <w:noWrap/>
            <w:vAlign w:val="center"/>
            <w:hideMark/>
          </w:tcPr>
          <w:p w:rsidR="00D11374" w:rsidRPr="00D90ED3" w:rsidP="00896236" w14:paraId="531EA7A1" w14:textId="77777777">
            <w:pPr>
              <w:rPr>
                <w:b/>
                <w:bCs/>
              </w:rPr>
            </w:pPr>
            <w:r w:rsidRPr="00D90ED3">
              <w:rPr>
                <w:b/>
              </w:rPr>
              <w:t> </w:t>
            </w:r>
          </w:p>
        </w:tc>
        <w:tc>
          <w:tcPr>
            <w:tcW w:w="1040" w:type="dxa"/>
            <w:tcBorders>
              <w:top w:val="single" w:sz="8" w:space="0" w:color="auto"/>
              <w:left w:val="nil"/>
              <w:bottom w:val="nil"/>
              <w:right w:val="nil"/>
            </w:tcBorders>
            <w:noWrap/>
            <w:vAlign w:val="center"/>
            <w:hideMark/>
          </w:tcPr>
          <w:p w:rsidR="00D11374" w:rsidRPr="00D90ED3" w:rsidP="00896236" w14:paraId="5A11AC12" w14:textId="77777777">
            <w:pPr>
              <w:rPr>
                <w:b/>
                <w:bCs/>
              </w:rPr>
            </w:pPr>
            <w:r w:rsidRPr="00D90ED3">
              <w:rPr>
                <w:b/>
              </w:rPr>
              <w:t> </w:t>
            </w:r>
          </w:p>
        </w:tc>
        <w:tc>
          <w:tcPr>
            <w:tcW w:w="1040" w:type="dxa"/>
            <w:tcBorders>
              <w:top w:val="single" w:sz="8" w:space="0" w:color="auto"/>
              <w:left w:val="nil"/>
              <w:bottom w:val="nil"/>
              <w:right w:val="nil"/>
            </w:tcBorders>
            <w:noWrap/>
            <w:vAlign w:val="center"/>
            <w:hideMark/>
          </w:tcPr>
          <w:p w:rsidR="00D11374" w:rsidRPr="00D90ED3" w:rsidP="00896236" w14:paraId="73030D8C" w14:textId="77777777">
            <w:pPr>
              <w:rPr>
                <w:b/>
                <w:bCs/>
              </w:rPr>
            </w:pPr>
            <w:r w:rsidRPr="00D90ED3">
              <w:rPr>
                <w:b/>
              </w:rPr>
              <w:t> </w:t>
            </w:r>
          </w:p>
        </w:tc>
        <w:tc>
          <w:tcPr>
            <w:tcW w:w="1040" w:type="dxa"/>
            <w:tcBorders>
              <w:top w:val="single" w:sz="8" w:space="0" w:color="auto"/>
              <w:left w:val="nil"/>
              <w:bottom w:val="nil"/>
              <w:right w:val="nil"/>
            </w:tcBorders>
            <w:noWrap/>
            <w:vAlign w:val="center"/>
            <w:hideMark/>
          </w:tcPr>
          <w:p w:rsidR="00D11374" w:rsidRPr="00D90ED3" w:rsidP="00896236" w14:paraId="572B99FC" w14:textId="77777777">
            <w:pPr>
              <w:rPr>
                <w:b/>
                <w:bCs/>
              </w:rPr>
            </w:pPr>
            <w:r w:rsidRPr="00D90ED3">
              <w:rPr>
                <w:b/>
              </w:rPr>
              <w:t> </w:t>
            </w:r>
          </w:p>
        </w:tc>
        <w:tc>
          <w:tcPr>
            <w:tcW w:w="1040" w:type="dxa"/>
            <w:tcBorders>
              <w:top w:val="single" w:sz="8" w:space="0" w:color="auto"/>
              <w:left w:val="nil"/>
              <w:bottom w:val="nil"/>
              <w:right w:val="nil"/>
            </w:tcBorders>
            <w:noWrap/>
            <w:vAlign w:val="center"/>
            <w:hideMark/>
          </w:tcPr>
          <w:p w:rsidR="00D11374" w:rsidRPr="00D90ED3" w:rsidP="00896236" w14:paraId="3EBF4891" w14:textId="77777777">
            <w:pPr>
              <w:rPr>
                <w:b/>
                <w:bCs/>
              </w:rPr>
            </w:pPr>
            <w:r w:rsidRPr="00D90ED3">
              <w:rPr>
                <w:b/>
              </w:rPr>
              <w:t> </w:t>
            </w:r>
          </w:p>
        </w:tc>
        <w:tc>
          <w:tcPr>
            <w:tcW w:w="1040" w:type="dxa"/>
            <w:tcBorders>
              <w:top w:val="single" w:sz="8" w:space="0" w:color="auto"/>
              <w:left w:val="nil"/>
              <w:bottom w:val="nil"/>
              <w:right w:val="nil"/>
            </w:tcBorders>
            <w:noWrap/>
            <w:vAlign w:val="center"/>
            <w:hideMark/>
          </w:tcPr>
          <w:p w:rsidR="00D11374" w:rsidRPr="00D90ED3" w:rsidP="00896236" w14:paraId="4B4FAB5B" w14:textId="77777777">
            <w:pPr>
              <w:rPr>
                <w:b/>
                <w:bCs/>
              </w:rPr>
            </w:pPr>
            <w:r w:rsidRPr="00D90ED3">
              <w:rPr>
                <w:b/>
              </w:rPr>
              <w:t> </w:t>
            </w:r>
          </w:p>
        </w:tc>
        <w:tc>
          <w:tcPr>
            <w:tcW w:w="1674" w:type="dxa"/>
            <w:tcBorders>
              <w:top w:val="single" w:sz="8" w:space="0" w:color="auto"/>
              <w:left w:val="single" w:sz="8" w:space="0" w:color="auto"/>
              <w:bottom w:val="nil"/>
              <w:right w:val="single" w:sz="8" w:space="0" w:color="auto"/>
            </w:tcBorders>
            <w:noWrap/>
            <w:vAlign w:val="center"/>
            <w:hideMark/>
          </w:tcPr>
          <w:p w:rsidR="00D11374" w:rsidRPr="00D90ED3" w:rsidP="00896236" w14:paraId="4A6DA33E" w14:textId="77777777">
            <w:pPr>
              <w:rPr>
                <w:b/>
                <w:bCs/>
              </w:rPr>
            </w:pPr>
            <w:r w:rsidRPr="00D90ED3">
              <w:rPr>
                <w:b/>
              </w:rPr>
              <w:t> </w:t>
            </w:r>
          </w:p>
        </w:tc>
      </w:tr>
      <w:tr w14:paraId="2F6A14CB" w14:textId="77777777" w:rsidTr="00896236">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D11374" w:rsidRPr="00D90ED3" w:rsidP="00896236" w14:paraId="378B4BBF" w14:textId="77777777">
            <w:pPr>
              <w:rPr>
                <w:b/>
                <w:bCs/>
              </w:rPr>
            </w:pPr>
            <w:r w:rsidRPr="00D90ED3">
              <w:rPr>
                <w:b/>
              </w:rPr>
              <w:t>MAKSĀJUMU APROPRIĀCIJAS KOPĀ</w:t>
            </w:r>
          </w:p>
        </w:tc>
        <w:tc>
          <w:tcPr>
            <w:tcW w:w="1040" w:type="dxa"/>
            <w:tcBorders>
              <w:top w:val="single" w:sz="8" w:space="0" w:color="auto"/>
              <w:left w:val="nil"/>
              <w:bottom w:val="single" w:sz="8" w:space="0" w:color="auto"/>
              <w:right w:val="nil"/>
            </w:tcBorders>
            <w:noWrap/>
            <w:vAlign w:val="center"/>
            <w:hideMark/>
          </w:tcPr>
          <w:p w:rsidR="00D11374" w:rsidRPr="00D90ED3" w:rsidP="00896236" w14:paraId="75E5AB09" w14:textId="77777777">
            <w:pPr>
              <w:rPr>
                <w:b/>
                <w:bCs/>
              </w:rPr>
            </w:pPr>
            <w:r w:rsidRPr="00D90ED3">
              <w:rPr>
                <w:b/>
              </w:rPr>
              <w:t>271 032</w:t>
            </w:r>
          </w:p>
        </w:tc>
        <w:tc>
          <w:tcPr>
            <w:tcW w:w="1040" w:type="dxa"/>
            <w:tcBorders>
              <w:top w:val="single" w:sz="8" w:space="0" w:color="auto"/>
              <w:left w:val="nil"/>
              <w:bottom w:val="single" w:sz="8" w:space="0" w:color="auto"/>
              <w:right w:val="nil"/>
            </w:tcBorders>
            <w:noWrap/>
            <w:vAlign w:val="center"/>
            <w:hideMark/>
          </w:tcPr>
          <w:p w:rsidR="00D11374" w:rsidRPr="00D90ED3" w:rsidP="00896236" w14:paraId="06DF7182" w14:textId="77777777">
            <w:pPr>
              <w:rPr>
                <w:b/>
                <w:bCs/>
              </w:rPr>
            </w:pPr>
            <w:r w:rsidRPr="00D90ED3">
              <w:rPr>
                <w:b/>
              </w:rPr>
              <w:t>305 040</w:t>
            </w:r>
          </w:p>
        </w:tc>
        <w:tc>
          <w:tcPr>
            <w:tcW w:w="1040" w:type="dxa"/>
            <w:tcBorders>
              <w:top w:val="single" w:sz="8" w:space="0" w:color="auto"/>
              <w:left w:val="nil"/>
              <w:bottom w:val="single" w:sz="8" w:space="0" w:color="auto"/>
              <w:right w:val="nil"/>
            </w:tcBorders>
            <w:noWrap/>
            <w:vAlign w:val="center"/>
            <w:hideMark/>
          </w:tcPr>
          <w:p w:rsidR="00D11374" w:rsidRPr="00D90ED3" w:rsidP="00896236" w14:paraId="451237CE" w14:textId="77777777">
            <w:pPr>
              <w:rPr>
                <w:b/>
                <w:bCs/>
              </w:rPr>
            </w:pPr>
            <w:r w:rsidRPr="00D90ED3">
              <w:rPr>
                <w:b/>
              </w:rPr>
              <w:t>300 920</w:t>
            </w:r>
          </w:p>
        </w:tc>
        <w:tc>
          <w:tcPr>
            <w:tcW w:w="1040" w:type="dxa"/>
            <w:tcBorders>
              <w:top w:val="single" w:sz="8" w:space="0" w:color="auto"/>
              <w:left w:val="nil"/>
              <w:bottom w:val="single" w:sz="8" w:space="0" w:color="auto"/>
              <w:right w:val="nil"/>
            </w:tcBorders>
            <w:noWrap/>
            <w:vAlign w:val="center"/>
            <w:hideMark/>
          </w:tcPr>
          <w:p w:rsidR="00D11374" w:rsidRPr="00D90ED3" w:rsidP="00896236" w14:paraId="66F3C0C9" w14:textId="77777777">
            <w:pPr>
              <w:rPr>
                <w:b/>
                <w:bCs/>
              </w:rPr>
            </w:pPr>
            <w:r w:rsidRPr="00D90ED3">
              <w:rPr>
                <w:b/>
              </w:rPr>
              <w:t>296 118</w:t>
            </w:r>
          </w:p>
        </w:tc>
        <w:tc>
          <w:tcPr>
            <w:tcW w:w="1040" w:type="dxa"/>
            <w:tcBorders>
              <w:top w:val="single" w:sz="8" w:space="0" w:color="auto"/>
              <w:left w:val="nil"/>
              <w:bottom w:val="single" w:sz="8" w:space="0" w:color="auto"/>
              <w:right w:val="nil"/>
            </w:tcBorders>
            <w:noWrap/>
            <w:vAlign w:val="center"/>
            <w:hideMark/>
          </w:tcPr>
          <w:p w:rsidR="00D11374" w:rsidRPr="00D90ED3" w:rsidP="00896236" w14:paraId="3037CEE4" w14:textId="77777777">
            <w:pPr>
              <w:rPr>
                <w:b/>
                <w:bCs/>
              </w:rPr>
            </w:pPr>
            <w:r w:rsidRPr="00D90ED3">
              <w:rPr>
                <w:b/>
              </w:rPr>
              <w:t>279 007</w:t>
            </w:r>
          </w:p>
        </w:tc>
        <w:tc>
          <w:tcPr>
            <w:tcW w:w="1040" w:type="dxa"/>
            <w:tcBorders>
              <w:top w:val="single" w:sz="8" w:space="0" w:color="auto"/>
              <w:left w:val="nil"/>
              <w:bottom w:val="single" w:sz="8" w:space="0" w:color="auto"/>
              <w:right w:val="nil"/>
            </w:tcBorders>
            <w:noWrap/>
            <w:vAlign w:val="center"/>
            <w:hideMark/>
          </w:tcPr>
          <w:p w:rsidR="00D11374" w:rsidRPr="00D90ED3" w:rsidP="00896236" w14:paraId="6808BB92" w14:textId="77777777">
            <w:pPr>
              <w:rPr>
                <w:b/>
                <w:bCs/>
              </w:rPr>
            </w:pPr>
            <w:r w:rsidRPr="00D90ED3">
              <w:rPr>
                <w:b/>
              </w:rPr>
              <w:t>275 902</w:t>
            </w:r>
          </w:p>
        </w:tc>
        <w:tc>
          <w:tcPr>
            <w:tcW w:w="1040" w:type="dxa"/>
            <w:tcBorders>
              <w:top w:val="single" w:sz="8" w:space="0" w:color="auto"/>
              <w:left w:val="nil"/>
              <w:bottom w:val="single" w:sz="8" w:space="0" w:color="auto"/>
              <w:right w:val="nil"/>
            </w:tcBorders>
            <w:noWrap/>
            <w:vAlign w:val="center"/>
            <w:hideMark/>
          </w:tcPr>
          <w:p w:rsidR="00D11374" w:rsidRPr="00D90ED3" w:rsidP="00896236" w14:paraId="3210B977" w14:textId="77777777">
            <w:pPr>
              <w:rPr>
                <w:b/>
                <w:bCs/>
              </w:rPr>
            </w:pPr>
            <w:r w:rsidRPr="00D90ED3">
              <w:rPr>
                <w:b/>
              </w:rPr>
              <w:t>267 875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D11374" w:rsidRPr="00D90ED3" w:rsidP="00896236" w14:paraId="46A7D383" w14:textId="77777777">
            <w:pPr>
              <w:rPr>
                <w:b/>
                <w:bCs/>
              </w:rPr>
            </w:pPr>
            <w:r w:rsidRPr="00D90ED3">
              <w:rPr>
                <w:b/>
              </w:rPr>
              <w:t>1 995 894</w:t>
            </w:r>
          </w:p>
        </w:tc>
      </w:tr>
      <w:tr w14:paraId="5B978324" w14:textId="77777777" w:rsidTr="00896236">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D11374" w:rsidRPr="00D90ED3" w:rsidP="00896236" w14:paraId="13AC7F2C" w14:textId="77777777">
            <w:r w:rsidRPr="00D90ED3">
              <w:t>(miljonos EUR – 2025. gada cenās)</w:t>
            </w:r>
          </w:p>
        </w:tc>
      </w:tr>
      <w:tr w14:paraId="6251E122" w14:textId="77777777" w:rsidTr="00896236">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D11374" w:rsidRPr="00D90ED3" w:rsidP="00896236" w14:paraId="5E8ED2D8" w14:textId="77777777">
            <w:pPr>
              <w:rPr>
                <w:b/>
                <w:bCs/>
              </w:rPr>
            </w:pPr>
            <w:r w:rsidRPr="00D90ED3">
              <w:rPr>
                <w:b/>
              </w:rPr>
              <w:t>SAISTĪBU APROPRIĀCIJAS</w:t>
            </w:r>
          </w:p>
        </w:tc>
        <w:tc>
          <w:tcPr>
            <w:tcW w:w="1040" w:type="dxa"/>
            <w:vMerge w:val="restart"/>
            <w:tcBorders>
              <w:top w:val="nil"/>
              <w:left w:val="single" w:sz="8" w:space="0" w:color="auto"/>
              <w:bottom w:val="single" w:sz="8" w:space="0" w:color="000000"/>
              <w:right w:val="nil"/>
            </w:tcBorders>
            <w:noWrap/>
            <w:vAlign w:val="center"/>
            <w:hideMark/>
          </w:tcPr>
          <w:p w:rsidR="00D11374" w:rsidRPr="00D90ED3" w:rsidP="00896236" w14:paraId="283B8F59" w14:textId="77777777">
            <w:pPr>
              <w:rPr>
                <w:b/>
                <w:bCs/>
              </w:rPr>
            </w:pPr>
            <w:r w:rsidRPr="00D90ED3">
              <w:rPr>
                <w:b/>
              </w:rPr>
              <w:t>2028. g.</w:t>
            </w:r>
          </w:p>
        </w:tc>
        <w:tc>
          <w:tcPr>
            <w:tcW w:w="1040" w:type="dxa"/>
            <w:vMerge w:val="restart"/>
            <w:tcBorders>
              <w:top w:val="nil"/>
              <w:left w:val="nil"/>
              <w:bottom w:val="single" w:sz="8" w:space="0" w:color="000000"/>
              <w:right w:val="nil"/>
            </w:tcBorders>
            <w:noWrap/>
            <w:vAlign w:val="center"/>
            <w:hideMark/>
          </w:tcPr>
          <w:p w:rsidR="00D11374" w:rsidRPr="00D90ED3" w:rsidP="00896236" w14:paraId="0FF70BDF" w14:textId="77777777">
            <w:pPr>
              <w:rPr>
                <w:b/>
                <w:bCs/>
              </w:rPr>
            </w:pPr>
            <w:r w:rsidRPr="00D90ED3">
              <w:rPr>
                <w:b/>
              </w:rPr>
              <w:t>2029. g.</w:t>
            </w:r>
          </w:p>
        </w:tc>
        <w:tc>
          <w:tcPr>
            <w:tcW w:w="1040" w:type="dxa"/>
            <w:vMerge w:val="restart"/>
            <w:tcBorders>
              <w:top w:val="nil"/>
              <w:left w:val="nil"/>
              <w:bottom w:val="single" w:sz="8" w:space="0" w:color="000000"/>
              <w:right w:val="nil"/>
            </w:tcBorders>
            <w:noWrap/>
            <w:vAlign w:val="center"/>
            <w:hideMark/>
          </w:tcPr>
          <w:p w:rsidR="00D11374" w:rsidRPr="00D90ED3" w:rsidP="00896236" w14:paraId="138F28E1" w14:textId="77777777">
            <w:pPr>
              <w:rPr>
                <w:b/>
                <w:bCs/>
              </w:rPr>
            </w:pPr>
            <w:r w:rsidRPr="00D90ED3">
              <w:rPr>
                <w:b/>
              </w:rPr>
              <w:t>2030. g.</w:t>
            </w:r>
          </w:p>
        </w:tc>
        <w:tc>
          <w:tcPr>
            <w:tcW w:w="1040" w:type="dxa"/>
            <w:vMerge w:val="restart"/>
            <w:tcBorders>
              <w:top w:val="nil"/>
              <w:left w:val="nil"/>
              <w:bottom w:val="single" w:sz="8" w:space="0" w:color="000000"/>
              <w:right w:val="nil"/>
            </w:tcBorders>
            <w:noWrap/>
            <w:vAlign w:val="center"/>
            <w:hideMark/>
          </w:tcPr>
          <w:p w:rsidR="00D11374" w:rsidRPr="00D90ED3" w:rsidP="00896236" w14:paraId="7620026C" w14:textId="77777777">
            <w:pPr>
              <w:rPr>
                <w:b/>
                <w:bCs/>
              </w:rPr>
            </w:pPr>
            <w:r w:rsidRPr="00D90ED3">
              <w:rPr>
                <w:b/>
              </w:rPr>
              <w:t>2031. g.</w:t>
            </w:r>
          </w:p>
        </w:tc>
        <w:tc>
          <w:tcPr>
            <w:tcW w:w="1040" w:type="dxa"/>
            <w:vMerge w:val="restart"/>
            <w:tcBorders>
              <w:top w:val="nil"/>
              <w:left w:val="nil"/>
              <w:bottom w:val="single" w:sz="8" w:space="0" w:color="000000"/>
              <w:right w:val="nil"/>
            </w:tcBorders>
            <w:noWrap/>
            <w:vAlign w:val="center"/>
            <w:hideMark/>
          </w:tcPr>
          <w:p w:rsidR="00D11374" w:rsidRPr="00D90ED3" w:rsidP="00896236" w14:paraId="4509DC66" w14:textId="77777777">
            <w:pPr>
              <w:rPr>
                <w:b/>
                <w:bCs/>
              </w:rPr>
            </w:pPr>
            <w:r w:rsidRPr="00D90ED3">
              <w:rPr>
                <w:b/>
              </w:rPr>
              <w:t>2032. g.</w:t>
            </w:r>
          </w:p>
        </w:tc>
        <w:tc>
          <w:tcPr>
            <w:tcW w:w="1040" w:type="dxa"/>
            <w:vMerge w:val="restart"/>
            <w:tcBorders>
              <w:top w:val="nil"/>
              <w:left w:val="nil"/>
              <w:bottom w:val="single" w:sz="8" w:space="0" w:color="000000"/>
              <w:right w:val="nil"/>
            </w:tcBorders>
            <w:noWrap/>
            <w:vAlign w:val="center"/>
            <w:hideMark/>
          </w:tcPr>
          <w:p w:rsidR="00D11374" w:rsidRPr="00D90ED3" w:rsidP="00896236" w14:paraId="265915F0" w14:textId="77777777">
            <w:pPr>
              <w:rPr>
                <w:b/>
                <w:bCs/>
              </w:rPr>
            </w:pPr>
            <w:r w:rsidRPr="00D90ED3">
              <w:rPr>
                <w:b/>
              </w:rPr>
              <w:t>2033. g.</w:t>
            </w:r>
          </w:p>
        </w:tc>
        <w:tc>
          <w:tcPr>
            <w:tcW w:w="1040" w:type="dxa"/>
            <w:vMerge w:val="restart"/>
            <w:tcBorders>
              <w:top w:val="nil"/>
              <w:left w:val="nil"/>
              <w:bottom w:val="single" w:sz="8" w:space="0" w:color="000000"/>
              <w:right w:val="single" w:sz="8" w:space="0" w:color="auto"/>
            </w:tcBorders>
            <w:noWrap/>
            <w:vAlign w:val="center"/>
            <w:hideMark/>
          </w:tcPr>
          <w:p w:rsidR="00D11374" w:rsidRPr="00D90ED3" w:rsidP="00896236" w14:paraId="42AB6CB5" w14:textId="77777777">
            <w:pPr>
              <w:rPr>
                <w:b/>
                <w:bCs/>
              </w:rPr>
            </w:pPr>
            <w:r w:rsidRPr="00D90ED3">
              <w:rPr>
                <w:b/>
              </w:rPr>
              <w:t>2034. g.</w:t>
            </w:r>
          </w:p>
        </w:tc>
        <w:tc>
          <w:tcPr>
            <w:tcW w:w="1674" w:type="dxa"/>
            <w:tcBorders>
              <w:top w:val="nil"/>
              <w:left w:val="nil"/>
              <w:bottom w:val="nil"/>
              <w:right w:val="single" w:sz="8" w:space="0" w:color="auto"/>
            </w:tcBorders>
            <w:vAlign w:val="center"/>
            <w:hideMark/>
          </w:tcPr>
          <w:p w:rsidR="00D11374" w:rsidRPr="00D90ED3" w:rsidP="00896236" w14:paraId="45763166" w14:textId="77777777">
            <w:pPr>
              <w:rPr>
                <w:b/>
                <w:bCs/>
              </w:rPr>
            </w:pPr>
            <w:r w:rsidRPr="00D90ED3">
              <w:rPr>
                <w:b/>
              </w:rPr>
              <w:t>Kopā</w:t>
            </w:r>
          </w:p>
        </w:tc>
      </w:tr>
      <w:tr w14:paraId="6F69908D" w14:textId="77777777" w:rsidTr="00896236">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D11374" w:rsidRPr="00D90ED3" w:rsidP="00896236" w14:paraId="7A36AF56" w14:textId="77777777">
            <w:pPr>
              <w:rPr>
                <w:b/>
                <w:bCs/>
              </w:rPr>
            </w:pPr>
          </w:p>
        </w:tc>
        <w:tc>
          <w:tcPr>
            <w:tcW w:w="0" w:type="auto"/>
            <w:vMerge/>
            <w:tcBorders>
              <w:top w:val="nil"/>
              <w:left w:val="single" w:sz="8" w:space="0" w:color="auto"/>
              <w:bottom w:val="single" w:sz="8" w:space="0" w:color="000000"/>
              <w:right w:val="nil"/>
            </w:tcBorders>
            <w:vAlign w:val="center"/>
            <w:hideMark/>
          </w:tcPr>
          <w:p w:rsidR="00D11374" w:rsidRPr="00D90ED3" w:rsidP="00896236" w14:paraId="1EF17C37" w14:textId="77777777">
            <w:pPr>
              <w:rPr>
                <w:b/>
                <w:bCs/>
              </w:rPr>
            </w:pPr>
          </w:p>
        </w:tc>
        <w:tc>
          <w:tcPr>
            <w:tcW w:w="0" w:type="auto"/>
            <w:vMerge/>
            <w:tcBorders>
              <w:top w:val="nil"/>
              <w:left w:val="nil"/>
              <w:bottom w:val="single" w:sz="8" w:space="0" w:color="000000"/>
              <w:right w:val="nil"/>
            </w:tcBorders>
            <w:vAlign w:val="center"/>
            <w:hideMark/>
          </w:tcPr>
          <w:p w:rsidR="00D11374" w:rsidRPr="00D90ED3" w:rsidP="00896236" w14:paraId="31371B21" w14:textId="77777777">
            <w:pPr>
              <w:rPr>
                <w:b/>
                <w:bCs/>
              </w:rPr>
            </w:pPr>
          </w:p>
        </w:tc>
        <w:tc>
          <w:tcPr>
            <w:tcW w:w="0" w:type="auto"/>
            <w:vMerge/>
            <w:tcBorders>
              <w:top w:val="nil"/>
              <w:left w:val="nil"/>
              <w:bottom w:val="single" w:sz="8" w:space="0" w:color="000000"/>
              <w:right w:val="nil"/>
            </w:tcBorders>
            <w:vAlign w:val="center"/>
            <w:hideMark/>
          </w:tcPr>
          <w:p w:rsidR="00D11374" w:rsidRPr="00D90ED3" w:rsidP="00896236" w14:paraId="2A188FF7" w14:textId="77777777">
            <w:pPr>
              <w:rPr>
                <w:b/>
                <w:bCs/>
              </w:rPr>
            </w:pPr>
          </w:p>
        </w:tc>
        <w:tc>
          <w:tcPr>
            <w:tcW w:w="0" w:type="auto"/>
            <w:vMerge/>
            <w:tcBorders>
              <w:top w:val="nil"/>
              <w:left w:val="nil"/>
              <w:bottom w:val="single" w:sz="8" w:space="0" w:color="000000"/>
              <w:right w:val="nil"/>
            </w:tcBorders>
            <w:vAlign w:val="center"/>
            <w:hideMark/>
          </w:tcPr>
          <w:p w:rsidR="00D11374" w:rsidRPr="00D90ED3" w:rsidP="00896236" w14:paraId="0B57BB71" w14:textId="77777777">
            <w:pPr>
              <w:rPr>
                <w:b/>
                <w:bCs/>
              </w:rPr>
            </w:pPr>
          </w:p>
        </w:tc>
        <w:tc>
          <w:tcPr>
            <w:tcW w:w="0" w:type="auto"/>
            <w:vMerge/>
            <w:tcBorders>
              <w:top w:val="nil"/>
              <w:left w:val="nil"/>
              <w:bottom w:val="single" w:sz="8" w:space="0" w:color="000000"/>
              <w:right w:val="nil"/>
            </w:tcBorders>
            <w:vAlign w:val="center"/>
            <w:hideMark/>
          </w:tcPr>
          <w:p w:rsidR="00D11374" w:rsidRPr="00D90ED3" w:rsidP="00896236" w14:paraId="3FBEA72E" w14:textId="77777777">
            <w:pPr>
              <w:rPr>
                <w:b/>
                <w:bCs/>
              </w:rPr>
            </w:pPr>
          </w:p>
        </w:tc>
        <w:tc>
          <w:tcPr>
            <w:tcW w:w="0" w:type="auto"/>
            <w:vMerge/>
            <w:tcBorders>
              <w:top w:val="nil"/>
              <w:left w:val="nil"/>
              <w:bottom w:val="single" w:sz="8" w:space="0" w:color="000000"/>
              <w:right w:val="nil"/>
            </w:tcBorders>
            <w:vAlign w:val="center"/>
            <w:hideMark/>
          </w:tcPr>
          <w:p w:rsidR="00D11374" w:rsidRPr="00D90ED3" w:rsidP="00896236" w14:paraId="10207458" w14:textId="77777777">
            <w:pPr>
              <w:rPr>
                <w:b/>
                <w:bCs/>
              </w:rPr>
            </w:pPr>
          </w:p>
        </w:tc>
        <w:tc>
          <w:tcPr>
            <w:tcW w:w="0" w:type="auto"/>
            <w:vMerge/>
            <w:tcBorders>
              <w:top w:val="nil"/>
              <w:left w:val="nil"/>
              <w:bottom w:val="single" w:sz="8" w:space="0" w:color="000000"/>
              <w:right w:val="single" w:sz="8" w:space="0" w:color="auto"/>
            </w:tcBorders>
            <w:vAlign w:val="center"/>
            <w:hideMark/>
          </w:tcPr>
          <w:p w:rsidR="00D11374" w:rsidRPr="00D90ED3" w:rsidP="00896236" w14:paraId="481C0545" w14:textId="77777777">
            <w:pPr>
              <w:rPr>
                <w:b/>
                <w:bCs/>
              </w:rPr>
            </w:pPr>
          </w:p>
        </w:tc>
        <w:tc>
          <w:tcPr>
            <w:tcW w:w="1674" w:type="dxa"/>
            <w:tcBorders>
              <w:top w:val="nil"/>
              <w:left w:val="nil"/>
              <w:bottom w:val="single" w:sz="8" w:space="0" w:color="auto"/>
              <w:right w:val="single" w:sz="8" w:space="0" w:color="auto"/>
            </w:tcBorders>
            <w:vAlign w:val="center"/>
            <w:hideMark/>
          </w:tcPr>
          <w:p w:rsidR="00D11374" w:rsidRPr="00D90ED3" w:rsidP="00896236" w14:paraId="760315D5" w14:textId="77777777">
            <w:pPr>
              <w:rPr>
                <w:b/>
                <w:bCs/>
              </w:rPr>
            </w:pPr>
            <w:r w:rsidRPr="00D90ED3">
              <w:rPr>
                <w:b/>
              </w:rPr>
              <w:t>2028.–2034. g.</w:t>
            </w:r>
          </w:p>
        </w:tc>
      </w:tr>
      <w:tr w14:paraId="63B7FC5A" w14:textId="77777777" w:rsidTr="00896236">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D11374" w:rsidRPr="00D90ED3" w:rsidP="00896236" w14:paraId="3FDB5AF2" w14:textId="77777777">
            <w:pPr>
              <w:rPr>
                <w:b/>
                <w:bCs/>
              </w:rPr>
            </w:pPr>
            <w:r w:rsidRPr="00D90ED3">
              <w:rPr>
                <w:b/>
              </w:rPr>
              <w:t xml:space="preserve">1. Ekonomikas, sociālā un teritoriālā kohēzija, lauksaimniecība, lauku un jūras telpas labklājība un drošība </w:t>
            </w:r>
          </w:p>
        </w:tc>
        <w:tc>
          <w:tcPr>
            <w:tcW w:w="1040" w:type="dxa"/>
            <w:noWrap/>
            <w:vAlign w:val="center"/>
            <w:hideMark/>
          </w:tcPr>
          <w:p w:rsidR="00D11374" w:rsidRPr="00D90ED3" w:rsidP="00896236" w14:paraId="5D3CDB24" w14:textId="77777777">
            <w:pPr>
              <w:rPr>
                <w:b/>
                <w:bCs/>
              </w:rPr>
            </w:pPr>
            <w:r w:rsidRPr="00D90ED3">
              <w:rPr>
                <w:b/>
              </w:rPr>
              <w:t>146 152</w:t>
            </w:r>
          </w:p>
        </w:tc>
        <w:tc>
          <w:tcPr>
            <w:tcW w:w="1040" w:type="dxa"/>
            <w:noWrap/>
            <w:vAlign w:val="center"/>
            <w:hideMark/>
          </w:tcPr>
          <w:p w:rsidR="00D11374" w:rsidRPr="00D90ED3" w:rsidP="00896236" w14:paraId="02AFDD22" w14:textId="77777777">
            <w:pPr>
              <w:rPr>
                <w:b/>
                <w:bCs/>
              </w:rPr>
            </w:pPr>
            <w:r w:rsidRPr="00D90ED3">
              <w:rPr>
                <w:b/>
              </w:rPr>
              <w:t>140 992</w:t>
            </w:r>
          </w:p>
        </w:tc>
        <w:tc>
          <w:tcPr>
            <w:tcW w:w="1040" w:type="dxa"/>
            <w:noWrap/>
            <w:vAlign w:val="center"/>
            <w:hideMark/>
          </w:tcPr>
          <w:p w:rsidR="00D11374" w:rsidRPr="00D90ED3" w:rsidP="00896236" w14:paraId="2FC307CB" w14:textId="77777777">
            <w:pPr>
              <w:rPr>
                <w:b/>
                <w:bCs/>
              </w:rPr>
            </w:pPr>
            <w:r w:rsidRPr="00D90ED3">
              <w:rPr>
                <w:b/>
              </w:rPr>
              <w:t>135 392</w:t>
            </w:r>
          </w:p>
        </w:tc>
        <w:tc>
          <w:tcPr>
            <w:tcW w:w="1040" w:type="dxa"/>
            <w:noWrap/>
            <w:vAlign w:val="center"/>
            <w:hideMark/>
          </w:tcPr>
          <w:p w:rsidR="00D11374" w:rsidRPr="00D90ED3" w:rsidP="00896236" w14:paraId="680EB131" w14:textId="77777777">
            <w:pPr>
              <w:rPr>
                <w:b/>
                <w:bCs/>
              </w:rPr>
            </w:pPr>
            <w:r w:rsidRPr="00D90ED3">
              <w:rPr>
                <w:b/>
              </w:rPr>
              <w:t>130 273</w:t>
            </w:r>
          </w:p>
        </w:tc>
        <w:tc>
          <w:tcPr>
            <w:tcW w:w="1040" w:type="dxa"/>
            <w:noWrap/>
            <w:vAlign w:val="center"/>
            <w:hideMark/>
          </w:tcPr>
          <w:p w:rsidR="00D11374" w:rsidRPr="00D90ED3" w:rsidP="00896236" w14:paraId="16B0895B" w14:textId="77777777">
            <w:pPr>
              <w:rPr>
                <w:b/>
                <w:bCs/>
              </w:rPr>
            </w:pPr>
            <w:r w:rsidRPr="00D90ED3">
              <w:rPr>
                <w:b/>
              </w:rPr>
              <w:t>124 525</w:t>
            </w:r>
          </w:p>
        </w:tc>
        <w:tc>
          <w:tcPr>
            <w:tcW w:w="1040" w:type="dxa"/>
            <w:noWrap/>
            <w:vAlign w:val="center"/>
            <w:hideMark/>
          </w:tcPr>
          <w:p w:rsidR="00D11374" w:rsidRPr="00D90ED3" w:rsidP="00896236" w14:paraId="0D9238C3" w14:textId="77777777">
            <w:pPr>
              <w:rPr>
                <w:b/>
                <w:bCs/>
              </w:rPr>
            </w:pPr>
            <w:r w:rsidRPr="00D90ED3">
              <w:rPr>
                <w:b/>
              </w:rPr>
              <w:t>110 534</w:t>
            </w:r>
          </w:p>
        </w:tc>
        <w:tc>
          <w:tcPr>
            <w:tcW w:w="1040" w:type="dxa"/>
            <w:tcBorders>
              <w:top w:val="nil"/>
              <w:left w:val="nil"/>
              <w:bottom w:val="nil"/>
              <w:right w:val="single" w:sz="8" w:space="0" w:color="auto"/>
            </w:tcBorders>
            <w:noWrap/>
            <w:vAlign w:val="center"/>
            <w:hideMark/>
          </w:tcPr>
          <w:p w:rsidR="00D11374" w:rsidRPr="00D90ED3" w:rsidP="00896236" w14:paraId="3D983601" w14:textId="77777777">
            <w:pPr>
              <w:rPr>
                <w:b/>
                <w:bCs/>
              </w:rPr>
            </w:pPr>
            <w:r w:rsidRPr="00D90ED3">
              <w:rPr>
                <w:b/>
              </w:rPr>
              <w:t>100 996</w:t>
            </w:r>
          </w:p>
        </w:tc>
        <w:tc>
          <w:tcPr>
            <w:tcW w:w="1674" w:type="dxa"/>
            <w:tcBorders>
              <w:top w:val="nil"/>
              <w:left w:val="nil"/>
              <w:bottom w:val="nil"/>
              <w:right w:val="single" w:sz="8" w:space="0" w:color="auto"/>
            </w:tcBorders>
            <w:noWrap/>
            <w:vAlign w:val="center"/>
            <w:hideMark/>
          </w:tcPr>
          <w:p w:rsidR="00D11374" w:rsidRPr="00D90ED3" w:rsidP="00896236" w14:paraId="135CA1CD" w14:textId="77777777">
            <w:pPr>
              <w:rPr>
                <w:b/>
                <w:bCs/>
              </w:rPr>
            </w:pPr>
            <w:r w:rsidRPr="00D90ED3">
              <w:rPr>
                <w:b/>
              </w:rPr>
              <w:t>888 864</w:t>
            </w:r>
          </w:p>
        </w:tc>
      </w:tr>
      <w:tr w14:paraId="036B8C19" w14:textId="77777777" w:rsidTr="00896236">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D11374" w:rsidRPr="00D90ED3" w:rsidP="00896236" w14:paraId="24590275" w14:textId="77777777">
            <w:pPr>
              <w:rPr>
                <w:b/>
                <w:bCs/>
              </w:rPr>
            </w:pPr>
            <w:r w:rsidRPr="00D90ED3">
              <w:rPr>
                <w:b/>
              </w:rPr>
              <w:t>2. Konkurētspēja, labklājība un drošība</w:t>
            </w:r>
          </w:p>
        </w:tc>
        <w:tc>
          <w:tcPr>
            <w:tcW w:w="1040" w:type="dxa"/>
            <w:noWrap/>
            <w:vAlign w:val="center"/>
            <w:hideMark/>
          </w:tcPr>
          <w:p w:rsidR="00D11374" w:rsidRPr="00D90ED3" w:rsidP="00896236" w14:paraId="05BFFC5A" w14:textId="77777777">
            <w:pPr>
              <w:rPr>
                <w:b/>
                <w:bCs/>
              </w:rPr>
            </w:pPr>
            <w:r w:rsidRPr="00D90ED3">
              <w:rPr>
                <w:b/>
              </w:rPr>
              <w:t>70 508</w:t>
            </w:r>
          </w:p>
        </w:tc>
        <w:tc>
          <w:tcPr>
            <w:tcW w:w="1040" w:type="dxa"/>
            <w:noWrap/>
            <w:vAlign w:val="center"/>
            <w:hideMark/>
          </w:tcPr>
          <w:p w:rsidR="00D11374" w:rsidRPr="00D90ED3" w:rsidP="00896236" w14:paraId="3140C4DD" w14:textId="77777777">
            <w:pPr>
              <w:rPr>
                <w:b/>
                <w:bCs/>
              </w:rPr>
            </w:pPr>
            <w:r w:rsidRPr="00D90ED3">
              <w:rPr>
                <w:b/>
              </w:rPr>
              <w:t>84 037</w:t>
            </w:r>
          </w:p>
        </w:tc>
        <w:tc>
          <w:tcPr>
            <w:tcW w:w="1040" w:type="dxa"/>
            <w:noWrap/>
            <w:vAlign w:val="center"/>
            <w:hideMark/>
          </w:tcPr>
          <w:p w:rsidR="00D11374" w:rsidRPr="00D90ED3" w:rsidP="00896236" w14:paraId="1CCD26A8" w14:textId="77777777">
            <w:pPr>
              <w:rPr>
                <w:b/>
                <w:bCs/>
              </w:rPr>
            </w:pPr>
            <w:r w:rsidRPr="00D90ED3">
              <w:rPr>
                <w:b/>
              </w:rPr>
              <w:t>84 291</w:t>
            </w:r>
          </w:p>
        </w:tc>
        <w:tc>
          <w:tcPr>
            <w:tcW w:w="1040" w:type="dxa"/>
            <w:noWrap/>
            <w:vAlign w:val="center"/>
            <w:hideMark/>
          </w:tcPr>
          <w:p w:rsidR="00D11374" w:rsidRPr="00D90ED3" w:rsidP="00896236" w14:paraId="0550C2BE" w14:textId="77777777">
            <w:pPr>
              <w:rPr>
                <w:b/>
                <w:bCs/>
              </w:rPr>
            </w:pPr>
            <w:r w:rsidRPr="00D90ED3">
              <w:rPr>
                <w:b/>
              </w:rPr>
              <w:t>86 747</w:t>
            </w:r>
          </w:p>
        </w:tc>
        <w:tc>
          <w:tcPr>
            <w:tcW w:w="1040" w:type="dxa"/>
            <w:noWrap/>
            <w:vAlign w:val="center"/>
            <w:hideMark/>
          </w:tcPr>
          <w:p w:rsidR="00D11374" w:rsidRPr="00D90ED3" w:rsidP="00896236" w14:paraId="064B9FFC" w14:textId="77777777">
            <w:pPr>
              <w:rPr>
                <w:b/>
                <w:bCs/>
              </w:rPr>
            </w:pPr>
            <w:r w:rsidRPr="00D90ED3">
              <w:rPr>
                <w:b/>
              </w:rPr>
              <w:t>86 312</w:t>
            </w:r>
          </w:p>
        </w:tc>
        <w:tc>
          <w:tcPr>
            <w:tcW w:w="1040" w:type="dxa"/>
            <w:noWrap/>
            <w:vAlign w:val="center"/>
            <w:hideMark/>
          </w:tcPr>
          <w:p w:rsidR="00D11374" w:rsidRPr="00D90ED3" w:rsidP="00896236" w14:paraId="1E45396D" w14:textId="77777777">
            <w:pPr>
              <w:rPr>
                <w:b/>
                <w:bCs/>
              </w:rPr>
            </w:pPr>
            <w:r w:rsidRPr="00D90ED3">
              <w:rPr>
                <w:b/>
              </w:rPr>
              <w:t>86 619</w:t>
            </w:r>
          </w:p>
        </w:tc>
        <w:tc>
          <w:tcPr>
            <w:tcW w:w="1040" w:type="dxa"/>
            <w:noWrap/>
            <w:vAlign w:val="center"/>
            <w:hideMark/>
          </w:tcPr>
          <w:p w:rsidR="00D11374" w:rsidRPr="00D90ED3" w:rsidP="00896236" w14:paraId="60B8CAE2" w14:textId="77777777">
            <w:pPr>
              <w:rPr>
                <w:b/>
                <w:bCs/>
              </w:rPr>
            </w:pPr>
            <w:r w:rsidRPr="00D90ED3">
              <w:rPr>
                <w:b/>
              </w:rPr>
              <w:t>85 771</w:t>
            </w:r>
          </w:p>
        </w:tc>
        <w:tc>
          <w:tcPr>
            <w:tcW w:w="1674" w:type="dxa"/>
            <w:tcBorders>
              <w:top w:val="nil"/>
              <w:left w:val="single" w:sz="8" w:space="0" w:color="auto"/>
              <w:bottom w:val="nil"/>
              <w:right w:val="single" w:sz="8" w:space="0" w:color="auto"/>
            </w:tcBorders>
            <w:noWrap/>
            <w:vAlign w:val="center"/>
            <w:hideMark/>
          </w:tcPr>
          <w:p w:rsidR="00D11374" w:rsidRPr="00D90ED3" w:rsidP="00896236" w14:paraId="2C4C3A76" w14:textId="77777777">
            <w:pPr>
              <w:rPr>
                <w:b/>
                <w:bCs/>
              </w:rPr>
            </w:pPr>
            <w:r w:rsidRPr="00D90ED3">
              <w:rPr>
                <w:b/>
              </w:rPr>
              <w:t>584 288</w:t>
            </w:r>
          </w:p>
        </w:tc>
      </w:tr>
      <w:tr w14:paraId="0D7B84AF" w14:textId="77777777" w:rsidTr="00896236">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D11374" w:rsidRPr="00D90ED3" w:rsidP="00896236" w14:paraId="4FEA5CA5" w14:textId="77777777">
            <w:pPr>
              <w:rPr>
                <w:b/>
                <w:bCs/>
              </w:rPr>
            </w:pPr>
            <w:r w:rsidRPr="00D90ED3">
              <w:rPr>
                <w:b/>
              </w:rPr>
              <w:t>3. Eiropa pasaulē</w:t>
            </w:r>
          </w:p>
        </w:tc>
        <w:tc>
          <w:tcPr>
            <w:tcW w:w="1040" w:type="dxa"/>
            <w:noWrap/>
            <w:vAlign w:val="center"/>
            <w:hideMark/>
          </w:tcPr>
          <w:p w:rsidR="00D11374" w:rsidRPr="00D90ED3" w:rsidP="00896236" w14:paraId="6CF0FD4E" w14:textId="77777777">
            <w:pPr>
              <w:rPr>
                <w:b/>
                <w:bCs/>
              </w:rPr>
            </w:pPr>
            <w:r w:rsidRPr="00D90ED3">
              <w:rPr>
                <w:b/>
              </w:rPr>
              <w:t>25 727</w:t>
            </w:r>
          </w:p>
        </w:tc>
        <w:tc>
          <w:tcPr>
            <w:tcW w:w="1040" w:type="dxa"/>
            <w:noWrap/>
            <w:vAlign w:val="center"/>
            <w:hideMark/>
          </w:tcPr>
          <w:p w:rsidR="00D11374" w:rsidRPr="00D90ED3" w:rsidP="00896236" w14:paraId="74329198" w14:textId="77777777">
            <w:pPr>
              <w:rPr>
                <w:b/>
                <w:bCs/>
              </w:rPr>
            </w:pPr>
            <w:r w:rsidRPr="00D90ED3">
              <w:rPr>
                <w:b/>
              </w:rPr>
              <w:t>25 810</w:t>
            </w:r>
          </w:p>
        </w:tc>
        <w:tc>
          <w:tcPr>
            <w:tcW w:w="1040" w:type="dxa"/>
            <w:noWrap/>
            <w:vAlign w:val="center"/>
            <w:hideMark/>
          </w:tcPr>
          <w:p w:rsidR="00D11374" w:rsidRPr="00D90ED3" w:rsidP="00896236" w14:paraId="53086296" w14:textId="77777777">
            <w:pPr>
              <w:rPr>
                <w:b/>
                <w:bCs/>
              </w:rPr>
            </w:pPr>
            <w:r w:rsidRPr="00D90ED3">
              <w:rPr>
                <w:b/>
              </w:rPr>
              <w:t>25 758</w:t>
            </w:r>
          </w:p>
        </w:tc>
        <w:tc>
          <w:tcPr>
            <w:tcW w:w="1040" w:type="dxa"/>
            <w:noWrap/>
            <w:vAlign w:val="center"/>
            <w:hideMark/>
          </w:tcPr>
          <w:p w:rsidR="00D11374" w:rsidRPr="00D90ED3" w:rsidP="00896236" w14:paraId="03BB03C4" w14:textId="77777777">
            <w:pPr>
              <w:rPr>
                <w:b/>
                <w:bCs/>
              </w:rPr>
            </w:pPr>
            <w:r w:rsidRPr="00D90ED3">
              <w:rPr>
                <w:b/>
              </w:rPr>
              <w:t>30 214</w:t>
            </w:r>
          </w:p>
        </w:tc>
        <w:tc>
          <w:tcPr>
            <w:tcW w:w="1040" w:type="dxa"/>
            <w:noWrap/>
            <w:vAlign w:val="center"/>
            <w:hideMark/>
          </w:tcPr>
          <w:p w:rsidR="00D11374" w:rsidRPr="00D90ED3" w:rsidP="00896236" w14:paraId="388C1F90" w14:textId="77777777">
            <w:pPr>
              <w:rPr>
                <w:b/>
                <w:bCs/>
              </w:rPr>
            </w:pPr>
            <w:r w:rsidRPr="00D90ED3">
              <w:rPr>
                <w:b/>
              </w:rPr>
              <w:t>34 615</w:t>
            </w:r>
          </w:p>
        </w:tc>
        <w:tc>
          <w:tcPr>
            <w:tcW w:w="1040" w:type="dxa"/>
            <w:noWrap/>
            <w:vAlign w:val="center"/>
            <w:hideMark/>
          </w:tcPr>
          <w:p w:rsidR="00D11374" w:rsidRPr="00D90ED3" w:rsidP="00896236" w14:paraId="72A3BB57" w14:textId="77777777">
            <w:pPr>
              <w:rPr>
                <w:b/>
                <w:bCs/>
              </w:rPr>
            </w:pPr>
            <w:r w:rsidRPr="00D90ED3">
              <w:rPr>
                <w:b/>
              </w:rPr>
              <w:t>34 583</w:t>
            </w:r>
          </w:p>
        </w:tc>
        <w:tc>
          <w:tcPr>
            <w:tcW w:w="1040" w:type="dxa"/>
            <w:noWrap/>
            <w:vAlign w:val="center"/>
            <w:hideMark/>
          </w:tcPr>
          <w:p w:rsidR="00D11374" w:rsidRPr="00D90ED3" w:rsidP="00896236" w14:paraId="0E56E541" w14:textId="77777777">
            <w:pPr>
              <w:rPr>
                <w:b/>
                <w:bCs/>
              </w:rPr>
            </w:pPr>
            <w:r w:rsidRPr="00D90ED3">
              <w:rPr>
                <w:b/>
              </w:rPr>
              <w:t>34 551</w:t>
            </w:r>
          </w:p>
        </w:tc>
        <w:tc>
          <w:tcPr>
            <w:tcW w:w="1674" w:type="dxa"/>
            <w:tcBorders>
              <w:top w:val="nil"/>
              <w:left w:val="single" w:sz="8" w:space="0" w:color="auto"/>
              <w:bottom w:val="nil"/>
              <w:right w:val="single" w:sz="8" w:space="0" w:color="auto"/>
            </w:tcBorders>
            <w:noWrap/>
            <w:vAlign w:val="center"/>
            <w:hideMark/>
          </w:tcPr>
          <w:p w:rsidR="00D11374" w:rsidRPr="00D90ED3" w:rsidP="00896236" w14:paraId="36A5B0C7" w14:textId="77777777">
            <w:pPr>
              <w:rPr>
                <w:b/>
                <w:bCs/>
              </w:rPr>
            </w:pPr>
            <w:r w:rsidRPr="00D90ED3">
              <w:rPr>
                <w:b/>
              </w:rPr>
              <w:t>211 260</w:t>
            </w:r>
          </w:p>
        </w:tc>
      </w:tr>
      <w:tr w14:paraId="5B770773" w14:textId="77777777" w:rsidTr="00896236">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D11374" w:rsidRPr="00D90ED3" w:rsidP="00896236" w14:paraId="569DDE80" w14:textId="77777777">
            <w:pPr>
              <w:rPr>
                <w:b/>
                <w:bCs/>
              </w:rPr>
            </w:pPr>
            <w:r w:rsidRPr="00D90ED3">
              <w:rPr>
                <w:b/>
              </w:rPr>
              <w:t>4. Administrācija</w:t>
            </w:r>
          </w:p>
        </w:tc>
        <w:tc>
          <w:tcPr>
            <w:tcW w:w="1040" w:type="dxa"/>
            <w:noWrap/>
            <w:vAlign w:val="center"/>
            <w:hideMark/>
          </w:tcPr>
          <w:p w:rsidR="00D11374" w:rsidRPr="00D90ED3" w:rsidP="00896236" w14:paraId="016DC5CC" w14:textId="77777777">
            <w:pPr>
              <w:rPr>
                <w:b/>
                <w:bCs/>
              </w:rPr>
            </w:pPr>
            <w:r w:rsidRPr="00D90ED3">
              <w:rPr>
                <w:b/>
              </w:rPr>
              <w:t>14 083</w:t>
            </w:r>
          </w:p>
        </w:tc>
        <w:tc>
          <w:tcPr>
            <w:tcW w:w="1040" w:type="dxa"/>
            <w:noWrap/>
            <w:vAlign w:val="center"/>
            <w:hideMark/>
          </w:tcPr>
          <w:p w:rsidR="00D11374" w:rsidRPr="00D90ED3" w:rsidP="00896236" w14:paraId="6B49C8CC" w14:textId="77777777">
            <w:pPr>
              <w:rPr>
                <w:b/>
                <w:bCs/>
              </w:rPr>
            </w:pPr>
            <w:r w:rsidRPr="00D90ED3">
              <w:rPr>
                <w:b/>
              </w:rPr>
              <w:t>14 397</w:t>
            </w:r>
          </w:p>
        </w:tc>
        <w:tc>
          <w:tcPr>
            <w:tcW w:w="1040" w:type="dxa"/>
            <w:noWrap/>
            <w:vAlign w:val="center"/>
            <w:hideMark/>
          </w:tcPr>
          <w:p w:rsidR="00D11374" w:rsidRPr="00D90ED3" w:rsidP="00896236" w14:paraId="08A921F7" w14:textId="77777777">
            <w:pPr>
              <w:rPr>
                <w:b/>
                <w:bCs/>
              </w:rPr>
            </w:pPr>
            <w:r w:rsidRPr="00D90ED3">
              <w:rPr>
                <w:b/>
              </w:rPr>
              <w:t>14 746</w:t>
            </w:r>
          </w:p>
        </w:tc>
        <w:tc>
          <w:tcPr>
            <w:tcW w:w="1040" w:type="dxa"/>
            <w:noWrap/>
            <w:vAlign w:val="center"/>
            <w:hideMark/>
          </w:tcPr>
          <w:p w:rsidR="00D11374" w:rsidRPr="00D90ED3" w:rsidP="00896236" w14:paraId="5B88B64E" w14:textId="77777777">
            <w:pPr>
              <w:rPr>
                <w:b/>
                <w:bCs/>
              </w:rPr>
            </w:pPr>
            <w:r w:rsidRPr="00D90ED3">
              <w:rPr>
                <w:b/>
              </w:rPr>
              <w:t>14 980</w:t>
            </w:r>
          </w:p>
        </w:tc>
        <w:tc>
          <w:tcPr>
            <w:tcW w:w="1040" w:type="dxa"/>
            <w:noWrap/>
            <w:vAlign w:val="center"/>
            <w:hideMark/>
          </w:tcPr>
          <w:p w:rsidR="00D11374" w:rsidRPr="00D90ED3" w:rsidP="00896236" w14:paraId="26C6A34E" w14:textId="77777777">
            <w:pPr>
              <w:rPr>
                <w:b/>
                <w:bCs/>
              </w:rPr>
            </w:pPr>
            <w:r w:rsidRPr="00D90ED3">
              <w:rPr>
                <w:b/>
              </w:rPr>
              <w:t>15 205</w:t>
            </w:r>
          </w:p>
        </w:tc>
        <w:tc>
          <w:tcPr>
            <w:tcW w:w="1040" w:type="dxa"/>
            <w:noWrap/>
            <w:vAlign w:val="center"/>
            <w:hideMark/>
          </w:tcPr>
          <w:p w:rsidR="00D11374" w:rsidRPr="00D90ED3" w:rsidP="00896236" w14:paraId="2D73C06D" w14:textId="77777777">
            <w:pPr>
              <w:rPr>
                <w:b/>
                <w:bCs/>
              </w:rPr>
            </w:pPr>
            <w:r w:rsidRPr="00D90ED3">
              <w:rPr>
                <w:b/>
              </w:rPr>
              <w:t>15 415</w:t>
            </w:r>
          </w:p>
        </w:tc>
        <w:tc>
          <w:tcPr>
            <w:tcW w:w="1040" w:type="dxa"/>
            <w:noWrap/>
            <w:vAlign w:val="center"/>
            <w:hideMark/>
          </w:tcPr>
          <w:p w:rsidR="00D11374" w:rsidRPr="00D90ED3" w:rsidP="00896236" w14:paraId="4CA9EE50" w14:textId="77777777">
            <w:pPr>
              <w:rPr>
                <w:b/>
                <w:bCs/>
              </w:rPr>
            </w:pPr>
            <w:r w:rsidRPr="00D90ED3">
              <w:rPr>
                <w:b/>
              </w:rPr>
              <w:t>15 621</w:t>
            </w:r>
          </w:p>
        </w:tc>
        <w:tc>
          <w:tcPr>
            <w:tcW w:w="1674" w:type="dxa"/>
            <w:tcBorders>
              <w:top w:val="nil"/>
              <w:left w:val="single" w:sz="8" w:space="0" w:color="auto"/>
              <w:bottom w:val="nil"/>
              <w:right w:val="single" w:sz="8" w:space="0" w:color="auto"/>
            </w:tcBorders>
            <w:noWrap/>
            <w:vAlign w:val="center"/>
            <w:hideMark/>
          </w:tcPr>
          <w:p w:rsidR="00D11374" w:rsidRPr="00D90ED3" w:rsidP="00896236" w14:paraId="2E284F4D" w14:textId="77777777">
            <w:pPr>
              <w:rPr>
                <w:b/>
                <w:bCs/>
              </w:rPr>
            </w:pPr>
            <w:r w:rsidRPr="00D90ED3">
              <w:rPr>
                <w:b/>
              </w:rPr>
              <w:t>104 449</w:t>
            </w:r>
          </w:p>
        </w:tc>
      </w:tr>
      <w:tr w14:paraId="1214ED8D" w14:textId="77777777" w:rsidTr="00896236">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D11374" w:rsidRPr="00D90ED3" w:rsidP="00896236" w14:paraId="0065B5C0" w14:textId="77777777">
            <w:pPr>
              <w:rPr>
                <w:b/>
                <w:bCs/>
              </w:rPr>
            </w:pPr>
            <w:r w:rsidRPr="00D90ED3">
              <w:rPr>
                <w:b/>
              </w:rPr>
              <w:t>SAISTĪBU APROPRIĀCIJAS KOPĀ</w:t>
            </w:r>
          </w:p>
        </w:tc>
        <w:tc>
          <w:tcPr>
            <w:tcW w:w="1040" w:type="dxa"/>
            <w:tcBorders>
              <w:top w:val="single" w:sz="8" w:space="0" w:color="auto"/>
              <w:left w:val="nil"/>
              <w:bottom w:val="nil"/>
              <w:right w:val="nil"/>
            </w:tcBorders>
            <w:noWrap/>
            <w:vAlign w:val="center"/>
            <w:hideMark/>
          </w:tcPr>
          <w:p w:rsidR="00D11374" w:rsidRPr="00D90ED3" w:rsidP="00896236" w14:paraId="58FA3A99" w14:textId="77777777">
            <w:pPr>
              <w:rPr>
                <w:b/>
                <w:bCs/>
              </w:rPr>
            </w:pPr>
            <w:r w:rsidRPr="00D90ED3">
              <w:rPr>
                <w:b/>
              </w:rPr>
              <w:t>256 472</w:t>
            </w:r>
          </w:p>
        </w:tc>
        <w:tc>
          <w:tcPr>
            <w:tcW w:w="1040" w:type="dxa"/>
            <w:tcBorders>
              <w:top w:val="single" w:sz="8" w:space="0" w:color="auto"/>
              <w:left w:val="nil"/>
              <w:bottom w:val="nil"/>
              <w:right w:val="nil"/>
            </w:tcBorders>
            <w:noWrap/>
            <w:vAlign w:val="center"/>
            <w:hideMark/>
          </w:tcPr>
          <w:p w:rsidR="00D11374" w:rsidRPr="00D90ED3" w:rsidP="00896236" w14:paraId="12A6F41A" w14:textId="77777777">
            <w:pPr>
              <w:rPr>
                <w:b/>
                <w:bCs/>
              </w:rPr>
            </w:pPr>
            <w:r w:rsidRPr="00D90ED3">
              <w:rPr>
                <w:b/>
              </w:rPr>
              <w:t>265 237</w:t>
            </w:r>
          </w:p>
        </w:tc>
        <w:tc>
          <w:tcPr>
            <w:tcW w:w="1040" w:type="dxa"/>
            <w:tcBorders>
              <w:top w:val="single" w:sz="8" w:space="0" w:color="auto"/>
              <w:left w:val="nil"/>
              <w:bottom w:val="nil"/>
              <w:right w:val="nil"/>
            </w:tcBorders>
            <w:noWrap/>
            <w:vAlign w:val="center"/>
            <w:hideMark/>
          </w:tcPr>
          <w:p w:rsidR="00D11374" w:rsidRPr="00D90ED3" w:rsidP="00896236" w14:paraId="29EF3641" w14:textId="77777777">
            <w:pPr>
              <w:rPr>
                <w:b/>
                <w:bCs/>
              </w:rPr>
            </w:pPr>
            <w:r w:rsidRPr="00D90ED3">
              <w:rPr>
                <w:b/>
              </w:rPr>
              <w:t>260 189</w:t>
            </w:r>
          </w:p>
        </w:tc>
        <w:tc>
          <w:tcPr>
            <w:tcW w:w="1040" w:type="dxa"/>
            <w:tcBorders>
              <w:top w:val="single" w:sz="8" w:space="0" w:color="auto"/>
              <w:left w:val="nil"/>
              <w:bottom w:val="nil"/>
              <w:right w:val="nil"/>
            </w:tcBorders>
            <w:noWrap/>
            <w:vAlign w:val="center"/>
            <w:hideMark/>
          </w:tcPr>
          <w:p w:rsidR="00D11374" w:rsidRPr="00D90ED3" w:rsidP="00896236" w14:paraId="590126EA" w14:textId="77777777">
            <w:pPr>
              <w:rPr>
                <w:b/>
                <w:bCs/>
              </w:rPr>
            </w:pPr>
            <w:r w:rsidRPr="00D90ED3">
              <w:rPr>
                <w:b/>
              </w:rPr>
              <w:t>262 215</w:t>
            </w:r>
          </w:p>
        </w:tc>
        <w:tc>
          <w:tcPr>
            <w:tcW w:w="1040" w:type="dxa"/>
            <w:tcBorders>
              <w:top w:val="single" w:sz="8" w:space="0" w:color="auto"/>
              <w:left w:val="nil"/>
              <w:bottom w:val="nil"/>
              <w:right w:val="nil"/>
            </w:tcBorders>
            <w:noWrap/>
            <w:vAlign w:val="center"/>
            <w:hideMark/>
          </w:tcPr>
          <w:p w:rsidR="00D11374" w:rsidRPr="00D90ED3" w:rsidP="00896236" w14:paraId="1C3ECDE7" w14:textId="77777777">
            <w:pPr>
              <w:rPr>
                <w:b/>
                <w:bCs/>
              </w:rPr>
            </w:pPr>
            <w:r w:rsidRPr="00D90ED3">
              <w:rPr>
                <w:b/>
              </w:rPr>
              <w:t>260 657</w:t>
            </w:r>
          </w:p>
        </w:tc>
        <w:tc>
          <w:tcPr>
            <w:tcW w:w="1040" w:type="dxa"/>
            <w:tcBorders>
              <w:top w:val="single" w:sz="8" w:space="0" w:color="auto"/>
              <w:left w:val="nil"/>
              <w:bottom w:val="nil"/>
              <w:right w:val="nil"/>
            </w:tcBorders>
            <w:noWrap/>
            <w:vAlign w:val="center"/>
            <w:hideMark/>
          </w:tcPr>
          <w:p w:rsidR="00D11374" w:rsidRPr="00D90ED3" w:rsidP="00896236" w14:paraId="306DEA2A" w14:textId="77777777">
            <w:pPr>
              <w:rPr>
                <w:b/>
                <w:bCs/>
              </w:rPr>
            </w:pPr>
            <w:r w:rsidRPr="00D90ED3">
              <w:rPr>
                <w:b/>
              </w:rPr>
              <w:t>247 151</w:t>
            </w:r>
          </w:p>
        </w:tc>
        <w:tc>
          <w:tcPr>
            <w:tcW w:w="1040" w:type="dxa"/>
            <w:tcBorders>
              <w:top w:val="single" w:sz="8" w:space="0" w:color="auto"/>
              <w:left w:val="nil"/>
              <w:bottom w:val="nil"/>
              <w:right w:val="nil"/>
            </w:tcBorders>
            <w:noWrap/>
            <w:vAlign w:val="center"/>
            <w:hideMark/>
          </w:tcPr>
          <w:p w:rsidR="00D11374" w:rsidRPr="00D90ED3" w:rsidP="00896236" w14:paraId="03BD1F88" w14:textId="77777777">
            <w:pPr>
              <w:rPr>
                <w:b/>
                <w:bCs/>
              </w:rPr>
            </w:pPr>
            <w:r w:rsidRPr="00D90ED3">
              <w:rPr>
                <w:b/>
              </w:rPr>
              <w:t>236 939</w:t>
            </w:r>
          </w:p>
        </w:tc>
        <w:tc>
          <w:tcPr>
            <w:tcW w:w="1674" w:type="dxa"/>
            <w:tcBorders>
              <w:top w:val="single" w:sz="8" w:space="0" w:color="auto"/>
              <w:left w:val="single" w:sz="8" w:space="0" w:color="auto"/>
              <w:bottom w:val="nil"/>
              <w:right w:val="single" w:sz="8" w:space="0" w:color="auto"/>
            </w:tcBorders>
            <w:noWrap/>
            <w:vAlign w:val="center"/>
            <w:hideMark/>
          </w:tcPr>
          <w:p w:rsidR="00D11374" w:rsidRPr="00D90ED3" w:rsidP="00896236" w14:paraId="096F68D2" w14:textId="77777777">
            <w:pPr>
              <w:rPr>
                <w:b/>
                <w:bCs/>
              </w:rPr>
            </w:pPr>
            <w:r w:rsidRPr="00D90ED3">
              <w:rPr>
                <w:b/>
              </w:rPr>
              <w:t>1 788 861</w:t>
            </w:r>
          </w:p>
        </w:tc>
      </w:tr>
      <w:tr w14:paraId="4BB98713" w14:textId="77777777" w:rsidTr="00896236">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D11374" w:rsidRPr="00D90ED3" w:rsidP="00896236" w14:paraId="47E9E29C" w14:textId="77777777">
            <w:pPr>
              <w:rPr>
                <w:b/>
                <w:bCs/>
              </w:rPr>
            </w:pPr>
            <w:r w:rsidRPr="00D90ED3">
              <w:rPr>
                <w:b/>
              </w:rPr>
              <w:t> </w:t>
            </w:r>
          </w:p>
        </w:tc>
        <w:tc>
          <w:tcPr>
            <w:tcW w:w="1040" w:type="dxa"/>
            <w:tcBorders>
              <w:top w:val="single" w:sz="8" w:space="0" w:color="auto"/>
              <w:left w:val="nil"/>
              <w:bottom w:val="nil"/>
              <w:right w:val="nil"/>
            </w:tcBorders>
            <w:noWrap/>
            <w:vAlign w:val="center"/>
            <w:hideMark/>
          </w:tcPr>
          <w:p w:rsidR="00D11374" w:rsidRPr="00D90ED3" w:rsidP="00896236" w14:paraId="72A750D6" w14:textId="77777777">
            <w:pPr>
              <w:rPr>
                <w:b/>
                <w:bCs/>
              </w:rPr>
            </w:pPr>
            <w:r w:rsidRPr="00D90ED3">
              <w:rPr>
                <w:b/>
              </w:rPr>
              <w:t> </w:t>
            </w:r>
          </w:p>
        </w:tc>
        <w:tc>
          <w:tcPr>
            <w:tcW w:w="1040" w:type="dxa"/>
            <w:tcBorders>
              <w:top w:val="single" w:sz="8" w:space="0" w:color="auto"/>
              <w:left w:val="nil"/>
              <w:bottom w:val="nil"/>
              <w:right w:val="nil"/>
            </w:tcBorders>
            <w:noWrap/>
            <w:vAlign w:val="center"/>
            <w:hideMark/>
          </w:tcPr>
          <w:p w:rsidR="00D11374" w:rsidRPr="00D90ED3" w:rsidP="00896236" w14:paraId="17D51D9A" w14:textId="77777777">
            <w:pPr>
              <w:rPr>
                <w:b/>
                <w:bCs/>
              </w:rPr>
            </w:pPr>
            <w:r w:rsidRPr="00D90ED3">
              <w:rPr>
                <w:b/>
              </w:rPr>
              <w:t> </w:t>
            </w:r>
          </w:p>
        </w:tc>
        <w:tc>
          <w:tcPr>
            <w:tcW w:w="1040" w:type="dxa"/>
            <w:tcBorders>
              <w:top w:val="single" w:sz="8" w:space="0" w:color="auto"/>
              <w:left w:val="nil"/>
              <w:bottom w:val="nil"/>
              <w:right w:val="nil"/>
            </w:tcBorders>
            <w:noWrap/>
            <w:vAlign w:val="center"/>
            <w:hideMark/>
          </w:tcPr>
          <w:p w:rsidR="00D11374" w:rsidRPr="00D90ED3" w:rsidP="00896236" w14:paraId="65DD5A29" w14:textId="77777777">
            <w:pPr>
              <w:rPr>
                <w:b/>
                <w:bCs/>
              </w:rPr>
            </w:pPr>
            <w:r w:rsidRPr="00D90ED3">
              <w:rPr>
                <w:b/>
              </w:rPr>
              <w:t> </w:t>
            </w:r>
          </w:p>
        </w:tc>
        <w:tc>
          <w:tcPr>
            <w:tcW w:w="1040" w:type="dxa"/>
            <w:tcBorders>
              <w:top w:val="single" w:sz="8" w:space="0" w:color="auto"/>
              <w:left w:val="nil"/>
              <w:bottom w:val="nil"/>
              <w:right w:val="nil"/>
            </w:tcBorders>
            <w:noWrap/>
            <w:vAlign w:val="center"/>
            <w:hideMark/>
          </w:tcPr>
          <w:p w:rsidR="00D11374" w:rsidRPr="00D90ED3" w:rsidP="00896236" w14:paraId="77D8C017" w14:textId="77777777">
            <w:pPr>
              <w:rPr>
                <w:b/>
                <w:bCs/>
              </w:rPr>
            </w:pPr>
            <w:r w:rsidRPr="00D90ED3">
              <w:rPr>
                <w:b/>
              </w:rPr>
              <w:t> </w:t>
            </w:r>
          </w:p>
        </w:tc>
        <w:tc>
          <w:tcPr>
            <w:tcW w:w="1040" w:type="dxa"/>
            <w:tcBorders>
              <w:top w:val="single" w:sz="8" w:space="0" w:color="auto"/>
              <w:left w:val="nil"/>
              <w:bottom w:val="nil"/>
              <w:right w:val="nil"/>
            </w:tcBorders>
            <w:noWrap/>
            <w:vAlign w:val="center"/>
            <w:hideMark/>
          </w:tcPr>
          <w:p w:rsidR="00D11374" w:rsidRPr="00D90ED3" w:rsidP="00896236" w14:paraId="514E3375" w14:textId="77777777">
            <w:pPr>
              <w:rPr>
                <w:b/>
                <w:bCs/>
              </w:rPr>
            </w:pPr>
            <w:r w:rsidRPr="00D90ED3">
              <w:rPr>
                <w:b/>
              </w:rPr>
              <w:t> </w:t>
            </w:r>
          </w:p>
        </w:tc>
        <w:tc>
          <w:tcPr>
            <w:tcW w:w="1040" w:type="dxa"/>
            <w:tcBorders>
              <w:top w:val="single" w:sz="8" w:space="0" w:color="auto"/>
              <w:left w:val="nil"/>
              <w:bottom w:val="nil"/>
              <w:right w:val="nil"/>
            </w:tcBorders>
            <w:noWrap/>
            <w:vAlign w:val="center"/>
            <w:hideMark/>
          </w:tcPr>
          <w:p w:rsidR="00D11374" w:rsidRPr="00D90ED3" w:rsidP="00896236" w14:paraId="4018E825" w14:textId="77777777">
            <w:pPr>
              <w:rPr>
                <w:b/>
                <w:bCs/>
              </w:rPr>
            </w:pPr>
            <w:r w:rsidRPr="00D90ED3">
              <w:rPr>
                <w:b/>
              </w:rPr>
              <w:t> </w:t>
            </w:r>
          </w:p>
        </w:tc>
        <w:tc>
          <w:tcPr>
            <w:tcW w:w="1040" w:type="dxa"/>
            <w:tcBorders>
              <w:top w:val="single" w:sz="8" w:space="0" w:color="auto"/>
              <w:left w:val="nil"/>
              <w:bottom w:val="nil"/>
              <w:right w:val="nil"/>
            </w:tcBorders>
            <w:noWrap/>
            <w:vAlign w:val="center"/>
            <w:hideMark/>
          </w:tcPr>
          <w:p w:rsidR="00D11374" w:rsidRPr="00D90ED3" w:rsidP="00896236" w14:paraId="168EA8B6" w14:textId="77777777">
            <w:pPr>
              <w:rPr>
                <w:b/>
                <w:bCs/>
              </w:rPr>
            </w:pPr>
            <w:r w:rsidRPr="00D90ED3">
              <w:rPr>
                <w:b/>
              </w:rPr>
              <w:t> </w:t>
            </w:r>
          </w:p>
        </w:tc>
        <w:tc>
          <w:tcPr>
            <w:tcW w:w="1674" w:type="dxa"/>
            <w:tcBorders>
              <w:top w:val="single" w:sz="8" w:space="0" w:color="auto"/>
              <w:left w:val="single" w:sz="8" w:space="0" w:color="auto"/>
              <w:bottom w:val="nil"/>
              <w:right w:val="single" w:sz="8" w:space="0" w:color="auto"/>
            </w:tcBorders>
            <w:noWrap/>
            <w:vAlign w:val="center"/>
            <w:hideMark/>
          </w:tcPr>
          <w:p w:rsidR="00D11374" w:rsidRPr="00D90ED3" w:rsidP="00896236" w14:paraId="79EB1CB7" w14:textId="77777777">
            <w:pPr>
              <w:rPr>
                <w:b/>
                <w:bCs/>
              </w:rPr>
            </w:pPr>
            <w:r w:rsidRPr="00D90ED3">
              <w:rPr>
                <w:b/>
              </w:rPr>
              <w:t> </w:t>
            </w:r>
          </w:p>
        </w:tc>
      </w:tr>
      <w:tr w14:paraId="578B1353" w14:textId="77777777" w:rsidTr="00896236">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D11374" w:rsidRPr="00D90ED3" w:rsidP="00896236" w14:paraId="277FC1A4" w14:textId="77777777">
            <w:pPr>
              <w:rPr>
                <w:b/>
                <w:bCs/>
              </w:rPr>
            </w:pPr>
            <w:r w:rsidRPr="00D90ED3">
              <w:rPr>
                <w:b/>
              </w:rPr>
              <w:t>MAKSĀJUMU APROPRIĀCIJAS KOPĀ</w:t>
            </w:r>
          </w:p>
        </w:tc>
        <w:tc>
          <w:tcPr>
            <w:tcW w:w="1040" w:type="dxa"/>
            <w:tcBorders>
              <w:top w:val="single" w:sz="8" w:space="0" w:color="auto"/>
              <w:left w:val="nil"/>
              <w:bottom w:val="single" w:sz="8" w:space="0" w:color="auto"/>
              <w:right w:val="nil"/>
            </w:tcBorders>
            <w:noWrap/>
            <w:vAlign w:val="center"/>
            <w:hideMark/>
          </w:tcPr>
          <w:p w:rsidR="00D11374" w:rsidRPr="00D90ED3" w:rsidP="00896236" w14:paraId="6B346CF8" w14:textId="77777777">
            <w:pPr>
              <w:rPr>
                <w:b/>
                <w:bCs/>
              </w:rPr>
            </w:pPr>
            <w:r w:rsidRPr="00D90ED3">
              <w:rPr>
                <w:b/>
              </w:rPr>
              <w:t>255 399</w:t>
            </w:r>
          </w:p>
        </w:tc>
        <w:tc>
          <w:tcPr>
            <w:tcW w:w="1040" w:type="dxa"/>
            <w:tcBorders>
              <w:top w:val="single" w:sz="8" w:space="0" w:color="auto"/>
              <w:left w:val="nil"/>
              <w:bottom w:val="single" w:sz="8" w:space="0" w:color="auto"/>
              <w:right w:val="nil"/>
            </w:tcBorders>
            <w:noWrap/>
            <w:vAlign w:val="center"/>
            <w:hideMark/>
          </w:tcPr>
          <w:p w:rsidR="00D11374" w:rsidRPr="00D90ED3" w:rsidP="00896236" w14:paraId="55454F5E" w14:textId="77777777">
            <w:pPr>
              <w:rPr>
                <w:b/>
                <w:bCs/>
              </w:rPr>
            </w:pPr>
            <w:r w:rsidRPr="00D90ED3">
              <w:rPr>
                <w:b/>
              </w:rPr>
              <w:t>281 809</w:t>
            </w:r>
          </w:p>
        </w:tc>
        <w:tc>
          <w:tcPr>
            <w:tcW w:w="1040" w:type="dxa"/>
            <w:tcBorders>
              <w:top w:val="single" w:sz="8" w:space="0" w:color="auto"/>
              <w:left w:val="nil"/>
              <w:bottom w:val="single" w:sz="8" w:space="0" w:color="auto"/>
              <w:right w:val="nil"/>
            </w:tcBorders>
            <w:noWrap/>
            <w:vAlign w:val="center"/>
            <w:hideMark/>
          </w:tcPr>
          <w:p w:rsidR="00D11374" w:rsidRPr="00D90ED3" w:rsidP="00896236" w14:paraId="5F02AAEE" w14:textId="77777777">
            <w:pPr>
              <w:rPr>
                <w:b/>
                <w:bCs/>
              </w:rPr>
            </w:pPr>
            <w:r w:rsidRPr="00D90ED3">
              <w:rPr>
                <w:b/>
              </w:rPr>
              <w:t>272 552</w:t>
            </w:r>
          </w:p>
        </w:tc>
        <w:tc>
          <w:tcPr>
            <w:tcW w:w="1040" w:type="dxa"/>
            <w:tcBorders>
              <w:top w:val="single" w:sz="8" w:space="0" w:color="auto"/>
              <w:left w:val="nil"/>
              <w:bottom w:val="single" w:sz="8" w:space="0" w:color="auto"/>
              <w:right w:val="nil"/>
            </w:tcBorders>
            <w:noWrap/>
            <w:vAlign w:val="center"/>
            <w:hideMark/>
          </w:tcPr>
          <w:p w:rsidR="00D11374" w:rsidRPr="00D90ED3" w:rsidP="00896236" w14:paraId="046447E1" w14:textId="77777777">
            <w:pPr>
              <w:rPr>
                <w:b/>
                <w:bCs/>
              </w:rPr>
            </w:pPr>
            <w:r w:rsidRPr="00D90ED3">
              <w:rPr>
                <w:b/>
              </w:rPr>
              <w:t>262 944</w:t>
            </w:r>
          </w:p>
        </w:tc>
        <w:tc>
          <w:tcPr>
            <w:tcW w:w="1040" w:type="dxa"/>
            <w:tcBorders>
              <w:top w:val="single" w:sz="8" w:space="0" w:color="auto"/>
              <w:left w:val="nil"/>
              <w:bottom w:val="single" w:sz="8" w:space="0" w:color="auto"/>
              <w:right w:val="nil"/>
            </w:tcBorders>
            <w:noWrap/>
            <w:vAlign w:val="center"/>
            <w:hideMark/>
          </w:tcPr>
          <w:p w:rsidR="00D11374" w:rsidRPr="00D90ED3" w:rsidP="00896236" w14:paraId="162626EE" w14:textId="77777777">
            <w:pPr>
              <w:rPr>
                <w:b/>
                <w:bCs/>
              </w:rPr>
            </w:pPr>
            <w:r w:rsidRPr="00D90ED3">
              <w:rPr>
                <w:b/>
              </w:rPr>
              <w:t>242 892</w:t>
            </w:r>
          </w:p>
        </w:tc>
        <w:tc>
          <w:tcPr>
            <w:tcW w:w="1040" w:type="dxa"/>
            <w:tcBorders>
              <w:top w:val="single" w:sz="8" w:space="0" w:color="auto"/>
              <w:left w:val="nil"/>
              <w:bottom w:val="single" w:sz="8" w:space="0" w:color="auto"/>
              <w:right w:val="nil"/>
            </w:tcBorders>
            <w:noWrap/>
            <w:vAlign w:val="center"/>
            <w:hideMark/>
          </w:tcPr>
          <w:p w:rsidR="00D11374" w:rsidRPr="00D90ED3" w:rsidP="00896236" w14:paraId="50B04809" w14:textId="77777777">
            <w:pPr>
              <w:rPr>
                <w:b/>
                <w:bCs/>
              </w:rPr>
            </w:pPr>
            <w:r w:rsidRPr="00D90ED3">
              <w:rPr>
                <w:b/>
              </w:rPr>
              <w:t>235 479</w:t>
            </w:r>
          </w:p>
        </w:tc>
        <w:tc>
          <w:tcPr>
            <w:tcW w:w="1040" w:type="dxa"/>
            <w:tcBorders>
              <w:top w:val="single" w:sz="8" w:space="0" w:color="auto"/>
              <w:left w:val="nil"/>
              <w:bottom w:val="single" w:sz="8" w:space="0" w:color="auto"/>
              <w:right w:val="nil"/>
            </w:tcBorders>
            <w:noWrap/>
            <w:vAlign w:val="center"/>
            <w:hideMark/>
          </w:tcPr>
          <w:p w:rsidR="00D11374" w:rsidRPr="00D90ED3" w:rsidP="00896236" w14:paraId="15C8575D" w14:textId="77777777">
            <w:pPr>
              <w:rPr>
                <w:b/>
                <w:bCs/>
              </w:rPr>
            </w:pPr>
            <w:r w:rsidRPr="00D90ED3">
              <w:rPr>
                <w:b/>
              </w:rPr>
              <w:t>224 145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D11374" w:rsidRPr="00D90ED3" w:rsidP="00896236" w14:paraId="41CC594F" w14:textId="77777777">
            <w:pPr>
              <w:rPr>
                <w:b/>
                <w:bCs/>
              </w:rPr>
            </w:pPr>
            <w:r w:rsidRPr="00D90ED3">
              <w:rPr>
                <w:b/>
              </w:rPr>
              <w:t>1 775 220</w:t>
            </w:r>
          </w:p>
        </w:tc>
      </w:tr>
    </w:tbl>
    <w:p w:rsidR="00D11374" w:rsidRPr="00D90ED3" w:rsidP="00D11374" w14:paraId="0D713903" w14:textId="77777777">
      <w:pPr>
        <w:rPr>
          <w:b/>
          <w:bCs/>
          <w:u w:val="single"/>
        </w:rPr>
      </w:pPr>
    </w:p>
    <w:p w:rsidR="00D11374" w:rsidRPr="00D90ED3" w:rsidP="00D11374" w14:paraId="4BA4E41B" w14:textId="77777777">
      <w:pPr>
        <w:contextualSpacing/>
        <w:rPr>
          <w:rFonts w:eastAsia="Calibri"/>
          <w:b/>
          <w:bCs/>
          <w:kern w:val="2"/>
          <w:u w:val="single"/>
          <w14:ligatures w14:val="standardContextual"/>
        </w:rPr>
      </w:pPr>
    </w:p>
    <w:p w:rsidR="00D11374" w:rsidRPr="00D90ED3" w:rsidP="00D11374" w14:paraId="0FCFCC9C" w14:textId="77777777">
      <w:pPr>
        <w:rPr>
          <w:b/>
          <w:bCs/>
          <w:u w:val="single"/>
        </w:rPr>
      </w:pPr>
      <w:r w:rsidRPr="00D90ED3">
        <w:br w:type="page"/>
      </w:r>
      <w:r w:rsidRPr="00D90ED3">
        <w:rPr>
          <w:b/>
          <w:u w:val="single"/>
        </w:rPr>
        <w:t>II pielikums. Eiropas Parlamenta nostāja attiecībā uz sadalījumu pa programmām</w:t>
      </w:r>
    </w:p>
    <w:tbl>
      <w:tblPr>
        <w:tblpPr w:leftFromText="180" w:rightFromText="180" w:vertAnchor="text" w:horzAnchor="margin" w:tblpY="-34"/>
        <w:tblW w:w="0" w:type="auto"/>
        <w:tblLook w:val="04A0"/>
      </w:tblPr>
      <w:tblGrid>
        <w:gridCol w:w="1347"/>
        <w:gridCol w:w="3780"/>
        <w:gridCol w:w="1272"/>
        <w:gridCol w:w="1139"/>
        <w:gridCol w:w="907"/>
        <w:gridCol w:w="615"/>
      </w:tblGrid>
      <w:tr w14:paraId="6EE4DB03" w14:textId="77777777" w:rsidTr="00896236">
        <w:tblPrEx>
          <w:tblW w:w="0" w:type="auto"/>
          <w:tblLook w:val="04A0"/>
        </w:tblPrEx>
        <w:trPr>
          <w:cantSplit/>
          <w:trHeight w:val="20"/>
        </w:trPr>
        <w:tc>
          <w:tcPr>
            <w:tcW w:w="8197" w:type="dxa"/>
            <w:gridSpan w:val="2"/>
            <w:tcBorders>
              <w:top w:val="single" w:sz="4" w:space="0" w:color="auto"/>
              <w:left w:val="single" w:sz="4" w:space="0" w:color="auto"/>
              <w:bottom w:val="single" w:sz="4" w:space="0" w:color="auto"/>
              <w:right w:val="nil"/>
            </w:tcBorders>
            <w:noWrap/>
            <w:vAlign w:val="center"/>
            <w:hideMark/>
          </w:tcPr>
          <w:p w:rsidR="00D11374" w:rsidRPr="00D90ED3" w:rsidP="00896236" w14:paraId="31E92642" w14:textId="77777777">
            <w:pPr>
              <w:rPr>
                <w:b/>
                <w:bCs/>
                <w:sz w:val="22"/>
                <w:szCs w:val="22"/>
              </w:rPr>
            </w:pPr>
            <w:r w:rsidRPr="00D90ED3">
              <w:rPr>
                <w:b/>
                <w:sz w:val="22"/>
              </w:rPr>
              <w:t>Miljardos EUR — saistību apropriācijas (faktiskajās cenās)</w:t>
            </w:r>
          </w:p>
        </w:tc>
        <w:tc>
          <w:tcPr>
            <w:tcW w:w="1962" w:type="dxa"/>
            <w:tcBorders>
              <w:top w:val="single" w:sz="4" w:space="0" w:color="auto"/>
              <w:left w:val="single" w:sz="4" w:space="0" w:color="auto"/>
              <w:bottom w:val="single" w:sz="4" w:space="0" w:color="auto"/>
              <w:right w:val="single" w:sz="4" w:space="0" w:color="auto"/>
            </w:tcBorders>
            <w:vAlign w:val="center"/>
            <w:hideMark/>
          </w:tcPr>
          <w:p w:rsidR="00D11374" w:rsidRPr="00D90ED3" w:rsidP="00896236" w14:paraId="586D848C" w14:textId="77777777">
            <w:pPr>
              <w:jc w:val="center"/>
              <w:rPr>
                <w:b/>
                <w:bCs/>
                <w:sz w:val="22"/>
                <w:szCs w:val="22"/>
              </w:rPr>
            </w:pPr>
            <w:r w:rsidRPr="00D90ED3">
              <w:rPr>
                <w:b/>
                <w:sz w:val="22"/>
              </w:rPr>
              <w:t>DFS priekšlikums</w:t>
            </w:r>
          </w:p>
        </w:tc>
        <w:tc>
          <w:tcPr>
            <w:tcW w:w="1742" w:type="dxa"/>
            <w:tcBorders>
              <w:top w:val="single" w:sz="4" w:space="0" w:color="auto"/>
              <w:left w:val="nil"/>
              <w:bottom w:val="single" w:sz="4" w:space="0" w:color="auto"/>
              <w:right w:val="single" w:sz="4" w:space="0" w:color="auto"/>
            </w:tcBorders>
            <w:vAlign w:val="center"/>
            <w:hideMark/>
          </w:tcPr>
          <w:p w:rsidR="00D11374" w:rsidRPr="00D90ED3" w:rsidP="00896236" w14:paraId="7C82CF24" w14:textId="77777777">
            <w:pPr>
              <w:jc w:val="center"/>
              <w:rPr>
                <w:b/>
                <w:bCs/>
                <w:sz w:val="22"/>
                <w:szCs w:val="22"/>
              </w:rPr>
            </w:pPr>
            <w:r w:rsidRPr="00D90ED3">
              <w:rPr>
                <w:b/>
                <w:sz w:val="22"/>
              </w:rPr>
              <w:t xml:space="preserve">EP nostāja (1,27 % no NKI, izņemot </w:t>
            </w:r>
            <w:r w:rsidRPr="00D90ED3">
              <w:rPr>
                <w:b/>
                <w:i/>
                <w:iCs/>
                <w:sz w:val="22"/>
              </w:rPr>
              <w:t>NGEU</w:t>
            </w:r>
            <w:r w:rsidRPr="00D90ED3">
              <w:rPr>
                <w:b/>
                <w:sz w:val="22"/>
              </w:rPr>
              <w:t xml:space="preserve"> atmaksu)</w:t>
            </w:r>
          </w:p>
        </w:tc>
        <w:tc>
          <w:tcPr>
            <w:tcW w:w="2375" w:type="dxa"/>
            <w:gridSpan w:val="2"/>
            <w:tcBorders>
              <w:top w:val="single" w:sz="4" w:space="0" w:color="auto"/>
              <w:left w:val="nil"/>
              <w:bottom w:val="single" w:sz="4" w:space="0" w:color="auto"/>
              <w:right w:val="single" w:sz="4" w:space="0" w:color="auto"/>
            </w:tcBorders>
            <w:vAlign w:val="center"/>
            <w:hideMark/>
          </w:tcPr>
          <w:p w:rsidR="00D11374" w:rsidRPr="00D90ED3" w:rsidP="00896236" w14:paraId="41518194" w14:textId="77777777">
            <w:pPr>
              <w:jc w:val="center"/>
              <w:rPr>
                <w:b/>
                <w:bCs/>
                <w:sz w:val="22"/>
                <w:szCs w:val="22"/>
              </w:rPr>
            </w:pPr>
            <w:r w:rsidRPr="00D90ED3">
              <w:rPr>
                <w:b/>
                <w:sz w:val="22"/>
              </w:rPr>
              <w:t>Nominālās izmaiņas</w:t>
            </w:r>
          </w:p>
        </w:tc>
      </w:tr>
      <w:tr w14:paraId="2EF698E2" w14:textId="77777777" w:rsidTr="00896236">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D9D9D9"/>
            <w:noWrap/>
            <w:vAlign w:val="center"/>
            <w:hideMark/>
          </w:tcPr>
          <w:p w:rsidR="00D11374" w:rsidRPr="00D90ED3" w:rsidP="00896236" w14:paraId="5CB2F088" w14:textId="77777777">
            <w:pPr>
              <w:jc w:val="center"/>
              <w:rPr>
                <w:b/>
                <w:bCs/>
                <w:sz w:val="22"/>
                <w:szCs w:val="22"/>
              </w:rPr>
            </w:pPr>
            <w:r w:rsidRPr="00D90ED3">
              <w:rPr>
                <w:b/>
                <w:sz w:val="22"/>
              </w:rPr>
              <w:t>Daudzgadu finanšu shēma</w:t>
            </w:r>
          </w:p>
        </w:tc>
        <w:tc>
          <w:tcPr>
            <w:tcW w:w="1962" w:type="dxa"/>
            <w:tcBorders>
              <w:top w:val="nil"/>
              <w:left w:val="single" w:sz="4" w:space="0" w:color="auto"/>
              <w:bottom w:val="single" w:sz="4" w:space="0" w:color="auto"/>
              <w:right w:val="single" w:sz="4" w:space="0" w:color="auto"/>
            </w:tcBorders>
            <w:shd w:val="clear" w:color="auto" w:fill="D9D9D9"/>
            <w:vAlign w:val="center"/>
            <w:hideMark/>
          </w:tcPr>
          <w:p w:rsidR="00D11374" w:rsidRPr="00D90ED3" w:rsidP="00896236" w14:paraId="57C287B8" w14:textId="77777777">
            <w:pPr>
              <w:jc w:val="right"/>
              <w:rPr>
                <w:b/>
                <w:bCs/>
                <w:sz w:val="22"/>
                <w:szCs w:val="22"/>
              </w:rPr>
            </w:pPr>
            <w:r w:rsidRPr="00D90ED3">
              <w:rPr>
                <w:b/>
                <w:sz w:val="22"/>
              </w:rPr>
              <w:t>1816 89</w:t>
            </w:r>
          </w:p>
        </w:tc>
        <w:tc>
          <w:tcPr>
            <w:tcW w:w="1742" w:type="dxa"/>
            <w:tcBorders>
              <w:top w:val="nil"/>
              <w:left w:val="nil"/>
              <w:bottom w:val="single" w:sz="4" w:space="0" w:color="auto"/>
              <w:right w:val="single" w:sz="4" w:space="0" w:color="auto"/>
            </w:tcBorders>
            <w:shd w:val="clear" w:color="auto" w:fill="D9D9D9"/>
            <w:vAlign w:val="center"/>
            <w:hideMark/>
          </w:tcPr>
          <w:p w:rsidR="00D11374" w:rsidRPr="00D90ED3" w:rsidP="00896236" w14:paraId="5CDD706A" w14:textId="77777777">
            <w:pPr>
              <w:jc w:val="right"/>
              <w:rPr>
                <w:b/>
                <w:bCs/>
                <w:sz w:val="22"/>
                <w:szCs w:val="22"/>
              </w:rPr>
            </w:pPr>
            <w:r w:rsidRPr="00D90ED3">
              <w:rPr>
                <w:b/>
                <w:sz w:val="22"/>
              </w:rPr>
              <w:t>2014 20</w:t>
            </w:r>
          </w:p>
        </w:tc>
        <w:tc>
          <w:tcPr>
            <w:tcW w:w="2375" w:type="dxa"/>
            <w:gridSpan w:val="2"/>
            <w:tcBorders>
              <w:top w:val="nil"/>
              <w:left w:val="nil"/>
              <w:bottom w:val="single" w:sz="4" w:space="0" w:color="auto"/>
              <w:right w:val="single" w:sz="4" w:space="0" w:color="auto"/>
            </w:tcBorders>
            <w:shd w:val="clear" w:color="auto" w:fill="D9D9D9"/>
            <w:vAlign w:val="center"/>
            <w:hideMark/>
          </w:tcPr>
          <w:p w:rsidR="00D11374" w:rsidRPr="00D90ED3" w:rsidP="00896236" w14:paraId="362E72CB" w14:textId="77777777">
            <w:pPr>
              <w:jc w:val="right"/>
              <w:rPr>
                <w:b/>
                <w:bCs/>
                <w:sz w:val="22"/>
                <w:szCs w:val="22"/>
              </w:rPr>
            </w:pPr>
            <w:r w:rsidRPr="00D90ED3">
              <w:rPr>
                <w:b/>
                <w:sz w:val="22"/>
              </w:rPr>
              <w:t>197 30</w:t>
            </w:r>
          </w:p>
        </w:tc>
      </w:tr>
      <w:tr w14:paraId="3D997A39" w14:textId="77777777" w:rsidTr="00896236">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D11374" w:rsidRPr="00D90ED3" w:rsidP="00896236" w14:paraId="4553E65A" w14:textId="77777777">
            <w:pPr>
              <w:rPr>
                <w:b/>
                <w:bCs/>
                <w:sz w:val="22"/>
                <w:szCs w:val="22"/>
              </w:rPr>
            </w:pPr>
            <w:r w:rsidRPr="00D90ED3">
              <w:rPr>
                <w:b/>
                <w:sz w:val="22"/>
              </w:rPr>
              <w:t xml:space="preserve">1. izdevumu kategorija. Eiropas sociālais modelis un dzīves kvalitāte, izņemot </w:t>
            </w:r>
            <w:r w:rsidRPr="00D90ED3">
              <w:rPr>
                <w:b/>
                <w:i/>
                <w:iCs/>
                <w:sz w:val="22"/>
              </w:rPr>
              <w:t>NGEU</w:t>
            </w:r>
            <w:r w:rsidRPr="00D90ED3">
              <w:rPr>
                <w:b/>
                <w:sz w:val="22"/>
              </w:rPr>
              <w:t xml:space="preserve"> </w:t>
            </w:r>
          </w:p>
        </w:tc>
        <w:tc>
          <w:tcPr>
            <w:tcW w:w="1962" w:type="dxa"/>
            <w:tcBorders>
              <w:top w:val="nil"/>
              <w:left w:val="single" w:sz="4" w:space="0" w:color="auto"/>
              <w:bottom w:val="single" w:sz="4" w:space="0" w:color="auto"/>
              <w:right w:val="single" w:sz="4" w:space="0" w:color="auto"/>
            </w:tcBorders>
            <w:shd w:val="clear" w:color="auto" w:fill="F2F2F2"/>
            <w:vAlign w:val="center"/>
            <w:hideMark/>
          </w:tcPr>
          <w:p w:rsidR="00D11374" w:rsidRPr="00D90ED3" w:rsidP="00896236" w14:paraId="3EB8D2C7" w14:textId="77777777">
            <w:pPr>
              <w:jc w:val="right"/>
              <w:rPr>
                <w:sz w:val="22"/>
                <w:szCs w:val="22"/>
              </w:rPr>
            </w:pPr>
            <w:r w:rsidRPr="00D90ED3">
              <w:rPr>
                <w:sz w:val="22"/>
              </w:rPr>
              <w:t>894 22</w:t>
            </w:r>
          </w:p>
        </w:tc>
        <w:tc>
          <w:tcPr>
            <w:tcW w:w="1742" w:type="dxa"/>
            <w:tcBorders>
              <w:top w:val="nil"/>
              <w:left w:val="nil"/>
              <w:bottom w:val="single" w:sz="4" w:space="0" w:color="auto"/>
              <w:right w:val="single" w:sz="4" w:space="0" w:color="auto"/>
            </w:tcBorders>
            <w:shd w:val="clear" w:color="auto" w:fill="F2F2F2"/>
            <w:vAlign w:val="center"/>
            <w:hideMark/>
          </w:tcPr>
          <w:p w:rsidR="00D11374" w:rsidRPr="00D90ED3" w:rsidP="00896236" w14:paraId="537AEC17" w14:textId="77777777">
            <w:pPr>
              <w:jc w:val="right"/>
              <w:rPr>
                <w:sz w:val="22"/>
                <w:szCs w:val="22"/>
              </w:rPr>
            </w:pPr>
            <w:r w:rsidRPr="00D90ED3">
              <w:rPr>
                <w:sz w:val="22"/>
              </w:rPr>
              <w:t>997 37</w:t>
            </w:r>
          </w:p>
        </w:tc>
        <w:tc>
          <w:tcPr>
            <w:tcW w:w="2375" w:type="dxa"/>
            <w:gridSpan w:val="2"/>
            <w:tcBorders>
              <w:top w:val="nil"/>
              <w:left w:val="nil"/>
              <w:bottom w:val="single" w:sz="4" w:space="0" w:color="auto"/>
              <w:right w:val="single" w:sz="4" w:space="0" w:color="auto"/>
            </w:tcBorders>
            <w:shd w:val="clear" w:color="auto" w:fill="F2F2F2"/>
            <w:vAlign w:val="center"/>
            <w:hideMark/>
          </w:tcPr>
          <w:p w:rsidR="00D11374" w:rsidRPr="00D90ED3" w:rsidP="00896236" w14:paraId="2DC0195B" w14:textId="77777777">
            <w:pPr>
              <w:jc w:val="right"/>
              <w:rPr>
                <w:sz w:val="22"/>
                <w:szCs w:val="22"/>
              </w:rPr>
            </w:pPr>
            <w:r w:rsidRPr="00D90ED3">
              <w:rPr>
                <w:sz w:val="22"/>
              </w:rPr>
              <w:t>103 15</w:t>
            </w:r>
          </w:p>
        </w:tc>
      </w:tr>
      <w:tr w14:paraId="5DC65893" w14:textId="77777777" w:rsidTr="00896236">
        <w:tblPrEx>
          <w:tblW w:w="0" w:type="auto"/>
          <w:tblLook w:val="04A0"/>
        </w:tblPrEx>
        <w:trPr>
          <w:trHeight w:val="20"/>
        </w:trPr>
        <w:tc>
          <w:tcPr>
            <w:tcW w:w="8197" w:type="dxa"/>
            <w:gridSpan w:val="2"/>
            <w:tcBorders>
              <w:top w:val="single" w:sz="4" w:space="0" w:color="auto"/>
              <w:left w:val="single" w:sz="4" w:space="0" w:color="auto"/>
              <w:bottom w:val="nil"/>
              <w:right w:val="nil"/>
            </w:tcBorders>
            <w:vAlign w:val="bottom"/>
            <w:hideMark/>
          </w:tcPr>
          <w:p w:rsidR="00D11374" w:rsidRPr="00D90ED3" w:rsidP="00896236" w14:paraId="43F29F18" w14:textId="77777777">
            <w:pPr>
              <w:rPr>
                <w:sz w:val="22"/>
                <w:szCs w:val="22"/>
              </w:rPr>
            </w:pPr>
            <w:r w:rsidRPr="00D90ED3">
              <w:rPr>
                <w:sz w:val="22"/>
              </w:rPr>
              <w:t>Eiropas Ekonomiskās, sociālās un teritoriālās kohēzijas, lauksaimniecības un lauku, zivsaimniecības un jūrlietu, labklājības un drošības fonds</w:t>
            </w:r>
          </w:p>
        </w:tc>
        <w:tc>
          <w:tcPr>
            <w:tcW w:w="1962" w:type="dxa"/>
            <w:tcBorders>
              <w:top w:val="nil"/>
              <w:left w:val="single" w:sz="4" w:space="0" w:color="auto"/>
              <w:bottom w:val="nil"/>
              <w:right w:val="single" w:sz="4" w:space="0" w:color="auto"/>
            </w:tcBorders>
            <w:noWrap/>
            <w:vAlign w:val="bottom"/>
            <w:hideMark/>
          </w:tcPr>
          <w:p w:rsidR="00D11374" w:rsidRPr="00D90ED3" w:rsidP="00896236" w14:paraId="4DCE3302" w14:textId="77777777">
            <w:pPr>
              <w:jc w:val="right"/>
              <w:rPr>
                <w:sz w:val="22"/>
                <w:szCs w:val="22"/>
              </w:rPr>
            </w:pPr>
            <w:r w:rsidRPr="00D90ED3">
              <w:rPr>
                <w:sz w:val="22"/>
              </w:rPr>
              <w:t>865 08</w:t>
            </w:r>
          </w:p>
        </w:tc>
        <w:tc>
          <w:tcPr>
            <w:tcW w:w="1742" w:type="dxa"/>
            <w:tcBorders>
              <w:top w:val="nil"/>
              <w:left w:val="nil"/>
              <w:bottom w:val="nil"/>
              <w:right w:val="single" w:sz="4" w:space="0" w:color="auto"/>
            </w:tcBorders>
            <w:noWrap/>
            <w:vAlign w:val="bottom"/>
            <w:hideMark/>
          </w:tcPr>
          <w:p w:rsidR="00D11374" w:rsidRPr="00D90ED3" w:rsidP="00896236" w14:paraId="7A87C504" w14:textId="77777777">
            <w:pPr>
              <w:jc w:val="right"/>
              <w:rPr>
                <w:sz w:val="22"/>
                <w:szCs w:val="22"/>
              </w:rPr>
            </w:pPr>
            <w:r w:rsidRPr="00D90ED3">
              <w:rPr>
                <w:sz w:val="22"/>
              </w:rPr>
              <w:t>972 86</w:t>
            </w:r>
          </w:p>
        </w:tc>
        <w:tc>
          <w:tcPr>
            <w:tcW w:w="2375" w:type="dxa"/>
            <w:gridSpan w:val="2"/>
            <w:tcBorders>
              <w:top w:val="nil"/>
              <w:left w:val="nil"/>
              <w:bottom w:val="nil"/>
              <w:right w:val="single" w:sz="4" w:space="0" w:color="auto"/>
            </w:tcBorders>
            <w:noWrap/>
            <w:vAlign w:val="bottom"/>
            <w:hideMark/>
          </w:tcPr>
          <w:p w:rsidR="00D11374" w:rsidRPr="00D90ED3" w:rsidP="00896236" w14:paraId="459E1CDE" w14:textId="77777777">
            <w:pPr>
              <w:jc w:val="right"/>
              <w:rPr>
                <w:sz w:val="22"/>
                <w:szCs w:val="22"/>
              </w:rPr>
            </w:pPr>
            <w:r w:rsidRPr="00D90ED3">
              <w:rPr>
                <w:sz w:val="22"/>
              </w:rPr>
              <w:t>107 79</w:t>
            </w:r>
          </w:p>
        </w:tc>
      </w:tr>
      <w:tr w14:paraId="55B1D923" w14:textId="77777777" w:rsidTr="0089623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D11374" w:rsidRPr="00D90ED3" w:rsidP="00896236" w14:paraId="1D40D6C5" w14:textId="77777777">
            <w:pPr>
              <w:rPr>
                <w:i/>
                <w:iCs/>
                <w:sz w:val="22"/>
                <w:szCs w:val="22"/>
              </w:rPr>
            </w:pPr>
            <w:r w:rsidRPr="00D90ED3">
              <w:rPr>
                <w:i/>
                <w:sz w:val="22"/>
              </w:rPr>
              <w:t>KLP</w:t>
            </w:r>
          </w:p>
        </w:tc>
        <w:tc>
          <w:tcPr>
            <w:tcW w:w="1962" w:type="dxa"/>
            <w:tcBorders>
              <w:top w:val="nil"/>
              <w:left w:val="single" w:sz="4" w:space="0" w:color="auto"/>
              <w:bottom w:val="nil"/>
              <w:right w:val="single" w:sz="4" w:space="0" w:color="auto"/>
            </w:tcBorders>
            <w:noWrap/>
            <w:vAlign w:val="bottom"/>
            <w:hideMark/>
          </w:tcPr>
          <w:p w:rsidR="00D11374" w:rsidRPr="00D90ED3" w:rsidP="00896236" w14:paraId="5B7C1576" w14:textId="77777777">
            <w:pPr>
              <w:jc w:val="right"/>
              <w:rPr>
                <w:i/>
                <w:iCs/>
                <w:sz w:val="22"/>
                <w:szCs w:val="22"/>
              </w:rPr>
            </w:pPr>
            <w:r w:rsidRPr="00D90ED3">
              <w:rPr>
                <w:i/>
                <w:sz w:val="22"/>
              </w:rPr>
              <w:t>293 70</w:t>
            </w:r>
          </w:p>
        </w:tc>
        <w:tc>
          <w:tcPr>
            <w:tcW w:w="1742" w:type="dxa"/>
            <w:tcBorders>
              <w:top w:val="nil"/>
              <w:left w:val="nil"/>
              <w:bottom w:val="nil"/>
              <w:right w:val="single" w:sz="4" w:space="0" w:color="auto"/>
            </w:tcBorders>
            <w:noWrap/>
            <w:vAlign w:val="bottom"/>
            <w:hideMark/>
          </w:tcPr>
          <w:p w:rsidR="00D11374" w:rsidRPr="00D90ED3" w:rsidP="00896236" w14:paraId="42503E29" w14:textId="77777777">
            <w:pPr>
              <w:jc w:val="right"/>
              <w:rPr>
                <w:i/>
                <w:iCs/>
                <w:sz w:val="22"/>
                <w:szCs w:val="22"/>
              </w:rPr>
            </w:pPr>
            <w:r w:rsidRPr="00D90ED3">
              <w:rPr>
                <w:i/>
                <w:sz w:val="22"/>
              </w:rPr>
              <w:t>433 01</w:t>
            </w:r>
          </w:p>
        </w:tc>
        <w:tc>
          <w:tcPr>
            <w:tcW w:w="2375" w:type="dxa"/>
            <w:gridSpan w:val="2"/>
            <w:tcBorders>
              <w:top w:val="nil"/>
              <w:left w:val="nil"/>
              <w:bottom w:val="nil"/>
              <w:right w:val="single" w:sz="4" w:space="0" w:color="auto"/>
            </w:tcBorders>
            <w:noWrap/>
            <w:vAlign w:val="bottom"/>
            <w:hideMark/>
          </w:tcPr>
          <w:p w:rsidR="00D11374" w:rsidRPr="00D90ED3" w:rsidP="00896236" w14:paraId="1B6D931F" w14:textId="77777777">
            <w:pPr>
              <w:jc w:val="right"/>
              <w:rPr>
                <w:i/>
                <w:iCs/>
                <w:sz w:val="22"/>
                <w:szCs w:val="22"/>
              </w:rPr>
            </w:pPr>
            <w:r w:rsidRPr="00D90ED3">
              <w:rPr>
                <w:i/>
                <w:sz w:val="22"/>
              </w:rPr>
              <w:t>139 31</w:t>
            </w:r>
          </w:p>
        </w:tc>
      </w:tr>
      <w:tr w14:paraId="2BA3C624" w14:textId="77777777" w:rsidTr="00896236">
        <w:tblPrEx>
          <w:tblW w:w="0" w:type="auto"/>
          <w:tblLook w:val="04A0"/>
        </w:tblPrEx>
        <w:trPr>
          <w:trHeight w:val="20"/>
        </w:trPr>
        <w:tc>
          <w:tcPr>
            <w:tcW w:w="2087" w:type="dxa"/>
            <w:tcBorders>
              <w:top w:val="nil"/>
              <w:left w:val="single" w:sz="4" w:space="0" w:color="auto"/>
              <w:bottom w:val="nil"/>
              <w:right w:val="nil"/>
            </w:tcBorders>
            <w:noWrap/>
            <w:vAlign w:val="bottom"/>
            <w:hideMark/>
          </w:tcPr>
          <w:p w:rsidR="00D11374" w:rsidRPr="00D90ED3" w:rsidP="00896236" w14:paraId="22E3FB7E" w14:textId="77777777">
            <w:pPr>
              <w:rPr>
                <w:i/>
                <w:iCs/>
                <w:sz w:val="22"/>
                <w:szCs w:val="22"/>
              </w:rPr>
            </w:pPr>
            <w:r w:rsidRPr="00D90ED3">
              <w:rPr>
                <w:i/>
                <w:sz w:val="22"/>
              </w:rPr>
              <w:t xml:space="preserve">tostarp </w:t>
            </w:r>
          </w:p>
        </w:tc>
        <w:tc>
          <w:tcPr>
            <w:tcW w:w="6110" w:type="dxa"/>
            <w:noWrap/>
            <w:vAlign w:val="bottom"/>
            <w:hideMark/>
          </w:tcPr>
          <w:p w:rsidR="00D11374" w:rsidRPr="00D90ED3" w:rsidP="00896236" w14:paraId="1F33DA35" w14:textId="77777777">
            <w:pPr>
              <w:rPr>
                <w:i/>
                <w:iCs/>
                <w:sz w:val="22"/>
                <w:szCs w:val="22"/>
              </w:rPr>
            </w:pPr>
            <w:r w:rsidRPr="00D90ED3">
              <w:rPr>
                <w:i/>
                <w:sz w:val="22"/>
              </w:rPr>
              <w:t>ienākumu atbalsts</w:t>
            </w:r>
          </w:p>
        </w:tc>
        <w:tc>
          <w:tcPr>
            <w:tcW w:w="1962" w:type="dxa"/>
            <w:tcBorders>
              <w:top w:val="nil"/>
              <w:left w:val="single" w:sz="4" w:space="0" w:color="auto"/>
              <w:bottom w:val="nil"/>
              <w:right w:val="single" w:sz="4" w:space="0" w:color="auto"/>
            </w:tcBorders>
            <w:noWrap/>
            <w:vAlign w:val="center"/>
            <w:hideMark/>
          </w:tcPr>
          <w:p w:rsidR="00D11374" w:rsidRPr="00D90ED3" w:rsidP="00896236" w14:paraId="2346D708" w14:textId="77777777">
            <w:pPr>
              <w:jc w:val="right"/>
              <w:rPr>
                <w:i/>
                <w:iCs/>
                <w:sz w:val="22"/>
                <w:szCs w:val="22"/>
              </w:rPr>
            </w:pPr>
            <w:r w:rsidRPr="00D90ED3">
              <w:rPr>
                <w:i/>
                <w:sz w:val="22"/>
              </w:rPr>
              <w:t>293 70</w:t>
            </w:r>
          </w:p>
        </w:tc>
        <w:tc>
          <w:tcPr>
            <w:tcW w:w="1742" w:type="dxa"/>
            <w:tcBorders>
              <w:top w:val="nil"/>
              <w:left w:val="nil"/>
              <w:bottom w:val="nil"/>
              <w:right w:val="single" w:sz="4" w:space="0" w:color="auto"/>
            </w:tcBorders>
            <w:noWrap/>
            <w:vAlign w:val="center"/>
            <w:hideMark/>
          </w:tcPr>
          <w:p w:rsidR="00D11374" w:rsidRPr="00D90ED3" w:rsidP="00896236" w14:paraId="6FB41516" w14:textId="77777777">
            <w:pPr>
              <w:jc w:val="right"/>
              <w:rPr>
                <w:i/>
                <w:iCs/>
                <w:sz w:val="22"/>
                <w:szCs w:val="22"/>
              </w:rPr>
            </w:pPr>
            <w:r w:rsidRPr="00D90ED3">
              <w:rPr>
                <w:i/>
                <w:sz w:val="22"/>
              </w:rPr>
              <w:t>320 30</w:t>
            </w:r>
          </w:p>
        </w:tc>
        <w:tc>
          <w:tcPr>
            <w:tcW w:w="2375" w:type="dxa"/>
            <w:gridSpan w:val="2"/>
            <w:tcBorders>
              <w:top w:val="nil"/>
              <w:left w:val="nil"/>
              <w:bottom w:val="nil"/>
              <w:right w:val="single" w:sz="4" w:space="0" w:color="auto"/>
            </w:tcBorders>
            <w:noWrap/>
            <w:vAlign w:val="bottom"/>
            <w:hideMark/>
          </w:tcPr>
          <w:p w:rsidR="00D11374" w:rsidRPr="00D90ED3" w:rsidP="00896236" w14:paraId="6A99DC42" w14:textId="77777777">
            <w:pPr>
              <w:jc w:val="right"/>
              <w:rPr>
                <w:i/>
                <w:iCs/>
                <w:sz w:val="22"/>
                <w:szCs w:val="22"/>
              </w:rPr>
            </w:pPr>
            <w:r w:rsidRPr="00D90ED3">
              <w:rPr>
                <w:i/>
                <w:sz w:val="22"/>
              </w:rPr>
              <w:t>26 60</w:t>
            </w:r>
          </w:p>
        </w:tc>
      </w:tr>
      <w:tr w14:paraId="6B01280A" w14:textId="77777777" w:rsidTr="00896236">
        <w:tblPrEx>
          <w:tblW w:w="0" w:type="auto"/>
          <w:tblLook w:val="04A0"/>
        </w:tblPrEx>
        <w:trPr>
          <w:trHeight w:val="20"/>
        </w:trPr>
        <w:tc>
          <w:tcPr>
            <w:tcW w:w="2087" w:type="dxa"/>
            <w:tcBorders>
              <w:top w:val="nil"/>
              <w:left w:val="single" w:sz="4" w:space="0" w:color="auto"/>
              <w:bottom w:val="nil"/>
              <w:right w:val="nil"/>
            </w:tcBorders>
            <w:noWrap/>
            <w:vAlign w:val="bottom"/>
            <w:hideMark/>
          </w:tcPr>
          <w:p w:rsidR="00D11374" w:rsidRPr="00D90ED3" w:rsidP="00896236" w14:paraId="44F517B6" w14:textId="77777777">
            <w:pPr>
              <w:rPr>
                <w:i/>
                <w:iCs/>
                <w:sz w:val="22"/>
                <w:szCs w:val="22"/>
              </w:rPr>
            </w:pPr>
            <w:r w:rsidRPr="00D90ED3">
              <w:rPr>
                <w:i/>
                <w:sz w:val="22"/>
              </w:rPr>
              <w:t> </w:t>
            </w:r>
          </w:p>
        </w:tc>
        <w:tc>
          <w:tcPr>
            <w:tcW w:w="6110" w:type="dxa"/>
            <w:noWrap/>
            <w:vAlign w:val="bottom"/>
            <w:hideMark/>
          </w:tcPr>
          <w:p w:rsidR="00D11374" w:rsidRPr="00D90ED3" w:rsidP="00896236" w14:paraId="099B89A5" w14:textId="77777777">
            <w:pPr>
              <w:rPr>
                <w:i/>
                <w:iCs/>
                <w:sz w:val="22"/>
                <w:szCs w:val="22"/>
              </w:rPr>
            </w:pPr>
            <w:r w:rsidRPr="00D90ED3">
              <w:rPr>
                <w:i/>
                <w:sz w:val="22"/>
              </w:rPr>
              <w:t>lauku apvidi</w:t>
            </w:r>
          </w:p>
        </w:tc>
        <w:tc>
          <w:tcPr>
            <w:tcW w:w="1962" w:type="dxa"/>
            <w:tcBorders>
              <w:top w:val="nil"/>
              <w:left w:val="single" w:sz="4" w:space="0" w:color="auto"/>
              <w:bottom w:val="nil"/>
              <w:right w:val="single" w:sz="4" w:space="0" w:color="auto"/>
            </w:tcBorders>
            <w:noWrap/>
            <w:vAlign w:val="center"/>
            <w:hideMark/>
          </w:tcPr>
          <w:p w:rsidR="00D11374" w:rsidRPr="00D90ED3" w:rsidP="00896236" w14:paraId="2EFC4154" w14:textId="77777777">
            <w:pPr>
              <w:jc w:val="right"/>
              <w:rPr>
                <w:i/>
                <w:iCs/>
                <w:sz w:val="22"/>
                <w:szCs w:val="22"/>
              </w:rPr>
            </w:pPr>
            <w:r w:rsidRPr="00D90ED3">
              <w:rPr>
                <w:i/>
                <w:sz w:val="22"/>
              </w:rPr>
              <w:t>0,00</w:t>
            </w:r>
          </w:p>
        </w:tc>
        <w:tc>
          <w:tcPr>
            <w:tcW w:w="1742" w:type="dxa"/>
            <w:tcBorders>
              <w:top w:val="nil"/>
              <w:left w:val="nil"/>
              <w:bottom w:val="nil"/>
              <w:right w:val="single" w:sz="4" w:space="0" w:color="auto"/>
            </w:tcBorders>
            <w:noWrap/>
            <w:vAlign w:val="center"/>
            <w:hideMark/>
          </w:tcPr>
          <w:p w:rsidR="00D11374" w:rsidRPr="00D90ED3" w:rsidP="00896236" w14:paraId="1E630ACF" w14:textId="77777777">
            <w:pPr>
              <w:jc w:val="right"/>
              <w:rPr>
                <w:i/>
                <w:iCs/>
                <w:sz w:val="22"/>
                <w:szCs w:val="22"/>
              </w:rPr>
            </w:pPr>
            <w:r w:rsidRPr="00D90ED3">
              <w:rPr>
                <w:i/>
                <w:sz w:val="22"/>
              </w:rPr>
              <w:t>106,41</w:t>
            </w:r>
          </w:p>
        </w:tc>
        <w:tc>
          <w:tcPr>
            <w:tcW w:w="2375" w:type="dxa"/>
            <w:gridSpan w:val="2"/>
            <w:tcBorders>
              <w:top w:val="nil"/>
              <w:left w:val="nil"/>
              <w:bottom w:val="nil"/>
              <w:right w:val="single" w:sz="4" w:space="0" w:color="auto"/>
            </w:tcBorders>
            <w:noWrap/>
            <w:vAlign w:val="bottom"/>
            <w:hideMark/>
          </w:tcPr>
          <w:p w:rsidR="00D11374" w:rsidRPr="00D90ED3" w:rsidP="00896236" w14:paraId="58A27220" w14:textId="77777777">
            <w:pPr>
              <w:jc w:val="right"/>
              <w:rPr>
                <w:i/>
                <w:iCs/>
                <w:sz w:val="22"/>
                <w:szCs w:val="22"/>
              </w:rPr>
            </w:pPr>
            <w:r w:rsidRPr="00D90ED3">
              <w:rPr>
                <w:i/>
                <w:sz w:val="22"/>
              </w:rPr>
              <w:t>106,41</w:t>
            </w:r>
          </w:p>
        </w:tc>
      </w:tr>
      <w:tr w14:paraId="18291C45" w14:textId="77777777" w:rsidTr="00896236">
        <w:tblPrEx>
          <w:tblW w:w="0" w:type="auto"/>
          <w:tblLook w:val="04A0"/>
        </w:tblPrEx>
        <w:trPr>
          <w:trHeight w:val="20"/>
        </w:trPr>
        <w:tc>
          <w:tcPr>
            <w:tcW w:w="2087" w:type="dxa"/>
            <w:tcBorders>
              <w:top w:val="nil"/>
              <w:left w:val="single" w:sz="4" w:space="0" w:color="auto"/>
              <w:bottom w:val="nil"/>
              <w:right w:val="nil"/>
            </w:tcBorders>
            <w:noWrap/>
            <w:vAlign w:val="bottom"/>
            <w:hideMark/>
          </w:tcPr>
          <w:p w:rsidR="00D11374" w:rsidRPr="00D90ED3" w:rsidP="00896236" w14:paraId="2669EF7C" w14:textId="77777777">
            <w:pPr>
              <w:rPr>
                <w:i/>
                <w:iCs/>
                <w:sz w:val="22"/>
                <w:szCs w:val="22"/>
              </w:rPr>
            </w:pPr>
            <w:r w:rsidRPr="00D90ED3">
              <w:rPr>
                <w:i/>
                <w:sz w:val="22"/>
              </w:rPr>
              <w:t> </w:t>
            </w:r>
          </w:p>
        </w:tc>
        <w:tc>
          <w:tcPr>
            <w:tcW w:w="6110" w:type="dxa"/>
            <w:noWrap/>
            <w:vAlign w:val="bottom"/>
            <w:hideMark/>
          </w:tcPr>
          <w:p w:rsidR="00D11374" w:rsidRPr="00D90ED3" w:rsidP="00896236" w14:paraId="49153898" w14:textId="77777777">
            <w:pPr>
              <w:rPr>
                <w:i/>
                <w:iCs/>
                <w:sz w:val="22"/>
                <w:szCs w:val="22"/>
              </w:rPr>
            </w:pPr>
            <w:r w:rsidRPr="00D90ED3">
              <w:rPr>
                <w:i/>
                <w:sz w:val="22"/>
              </w:rPr>
              <w:t>Vienotības drošības tīkls*</w:t>
            </w:r>
          </w:p>
        </w:tc>
        <w:tc>
          <w:tcPr>
            <w:tcW w:w="1962" w:type="dxa"/>
            <w:tcBorders>
              <w:top w:val="nil"/>
              <w:left w:val="single" w:sz="4" w:space="0" w:color="auto"/>
              <w:bottom w:val="nil"/>
              <w:right w:val="single" w:sz="4" w:space="0" w:color="auto"/>
            </w:tcBorders>
            <w:noWrap/>
            <w:vAlign w:val="bottom"/>
            <w:hideMark/>
          </w:tcPr>
          <w:p w:rsidR="00D11374" w:rsidRPr="00D90ED3" w:rsidP="00896236" w14:paraId="4E29032C" w14:textId="77777777">
            <w:pPr>
              <w:jc w:val="right"/>
              <w:rPr>
                <w:i/>
                <w:iCs/>
                <w:sz w:val="22"/>
                <w:szCs w:val="22"/>
              </w:rPr>
            </w:pPr>
            <w:r w:rsidRPr="00D90ED3">
              <w:rPr>
                <w:i/>
                <w:sz w:val="22"/>
              </w:rPr>
              <w:t>6,30</w:t>
            </w:r>
          </w:p>
        </w:tc>
        <w:tc>
          <w:tcPr>
            <w:tcW w:w="1742" w:type="dxa"/>
            <w:tcBorders>
              <w:top w:val="nil"/>
              <w:left w:val="nil"/>
              <w:bottom w:val="nil"/>
              <w:right w:val="single" w:sz="4" w:space="0" w:color="auto"/>
            </w:tcBorders>
            <w:noWrap/>
            <w:vAlign w:val="bottom"/>
            <w:hideMark/>
          </w:tcPr>
          <w:p w:rsidR="00D11374" w:rsidRPr="00D90ED3" w:rsidP="00896236" w14:paraId="166B94AA" w14:textId="77777777">
            <w:pPr>
              <w:jc w:val="right"/>
              <w:rPr>
                <w:i/>
                <w:iCs/>
                <w:sz w:val="22"/>
                <w:szCs w:val="22"/>
              </w:rPr>
            </w:pPr>
            <w:r w:rsidRPr="00D90ED3">
              <w:rPr>
                <w:i/>
                <w:sz w:val="22"/>
              </w:rPr>
              <w:t>6,30</w:t>
            </w:r>
          </w:p>
        </w:tc>
        <w:tc>
          <w:tcPr>
            <w:tcW w:w="2375" w:type="dxa"/>
            <w:gridSpan w:val="2"/>
            <w:tcBorders>
              <w:top w:val="nil"/>
              <w:left w:val="nil"/>
              <w:bottom w:val="nil"/>
              <w:right w:val="single" w:sz="4" w:space="0" w:color="auto"/>
            </w:tcBorders>
            <w:noWrap/>
            <w:vAlign w:val="bottom"/>
            <w:hideMark/>
          </w:tcPr>
          <w:p w:rsidR="00D11374" w:rsidRPr="00D90ED3" w:rsidP="00896236" w14:paraId="383303E4" w14:textId="77777777">
            <w:pPr>
              <w:jc w:val="right"/>
              <w:rPr>
                <w:i/>
                <w:iCs/>
                <w:sz w:val="22"/>
                <w:szCs w:val="22"/>
              </w:rPr>
            </w:pPr>
            <w:r w:rsidRPr="00D90ED3">
              <w:rPr>
                <w:i/>
                <w:sz w:val="22"/>
              </w:rPr>
              <w:t>0,00</w:t>
            </w:r>
          </w:p>
        </w:tc>
      </w:tr>
      <w:tr w14:paraId="566EA774" w14:textId="77777777" w:rsidTr="0089623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D11374" w:rsidRPr="00D90ED3" w:rsidP="00896236" w14:paraId="7C2E3FC1" w14:textId="77777777">
            <w:pPr>
              <w:rPr>
                <w:i/>
                <w:iCs/>
                <w:sz w:val="22"/>
                <w:szCs w:val="22"/>
              </w:rPr>
            </w:pPr>
            <w:r w:rsidRPr="00D90ED3">
              <w:rPr>
                <w:i/>
                <w:sz w:val="22"/>
              </w:rPr>
              <w:t>POSEI (jāiekļauj KLP)</w:t>
            </w:r>
          </w:p>
        </w:tc>
        <w:tc>
          <w:tcPr>
            <w:tcW w:w="1962" w:type="dxa"/>
            <w:tcBorders>
              <w:top w:val="nil"/>
              <w:left w:val="single" w:sz="4" w:space="0" w:color="auto"/>
              <w:bottom w:val="nil"/>
              <w:right w:val="single" w:sz="4" w:space="0" w:color="auto"/>
            </w:tcBorders>
            <w:noWrap/>
            <w:vAlign w:val="bottom"/>
            <w:hideMark/>
          </w:tcPr>
          <w:p w:rsidR="00D11374" w:rsidRPr="00D90ED3" w:rsidP="00896236" w14:paraId="1550D444" w14:textId="77777777">
            <w:pPr>
              <w:jc w:val="right"/>
              <w:rPr>
                <w:i/>
                <w:iCs/>
                <w:sz w:val="22"/>
                <w:szCs w:val="22"/>
              </w:rPr>
            </w:pPr>
            <w:r w:rsidRPr="00D90ED3">
              <w:rPr>
                <w:i/>
                <w:sz w:val="22"/>
              </w:rPr>
              <w:t>0,00</w:t>
            </w:r>
          </w:p>
        </w:tc>
        <w:tc>
          <w:tcPr>
            <w:tcW w:w="1742" w:type="dxa"/>
            <w:tcBorders>
              <w:top w:val="nil"/>
              <w:left w:val="nil"/>
              <w:bottom w:val="nil"/>
              <w:right w:val="single" w:sz="4" w:space="0" w:color="auto"/>
            </w:tcBorders>
            <w:noWrap/>
            <w:vAlign w:val="bottom"/>
            <w:hideMark/>
          </w:tcPr>
          <w:p w:rsidR="00D11374" w:rsidRPr="00D90ED3" w:rsidP="00896236" w14:paraId="58EBDFA3" w14:textId="77777777">
            <w:pPr>
              <w:jc w:val="right"/>
              <w:rPr>
                <w:i/>
                <w:iCs/>
                <w:sz w:val="22"/>
                <w:szCs w:val="22"/>
              </w:rPr>
            </w:pPr>
            <w:r w:rsidRPr="00D90ED3">
              <w:rPr>
                <w:i/>
                <w:sz w:val="22"/>
              </w:rPr>
              <w:t>7,33</w:t>
            </w:r>
          </w:p>
        </w:tc>
        <w:tc>
          <w:tcPr>
            <w:tcW w:w="2375" w:type="dxa"/>
            <w:gridSpan w:val="2"/>
            <w:tcBorders>
              <w:top w:val="nil"/>
              <w:left w:val="nil"/>
              <w:bottom w:val="nil"/>
              <w:right w:val="single" w:sz="4" w:space="0" w:color="auto"/>
            </w:tcBorders>
            <w:noWrap/>
            <w:vAlign w:val="bottom"/>
            <w:hideMark/>
          </w:tcPr>
          <w:p w:rsidR="00D11374" w:rsidRPr="00D90ED3" w:rsidP="00896236" w14:paraId="6BEF4D20" w14:textId="77777777">
            <w:pPr>
              <w:jc w:val="right"/>
              <w:rPr>
                <w:i/>
                <w:iCs/>
                <w:sz w:val="22"/>
                <w:szCs w:val="22"/>
              </w:rPr>
            </w:pPr>
            <w:r w:rsidRPr="00D90ED3">
              <w:rPr>
                <w:i/>
                <w:sz w:val="22"/>
              </w:rPr>
              <w:t>7,33</w:t>
            </w:r>
          </w:p>
        </w:tc>
      </w:tr>
      <w:tr w14:paraId="5D231518" w14:textId="77777777" w:rsidTr="0089623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D11374" w:rsidRPr="00D90ED3" w:rsidP="00896236" w14:paraId="6E1AFD75" w14:textId="77777777">
            <w:pPr>
              <w:rPr>
                <w:i/>
                <w:iCs/>
                <w:sz w:val="22"/>
                <w:szCs w:val="22"/>
              </w:rPr>
            </w:pPr>
            <w:r w:rsidRPr="00D90ED3">
              <w:rPr>
                <w:i/>
                <w:sz w:val="22"/>
              </w:rPr>
              <w:t>Zivsaimniecība</w:t>
            </w:r>
          </w:p>
        </w:tc>
        <w:tc>
          <w:tcPr>
            <w:tcW w:w="1962" w:type="dxa"/>
            <w:tcBorders>
              <w:top w:val="nil"/>
              <w:left w:val="single" w:sz="4" w:space="0" w:color="auto"/>
              <w:bottom w:val="nil"/>
              <w:right w:val="single" w:sz="4" w:space="0" w:color="auto"/>
            </w:tcBorders>
            <w:noWrap/>
            <w:vAlign w:val="bottom"/>
            <w:hideMark/>
          </w:tcPr>
          <w:p w:rsidR="00D11374" w:rsidRPr="00D90ED3" w:rsidP="00896236" w14:paraId="1C7A560F" w14:textId="77777777">
            <w:pPr>
              <w:jc w:val="right"/>
              <w:rPr>
                <w:i/>
                <w:iCs/>
                <w:sz w:val="22"/>
                <w:szCs w:val="22"/>
              </w:rPr>
            </w:pPr>
            <w:r w:rsidRPr="00D90ED3">
              <w:rPr>
                <w:i/>
                <w:sz w:val="22"/>
              </w:rPr>
              <w:t>2,00</w:t>
            </w:r>
          </w:p>
        </w:tc>
        <w:tc>
          <w:tcPr>
            <w:tcW w:w="1742" w:type="dxa"/>
            <w:tcBorders>
              <w:top w:val="nil"/>
              <w:left w:val="nil"/>
              <w:bottom w:val="nil"/>
              <w:right w:val="single" w:sz="4" w:space="0" w:color="auto"/>
            </w:tcBorders>
            <w:noWrap/>
            <w:vAlign w:val="bottom"/>
            <w:hideMark/>
          </w:tcPr>
          <w:p w:rsidR="00D11374" w:rsidRPr="00D90ED3" w:rsidP="00896236" w14:paraId="1C444E4D" w14:textId="77777777">
            <w:pPr>
              <w:jc w:val="right"/>
              <w:rPr>
                <w:i/>
                <w:iCs/>
                <w:sz w:val="22"/>
                <w:szCs w:val="22"/>
              </w:rPr>
            </w:pPr>
            <w:r w:rsidRPr="00D90ED3">
              <w:rPr>
                <w:i/>
                <w:sz w:val="22"/>
              </w:rPr>
              <w:t>7,29</w:t>
            </w:r>
          </w:p>
        </w:tc>
        <w:tc>
          <w:tcPr>
            <w:tcW w:w="2375" w:type="dxa"/>
            <w:gridSpan w:val="2"/>
            <w:tcBorders>
              <w:top w:val="nil"/>
              <w:left w:val="nil"/>
              <w:bottom w:val="nil"/>
              <w:right w:val="single" w:sz="4" w:space="0" w:color="auto"/>
            </w:tcBorders>
            <w:noWrap/>
            <w:vAlign w:val="bottom"/>
            <w:hideMark/>
          </w:tcPr>
          <w:p w:rsidR="00D11374" w:rsidRPr="00D90ED3" w:rsidP="00896236" w14:paraId="037C9314" w14:textId="77777777">
            <w:pPr>
              <w:jc w:val="right"/>
              <w:rPr>
                <w:i/>
                <w:iCs/>
                <w:sz w:val="22"/>
                <w:szCs w:val="22"/>
              </w:rPr>
            </w:pPr>
            <w:r w:rsidRPr="00D90ED3">
              <w:rPr>
                <w:i/>
                <w:sz w:val="22"/>
              </w:rPr>
              <w:t>5,29</w:t>
            </w:r>
          </w:p>
        </w:tc>
      </w:tr>
      <w:tr w14:paraId="12221DB5" w14:textId="77777777" w:rsidTr="00896236">
        <w:tblPrEx>
          <w:tblW w:w="0" w:type="auto"/>
          <w:tblLook w:val="04A0"/>
        </w:tblPrEx>
        <w:trPr>
          <w:trHeight w:val="20"/>
        </w:trPr>
        <w:tc>
          <w:tcPr>
            <w:tcW w:w="8197" w:type="dxa"/>
            <w:gridSpan w:val="2"/>
            <w:tcBorders>
              <w:top w:val="nil"/>
              <w:left w:val="single" w:sz="4" w:space="0" w:color="auto"/>
              <w:bottom w:val="nil"/>
              <w:right w:val="nil"/>
            </w:tcBorders>
            <w:vAlign w:val="bottom"/>
            <w:hideMark/>
          </w:tcPr>
          <w:p w:rsidR="00D11374" w:rsidRPr="00D90ED3" w:rsidP="00896236" w14:paraId="25ED27B7" w14:textId="77777777">
            <w:pPr>
              <w:rPr>
                <w:i/>
                <w:iCs/>
                <w:sz w:val="22"/>
                <w:szCs w:val="22"/>
              </w:rPr>
            </w:pPr>
            <w:r w:rsidRPr="00D90ED3">
              <w:rPr>
                <w:i/>
                <w:sz w:val="22"/>
              </w:rPr>
              <w:t>Eiropas Reģionālās attīstības fonds, tostarp Eiropas teritoriālā sadarbība (</w:t>
            </w:r>
            <w:r w:rsidRPr="00D90ED3">
              <w:rPr>
                <w:i/>
                <w:sz w:val="22"/>
              </w:rPr>
              <w:t>Interreg</w:t>
            </w:r>
            <w:r w:rsidRPr="00D90ED3">
              <w:rPr>
                <w:i/>
                <w:sz w:val="22"/>
              </w:rPr>
              <w:t>) un Kohēzijas fonds</w:t>
            </w:r>
          </w:p>
        </w:tc>
        <w:tc>
          <w:tcPr>
            <w:tcW w:w="1962" w:type="dxa"/>
            <w:tcBorders>
              <w:top w:val="nil"/>
              <w:left w:val="single" w:sz="4" w:space="0" w:color="auto"/>
              <w:bottom w:val="nil"/>
              <w:right w:val="single" w:sz="4" w:space="0" w:color="auto"/>
            </w:tcBorders>
            <w:noWrap/>
            <w:vAlign w:val="bottom"/>
            <w:hideMark/>
          </w:tcPr>
          <w:p w:rsidR="00D11374" w:rsidRPr="00D90ED3" w:rsidP="00896236" w14:paraId="161963D6" w14:textId="77777777">
            <w:pPr>
              <w:jc w:val="right"/>
              <w:rPr>
                <w:i/>
                <w:iCs/>
                <w:sz w:val="22"/>
                <w:szCs w:val="22"/>
              </w:rPr>
            </w:pPr>
            <w:r w:rsidRPr="00D90ED3">
              <w:rPr>
                <w:i/>
                <w:sz w:val="22"/>
              </w:rPr>
              <w:t>228,06</w:t>
            </w:r>
          </w:p>
        </w:tc>
        <w:tc>
          <w:tcPr>
            <w:tcW w:w="1742" w:type="dxa"/>
            <w:tcBorders>
              <w:top w:val="nil"/>
              <w:left w:val="nil"/>
              <w:bottom w:val="nil"/>
              <w:right w:val="single" w:sz="4" w:space="0" w:color="auto"/>
            </w:tcBorders>
            <w:noWrap/>
            <w:vAlign w:val="bottom"/>
            <w:hideMark/>
          </w:tcPr>
          <w:p w:rsidR="00D11374" w:rsidRPr="00D90ED3" w:rsidP="00896236" w14:paraId="6717BFBD" w14:textId="77777777">
            <w:pPr>
              <w:jc w:val="right"/>
              <w:rPr>
                <w:i/>
                <w:iCs/>
                <w:sz w:val="22"/>
                <w:szCs w:val="22"/>
              </w:rPr>
            </w:pPr>
            <w:r w:rsidRPr="00D90ED3">
              <w:rPr>
                <w:i/>
                <w:sz w:val="22"/>
              </w:rPr>
              <w:t>306,93</w:t>
            </w:r>
          </w:p>
        </w:tc>
        <w:tc>
          <w:tcPr>
            <w:tcW w:w="2375" w:type="dxa"/>
            <w:gridSpan w:val="2"/>
            <w:tcBorders>
              <w:top w:val="nil"/>
              <w:left w:val="nil"/>
              <w:bottom w:val="nil"/>
              <w:right w:val="single" w:sz="4" w:space="0" w:color="auto"/>
            </w:tcBorders>
            <w:noWrap/>
            <w:vAlign w:val="bottom"/>
            <w:hideMark/>
          </w:tcPr>
          <w:p w:rsidR="00D11374" w:rsidRPr="00D90ED3" w:rsidP="00896236" w14:paraId="15239BF1" w14:textId="77777777">
            <w:pPr>
              <w:jc w:val="right"/>
              <w:rPr>
                <w:i/>
                <w:iCs/>
                <w:sz w:val="22"/>
                <w:szCs w:val="22"/>
              </w:rPr>
            </w:pPr>
            <w:r w:rsidRPr="00D90ED3">
              <w:rPr>
                <w:i/>
                <w:sz w:val="22"/>
              </w:rPr>
              <w:t>78,87</w:t>
            </w:r>
          </w:p>
        </w:tc>
      </w:tr>
      <w:tr w14:paraId="6993FE08" w14:textId="77777777" w:rsidTr="00896236">
        <w:tblPrEx>
          <w:tblW w:w="0" w:type="auto"/>
          <w:tblLook w:val="04A0"/>
        </w:tblPrEx>
        <w:trPr>
          <w:trHeight w:val="20"/>
        </w:trPr>
        <w:tc>
          <w:tcPr>
            <w:tcW w:w="2087" w:type="dxa"/>
            <w:tcBorders>
              <w:top w:val="nil"/>
              <w:left w:val="single" w:sz="4" w:space="0" w:color="auto"/>
              <w:bottom w:val="nil"/>
              <w:right w:val="nil"/>
            </w:tcBorders>
            <w:noWrap/>
            <w:vAlign w:val="bottom"/>
            <w:hideMark/>
          </w:tcPr>
          <w:p w:rsidR="00D11374" w:rsidRPr="00D90ED3" w:rsidP="00896236" w14:paraId="41DA6239" w14:textId="77777777">
            <w:pPr>
              <w:rPr>
                <w:i/>
                <w:iCs/>
                <w:sz w:val="22"/>
                <w:szCs w:val="22"/>
              </w:rPr>
            </w:pPr>
            <w:r w:rsidRPr="00D90ED3">
              <w:rPr>
                <w:i/>
                <w:sz w:val="22"/>
              </w:rPr>
              <w:t>tostarp</w:t>
            </w:r>
          </w:p>
        </w:tc>
        <w:tc>
          <w:tcPr>
            <w:tcW w:w="6110" w:type="dxa"/>
            <w:noWrap/>
            <w:vAlign w:val="bottom"/>
            <w:hideMark/>
          </w:tcPr>
          <w:p w:rsidR="00D11374" w:rsidRPr="00D90ED3" w:rsidP="00896236" w14:paraId="71F70AC2" w14:textId="77777777">
            <w:pPr>
              <w:rPr>
                <w:i/>
                <w:iCs/>
                <w:sz w:val="22"/>
                <w:szCs w:val="22"/>
              </w:rPr>
            </w:pPr>
            <w:r w:rsidRPr="00D90ED3">
              <w:rPr>
                <w:i/>
                <w:sz w:val="22"/>
              </w:rPr>
              <w:t>ERAF</w:t>
            </w:r>
          </w:p>
        </w:tc>
        <w:tc>
          <w:tcPr>
            <w:tcW w:w="1962" w:type="dxa"/>
            <w:tcBorders>
              <w:top w:val="nil"/>
              <w:left w:val="single" w:sz="4" w:space="0" w:color="auto"/>
              <w:bottom w:val="nil"/>
              <w:right w:val="single" w:sz="4" w:space="0" w:color="auto"/>
            </w:tcBorders>
            <w:noWrap/>
            <w:vAlign w:val="bottom"/>
            <w:hideMark/>
          </w:tcPr>
          <w:p w:rsidR="00D11374" w:rsidRPr="00D90ED3" w:rsidP="00896236" w14:paraId="2D649D74" w14:textId="77777777">
            <w:pPr>
              <w:jc w:val="right"/>
              <w:rPr>
                <w:i/>
                <w:iCs/>
                <w:sz w:val="22"/>
                <w:szCs w:val="22"/>
              </w:rPr>
            </w:pPr>
            <w:r w:rsidRPr="00D90ED3">
              <w:rPr>
                <w:i/>
                <w:sz w:val="22"/>
              </w:rPr>
              <w:t>183,15</w:t>
            </w:r>
          </w:p>
        </w:tc>
        <w:tc>
          <w:tcPr>
            <w:tcW w:w="1742" w:type="dxa"/>
            <w:tcBorders>
              <w:top w:val="nil"/>
              <w:left w:val="nil"/>
              <w:bottom w:val="nil"/>
              <w:right w:val="single" w:sz="4" w:space="0" w:color="auto"/>
            </w:tcBorders>
            <w:noWrap/>
            <w:vAlign w:val="bottom"/>
            <w:hideMark/>
          </w:tcPr>
          <w:p w:rsidR="00D11374" w:rsidRPr="00D90ED3" w:rsidP="00896236" w14:paraId="07F9310D" w14:textId="77777777">
            <w:pPr>
              <w:jc w:val="right"/>
              <w:rPr>
                <w:i/>
                <w:iCs/>
                <w:sz w:val="22"/>
                <w:szCs w:val="22"/>
              </w:rPr>
            </w:pPr>
            <w:r w:rsidRPr="00D90ED3">
              <w:rPr>
                <w:i/>
                <w:sz w:val="22"/>
              </w:rPr>
              <w:t>248,37</w:t>
            </w:r>
          </w:p>
        </w:tc>
        <w:tc>
          <w:tcPr>
            <w:tcW w:w="2375" w:type="dxa"/>
            <w:gridSpan w:val="2"/>
            <w:tcBorders>
              <w:top w:val="nil"/>
              <w:left w:val="nil"/>
              <w:bottom w:val="nil"/>
              <w:right w:val="single" w:sz="4" w:space="0" w:color="auto"/>
            </w:tcBorders>
            <w:noWrap/>
            <w:vAlign w:val="bottom"/>
            <w:hideMark/>
          </w:tcPr>
          <w:p w:rsidR="00D11374" w:rsidRPr="00D90ED3" w:rsidP="00896236" w14:paraId="7DDB8541" w14:textId="77777777">
            <w:pPr>
              <w:jc w:val="right"/>
              <w:rPr>
                <w:i/>
                <w:iCs/>
                <w:sz w:val="22"/>
                <w:szCs w:val="22"/>
              </w:rPr>
            </w:pPr>
            <w:r w:rsidRPr="00D90ED3">
              <w:rPr>
                <w:i/>
                <w:sz w:val="22"/>
              </w:rPr>
              <w:t>65,23</w:t>
            </w:r>
          </w:p>
        </w:tc>
      </w:tr>
      <w:tr w14:paraId="22BE0B72" w14:textId="77777777" w:rsidTr="00896236">
        <w:tblPrEx>
          <w:tblW w:w="0" w:type="auto"/>
          <w:tblLook w:val="04A0"/>
        </w:tblPrEx>
        <w:trPr>
          <w:trHeight w:val="20"/>
        </w:trPr>
        <w:tc>
          <w:tcPr>
            <w:tcW w:w="2087" w:type="dxa"/>
            <w:tcBorders>
              <w:top w:val="nil"/>
              <w:left w:val="single" w:sz="4" w:space="0" w:color="auto"/>
              <w:bottom w:val="nil"/>
              <w:right w:val="nil"/>
            </w:tcBorders>
            <w:noWrap/>
            <w:vAlign w:val="bottom"/>
            <w:hideMark/>
          </w:tcPr>
          <w:p w:rsidR="00D11374" w:rsidRPr="00D90ED3" w:rsidP="00896236" w14:paraId="6D8556A4" w14:textId="77777777">
            <w:pPr>
              <w:rPr>
                <w:i/>
                <w:iCs/>
                <w:sz w:val="22"/>
                <w:szCs w:val="22"/>
              </w:rPr>
            </w:pPr>
            <w:r w:rsidRPr="00D90ED3">
              <w:rPr>
                <w:i/>
                <w:sz w:val="22"/>
              </w:rPr>
              <w:t> </w:t>
            </w:r>
          </w:p>
        </w:tc>
        <w:tc>
          <w:tcPr>
            <w:tcW w:w="6110" w:type="dxa"/>
            <w:noWrap/>
            <w:vAlign w:val="bottom"/>
            <w:hideMark/>
          </w:tcPr>
          <w:p w:rsidR="00D11374" w:rsidRPr="00D90ED3" w:rsidP="00896236" w14:paraId="2F59B456" w14:textId="77777777">
            <w:pPr>
              <w:rPr>
                <w:i/>
                <w:iCs/>
                <w:sz w:val="22"/>
                <w:szCs w:val="22"/>
              </w:rPr>
            </w:pPr>
            <w:r w:rsidRPr="00D90ED3">
              <w:rPr>
                <w:i/>
                <w:sz w:val="22"/>
              </w:rPr>
              <w:t>KF</w:t>
            </w:r>
          </w:p>
        </w:tc>
        <w:tc>
          <w:tcPr>
            <w:tcW w:w="1962" w:type="dxa"/>
            <w:tcBorders>
              <w:top w:val="nil"/>
              <w:left w:val="single" w:sz="4" w:space="0" w:color="auto"/>
              <w:bottom w:val="nil"/>
              <w:right w:val="single" w:sz="4" w:space="0" w:color="auto"/>
            </w:tcBorders>
            <w:noWrap/>
            <w:vAlign w:val="bottom"/>
            <w:hideMark/>
          </w:tcPr>
          <w:p w:rsidR="00D11374" w:rsidRPr="00D90ED3" w:rsidP="00896236" w14:paraId="1F680A4E" w14:textId="77777777">
            <w:pPr>
              <w:jc w:val="right"/>
              <w:rPr>
                <w:i/>
                <w:iCs/>
                <w:sz w:val="22"/>
                <w:szCs w:val="22"/>
              </w:rPr>
            </w:pPr>
            <w:r w:rsidRPr="00D90ED3">
              <w:rPr>
                <w:i/>
                <w:sz w:val="22"/>
              </w:rPr>
              <w:t>34,65</w:t>
            </w:r>
          </w:p>
        </w:tc>
        <w:tc>
          <w:tcPr>
            <w:tcW w:w="1742" w:type="dxa"/>
            <w:tcBorders>
              <w:top w:val="nil"/>
              <w:left w:val="nil"/>
              <w:bottom w:val="nil"/>
              <w:right w:val="single" w:sz="4" w:space="0" w:color="auto"/>
            </w:tcBorders>
            <w:noWrap/>
            <w:vAlign w:val="bottom"/>
            <w:hideMark/>
          </w:tcPr>
          <w:p w:rsidR="00D11374" w:rsidRPr="00D90ED3" w:rsidP="00896236" w14:paraId="75601B9D" w14:textId="77777777">
            <w:pPr>
              <w:jc w:val="right"/>
              <w:rPr>
                <w:i/>
                <w:iCs/>
                <w:sz w:val="22"/>
                <w:szCs w:val="22"/>
              </w:rPr>
            </w:pPr>
            <w:r w:rsidRPr="00D90ED3">
              <w:rPr>
                <w:i/>
                <w:sz w:val="22"/>
              </w:rPr>
              <w:t>46,99</w:t>
            </w:r>
          </w:p>
        </w:tc>
        <w:tc>
          <w:tcPr>
            <w:tcW w:w="2375" w:type="dxa"/>
            <w:gridSpan w:val="2"/>
            <w:tcBorders>
              <w:top w:val="nil"/>
              <w:left w:val="nil"/>
              <w:bottom w:val="nil"/>
              <w:right w:val="single" w:sz="4" w:space="0" w:color="auto"/>
            </w:tcBorders>
            <w:noWrap/>
            <w:vAlign w:val="bottom"/>
            <w:hideMark/>
          </w:tcPr>
          <w:p w:rsidR="00D11374" w:rsidRPr="00D90ED3" w:rsidP="00896236" w14:paraId="0310489B" w14:textId="77777777">
            <w:pPr>
              <w:jc w:val="right"/>
              <w:rPr>
                <w:i/>
                <w:iCs/>
                <w:sz w:val="22"/>
                <w:szCs w:val="22"/>
              </w:rPr>
            </w:pPr>
            <w:r w:rsidRPr="00D90ED3">
              <w:rPr>
                <w:i/>
                <w:sz w:val="22"/>
              </w:rPr>
              <w:t>12,34</w:t>
            </w:r>
          </w:p>
        </w:tc>
      </w:tr>
      <w:tr w14:paraId="1FCECA40" w14:textId="77777777" w:rsidTr="00896236">
        <w:tblPrEx>
          <w:tblW w:w="0" w:type="auto"/>
          <w:tblLook w:val="04A0"/>
        </w:tblPrEx>
        <w:trPr>
          <w:trHeight w:val="20"/>
        </w:trPr>
        <w:tc>
          <w:tcPr>
            <w:tcW w:w="2087" w:type="dxa"/>
            <w:tcBorders>
              <w:top w:val="nil"/>
              <w:left w:val="single" w:sz="4" w:space="0" w:color="auto"/>
              <w:bottom w:val="nil"/>
              <w:right w:val="nil"/>
            </w:tcBorders>
            <w:noWrap/>
            <w:vAlign w:val="bottom"/>
            <w:hideMark/>
          </w:tcPr>
          <w:p w:rsidR="00D11374" w:rsidRPr="00D90ED3" w:rsidP="00896236" w14:paraId="6FC9E38A" w14:textId="77777777">
            <w:pPr>
              <w:rPr>
                <w:i/>
                <w:iCs/>
                <w:sz w:val="22"/>
                <w:szCs w:val="22"/>
              </w:rPr>
            </w:pPr>
            <w:r w:rsidRPr="00D90ED3">
              <w:rPr>
                <w:i/>
                <w:sz w:val="22"/>
              </w:rPr>
              <w:t> </w:t>
            </w:r>
          </w:p>
        </w:tc>
        <w:tc>
          <w:tcPr>
            <w:tcW w:w="6110" w:type="dxa"/>
            <w:noWrap/>
            <w:vAlign w:val="bottom"/>
            <w:hideMark/>
          </w:tcPr>
          <w:p w:rsidR="00D11374" w:rsidRPr="00D90ED3" w:rsidP="00896236" w14:paraId="2F2B0EC8" w14:textId="77777777">
            <w:pPr>
              <w:rPr>
                <w:i/>
                <w:iCs/>
                <w:sz w:val="22"/>
                <w:szCs w:val="22"/>
              </w:rPr>
            </w:pPr>
            <w:r w:rsidRPr="00D90ED3">
              <w:rPr>
                <w:i/>
                <w:sz w:val="22"/>
              </w:rPr>
              <w:t>Interreg</w:t>
            </w:r>
          </w:p>
        </w:tc>
        <w:tc>
          <w:tcPr>
            <w:tcW w:w="1962" w:type="dxa"/>
            <w:tcBorders>
              <w:top w:val="nil"/>
              <w:left w:val="single" w:sz="4" w:space="0" w:color="auto"/>
              <w:bottom w:val="nil"/>
              <w:right w:val="single" w:sz="4" w:space="0" w:color="auto"/>
            </w:tcBorders>
            <w:noWrap/>
            <w:vAlign w:val="bottom"/>
            <w:hideMark/>
          </w:tcPr>
          <w:p w:rsidR="00D11374" w:rsidRPr="00D90ED3" w:rsidP="00896236" w14:paraId="21E2ECFE" w14:textId="77777777">
            <w:pPr>
              <w:jc w:val="right"/>
              <w:rPr>
                <w:i/>
                <w:iCs/>
                <w:sz w:val="22"/>
                <w:szCs w:val="22"/>
              </w:rPr>
            </w:pPr>
            <w:r w:rsidRPr="00D90ED3">
              <w:rPr>
                <w:i/>
                <w:sz w:val="22"/>
              </w:rPr>
              <w:t>10,26</w:t>
            </w:r>
          </w:p>
        </w:tc>
        <w:tc>
          <w:tcPr>
            <w:tcW w:w="1742" w:type="dxa"/>
            <w:tcBorders>
              <w:top w:val="nil"/>
              <w:left w:val="nil"/>
              <w:bottom w:val="nil"/>
              <w:right w:val="single" w:sz="4" w:space="0" w:color="auto"/>
            </w:tcBorders>
            <w:noWrap/>
            <w:vAlign w:val="bottom"/>
            <w:hideMark/>
          </w:tcPr>
          <w:p w:rsidR="00D11374" w:rsidRPr="00D90ED3" w:rsidP="00896236" w14:paraId="19AA9A0D" w14:textId="77777777">
            <w:pPr>
              <w:jc w:val="right"/>
              <w:rPr>
                <w:i/>
                <w:iCs/>
                <w:sz w:val="22"/>
                <w:szCs w:val="22"/>
              </w:rPr>
            </w:pPr>
            <w:r w:rsidRPr="00D90ED3">
              <w:rPr>
                <w:i/>
                <w:sz w:val="22"/>
              </w:rPr>
              <w:t>11,57</w:t>
            </w:r>
          </w:p>
        </w:tc>
        <w:tc>
          <w:tcPr>
            <w:tcW w:w="2375" w:type="dxa"/>
            <w:gridSpan w:val="2"/>
            <w:tcBorders>
              <w:top w:val="nil"/>
              <w:left w:val="nil"/>
              <w:bottom w:val="nil"/>
              <w:right w:val="single" w:sz="4" w:space="0" w:color="auto"/>
            </w:tcBorders>
            <w:noWrap/>
            <w:vAlign w:val="bottom"/>
            <w:hideMark/>
          </w:tcPr>
          <w:p w:rsidR="00D11374" w:rsidRPr="00D90ED3" w:rsidP="00896236" w14:paraId="40E4AD07" w14:textId="77777777">
            <w:pPr>
              <w:jc w:val="right"/>
              <w:rPr>
                <w:i/>
                <w:iCs/>
                <w:sz w:val="22"/>
                <w:szCs w:val="22"/>
              </w:rPr>
            </w:pPr>
            <w:r w:rsidRPr="00D90ED3">
              <w:rPr>
                <w:i/>
                <w:sz w:val="22"/>
              </w:rPr>
              <w:t>1,30</w:t>
            </w:r>
          </w:p>
        </w:tc>
      </w:tr>
      <w:tr w14:paraId="1CD7002B" w14:textId="77777777" w:rsidTr="0089623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D11374" w:rsidRPr="00D90ED3" w:rsidP="00896236" w14:paraId="5B31B185" w14:textId="77777777">
            <w:pPr>
              <w:rPr>
                <w:i/>
                <w:iCs/>
                <w:sz w:val="22"/>
                <w:szCs w:val="22"/>
              </w:rPr>
            </w:pPr>
            <w:r w:rsidRPr="00D90ED3">
              <w:rPr>
                <w:i/>
                <w:sz w:val="22"/>
              </w:rPr>
              <w:t>Eiropas Sociālais fonds</w:t>
            </w:r>
          </w:p>
        </w:tc>
        <w:tc>
          <w:tcPr>
            <w:tcW w:w="1962" w:type="dxa"/>
            <w:tcBorders>
              <w:top w:val="nil"/>
              <w:left w:val="single" w:sz="4" w:space="0" w:color="auto"/>
              <w:bottom w:val="nil"/>
              <w:right w:val="single" w:sz="4" w:space="0" w:color="auto"/>
            </w:tcBorders>
            <w:noWrap/>
            <w:vAlign w:val="bottom"/>
            <w:hideMark/>
          </w:tcPr>
          <w:p w:rsidR="00D11374" w:rsidRPr="00D90ED3" w:rsidP="00896236" w14:paraId="1C7424F8" w14:textId="77777777">
            <w:pPr>
              <w:jc w:val="right"/>
              <w:rPr>
                <w:i/>
                <w:iCs/>
                <w:sz w:val="22"/>
                <w:szCs w:val="22"/>
              </w:rPr>
            </w:pPr>
            <w:r w:rsidRPr="00D90ED3">
              <w:rPr>
                <w:i/>
                <w:sz w:val="22"/>
              </w:rPr>
              <w:t>0,00</w:t>
            </w:r>
          </w:p>
        </w:tc>
        <w:tc>
          <w:tcPr>
            <w:tcW w:w="1742" w:type="dxa"/>
            <w:tcBorders>
              <w:top w:val="nil"/>
              <w:left w:val="nil"/>
              <w:bottom w:val="nil"/>
              <w:right w:val="single" w:sz="4" w:space="0" w:color="auto"/>
            </w:tcBorders>
            <w:noWrap/>
            <w:vAlign w:val="bottom"/>
            <w:hideMark/>
          </w:tcPr>
          <w:p w:rsidR="00D11374" w:rsidRPr="00D90ED3" w:rsidP="00896236" w14:paraId="2EBAF5EB" w14:textId="77777777">
            <w:pPr>
              <w:jc w:val="right"/>
              <w:rPr>
                <w:i/>
                <w:iCs/>
                <w:sz w:val="22"/>
                <w:szCs w:val="22"/>
              </w:rPr>
            </w:pPr>
            <w:r w:rsidRPr="00D90ED3">
              <w:rPr>
                <w:i/>
                <w:sz w:val="22"/>
              </w:rPr>
              <w:t>124,19</w:t>
            </w:r>
          </w:p>
        </w:tc>
        <w:tc>
          <w:tcPr>
            <w:tcW w:w="2375" w:type="dxa"/>
            <w:gridSpan w:val="2"/>
            <w:tcBorders>
              <w:top w:val="nil"/>
              <w:left w:val="nil"/>
              <w:bottom w:val="nil"/>
              <w:right w:val="single" w:sz="4" w:space="0" w:color="auto"/>
            </w:tcBorders>
            <w:noWrap/>
            <w:vAlign w:val="bottom"/>
            <w:hideMark/>
          </w:tcPr>
          <w:p w:rsidR="00D11374" w:rsidRPr="00D90ED3" w:rsidP="00896236" w14:paraId="5578F836" w14:textId="77777777">
            <w:pPr>
              <w:jc w:val="right"/>
              <w:rPr>
                <w:i/>
                <w:iCs/>
                <w:sz w:val="22"/>
                <w:szCs w:val="22"/>
              </w:rPr>
            </w:pPr>
            <w:r w:rsidRPr="00D90ED3">
              <w:rPr>
                <w:i/>
                <w:sz w:val="22"/>
              </w:rPr>
              <w:t>124,19</w:t>
            </w:r>
          </w:p>
        </w:tc>
      </w:tr>
      <w:tr w14:paraId="7AA5A3CF" w14:textId="77777777" w:rsidTr="0089623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D11374" w:rsidRPr="00D90ED3" w:rsidP="00896236" w14:paraId="7F2E2F35" w14:textId="77777777">
            <w:pPr>
              <w:rPr>
                <w:i/>
                <w:iCs/>
                <w:sz w:val="22"/>
                <w:szCs w:val="22"/>
              </w:rPr>
            </w:pPr>
            <w:r w:rsidRPr="00D90ED3">
              <w:rPr>
                <w:i/>
                <w:sz w:val="22"/>
              </w:rPr>
              <w:t>Migrācija – patvērums, migrācija un integrācija**</w:t>
            </w:r>
          </w:p>
        </w:tc>
        <w:tc>
          <w:tcPr>
            <w:tcW w:w="1962" w:type="dxa"/>
            <w:tcBorders>
              <w:top w:val="nil"/>
              <w:left w:val="single" w:sz="4" w:space="0" w:color="auto"/>
              <w:bottom w:val="nil"/>
              <w:right w:val="single" w:sz="4" w:space="0" w:color="auto"/>
            </w:tcBorders>
            <w:noWrap/>
            <w:vAlign w:val="bottom"/>
            <w:hideMark/>
          </w:tcPr>
          <w:p w:rsidR="00D11374" w:rsidRPr="00D90ED3" w:rsidP="00896236" w14:paraId="29D6104C" w14:textId="77777777">
            <w:pPr>
              <w:jc w:val="right"/>
              <w:rPr>
                <w:i/>
                <w:iCs/>
                <w:sz w:val="22"/>
                <w:szCs w:val="22"/>
              </w:rPr>
            </w:pPr>
            <w:r w:rsidRPr="00D90ED3">
              <w:rPr>
                <w:i/>
                <w:sz w:val="22"/>
              </w:rPr>
              <w:t>11,98</w:t>
            </w:r>
          </w:p>
        </w:tc>
        <w:tc>
          <w:tcPr>
            <w:tcW w:w="1742" w:type="dxa"/>
            <w:tcBorders>
              <w:top w:val="nil"/>
              <w:left w:val="nil"/>
              <w:bottom w:val="nil"/>
              <w:right w:val="single" w:sz="4" w:space="0" w:color="auto"/>
            </w:tcBorders>
            <w:noWrap/>
            <w:vAlign w:val="bottom"/>
            <w:hideMark/>
          </w:tcPr>
          <w:p w:rsidR="00D11374" w:rsidRPr="00D90ED3" w:rsidP="00896236" w14:paraId="143BF9D2" w14:textId="77777777">
            <w:pPr>
              <w:jc w:val="right"/>
              <w:rPr>
                <w:i/>
                <w:iCs/>
                <w:sz w:val="22"/>
                <w:szCs w:val="22"/>
              </w:rPr>
            </w:pPr>
            <w:r w:rsidRPr="00D90ED3">
              <w:rPr>
                <w:i/>
                <w:sz w:val="22"/>
              </w:rPr>
              <w:t>13,31</w:t>
            </w:r>
          </w:p>
        </w:tc>
        <w:tc>
          <w:tcPr>
            <w:tcW w:w="2375" w:type="dxa"/>
            <w:gridSpan w:val="2"/>
            <w:tcBorders>
              <w:top w:val="nil"/>
              <w:left w:val="nil"/>
              <w:bottom w:val="nil"/>
              <w:right w:val="single" w:sz="4" w:space="0" w:color="auto"/>
            </w:tcBorders>
            <w:noWrap/>
            <w:vAlign w:val="bottom"/>
            <w:hideMark/>
          </w:tcPr>
          <w:p w:rsidR="00D11374" w:rsidRPr="00D90ED3" w:rsidP="00896236" w14:paraId="5BEBA855" w14:textId="77777777">
            <w:pPr>
              <w:jc w:val="right"/>
              <w:rPr>
                <w:i/>
                <w:iCs/>
                <w:sz w:val="22"/>
                <w:szCs w:val="22"/>
              </w:rPr>
            </w:pPr>
            <w:r w:rsidRPr="00D90ED3">
              <w:rPr>
                <w:i/>
                <w:sz w:val="22"/>
              </w:rPr>
              <w:t>1,34</w:t>
            </w:r>
          </w:p>
        </w:tc>
      </w:tr>
      <w:tr w14:paraId="64116B77" w14:textId="77777777" w:rsidTr="0089623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D11374" w:rsidRPr="00D90ED3" w:rsidP="00896236" w14:paraId="3F8A41B9" w14:textId="77777777">
            <w:pPr>
              <w:rPr>
                <w:i/>
                <w:iCs/>
                <w:sz w:val="22"/>
                <w:szCs w:val="22"/>
              </w:rPr>
            </w:pPr>
            <w:r w:rsidRPr="00D90ED3">
              <w:rPr>
                <w:i/>
                <w:sz w:val="22"/>
              </w:rPr>
              <w:t>Migrācija – robežu pārvaldība un kopējā vīzu politika**</w:t>
            </w:r>
          </w:p>
        </w:tc>
        <w:tc>
          <w:tcPr>
            <w:tcW w:w="1962" w:type="dxa"/>
            <w:tcBorders>
              <w:top w:val="nil"/>
              <w:left w:val="single" w:sz="4" w:space="0" w:color="auto"/>
              <w:bottom w:val="nil"/>
              <w:right w:val="single" w:sz="4" w:space="0" w:color="auto"/>
            </w:tcBorders>
            <w:noWrap/>
            <w:vAlign w:val="bottom"/>
            <w:hideMark/>
          </w:tcPr>
          <w:p w:rsidR="00D11374" w:rsidRPr="00D90ED3" w:rsidP="00896236" w14:paraId="3608240F" w14:textId="77777777">
            <w:pPr>
              <w:jc w:val="right"/>
              <w:rPr>
                <w:i/>
                <w:iCs/>
                <w:sz w:val="22"/>
                <w:szCs w:val="22"/>
              </w:rPr>
            </w:pPr>
            <w:r w:rsidRPr="00D90ED3">
              <w:rPr>
                <w:i/>
                <w:sz w:val="22"/>
              </w:rPr>
              <w:t>15,40</w:t>
            </w:r>
          </w:p>
        </w:tc>
        <w:tc>
          <w:tcPr>
            <w:tcW w:w="1742" w:type="dxa"/>
            <w:tcBorders>
              <w:top w:val="nil"/>
              <w:left w:val="nil"/>
              <w:bottom w:val="nil"/>
              <w:right w:val="single" w:sz="4" w:space="0" w:color="auto"/>
            </w:tcBorders>
            <w:noWrap/>
            <w:vAlign w:val="bottom"/>
            <w:hideMark/>
          </w:tcPr>
          <w:p w:rsidR="00D11374" w:rsidRPr="00D90ED3" w:rsidP="00896236" w14:paraId="715C22B8" w14:textId="77777777">
            <w:pPr>
              <w:jc w:val="right"/>
              <w:rPr>
                <w:i/>
                <w:iCs/>
                <w:sz w:val="22"/>
                <w:szCs w:val="22"/>
              </w:rPr>
            </w:pPr>
            <w:r w:rsidRPr="00D90ED3">
              <w:rPr>
                <w:i/>
                <w:sz w:val="22"/>
              </w:rPr>
              <w:t>17,12</w:t>
            </w:r>
          </w:p>
        </w:tc>
        <w:tc>
          <w:tcPr>
            <w:tcW w:w="2375" w:type="dxa"/>
            <w:gridSpan w:val="2"/>
            <w:tcBorders>
              <w:top w:val="nil"/>
              <w:left w:val="nil"/>
              <w:bottom w:val="nil"/>
              <w:right w:val="single" w:sz="4" w:space="0" w:color="auto"/>
            </w:tcBorders>
            <w:noWrap/>
            <w:vAlign w:val="bottom"/>
            <w:hideMark/>
          </w:tcPr>
          <w:p w:rsidR="00D11374" w:rsidRPr="00D90ED3" w:rsidP="00896236" w14:paraId="76ACF3C9" w14:textId="77777777">
            <w:pPr>
              <w:jc w:val="right"/>
              <w:rPr>
                <w:i/>
                <w:iCs/>
                <w:sz w:val="22"/>
                <w:szCs w:val="22"/>
              </w:rPr>
            </w:pPr>
            <w:r w:rsidRPr="00D90ED3">
              <w:rPr>
                <w:i/>
                <w:sz w:val="22"/>
              </w:rPr>
              <w:t>1,72</w:t>
            </w:r>
          </w:p>
        </w:tc>
      </w:tr>
      <w:tr w14:paraId="0EDE9699" w14:textId="77777777" w:rsidTr="0089623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D11374" w:rsidRPr="00D90ED3" w:rsidP="00896236" w14:paraId="0B54A168" w14:textId="77777777">
            <w:pPr>
              <w:rPr>
                <w:i/>
                <w:iCs/>
                <w:sz w:val="22"/>
                <w:szCs w:val="22"/>
              </w:rPr>
            </w:pPr>
            <w:r w:rsidRPr="00D90ED3">
              <w:rPr>
                <w:i/>
                <w:sz w:val="22"/>
              </w:rPr>
              <w:t>Migrācija – iekšējā drošība**</w:t>
            </w:r>
          </w:p>
        </w:tc>
        <w:tc>
          <w:tcPr>
            <w:tcW w:w="1962" w:type="dxa"/>
            <w:tcBorders>
              <w:top w:val="nil"/>
              <w:left w:val="single" w:sz="4" w:space="0" w:color="auto"/>
              <w:bottom w:val="nil"/>
              <w:right w:val="single" w:sz="4" w:space="0" w:color="auto"/>
            </w:tcBorders>
            <w:noWrap/>
            <w:vAlign w:val="bottom"/>
            <w:hideMark/>
          </w:tcPr>
          <w:p w:rsidR="00D11374" w:rsidRPr="00D90ED3" w:rsidP="00896236" w14:paraId="48C0B8D8" w14:textId="77777777">
            <w:pPr>
              <w:jc w:val="right"/>
              <w:rPr>
                <w:i/>
                <w:iCs/>
                <w:sz w:val="22"/>
                <w:szCs w:val="22"/>
              </w:rPr>
            </w:pPr>
            <w:r w:rsidRPr="00D90ED3">
              <w:rPr>
                <w:i/>
                <w:sz w:val="22"/>
              </w:rPr>
              <w:t>6,84</w:t>
            </w:r>
          </w:p>
        </w:tc>
        <w:tc>
          <w:tcPr>
            <w:tcW w:w="1742" w:type="dxa"/>
            <w:tcBorders>
              <w:top w:val="nil"/>
              <w:left w:val="nil"/>
              <w:bottom w:val="nil"/>
              <w:right w:val="single" w:sz="4" w:space="0" w:color="auto"/>
            </w:tcBorders>
            <w:noWrap/>
            <w:vAlign w:val="bottom"/>
            <w:hideMark/>
          </w:tcPr>
          <w:p w:rsidR="00D11374" w:rsidRPr="00D90ED3" w:rsidP="00896236" w14:paraId="24801ACD" w14:textId="77777777">
            <w:pPr>
              <w:jc w:val="right"/>
              <w:rPr>
                <w:i/>
                <w:iCs/>
                <w:sz w:val="22"/>
                <w:szCs w:val="22"/>
              </w:rPr>
            </w:pPr>
            <w:r w:rsidRPr="00D90ED3">
              <w:rPr>
                <w:i/>
                <w:sz w:val="22"/>
              </w:rPr>
              <w:t>7,61</w:t>
            </w:r>
          </w:p>
        </w:tc>
        <w:tc>
          <w:tcPr>
            <w:tcW w:w="2375" w:type="dxa"/>
            <w:gridSpan w:val="2"/>
            <w:tcBorders>
              <w:top w:val="nil"/>
              <w:left w:val="nil"/>
              <w:bottom w:val="nil"/>
              <w:right w:val="single" w:sz="4" w:space="0" w:color="auto"/>
            </w:tcBorders>
            <w:noWrap/>
            <w:vAlign w:val="bottom"/>
            <w:hideMark/>
          </w:tcPr>
          <w:p w:rsidR="00D11374" w:rsidRPr="00D90ED3" w:rsidP="00896236" w14:paraId="6190E644" w14:textId="77777777">
            <w:pPr>
              <w:jc w:val="right"/>
              <w:rPr>
                <w:i/>
                <w:iCs/>
                <w:sz w:val="22"/>
                <w:szCs w:val="22"/>
              </w:rPr>
            </w:pPr>
            <w:r w:rsidRPr="00D90ED3">
              <w:rPr>
                <w:i/>
                <w:sz w:val="22"/>
              </w:rPr>
              <w:t>0,76</w:t>
            </w:r>
          </w:p>
        </w:tc>
      </w:tr>
      <w:tr w14:paraId="388C7632" w14:textId="77777777" w:rsidTr="0089623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D11374" w:rsidRPr="00D90ED3" w:rsidP="00896236" w14:paraId="0C442189" w14:textId="77777777">
            <w:pPr>
              <w:rPr>
                <w:i/>
                <w:iCs/>
                <w:sz w:val="22"/>
                <w:szCs w:val="22"/>
              </w:rPr>
            </w:pPr>
            <w:r w:rsidRPr="00D90ED3">
              <w:rPr>
                <w:i/>
                <w:sz w:val="22"/>
              </w:rPr>
              <w:t>ES mehānisms***</w:t>
            </w:r>
          </w:p>
        </w:tc>
        <w:tc>
          <w:tcPr>
            <w:tcW w:w="1962" w:type="dxa"/>
            <w:tcBorders>
              <w:top w:val="nil"/>
              <w:left w:val="single" w:sz="4" w:space="0" w:color="auto"/>
              <w:bottom w:val="nil"/>
              <w:right w:val="single" w:sz="4" w:space="0" w:color="auto"/>
            </w:tcBorders>
            <w:noWrap/>
            <w:vAlign w:val="bottom"/>
            <w:hideMark/>
          </w:tcPr>
          <w:p w:rsidR="00D11374" w:rsidRPr="00D90ED3" w:rsidP="00896236" w14:paraId="2CC72FDB" w14:textId="77777777">
            <w:pPr>
              <w:jc w:val="right"/>
              <w:rPr>
                <w:i/>
                <w:iCs/>
                <w:sz w:val="22"/>
                <w:szCs w:val="22"/>
              </w:rPr>
            </w:pPr>
            <w:r w:rsidRPr="00D90ED3">
              <w:rPr>
                <w:i/>
                <w:sz w:val="22"/>
              </w:rPr>
              <w:t>65,63</w:t>
            </w:r>
          </w:p>
        </w:tc>
        <w:tc>
          <w:tcPr>
            <w:tcW w:w="1742" w:type="dxa"/>
            <w:tcBorders>
              <w:top w:val="nil"/>
              <w:left w:val="nil"/>
              <w:bottom w:val="nil"/>
              <w:right w:val="single" w:sz="4" w:space="0" w:color="auto"/>
            </w:tcBorders>
            <w:noWrap/>
            <w:vAlign w:val="bottom"/>
            <w:hideMark/>
          </w:tcPr>
          <w:p w:rsidR="00D11374" w:rsidRPr="00D90ED3" w:rsidP="00896236" w14:paraId="7083A90A" w14:textId="77777777">
            <w:pPr>
              <w:jc w:val="right"/>
              <w:rPr>
                <w:i/>
                <w:iCs/>
                <w:sz w:val="22"/>
                <w:szCs w:val="22"/>
              </w:rPr>
            </w:pPr>
            <w:r w:rsidRPr="00D90ED3">
              <w:rPr>
                <w:i/>
                <w:sz w:val="22"/>
              </w:rPr>
              <w:t>56,08</w:t>
            </w:r>
          </w:p>
        </w:tc>
        <w:tc>
          <w:tcPr>
            <w:tcW w:w="2375" w:type="dxa"/>
            <w:gridSpan w:val="2"/>
            <w:tcBorders>
              <w:top w:val="nil"/>
              <w:left w:val="nil"/>
              <w:bottom w:val="nil"/>
              <w:right w:val="single" w:sz="4" w:space="0" w:color="auto"/>
            </w:tcBorders>
            <w:noWrap/>
            <w:vAlign w:val="bottom"/>
            <w:hideMark/>
          </w:tcPr>
          <w:p w:rsidR="00D11374" w:rsidRPr="00D90ED3" w:rsidP="00896236" w14:paraId="05F8E597" w14:textId="77777777">
            <w:pPr>
              <w:jc w:val="right"/>
              <w:rPr>
                <w:i/>
                <w:iCs/>
                <w:sz w:val="22"/>
                <w:szCs w:val="22"/>
              </w:rPr>
            </w:pPr>
            <w:r w:rsidRPr="00D90ED3">
              <w:rPr>
                <w:i/>
                <w:sz w:val="22"/>
              </w:rPr>
              <w:t>-9,56</w:t>
            </w:r>
          </w:p>
        </w:tc>
      </w:tr>
      <w:tr w14:paraId="6BB96FA2" w14:textId="77777777" w:rsidTr="0089623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D11374" w:rsidRPr="00D90ED3" w:rsidP="00896236" w14:paraId="7F9F39AC" w14:textId="77777777">
            <w:pPr>
              <w:rPr>
                <w:i/>
                <w:iCs/>
                <w:sz w:val="22"/>
                <w:szCs w:val="22"/>
              </w:rPr>
            </w:pPr>
            <w:r w:rsidRPr="00D90ED3">
              <w:rPr>
                <w:i/>
                <w:sz w:val="22"/>
              </w:rPr>
              <w:t>Nav nodalīts NRPP</w:t>
            </w:r>
          </w:p>
        </w:tc>
        <w:tc>
          <w:tcPr>
            <w:tcW w:w="1962" w:type="dxa"/>
            <w:tcBorders>
              <w:top w:val="nil"/>
              <w:left w:val="single" w:sz="4" w:space="0" w:color="auto"/>
              <w:bottom w:val="nil"/>
              <w:right w:val="single" w:sz="4" w:space="0" w:color="auto"/>
            </w:tcBorders>
            <w:noWrap/>
            <w:vAlign w:val="bottom"/>
            <w:hideMark/>
          </w:tcPr>
          <w:p w:rsidR="00D11374" w:rsidRPr="00D90ED3" w:rsidP="00896236" w14:paraId="1A746FB3" w14:textId="77777777">
            <w:pPr>
              <w:jc w:val="right"/>
              <w:rPr>
                <w:i/>
                <w:iCs/>
                <w:sz w:val="22"/>
                <w:szCs w:val="22"/>
              </w:rPr>
            </w:pPr>
            <w:r w:rsidRPr="00D90ED3">
              <w:rPr>
                <w:i/>
                <w:sz w:val="22"/>
              </w:rPr>
              <w:t>235,17</w:t>
            </w:r>
          </w:p>
        </w:tc>
        <w:tc>
          <w:tcPr>
            <w:tcW w:w="1742" w:type="dxa"/>
            <w:tcBorders>
              <w:top w:val="nil"/>
              <w:left w:val="nil"/>
              <w:bottom w:val="nil"/>
              <w:right w:val="single" w:sz="4" w:space="0" w:color="auto"/>
            </w:tcBorders>
            <w:noWrap/>
            <w:vAlign w:val="bottom"/>
            <w:hideMark/>
          </w:tcPr>
          <w:p w:rsidR="00D11374" w:rsidRPr="00D90ED3" w:rsidP="00896236" w14:paraId="7FEDF55F" w14:textId="77777777">
            <w:pPr>
              <w:jc w:val="right"/>
              <w:rPr>
                <w:i/>
                <w:iCs/>
                <w:sz w:val="22"/>
                <w:szCs w:val="22"/>
              </w:rPr>
            </w:pPr>
            <w:r w:rsidRPr="00D90ED3">
              <w:rPr>
                <w:i/>
                <w:sz w:val="22"/>
              </w:rPr>
              <w:t>0,00</w:t>
            </w:r>
          </w:p>
        </w:tc>
        <w:tc>
          <w:tcPr>
            <w:tcW w:w="2375" w:type="dxa"/>
            <w:gridSpan w:val="2"/>
            <w:tcBorders>
              <w:top w:val="nil"/>
              <w:left w:val="nil"/>
              <w:bottom w:val="nil"/>
              <w:right w:val="single" w:sz="4" w:space="0" w:color="auto"/>
            </w:tcBorders>
            <w:noWrap/>
            <w:vAlign w:val="bottom"/>
            <w:hideMark/>
          </w:tcPr>
          <w:p w:rsidR="00D11374" w:rsidRPr="00D90ED3" w:rsidP="00896236" w14:paraId="66EB4B6D" w14:textId="77777777">
            <w:pPr>
              <w:jc w:val="right"/>
              <w:rPr>
                <w:i/>
                <w:iCs/>
                <w:sz w:val="22"/>
                <w:szCs w:val="22"/>
              </w:rPr>
            </w:pPr>
            <w:r w:rsidRPr="00D90ED3">
              <w:rPr>
                <w:i/>
                <w:sz w:val="22"/>
              </w:rPr>
              <w:t>-235,17</w:t>
            </w:r>
          </w:p>
        </w:tc>
      </w:tr>
      <w:tr w14:paraId="523E419A" w14:textId="77777777" w:rsidTr="00896236">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43FC8E4A" w14:textId="77777777">
            <w:pPr>
              <w:rPr>
                <w:sz w:val="22"/>
                <w:szCs w:val="22"/>
              </w:rPr>
            </w:pPr>
            <w:r w:rsidRPr="00D90ED3">
              <w:rPr>
                <w:sz w:val="22"/>
              </w:rPr>
              <w:t>Atbalsts Kipras turku kopienai</w:t>
            </w:r>
          </w:p>
        </w:tc>
        <w:tc>
          <w:tcPr>
            <w:tcW w:w="1962" w:type="dxa"/>
            <w:tcBorders>
              <w:top w:val="single" w:sz="4" w:space="0" w:color="auto"/>
              <w:left w:val="single" w:sz="4" w:space="0" w:color="auto"/>
              <w:bottom w:val="single" w:sz="4" w:space="0" w:color="auto"/>
              <w:right w:val="single" w:sz="4" w:space="0" w:color="auto"/>
            </w:tcBorders>
            <w:noWrap/>
            <w:vAlign w:val="bottom"/>
            <w:hideMark/>
          </w:tcPr>
          <w:p w:rsidR="00D11374" w:rsidRPr="00D90ED3" w:rsidP="00896236" w14:paraId="4AEB9136" w14:textId="77777777">
            <w:pPr>
              <w:jc w:val="right"/>
              <w:rPr>
                <w:sz w:val="22"/>
                <w:szCs w:val="22"/>
              </w:rPr>
            </w:pPr>
            <w:r w:rsidRPr="00D90ED3">
              <w:rPr>
                <w:sz w:val="22"/>
              </w:rPr>
              <w:t>0,44</w:t>
            </w:r>
          </w:p>
        </w:tc>
        <w:tc>
          <w:tcPr>
            <w:tcW w:w="1742" w:type="dxa"/>
            <w:tcBorders>
              <w:top w:val="single" w:sz="4" w:space="0" w:color="auto"/>
              <w:left w:val="nil"/>
              <w:bottom w:val="single" w:sz="4" w:space="0" w:color="auto"/>
              <w:right w:val="single" w:sz="4" w:space="0" w:color="auto"/>
            </w:tcBorders>
            <w:noWrap/>
            <w:vAlign w:val="bottom"/>
            <w:hideMark/>
          </w:tcPr>
          <w:p w:rsidR="00D11374" w:rsidRPr="00D90ED3" w:rsidP="00896236" w14:paraId="4A2EA6C6" w14:textId="77777777">
            <w:pPr>
              <w:jc w:val="right"/>
              <w:rPr>
                <w:sz w:val="22"/>
                <w:szCs w:val="22"/>
              </w:rPr>
            </w:pPr>
            <w:r w:rsidRPr="00D90ED3">
              <w:rPr>
                <w:sz w:val="22"/>
              </w:rPr>
              <w:t>0,49</w:t>
            </w:r>
          </w:p>
        </w:tc>
        <w:tc>
          <w:tcPr>
            <w:tcW w:w="2375" w:type="dxa"/>
            <w:gridSpan w:val="2"/>
            <w:tcBorders>
              <w:top w:val="single" w:sz="4" w:space="0" w:color="auto"/>
              <w:left w:val="nil"/>
              <w:bottom w:val="single" w:sz="4" w:space="0" w:color="auto"/>
              <w:right w:val="single" w:sz="4" w:space="0" w:color="auto"/>
            </w:tcBorders>
            <w:noWrap/>
            <w:vAlign w:val="bottom"/>
            <w:hideMark/>
          </w:tcPr>
          <w:p w:rsidR="00D11374" w:rsidRPr="00D90ED3" w:rsidP="00896236" w14:paraId="7AC0D1D1" w14:textId="77777777">
            <w:pPr>
              <w:jc w:val="right"/>
              <w:rPr>
                <w:sz w:val="22"/>
                <w:szCs w:val="22"/>
              </w:rPr>
            </w:pPr>
            <w:r w:rsidRPr="00D90ED3">
              <w:rPr>
                <w:sz w:val="22"/>
              </w:rPr>
              <w:t>0,05</w:t>
            </w:r>
          </w:p>
        </w:tc>
      </w:tr>
      <w:tr w14:paraId="55F54278" w14:textId="77777777" w:rsidTr="00896236">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39678265" w14:textId="77777777">
            <w:pPr>
              <w:rPr>
                <w:sz w:val="22"/>
                <w:szCs w:val="22"/>
              </w:rPr>
            </w:pPr>
            <w:r w:rsidRPr="00D90ED3">
              <w:rPr>
                <w:sz w:val="22"/>
              </w:rPr>
              <w:t>Decentralizētās aģentūras</w:t>
            </w:r>
          </w:p>
        </w:tc>
        <w:tc>
          <w:tcPr>
            <w:tcW w:w="1962" w:type="dxa"/>
            <w:tcBorders>
              <w:top w:val="nil"/>
              <w:left w:val="single" w:sz="4" w:space="0" w:color="auto"/>
              <w:bottom w:val="single" w:sz="4" w:space="0" w:color="auto"/>
              <w:right w:val="single" w:sz="4" w:space="0" w:color="auto"/>
            </w:tcBorders>
            <w:noWrap/>
            <w:vAlign w:val="bottom"/>
            <w:hideMark/>
          </w:tcPr>
          <w:p w:rsidR="00D11374" w:rsidRPr="00D90ED3" w:rsidP="00896236" w14:paraId="5302212D" w14:textId="77777777">
            <w:pPr>
              <w:jc w:val="right"/>
              <w:rPr>
                <w:sz w:val="22"/>
                <w:szCs w:val="22"/>
              </w:rPr>
            </w:pPr>
            <w:r w:rsidRPr="00D90ED3">
              <w:rPr>
                <w:sz w:val="22"/>
              </w:rPr>
              <w:t>22,89</w:t>
            </w:r>
          </w:p>
        </w:tc>
        <w:tc>
          <w:tcPr>
            <w:tcW w:w="1742" w:type="dxa"/>
            <w:tcBorders>
              <w:top w:val="nil"/>
              <w:left w:val="nil"/>
              <w:bottom w:val="single" w:sz="4" w:space="0" w:color="auto"/>
              <w:right w:val="single" w:sz="4" w:space="0" w:color="auto"/>
            </w:tcBorders>
            <w:noWrap/>
            <w:vAlign w:val="bottom"/>
            <w:hideMark/>
          </w:tcPr>
          <w:p w:rsidR="00D11374" w:rsidRPr="00D90ED3" w:rsidP="00896236" w14:paraId="13BF95F0" w14:textId="77777777">
            <w:pPr>
              <w:jc w:val="right"/>
              <w:rPr>
                <w:sz w:val="22"/>
                <w:szCs w:val="22"/>
              </w:rPr>
            </w:pPr>
            <w:r w:rsidRPr="00D90ED3">
              <w:rPr>
                <w:sz w:val="22"/>
              </w:rPr>
              <w:t>22,89</w:t>
            </w:r>
          </w:p>
        </w:tc>
        <w:tc>
          <w:tcPr>
            <w:tcW w:w="2375" w:type="dxa"/>
            <w:gridSpan w:val="2"/>
            <w:tcBorders>
              <w:top w:val="nil"/>
              <w:left w:val="nil"/>
              <w:bottom w:val="single" w:sz="4" w:space="0" w:color="auto"/>
              <w:right w:val="single" w:sz="4" w:space="0" w:color="auto"/>
            </w:tcBorders>
            <w:noWrap/>
            <w:vAlign w:val="bottom"/>
            <w:hideMark/>
          </w:tcPr>
          <w:p w:rsidR="00D11374" w:rsidRPr="00D90ED3" w:rsidP="00896236" w14:paraId="37E7E2D1" w14:textId="77777777">
            <w:pPr>
              <w:jc w:val="right"/>
              <w:rPr>
                <w:sz w:val="22"/>
                <w:szCs w:val="22"/>
              </w:rPr>
            </w:pPr>
            <w:r w:rsidRPr="00D90ED3">
              <w:rPr>
                <w:sz w:val="22"/>
              </w:rPr>
              <w:t>0,00</w:t>
            </w:r>
          </w:p>
        </w:tc>
      </w:tr>
      <w:tr w14:paraId="4E4DFB93" w14:textId="77777777" w:rsidTr="00896236">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3D03C791" w14:textId="77777777">
            <w:pPr>
              <w:rPr>
                <w:sz w:val="22"/>
                <w:szCs w:val="22"/>
              </w:rPr>
            </w:pPr>
            <w:r w:rsidRPr="00D90ED3">
              <w:rPr>
                <w:sz w:val="22"/>
              </w:rPr>
              <w:t>Rezerves</w:t>
            </w:r>
          </w:p>
        </w:tc>
        <w:tc>
          <w:tcPr>
            <w:tcW w:w="1962" w:type="dxa"/>
            <w:tcBorders>
              <w:top w:val="nil"/>
              <w:left w:val="single" w:sz="4" w:space="0" w:color="auto"/>
              <w:bottom w:val="single" w:sz="4" w:space="0" w:color="auto"/>
              <w:right w:val="single" w:sz="4" w:space="0" w:color="auto"/>
            </w:tcBorders>
            <w:noWrap/>
            <w:vAlign w:val="bottom"/>
            <w:hideMark/>
          </w:tcPr>
          <w:p w:rsidR="00D11374" w:rsidRPr="00D90ED3" w:rsidP="00896236" w14:paraId="550BD493" w14:textId="77777777">
            <w:pPr>
              <w:jc w:val="right"/>
              <w:rPr>
                <w:sz w:val="22"/>
                <w:szCs w:val="22"/>
              </w:rPr>
            </w:pPr>
            <w:r w:rsidRPr="00D90ED3">
              <w:rPr>
                <w:sz w:val="22"/>
              </w:rPr>
              <w:t>5,82</w:t>
            </w:r>
          </w:p>
        </w:tc>
        <w:tc>
          <w:tcPr>
            <w:tcW w:w="1742" w:type="dxa"/>
            <w:tcBorders>
              <w:top w:val="nil"/>
              <w:left w:val="nil"/>
              <w:bottom w:val="single" w:sz="4" w:space="0" w:color="auto"/>
              <w:right w:val="single" w:sz="4" w:space="0" w:color="auto"/>
            </w:tcBorders>
            <w:noWrap/>
            <w:vAlign w:val="bottom"/>
            <w:hideMark/>
          </w:tcPr>
          <w:p w:rsidR="00D11374" w:rsidRPr="00D90ED3" w:rsidP="00896236" w14:paraId="41E6EF82" w14:textId="77777777">
            <w:pPr>
              <w:jc w:val="right"/>
              <w:rPr>
                <w:sz w:val="22"/>
                <w:szCs w:val="22"/>
              </w:rPr>
            </w:pPr>
            <w:r w:rsidRPr="00D90ED3">
              <w:rPr>
                <w:sz w:val="22"/>
              </w:rPr>
              <w:t>1,13</w:t>
            </w:r>
          </w:p>
        </w:tc>
        <w:tc>
          <w:tcPr>
            <w:tcW w:w="2375" w:type="dxa"/>
            <w:gridSpan w:val="2"/>
            <w:tcBorders>
              <w:top w:val="nil"/>
              <w:left w:val="nil"/>
              <w:bottom w:val="single" w:sz="4" w:space="0" w:color="auto"/>
              <w:right w:val="single" w:sz="4" w:space="0" w:color="auto"/>
            </w:tcBorders>
            <w:noWrap/>
            <w:vAlign w:val="bottom"/>
            <w:hideMark/>
          </w:tcPr>
          <w:p w:rsidR="00D11374" w:rsidRPr="00D90ED3" w:rsidP="00896236" w14:paraId="537F1B7A" w14:textId="77777777">
            <w:pPr>
              <w:jc w:val="right"/>
              <w:rPr>
                <w:sz w:val="22"/>
                <w:szCs w:val="22"/>
              </w:rPr>
            </w:pPr>
            <w:r w:rsidRPr="00D90ED3">
              <w:rPr>
                <w:sz w:val="22"/>
              </w:rPr>
              <w:t>-4,69</w:t>
            </w:r>
          </w:p>
        </w:tc>
      </w:tr>
      <w:tr w14:paraId="76E4A9DD" w14:textId="77777777" w:rsidTr="00896236">
        <w:tblPrEx>
          <w:tblW w:w="0" w:type="auto"/>
          <w:tblLook w:val="04A0"/>
        </w:tblPrEx>
        <w:trPr>
          <w:gridAfter w:val="1"/>
          <w:wAfter w:w="1017" w:type="dxa"/>
          <w:trHeight w:val="285"/>
        </w:trPr>
        <w:tc>
          <w:tcPr>
            <w:tcW w:w="13259" w:type="dxa"/>
            <w:gridSpan w:val="5"/>
            <w:noWrap/>
            <w:vAlign w:val="bottom"/>
            <w:hideMark/>
          </w:tcPr>
          <w:p w:rsidR="00D11374" w:rsidRPr="00D90ED3" w:rsidP="00896236" w14:paraId="20B91198" w14:textId="77777777">
            <w:pPr>
              <w:rPr>
                <w:sz w:val="22"/>
                <w:szCs w:val="18"/>
              </w:rPr>
            </w:pPr>
            <w:r w:rsidRPr="00D90ED3">
              <w:rPr>
                <w:sz w:val="22"/>
              </w:rPr>
              <w:t>* Summa 6,3 miljardu EUR apmērā, kas atbilst Vienotības drošības tīklam, ir uzskaitīta KLP ietvaros.</w:t>
            </w:r>
          </w:p>
        </w:tc>
      </w:tr>
      <w:tr w14:paraId="3B0587D4" w14:textId="77777777" w:rsidTr="00896236">
        <w:tblPrEx>
          <w:tblW w:w="0" w:type="auto"/>
          <w:tblLook w:val="04A0"/>
        </w:tblPrEx>
        <w:trPr>
          <w:gridAfter w:val="1"/>
          <w:wAfter w:w="1017" w:type="dxa"/>
          <w:trHeight w:val="285"/>
        </w:trPr>
        <w:tc>
          <w:tcPr>
            <w:tcW w:w="13259" w:type="dxa"/>
            <w:gridSpan w:val="5"/>
            <w:noWrap/>
            <w:vAlign w:val="bottom"/>
            <w:hideMark/>
          </w:tcPr>
          <w:p w:rsidR="00D11374" w:rsidRPr="00D90ED3" w:rsidP="00896236" w14:paraId="3D558596" w14:textId="77777777">
            <w:pPr>
              <w:rPr>
                <w:sz w:val="22"/>
                <w:szCs w:val="18"/>
              </w:rPr>
            </w:pPr>
            <w:r w:rsidRPr="00D90ED3">
              <w:rPr>
                <w:sz w:val="22"/>
              </w:rPr>
              <w:t xml:space="preserve">** Kopā </w:t>
            </w:r>
            <w:r w:rsidRPr="00D90ED3">
              <w:rPr>
                <w:sz w:val="22"/>
              </w:rPr>
              <w:t>iekšlietu</w:t>
            </w:r>
            <w:r w:rsidRPr="00D90ED3">
              <w:rPr>
                <w:sz w:val="22"/>
              </w:rPr>
              <w:t xml:space="preserve"> fondiem: 38,04 miljardi EUR</w:t>
            </w:r>
          </w:p>
          <w:p w:rsidR="00D11374" w:rsidRPr="00D90ED3" w:rsidP="00896236" w14:paraId="14F2A08A" w14:textId="77777777">
            <w:pPr>
              <w:rPr>
                <w:sz w:val="22"/>
                <w:szCs w:val="18"/>
              </w:rPr>
            </w:pPr>
            <w:r w:rsidRPr="00D90ED3">
              <w:rPr>
                <w:sz w:val="22"/>
              </w:rPr>
              <w:t>*** Neierēķinot Vienotības drošības tīklu</w:t>
            </w:r>
          </w:p>
        </w:tc>
      </w:tr>
    </w:tbl>
    <w:p w:rsidR="00D11374" w:rsidRPr="00D90ED3" w:rsidP="00D11374" w14:paraId="5E38A49C" w14:textId="77777777">
      <w:r w:rsidRPr="00D90ED3">
        <w:br w:type="page"/>
      </w:r>
    </w:p>
    <w:tbl>
      <w:tblPr>
        <w:tblpPr w:leftFromText="180" w:rightFromText="180" w:vertAnchor="text" w:horzAnchor="margin" w:tblpY="-34"/>
        <w:tblW w:w="0" w:type="auto"/>
        <w:tblLook w:val="04A0"/>
      </w:tblPr>
      <w:tblGrid>
        <w:gridCol w:w="9070"/>
      </w:tblGrid>
      <w:tr w14:paraId="6ECFF666" w14:textId="77777777" w:rsidTr="00896236">
        <w:tblPrEx>
          <w:tblW w:w="0" w:type="auto"/>
          <w:tblLook w:val="04A0"/>
        </w:tblPrEx>
        <w:trPr>
          <w:trHeight w:val="285"/>
        </w:trPr>
        <w:tc>
          <w:tcPr>
            <w:tcW w:w="13259" w:type="dxa"/>
            <w:noWrap/>
            <w:vAlign w:val="bottom"/>
            <w:hideMark/>
          </w:tcPr>
          <w:p w:rsidR="00D11374" w:rsidRPr="00D90ED3" w:rsidP="00896236" w14:paraId="3E0FD149" w14:textId="77777777">
            <w:pPr>
              <w:rPr>
                <w:b/>
                <w:bCs/>
                <w:sz w:val="2"/>
                <w:szCs w:val="2"/>
                <w:u w:val="single"/>
              </w:rPr>
            </w:pPr>
          </w:p>
          <w:tbl>
            <w:tblPr>
              <w:tblpPr w:leftFromText="180" w:rightFromText="180" w:vertAnchor="text" w:horzAnchor="margin" w:tblpY="91"/>
              <w:tblW w:w="0" w:type="auto"/>
              <w:tblLook w:val="04A0"/>
            </w:tblPr>
            <w:tblGrid>
              <w:gridCol w:w="1945"/>
              <w:gridCol w:w="3007"/>
              <w:gridCol w:w="1242"/>
              <w:gridCol w:w="1572"/>
              <w:gridCol w:w="1078"/>
            </w:tblGrid>
            <w:tr w14:paraId="11D0093D"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center"/>
                  <w:hideMark/>
                </w:tcPr>
                <w:p w:rsidR="00D11374" w:rsidRPr="00D90ED3" w:rsidP="00896236" w14:paraId="7FDCA479" w14:textId="77777777">
                  <w:pPr>
                    <w:rPr>
                      <w:b/>
                      <w:bCs/>
                    </w:rPr>
                  </w:pPr>
                  <w:r w:rsidRPr="00D90ED3">
                    <w:rPr>
                      <w:b/>
                    </w:rPr>
                    <w:t>Miljardos EUR — saistību apropriācijas (faktiskajās cenās)</w:t>
                  </w:r>
                </w:p>
                <w:p w:rsidR="00D11374" w:rsidRPr="00D90ED3" w:rsidP="00896236" w14:paraId="4E9EB6AF" w14:textId="77777777">
                  <w:pPr>
                    <w:rPr>
                      <w:b/>
                      <w:bCs/>
                    </w:rPr>
                  </w:pPr>
                  <w:r w:rsidRPr="00D90ED3">
                    <w:rPr>
                      <w:b/>
                    </w:rPr>
                    <w:t> </w:t>
                  </w:r>
                </w:p>
              </w:tc>
              <w:tc>
                <w:tcPr>
                  <w:tcW w:w="1984" w:type="dxa"/>
                  <w:tcBorders>
                    <w:top w:val="single" w:sz="4" w:space="0" w:color="auto"/>
                    <w:left w:val="single" w:sz="4" w:space="0" w:color="auto"/>
                    <w:bottom w:val="single" w:sz="4" w:space="0" w:color="auto"/>
                    <w:right w:val="single" w:sz="4" w:space="0" w:color="auto"/>
                  </w:tcBorders>
                  <w:vAlign w:val="center"/>
                  <w:hideMark/>
                </w:tcPr>
                <w:p w:rsidR="00D11374" w:rsidRPr="00D90ED3" w:rsidP="00896236" w14:paraId="39D333D0" w14:textId="77777777">
                  <w:pPr>
                    <w:jc w:val="center"/>
                    <w:rPr>
                      <w:b/>
                      <w:bCs/>
                    </w:rPr>
                  </w:pPr>
                  <w:r w:rsidRPr="00D90ED3">
                    <w:rPr>
                      <w:b/>
                    </w:rPr>
                    <w:t>DFS priekšlikums</w:t>
                  </w:r>
                </w:p>
              </w:tc>
              <w:tc>
                <w:tcPr>
                  <w:tcW w:w="2552" w:type="dxa"/>
                  <w:tcBorders>
                    <w:top w:val="single" w:sz="4" w:space="0" w:color="auto"/>
                    <w:left w:val="nil"/>
                    <w:bottom w:val="single" w:sz="4" w:space="0" w:color="auto"/>
                    <w:right w:val="single" w:sz="4" w:space="0" w:color="auto"/>
                  </w:tcBorders>
                  <w:vAlign w:val="center"/>
                  <w:hideMark/>
                </w:tcPr>
                <w:p w:rsidR="00D11374" w:rsidRPr="00D90ED3" w:rsidP="00896236" w14:paraId="76777D0A" w14:textId="77777777">
                  <w:pPr>
                    <w:jc w:val="center"/>
                    <w:rPr>
                      <w:b/>
                      <w:bCs/>
                    </w:rPr>
                  </w:pPr>
                  <w:r w:rsidRPr="00D90ED3">
                    <w:rPr>
                      <w:b/>
                    </w:rPr>
                    <w:t xml:space="preserve">EP nostāja (1,27 % no NKI, izņemot </w:t>
                  </w:r>
                  <w:r w:rsidRPr="00D90ED3">
                    <w:rPr>
                      <w:b/>
                      <w:i/>
                      <w:iCs/>
                    </w:rPr>
                    <w:t>NGEU</w:t>
                  </w:r>
                  <w:r w:rsidRPr="00D90ED3">
                    <w:rPr>
                      <w:b/>
                    </w:rPr>
                    <w:t xml:space="preserve"> atmaksu)</w:t>
                  </w:r>
                </w:p>
              </w:tc>
              <w:tc>
                <w:tcPr>
                  <w:tcW w:w="1701" w:type="dxa"/>
                  <w:tcBorders>
                    <w:top w:val="single" w:sz="4" w:space="0" w:color="auto"/>
                    <w:left w:val="nil"/>
                    <w:bottom w:val="single" w:sz="4" w:space="0" w:color="auto"/>
                    <w:right w:val="single" w:sz="4" w:space="0" w:color="auto"/>
                  </w:tcBorders>
                  <w:vAlign w:val="center"/>
                  <w:hideMark/>
                </w:tcPr>
                <w:p w:rsidR="00D11374" w:rsidRPr="00D90ED3" w:rsidP="00896236" w14:paraId="6104D79A" w14:textId="77777777">
                  <w:pPr>
                    <w:jc w:val="center"/>
                    <w:rPr>
                      <w:b/>
                      <w:bCs/>
                    </w:rPr>
                  </w:pPr>
                  <w:r w:rsidRPr="00D90ED3">
                    <w:rPr>
                      <w:b/>
                    </w:rPr>
                    <w:t>Nominālās izmaiņas</w:t>
                  </w:r>
                </w:p>
              </w:tc>
            </w:tr>
            <w:tr w14:paraId="43B48E5D"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D11374" w:rsidRPr="00D90ED3" w:rsidP="00896236" w14:paraId="74FF17EA" w14:textId="77777777">
                  <w:pPr>
                    <w:rPr>
                      <w:b/>
                      <w:bCs/>
                    </w:rPr>
                  </w:pPr>
                  <w:r w:rsidRPr="00D90ED3">
                    <w:rPr>
                      <w:b/>
                    </w:rPr>
                    <w:t>2. izdevumu kategorija. Konkurētspēja, labklājība un drošība</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11374" w:rsidRPr="00D90ED3" w:rsidP="00896236" w14:paraId="79455308" w14:textId="77777777">
                  <w:pPr>
                    <w:jc w:val="right"/>
                    <w:rPr>
                      <w:b/>
                      <w:bCs/>
                    </w:rPr>
                  </w:pPr>
                  <w:r w:rsidRPr="00D90ED3">
                    <w:rPr>
                      <w:b/>
                    </w:rPr>
                    <w:t>589,59</w:t>
                  </w:r>
                </w:p>
              </w:tc>
              <w:tc>
                <w:tcPr>
                  <w:tcW w:w="2552" w:type="dxa"/>
                  <w:tcBorders>
                    <w:top w:val="single" w:sz="4" w:space="0" w:color="auto"/>
                    <w:left w:val="nil"/>
                    <w:bottom w:val="single" w:sz="4" w:space="0" w:color="auto"/>
                    <w:right w:val="single" w:sz="4" w:space="0" w:color="auto"/>
                  </w:tcBorders>
                  <w:shd w:val="clear" w:color="auto" w:fill="F2F2F2"/>
                  <w:vAlign w:val="center"/>
                  <w:hideMark/>
                </w:tcPr>
                <w:p w:rsidR="00D11374" w:rsidRPr="00D90ED3" w:rsidP="00896236" w14:paraId="738F50D1" w14:textId="77777777">
                  <w:pPr>
                    <w:jc w:val="right"/>
                    <w:rPr>
                      <w:b/>
                      <w:bCs/>
                    </w:rPr>
                  </w:pPr>
                  <w:r w:rsidRPr="00D90ED3">
                    <w:rPr>
                      <w:b/>
                    </w:rPr>
                    <w:t>659,70</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D11374" w:rsidRPr="00D90ED3" w:rsidP="00896236" w14:paraId="5C1C45F4" w14:textId="77777777">
                  <w:pPr>
                    <w:jc w:val="right"/>
                    <w:rPr>
                      <w:b/>
                      <w:bCs/>
                    </w:rPr>
                  </w:pPr>
                  <w:r w:rsidRPr="00D90ED3">
                    <w:rPr>
                      <w:b/>
                    </w:rPr>
                    <w:t>70,10</w:t>
                  </w:r>
                </w:p>
              </w:tc>
            </w:tr>
            <w:tr w14:paraId="051C4284" w14:textId="77777777" w:rsidTr="00896236">
              <w:tblPrEx>
                <w:tblW w:w="0" w:type="auto"/>
                <w:tblLook w:val="04A0"/>
              </w:tblPrEx>
              <w:trPr>
                <w:trHeight w:val="20"/>
              </w:trPr>
              <w:tc>
                <w:tcPr>
                  <w:tcW w:w="8217" w:type="dxa"/>
                  <w:gridSpan w:val="2"/>
                  <w:tcBorders>
                    <w:top w:val="single" w:sz="4" w:space="0" w:color="auto"/>
                    <w:left w:val="single" w:sz="4" w:space="0" w:color="auto"/>
                    <w:bottom w:val="nil"/>
                    <w:right w:val="nil"/>
                  </w:tcBorders>
                  <w:noWrap/>
                  <w:vAlign w:val="bottom"/>
                  <w:hideMark/>
                </w:tcPr>
                <w:p w:rsidR="00D11374" w:rsidRPr="00D90ED3" w:rsidP="00896236" w14:paraId="00C64EC5" w14:textId="77777777">
                  <w:r w:rsidRPr="00D90ED3">
                    <w:t>Eiropas Konkurētspējas fonds</w:t>
                  </w:r>
                </w:p>
              </w:tc>
              <w:tc>
                <w:tcPr>
                  <w:tcW w:w="1984" w:type="dxa"/>
                  <w:tcBorders>
                    <w:top w:val="nil"/>
                    <w:left w:val="single" w:sz="4" w:space="0" w:color="auto"/>
                    <w:bottom w:val="nil"/>
                    <w:right w:val="single" w:sz="4" w:space="0" w:color="auto"/>
                  </w:tcBorders>
                  <w:noWrap/>
                  <w:vAlign w:val="bottom"/>
                  <w:hideMark/>
                </w:tcPr>
                <w:p w:rsidR="00D11374" w:rsidRPr="00D90ED3" w:rsidP="00896236" w14:paraId="52C88BE5" w14:textId="77777777">
                  <w:pPr>
                    <w:jc w:val="right"/>
                  </w:pPr>
                  <w:r w:rsidRPr="00D90ED3">
                    <w:t>234,30</w:t>
                  </w:r>
                </w:p>
              </w:tc>
              <w:tc>
                <w:tcPr>
                  <w:tcW w:w="2552" w:type="dxa"/>
                  <w:tcBorders>
                    <w:top w:val="nil"/>
                    <w:left w:val="nil"/>
                    <w:bottom w:val="nil"/>
                    <w:right w:val="single" w:sz="4" w:space="0" w:color="auto"/>
                  </w:tcBorders>
                  <w:noWrap/>
                  <w:vAlign w:val="bottom"/>
                  <w:hideMark/>
                </w:tcPr>
                <w:p w:rsidR="00D11374" w:rsidRPr="00D90ED3" w:rsidP="00896236" w14:paraId="72ABB019" w14:textId="77777777">
                  <w:pPr>
                    <w:jc w:val="right"/>
                  </w:pPr>
                  <w:r w:rsidRPr="00D90ED3">
                    <w:t>264,35</w:t>
                  </w:r>
                </w:p>
              </w:tc>
              <w:tc>
                <w:tcPr>
                  <w:tcW w:w="1701" w:type="dxa"/>
                  <w:tcBorders>
                    <w:top w:val="nil"/>
                    <w:left w:val="nil"/>
                    <w:bottom w:val="nil"/>
                    <w:right w:val="single" w:sz="4" w:space="0" w:color="auto"/>
                  </w:tcBorders>
                  <w:noWrap/>
                  <w:vAlign w:val="bottom"/>
                  <w:hideMark/>
                </w:tcPr>
                <w:p w:rsidR="00D11374" w:rsidRPr="00D90ED3" w:rsidP="00896236" w14:paraId="3F8FA791" w14:textId="77777777">
                  <w:pPr>
                    <w:jc w:val="right"/>
                  </w:pPr>
                  <w:r w:rsidRPr="00D90ED3">
                    <w:t>30,05</w:t>
                  </w:r>
                </w:p>
              </w:tc>
            </w:tr>
            <w:tr w14:paraId="0A028251" w14:textId="77777777" w:rsidTr="00896236">
              <w:tblPrEx>
                <w:tblW w:w="0" w:type="auto"/>
                <w:tblLook w:val="04A0"/>
              </w:tblPrEx>
              <w:trPr>
                <w:trHeight w:val="20"/>
              </w:trPr>
              <w:tc>
                <w:tcPr>
                  <w:tcW w:w="3193" w:type="dxa"/>
                  <w:tcBorders>
                    <w:top w:val="nil"/>
                    <w:left w:val="single" w:sz="4" w:space="0" w:color="auto"/>
                    <w:bottom w:val="nil"/>
                    <w:right w:val="nil"/>
                  </w:tcBorders>
                  <w:noWrap/>
                  <w:vAlign w:val="bottom"/>
                  <w:hideMark/>
                </w:tcPr>
                <w:p w:rsidR="00D11374" w:rsidRPr="00D90ED3" w:rsidP="00896236" w14:paraId="28307774" w14:textId="77777777">
                  <w:pPr>
                    <w:rPr>
                      <w:i/>
                      <w:iCs/>
                    </w:rPr>
                  </w:pPr>
                  <w:r w:rsidRPr="00D90ED3">
                    <w:rPr>
                      <w:i/>
                    </w:rPr>
                    <w:t>tostarp</w:t>
                  </w:r>
                </w:p>
              </w:tc>
              <w:tc>
                <w:tcPr>
                  <w:tcW w:w="5024" w:type="dxa"/>
                  <w:noWrap/>
                  <w:vAlign w:val="bottom"/>
                  <w:hideMark/>
                </w:tcPr>
                <w:p w:rsidR="00D11374" w:rsidRPr="00D90ED3" w:rsidP="00896236" w14:paraId="66636B24" w14:textId="77777777">
                  <w:pPr>
                    <w:rPr>
                      <w:i/>
                      <w:iCs/>
                    </w:rPr>
                  </w:pPr>
                  <w:r w:rsidRPr="00D90ED3">
                    <w:rPr>
                      <w:i/>
                    </w:rPr>
                    <w:t>programmas LIFE darbības</w:t>
                  </w:r>
                </w:p>
              </w:tc>
              <w:tc>
                <w:tcPr>
                  <w:tcW w:w="1984" w:type="dxa"/>
                  <w:tcBorders>
                    <w:top w:val="nil"/>
                    <w:left w:val="single" w:sz="4" w:space="0" w:color="auto"/>
                    <w:bottom w:val="nil"/>
                    <w:right w:val="single" w:sz="4" w:space="0" w:color="auto"/>
                  </w:tcBorders>
                  <w:noWrap/>
                  <w:vAlign w:val="bottom"/>
                  <w:hideMark/>
                </w:tcPr>
                <w:p w:rsidR="00D11374" w:rsidRPr="00D90ED3" w:rsidP="00896236" w14:paraId="0F12214B" w14:textId="77777777">
                  <w:pPr>
                    <w:jc w:val="right"/>
                    <w:rPr>
                      <w:i/>
                      <w:iCs/>
                    </w:rPr>
                  </w:pPr>
                  <w:r w:rsidRPr="00D90ED3">
                    <w:rPr>
                      <w:i/>
                    </w:rPr>
                    <w:t>0,00</w:t>
                  </w:r>
                </w:p>
              </w:tc>
              <w:tc>
                <w:tcPr>
                  <w:tcW w:w="2552" w:type="dxa"/>
                  <w:tcBorders>
                    <w:top w:val="nil"/>
                    <w:left w:val="nil"/>
                    <w:bottom w:val="nil"/>
                    <w:right w:val="single" w:sz="4" w:space="0" w:color="auto"/>
                  </w:tcBorders>
                  <w:noWrap/>
                  <w:vAlign w:val="bottom"/>
                  <w:hideMark/>
                </w:tcPr>
                <w:p w:rsidR="00D11374" w:rsidRPr="00D90ED3" w:rsidP="00896236" w14:paraId="4593EC39" w14:textId="77777777">
                  <w:pPr>
                    <w:jc w:val="right"/>
                    <w:rPr>
                      <w:i/>
                      <w:iCs/>
                    </w:rPr>
                  </w:pPr>
                  <w:r w:rsidRPr="00D90ED3">
                    <w:rPr>
                      <w:i/>
                    </w:rPr>
                    <w:t>3,39</w:t>
                  </w:r>
                </w:p>
              </w:tc>
              <w:tc>
                <w:tcPr>
                  <w:tcW w:w="1701" w:type="dxa"/>
                  <w:tcBorders>
                    <w:top w:val="nil"/>
                    <w:left w:val="nil"/>
                    <w:bottom w:val="nil"/>
                    <w:right w:val="single" w:sz="4" w:space="0" w:color="auto"/>
                  </w:tcBorders>
                  <w:noWrap/>
                  <w:vAlign w:val="bottom"/>
                  <w:hideMark/>
                </w:tcPr>
                <w:p w:rsidR="00D11374" w:rsidRPr="00D90ED3" w:rsidP="00896236" w14:paraId="56DA2677" w14:textId="77777777">
                  <w:pPr>
                    <w:jc w:val="right"/>
                    <w:rPr>
                      <w:i/>
                      <w:iCs/>
                    </w:rPr>
                  </w:pPr>
                  <w:r w:rsidRPr="00D90ED3">
                    <w:rPr>
                      <w:i/>
                    </w:rPr>
                    <w:t>3,39</w:t>
                  </w:r>
                </w:p>
              </w:tc>
            </w:tr>
            <w:tr w14:paraId="25B669D1" w14:textId="77777777" w:rsidTr="00896236">
              <w:tblPrEx>
                <w:tblW w:w="0" w:type="auto"/>
                <w:tblLook w:val="04A0"/>
              </w:tblPrEx>
              <w:trPr>
                <w:trHeight w:val="20"/>
              </w:trPr>
              <w:tc>
                <w:tcPr>
                  <w:tcW w:w="3193" w:type="dxa"/>
                  <w:tcBorders>
                    <w:top w:val="nil"/>
                    <w:left w:val="single" w:sz="4" w:space="0" w:color="auto"/>
                    <w:bottom w:val="nil"/>
                    <w:right w:val="nil"/>
                  </w:tcBorders>
                  <w:noWrap/>
                  <w:vAlign w:val="bottom"/>
                  <w:hideMark/>
                </w:tcPr>
                <w:p w:rsidR="00D11374" w:rsidRPr="00D90ED3" w:rsidP="00896236" w14:paraId="1D4E2429" w14:textId="77777777">
                  <w:pPr>
                    <w:rPr>
                      <w:i/>
                      <w:iCs/>
                    </w:rPr>
                  </w:pPr>
                  <w:r w:rsidRPr="00D90ED3">
                    <w:rPr>
                      <w:i/>
                    </w:rPr>
                    <w:t> </w:t>
                  </w:r>
                </w:p>
              </w:tc>
              <w:tc>
                <w:tcPr>
                  <w:tcW w:w="5024" w:type="dxa"/>
                  <w:noWrap/>
                  <w:vAlign w:val="bottom"/>
                  <w:hideMark/>
                </w:tcPr>
                <w:p w:rsidR="00D11374" w:rsidRPr="00D90ED3" w:rsidP="00896236" w14:paraId="59CDFE5A" w14:textId="77777777">
                  <w:pPr>
                    <w:rPr>
                      <w:i/>
                      <w:iCs/>
                    </w:rPr>
                  </w:pPr>
                  <w:r w:rsidRPr="00D90ED3">
                    <w:rPr>
                      <w:i/>
                    </w:rPr>
                    <w:t>programmas “ES – veselībai” darbības</w:t>
                  </w:r>
                </w:p>
              </w:tc>
              <w:tc>
                <w:tcPr>
                  <w:tcW w:w="1984" w:type="dxa"/>
                  <w:tcBorders>
                    <w:top w:val="nil"/>
                    <w:left w:val="single" w:sz="4" w:space="0" w:color="auto"/>
                    <w:bottom w:val="nil"/>
                    <w:right w:val="single" w:sz="4" w:space="0" w:color="auto"/>
                  </w:tcBorders>
                  <w:noWrap/>
                  <w:vAlign w:val="bottom"/>
                  <w:hideMark/>
                </w:tcPr>
                <w:p w:rsidR="00D11374" w:rsidRPr="00D90ED3" w:rsidP="00896236" w14:paraId="4EA3AB25" w14:textId="77777777">
                  <w:pPr>
                    <w:jc w:val="right"/>
                    <w:rPr>
                      <w:i/>
                      <w:iCs/>
                    </w:rPr>
                  </w:pPr>
                  <w:r w:rsidRPr="00D90ED3">
                    <w:rPr>
                      <w:i/>
                    </w:rPr>
                    <w:t>0,00</w:t>
                  </w:r>
                </w:p>
              </w:tc>
              <w:tc>
                <w:tcPr>
                  <w:tcW w:w="2552" w:type="dxa"/>
                  <w:tcBorders>
                    <w:top w:val="nil"/>
                    <w:left w:val="nil"/>
                    <w:bottom w:val="nil"/>
                    <w:right w:val="single" w:sz="4" w:space="0" w:color="auto"/>
                  </w:tcBorders>
                  <w:noWrap/>
                  <w:vAlign w:val="bottom"/>
                  <w:hideMark/>
                </w:tcPr>
                <w:p w:rsidR="00D11374" w:rsidRPr="00D90ED3" w:rsidP="00896236" w14:paraId="77E98C38" w14:textId="77777777">
                  <w:pPr>
                    <w:jc w:val="right"/>
                    <w:rPr>
                      <w:i/>
                      <w:iCs/>
                    </w:rPr>
                  </w:pPr>
                  <w:r w:rsidRPr="00D90ED3">
                    <w:rPr>
                      <w:i/>
                    </w:rPr>
                    <w:t>10,05</w:t>
                  </w:r>
                </w:p>
              </w:tc>
              <w:tc>
                <w:tcPr>
                  <w:tcW w:w="1701" w:type="dxa"/>
                  <w:tcBorders>
                    <w:top w:val="nil"/>
                    <w:left w:val="nil"/>
                    <w:bottom w:val="nil"/>
                    <w:right w:val="single" w:sz="4" w:space="0" w:color="auto"/>
                  </w:tcBorders>
                  <w:noWrap/>
                  <w:vAlign w:val="bottom"/>
                  <w:hideMark/>
                </w:tcPr>
                <w:p w:rsidR="00D11374" w:rsidRPr="00D90ED3" w:rsidP="00896236" w14:paraId="55B5421E" w14:textId="77777777">
                  <w:pPr>
                    <w:jc w:val="right"/>
                    <w:rPr>
                      <w:i/>
                      <w:iCs/>
                    </w:rPr>
                  </w:pPr>
                  <w:r w:rsidRPr="00D90ED3">
                    <w:rPr>
                      <w:i/>
                    </w:rPr>
                    <w:t>10,05</w:t>
                  </w:r>
                </w:p>
              </w:tc>
            </w:tr>
            <w:tr w14:paraId="0067D92A"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6206467F" w14:textId="77777777">
                  <w:r w:rsidRPr="00D90ED3">
                    <w:t>“Apvārsnis Eiropa”</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D11374" w:rsidRPr="00D90ED3" w:rsidP="00896236" w14:paraId="25CB7298" w14:textId="77777777">
                  <w:pPr>
                    <w:jc w:val="right"/>
                  </w:pPr>
                  <w:r w:rsidRPr="00D90ED3">
                    <w:t>175,00</w:t>
                  </w:r>
                </w:p>
              </w:tc>
              <w:tc>
                <w:tcPr>
                  <w:tcW w:w="2552" w:type="dxa"/>
                  <w:tcBorders>
                    <w:top w:val="single" w:sz="4" w:space="0" w:color="auto"/>
                    <w:left w:val="nil"/>
                    <w:bottom w:val="single" w:sz="4" w:space="0" w:color="auto"/>
                    <w:right w:val="single" w:sz="4" w:space="0" w:color="auto"/>
                  </w:tcBorders>
                  <w:noWrap/>
                  <w:vAlign w:val="bottom"/>
                  <w:hideMark/>
                </w:tcPr>
                <w:p w:rsidR="00D11374" w:rsidRPr="00D90ED3" w:rsidP="00896236" w14:paraId="08F7FFBF" w14:textId="77777777">
                  <w:pPr>
                    <w:jc w:val="right"/>
                  </w:pPr>
                  <w:r w:rsidRPr="00D90ED3">
                    <w:t>200,00</w:t>
                  </w:r>
                </w:p>
              </w:tc>
              <w:tc>
                <w:tcPr>
                  <w:tcW w:w="1701" w:type="dxa"/>
                  <w:tcBorders>
                    <w:top w:val="single" w:sz="4" w:space="0" w:color="auto"/>
                    <w:left w:val="nil"/>
                    <w:bottom w:val="single" w:sz="4" w:space="0" w:color="auto"/>
                    <w:right w:val="single" w:sz="4" w:space="0" w:color="auto"/>
                  </w:tcBorders>
                  <w:noWrap/>
                  <w:vAlign w:val="bottom"/>
                  <w:hideMark/>
                </w:tcPr>
                <w:p w:rsidR="00D11374" w:rsidRPr="00D90ED3" w:rsidP="00896236" w14:paraId="2D1B03A7" w14:textId="77777777">
                  <w:pPr>
                    <w:jc w:val="right"/>
                  </w:pPr>
                  <w:r w:rsidRPr="00D90ED3">
                    <w:t>25,00</w:t>
                  </w:r>
                </w:p>
              </w:tc>
            </w:tr>
            <w:tr w14:paraId="7EC32267"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2B02DC47" w14:textId="77777777">
                  <w:r w:rsidRPr="00D90ED3">
                    <w:t>EURATOM/ITER</w:t>
                  </w:r>
                </w:p>
              </w:tc>
              <w:tc>
                <w:tcPr>
                  <w:tcW w:w="1984" w:type="dxa"/>
                  <w:tcBorders>
                    <w:top w:val="nil"/>
                    <w:left w:val="single" w:sz="4" w:space="0" w:color="auto"/>
                    <w:bottom w:val="single" w:sz="4" w:space="0" w:color="auto"/>
                    <w:right w:val="single" w:sz="4" w:space="0" w:color="auto"/>
                  </w:tcBorders>
                  <w:noWrap/>
                  <w:vAlign w:val="bottom"/>
                  <w:hideMark/>
                </w:tcPr>
                <w:p w:rsidR="00D11374" w:rsidRPr="00D90ED3" w:rsidP="00896236" w14:paraId="27C9563B" w14:textId="77777777">
                  <w:pPr>
                    <w:jc w:val="right"/>
                  </w:pPr>
                  <w:r w:rsidRPr="00D90ED3">
                    <w:t>9,79</w:t>
                  </w:r>
                </w:p>
              </w:tc>
              <w:tc>
                <w:tcPr>
                  <w:tcW w:w="2552" w:type="dxa"/>
                  <w:tcBorders>
                    <w:top w:val="nil"/>
                    <w:left w:val="nil"/>
                    <w:bottom w:val="single" w:sz="4" w:space="0" w:color="auto"/>
                    <w:right w:val="single" w:sz="4" w:space="0" w:color="auto"/>
                  </w:tcBorders>
                  <w:noWrap/>
                  <w:vAlign w:val="bottom"/>
                  <w:hideMark/>
                </w:tcPr>
                <w:p w:rsidR="00D11374" w:rsidRPr="00D90ED3" w:rsidP="00896236" w14:paraId="71FDCD67" w14:textId="77777777">
                  <w:pPr>
                    <w:jc w:val="right"/>
                  </w:pPr>
                  <w:r w:rsidRPr="00D90ED3">
                    <w:t>9,79</w:t>
                  </w:r>
                </w:p>
              </w:tc>
              <w:tc>
                <w:tcPr>
                  <w:tcW w:w="1701" w:type="dxa"/>
                  <w:tcBorders>
                    <w:top w:val="nil"/>
                    <w:left w:val="nil"/>
                    <w:bottom w:val="single" w:sz="4" w:space="0" w:color="auto"/>
                    <w:right w:val="single" w:sz="4" w:space="0" w:color="auto"/>
                  </w:tcBorders>
                  <w:noWrap/>
                  <w:vAlign w:val="bottom"/>
                  <w:hideMark/>
                </w:tcPr>
                <w:p w:rsidR="00D11374" w:rsidRPr="00D90ED3" w:rsidP="00896236" w14:paraId="30BDDC8F" w14:textId="77777777">
                  <w:pPr>
                    <w:jc w:val="right"/>
                  </w:pPr>
                  <w:r w:rsidRPr="00D90ED3">
                    <w:t>0,00</w:t>
                  </w:r>
                </w:p>
              </w:tc>
            </w:tr>
            <w:tr w14:paraId="79533D32"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1F0BBC10" w14:textId="77777777">
                  <w:r w:rsidRPr="00D90ED3">
                    <w:t>INSC-D (</w:t>
                  </w:r>
                  <w:r w:rsidRPr="00D90ED3">
                    <w:t>Kodoldrošuma</w:t>
                  </w:r>
                  <w:r w:rsidRPr="00D90ED3">
                    <w:t xml:space="preserve"> sadarbības instruments – </w:t>
                  </w:r>
                  <w:r w:rsidRPr="00D90ED3">
                    <w:t>dezekspluatācija</w:t>
                  </w:r>
                  <w:r w:rsidRPr="00D90ED3">
                    <w:t>)</w:t>
                  </w:r>
                </w:p>
              </w:tc>
              <w:tc>
                <w:tcPr>
                  <w:tcW w:w="1984" w:type="dxa"/>
                  <w:tcBorders>
                    <w:top w:val="nil"/>
                    <w:left w:val="single" w:sz="4" w:space="0" w:color="auto"/>
                    <w:bottom w:val="single" w:sz="4" w:space="0" w:color="auto"/>
                    <w:right w:val="single" w:sz="4" w:space="0" w:color="auto"/>
                  </w:tcBorders>
                  <w:noWrap/>
                  <w:vAlign w:val="bottom"/>
                  <w:hideMark/>
                </w:tcPr>
                <w:p w:rsidR="00D11374" w:rsidRPr="00D90ED3" w:rsidP="00896236" w14:paraId="203A61FE" w14:textId="77777777">
                  <w:pPr>
                    <w:jc w:val="right"/>
                  </w:pPr>
                  <w:r w:rsidRPr="00D90ED3">
                    <w:t>0,97</w:t>
                  </w:r>
                </w:p>
              </w:tc>
              <w:tc>
                <w:tcPr>
                  <w:tcW w:w="2552" w:type="dxa"/>
                  <w:tcBorders>
                    <w:top w:val="nil"/>
                    <w:left w:val="nil"/>
                    <w:bottom w:val="single" w:sz="4" w:space="0" w:color="auto"/>
                    <w:right w:val="single" w:sz="4" w:space="0" w:color="auto"/>
                  </w:tcBorders>
                  <w:noWrap/>
                  <w:vAlign w:val="bottom"/>
                  <w:hideMark/>
                </w:tcPr>
                <w:p w:rsidR="00D11374" w:rsidRPr="00D90ED3" w:rsidP="00896236" w14:paraId="7ACE1F3E" w14:textId="77777777">
                  <w:pPr>
                    <w:jc w:val="right"/>
                  </w:pPr>
                  <w:r w:rsidRPr="00D90ED3">
                    <w:t>0,97</w:t>
                  </w:r>
                </w:p>
              </w:tc>
              <w:tc>
                <w:tcPr>
                  <w:tcW w:w="1701" w:type="dxa"/>
                  <w:tcBorders>
                    <w:top w:val="nil"/>
                    <w:left w:val="nil"/>
                    <w:bottom w:val="single" w:sz="4" w:space="0" w:color="auto"/>
                    <w:right w:val="single" w:sz="4" w:space="0" w:color="auto"/>
                  </w:tcBorders>
                  <w:noWrap/>
                  <w:vAlign w:val="bottom"/>
                  <w:hideMark/>
                </w:tcPr>
                <w:p w:rsidR="00D11374" w:rsidRPr="00D90ED3" w:rsidP="00896236" w14:paraId="509182C9" w14:textId="77777777">
                  <w:pPr>
                    <w:jc w:val="right"/>
                  </w:pPr>
                  <w:r w:rsidRPr="00D90ED3">
                    <w:t>0,00</w:t>
                  </w:r>
                </w:p>
              </w:tc>
            </w:tr>
            <w:tr w14:paraId="3D63ABC4"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095FA1C0" w14:textId="77777777">
                  <w:r w:rsidRPr="00D90ED3">
                    <w:t>Ignalinas programma</w:t>
                  </w:r>
                </w:p>
              </w:tc>
              <w:tc>
                <w:tcPr>
                  <w:tcW w:w="1984" w:type="dxa"/>
                  <w:tcBorders>
                    <w:top w:val="nil"/>
                    <w:left w:val="single" w:sz="4" w:space="0" w:color="auto"/>
                    <w:bottom w:val="single" w:sz="4" w:space="0" w:color="auto"/>
                    <w:right w:val="single" w:sz="4" w:space="0" w:color="auto"/>
                  </w:tcBorders>
                  <w:noWrap/>
                  <w:vAlign w:val="bottom"/>
                  <w:hideMark/>
                </w:tcPr>
                <w:p w:rsidR="00D11374" w:rsidRPr="00D90ED3" w:rsidP="00896236" w14:paraId="34CCFC85" w14:textId="77777777">
                  <w:pPr>
                    <w:jc w:val="right"/>
                  </w:pPr>
                  <w:r w:rsidRPr="00D90ED3">
                    <w:t>0,68</w:t>
                  </w:r>
                </w:p>
              </w:tc>
              <w:tc>
                <w:tcPr>
                  <w:tcW w:w="2552" w:type="dxa"/>
                  <w:tcBorders>
                    <w:top w:val="nil"/>
                    <w:left w:val="nil"/>
                    <w:bottom w:val="single" w:sz="4" w:space="0" w:color="auto"/>
                    <w:right w:val="single" w:sz="4" w:space="0" w:color="auto"/>
                  </w:tcBorders>
                  <w:noWrap/>
                  <w:vAlign w:val="bottom"/>
                  <w:hideMark/>
                </w:tcPr>
                <w:p w:rsidR="00D11374" w:rsidRPr="00D90ED3" w:rsidP="00896236" w14:paraId="370055E1" w14:textId="77777777">
                  <w:pPr>
                    <w:jc w:val="right"/>
                  </w:pPr>
                  <w:r w:rsidRPr="00D90ED3">
                    <w:t>0,68</w:t>
                  </w:r>
                </w:p>
              </w:tc>
              <w:tc>
                <w:tcPr>
                  <w:tcW w:w="1701" w:type="dxa"/>
                  <w:tcBorders>
                    <w:top w:val="nil"/>
                    <w:left w:val="nil"/>
                    <w:bottom w:val="single" w:sz="4" w:space="0" w:color="auto"/>
                    <w:right w:val="single" w:sz="4" w:space="0" w:color="auto"/>
                  </w:tcBorders>
                  <w:noWrap/>
                  <w:vAlign w:val="bottom"/>
                  <w:hideMark/>
                </w:tcPr>
                <w:p w:rsidR="00D11374" w:rsidRPr="00D90ED3" w:rsidP="00896236" w14:paraId="22EB713B" w14:textId="77777777">
                  <w:pPr>
                    <w:jc w:val="right"/>
                  </w:pPr>
                  <w:r w:rsidRPr="00D90ED3">
                    <w:t>0,00</w:t>
                  </w:r>
                </w:p>
              </w:tc>
            </w:tr>
            <w:tr w14:paraId="3157F5EB"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33C1550C" w14:textId="77777777">
                  <w:r w:rsidRPr="00D90ED3">
                    <w:t>EISI (transports, enerģētika, militārā mobilitāte)</w:t>
                  </w:r>
                </w:p>
              </w:tc>
              <w:tc>
                <w:tcPr>
                  <w:tcW w:w="1984" w:type="dxa"/>
                  <w:tcBorders>
                    <w:top w:val="nil"/>
                    <w:left w:val="single" w:sz="4" w:space="0" w:color="auto"/>
                    <w:bottom w:val="single" w:sz="4" w:space="0" w:color="auto"/>
                    <w:right w:val="single" w:sz="4" w:space="0" w:color="auto"/>
                  </w:tcBorders>
                  <w:noWrap/>
                  <w:vAlign w:val="bottom"/>
                  <w:hideMark/>
                </w:tcPr>
                <w:p w:rsidR="00D11374" w:rsidRPr="00D90ED3" w:rsidP="00896236" w14:paraId="1AE874D8" w14:textId="77777777">
                  <w:pPr>
                    <w:jc w:val="right"/>
                  </w:pPr>
                  <w:r w:rsidRPr="00D90ED3">
                    <w:t>81,43</w:t>
                  </w:r>
                </w:p>
              </w:tc>
              <w:tc>
                <w:tcPr>
                  <w:tcW w:w="2552" w:type="dxa"/>
                  <w:tcBorders>
                    <w:top w:val="nil"/>
                    <w:left w:val="nil"/>
                    <w:bottom w:val="single" w:sz="4" w:space="0" w:color="auto"/>
                    <w:right w:val="single" w:sz="4" w:space="0" w:color="auto"/>
                  </w:tcBorders>
                  <w:noWrap/>
                  <w:vAlign w:val="bottom"/>
                  <w:hideMark/>
                </w:tcPr>
                <w:p w:rsidR="00D11374" w:rsidRPr="00D90ED3" w:rsidP="00896236" w14:paraId="62D740E2" w14:textId="77777777">
                  <w:pPr>
                    <w:jc w:val="right"/>
                  </w:pPr>
                  <w:r w:rsidRPr="00D90ED3">
                    <w:t>91,29</w:t>
                  </w:r>
                </w:p>
              </w:tc>
              <w:tc>
                <w:tcPr>
                  <w:tcW w:w="1701" w:type="dxa"/>
                  <w:tcBorders>
                    <w:top w:val="nil"/>
                    <w:left w:val="nil"/>
                    <w:bottom w:val="single" w:sz="4" w:space="0" w:color="auto"/>
                    <w:right w:val="single" w:sz="4" w:space="0" w:color="auto"/>
                  </w:tcBorders>
                  <w:noWrap/>
                  <w:vAlign w:val="bottom"/>
                  <w:hideMark/>
                </w:tcPr>
                <w:p w:rsidR="00D11374" w:rsidRPr="00D90ED3" w:rsidP="00896236" w14:paraId="76E103B4" w14:textId="77777777">
                  <w:pPr>
                    <w:jc w:val="right"/>
                  </w:pPr>
                  <w:r w:rsidRPr="00D90ED3">
                    <w:t>9,86</w:t>
                  </w:r>
                </w:p>
              </w:tc>
            </w:tr>
            <w:tr w14:paraId="6FCEBE66"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16821702" w14:textId="77777777">
                  <w:r w:rsidRPr="00D90ED3">
                    <w:t>Vienotā tirgus un muitas programma</w:t>
                  </w:r>
                </w:p>
              </w:tc>
              <w:tc>
                <w:tcPr>
                  <w:tcW w:w="1984" w:type="dxa"/>
                  <w:tcBorders>
                    <w:top w:val="nil"/>
                    <w:left w:val="single" w:sz="4" w:space="0" w:color="auto"/>
                    <w:bottom w:val="single" w:sz="4" w:space="0" w:color="auto"/>
                    <w:right w:val="single" w:sz="4" w:space="0" w:color="auto"/>
                  </w:tcBorders>
                  <w:noWrap/>
                  <w:vAlign w:val="bottom"/>
                  <w:hideMark/>
                </w:tcPr>
                <w:p w:rsidR="00D11374" w:rsidRPr="00D90ED3" w:rsidP="00896236" w14:paraId="17B96B04" w14:textId="77777777">
                  <w:pPr>
                    <w:jc w:val="right"/>
                  </w:pPr>
                  <w:r w:rsidRPr="00D90ED3">
                    <w:t>6,24</w:t>
                  </w:r>
                </w:p>
              </w:tc>
              <w:tc>
                <w:tcPr>
                  <w:tcW w:w="2552" w:type="dxa"/>
                  <w:tcBorders>
                    <w:top w:val="nil"/>
                    <w:left w:val="nil"/>
                    <w:bottom w:val="single" w:sz="4" w:space="0" w:color="auto"/>
                    <w:right w:val="single" w:sz="4" w:space="0" w:color="auto"/>
                  </w:tcBorders>
                  <w:noWrap/>
                  <w:vAlign w:val="bottom"/>
                  <w:hideMark/>
                </w:tcPr>
                <w:p w:rsidR="00D11374" w:rsidRPr="00D90ED3" w:rsidP="00896236" w14:paraId="3F4B3046" w14:textId="77777777">
                  <w:pPr>
                    <w:jc w:val="right"/>
                  </w:pPr>
                  <w:r w:rsidRPr="00D90ED3">
                    <w:t>6,87</w:t>
                  </w:r>
                </w:p>
              </w:tc>
              <w:tc>
                <w:tcPr>
                  <w:tcW w:w="1701" w:type="dxa"/>
                  <w:tcBorders>
                    <w:top w:val="nil"/>
                    <w:left w:val="nil"/>
                    <w:bottom w:val="single" w:sz="4" w:space="0" w:color="auto"/>
                    <w:right w:val="single" w:sz="4" w:space="0" w:color="auto"/>
                  </w:tcBorders>
                  <w:noWrap/>
                  <w:vAlign w:val="bottom"/>
                  <w:hideMark/>
                </w:tcPr>
                <w:p w:rsidR="00D11374" w:rsidRPr="00D90ED3" w:rsidP="00896236" w14:paraId="4287D3A2" w14:textId="77777777">
                  <w:pPr>
                    <w:jc w:val="right"/>
                  </w:pPr>
                  <w:r w:rsidRPr="00D90ED3">
                    <w:t>0,63</w:t>
                  </w:r>
                </w:p>
              </w:tc>
            </w:tr>
            <w:tr w14:paraId="5ACF07E0"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696B3302" w14:textId="77777777">
                  <w:r w:rsidRPr="00D90ED3">
                    <w:t>Perikls</w:t>
                  </w:r>
                  <w:r w:rsidRPr="00D90ED3">
                    <w:t xml:space="preserve"> (</w:t>
                  </w:r>
                  <w:r w:rsidRPr="00D90ED3">
                    <w:t>euro</w:t>
                  </w:r>
                  <w:r w:rsidRPr="00D90ED3">
                    <w:t xml:space="preserve"> aizsardzība)</w:t>
                  </w:r>
                </w:p>
              </w:tc>
              <w:tc>
                <w:tcPr>
                  <w:tcW w:w="1984" w:type="dxa"/>
                  <w:tcBorders>
                    <w:top w:val="nil"/>
                    <w:left w:val="single" w:sz="4" w:space="0" w:color="auto"/>
                    <w:bottom w:val="single" w:sz="4" w:space="0" w:color="auto"/>
                    <w:right w:val="single" w:sz="4" w:space="0" w:color="auto"/>
                  </w:tcBorders>
                  <w:noWrap/>
                  <w:vAlign w:val="bottom"/>
                  <w:hideMark/>
                </w:tcPr>
                <w:p w:rsidR="00D11374" w:rsidRPr="00D90ED3" w:rsidP="00896236" w14:paraId="5090B98E" w14:textId="77777777">
                  <w:pPr>
                    <w:jc w:val="right"/>
                  </w:pPr>
                  <w:r w:rsidRPr="00D90ED3">
                    <w:t>0,01</w:t>
                  </w:r>
                </w:p>
              </w:tc>
              <w:tc>
                <w:tcPr>
                  <w:tcW w:w="2552" w:type="dxa"/>
                  <w:tcBorders>
                    <w:top w:val="nil"/>
                    <w:left w:val="nil"/>
                    <w:bottom w:val="single" w:sz="4" w:space="0" w:color="auto"/>
                    <w:right w:val="single" w:sz="4" w:space="0" w:color="auto"/>
                  </w:tcBorders>
                  <w:noWrap/>
                  <w:vAlign w:val="bottom"/>
                  <w:hideMark/>
                </w:tcPr>
                <w:p w:rsidR="00D11374" w:rsidRPr="00D90ED3" w:rsidP="00896236" w14:paraId="5B2B50A7" w14:textId="77777777">
                  <w:pPr>
                    <w:jc w:val="right"/>
                  </w:pPr>
                  <w:r w:rsidRPr="00D90ED3">
                    <w:t>0,01</w:t>
                  </w:r>
                </w:p>
              </w:tc>
              <w:tc>
                <w:tcPr>
                  <w:tcW w:w="1701" w:type="dxa"/>
                  <w:tcBorders>
                    <w:top w:val="nil"/>
                    <w:left w:val="nil"/>
                    <w:bottom w:val="single" w:sz="4" w:space="0" w:color="auto"/>
                    <w:right w:val="single" w:sz="4" w:space="0" w:color="auto"/>
                  </w:tcBorders>
                  <w:noWrap/>
                  <w:vAlign w:val="bottom"/>
                  <w:hideMark/>
                </w:tcPr>
                <w:p w:rsidR="00D11374" w:rsidRPr="00D90ED3" w:rsidP="00896236" w14:paraId="27C20F3B" w14:textId="77777777">
                  <w:pPr>
                    <w:jc w:val="right"/>
                  </w:pPr>
                  <w:r w:rsidRPr="00D90ED3">
                    <w:t>0,00</w:t>
                  </w:r>
                </w:p>
              </w:tc>
            </w:tr>
            <w:tr w14:paraId="4BF2E445"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536DF41D" w14:textId="77777777">
                  <w:r w:rsidRPr="00D90ED3">
                    <w:t>Erasmus</w:t>
                  </w:r>
                  <w:r w:rsidRPr="00D90ED3">
                    <w:t>+</w:t>
                  </w:r>
                </w:p>
              </w:tc>
              <w:tc>
                <w:tcPr>
                  <w:tcW w:w="1984" w:type="dxa"/>
                  <w:tcBorders>
                    <w:top w:val="nil"/>
                    <w:left w:val="single" w:sz="4" w:space="0" w:color="auto"/>
                    <w:bottom w:val="single" w:sz="4" w:space="0" w:color="auto"/>
                    <w:right w:val="single" w:sz="4" w:space="0" w:color="auto"/>
                  </w:tcBorders>
                  <w:noWrap/>
                  <w:vAlign w:val="bottom"/>
                  <w:hideMark/>
                </w:tcPr>
                <w:p w:rsidR="00D11374" w:rsidRPr="00D90ED3" w:rsidP="00896236" w14:paraId="3C3AF146" w14:textId="77777777">
                  <w:pPr>
                    <w:jc w:val="right"/>
                  </w:pPr>
                  <w:r w:rsidRPr="00D90ED3">
                    <w:t>40,83</w:t>
                  </w:r>
                </w:p>
              </w:tc>
              <w:tc>
                <w:tcPr>
                  <w:tcW w:w="2552" w:type="dxa"/>
                  <w:tcBorders>
                    <w:top w:val="nil"/>
                    <w:left w:val="nil"/>
                    <w:bottom w:val="single" w:sz="4" w:space="0" w:color="auto"/>
                    <w:right w:val="single" w:sz="4" w:space="0" w:color="auto"/>
                  </w:tcBorders>
                  <w:noWrap/>
                  <w:vAlign w:val="bottom"/>
                  <w:hideMark/>
                </w:tcPr>
                <w:p w:rsidR="00D11374" w:rsidRPr="00D90ED3" w:rsidP="00896236" w14:paraId="3C46E41F" w14:textId="77777777">
                  <w:pPr>
                    <w:jc w:val="right"/>
                  </w:pPr>
                  <w:r w:rsidRPr="00D90ED3">
                    <w:t>47,39</w:t>
                  </w:r>
                </w:p>
              </w:tc>
              <w:tc>
                <w:tcPr>
                  <w:tcW w:w="1701" w:type="dxa"/>
                  <w:tcBorders>
                    <w:top w:val="nil"/>
                    <w:left w:val="nil"/>
                    <w:bottom w:val="single" w:sz="4" w:space="0" w:color="auto"/>
                    <w:right w:val="single" w:sz="4" w:space="0" w:color="auto"/>
                  </w:tcBorders>
                  <w:noWrap/>
                  <w:vAlign w:val="bottom"/>
                  <w:hideMark/>
                </w:tcPr>
                <w:p w:rsidR="00D11374" w:rsidRPr="00D90ED3" w:rsidP="00896236" w14:paraId="06AA3D00" w14:textId="77777777">
                  <w:pPr>
                    <w:jc w:val="right"/>
                  </w:pPr>
                  <w:r w:rsidRPr="00D90ED3">
                    <w:t>6,56</w:t>
                  </w:r>
                </w:p>
              </w:tc>
            </w:tr>
            <w:tr w14:paraId="4592D838"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402BF88B" w14:textId="77777777">
                  <w:r w:rsidRPr="00D90ED3">
                    <w:t>AgoraEU</w:t>
                  </w:r>
                </w:p>
              </w:tc>
              <w:tc>
                <w:tcPr>
                  <w:tcW w:w="1984" w:type="dxa"/>
                  <w:tcBorders>
                    <w:top w:val="nil"/>
                    <w:left w:val="single" w:sz="4" w:space="0" w:color="auto"/>
                    <w:bottom w:val="single" w:sz="4" w:space="0" w:color="auto"/>
                    <w:right w:val="single" w:sz="4" w:space="0" w:color="auto"/>
                  </w:tcBorders>
                  <w:noWrap/>
                  <w:vAlign w:val="bottom"/>
                  <w:hideMark/>
                </w:tcPr>
                <w:p w:rsidR="00D11374" w:rsidRPr="00D90ED3" w:rsidP="00896236" w14:paraId="71EABF4A" w14:textId="77777777">
                  <w:pPr>
                    <w:jc w:val="right"/>
                  </w:pPr>
                  <w:r w:rsidRPr="00D90ED3">
                    <w:t>8,58</w:t>
                  </w:r>
                </w:p>
              </w:tc>
              <w:tc>
                <w:tcPr>
                  <w:tcW w:w="2552" w:type="dxa"/>
                  <w:tcBorders>
                    <w:top w:val="nil"/>
                    <w:left w:val="nil"/>
                    <w:bottom w:val="single" w:sz="4" w:space="0" w:color="auto"/>
                    <w:right w:val="single" w:sz="4" w:space="0" w:color="auto"/>
                  </w:tcBorders>
                  <w:noWrap/>
                  <w:vAlign w:val="bottom"/>
                  <w:hideMark/>
                </w:tcPr>
                <w:p w:rsidR="00D11374" w:rsidRPr="00D90ED3" w:rsidP="00896236" w14:paraId="55B96F12" w14:textId="77777777">
                  <w:pPr>
                    <w:jc w:val="right"/>
                  </w:pPr>
                  <w:r w:rsidRPr="00D90ED3">
                    <w:t>10,72</w:t>
                  </w:r>
                </w:p>
              </w:tc>
              <w:tc>
                <w:tcPr>
                  <w:tcW w:w="1701" w:type="dxa"/>
                  <w:tcBorders>
                    <w:top w:val="nil"/>
                    <w:left w:val="nil"/>
                    <w:bottom w:val="single" w:sz="4" w:space="0" w:color="auto"/>
                    <w:right w:val="single" w:sz="4" w:space="0" w:color="auto"/>
                  </w:tcBorders>
                  <w:noWrap/>
                  <w:vAlign w:val="bottom"/>
                  <w:hideMark/>
                </w:tcPr>
                <w:p w:rsidR="00D11374" w:rsidRPr="00D90ED3" w:rsidP="00896236" w14:paraId="45E6E2AD" w14:textId="77777777">
                  <w:pPr>
                    <w:jc w:val="right"/>
                  </w:pPr>
                  <w:r w:rsidRPr="00D90ED3">
                    <w:t>2,14</w:t>
                  </w:r>
                </w:p>
              </w:tc>
            </w:tr>
            <w:tr w14:paraId="15D3AFAB"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2D7DC03A" w14:textId="77777777">
                  <w:r w:rsidRPr="00D90ED3">
                    <w:t>UCPM+ (Savienības Civilās aizsardzības mehānisms un gatavība veselības jomā)</w:t>
                  </w:r>
                </w:p>
              </w:tc>
              <w:tc>
                <w:tcPr>
                  <w:tcW w:w="1984" w:type="dxa"/>
                  <w:tcBorders>
                    <w:top w:val="nil"/>
                    <w:left w:val="single" w:sz="4" w:space="0" w:color="auto"/>
                    <w:bottom w:val="single" w:sz="4" w:space="0" w:color="auto"/>
                    <w:right w:val="single" w:sz="4" w:space="0" w:color="auto"/>
                  </w:tcBorders>
                  <w:noWrap/>
                  <w:vAlign w:val="bottom"/>
                  <w:hideMark/>
                </w:tcPr>
                <w:p w:rsidR="00D11374" w:rsidRPr="00D90ED3" w:rsidP="00896236" w14:paraId="4C44296A" w14:textId="77777777">
                  <w:pPr>
                    <w:jc w:val="right"/>
                  </w:pPr>
                  <w:r w:rsidRPr="00D90ED3">
                    <w:t>10,68</w:t>
                  </w:r>
                </w:p>
              </w:tc>
              <w:tc>
                <w:tcPr>
                  <w:tcW w:w="2552" w:type="dxa"/>
                  <w:tcBorders>
                    <w:top w:val="nil"/>
                    <w:left w:val="nil"/>
                    <w:bottom w:val="single" w:sz="4" w:space="0" w:color="auto"/>
                    <w:right w:val="single" w:sz="4" w:space="0" w:color="auto"/>
                  </w:tcBorders>
                  <w:noWrap/>
                  <w:vAlign w:val="bottom"/>
                  <w:hideMark/>
                </w:tcPr>
                <w:p w:rsidR="00D11374" w:rsidRPr="00D90ED3" w:rsidP="00896236" w14:paraId="6DF5B81F" w14:textId="77777777">
                  <w:pPr>
                    <w:jc w:val="right"/>
                  </w:pPr>
                  <w:r w:rsidRPr="00D90ED3">
                    <w:t>12,42</w:t>
                  </w:r>
                </w:p>
              </w:tc>
              <w:tc>
                <w:tcPr>
                  <w:tcW w:w="1701" w:type="dxa"/>
                  <w:tcBorders>
                    <w:top w:val="nil"/>
                    <w:left w:val="nil"/>
                    <w:bottom w:val="single" w:sz="4" w:space="0" w:color="auto"/>
                    <w:right w:val="single" w:sz="4" w:space="0" w:color="auto"/>
                  </w:tcBorders>
                  <w:noWrap/>
                  <w:vAlign w:val="bottom"/>
                  <w:hideMark/>
                </w:tcPr>
                <w:p w:rsidR="00D11374" w:rsidRPr="00D90ED3" w:rsidP="00896236" w14:paraId="06A57DB1" w14:textId="77777777">
                  <w:pPr>
                    <w:jc w:val="right"/>
                  </w:pPr>
                  <w:r w:rsidRPr="00D90ED3">
                    <w:t>1,74</w:t>
                  </w:r>
                </w:p>
              </w:tc>
            </w:tr>
            <w:tr w14:paraId="3B112909"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7506E7B8" w14:textId="77777777">
                  <w:r w:rsidRPr="00D90ED3">
                    <w:t>Tiesiskums</w:t>
                  </w:r>
                </w:p>
              </w:tc>
              <w:tc>
                <w:tcPr>
                  <w:tcW w:w="1984" w:type="dxa"/>
                  <w:tcBorders>
                    <w:top w:val="nil"/>
                    <w:left w:val="single" w:sz="4" w:space="0" w:color="auto"/>
                    <w:bottom w:val="single" w:sz="4" w:space="0" w:color="auto"/>
                    <w:right w:val="single" w:sz="4" w:space="0" w:color="auto"/>
                  </w:tcBorders>
                  <w:noWrap/>
                  <w:vAlign w:val="bottom"/>
                  <w:hideMark/>
                </w:tcPr>
                <w:p w:rsidR="00D11374" w:rsidRPr="00D90ED3" w:rsidP="00896236" w14:paraId="24F46B51" w14:textId="77777777">
                  <w:pPr>
                    <w:jc w:val="right"/>
                  </w:pPr>
                  <w:r w:rsidRPr="00D90ED3">
                    <w:t>0,80</w:t>
                  </w:r>
                </w:p>
              </w:tc>
              <w:tc>
                <w:tcPr>
                  <w:tcW w:w="2552" w:type="dxa"/>
                  <w:tcBorders>
                    <w:top w:val="nil"/>
                    <w:left w:val="nil"/>
                    <w:bottom w:val="single" w:sz="4" w:space="0" w:color="auto"/>
                    <w:right w:val="single" w:sz="4" w:space="0" w:color="auto"/>
                  </w:tcBorders>
                  <w:noWrap/>
                  <w:vAlign w:val="bottom"/>
                  <w:hideMark/>
                </w:tcPr>
                <w:p w:rsidR="00D11374" w:rsidRPr="00D90ED3" w:rsidP="00896236" w14:paraId="4FC5C470" w14:textId="77777777">
                  <w:pPr>
                    <w:jc w:val="right"/>
                  </w:pPr>
                  <w:r w:rsidRPr="00D90ED3">
                    <w:t>0,89</w:t>
                  </w:r>
                </w:p>
              </w:tc>
              <w:tc>
                <w:tcPr>
                  <w:tcW w:w="1701" w:type="dxa"/>
                  <w:tcBorders>
                    <w:top w:val="nil"/>
                    <w:left w:val="nil"/>
                    <w:bottom w:val="single" w:sz="4" w:space="0" w:color="auto"/>
                    <w:right w:val="single" w:sz="4" w:space="0" w:color="auto"/>
                  </w:tcBorders>
                  <w:noWrap/>
                  <w:vAlign w:val="bottom"/>
                  <w:hideMark/>
                </w:tcPr>
                <w:p w:rsidR="00D11374" w:rsidRPr="00D90ED3" w:rsidP="00896236" w14:paraId="710DD77F" w14:textId="77777777">
                  <w:pPr>
                    <w:jc w:val="right"/>
                  </w:pPr>
                  <w:r w:rsidRPr="00D90ED3">
                    <w:t>0,09</w:t>
                  </w:r>
                </w:p>
              </w:tc>
            </w:tr>
            <w:tr w14:paraId="434C44CE"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1C600887" w14:textId="77777777">
                  <w:r w:rsidRPr="00D90ED3">
                    <w:t>Decentralizētās aģentūras</w:t>
                  </w:r>
                </w:p>
              </w:tc>
              <w:tc>
                <w:tcPr>
                  <w:tcW w:w="1984" w:type="dxa"/>
                  <w:tcBorders>
                    <w:top w:val="nil"/>
                    <w:left w:val="single" w:sz="4" w:space="0" w:color="auto"/>
                    <w:bottom w:val="single" w:sz="4" w:space="0" w:color="auto"/>
                    <w:right w:val="single" w:sz="4" w:space="0" w:color="auto"/>
                  </w:tcBorders>
                  <w:noWrap/>
                  <w:vAlign w:val="bottom"/>
                  <w:hideMark/>
                </w:tcPr>
                <w:p w:rsidR="00D11374" w:rsidRPr="00D90ED3" w:rsidP="00896236" w14:paraId="2B33D6BF" w14:textId="77777777">
                  <w:pPr>
                    <w:jc w:val="right"/>
                  </w:pPr>
                  <w:r w:rsidRPr="00D90ED3">
                    <w:t>9,80</w:t>
                  </w:r>
                </w:p>
              </w:tc>
              <w:tc>
                <w:tcPr>
                  <w:tcW w:w="2552" w:type="dxa"/>
                  <w:tcBorders>
                    <w:top w:val="nil"/>
                    <w:left w:val="nil"/>
                    <w:bottom w:val="single" w:sz="4" w:space="0" w:color="auto"/>
                    <w:right w:val="single" w:sz="4" w:space="0" w:color="auto"/>
                  </w:tcBorders>
                  <w:noWrap/>
                  <w:vAlign w:val="bottom"/>
                  <w:hideMark/>
                </w:tcPr>
                <w:p w:rsidR="00D11374" w:rsidRPr="00D90ED3" w:rsidP="00896236" w14:paraId="7EC21D99" w14:textId="77777777">
                  <w:pPr>
                    <w:jc w:val="right"/>
                  </w:pPr>
                  <w:r w:rsidRPr="00D90ED3">
                    <w:t>9,80</w:t>
                  </w:r>
                </w:p>
              </w:tc>
              <w:tc>
                <w:tcPr>
                  <w:tcW w:w="1701" w:type="dxa"/>
                  <w:tcBorders>
                    <w:top w:val="nil"/>
                    <w:left w:val="nil"/>
                    <w:bottom w:val="single" w:sz="4" w:space="0" w:color="auto"/>
                    <w:right w:val="single" w:sz="4" w:space="0" w:color="auto"/>
                  </w:tcBorders>
                  <w:noWrap/>
                  <w:vAlign w:val="bottom"/>
                  <w:hideMark/>
                </w:tcPr>
                <w:p w:rsidR="00D11374" w:rsidRPr="00D90ED3" w:rsidP="00896236" w14:paraId="77F669F8" w14:textId="77777777">
                  <w:pPr>
                    <w:jc w:val="right"/>
                  </w:pPr>
                  <w:r w:rsidRPr="00D90ED3">
                    <w:t>0,00</w:t>
                  </w:r>
                </w:p>
              </w:tc>
            </w:tr>
            <w:tr w14:paraId="55996ED5"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5FF87A76" w14:textId="77777777">
                  <w:r w:rsidRPr="00D90ED3">
                    <w:t>Citas darbības un prerogatīvas</w:t>
                  </w:r>
                </w:p>
              </w:tc>
              <w:tc>
                <w:tcPr>
                  <w:tcW w:w="1984" w:type="dxa"/>
                  <w:tcBorders>
                    <w:top w:val="nil"/>
                    <w:left w:val="single" w:sz="4" w:space="0" w:color="auto"/>
                    <w:bottom w:val="single" w:sz="4" w:space="0" w:color="auto"/>
                    <w:right w:val="single" w:sz="4" w:space="0" w:color="auto"/>
                  </w:tcBorders>
                  <w:noWrap/>
                  <w:vAlign w:val="bottom"/>
                  <w:hideMark/>
                </w:tcPr>
                <w:p w:rsidR="00D11374" w:rsidRPr="00D90ED3" w:rsidP="00896236" w14:paraId="5A7EE2B9" w14:textId="77777777">
                  <w:pPr>
                    <w:jc w:val="right"/>
                  </w:pPr>
                  <w:r w:rsidRPr="00D90ED3">
                    <w:t>2,49</w:t>
                  </w:r>
                </w:p>
              </w:tc>
              <w:tc>
                <w:tcPr>
                  <w:tcW w:w="2552" w:type="dxa"/>
                  <w:tcBorders>
                    <w:top w:val="nil"/>
                    <w:left w:val="nil"/>
                    <w:bottom w:val="single" w:sz="4" w:space="0" w:color="auto"/>
                    <w:right w:val="single" w:sz="4" w:space="0" w:color="auto"/>
                  </w:tcBorders>
                  <w:noWrap/>
                  <w:vAlign w:val="bottom"/>
                  <w:hideMark/>
                </w:tcPr>
                <w:p w:rsidR="00D11374" w:rsidRPr="00D90ED3" w:rsidP="00896236" w14:paraId="50CCB596" w14:textId="77777777">
                  <w:pPr>
                    <w:jc w:val="right"/>
                  </w:pPr>
                  <w:r w:rsidRPr="00D90ED3">
                    <w:t>2,49</w:t>
                  </w:r>
                </w:p>
              </w:tc>
              <w:tc>
                <w:tcPr>
                  <w:tcW w:w="1701" w:type="dxa"/>
                  <w:tcBorders>
                    <w:top w:val="nil"/>
                    <w:left w:val="nil"/>
                    <w:bottom w:val="single" w:sz="4" w:space="0" w:color="auto"/>
                    <w:right w:val="single" w:sz="4" w:space="0" w:color="auto"/>
                  </w:tcBorders>
                  <w:noWrap/>
                  <w:vAlign w:val="bottom"/>
                  <w:hideMark/>
                </w:tcPr>
                <w:p w:rsidR="00D11374" w:rsidRPr="00D90ED3" w:rsidP="00896236" w14:paraId="585F2849" w14:textId="77777777">
                  <w:pPr>
                    <w:jc w:val="right"/>
                  </w:pPr>
                  <w:r w:rsidRPr="00D90ED3">
                    <w:t>0,00</w:t>
                  </w:r>
                </w:p>
              </w:tc>
            </w:tr>
            <w:tr w14:paraId="71627E83"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7A3DB3F2" w14:textId="77777777">
                  <w:r w:rsidRPr="00D90ED3">
                    <w:t>Rezerves</w:t>
                  </w:r>
                </w:p>
              </w:tc>
              <w:tc>
                <w:tcPr>
                  <w:tcW w:w="1984" w:type="dxa"/>
                  <w:tcBorders>
                    <w:top w:val="nil"/>
                    <w:left w:val="single" w:sz="4" w:space="0" w:color="auto"/>
                    <w:bottom w:val="single" w:sz="4" w:space="0" w:color="auto"/>
                    <w:right w:val="single" w:sz="4" w:space="0" w:color="auto"/>
                  </w:tcBorders>
                  <w:noWrap/>
                  <w:vAlign w:val="bottom"/>
                  <w:hideMark/>
                </w:tcPr>
                <w:p w:rsidR="00D11374" w:rsidRPr="00D90ED3" w:rsidP="00896236" w14:paraId="2C2D5190" w14:textId="77777777">
                  <w:pPr>
                    <w:jc w:val="right"/>
                  </w:pPr>
                  <w:r w:rsidRPr="00D90ED3">
                    <w:t>8,01</w:t>
                  </w:r>
                </w:p>
              </w:tc>
              <w:tc>
                <w:tcPr>
                  <w:tcW w:w="2552" w:type="dxa"/>
                  <w:tcBorders>
                    <w:top w:val="nil"/>
                    <w:left w:val="nil"/>
                    <w:bottom w:val="single" w:sz="4" w:space="0" w:color="auto"/>
                    <w:right w:val="single" w:sz="4" w:space="0" w:color="auto"/>
                  </w:tcBorders>
                  <w:noWrap/>
                  <w:vAlign w:val="bottom"/>
                  <w:hideMark/>
                </w:tcPr>
                <w:p w:rsidR="00D11374" w:rsidRPr="00D90ED3" w:rsidP="00896236" w14:paraId="619EC485" w14:textId="77777777">
                  <w:pPr>
                    <w:jc w:val="right"/>
                  </w:pPr>
                  <w:r w:rsidRPr="00D90ED3">
                    <w:t>2,03</w:t>
                  </w:r>
                </w:p>
              </w:tc>
              <w:tc>
                <w:tcPr>
                  <w:tcW w:w="1701" w:type="dxa"/>
                  <w:tcBorders>
                    <w:top w:val="nil"/>
                    <w:left w:val="nil"/>
                    <w:bottom w:val="single" w:sz="4" w:space="0" w:color="auto"/>
                    <w:right w:val="single" w:sz="4" w:space="0" w:color="auto"/>
                  </w:tcBorders>
                  <w:noWrap/>
                  <w:vAlign w:val="bottom"/>
                  <w:hideMark/>
                </w:tcPr>
                <w:p w:rsidR="00D11374" w:rsidRPr="00D90ED3" w:rsidP="00896236" w14:paraId="22E61FE6" w14:textId="77777777">
                  <w:pPr>
                    <w:jc w:val="right"/>
                  </w:pPr>
                  <w:r w:rsidRPr="00D90ED3">
                    <w:t>-5,98</w:t>
                  </w:r>
                </w:p>
              </w:tc>
            </w:tr>
            <w:tr w14:paraId="2E33D23C"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D11374" w:rsidRPr="00D90ED3" w:rsidP="00896236" w14:paraId="6A9C5E20" w14:textId="77777777">
                  <w:pPr>
                    <w:rPr>
                      <w:b/>
                      <w:bCs/>
                    </w:rPr>
                  </w:pPr>
                  <w:r w:rsidRPr="00D90ED3">
                    <w:rPr>
                      <w:b/>
                    </w:rPr>
                    <w:t>3. izdevumu kategorija. Eiropa pasaulē</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D11374" w:rsidRPr="00D90ED3" w:rsidP="00896236" w14:paraId="0BD3D941" w14:textId="77777777">
                  <w:pPr>
                    <w:jc w:val="right"/>
                    <w:rPr>
                      <w:b/>
                      <w:bCs/>
                    </w:rPr>
                  </w:pPr>
                  <w:r w:rsidRPr="00D90ED3">
                    <w:rPr>
                      <w:b/>
                    </w:rPr>
                    <w:t>215,20</w:t>
                  </w:r>
                </w:p>
              </w:tc>
              <w:tc>
                <w:tcPr>
                  <w:tcW w:w="2552" w:type="dxa"/>
                  <w:tcBorders>
                    <w:top w:val="nil"/>
                    <w:left w:val="nil"/>
                    <w:bottom w:val="single" w:sz="4" w:space="0" w:color="auto"/>
                    <w:right w:val="single" w:sz="4" w:space="0" w:color="auto"/>
                  </w:tcBorders>
                  <w:shd w:val="clear" w:color="auto" w:fill="F2F2F2"/>
                  <w:vAlign w:val="center"/>
                  <w:hideMark/>
                </w:tcPr>
                <w:p w:rsidR="00D11374" w:rsidRPr="00D90ED3" w:rsidP="00896236" w14:paraId="59424E1B" w14:textId="77777777">
                  <w:pPr>
                    <w:jc w:val="right"/>
                    <w:rPr>
                      <w:b/>
                      <w:bCs/>
                    </w:rPr>
                  </w:pPr>
                  <w:r w:rsidRPr="00D90ED3">
                    <w:rPr>
                      <w:b/>
                    </w:rPr>
                    <w:t>239,26</w:t>
                  </w:r>
                </w:p>
              </w:tc>
              <w:tc>
                <w:tcPr>
                  <w:tcW w:w="1701" w:type="dxa"/>
                  <w:tcBorders>
                    <w:top w:val="nil"/>
                    <w:left w:val="nil"/>
                    <w:bottom w:val="single" w:sz="4" w:space="0" w:color="auto"/>
                    <w:right w:val="single" w:sz="4" w:space="0" w:color="auto"/>
                  </w:tcBorders>
                  <w:shd w:val="clear" w:color="auto" w:fill="F2F2F2"/>
                  <w:vAlign w:val="center"/>
                  <w:hideMark/>
                </w:tcPr>
                <w:p w:rsidR="00D11374" w:rsidRPr="00D90ED3" w:rsidP="00896236" w14:paraId="5FBB4430" w14:textId="77777777">
                  <w:pPr>
                    <w:jc w:val="right"/>
                    <w:rPr>
                      <w:b/>
                      <w:bCs/>
                    </w:rPr>
                  </w:pPr>
                  <w:r w:rsidRPr="00D90ED3">
                    <w:rPr>
                      <w:b/>
                    </w:rPr>
                    <w:t>24,06</w:t>
                  </w:r>
                </w:p>
              </w:tc>
            </w:tr>
            <w:tr w14:paraId="3A0E4D11"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151517C0" w14:textId="77777777">
                  <w:r w:rsidRPr="00D90ED3">
                    <w:t>Eiropa pasaulē</w:t>
                  </w:r>
                </w:p>
              </w:tc>
              <w:tc>
                <w:tcPr>
                  <w:tcW w:w="1984" w:type="dxa"/>
                  <w:tcBorders>
                    <w:top w:val="nil"/>
                    <w:left w:val="single" w:sz="4" w:space="0" w:color="auto"/>
                    <w:bottom w:val="single" w:sz="4" w:space="0" w:color="auto"/>
                    <w:right w:val="single" w:sz="4" w:space="0" w:color="auto"/>
                  </w:tcBorders>
                  <w:noWrap/>
                  <w:vAlign w:val="bottom"/>
                  <w:hideMark/>
                </w:tcPr>
                <w:p w:rsidR="00D11374" w:rsidRPr="00D90ED3" w:rsidP="00896236" w14:paraId="653CCCF5" w14:textId="77777777">
                  <w:pPr>
                    <w:jc w:val="right"/>
                  </w:pPr>
                  <w:r w:rsidRPr="00D90ED3">
                    <w:t>200,31</w:t>
                  </w:r>
                </w:p>
              </w:tc>
              <w:tc>
                <w:tcPr>
                  <w:tcW w:w="2552" w:type="dxa"/>
                  <w:tcBorders>
                    <w:top w:val="nil"/>
                    <w:left w:val="nil"/>
                    <w:bottom w:val="single" w:sz="4" w:space="0" w:color="auto"/>
                    <w:right w:val="single" w:sz="4" w:space="0" w:color="auto"/>
                  </w:tcBorders>
                  <w:noWrap/>
                  <w:vAlign w:val="bottom"/>
                  <w:hideMark/>
                </w:tcPr>
                <w:p w:rsidR="00D11374" w:rsidRPr="00D90ED3" w:rsidP="00896236" w14:paraId="688FB349" w14:textId="77777777">
                  <w:pPr>
                    <w:jc w:val="right"/>
                  </w:pPr>
                  <w:r w:rsidRPr="00D90ED3">
                    <w:t>225,00</w:t>
                  </w:r>
                </w:p>
              </w:tc>
              <w:tc>
                <w:tcPr>
                  <w:tcW w:w="1701" w:type="dxa"/>
                  <w:tcBorders>
                    <w:top w:val="nil"/>
                    <w:left w:val="nil"/>
                    <w:bottom w:val="single" w:sz="4" w:space="0" w:color="auto"/>
                    <w:right w:val="single" w:sz="4" w:space="0" w:color="auto"/>
                  </w:tcBorders>
                  <w:noWrap/>
                  <w:vAlign w:val="bottom"/>
                  <w:hideMark/>
                </w:tcPr>
                <w:p w:rsidR="00D11374" w:rsidRPr="00D90ED3" w:rsidP="00896236" w14:paraId="6BDDE104" w14:textId="77777777">
                  <w:pPr>
                    <w:jc w:val="right"/>
                  </w:pPr>
                  <w:r w:rsidRPr="00D90ED3">
                    <w:t>24,69</w:t>
                  </w:r>
                </w:p>
              </w:tc>
            </w:tr>
            <w:tr w14:paraId="05F4F1E2"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51AF4D55" w14:textId="77777777">
                  <w:r w:rsidRPr="00D90ED3">
                    <w:t>Kopējā ārpolitika un drošības politika</w:t>
                  </w:r>
                </w:p>
              </w:tc>
              <w:tc>
                <w:tcPr>
                  <w:tcW w:w="1984" w:type="dxa"/>
                  <w:tcBorders>
                    <w:top w:val="nil"/>
                    <w:left w:val="single" w:sz="4" w:space="0" w:color="auto"/>
                    <w:bottom w:val="single" w:sz="4" w:space="0" w:color="auto"/>
                    <w:right w:val="single" w:sz="4" w:space="0" w:color="auto"/>
                  </w:tcBorders>
                  <w:noWrap/>
                  <w:vAlign w:val="bottom"/>
                  <w:hideMark/>
                </w:tcPr>
                <w:p w:rsidR="00D11374" w:rsidRPr="00D90ED3" w:rsidP="00896236" w14:paraId="4D368CA5" w14:textId="77777777">
                  <w:pPr>
                    <w:jc w:val="right"/>
                  </w:pPr>
                  <w:r w:rsidRPr="00D90ED3">
                    <w:t>3,37</w:t>
                  </w:r>
                </w:p>
              </w:tc>
              <w:tc>
                <w:tcPr>
                  <w:tcW w:w="2552" w:type="dxa"/>
                  <w:tcBorders>
                    <w:top w:val="nil"/>
                    <w:left w:val="nil"/>
                    <w:bottom w:val="single" w:sz="4" w:space="0" w:color="auto"/>
                    <w:right w:val="single" w:sz="4" w:space="0" w:color="auto"/>
                  </w:tcBorders>
                  <w:noWrap/>
                  <w:vAlign w:val="bottom"/>
                  <w:hideMark/>
                </w:tcPr>
                <w:p w:rsidR="00D11374" w:rsidRPr="00D90ED3" w:rsidP="00896236" w14:paraId="40BE7CD1" w14:textId="77777777">
                  <w:pPr>
                    <w:jc w:val="right"/>
                  </w:pPr>
                  <w:r w:rsidRPr="00D90ED3">
                    <w:t>3,76</w:t>
                  </w:r>
                </w:p>
              </w:tc>
              <w:tc>
                <w:tcPr>
                  <w:tcW w:w="1701" w:type="dxa"/>
                  <w:tcBorders>
                    <w:top w:val="nil"/>
                    <w:left w:val="nil"/>
                    <w:bottom w:val="single" w:sz="4" w:space="0" w:color="auto"/>
                    <w:right w:val="single" w:sz="4" w:space="0" w:color="auto"/>
                  </w:tcBorders>
                  <w:noWrap/>
                  <w:vAlign w:val="bottom"/>
                  <w:hideMark/>
                </w:tcPr>
                <w:p w:rsidR="00D11374" w:rsidRPr="00D90ED3" w:rsidP="00896236" w14:paraId="66C746D3" w14:textId="77777777">
                  <w:pPr>
                    <w:jc w:val="right"/>
                  </w:pPr>
                  <w:r w:rsidRPr="00D90ED3">
                    <w:t>0,39</w:t>
                  </w:r>
                </w:p>
              </w:tc>
            </w:tr>
            <w:tr w14:paraId="5EB5996E"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20F02DCA" w14:textId="77777777">
                  <w:r w:rsidRPr="00D90ED3">
                    <w:t>Aizjūras zemes un teritorijas, tostarp Grenlande</w:t>
                  </w:r>
                </w:p>
              </w:tc>
              <w:tc>
                <w:tcPr>
                  <w:tcW w:w="1984" w:type="dxa"/>
                  <w:tcBorders>
                    <w:top w:val="nil"/>
                    <w:left w:val="single" w:sz="4" w:space="0" w:color="auto"/>
                    <w:bottom w:val="single" w:sz="4" w:space="0" w:color="auto"/>
                    <w:right w:val="single" w:sz="4" w:space="0" w:color="auto"/>
                  </w:tcBorders>
                  <w:noWrap/>
                  <w:vAlign w:val="bottom"/>
                  <w:hideMark/>
                </w:tcPr>
                <w:p w:rsidR="00D11374" w:rsidRPr="00D90ED3" w:rsidP="00896236" w14:paraId="39196B2F" w14:textId="77777777">
                  <w:pPr>
                    <w:jc w:val="right"/>
                  </w:pPr>
                  <w:r w:rsidRPr="00D90ED3">
                    <w:t>1,00</w:t>
                  </w:r>
                </w:p>
              </w:tc>
              <w:tc>
                <w:tcPr>
                  <w:tcW w:w="2552" w:type="dxa"/>
                  <w:tcBorders>
                    <w:top w:val="nil"/>
                    <w:left w:val="nil"/>
                    <w:bottom w:val="single" w:sz="4" w:space="0" w:color="auto"/>
                    <w:right w:val="single" w:sz="4" w:space="0" w:color="auto"/>
                  </w:tcBorders>
                  <w:noWrap/>
                  <w:vAlign w:val="bottom"/>
                  <w:hideMark/>
                </w:tcPr>
                <w:p w:rsidR="00D11374" w:rsidRPr="00D90ED3" w:rsidP="00896236" w14:paraId="1F31CAE2" w14:textId="77777777">
                  <w:pPr>
                    <w:jc w:val="right"/>
                  </w:pPr>
                  <w:r w:rsidRPr="00D90ED3">
                    <w:t>2,08</w:t>
                  </w:r>
                </w:p>
              </w:tc>
              <w:tc>
                <w:tcPr>
                  <w:tcW w:w="1701" w:type="dxa"/>
                  <w:tcBorders>
                    <w:top w:val="nil"/>
                    <w:left w:val="nil"/>
                    <w:bottom w:val="single" w:sz="4" w:space="0" w:color="auto"/>
                    <w:right w:val="single" w:sz="4" w:space="0" w:color="auto"/>
                  </w:tcBorders>
                  <w:noWrap/>
                  <w:vAlign w:val="bottom"/>
                  <w:hideMark/>
                </w:tcPr>
                <w:p w:rsidR="00D11374" w:rsidRPr="00D90ED3" w:rsidP="00896236" w14:paraId="54410DA7" w14:textId="77777777">
                  <w:pPr>
                    <w:jc w:val="right"/>
                  </w:pPr>
                  <w:r w:rsidRPr="00D90ED3">
                    <w:t>1,09</w:t>
                  </w:r>
                </w:p>
              </w:tc>
            </w:tr>
            <w:tr w14:paraId="782C4772"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77CC0206" w14:textId="77777777">
                  <w:r w:rsidRPr="00D90ED3">
                    <w:t>Ilgtspējīgas zivsaimniecības partnerattiecību nolīgumi (IZPN) un reģionālas zvejniecības pārvaldības organizācijas (RZPO)</w:t>
                  </w:r>
                </w:p>
              </w:tc>
              <w:tc>
                <w:tcPr>
                  <w:tcW w:w="1984" w:type="dxa"/>
                  <w:tcBorders>
                    <w:top w:val="nil"/>
                    <w:left w:val="single" w:sz="4" w:space="0" w:color="auto"/>
                    <w:bottom w:val="single" w:sz="4" w:space="0" w:color="auto"/>
                    <w:right w:val="single" w:sz="4" w:space="0" w:color="auto"/>
                  </w:tcBorders>
                  <w:noWrap/>
                  <w:vAlign w:val="bottom"/>
                  <w:hideMark/>
                </w:tcPr>
                <w:p w:rsidR="00D11374" w:rsidRPr="00D90ED3" w:rsidP="00896236" w14:paraId="6876A40D" w14:textId="77777777">
                  <w:pPr>
                    <w:jc w:val="right"/>
                  </w:pPr>
                  <w:r w:rsidRPr="00D90ED3">
                    <w:t>1,33</w:t>
                  </w:r>
                </w:p>
              </w:tc>
              <w:tc>
                <w:tcPr>
                  <w:tcW w:w="2552" w:type="dxa"/>
                  <w:tcBorders>
                    <w:top w:val="nil"/>
                    <w:left w:val="nil"/>
                    <w:bottom w:val="single" w:sz="4" w:space="0" w:color="auto"/>
                    <w:right w:val="single" w:sz="4" w:space="0" w:color="auto"/>
                  </w:tcBorders>
                  <w:noWrap/>
                  <w:vAlign w:val="bottom"/>
                  <w:hideMark/>
                </w:tcPr>
                <w:p w:rsidR="00D11374" w:rsidRPr="00D90ED3" w:rsidP="00896236" w14:paraId="2A807AF0" w14:textId="77777777">
                  <w:pPr>
                    <w:jc w:val="right"/>
                  </w:pPr>
                  <w:r w:rsidRPr="00D90ED3">
                    <w:t>1,69</w:t>
                  </w:r>
                </w:p>
              </w:tc>
              <w:tc>
                <w:tcPr>
                  <w:tcW w:w="1701" w:type="dxa"/>
                  <w:tcBorders>
                    <w:top w:val="nil"/>
                    <w:left w:val="nil"/>
                    <w:bottom w:val="single" w:sz="4" w:space="0" w:color="auto"/>
                    <w:right w:val="single" w:sz="4" w:space="0" w:color="auto"/>
                  </w:tcBorders>
                  <w:noWrap/>
                  <w:vAlign w:val="bottom"/>
                  <w:hideMark/>
                </w:tcPr>
                <w:p w:rsidR="00D11374" w:rsidRPr="00D90ED3" w:rsidP="00896236" w14:paraId="1DF91877" w14:textId="77777777">
                  <w:pPr>
                    <w:jc w:val="right"/>
                  </w:pPr>
                  <w:r w:rsidRPr="00D90ED3">
                    <w:t>0,36</w:t>
                  </w:r>
                </w:p>
              </w:tc>
            </w:tr>
            <w:tr w14:paraId="01D80DE5"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55BDE5C9" w14:textId="77777777">
                  <w:r w:rsidRPr="00D90ED3">
                    <w:t>Citas darbības un prerogatīvas</w:t>
                  </w:r>
                </w:p>
              </w:tc>
              <w:tc>
                <w:tcPr>
                  <w:tcW w:w="1984" w:type="dxa"/>
                  <w:tcBorders>
                    <w:top w:val="nil"/>
                    <w:left w:val="single" w:sz="4" w:space="0" w:color="auto"/>
                    <w:bottom w:val="single" w:sz="4" w:space="0" w:color="auto"/>
                    <w:right w:val="single" w:sz="4" w:space="0" w:color="auto"/>
                  </w:tcBorders>
                  <w:noWrap/>
                  <w:vAlign w:val="bottom"/>
                  <w:hideMark/>
                </w:tcPr>
                <w:p w:rsidR="00D11374" w:rsidRPr="00D90ED3" w:rsidP="00896236" w14:paraId="71253625" w14:textId="77777777">
                  <w:pPr>
                    <w:jc w:val="right"/>
                  </w:pPr>
                  <w:r w:rsidRPr="00D90ED3">
                    <w:t>1,12</w:t>
                  </w:r>
                </w:p>
              </w:tc>
              <w:tc>
                <w:tcPr>
                  <w:tcW w:w="2552" w:type="dxa"/>
                  <w:tcBorders>
                    <w:top w:val="nil"/>
                    <w:left w:val="nil"/>
                    <w:bottom w:val="single" w:sz="4" w:space="0" w:color="auto"/>
                    <w:right w:val="single" w:sz="4" w:space="0" w:color="auto"/>
                  </w:tcBorders>
                  <w:noWrap/>
                  <w:vAlign w:val="bottom"/>
                  <w:hideMark/>
                </w:tcPr>
                <w:p w:rsidR="00D11374" w:rsidRPr="00D90ED3" w:rsidP="00896236" w14:paraId="3B9B1963" w14:textId="77777777">
                  <w:pPr>
                    <w:jc w:val="right"/>
                  </w:pPr>
                  <w:r w:rsidRPr="00D90ED3">
                    <w:t>1,12</w:t>
                  </w:r>
                </w:p>
              </w:tc>
              <w:tc>
                <w:tcPr>
                  <w:tcW w:w="1701" w:type="dxa"/>
                  <w:tcBorders>
                    <w:top w:val="nil"/>
                    <w:left w:val="nil"/>
                    <w:bottom w:val="single" w:sz="4" w:space="0" w:color="auto"/>
                    <w:right w:val="single" w:sz="4" w:space="0" w:color="auto"/>
                  </w:tcBorders>
                  <w:noWrap/>
                  <w:vAlign w:val="bottom"/>
                  <w:hideMark/>
                </w:tcPr>
                <w:p w:rsidR="00D11374" w:rsidRPr="00D90ED3" w:rsidP="00896236" w14:paraId="4829ACD4" w14:textId="77777777">
                  <w:pPr>
                    <w:jc w:val="right"/>
                  </w:pPr>
                  <w:r w:rsidRPr="00D90ED3">
                    <w:t>0,00</w:t>
                  </w:r>
                </w:p>
              </w:tc>
            </w:tr>
            <w:tr w14:paraId="73556B5E"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D11374" w:rsidRPr="00D90ED3" w:rsidP="00896236" w14:paraId="5899CB9A" w14:textId="77777777">
                  <w:r w:rsidRPr="00D90ED3">
                    <w:t>Rezerves</w:t>
                  </w:r>
                </w:p>
              </w:tc>
              <w:tc>
                <w:tcPr>
                  <w:tcW w:w="1984" w:type="dxa"/>
                  <w:tcBorders>
                    <w:top w:val="nil"/>
                    <w:left w:val="single" w:sz="4" w:space="0" w:color="auto"/>
                    <w:bottom w:val="single" w:sz="4" w:space="0" w:color="auto"/>
                    <w:right w:val="single" w:sz="4" w:space="0" w:color="auto"/>
                  </w:tcBorders>
                  <w:noWrap/>
                  <w:vAlign w:val="bottom"/>
                  <w:hideMark/>
                </w:tcPr>
                <w:p w:rsidR="00D11374" w:rsidRPr="00D90ED3" w:rsidP="00896236" w14:paraId="1F24C2BE" w14:textId="77777777">
                  <w:pPr>
                    <w:jc w:val="right"/>
                  </w:pPr>
                  <w:r w:rsidRPr="00D90ED3">
                    <w:t>8,07</w:t>
                  </w:r>
                </w:p>
              </w:tc>
              <w:tc>
                <w:tcPr>
                  <w:tcW w:w="2552" w:type="dxa"/>
                  <w:tcBorders>
                    <w:top w:val="nil"/>
                    <w:left w:val="nil"/>
                    <w:bottom w:val="single" w:sz="4" w:space="0" w:color="auto"/>
                    <w:right w:val="single" w:sz="4" w:space="0" w:color="auto"/>
                  </w:tcBorders>
                  <w:noWrap/>
                  <w:vAlign w:val="bottom"/>
                  <w:hideMark/>
                </w:tcPr>
                <w:p w:rsidR="00D11374" w:rsidRPr="00D90ED3" w:rsidP="00896236" w14:paraId="604FBDCD" w14:textId="77777777">
                  <w:pPr>
                    <w:jc w:val="right"/>
                  </w:pPr>
                  <w:r w:rsidRPr="00D90ED3">
                    <w:t>5,59</w:t>
                  </w:r>
                </w:p>
              </w:tc>
              <w:tc>
                <w:tcPr>
                  <w:tcW w:w="1701" w:type="dxa"/>
                  <w:tcBorders>
                    <w:top w:val="nil"/>
                    <w:left w:val="nil"/>
                    <w:bottom w:val="single" w:sz="4" w:space="0" w:color="auto"/>
                    <w:right w:val="single" w:sz="4" w:space="0" w:color="auto"/>
                  </w:tcBorders>
                  <w:noWrap/>
                  <w:vAlign w:val="bottom"/>
                  <w:hideMark/>
                </w:tcPr>
                <w:p w:rsidR="00D11374" w:rsidRPr="00D90ED3" w:rsidP="00896236" w14:paraId="6E3145F3" w14:textId="77777777">
                  <w:pPr>
                    <w:jc w:val="right"/>
                  </w:pPr>
                  <w:r w:rsidRPr="00D90ED3">
                    <w:t>-2,48</w:t>
                  </w:r>
                </w:p>
              </w:tc>
            </w:tr>
            <w:tr w14:paraId="4831B932" w14:textId="77777777" w:rsidTr="0089623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D11374" w:rsidRPr="00D90ED3" w:rsidP="00896236" w14:paraId="2F04EB29" w14:textId="77777777">
                  <w:pPr>
                    <w:rPr>
                      <w:b/>
                      <w:bCs/>
                    </w:rPr>
                  </w:pPr>
                  <w:r w:rsidRPr="00D90ED3">
                    <w:rPr>
                      <w:b/>
                    </w:rPr>
                    <w:t>4. izdevumu kategorija. Administrācija</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D11374" w:rsidRPr="00D90ED3" w:rsidP="00896236" w14:paraId="6ABE6107" w14:textId="77777777">
                  <w:pPr>
                    <w:jc w:val="right"/>
                    <w:rPr>
                      <w:b/>
                      <w:bCs/>
                    </w:rPr>
                  </w:pPr>
                  <w:r w:rsidRPr="00D90ED3">
                    <w:rPr>
                      <w:b/>
                    </w:rPr>
                    <w:t>117,88</w:t>
                  </w:r>
                </w:p>
              </w:tc>
              <w:tc>
                <w:tcPr>
                  <w:tcW w:w="2552" w:type="dxa"/>
                  <w:tcBorders>
                    <w:top w:val="nil"/>
                    <w:left w:val="nil"/>
                    <w:bottom w:val="single" w:sz="4" w:space="0" w:color="auto"/>
                    <w:right w:val="single" w:sz="4" w:space="0" w:color="auto"/>
                  </w:tcBorders>
                  <w:shd w:val="clear" w:color="auto" w:fill="F2F2F2"/>
                  <w:vAlign w:val="center"/>
                  <w:hideMark/>
                </w:tcPr>
                <w:p w:rsidR="00D11374" w:rsidRPr="00D90ED3" w:rsidP="00896236" w14:paraId="249D4148" w14:textId="77777777">
                  <w:pPr>
                    <w:jc w:val="right"/>
                    <w:rPr>
                      <w:b/>
                      <w:bCs/>
                    </w:rPr>
                  </w:pPr>
                  <w:r w:rsidRPr="00D90ED3">
                    <w:rPr>
                      <w:b/>
                    </w:rPr>
                    <w:t>117,88</w:t>
                  </w:r>
                </w:p>
              </w:tc>
              <w:tc>
                <w:tcPr>
                  <w:tcW w:w="1701" w:type="dxa"/>
                  <w:tcBorders>
                    <w:top w:val="nil"/>
                    <w:left w:val="nil"/>
                    <w:bottom w:val="single" w:sz="4" w:space="0" w:color="auto"/>
                    <w:right w:val="single" w:sz="4" w:space="0" w:color="auto"/>
                  </w:tcBorders>
                  <w:shd w:val="clear" w:color="auto" w:fill="F2F2F2"/>
                  <w:vAlign w:val="center"/>
                  <w:hideMark/>
                </w:tcPr>
                <w:p w:rsidR="00D11374" w:rsidRPr="00D90ED3" w:rsidP="00896236" w14:paraId="3FDE24AC" w14:textId="77777777">
                  <w:pPr>
                    <w:jc w:val="right"/>
                    <w:rPr>
                      <w:b/>
                      <w:bCs/>
                    </w:rPr>
                  </w:pPr>
                  <w:r w:rsidRPr="00D90ED3">
                    <w:rPr>
                      <w:b/>
                    </w:rPr>
                    <w:t>0,00</w:t>
                  </w:r>
                </w:p>
              </w:tc>
            </w:tr>
          </w:tbl>
          <w:p w:rsidR="00D11374" w:rsidRPr="00D90ED3" w:rsidP="00896236" w14:paraId="369A7D6B" w14:textId="77777777">
            <w:pPr>
              <w:rPr>
                <w:b/>
                <w:bCs/>
                <w:sz w:val="2"/>
                <w:szCs w:val="2"/>
                <w:u w:val="single"/>
              </w:rPr>
            </w:pPr>
          </w:p>
          <w:p w:rsidR="00D11374" w:rsidRPr="00D90ED3" w:rsidP="00896236" w14:paraId="5FCA4BEF" w14:textId="77777777">
            <w:pPr>
              <w:rPr>
                <w:b/>
                <w:bCs/>
                <w:sz w:val="2"/>
                <w:szCs w:val="2"/>
                <w:u w:val="single"/>
              </w:rPr>
            </w:pPr>
          </w:p>
        </w:tc>
      </w:tr>
    </w:tbl>
    <w:tbl>
      <w:tblPr>
        <w:tblW w:w="0" w:type="auto"/>
        <w:tblInd w:w="-5" w:type="dxa"/>
        <w:tblLook w:val="04A0"/>
      </w:tblPr>
      <w:tblGrid>
        <w:gridCol w:w="893"/>
        <w:gridCol w:w="469"/>
        <w:gridCol w:w="3505"/>
        <w:gridCol w:w="243"/>
        <w:gridCol w:w="1204"/>
        <w:gridCol w:w="1596"/>
        <w:gridCol w:w="1155"/>
      </w:tblGrid>
      <w:tr w14:paraId="0514941C" w14:textId="77777777" w:rsidTr="00896236">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center"/>
            <w:hideMark/>
          </w:tcPr>
          <w:p w:rsidR="00D11374" w:rsidRPr="00D90ED3" w:rsidP="00896236" w14:paraId="3B2C9A72" w14:textId="77777777">
            <w:pPr>
              <w:rPr>
                <w:b/>
                <w:bCs/>
              </w:rPr>
            </w:pPr>
            <w:r w:rsidRPr="00D90ED3">
              <w:rPr>
                <w:b/>
              </w:rPr>
              <w:t>Miljardos EUR – saistību apropriācijas (2025. gada salīdzināmās cenās)</w:t>
            </w:r>
          </w:p>
          <w:p w:rsidR="00D11374" w:rsidRPr="00D90ED3" w:rsidP="00896236" w14:paraId="392DD6C4" w14:textId="77777777">
            <w:pPr>
              <w:rPr>
                <w:b/>
                <w:bCs/>
              </w:rPr>
            </w:pPr>
            <w:r w:rsidRPr="00D90ED3">
              <w:rPr>
                <w:b/>
              </w:rPr>
              <w:t> </w:t>
            </w:r>
          </w:p>
        </w:tc>
        <w:tc>
          <w:tcPr>
            <w:tcW w:w="1887" w:type="dxa"/>
            <w:tcBorders>
              <w:top w:val="single" w:sz="4" w:space="0" w:color="auto"/>
              <w:left w:val="single" w:sz="4" w:space="0" w:color="auto"/>
              <w:bottom w:val="single" w:sz="4" w:space="0" w:color="auto"/>
              <w:right w:val="single" w:sz="4" w:space="0" w:color="auto"/>
            </w:tcBorders>
            <w:vAlign w:val="center"/>
            <w:hideMark/>
          </w:tcPr>
          <w:p w:rsidR="00D11374" w:rsidRPr="00D90ED3" w:rsidP="00896236" w14:paraId="2E94DE64" w14:textId="77777777">
            <w:pPr>
              <w:jc w:val="center"/>
              <w:rPr>
                <w:b/>
                <w:bCs/>
              </w:rPr>
            </w:pPr>
            <w:r w:rsidRPr="00D90ED3">
              <w:rPr>
                <w:b/>
              </w:rPr>
              <w:t>DFS priekšlikums</w:t>
            </w:r>
          </w:p>
        </w:tc>
        <w:tc>
          <w:tcPr>
            <w:tcW w:w="2549" w:type="dxa"/>
            <w:tcBorders>
              <w:top w:val="single" w:sz="4" w:space="0" w:color="auto"/>
              <w:left w:val="nil"/>
              <w:bottom w:val="single" w:sz="4" w:space="0" w:color="auto"/>
              <w:right w:val="single" w:sz="4" w:space="0" w:color="auto"/>
            </w:tcBorders>
            <w:vAlign w:val="center"/>
            <w:hideMark/>
          </w:tcPr>
          <w:p w:rsidR="00D11374" w:rsidRPr="00D90ED3" w:rsidP="00896236" w14:paraId="20247D38" w14:textId="77777777">
            <w:pPr>
              <w:jc w:val="center"/>
              <w:rPr>
                <w:b/>
                <w:bCs/>
              </w:rPr>
            </w:pPr>
            <w:r w:rsidRPr="00D90ED3">
              <w:rPr>
                <w:b/>
              </w:rPr>
              <w:t xml:space="preserve">EP nostāja (1,27 % no NKI, izņemot </w:t>
            </w:r>
            <w:r w:rsidRPr="00D90ED3">
              <w:rPr>
                <w:b/>
                <w:i/>
                <w:iCs/>
              </w:rPr>
              <w:t>NGEU</w:t>
            </w:r>
            <w:r w:rsidRPr="00D90ED3">
              <w:rPr>
                <w:b/>
              </w:rPr>
              <w:t xml:space="preserve"> atmaksu)</w:t>
            </w:r>
          </w:p>
        </w:tc>
        <w:tc>
          <w:tcPr>
            <w:tcW w:w="1803" w:type="dxa"/>
            <w:tcBorders>
              <w:top w:val="single" w:sz="4" w:space="0" w:color="auto"/>
              <w:left w:val="nil"/>
              <w:bottom w:val="single" w:sz="4" w:space="0" w:color="auto"/>
              <w:right w:val="single" w:sz="4" w:space="0" w:color="auto"/>
            </w:tcBorders>
            <w:vAlign w:val="center"/>
            <w:hideMark/>
          </w:tcPr>
          <w:p w:rsidR="00D11374" w:rsidRPr="00D90ED3" w:rsidP="00896236" w14:paraId="32E48D7C" w14:textId="77777777">
            <w:pPr>
              <w:jc w:val="center"/>
              <w:rPr>
                <w:b/>
                <w:bCs/>
              </w:rPr>
            </w:pPr>
            <w:r w:rsidRPr="00D90ED3">
              <w:rPr>
                <w:b/>
              </w:rPr>
              <w:t>Nominālās izmaiņas</w:t>
            </w:r>
          </w:p>
        </w:tc>
      </w:tr>
      <w:tr w14:paraId="54545301" w14:textId="77777777" w:rsidTr="00896236">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D9D9D9"/>
            <w:noWrap/>
            <w:vAlign w:val="center"/>
            <w:hideMark/>
          </w:tcPr>
          <w:p w:rsidR="00D11374" w:rsidRPr="00D90ED3" w:rsidP="00896236" w14:paraId="0182A348" w14:textId="77777777">
            <w:pPr>
              <w:rPr>
                <w:b/>
                <w:bCs/>
              </w:rPr>
            </w:pPr>
            <w:r w:rsidRPr="00D90ED3">
              <w:rPr>
                <w:b/>
              </w:rPr>
              <w:t>Daudzgadu finanšu shēma</w:t>
            </w:r>
          </w:p>
        </w:tc>
        <w:tc>
          <w:tcPr>
            <w:tcW w:w="1887" w:type="dxa"/>
            <w:tcBorders>
              <w:top w:val="nil"/>
              <w:left w:val="single" w:sz="4" w:space="0" w:color="auto"/>
              <w:bottom w:val="single" w:sz="4" w:space="0" w:color="auto"/>
              <w:right w:val="single" w:sz="4" w:space="0" w:color="auto"/>
            </w:tcBorders>
            <w:shd w:val="clear" w:color="auto" w:fill="D9D9D9"/>
            <w:vAlign w:val="center"/>
            <w:hideMark/>
          </w:tcPr>
          <w:p w:rsidR="00D11374" w:rsidRPr="00D90ED3" w:rsidP="00896236" w14:paraId="0BBEC1F9" w14:textId="77777777">
            <w:pPr>
              <w:jc w:val="right"/>
              <w:rPr>
                <w:b/>
                <w:bCs/>
              </w:rPr>
            </w:pPr>
            <w:r w:rsidRPr="00D90ED3">
              <w:rPr>
                <w:b/>
              </w:rPr>
              <w:t>1613,75</w:t>
            </w:r>
          </w:p>
        </w:tc>
        <w:tc>
          <w:tcPr>
            <w:tcW w:w="2549" w:type="dxa"/>
            <w:tcBorders>
              <w:top w:val="nil"/>
              <w:left w:val="nil"/>
              <w:bottom w:val="single" w:sz="4" w:space="0" w:color="auto"/>
              <w:right w:val="single" w:sz="4" w:space="0" w:color="auto"/>
            </w:tcBorders>
            <w:shd w:val="clear" w:color="auto" w:fill="D9D9D9"/>
            <w:vAlign w:val="center"/>
            <w:hideMark/>
          </w:tcPr>
          <w:p w:rsidR="00D11374" w:rsidRPr="00D90ED3" w:rsidP="00896236" w14:paraId="30242582" w14:textId="77777777">
            <w:pPr>
              <w:jc w:val="right"/>
              <w:rPr>
                <w:b/>
                <w:bCs/>
              </w:rPr>
            </w:pPr>
            <w:r w:rsidRPr="00D90ED3">
              <w:rPr>
                <w:b/>
              </w:rPr>
              <w:t>1788,86</w:t>
            </w:r>
          </w:p>
        </w:tc>
        <w:tc>
          <w:tcPr>
            <w:tcW w:w="1803" w:type="dxa"/>
            <w:tcBorders>
              <w:top w:val="nil"/>
              <w:left w:val="nil"/>
              <w:bottom w:val="single" w:sz="4" w:space="0" w:color="auto"/>
              <w:right w:val="single" w:sz="4" w:space="0" w:color="auto"/>
            </w:tcBorders>
            <w:shd w:val="clear" w:color="auto" w:fill="D9D9D9"/>
            <w:vAlign w:val="center"/>
            <w:hideMark/>
          </w:tcPr>
          <w:p w:rsidR="00D11374" w:rsidRPr="00D90ED3" w:rsidP="00896236" w14:paraId="75BFA61B" w14:textId="77777777">
            <w:pPr>
              <w:jc w:val="right"/>
              <w:rPr>
                <w:b/>
                <w:bCs/>
              </w:rPr>
            </w:pPr>
            <w:r w:rsidRPr="00D90ED3">
              <w:rPr>
                <w:b/>
              </w:rPr>
              <w:t>175,11</w:t>
            </w:r>
          </w:p>
        </w:tc>
      </w:tr>
      <w:tr w14:paraId="648E79B6" w14:textId="77777777" w:rsidTr="00896236">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F2F2F2"/>
            <w:noWrap/>
            <w:vAlign w:val="center"/>
            <w:hideMark/>
          </w:tcPr>
          <w:p w:rsidR="00D11374" w:rsidRPr="00D90ED3" w:rsidP="00896236" w14:paraId="420132E4" w14:textId="77777777">
            <w:pPr>
              <w:rPr>
                <w:b/>
                <w:bCs/>
              </w:rPr>
            </w:pPr>
            <w:r w:rsidRPr="00D90ED3">
              <w:rPr>
                <w:b/>
              </w:rPr>
              <w:t xml:space="preserve">1. izdevumu kategorija. Eiropas sociālais modelis un dzīves kvalitāte, izņemot </w:t>
            </w:r>
            <w:r w:rsidRPr="00D90ED3">
              <w:rPr>
                <w:b/>
                <w:i/>
                <w:iCs/>
              </w:rPr>
              <w:t>NGEU</w:t>
            </w:r>
            <w:r w:rsidRPr="00D90ED3">
              <w:rPr>
                <w:b/>
              </w:rPr>
              <w:t xml:space="preserve"> </w:t>
            </w:r>
          </w:p>
        </w:tc>
        <w:tc>
          <w:tcPr>
            <w:tcW w:w="1887" w:type="dxa"/>
            <w:tcBorders>
              <w:top w:val="nil"/>
              <w:left w:val="single" w:sz="4" w:space="0" w:color="auto"/>
              <w:bottom w:val="single" w:sz="4" w:space="0" w:color="auto"/>
              <w:right w:val="single" w:sz="4" w:space="0" w:color="auto"/>
            </w:tcBorders>
            <w:shd w:val="clear" w:color="auto" w:fill="F2F2F2"/>
            <w:vAlign w:val="center"/>
            <w:hideMark/>
          </w:tcPr>
          <w:p w:rsidR="00D11374" w:rsidRPr="00D90ED3" w:rsidP="00896236" w14:paraId="430A3363" w14:textId="77777777">
            <w:pPr>
              <w:jc w:val="right"/>
            </w:pPr>
            <w:r w:rsidRPr="00D90ED3">
              <w:t>797,08</w:t>
            </w:r>
          </w:p>
        </w:tc>
        <w:tc>
          <w:tcPr>
            <w:tcW w:w="2549" w:type="dxa"/>
            <w:tcBorders>
              <w:top w:val="nil"/>
              <w:left w:val="nil"/>
              <w:bottom w:val="single" w:sz="4" w:space="0" w:color="auto"/>
              <w:right w:val="single" w:sz="4" w:space="0" w:color="auto"/>
            </w:tcBorders>
            <w:shd w:val="clear" w:color="auto" w:fill="F2F2F2"/>
            <w:vAlign w:val="center"/>
            <w:hideMark/>
          </w:tcPr>
          <w:p w:rsidR="00D11374" w:rsidRPr="00D90ED3" w:rsidP="00896236" w14:paraId="79623FA4" w14:textId="77777777">
            <w:pPr>
              <w:jc w:val="right"/>
            </w:pPr>
            <w:r w:rsidRPr="00D90ED3">
              <w:t>888,86</w:t>
            </w:r>
          </w:p>
        </w:tc>
        <w:tc>
          <w:tcPr>
            <w:tcW w:w="1803" w:type="dxa"/>
            <w:tcBorders>
              <w:top w:val="nil"/>
              <w:left w:val="nil"/>
              <w:bottom w:val="single" w:sz="4" w:space="0" w:color="auto"/>
              <w:right w:val="single" w:sz="4" w:space="0" w:color="auto"/>
            </w:tcBorders>
            <w:shd w:val="clear" w:color="auto" w:fill="F2F2F2"/>
            <w:vAlign w:val="center"/>
            <w:hideMark/>
          </w:tcPr>
          <w:p w:rsidR="00D11374" w:rsidRPr="00D90ED3" w:rsidP="00896236" w14:paraId="49307F3F" w14:textId="77777777">
            <w:pPr>
              <w:jc w:val="right"/>
            </w:pPr>
            <w:r w:rsidRPr="00D90ED3">
              <w:t>91,78</w:t>
            </w:r>
          </w:p>
        </w:tc>
      </w:tr>
      <w:tr w14:paraId="1C21F33C" w14:textId="77777777" w:rsidTr="00896236">
        <w:tblPrEx>
          <w:tblW w:w="0" w:type="auto"/>
          <w:tblInd w:w="-5" w:type="dxa"/>
          <w:tblLook w:val="04A0"/>
        </w:tblPrEx>
        <w:trPr>
          <w:trHeight w:val="20"/>
        </w:trPr>
        <w:tc>
          <w:tcPr>
            <w:tcW w:w="8042" w:type="dxa"/>
            <w:gridSpan w:val="4"/>
            <w:tcBorders>
              <w:top w:val="single" w:sz="4" w:space="0" w:color="auto"/>
              <w:left w:val="single" w:sz="4" w:space="0" w:color="auto"/>
              <w:bottom w:val="nil"/>
              <w:right w:val="nil"/>
            </w:tcBorders>
            <w:vAlign w:val="bottom"/>
            <w:hideMark/>
          </w:tcPr>
          <w:p w:rsidR="00D11374" w:rsidRPr="00D90ED3" w:rsidP="00896236" w14:paraId="48E0358D" w14:textId="77777777">
            <w:r w:rsidRPr="00D90ED3">
              <w:t xml:space="preserve">Eiropas Ekonomiskās, sociālās un teritoriālās kohēzijas, lauksaimniecības un lauku, </w:t>
            </w:r>
            <w:r w:rsidRPr="00D90ED3">
              <w:t>zivsaimniecības un jūrlietu, labklājības un drošības fonds</w:t>
            </w:r>
          </w:p>
        </w:tc>
        <w:tc>
          <w:tcPr>
            <w:tcW w:w="1887" w:type="dxa"/>
            <w:tcBorders>
              <w:top w:val="nil"/>
              <w:left w:val="single" w:sz="4" w:space="0" w:color="auto"/>
              <w:bottom w:val="nil"/>
              <w:right w:val="single" w:sz="4" w:space="0" w:color="auto"/>
            </w:tcBorders>
            <w:noWrap/>
            <w:vAlign w:val="bottom"/>
            <w:hideMark/>
          </w:tcPr>
          <w:p w:rsidR="00D11374" w:rsidRPr="00D90ED3" w:rsidP="00896236" w14:paraId="5C73346B" w14:textId="77777777">
            <w:pPr>
              <w:jc w:val="right"/>
            </w:pPr>
            <w:r w:rsidRPr="00D90ED3">
              <w:t>771,29</w:t>
            </w:r>
          </w:p>
        </w:tc>
        <w:tc>
          <w:tcPr>
            <w:tcW w:w="2549" w:type="dxa"/>
            <w:tcBorders>
              <w:top w:val="nil"/>
              <w:left w:val="nil"/>
              <w:bottom w:val="nil"/>
              <w:right w:val="single" w:sz="4" w:space="0" w:color="auto"/>
            </w:tcBorders>
            <w:noWrap/>
            <w:vAlign w:val="bottom"/>
            <w:hideMark/>
          </w:tcPr>
          <w:p w:rsidR="00D11374" w:rsidRPr="00D90ED3" w:rsidP="00896236" w14:paraId="4AAED0AD" w14:textId="77777777">
            <w:pPr>
              <w:jc w:val="right"/>
            </w:pPr>
            <w:r w:rsidRPr="00D90ED3">
              <w:t>867,19</w:t>
            </w:r>
          </w:p>
        </w:tc>
        <w:tc>
          <w:tcPr>
            <w:tcW w:w="1803" w:type="dxa"/>
            <w:tcBorders>
              <w:top w:val="nil"/>
              <w:left w:val="nil"/>
              <w:bottom w:val="nil"/>
              <w:right w:val="single" w:sz="4" w:space="0" w:color="auto"/>
            </w:tcBorders>
            <w:noWrap/>
            <w:vAlign w:val="bottom"/>
            <w:hideMark/>
          </w:tcPr>
          <w:p w:rsidR="00D11374" w:rsidRPr="00D90ED3" w:rsidP="00896236" w14:paraId="2F885497" w14:textId="77777777">
            <w:pPr>
              <w:jc w:val="right"/>
            </w:pPr>
            <w:r w:rsidRPr="00D90ED3">
              <w:t>95,90</w:t>
            </w:r>
          </w:p>
        </w:tc>
      </w:tr>
      <w:tr w14:paraId="69BD7B1B" w14:textId="77777777" w:rsidTr="00896236">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D11374" w:rsidRPr="00D90ED3" w:rsidP="00896236" w14:paraId="5D7CF81F" w14:textId="77777777">
            <w:pPr>
              <w:rPr>
                <w:i/>
                <w:iCs/>
              </w:rPr>
            </w:pPr>
            <w:r w:rsidRPr="00D90ED3">
              <w:rPr>
                <w:i/>
              </w:rPr>
              <w:t>KLP</w:t>
            </w:r>
          </w:p>
        </w:tc>
        <w:tc>
          <w:tcPr>
            <w:tcW w:w="1887" w:type="dxa"/>
            <w:tcBorders>
              <w:top w:val="nil"/>
              <w:left w:val="single" w:sz="4" w:space="0" w:color="auto"/>
              <w:bottom w:val="nil"/>
              <w:right w:val="single" w:sz="4" w:space="0" w:color="auto"/>
            </w:tcBorders>
            <w:noWrap/>
            <w:vAlign w:val="bottom"/>
            <w:hideMark/>
          </w:tcPr>
          <w:p w:rsidR="00D11374" w:rsidRPr="00D90ED3" w:rsidP="00896236" w14:paraId="1E47A75D" w14:textId="77777777">
            <w:pPr>
              <w:jc w:val="right"/>
              <w:rPr>
                <w:i/>
                <w:iCs/>
              </w:rPr>
            </w:pPr>
            <w:r w:rsidRPr="00D90ED3">
              <w:rPr>
                <w:i/>
              </w:rPr>
              <w:t>261,01</w:t>
            </w:r>
          </w:p>
        </w:tc>
        <w:tc>
          <w:tcPr>
            <w:tcW w:w="2549" w:type="dxa"/>
            <w:tcBorders>
              <w:top w:val="nil"/>
              <w:left w:val="nil"/>
              <w:bottom w:val="nil"/>
              <w:right w:val="single" w:sz="4" w:space="0" w:color="auto"/>
            </w:tcBorders>
            <w:noWrap/>
            <w:vAlign w:val="bottom"/>
            <w:hideMark/>
          </w:tcPr>
          <w:p w:rsidR="00D11374" w:rsidRPr="00D90ED3" w:rsidP="00896236" w14:paraId="3DEC560E" w14:textId="77777777">
            <w:pPr>
              <w:jc w:val="right"/>
              <w:rPr>
                <w:i/>
                <w:iCs/>
              </w:rPr>
            </w:pPr>
            <w:r w:rsidRPr="00D90ED3">
              <w:rPr>
                <w:i/>
              </w:rPr>
              <w:t>385,12</w:t>
            </w:r>
          </w:p>
        </w:tc>
        <w:tc>
          <w:tcPr>
            <w:tcW w:w="1803" w:type="dxa"/>
            <w:tcBorders>
              <w:top w:val="nil"/>
              <w:left w:val="nil"/>
              <w:bottom w:val="nil"/>
              <w:right w:val="single" w:sz="4" w:space="0" w:color="auto"/>
            </w:tcBorders>
            <w:noWrap/>
            <w:vAlign w:val="bottom"/>
            <w:hideMark/>
          </w:tcPr>
          <w:p w:rsidR="00D11374" w:rsidRPr="00D90ED3" w:rsidP="00896236" w14:paraId="2EAE2490" w14:textId="77777777">
            <w:pPr>
              <w:jc w:val="right"/>
              <w:rPr>
                <w:i/>
                <w:iCs/>
              </w:rPr>
            </w:pPr>
            <w:r w:rsidRPr="00D90ED3">
              <w:rPr>
                <w:i/>
              </w:rPr>
              <w:t>124,11</w:t>
            </w:r>
          </w:p>
        </w:tc>
      </w:tr>
      <w:tr w14:paraId="79B8DF88" w14:textId="77777777" w:rsidTr="00896236">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D11374" w:rsidRPr="00D90ED3" w:rsidP="00896236" w14:paraId="2528B000" w14:textId="77777777">
            <w:pPr>
              <w:rPr>
                <w:i/>
                <w:iCs/>
              </w:rPr>
            </w:pPr>
            <w:r w:rsidRPr="00D90ED3">
              <w:rPr>
                <w:i/>
              </w:rPr>
              <w:t xml:space="preserve">tostarp </w:t>
            </w:r>
          </w:p>
        </w:tc>
        <w:tc>
          <w:tcPr>
            <w:tcW w:w="6039" w:type="dxa"/>
            <w:gridSpan w:val="2"/>
            <w:noWrap/>
            <w:vAlign w:val="bottom"/>
            <w:hideMark/>
          </w:tcPr>
          <w:p w:rsidR="00D11374" w:rsidRPr="00D90ED3" w:rsidP="00896236" w14:paraId="24F4A6C6" w14:textId="77777777">
            <w:pPr>
              <w:rPr>
                <w:i/>
                <w:iCs/>
              </w:rPr>
            </w:pPr>
            <w:r w:rsidRPr="00D90ED3">
              <w:rPr>
                <w:i/>
              </w:rPr>
              <w:t>ienākumu atbalsts</w:t>
            </w:r>
          </w:p>
        </w:tc>
        <w:tc>
          <w:tcPr>
            <w:tcW w:w="1887" w:type="dxa"/>
            <w:tcBorders>
              <w:top w:val="nil"/>
              <w:left w:val="single" w:sz="4" w:space="0" w:color="auto"/>
              <w:bottom w:val="nil"/>
              <w:right w:val="single" w:sz="4" w:space="0" w:color="auto"/>
            </w:tcBorders>
            <w:noWrap/>
            <w:vAlign w:val="center"/>
            <w:hideMark/>
          </w:tcPr>
          <w:p w:rsidR="00D11374" w:rsidRPr="00D90ED3" w:rsidP="00896236" w14:paraId="58AECB4D" w14:textId="77777777">
            <w:pPr>
              <w:jc w:val="right"/>
              <w:rPr>
                <w:i/>
                <w:iCs/>
              </w:rPr>
            </w:pPr>
            <w:r w:rsidRPr="00D90ED3">
              <w:rPr>
                <w:i/>
              </w:rPr>
              <w:t>261,01</w:t>
            </w:r>
          </w:p>
        </w:tc>
        <w:tc>
          <w:tcPr>
            <w:tcW w:w="2549" w:type="dxa"/>
            <w:tcBorders>
              <w:top w:val="nil"/>
              <w:left w:val="nil"/>
              <w:bottom w:val="nil"/>
              <w:right w:val="single" w:sz="4" w:space="0" w:color="auto"/>
            </w:tcBorders>
            <w:noWrap/>
            <w:vAlign w:val="center"/>
            <w:hideMark/>
          </w:tcPr>
          <w:p w:rsidR="00D11374" w:rsidRPr="00D90ED3" w:rsidP="00896236" w14:paraId="44BA2CDA" w14:textId="77777777">
            <w:pPr>
              <w:jc w:val="right"/>
              <w:rPr>
                <w:i/>
                <w:iCs/>
              </w:rPr>
            </w:pPr>
            <w:r w:rsidRPr="00D90ED3">
              <w:rPr>
                <w:i/>
              </w:rPr>
              <w:t>284,65</w:t>
            </w:r>
          </w:p>
        </w:tc>
        <w:tc>
          <w:tcPr>
            <w:tcW w:w="1803" w:type="dxa"/>
            <w:tcBorders>
              <w:top w:val="nil"/>
              <w:left w:val="nil"/>
              <w:bottom w:val="nil"/>
              <w:right w:val="single" w:sz="4" w:space="0" w:color="auto"/>
            </w:tcBorders>
            <w:noWrap/>
            <w:vAlign w:val="bottom"/>
            <w:hideMark/>
          </w:tcPr>
          <w:p w:rsidR="00D11374" w:rsidRPr="00D90ED3" w:rsidP="00896236" w14:paraId="355785E8" w14:textId="77777777">
            <w:pPr>
              <w:jc w:val="right"/>
              <w:rPr>
                <w:i/>
                <w:iCs/>
              </w:rPr>
            </w:pPr>
            <w:r w:rsidRPr="00D90ED3">
              <w:rPr>
                <w:i/>
              </w:rPr>
              <w:t>23,64</w:t>
            </w:r>
          </w:p>
        </w:tc>
      </w:tr>
      <w:tr w14:paraId="4CAC20E2" w14:textId="77777777" w:rsidTr="00896236">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D11374" w:rsidRPr="00D90ED3" w:rsidP="00896236" w14:paraId="446464D5" w14:textId="77777777">
            <w:pPr>
              <w:rPr>
                <w:i/>
                <w:iCs/>
              </w:rPr>
            </w:pPr>
            <w:r w:rsidRPr="00D90ED3">
              <w:rPr>
                <w:i/>
              </w:rPr>
              <w:t> </w:t>
            </w:r>
          </w:p>
        </w:tc>
        <w:tc>
          <w:tcPr>
            <w:tcW w:w="6039" w:type="dxa"/>
            <w:gridSpan w:val="2"/>
            <w:noWrap/>
            <w:vAlign w:val="bottom"/>
            <w:hideMark/>
          </w:tcPr>
          <w:p w:rsidR="00D11374" w:rsidRPr="00D90ED3" w:rsidP="00896236" w14:paraId="5A7D261B" w14:textId="77777777">
            <w:pPr>
              <w:rPr>
                <w:i/>
                <w:iCs/>
              </w:rPr>
            </w:pPr>
            <w:r w:rsidRPr="00D90ED3">
              <w:rPr>
                <w:i/>
              </w:rPr>
              <w:t>lauku apvidi</w:t>
            </w:r>
          </w:p>
        </w:tc>
        <w:tc>
          <w:tcPr>
            <w:tcW w:w="1887" w:type="dxa"/>
            <w:tcBorders>
              <w:top w:val="nil"/>
              <w:left w:val="single" w:sz="4" w:space="0" w:color="auto"/>
              <w:bottom w:val="nil"/>
              <w:right w:val="single" w:sz="4" w:space="0" w:color="auto"/>
            </w:tcBorders>
            <w:noWrap/>
            <w:vAlign w:val="center"/>
            <w:hideMark/>
          </w:tcPr>
          <w:p w:rsidR="00D11374" w:rsidRPr="00D90ED3" w:rsidP="00896236" w14:paraId="0E2BB4C6" w14:textId="77777777">
            <w:pPr>
              <w:jc w:val="right"/>
              <w:rPr>
                <w:i/>
                <w:iCs/>
              </w:rPr>
            </w:pPr>
            <w:r w:rsidRPr="00D90ED3">
              <w:rPr>
                <w:i/>
              </w:rPr>
              <w:t>0,00</w:t>
            </w:r>
          </w:p>
        </w:tc>
        <w:tc>
          <w:tcPr>
            <w:tcW w:w="2549" w:type="dxa"/>
            <w:tcBorders>
              <w:top w:val="nil"/>
              <w:left w:val="nil"/>
              <w:bottom w:val="nil"/>
              <w:right w:val="single" w:sz="4" w:space="0" w:color="auto"/>
            </w:tcBorders>
            <w:noWrap/>
            <w:vAlign w:val="center"/>
            <w:hideMark/>
          </w:tcPr>
          <w:p w:rsidR="00D11374" w:rsidRPr="00D90ED3" w:rsidP="00896236" w14:paraId="3DC2D709" w14:textId="77777777">
            <w:pPr>
              <w:jc w:val="right"/>
              <w:rPr>
                <w:i/>
                <w:iCs/>
              </w:rPr>
            </w:pPr>
            <w:r w:rsidRPr="00D90ED3">
              <w:rPr>
                <w:i/>
              </w:rPr>
              <w:t>94,88</w:t>
            </w:r>
          </w:p>
        </w:tc>
        <w:tc>
          <w:tcPr>
            <w:tcW w:w="1803" w:type="dxa"/>
            <w:tcBorders>
              <w:top w:val="nil"/>
              <w:left w:val="nil"/>
              <w:bottom w:val="nil"/>
              <w:right w:val="single" w:sz="4" w:space="0" w:color="auto"/>
            </w:tcBorders>
            <w:noWrap/>
            <w:vAlign w:val="bottom"/>
            <w:hideMark/>
          </w:tcPr>
          <w:p w:rsidR="00D11374" w:rsidRPr="00D90ED3" w:rsidP="00896236" w14:paraId="76C05C91" w14:textId="77777777">
            <w:pPr>
              <w:jc w:val="right"/>
              <w:rPr>
                <w:i/>
                <w:iCs/>
              </w:rPr>
            </w:pPr>
            <w:r w:rsidRPr="00D90ED3">
              <w:rPr>
                <w:i/>
              </w:rPr>
              <w:t>94,88</w:t>
            </w:r>
          </w:p>
        </w:tc>
      </w:tr>
      <w:tr w14:paraId="1779D734" w14:textId="77777777" w:rsidTr="00896236">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D11374" w:rsidRPr="00D90ED3" w:rsidP="00896236" w14:paraId="027661D6" w14:textId="77777777">
            <w:pPr>
              <w:rPr>
                <w:i/>
                <w:iCs/>
              </w:rPr>
            </w:pPr>
            <w:r w:rsidRPr="00D90ED3">
              <w:rPr>
                <w:i/>
              </w:rPr>
              <w:t> </w:t>
            </w:r>
          </w:p>
        </w:tc>
        <w:tc>
          <w:tcPr>
            <w:tcW w:w="6039" w:type="dxa"/>
            <w:gridSpan w:val="2"/>
            <w:noWrap/>
            <w:vAlign w:val="bottom"/>
            <w:hideMark/>
          </w:tcPr>
          <w:p w:rsidR="00D11374" w:rsidRPr="00D90ED3" w:rsidP="00896236" w14:paraId="1293F928" w14:textId="77777777">
            <w:pPr>
              <w:rPr>
                <w:i/>
                <w:iCs/>
              </w:rPr>
            </w:pPr>
            <w:r w:rsidRPr="00D90ED3">
              <w:rPr>
                <w:i/>
              </w:rPr>
              <w:t>Vienotības drošības tīkls*</w:t>
            </w:r>
          </w:p>
        </w:tc>
        <w:tc>
          <w:tcPr>
            <w:tcW w:w="1887" w:type="dxa"/>
            <w:tcBorders>
              <w:top w:val="nil"/>
              <w:left w:val="single" w:sz="4" w:space="0" w:color="auto"/>
              <w:bottom w:val="nil"/>
              <w:right w:val="single" w:sz="4" w:space="0" w:color="auto"/>
            </w:tcBorders>
            <w:noWrap/>
            <w:vAlign w:val="bottom"/>
            <w:hideMark/>
          </w:tcPr>
          <w:p w:rsidR="00D11374" w:rsidRPr="00D90ED3" w:rsidP="00896236" w14:paraId="51CA1FAA" w14:textId="77777777">
            <w:pPr>
              <w:jc w:val="right"/>
              <w:rPr>
                <w:i/>
                <w:iCs/>
              </w:rPr>
            </w:pPr>
            <w:r w:rsidRPr="00D90ED3">
              <w:rPr>
                <w:i/>
              </w:rPr>
              <w:t>5,60</w:t>
            </w:r>
          </w:p>
        </w:tc>
        <w:tc>
          <w:tcPr>
            <w:tcW w:w="2549" w:type="dxa"/>
            <w:tcBorders>
              <w:top w:val="nil"/>
              <w:left w:val="nil"/>
              <w:bottom w:val="nil"/>
              <w:right w:val="single" w:sz="4" w:space="0" w:color="auto"/>
            </w:tcBorders>
            <w:noWrap/>
            <w:vAlign w:val="bottom"/>
            <w:hideMark/>
          </w:tcPr>
          <w:p w:rsidR="00D11374" w:rsidRPr="00D90ED3" w:rsidP="00896236" w14:paraId="522DAD13" w14:textId="77777777">
            <w:pPr>
              <w:jc w:val="right"/>
              <w:rPr>
                <w:i/>
                <w:iCs/>
              </w:rPr>
            </w:pPr>
            <w:r w:rsidRPr="00D90ED3">
              <w:rPr>
                <w:i/>
              </w:rPr>
              <w:t>5,60</w:t>
            </w:r>
          </w:p>
        </w:tc>
        <w:tc>
          <w:tcPr>
            <w:tcW w:w="1803" w:type="dxa"/>
            <w:tcBorders>
              <w:top w:val="nil"/>
              <w:left w:val="nil"/>
              <w:bottom w:val="nil"/>
              <w:right w:val="single" w:sz="4" w:space="0" w:color="auto"/>
            </w:tcBorders>
            <w:noWrap/>
            <w:vAlign w:val="bottom"/>
            <w:hideMark/>
          </w:tcPr>
          <w:p w:rsidR="00D11374" w:rsidRPr="00D90ED3" w:rsidP="00896236" w14:paraId="3D559675" w14:textId="77777777">
            <w:pPr>
              <w:jc w:val="right"/>
              <w:rPr>
                <w:i/>
                <w:iCs/>
              </w:rPr>
            </w:pPr>
            <w:r w:rsidRPr="00D90ED3">
              <w:rPr>
                <w:i/>
              </w:rPr>
              <w:t>0,00</w:t>
            </w:r>
          </w:p>
        </w:tc>
      </w:tr>
      <w:tr w14:paraId="6D0563F6" w14:textId="77777777" w:rsidTr="00896236">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D11374" w:rsidRPr="00D90ED3" w:rsidP="00896236" w14:paraId="3841B16B" w14:textId="77777777">
            <w:pPr>
              <w:rPr>
                <w:i/>
                <w:iCs/>
              </w:rPr>
            </w:pPr>
            <w:r w:rsidRPr="00D90ED3">
              <w:rPr>
                <w:i/>
              </w:rPr>
              <w:t>POSEI (jāiekļauj KLP)</w:t>
            </w:r>
          </w:p>
        </w:tc>
        <w:tc>
          <w:tcPr>
            <w:tcW w:w="1887" w:type="dxa"/>
            <w:tcBorders>
              <w:top w:val="nil"/>
              <w:left w:val="single" w:sz="4" w:space="0" w:color="auto"/>
              <w:bottom w:val="nil"/>
              <w:right w:val="single" w:sz="4" w:space="0" w:color="auto"/>
            </w:tcBorders>
            <w:noWrap/>
            <w:vAlign w:val="bottom"/>
            <w:hideMark/>
          </w:tcPr>
          <w:p w:rsidR="00D11374" w:rsidRPr="00D90ED3" w:rsidP="00896236" w14:paraId="4B40334E" w14:textId="77777777">
            <w:pPr>
              <w:jc w:val="right"/>
              <w:rPr>
                <w:i/>
                <w:iCs/>
              </w:rPr>
            </w:pPr>
            <w:r w:rsidRPr="00D90ED3">
              <w:rPr>
                <w:i/>
              </w:rPr>
              <w:t>0,00</w:t>
            </w:r>
          </w:p>
        </w:tc>
        <w:tc>
          <w:tcPr>
            <w:tcW w:w="2549" w:type="dxa"/>
            <w:tcBorders>
              <w:top w:val="nil"/>
              <w:left w:val="nil"/>
              <w:bottom w:val="nil"/>
              <w:right w:val="single" w:sz="4" w:space="0" w:color="auto"/>
            </w:tcBorders>
            <w:noWrap/>
            <w:vAlign w:val="bottom"/>
            <w:hideMark/>
          </w:tcPr>
          <w:p w:rsidR="00D11374" w:rsidRPr="00D90ED3" w:rsidP="00896236" w14:paraId="78FD2494" w14:textId="77777777">
            <w:pPr>
              <w:jc w:val="right"/>
              <w:rPr>
                <w:i/>
                <w:iCs/>
              </w:rPr>
            </w:pPr>
            <w:r w:rsidRPr="00D90ED3">
              <w:rPr>
                <w:i/>
              </w:rPr>
              <w:t>6,50</w:t>
            </w:r>
          </w:p>
        </w:tc>
        <w:tc>
          <w:tcPr>
            <w:tcW w:w="1803" w:type="dxa"/>
            <w:tcBorders>
              <w:top w:val="nil"/>
              <w:left w:val="nil"/>
              <w:bottom w:val="nil"/>
              <w:right w:val="single" w:sz="4" w:space="0" w:color="auto"/>
            </w:tcBorders>
            <w:noWrap/>
            <w:vAlign w:val="bottom"/>
            <w:hideMark/>
          </w:tcPr>
          <w:p w:rsidR="00D11374" w:rsidRPr="00D90ED3" w:rsidP="00896236" w14:paraId="22713B87" w14:textId="77777777">
            <w:pPr>
              <w:jc w:val="right"/>
              <w:rPr>
                <w:i/>
                <w:iCs/>
              </w:rPr>
            </w:pPr>
            <w:r w:rsidRPr="00D90ED3">
              <w:rPr>
                <w:i/>
              </w:rPr>
              <w:t>6,50</w:t>
            </w:r>
          </w:p>
        </w:tc>
      </w:tr>
      <w:tr w14:paraId="67342762" w14:textId="77777777" w:rsidTr="00896236">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D11374" w:rsidRPr="00D90ED3" w:rsidP="00896236" w14:paraId="02D8BDDF" w14:textId="77777777">
            <w:pPr>
              <w:rPr>
                <w:i/>
                <w:iCs/>
              </w:rPr>
            </w:pPr>
            <w:r w:rsidRPr="00D90ED3">
              <w:rPr>
                <w:i/>
              </w:rPr>
              <w:t>Zivsaimniecība</w:t>
            </w:r>
          </w:p>
        </w:tc>
        <w:tc>
          <w:tcPr>
            <w:tcW w:w="1887" w:type="dxa"/>
            <w:tcBorders>
              <w:top w:val="nil"/>
              <w:left w:val="single" w:sz="4" w:space="0" w:color="auto"/>
              <w:bottom w:val="nil"/>
              <w:right w:val="single" w:sz="4" w:space="0" w:color="auto"/>
            </w:tcBorders>
            <w:noWrap/>
            <w:vAlign w:val="bottom"/>
            <w:hideMark/>
          </w:tcPr>
          <w:p w:rsidR="00D11374" w:rsidRPr="00D90ED3" w:rsidP="00896236" w14:paraId="4FF8BDE5" w14:textId="77777777">
            <w:pPr>
              <w:jc w:val="right"/>
              <w:rPr>
                <w:i/>
                <w:iCs/>
              </w:rPr>
            </w:pPr>
            <w:r w:rsidRPr="00D90ED3">
              <w:rPr>
                <w:i/>
              </w:rPr>
              <w:t>1,77</w:t>
            </w:r>
          </w:p>
        </w:tc>
        <w:tc>
          <w:tcPr>
            <w:tcW w:w="2549" w:type="dxa"/>
            <w:tcBorders>
              <w:top w:val="nil"/>
              <w:left w:val="nil"/>
              <w:bottom w:val="nil"/>
              <w:right w:val="single" w:sz="4" w:space="0" w:color="auto"/>
            </w:tcBorders>
            <w:noWrap/>
            <w:vAlign w:val="bottom"/>
            <w:hideMark/>
          </w:tcPr>
          <w:p w:rsidR="00D11374" w:rsidRPr="00D90ED3" w:rsidP="00896236" w14:paraId="1499E8A4" w14:textId="77777777">
            <w:pPr>
              <w:jc w:val="right"/>
              <w:rPr>
                <w:i/>
                <w:iCs/>
              </w:rPr>
            </w:pPr>
            <w:r w:rsidRPr="00D90ED3">
              <w:rPr>
                <w:i/>
              </w:rPr>
              <w:t>6,50</w:t>
            </w:r>
          </w:p>
        </w:tc>
        <w:tc>
          <w:tcPr>
            <w:tcW w:w="1803" w:type="dxa"/>
            <w:tcBorders>
              <w:top w:val="nil"/>
              <w:left w:val="nil"/>
              <w:bottom w:val="nil"/>
              <w:right w:val="single" w:sz="4" w:space="0" w:color="auto"/>
            </w:tcBorders>
            <w:noWrap/>
            <w:vAlign w:val="bottom"/>
            <w:hideMark/>
          </w:tcPr>
          <w:p w:rsidR="00D11374" w:rsidRPr="00D90ED3" w:rsidP="00896236" w14:paraId="6F7E9C04" w14:textId="77777777">
            <w:pPr>
              <w:jc w:val="right"/>
              <w:rPr>
                <w:i/>
                <w:iCs/>
              </w:rPr>
            </w:pPr>
            <w:r w:rsidRPr="00D90ED3">
              <w:rPr>
                <w:i/>
              </w:rPr>
              <w:t>4,73</w:t>
            </w:r>
          </w:p>
        </w:tc>
      </w:tr>
      <w:tr w14:paraId="115712B5" w14:textId="77777777" w:rsidTr="00896236">
        <w:tblPrEx>
          <w:tblW w:w="0" w:type="auto"/>
          <w:tblInd w:w="-5" w:type="dxa"/>
          <w:tblLook w:val="04A0"/>
        </w:tblPrEx>
        <w:trPr>
          <w:trHeight w:val="20"/>
        </w:trPr>
        <w:tc>
          <w:tcPr>
            <w:tcW w:w="8042" w:type="dxa"/>
            <w:gridSpan w:val="4"/>
            <w:tcBorders>
              <w:top w:val="nil"/>
              <w:left w:val="single" w:sz="4" w:space="0" w:color="auto"/>
              <w:bottom w:val="nil"/>
              <w:right w:val="nil"/>
            </w:tcBorders>
            <w:vAlign w:val="bottom"/>
            <w:hideMark/>
          </w:tcPr>
          <w:p w:rsidR="00D11374" w:rsidRPr="00D90ED3" w:rsidP="00896236" w14:paraId="56D7C406" w14:textId="77777777">
            <w:pPr>
              <w:rPr>
                <w:i/>
                <w:iCs/>
              </w:rPr>
            </w:pPr>
            <w:r w:rsidRPr="00D90ED3">
              <w:rPr>
                <w:i/>
              </w:rPr>
              <w:t>Eiropas Reģionālās attīstības fonds, tostarp Eiropas teritoriālā sadarbība (</w:t>
            </w:r>
            <w:r w:rsidRPr="00D90ED3">
              <w:rPr>
                <w:i/>
              </w:rPr>
              <w:t>Interreg</w:t>
            </w:r>
            <w:r w:rsidRPr="00D90ED3">
              <w:rPr>
                <w:i/>
              </w:rPr>
              <w:t>) un Kohēzijas fonds</w:t>
            </w:r>
          </w:p>
        </w:tc>
        <w:tc>
          <w:tcPr>
            <w:tcW w:w="1887" w:type="dxa"/>
            <w:tcBorders>
              <w:top w:val="nil"/>
              <w:left w:val="single" w:sz="4" w:space="0" w:color="auto"/>
              <w:bottom w:val="nil"/>
              <w:right w:val="single" w:sz="4" w:space="0" w:color="auto"/>
            </w:tcBorders>
            <w:noWrap/>
            <w:vAlign w:val="bottom"/>
            <w:hideMark/>
          </w:tcPr>
          <w:p w:rsidR="00D11374" w:rsidRPr="00D90ED3" w:rsidP="00896236" w14:paraId="2E8809D3" w14:textId="77777777">
            <w:pPr>
              <w:jc w:val="right"/>
              <w:rPr>
                <w:i/>
                <w:iCs/>
              </w:rPr>
            </w:pPr>
            <w:r w:rsidRPr="00D90ED3">
              <w:rPr>
                <w:i/>
              </w:rPr>
              <w:t>203,72</w:t>
            </w:r>
          </w:p>
        </w:tc>
        <w:tc>
          <w:tcPr>
            <w:tcW w:w="2549" w:type="dxa"/>
            <w:tcBorders>
              <w:top w:val="nil"/>
              <w:left w:val="nil"/>
              <w:bottom w:val="nil"/>
              <w:right w:val="single" w:sz="4" w:space="0" w:color="auto"/>
            </w:tcBorders>
            <w:noWrap/>
            <w:vAlign w:val="bottom"/>
            <w:hideMark/>
          </w:tcPr>
          <w:p w:rsidR="00D11374" w:rsidRPr="00D90ED3" w:rsidP="00896236" w14:paraId="33EDAFDB" w14:textId="77777777">
            <w:pPr>
              <w:jc w:val="right"/>
              <w:rPr>
                <w:i/>
                <w:iCs/>
              </w:rPr>
            </w:pPr>
            <w:r w:rsidRPr="00D90ED3">
              <w:rPr>
                <w:i/>
              </w:rPr>
              <w:t>274,34</w:t>
            </w:r>
          </w:p>
        </w:tc>
        <w:tc>
          <w:tcPr>
            <w:tcW w:w="1803" w:type="dxa"/>
            <w:tcBorders>
              <w:top w:val="nil"/>
              <w:left w:val="nil"/>
              <w:bottom w:val="nil"/>
              <w:right w:val="single" w:sz="4" w:space="0" w:color="auto"/>
            </w:tcBorders>
            <w:noWrap/>
            <w:vAlign w:val="bottom"/>
            <w:hideMark/>
          </w:tcPr>
          <w:p w:rsidR="00D11374" w:rsidRPr="00D90ED3" w:rsidP="00896236" w14:paraId="408033FC" w14:textId="77777777">
            <w:pPr>
              <w:jc w:val="right"/>
              <w:rPr>
                <w:i/>
                <w:iCs/>
              </w:rPr>
            </w:pPr>
            <w:r w:rsidRPr="00D90ED3">
              <w:rPr>
                <w:i/>
              </w:rPr>
              <w:t>70,62</w:t>
            </w:r>
          </w:p>
        </w:tc>
      </w:tr>
      <w:tr w14:paraId="7F33E175" w14:textId="77777777" w:rsidTr="00896236">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D11374" w:rsidRPr="00D90ED3" w:rsidP="00896236" w14:paraId="54755A28" w14:textId="77777777">
            <w:pPr>
              <w:rPr>
                <w:i/>
                <w:iCs/>
              </w:rPr>
            </w:pPr>
            <w:r w:rsidRPr="00D90ED3">
              <w:rPr>
                <w:i/>
              </w:rPr>
              <w:t>tostarp</w:t>
            </w:r>
          </w:p>
        </w:tc>
        <w:tc>
          <w:tcPr>
            <w:tcW w:w="6039" w:type="dxa"/>
            <w:gridSpan w:val="2"/>
            <w:noWrap/>
            <w:vAlign w:val="bottom"/>
            <w:hideMark/>
          </w:tcPr>
          <w:p w:rsidR="00D11374" w:rsidRPr="00D90ED3" w:rsidP="00896236" w14:paraId="35109769" w14:textId="77777777">
            <w:pPr>
              <w:rPr>
                <w:i/>
                <w:iCs/>
              </w:rPr>
            </w:pPr>
            <w:r w:rsidRPr="00D90ED3">
              <w:rPr>
                <w:i/>
              </w:rPr>
              <w:t>ERAF</w:t>
            </w:r>
          </w:p>
        </w:tc>
        <w:tc>
          <w:tcPr>
            <w:tcW w:w="1887" w:type="dxa"/>
            <w:tcBorders>
              <w:top w:val="nil"/>
              <w:left w:val="single" w:sz="4" w:space="0" w:color="auto"/>
              <w:bottom w:val="nil"/>
              <w:right w:val="single" w:sz="4" w:space="0" w:color="auto"/>
            </w:tcBorders>
            <w:noWrap/>
            <w:vAlign w:val="bottom"/>
            <w:hideMark/>
          </w:tcPr>
          <w:p w:rsidR="00D11374" w:rsidRPr="00D90ED3" w:rsidP="00896236" w14:paraId="588D59AE" w14:textId="77777777">
            <w:pPr>
              <w:jc w:val="right"/>
              <w:rPr>
                <w:i/>
                <w:iCs/>
              </w:rPr>
            </w:pPr>
            <w:r w:rsidRPr="00D90ED3">
              <w:rPr>
                <w:i/>
              </w:rPr>
              <w:t>163,71</w:t>
            </w:r>
          </w:p>
        </w:tc>
        <w:tc>
          <w:tcPr>
            <w:tcW w:w="2549" w:type="dxa"/>
            <w:tcBorders>
              <w:top w:val="nil"/>
              <w:left w:val="nil"/>
              <w:bottom w:val="nil"/>
              <w:right w:val="single" w:sz="4" w:space="0" w:color="auto"/>
            </w:tcBorders>
            <w:noWrap/>
            <w:vAlign w:val="bottom"/>
            <w:hideMark/>
          </w:tcPr>
          <w:p w:rsidR="00D11374" w:rsidRPr="00D90ED3" w:rsidP="00896236" w14:paraId="41B64D70" w14:textId="77777777">
            <w:pPr>
              <w:jc w:val="right"/>
              <w:rPr>
                <w:i/>
                <w:iCs/>
              </w:rPr>
            </w:pPr>
            <w:r w:rsidRPr="00D90ED3">
              <w:rPr>
                <w:i/>
              </w:rPr>
              <w:t>222,00</w:t>
            </w:r>
          </w:p>
        </w:tc>
        <w:tc>
          <w:tcPr>
            <w:tcW w:w="1803" w:type="dxa"/>
            <w:tcBorders>
              <w:top w:val="nil"/>
              <w:left w:val="nil"/>
              <w:bottom w:val="nil"/>
              <w:right w:val="single" w:sz="4" w:space="0" w:color="auto"/>
            </w:tcBorders>
            <w:noWrap/>
            <w:vAlign w:val="bottom"/>
            <w:hideMark/>
          </w:tcPr>
          <w:p w:rsidR="00D11374" w:rsidRPr="00D90ED3" w:rsidP="00896236" w14:paraId="09C5AABE" w14:textId="77777777">
            <w:pPr>
              <w:jc w:val="right"/>
              <w:rPr>
                <w:i/>
                <w:iCs/>
              </w:rPr>
            </w:pPr>
            <w:r w:rsidRPr="00D90ED3">
              <w:rPr>
                <w:i/>
              </w:rPr>
              <w:t>58,29</w:t>
            </w:r>
          </w:p>
        </w:tc>
      </w:tr>
      <w:tr w14:paraId="0A12B7E0" w14:textId="77777777" w:rsidTr="00896236">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D11374" w:rsidRPr="00D90ED3" w:rsidP="00896236" w14:paraId="045D4CAE" w14:textId="77777777">
            <w:pPr>
              <w:rPr>
                <w:i/>
                <w:iCs/>
              </w:rPr>
            </w:pPr>
            <w:r w:rsidRPr="00D90ED3">
              <w:rPr>
                <w:i/>
              </w:rPr>
              <w:t> </w:t>
            </w:r>
          </w:p>
        </w:tc>
        <w:tc>
          <w:tcPr>
            <w:tcW w:w="6039" w:type="dxa"/>
            <w:gridSpan w:val="2"/>
            <w:noWrap/>
            <w:vAlign w:val="bottom"/>
            <w:hideMark/>
          </w:tcPr>
          <w:p w:rsidR="00D11374" w:rsidRPr="00D90ED3" w:rsidP="00896236" w14:paraId="0A535667" w14:textId="77777777">
            <w:pPr>
              <w:rPr>
                <w:i/>
                <w:iCs/>
              </w:rPr>
            </w:pPr>
            <w:r w:rsidRPr="00D90ED3">
              <w:rPr>
                <w:i/>
              </w:rPr>
              <w:t>KF</w:t>
            </w:r>
          </w:p>
        </w:tc>
        <w:tc>
          <w:tcPr>
            <w:tcW w:w="1887" w:type="dxa"/>
            <w:tcBorders>
              <w:top w:val="nil"/>
              <w:left w:val="single" w:sz="4" w:space="0" w:color="auto"/>
              <w:bottom w:val="nil"/>
              <w:right w:val="single" w:sz="4" w:space="0" w:color="auto"/>
            </w:tcBorders>
            <w:noWrap/>
            <w:vAlign w:val="bottom"/>
            <w:hideMark/>
          </w:tcPr>
          <w:p w:rsidR="00D11374" w:rsidRPr="00D90ED3" w:rsidP="00896236" w14:paraId="3A2660D2" w14:textId="77777777">
            <w:pPr>
              <w:jc w:val="right"/>
              <w:rPr>
                <w:i/>
                <w:iCs/>
              </w:rPr>
            </w:pPr>
            <w:r w:rsidRPr="00D90ED3">
              <w:rPr>
                <w:i/>
              </w:rPr>
              <w:t>30,97</w:t>
            </w:r>
          </w:p>
        </w:tc>
        <w:tc>
          <w:tcPr>
            <w:tcW w:w="2549" w:type="dxa"/>
            <w:tcBorders>
              <w:top w:val="nil"/>
              <w:left w:val="nil"/>
              <w:bottom w:val="nil"/>
              <w:right w:val="single" w:sz="4" w:space="0" w:color="auto"/>
            </w:tcBorders>
            <w:noWrap/>
            <w:vAlign w:val="bottom"/>
            <w:hideMark/>
          </w:tcPr>
          <w:p w:rsidR="00D11374" w:rsidRPr="00D90ED3" w:rsidP="00896236" w14:paraId="6D5D22FD" w14:textId="77777777">
            <w:pPr>
              <w:jc w:val="right"/>
              <w:rPr>
                <w:i/>
                <w:iCs/>
              </w:rPr>
            </w:pPr>
            <w:r w:rsidRPr="00D90ED3">
              <w:rPr>
                <w:i/>
              </w:rPr>
              <w:t>42,00</w:t>
            </w:r>
          </w:p>
        </w:tc>
        <w:tc>
          <w:tcPr>
            <w:tcW w:w="1803" w:type="dxa"/>
            <w:tcBorders>
              <w:top w:val="nil"/>
              <w:left w:val="nil"/>
              <w:bottom w:val="nil"/>
              <w:right w:val="single" w:sz="4" w:space="0" w:color="auto"/>
            </w:tcBorders>
            <w:noWrap/>
            <w:vAlign w:val="bottom"/>
            <w:hideMark/>
          </w:tcPr>
          <w:p w:rsidR="00D11374" w:rsidRPr="00D90ED3" w:rsidP="00896236" w14:paraId="291447C9" w14:textId="77777777">
            <w:pPr>
              <w:jc w:val="right"/>
              <w:rPr>
                <w:i/>
                <w:iCs/>
              </w:rPr>
            </w:pPr>
            <w:r w:rsidRPr="00D90ED3">
              <w:rPr>
                <w:i/>
              </w:rPr>
              <w:t>11,03</w:t>
            </w:r>
          </w:p>
        </w:tc>
      </w:tr>
      <w:tr w14:paraId="0B1ED005" w14:textId="77777777" w:rsidTr="00896236">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D11374" w:rsidRPr="00D90ED3" w:rsidP="00896236" w14:paraId="0B24B54A" w14:textId="77777777">
            <w:pPr>
              <w:rPr>
                <w:i/>
                <w:iCs/>
              </w:rPr>
            </w:pPr>
            <w:r w:rsidRPr="00D90ED3">
              <w:rPr>
                <w:i/>
              </w:rPr>
              <w:t> </w:t>
            </w:r>
          </w:p>
        </w:tc>
        <w:tc>
          <w:tcPr>
            <w:tcW w:w="6039" w:type="dxa"/>
            <w:gridSpan w:val="2"/>
            <w:noWrap/>
            <w:vAlign w:val="bottom"/>
            <w:hideMark/>
          </w:tcPr>
          <w:p w:rsidR="00D11374" w:rsidRPr="00D90ED3" w:rsidP="00896236" w14:paraId="1A4B921B" w14:textId="77777777">
            <w:pPr>
              <w:rPr>
                <w:i/>
                <w:iCs/>
              </w:rPr>
            </w:pPr>
            <w:r w:rsidRPr="00D90ED3">
              <w:rPr>
                <w:i/>
              </w:rPr>
              <w:t>Interreg</w:t>
            </w:r>
          </w:p>
        </w:tc>
        <w:tc>
          <w:tcPr>
            <w:tcW w:w="1887" w:type="dxa"/>
            <w:tcBorders>
              <w:top w:val="nil"/>
              <w:left w:val="single" w:sz="4" w:space="0" w:color="auto"/>
              <w:bottom w:val="nil"/>
              <w:right w:val="single" w:sz="4" w:space="0" w:color="auto"/>
            </w:tcBorders>
            <w:noWrap/>
            <w:vAlign w:val="bottom"/>
            <w:hideMark/>
          </w:tcPr>
          <w:p w:rsidR="00D11374" w:rsidRPr="00D90ED3" w:rsidP="00896236" w14:paraId="6030CE74" w14:textId="77777777">
            <w:pPr>
              <w:jc w:val="right"/>
              <w:rPr>
                <w:i/>
                <w:iCs/>
              </w:rPr>
            </w:pPr>
            <w:r w:rsidRPr="00D90ED3">
              <w:rPr>
                <w:i/>
              </w:rPr>
              <w:t>9,04</w:t>
            </w:r>
          </w:p>
        </w:tc>
        <w:tc>
          <w:tcPr>
            <w:tcW w:w="2549" w:type="dxa"/>
            <w:tcBorders>
              <w:top w:val="nil"/>
              <w:left w:val="nil"/>
              <w:bottom w:val="nil"/>
              <w:right w:val="single" w:sz="4" w:space="0" w:color="auto"/>
            </w:tcBorders>
            <w:noWrap/>
            <w:vAlign w:val="bottom"/>
            <w:hideMark/>
          </w:tcPr>
          <w:p w:rsidR="00D11374" w:rsidRPr="00D90ED3" w:rsidP="00896236" w14:paraId="4B6D1E44" w14:textId="77777777">
            <w:pPr>
              <w:jc w:val="right"/>
              <w:rPr>
                <w:i/>
                <w:iCs/>
              </w:rPr>
            </w:pPr>
            <w:r w:rsidRPr="00D90ED3">
              <w:rPr>
                <w:i/>
              </w:rPr>
              <w:t>10,34</w:t>
            </w:r>
          </w:p>
        </w:tc>
        <w:tc>
          <w:tcPr>
            <w:tcW w:w="1803" w:type="dxa"/>
            <w:tcBorders>
              <w:top w:val="nil"/>
              <w:left w:val="nil"/>
              <w:bottom w:val="nil"/>
              <w:right w:val="single" w:sz="4" w:space="0" w:color="auto"/>
            </w:tcBorders>
            <w:noWrap/>
            <w:vAlign w:val="bottom"/>
            <w:hideMark/>
          </w:tcPr>
          <w:p w:rsidR="00D11374" w:rsidRPr="00D90ED3" w:rsidP="00896236" w14:paraId="342F06A6" w14:textId="77777777">
            <w:pPr>
              <w:jc w:val="right"/>
              <w:rPr>
                <w:i/>
                <w:iCs/>
              </w:rPr>
            </w:pPr>
            <w:r w:rsidRPr="00D90ED3">
              <w:rPr>
                <w:i/>
              </w:rPr>
              <w:t>1,30</w:t>
            </w:r>
          </w:p>
        </w:tc>
      </w:tr>
      <w:tr w14:paraId="78F9E362" w14:textId="77777777" w:rsidTr="00896236">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D11374" w:rsidRPr="00D90ED3" w:rsidP="00896236" w14:paraId="381F0EC2" w14:textId="77777777">
            <w:pPr>
              <w:rPr>
                <w:i/>
                <w:iCs/>
              </w:rPr>
            </w:pPr>
            <w:r w:rsidRPr="00D90ED3">
              <w:rPr>
                <w:i/>
              </w:rPr>
              <w:t>Eiropas Sociālais fonds</w:t>
            </w:r>
          </w:p>
        </w:tc>
        <w:tc>
          <w:tcPr>
            <w:tcW w:w="1887" w:type="dxa"/>
            <w:tcBorders>
              <w:top w:val="nil"/>
              <w:left w:val="single" w:sz="4" w:space="0" w:color="auto"/>
              <w:bottom w:val="nil"/>
              <w:right w:val="single" w:sz="4" w:space="0" w:color="auto"/>
            </w:tcBorders>
            <w:noWrap/>
            <w:vAlign w:val="bottom"/>
            <w:hideMark/>
          </w:tcPr>
          <w:p w:rsidR="00D11374" w:rsidRPr="00D90ED3" w:rsidP="00896236" w14:paraId="1A85F222" w14:textId="77777777">
            <w:pPr>
              <w:jc w:val="right"/>
              <w:rPr>
                <w:i/>
                <w:iCs/>
              </w:rPr>
            </w:pPr>
            <w:r w:rsidRPr="00D90ED3">
              <w:rPr>
                <w:i/>
              </w:rPr>
              <w:t>0,00</w:t>
            </w:r>
          </w:p>
        </w:tc>
        <w:tc>
          <w:tcPr>
            <w:tcW w:w="2549" w:type="dxa"/>
            <w:tcBorders>
              <w:top w:val="nil"/>
              <w:left w:val="nil"/>
              <w:bottom w:val="nil"/>
              <w:right w:val="single" w:sz="4" w:space="0" w:color="auto"/>
            </w:tcBorders>
            <w:noWrap/>
            <w:vAlign w:val="bottom"/>
            <w:hideMark/>
          </w:tcPr>
          <w:p w:rsidR="00D11374" w:rsidRPr="00D90ED3" w:rsidP="00896236" w14:paraId="1FA6CB09" w14:textId="77777777">
            <w:pPr>
              <w:jc w:val="right"/>
              <w:rPr>
                <w:i/>
                <w:iCs/>
              </w:rPr>
            </w:pPr>
            <w:r w:rsidRPr="00D90ED3">
              <w:rPr>
                <w:i/>
              </w:rPr>
              <w:t>110,73</w:t>
            </w:r>
          </w:p>
        </w:tc>
        <w:tc>
          <w:tcPr>
            <w:tcW w:w="1803" w:type="dxa"/>
            <w:tcBorders>
              <w:top w:val="nil"/>
              <w:left w:val="nil"/>
              <w:bottom w:val="nil"/>
              <w:right w:val="single" w:sz="4" w:space="0" w:color="auto"/>
            </w:tcBorders>
            <w:noWrap/>
            <w:vAlign w:val="bottom"/>
            <w:hideMark/>
          </w:tcPr>
          <w:p w:rsidR="00D11374" w:rsidRPr="00D90ED3" w:rsidP="00896236" w14:paraId="5CC7D316" w14:textId="77777777">
            <w:pPr>
              <w:jc w:val="right"/>
              <w:rPr>
                <w:i/>
                <w:iCs/>
              </w:rPr>
            </w:pPr>
            <w:r w:rsidRPr="00D90ED3">
              <w:rPr>
                <w:i/>
              </w:rPr>
              <w:t>110,73</w:t>
            </w:r>
          </w:p>
        </w:tc>
      </w:tr>
      <w:tr w14:paraId="4059FD3D" w14:textId="77777777" w:rsidTr="00896236">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D11374" w:rsidRPr="00D90ED3" w:rsidP="00896236" w14:paraId="25951220" w14:textId="77777777">
            <w:pPr>
              <w:rPr>
                <w:i/>
                <w:iCs/>
              </w:rPr>
            </w:pPr>
            <w:r w:rsidRPr="00D90ED3">
              <w:rPr>
                <w:i/>
              </w:rPr>
              <w:t>Migrācija – patvērums, migrācija un integrācija**</w:t>
            </w:r>
          </w:p>
        </w:tc>
        <w:tc>
          <w:tcPr>
            <w:tcW w:w="1887" w:type="dxa"/>
            <w:tcBorders>
              <w:top w:val="nil"/>
              <w:left w:val="single" w:sz="4" w:space="0" w:color="auto"/>
              <w:bottom w:val="nil"/>
              <w:right w:val="single" w:sz="4" w:space="0" w:color="auto"/>
            </w:tcBorders>
            <w:noWrap/>
            <w:vAlign w:val="bottom"/>
            <w:hideMark/>
          </w:tcPr>
          <w:p w:rsidR="00D11374" w:rsidRPr="00D90ED3" w:rsidP="00896236" w14:paraId="62E52246" w14:textId="77777777">
            <w:pPr>
              <w:jc w:val="right"/>
              <w:rPr>
                <w:i/>
                <w:iCs/>
              </w:rPr>
            </w:pPr>
            <w:r w:rsidRPr="00D90ED3">
              <w:rPr>
                <w:i/>
              </w:rPr>
              <w:t>10,70</w:t>
            </w:r>
          </w:p>
        </w:tc>
        <w:tc>
          <w:tcPr>
            <w:tcW w:w="2549" w:type="dxa"/>
            <w:tcBorders>
              <w:top w:val="nil"/>
              <w:left w:val="nil"/>
              <w:bottom w:val="nil"/>
              <w:right w:val="single" w:sz="4" w:space="0" w:color="auto"/>
            </w:tcBorders>
            <w:noWrap/>
            <w:vAlign w:val="bottom"/>
            <w:hideMark/>
          </w:tcPr>
          <w:p w:rsidR="00D11374" w:rsidRPr="00D90ED3" w:rsidP="00896236" w14:paraId="0B60D0AB" w14:textId="77777777">
            <w:pPr>
              <w:jc w:val="right"/>
              <w:rPr>
                <w:i/>
                <w:iCs/>
              </w:rPr>
            </w:pPr>
            <w:r w:rsidRPr="00D90ED3">
              <w:rPr>
                <w:i/>
              </w:rPr>
              <w:t>11,90</w:t>
            </w:r>
          </w:p>
        </w:tc>
        <w:tc>
          <w:tcPr>
            <w:tcW w:w="1803" w:type="dxa"/>
            <w:tcBorders>
              <w:top w:val="nil"/>
              <w:left w:val="nil"/>
              <w:bottom w:val="nil"/>
              <w:right w:val="single" w:sz="4" w:space="0" w:color="auto"/>
            </w:tcBorders>
            <w:noWrap/>
            <w:vAlign w:val="bottom"/>
            <w:hideMark/>
          </w:tcPr>
          <w:p w:rsidR="00D11374" w:rsidRPr="00D90ED3" w:rsidP="00896236" w14:paraId="1C31DF8E" w14:textId="77777777">
            <w:pPr>
              <w:jc w:val="right"/>
              <w:rPr>
                <w:i/>
                <w:iCs/>
              </w:rPr>
            </w:pPr>
            <w:r w:rsidRPr="00D90ED3">
              <w:rPr>
                <w:i/>
              </w:rPr>
              <w:t>1,20</w:t>
            </w:r>
          </w:p>
        </w:tc>
      </w:tr>
      <w:tr w14:paraId="29BDE9B8" w14:textId="77777777" w:rsidTr="00896236">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D11374" w:rsidRPr="00D90ED3" w:rsidP="00896236" w14:paraId="5754DEE8" w14:textId="77777777">
            <w:pPr>
              <w:rPr>
                <w:i/>
                <w:iCs/>
              </w:rPr>
            </w:pPr>
            <w:r w:rsidRPr="00D90ED3">
              <w:rPr>
                <w:i/>
              </w:rPr>
              <w:t>Migrācija – robežu pārvaldība un kopējā vīzu politika**</w:t>
            </w:r>
          </w:p>
        </w:tc>
        <w:tc>
          <w:tcPr>
            <w:tcW w:w="1887" w:type="dxa"/>
            <w:tcBorders>
              <w:top w:val="nil"/>
              <w:left w:val="single" w:sz="4" w:space="0" w:color="auto"/>
              <w:bottom w:val="nil"/>
              <w:right w:val="single" w:sz="4" w:space="0" w:color="auto"/>
            </w:tcBorders>
            <w:noWrap/>
            <w:vAlign w:val="bottom"/>
            <w:hideMark/>
          </w:tcPr>
          <w:p w:rsidR="00D11374" w:rsidRPr="00D90ED3" w:rsidP="00896236" w14:paraId="6DF84AA3" w14:textId="77777777">
            <w:pPr>
              <w:jc w:val="right"/>
              <w:rPr>
                <w:i/>
                <w:iCs/>
              </w:rPr>
            </w:pPr>
            <w:r w:rsidRPr="00D90ED3">
              <w:rPr>
                <w:i/>
              </w:rPr>
              <w:t>13,76</w:t>
            </w:r>
          </w:p>
        </w:tc>
        <w:tc>
          <w:tcPr>
            <w:tcW w:w="2549" w:type="dxa"/>
            <w:tcBorders>
              <w:top w:val="nil"/>
              <w:left w:val="nil"/>
              <w:bottom w:val="nil"/>
              <w:right w:val="single" w:sz="4" w:space="0" w:color="auto"/>
            </w:tcBorders>
            <w:noWrap/>
            <w:vAlign w:val="bottom"/>
            <w:hideMark/>
          </w:tcPr>
          <w:p w:rsidR="00D11374" w:rsidRPr="00D90ED3" w:rsidP="00896236" w14:paraId="69543FAE" w14:textId="77777777">
            <w:pPr>
              <w:jc w:val="right"/>
              <w:rPr>
                <w:i/>
                <w:iCs/>
              </w:rPr>
            </w:pPr>
            <w:r w:rsidRPr="00D90ED3">
              <w:rPr>
                <w:i/>
              </w:rPr>
              <w:t>15,30</w:t>
            </w:r>
          </w:p>
        </w:tc>
        <w:tc>
          <w:tcPr>
            <w:tcW w:w="1803" w:type="dxa"/>
            <w:tcBorders>
              <w:top w:val="nil"/>
              <w:left w:val="nil"/>
              <w:bottom w:val="nil"/>
              <w:right w:val="single" w:sz="4" w:space="0" w:color="auto"/>
            </w:tcBorders>
            <w:noWrap/>
            <w:vAlign w:val="bottom"/>
            <w:hideMark/>
          </w:tcPr>
          <w:p w:rsidR="00D11374" w:rsidRPr="00D90ED3" w:rsidP="00896236" w14:paraId="601BE8C6" w14:textId="77777777">
            <w:pPr>
              <w:jc w:val="right"/>
              <w:rPr>
                <w:i/>
                <w:iCs/>
              </w:rPr>
            </w:pPr>
            <w:r w:rsidRPr="00D90ED3">
              <w:rPr>
                <w:i/>
              </w:rPr>
              <w:t>1,54</w:t>
            </w:r>
          </w:p>
        </w:tc>
      </w:tr>
      <w:tr w14:paraId="1FA27045" w14:textId="77777777" w:rsidTr="00896236">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D11374" w:rsidRPr="00D90ED3" w:rsidP="00896236" w14:paraId="75BBFFFF" w14:textId="77777777">
            <w:pPr>
              <w:rPr>
                <w:i/>
                <w:iCs/>
              </w:rPr>
            </w:pPr>
            <w:r w:rsidRPr="00D90ED3">
              <w:rPr>
                <w:i/>
              </w:rPr>
              <w:t>Migrācija – iekšējā drošība**</w:t>
            </w:r>
          </w:p>
        </w:tc>
        <w:tc>
          <w:tcPr>
            <w:tcW w:w="1887" w:type="dxa"/>
            <w:tcBorders>
              <w:top w:val="nil"/>
              <w:left w:val="single" w:sz="4" w:space="0" w:color="auto"/>
              <w:bottom w:val="nil"/>
              <w:right w:val="single" w:sz="4" w:space="0" w:color="auto"/>
            </w:tcBorders>
            <w:noWrap/>
            <w:vAlign w:val="bottom"/>
            <w:hideMark/>
          </w:tcPr>
          <w:p w:rsidR="00D11374" w:rsidRPr="00D90ED3" w:rsidP="00896236" w14:paraId="4858D6C4" w14:textId="77777777">
            <w:pPr>
              <w:jc w:val="right"/>
              <w:rPr>
                <w:i/>
                <w:iCs/>
              </w:rPr>
            </w:pPr>
            <w:r w:rsidRPr="00D90ED3">
              <w:rPr>
                <w:i/>
              </w:rPr>
              <w:t>6,12</w:t>
            </w:r>
          </w:p>
        </w:tc>
        <w:tc>
          <w:tcPr>
            <w:tcW w:w="2549" w:type="dxa"/>
            <w:tcBorders>
              <w:top w:val="nil"/>
              <w:left w:val="nil"/>
              <w:bottom w:val="nil"/>
              <w:right w:val="single" w:sz="4" w:space="0" w:color="auto"/>
            </w:tcBorders>
            <w:noWrap/>
            <w:vAlign w:val="bottom"/>
            <w:hideMark/>
          </w:tcPr>
          <w:p w:rsidR="00D11374" w:rsidRPr="00D90ED3" w:rsidP="00896236" w14:paraId="1334043C" w14:textId="77777777">
            <w:pPr>
              <w:jc w:val="right"/>
              <w:rPr>
                <w:i/>
                <w:iCs/>
              </w:rPr>
            </w:pPr>
            <w:r w:rsidRPr="00D90ED3">
              <w:rPr>
                <w:i/>
              </w:rPr>
              <w:t>6,80</w:t>
            </w:r>
          </w:p>
        </w:tc>
        <w:tc>
          <w:tcPr>
            <w:tcW w:w="1803" w:type="dxa"/>
            <w:tcBorders>
              <w:top w:val="nil"/>
              <w:left w:val="nil"/>
              <w:bottom w:val="nil"/>
              <w:right w:val="single" w:sz="4" w:space="0" w:color="auto"/>
            </w:tcBorders>
            <w:noWrap/>
            <w:vAlign w:val="bottom"/>
            <w:hideMark/>
          </w:tcPr>
          <w:p w:rsidR="00D11374" w:rsidRPr="00D90ED3" w:rsidP="00896236" w14:paraId="4D931BE8" w14:textId="77777777">
            <w:pPr>
              <w:jc w:val="right"/>
              <w:rPr>
                <w:i/>
                <w:iCs/>
              </w:rPr>
            </w:pPr>
            <w:r w:rsidRPr="00D90ED3">
              <w:rPr>
                <w:i/>
              </w:rPr>
              <w:t>0,68</w:t>
            </w:r>
          </w:p>
        </w:tc>
      </w:tr>
      <w:tr w14:paraId="59B6B8C6" w14:textId="77777777" w:rsidTr="00896236">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D11374" w:rsidRPr="00D90ED3" w:rsidP="00896236" w14:paraId="35B9CA81" w14:textId="77777777">
            <w:pPr>
              <w:rPr>
                <w:i/>
                <w:iCs/>
              </w:rPr>
            </w:pPr>
            <w:r w:rsidRPr="00D90ED3">
              <w:rPr>
                <w:i/>
              </w:rPr>
              <w:t>ES mehānisms***</w:t>
            </w:r>
          </w:p>
        </w:tc>
        <w:tc>
          <w:tcPr>
            <w:tcW w:w="1887" w:type="dxa"/>
            <w:tcBorders>
              <w:top w:val="nil"/>
              <w:left w:val="single" w:sz="4" w:space="0" w:color="auto"/>
              <w:bottom w:val="nil"/>
              <w:right w:val="single" w:sz="4" w:space="0" w:color="auto"/>
            </w:tcBorders>
            <w:noWrap/>
            <w:vAlign w:val="bottom"/>
            <w:hideMark/>
          </w:tcPr>
          <w:p w:rsidR="00D11374" w:rsidRPr="00D90ED3" w:rsidP="00896236" w14:paraId="339A7C9F" w14:textId="77777777">
            <w:pPr>
              <w:jc w:val="right"/>
              <w:rPr>
                <w:i/>
                <w:iCs/>
              </w:rPr>
            </w:pPr>
            <w:r w:rsidRPr="00D90ED3">
              <w:rPr>
                <w:i/>
              </w:rPr>
              <w:t>58,40</w:t>
            </w:r>
          </w:p>
        </w:tc>
        <w:tc>
          <w:tcPr>
            <w:tcW w:w="2549" w:type="dxa"/>
            <w:tcBorders>
              <w:top w:val="nil"/>
              <w:left w:val="nil"/>
              <w:bottom w:val="nil"/>
              <w:right w:val="single" w:sz="4" w:space="0" w:color="auto"/>
            </w:tcBorders>
            <w:noWrap/>
            <w:vAlign w:val="bottom"/>
            <w:hideMark/>
          </w:tcPr>
          <w:p w:rsidR="00D11374" w:rsidRPr="00D90ED3" w:rsidP="00896236" w14:paraId="48ABBDB9" w14:textId="77777777">
            <w:pPr>
              <w:jc w:val="right"/>
              <w:rPr>
                <w:i/>
                <w:iCs/>
              </w:rPr>
            </w:pPr>
            <w:r w:rsidRPr="00D90ED3">
              <w:rPr>
                <w:i/>
              </w:rPr>
              <w:t>50,00</w:t>
            </w:r>
          </w:p>
        </w:tc>
        <w:tc>
          <w:tcPr>
            <w:tcW w:w="1803" w:type="dxa"/>
            <w:tcBorders>
              <w:top w:val="nil"/>
              <w:left w:val="nil"/>
              <w:bottom w:val="nil"/>
              <w:right w:val="single" w:sz="4" w:space="0" w:color="auto"/>
            </w:tcBorders>
            <w:noWrap/>
            <w:vAlign w:val="bottom"/>
            <w:hideMark/>
          </w:tcPr>
          <w:p w:rsidR="00D11374" w:rsidRPr="00D90ED3" w:rsidP="00896236" w14:paraId="7F9A3380" w14:textId="77777777">
            <w:pPr>
              <w:jc w:val="right"/>
              <w:rPr>
                <w:i/>
                <w:iCs/>
              </w:rPr>
            </w:pPr>
            <w:r w:rsidRPr="00D90ED3">
              <w:rPr>
                <w:i/>
              </w:rPr>
              <w:t>-8,40</w:t>
            </w:r>
          </w:p>
        </w:tc>
      </w:tr>
      <w:tr w14:paraId="65AB13CF" w14:textId="77777777" w:rsidTr="00896236">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D11374" w:rsidRPr="00D90ED3" w:rsidP="00896236" w14:paraId="51DB66C2" w14:textId="77777777">
            <w:pPr>
              <w:rPr>
                <w:i/>
                <w:iCs/>
              </w:rPr>
            </w:pPr>
            <w:r w:rsidRPr="00D90ED3">
              <w:rPr>
                <w:i/>
              </w:rPr>
              <w:t>Nav nodalīts NRPP</w:t>
            </w:r>
          </w:p>
        </w:tc>
        <w:tc>
          <w:tcPr>
            <w:tcW w:w="1887" w:type="dxa"/>
            <w:tcBorders>
              <w:top w:val="nil"/>
              <w:left w:val="single" w:sz="4" w:space="0" w:color="auto"/>
              <w:bottom w:val="nil"/>
              <w:right w:val="single" w:sz="4" w:space="0" w:color="auto"/>
            </w:tcBorders>
            <w:noWrap/>
            <w:vAlign w:val="bottom"/>
            <w:hideMark/>
          </w:tcPr>
          <w:p w:rsidR="00D11374" w:rsidRPr="00D90ED3" w:rsidP="00896236" w14:paraId="690210B8" w14:textId="77777777">
            <w:pPr>
              <w:jc w:val="right"/>
              <w:rPr>
                <w:i/>
                <w:iCs/>
              </w:rPr>
            </w:pPr>
            <w:r w:rsidRPr="00D90ED3">
              <w:rPr>
                <w:i/>
              </w:rPr>
              <w:t>210,20</w:t>
            </w:r>
          </w:p>
        </w:tc>
        <w:tc>
          <w:tcPr>
            <w:tcW w:w="2549" w:type="dxa"/>
            <w:tcBorders>
              <w:top w:val="nil"/>
              <w:left w:val="nil"/>
              <w:bottom w:val="nil"/>
              <w:right w:val="single" w:sz="4" w:space="0" w:color="auto"/>
            </w:tcBorders>
            <w:noWrap/>
            <w:vAlign w:val="bottom"/>
            <w:hideMark/>
          </w:tcPr>
          <w:p w:rsidR="00D11374" w:rsidRPr="00D90ED3" w:rsidP="00896236" w14:paraId="0F48406F" w14:textId="77777777">
            <w:pPr>
              <w:jc w:val="right"/>
              <w:rPr>
                <w:i/>
                <w:iCs/>
              </w:rPr>
            </w:pPr>
            <w:r w:rsidRPr="00D90ED3">
              <w:rPr>
                <w:i/>
              </w:rPr>
              <w:t>0,00</w:t>
            </w:r>
          </w:p>
        </w:tc>
        <w:tc>
          <w:tcPr>
            <w:tcW w:w="1803" w:type="dxa"/>
            <w:tcBorders>
              <w:top w:val="nil"/>
              <w:left w:val="nil"/>
              <w:bottom w:val="nil"/>
              <w:right w:val="single" w:sz="4" w:space="0" w:color="auto"/>
            </w:tcBorders>
            <w:noWrap/>
            <w:vAlign w:val="bottom"/>
            <w:hideMark/>
          </w:tcPr>
          <w:p w:rsidR="00D11374" w:rsidRPr="00D90ED3" w:rsidP="00896236" w14:paraId="61DC90C7" w14:textId="77777777">
            <w:pPr>
              <w:jc w:val="right"/>
              <w:rPr>
                <w:i/>
                <w:iCs/>
              </w:rPr>
            </w:pPr>
            <w:r w:rsidRPr="00D90ED3">
              <w:rPr>
                <w:i/>
              </w:rPr>
              <w:t>-210,20</w:t>
            </w:r>
          </w:p>
        </w:tc>
      </w:tr>
      <w:tr w14:paraId="5B6D58CE" w14:textId="77777777" w:rsidTr="00896236">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D11374" w:rsidRPr="00D90ED3" w:rsidP="00896236" w14:paraId="6F23CD27" w14:textId="77777777">
            <w:r w:rsidRPr="00D90ED3">
              <w:t>Atbalsts Kipras turku kopienai</w:t>
            </w:r>
          </w:p>
        </w:tc>
        <w:tc>
          <w:tcPr>
            <w:tcW w:w="1887" w:type="dxa"/>
            <w:tcBorders>
              <w:top w:val="single" w:sz="4" w:space="0" w:color="auto"/>
              <w:left w:val="single" w:sz="4" w:space="0" w:color="auto"/>
              <w:bottom w:val="single" w:sz="4" w:space="0" w:color="auto"/>
              <w:right w:val="single" w:sz="4" w:space="0" w:color="auto"/>
            </w:tcBorders>
            <w:noWrap/>
            <w:vAlign w:val="bottom"/>
            <w:hideMark/>
          </w:tcPr>
          <w:p w:rsidR="00D11374" w:rsidRPr="00D90ED3" w:rsidP="00896236" w14:paraId="4B825305" w14:textId="77777777">
            <w:pPr>
              <w:jc w:val="right"/>
            </w:pPr>
            <w:r w:rsidRPr="00D90ED3">
              <w:t>0,39</w:t>
            </w:r>
          </w:p>
        </w:tc>
        <w:tc>
          <w:tcPr>
            <w:tcW w:w="2549" w:type="dxa"/>
            <w:tcBorders>
              <w:top w:val="single" w:sz="4" w:space="0" w:color="auto"/>
              <w:left w:val="nil"/>
              <w:bottom w:val="single" w:sz="4" w:space="0" w:color="auto"/>
              <w:right w:val="single" w:sz="4" w:space="0" w:color="auto"/>
            </w:tcBorders>
            <w:noWrap/>
            <w:vAlign w:val="bottom"/>
            <w:hideMark/>
          </w:tcPr>
          <w:p w:rsidR="00D11374" w:rsidRPr="00D90ED3" w:rsidP="00896236" w14:paraId="61B7B869" w14:textId="77777777">
            <w:pPr>
              <w:jc w:val="right"/>
            </w:pPr>
            <w:r w:rsidRPr="00D90ED3">
              <w:t>0,43</w:t>
            </w:r>
          </w:p>
        </w:tc>
        <w:tc>
          <w:tcPr>
            <w:tcW w:w="1803" w:type="dxa"/>
            <w:tcBorders>
              <w:top w:val="single" w:sz="4" w:space="0" w:color="auto"/>
              <w:left w:val="nil"/>
              <w:bottom w:val="single" w:sz="4" w:space="0" w:color="auto"/>
              <w:right w:val="single" w:sz="4" w:space="0" w:color="auto"/>
            </w:tcBorders>
            <w:noWrap/>
            <w:vAlign w:val="bottom"/>
            <w:hideMark/>
          </w:tcPr>
          <w:p w:rsidR="00D11374" w:rsidRPr="00D90ED3" w:rsidP="00896236" w14:paraId="602A8CED" w14:textId="77777777">
            <w:pPr>
              <w:jc w:val="right"/>
            </w:pPr>
            <w:r w:rsidRPr="00D90ED3">
              <w:t>0,04</w:t>
            </w:r>
          </w:p>
        </w:tc>
      </w:tr>
      <w:tr w14:paraId="0DBA85A6" w14:textId="77777777" w:rsidTr="00896236">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D11374" w:rsidRPr="00D90ED3" w:rsidP="00896236" w14:paraId="0CF4C895" w14:textId="77777777">
            <w:r w:rsidRPr="00D90ED3">
              <w:t>Decentralizētās aģentūras</w:t>
            </w:r>
          </w:p>
        </w:tc>
        <w:tc>
          <w:tcPr>
            <w:tcW w:w="1887" w:type="dxa"/>
            <w:tcBorders>
              <w:top w:val="nil"/>
              <w:left w:val="single" w:sz="4" w:space="0" w:color="auto"/>
              <w:bottom w:val="single" w:sz="4" w:space="0" w:color="auto"/>
              <w:right w:val="single" w:sz="4" w:space="0" w:color="auto"/>
            </w:tcBorders>
            <w:noWrap/>
            <w:vAlign w:val="bottom"/>
            <w:hideMark/>
          </w:tcPr>
          <w:p w:rsidR="00D11374" w:rsidRPr="00D90ED3" w:rsidP="00896236" w14:paraId="25BFA544" w14:textId="77777777">
            <w:pPr>
              <w:jc w:val="right"/>
            </w:pPr>
            <w:r w:rsidRPr="00D90ED3">
              <w:t>20,24</w:t>
            </w:r>
          </w:p>
        </w:tc>
        <w:tc>
          <w:tcPr>
            <w:tcW w:w="2549" w:type="dxa"/>
            <w:tcBorders>
              <w:top w:val="nil"/>
              <w:left w:val="nil"/>
              <w:bottom w:val="single" w:sz="4" w:space="0" w:color="auto"/>
              <w:right w:val="single" w:sz="4" w:space="0" w:color="auto"/>
            </w:tcBorders>
            <w:noWrap/>
            <w:vAlign w:val="bottom"/>
            <w:hideMark/>
          </w:tcPr>
          <w:p w:rsidR="00D11374" w:rsidRPr="00D90ED3" w:rsidP="00896236" w14:paraId="4433F0D4" w14:textId="77777777">
            <w:pPr>
              <w:jc w:val="right"/>
            </w:pPr>
            <w:r w:rsidRPr="00D90ED3">
              <w:t>20,24</w:t>
            </w:r>
          </w:p>
        </w:tc>
        <w:tc>
          <w:tcPr>
            <w:tcW w:w="1803" w:type="dxa"/>
            <w:tcBorders>
              <w:top w:val="nil"/>
              <w:left w:val="nil"/>
              <w:bottom w:val="single" w:sz="4" w:space="0" w:color="auto"/>
              <w:right w:val="single" w:sz="4" w:space="0" w:color="auto"/>
            </w:tcBorders>
            <w:noWrap/>
            <w:vAlign w:val="bottom"/>
            <w:hideMark/>
          </w:tcPr>
          <w:p w:rsidR="00D11374" w:rsidRPr="00D90ED3" w:rsidP="00896236" w14:paraId="17AAC7AA" w14:textId="77777777">
            <w:pPr>
              <w:jc w:val="right"/>
            </w:pPr>
            <w:r w:rsidRPr="00D90ED3">
              <w:t>0,00</w:t>
            </w:r>
          </w:p>
        </w:tc>
      </w:tr>
      <w:tr w14:paraId="17921CCF" w14:textId="77777777" w:rsidTr="00896236">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D11374" w:rsidRPr="00D90ED3" w:rsidP="00896236" w14:paraId="47A5F052" w14:textId="77777777">
            <w:r w:rsidRPr="00D90ED3">
              <w:t>Rezerves</w:t>
            </w:r>
          </w:p>
        </w:tc>
        <w:tc>
          <w:tcPr>
            <w:tcW w:w="1887" w:type="dxa"/>
            <w:tcBorders>
              <w:top w:val="nil"/>
              <w:left w:val="single" w:sz="4" w:space="0" w:color="auto"/>
              <w:bottom w:val="single" w:sz="4" w:space="0" w:color="auto"/>
              <w:right w:val="single" w:sz="4" w:space="0" w:color="auto"/>
            </w:tcBorders>
            <w:noWrap/>
            <w:vAlign w:val="bottom"/>
            <w:hideMark/>
          </w:tcPr>
          <w:p w:rsidR="00D11374" w:rsidRPr="00D90ED3" w:rsidP="00896236" w14:paraId="44014A69" w14:textId="77777777">
            <w:pPr>
              <w:jc w:val="right"/>
            </w:pPr>
            <w:r w:rsidRPr="00D90ED3">
              <w:t>5,16</w:t>
            </w:r>
          </w:p>
        </w:tc>
        <w:tc>
          <w:tcPr>
            <w:tcW w:w="2549" w:type="dxa"/>
            <w:tcBorders>
              <w:top w:val="nil"/>
              <w:left w:val="nil"/>
              <w:bottom w:val="single" w:sz="4" w:space="0" w:color="auto"/>
              <w:right w:val="single" w:sz="4" w:space="0" w:color="auto"/>
            </w:tcBorders>
            <w:noWrap/>
            <w:vAlign w:val="bottom"/>
            <w:hideMark/>
          </w:tcPr>
          <w:p w:rsidR="00D11374" w:rsidRPr="00D90ED3" w:rsidP="00896236" w14:paraId="00908912" w14:textId="77777777">
            <w:pPr>
              <w:jc w:val="right"/>
            </w:pPr>
            <w:r w:rsidRPr="00D90ED3">
              <w:t>1,00</w:t>
            </w:r>
          </w:p>
        </w:tc>
        <w:tc>
          <w:tcPr>
            <w:tcW w:w="1803" w:type="dxa"/>
            <w:tcBorders>
              <w:top w:val="nil"/>
              <w:left w:val="nil"/>
              <w:bottom w:val="single" w:sz="4" w:space="0" w:color="auto"/>
              <w:right w:val="single" w:sz="4" w:space="0" w:color="auto"/>
            </w:tcBorders>
            <w:noWrap/>
            <w:vAlign w:val="bottom"/>
            <w:hideMark/>
          </w:tcPr>
          <w:p w:rsidR="00D11374" w:rsidRPr="00D90ED3" w:rsidP="00896236" w14:paraId="43E732BC" w14:textId="77777777">
            <w:pPr>
              <w:jc w:val="right"/>
            </w:pPr>
            <w:r w:rsidRPr="00D90ED3">
              <w:t>-4,16</w:t>
            </w:r>
          </w:p>
        </w:tc>
      </w:tr>
      <w:tr w14:paraId="3D0443C7" w14:textId="77777777" w:rsidTr="00896236">
        <w:tblPrEx>
          <w:tblW w:w="0" w:type="auto"/>
          <w:tblInd w:w="-5" w:type="dxa"/>
          <w:tblLook w:val="04A0"/>
        </w:tblPrEx>
        <w:trPr>
          <w:trHeight w:val="285"/>
        </w:trPr>
        <w:tc>
          <w:tcPr>
            <w:tcW w:w="14281" w:type="dxa"/>
            <w:gridSpan w:val="7"/>
            <w:noWrap/>
            <w:vAlign w:val="bottom"/>
            <w:hideMark/>
          </w:tcPr>
          <w:p w:rsidR="00D11374" w:rsidRPr="00D90ED3" w:rsidP="00896236" w14:paraId="5B67ED37" w14:textId="77777777">
            <w:r w:rsidRPr="00D90ED3">
              <w:t>* Summa 5,6 miljardu EUR apmērā, kas atbilst Vienotības drošības tīklam, ir uzskaitīta KLP ietvaros.</w:t>
            </w:r>
          </w:p>
        </w:tc>
      </w:tr>
      <w:tr w14:paraId="7BE37EBF" w14:textId="77777777" w:rsidTr="00896236">
        <w:tblPrEx>
          <w:tblW w:w="0" w:type="auto"/>
          <w:tblInd w:w="-5" w:type="dxa"/>
          <w:tblLook w:val="04A0"/>
        </w:tblPrEx>
        <w:trPr>
          <w:trHeight w:val="285"/>
        </w:trPr>
        <w:tc>
          <w:tcPr>
            <w:tcW w:w="7780" w:type="dxa"/>
            <w:gridSpan w:val="3"/>
            <w:noWrap/>
            <w:vAlign w:val="bottom"/>
            <w:hideMark/>
          </w:tcPr>
          <w:p w:rsidR="00D11374" w:rsidRPr="00D90ED3" w:rsidP="00896236" w14:paraId="67A8F93D" w14:textId="77777777">
            <w:r w:rsidRPr="00D90ED3">
              <w:t xml:space="preserve">** Kopā </w:t>
            </w:r>
            <w:r w:rsidRPr="00D90ED3">
              <w:t>iekšlietu</w:t>
            </w:r>
            <w:r w:rsidRPr="00D90ED3">
              <w:t xml:space="preserve"> fondiem: 34,0 miljardi EUR</w:t>
            </w:r>
          </w:p>
        </w:tc>
        <w:tc>
          <w:tcPr>
            <w:tcW w:w="2149" w:type="dxa"/>
            <w:gridSpan w:val="2"/>
            <w:noWrap/>
            <w:vAlign w:val="bottom"/>
            <w:hideMark/>
          </w:tcPr>
          <w:p w:rsidR="00D11374" w:rsidRPr="00D90ED3" w:rsidP="00896236" w14:paraId="586E9218" w14:textId="77777777"/>
        </w:tc>
        <w:tc>
          <w:tcPr>
            <w:tcW w:w="2549" w:type="dxa"/>
            <w:noWrap/>
            <w:vAlign w:val="bottom"/>
            <w:hideMark/>
          </w:tcPr>
          <w:p w:rsidR="00D11374" w:rsidRPr="00D90ED3" w:rsidP="00896236" w14:paraId="24E78301" w14:textId="77777777"/>
        </w:tc>
        <w:tc>
          <w:tcPr>
            <w:tcW w:w="1803" w:type="dxa"/>
            <w:noWrap/>
            <w:vAlign w:val="bottom"/>
            <w:hideMark/>
          </w:tcPr>
          <w:p w:rsidR="00D11374" w:rsidRPr="00D90ED3" w:rsidP="00896236" w14:paraId="6099807F" w14:textId="77777777"/>
        </w:tc>
      </w:tr>
      <w:tr w14:paraId="4FE6A3B5" w14:textId="77777777" w:rsidTr="00896236">
        <w:tblPrEx>
          <w:tblW w:w="0" w:type="auto"/>
          <w:tblInd w:w="-5" w:type="dxa"/>
          <w:tblLook w:val="04A0"/>
        </w:tblPrEx>
        <w:trPr>
          <w:trHeight w:val="285"/>
        </w:trPr>
        <w:tc>
          <w:tcPr>
            <w:tcW w:w="7780" w:type="dxa"/>
            <w:gridSpan w:val="3"/>
            <w:noWrap/>
            <w:vAlign w:val="bottom"/>
            <w:hideMark/>
          </w:tcPr>
          <w:p w:rsidR="00D11374" w:rsidRPr="00D90ED3" w:rsidP="00896236" w14:paraId="618253D4" w14:textId="77777777">
            <w:r w:rsidRPr="00D90ED3">
              <w:t>*** Neierēķinot Vienotības drošības tīklu</w:t>
            </w:r>
          </w:p>
          <w:p w:rsidR="00D11374" w:rsidRPr="00D90ED3" w:rsidP="00896236" w14:paraId="5FD6E253" w14:textId="77777777">
            <w:pPr>
              <w:rPr>
                <w:sz w:val="2"/>
                <w:szCs w:val="2"/>
              </w:rPr>
            </w:pPr>
          </w:p>
        </w:tc>
        <w:tc>
          <w:tcPr>
            <w:tcW w:w="2149" w:type="dxa"/>
            <w:gridSpan w:val="2"/>
            <w:noWrap/>
            <w:vAlign w:val="bottom"/>
            <w:hideMark/>
          </w:tcPr>
          <w:p w:rsidR="00D11374" w:rsidRPr="00D90ED3" w:rsidP="00896236" w14:paraId="51B58316" w14:textId="77777777"/>
        </w:tc>
        <w:tc>
          <w:tcPr>
            <w:tcW w:w="2549" w:type="dxa"/>
            <w:noWrap/>
            <w:vAlign w:val="bottom"/>
            <w:hideMark/>
          </w:tcPr>
          <w:p w:rsidR="00D11374" w:rsidRPr="00D90ED3" w:rsidP="00896236" w14:paraId="3B72C347" w14:textId="77777777"/>
        </w:tc>
        <w:tc>
          <w:tcPr>
            <w:tcW w:w="1803" w:type="dxa"/>
            <w:noWrap/>
            <w:vAlign w:val="bottom"/>
            <w:hideMark/>
          </w:tcPr>
          <w:p w:rsidR="00D11374" w:rsidRPr="00D90ED3" w:rsidP="00896236" w14:paraId="3CBA3DEE" w14:textId="77777777"/>
        </w:tc>
      </w:tr>
      <w:tr w14:paraId="40C970FF"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single" w:sz="4" w:space="0" w:color="auto"/>
            </w:tcBorders>
            <w:noWrap/>
            <w:vAlign w:val="center"/>
            <w:hideMark/>
          </w:tcPr>
          <w:p w:rsidR="00D11374" w:rsidRPr="00D90ED3" w:rsidP="00896236" w14:paraId="5E234532" w14:textId="77777777">
            <w:pPr>
              <w:rPr>
                <w:b/>
                <w:bCs/>
              </w:rPr>
            </w:pPr>
            <w:r w:rsidRPr="00D90ED3">
              <w:rPr>
                <w:b/>
              </w:rPr>
              <w:t>Miljardos EUR – saistību apropriācijas (2025. gada salīdzināmās cenās)</w:t>
            </w:r>
          </w:p>
          <w:p w:rsidR="00D11374" w:rsidRPr="00D90ED3" w:rsidP="00896236" w14:paraId="0A228554" w14:textId="77777777">
            <w:pPr>
              <w:rPr>
                <w:b/>
                <w:bCs/>
              </w:rPr>
            </w:pPr>
            <w:r w:rsidRPr="00D90ED3">
              <w:rPr>
                <w:b/>
              </w:rPr>
              <w:t> </w:t>
            </w:r>
          </w:p>
        </w:tc>
        <w:tc>
          <w:tcPr>
            <w:tcW w:w="2149" w:type="dxa"/>
            <w:gridSpan w:val="2"/>
            <w:tcBorders>
              <w:top w:val="single" w:sz="4" w:space="0" w:color="auto"/>
              <w:left w:val="nil"/>
              <w:bottom w:val="single" w:sz="4" w:space="0" w:color="auto"/>
              <w:right w:val="single" w:sz="4" w:space="0" w:color="auto"/>
            </w:tcBorders>
            <w:vAlign w:val="center"/>
            <w:hideMark/>
          </w:tcPr>
          <w:p w:rsidR="00D11374" w:rsidRPr="00D90ED3" w:rsidP="00896236" w14:paraId="6961AC26" w14:textId="77777777">
            <w:pPr>
              <w:jc w:val="center"/>
              <w:rPr>
                <w:b/>
                <w:bCs/>
              </w:rPr>
            </w:pPr>
            <w:r w:rsidRPr="00D90ED3">
              <w:rPr>
                <w:b/>
              </w:rPr>
              <w:t>DFS priekšlikums</w:t>
            </w:r>
          </w:p>
        </w:tc>
        <w:tc>
          <w:tcPr>
            <w:tcW w:w="2549" w:type="dxa"/>
            <w:tcBorders>
              <w:top w:val="single" w:sz="4" w:space="0" w:color="auto"/>
              <w:left w:val="nil"/>
              <w:bottom w:val="single" w:sz="4" w:space="0" w:color="auto"/>
              <w:right w:val="single" w:sz="4" w:space="0" w:color="auto"/>
            </w:tcBorders>
            <w:vAlign w:val="center"/>
            <w:hideMark/>
          </w:tcPr>
          <w:p w:rsidR="00D11374" w:rsidRPr="00D90ED3" w:rsidP="00896236" w14:paraId="63161654" w14:textId="77777777">
            <w:pPr>
              <w:jc w:val="center"/>
              <w:rPr>
                <w:b/>
                <w:bCs/>
              </w:rPr>
            </w:pPr>
            <w:r w:rsidRPr="00D90ED3">
              <w:rPr>
                <w:b/>
              </w:rPr>
              <w:t xml:space="preserve">EP nostāja (1,27 % no NKI, izņemot </w:t>
            </w:r>
            <w:r w:rsidRPr="00D90ED3">
              <w:rPr>
                <w:b/>
                <w:i/>
                <w:iCs/>
              </w:rPr>
              <w:t>NGEU</w:t>
            </w:r>
            <w:r w:rsidRPr="00D90ED3">
              <w:rPr>
                <w:b/>
              </w:rPr>
              <w:t xml:space="preserve"> atmaksu)</w:t>
            </w:r>
          </w:p>
        </w:tc>
        <w:tc>
          <w:tcPr>
            <w:tcW w:w="1803" w:type="dxa"/>
            <w:tcBorders>
              <w:top w:val="single" w:sz="4" w:space="0" w:color="auto"/>
              <w:left w:val="nil"/>
              <w:bottom w:val="single" w:sz="4" w:space="0" w:color="auto"/>
              <w:right w:val="single" w:sz="4" w:space="0" w:color="auto"/>
            </w:tcBorders>
            <w:vAlign w:val="center"/>
            <w:hideMark/>
          </w:tcPr>
          <w:p w:rsidR="00D11374" w:rsidRPr="00D90ED3" w:rsidP="00896236" w14:paraId="61637D43" w14:textId="77777777">
            <w:pPr>
              <w:jc w:val="center"/>
              <w:rPr>
                <w:b/>
                <w:bCs/>
              </w:rPr>
            </w:pPr>
            <w:r w:rsidRPr="00D90ED3">
              <w:rPr>
                <w:b/>
              </w:rPr>
              <w:t>Nominālās izmaiņas</w:t>
            </w:r>
          </w:p>
        </w:tc>
      </w:tr>
      <w:tr w14:paraId="7E9B1DDE"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D11374" w:rsidRPr="00D90ED3" w:rsidP="00896236" w14:paraId="0B00B192" w14:textId="77777777">
            <w:pPr>
              <w:rPr>
                <w:b/>
                <w:bCs/>
              </w:rPr>
            </w:pPr>
            <w:r w:rsidRPr="00D90ED3">
              <w:rPr>
                <w:b/>
              </w:rPr>
              <w:t>2. izdevumu kategorija. Konkurētspēja, labklājība un drošība</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D11374" w:rsidRPr="00D90ED3" w:rsidP="00896236" w14:paraId="34A8D3BB" w14:textId="77777777">
            <w:pPr>
              <w:jc w:val="right"/>
              <w:rPr>
                <w:b/>
                <w:bCs/>
              </w:rPr>
            </w:pPr>
            <w:r w:rsidRPr="00D90ED3">
              <w:rPr>
                <w:b/>
              </w:rPr>
              <w:t>522,21</w:t>
            </w:r>
          </w:p>
        </w:tc>
        <w:tc>
          <w:tcPr>
            <w:tcW w:w="2549" w:type="dxa"/>
            <w:tcBorders>
              <w:top w:val="nil"/>
              <w:left w:val="nil"/>
              <w:bottom w:val="single" w:sz="4" w:space="0" w:color="auto"/>
              <w:right w:val="single" w:sz="4" w:space="0" w:color="auto"/>
            </w:tcBorders>
            <w:shd w:val="clear" w:color="auto" w:fill="F2F2F2"/>
            <w:vAlign w:val="center"/>
            <w:hideMark/>
          </w:tcPr>
          <w:p w:rsidR="00D11374" w:rsidRPr="00D90ED3" w:rsidP="00896236" w14:paraId="4BCF6E6C" w14:textId="77777777">
            <w:pPr>
              <w:jc w:val="right"/>
              <w:rPr>
                <w:b/>
                <w:bCs/>
              </w:rPr>
            </w:pPr>
            <w:r w:rsidRPr="00D90ED3">
              <w:rPr>
                <w:b/>
              </w:rPr>
              <w:t>584,29</w:t>
            </w:r>
          </w:p>
        </w:tc>
        <w:tc>
          <w:tcPr>
            <w:tcW w:w="1803" w:type="dxa"/>
            <w:tcBorders>
              <w:top w:val="nil"/>
              <w:left w:val="nil"/>
              <w:bottom w:val="single" w:sz="4" w:space="0" w:color="auto"/>
              <w:right w:val="single" w:sz="4" w:space="0" w:color="auto"/>
            </w:tcBorders>
            <w:shd w:val="clear" w:color="auto" w:fill="F2F2F2"/>
            <w:vAlign w:val="center"/>
            <w:hideMark/>
          </w:tcPr>
          <w:p w:rsidR="00D11374" w:rsidRPr="00D90ED3" w:rsidP="00896236" w14:paraId="6FCBF5A1" w14:textId="77777777">
            <w:pPr>
              <w:jc w:val="right"/>
              <w:rPr>
                <w:b/>
                <w:bCs/>
              </w:rPr>
            </w:pPr>
            <w:r w:rsidRPr="00D90ED3">
              <w:rPr>
                <w:b/>
              </w:rPr>
              <w:t>62,08</w:t>
            </w:r>
          </w:p>
        </w:tc>
      </w:tr>
      <w:tr w14:paraId="6DF31DD7"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nil"/>
              <w:right w:val="nil"/>
            </w:tcBorders>
            <w:noWrap/>
            <w:vAlign w:val="bottom"/>
            <w:hideMark/>
          </w:tcPr>
          <w:p w:rsidR="00D11374" w:rsidRPr="00D90ED3" w:rsidP="00896236" w14:paraId="1FD5BB92" w14:textId="77777777">
            <w:r w:rsidRPr="00D90ED3">
              <w:t>Eiropas Konkurētspējas fonds</w:t>
            </w:r>
          </w:p>
        </w:tc>
        <w:tc>
          <w:tcPr>
            <w:tcW w:w="2149" w:type="dxa"/>
            <w:gridSpan w:val="2"/>
            <w:tcBorders>
              <w:top w:val="nil"/>
              <w:left w:val="single" w:sz="4" w:space="0" w:color="auto"/>
              <w:bottom w:val="nil"/>
              <w:right w:val="single" w:sz="4" w:space="0" w:color="auto"/>
            </w:tcBorders>
            <w:noWrap/>
            <w:vAlign w:val="bottom"/>
            <w:hideMark/>
          </w:tcPr>
          <w:p w:rsidR="00D11374" w:rsidRPr="00D90ED3" w:rsidP="00896236" w14:paraId="6589957F" w14:textId="77777777">
            <w:pPr>
              <w:jc w:val="right"/>
            </w:pPr>
            <w:r w:rsidRPr="00D90ED3">
              <w:t>207,40</w:t>
            </w:r>
          </w:p>
        </w:tc>
        <w:tc>
          <w:tcPr>
            <w:tcW w:w="2549" w:type="dxa"/>
            <w:tcBorders>
              <w:top w:val="nil"/>
              <w:left w:val="nil"/>
              <w:bottom w:val="nil"/>
              <w:right w:val="single" w:sz="4" w:space="0" w:color="auto"/>
            </w:tcBorders>
            <w:noWrap/>
            <w:vAlign w:val="bottom"/>
            <w:hideMark/>
          </w:tcPr>
          <w:p w:rsidR="00D11374" w:rsidRPr="00D90ED3" w:rsidP="00896236" w14:paraId="6A391196" w14:textId="77777777">
            <w:pPr>
              <w:jc w:val="right"/>
            </w:pPr>
            <w:r w:rsidRPr="00D90ED3">
              <w:t>234,00</w:t>
            </w:r>
          </w:p>
        </w:tc>
        <w:tc>
          <w:tcPr>
            <w:tcW w:w="1803" w:type="dxa"/>
            <w:tcBorders>
              <w:top w:val="nil"/>
              <w:left w:val="nil"/>
              <w:bottom w:val="nil"/>
              <w:right w:val="single" w:sz="4" w:space="0" w:color="auto"/>
            </w:tcBorders>
            <w:noWrap/>
            <w:vAlign w:val="bottom"/>
            <w:hideMark/>
          </w:tcPr>
          <w:p w:rsidR="00D11374" w:rsidRPr="00D90ED3" w:rsidP="00896236" w14:paraId="2A648946" w14:textId="77777777">
            <w:pPr>
              <w:jc w:val="right"/>
            </w:pPr>
            <w:r w:rsidRPr="00D90ED3">
              <w:t>26,60</w:t>
            </w:r>
          </w:p>
        </w:tc>
      </w:tr>
      <w:tr w14:paraId="3AB67599" w14:textId="77777777" w:rsidTr="00896236">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D11374" w:rsidRPr="00D90ED3" w:rsidP="00896236" w14:paraId="22CCB206" w14:textId="77777777">
            <w:pPr>
              <w:rPr>
                <w:i/>
                <w:iCs/>
              </w:rPr>
            </w:pPr>
            <w:r w:rsidRPr="00D90ED3">
              <w:rPr>
                <w:i/>
              </w:rPr>
              <w:t>tostarp</w:t>
            </w:r>
          </w:p>
        </w:tc>
        <w:tc>
          <w:tcPr>
            <w:tcW w:w="6421" w:type="dxa"/>
            <w:gridSpan w:val="2"/>
            <w:tcBorders>
              <w:top w:val="nil"/>
              <w:left w:val="nil"/>
              <w:bottom w:val="nil"/>
              <w:right w:val="single" w:sz="4" w:space="0" w:color="auto"/>
            </w:tcBorders>
            <w:noWrap/>
            <w:vAlign w:val="bottom"/>
            <w:hideMark/>
          </w:tcPr>
          <w:p w:rsidR="00D11374" w:rsidRPr="00D90ED3" w:rsidP="00896236" w14:paraId="21D65FD5" w14:textId="77777777">
            <w:pPr>
              <w:rPr>
                <w:i/>
                <w:iCs/>
              </w:rPr>
            </w:pPr>
            <w:r w:rsidRPr="00D90ED3">
              <w:rPr>
                <w:i/>
              </w:rPr>
              <w:t>programmas LIFE darbības</w:t>
            </w:r>
          </w:p>
        </w:tc>
        <w:tc>
          <w:tcPr>
            <w:tcW w:w="2149" w:type="dxa"/>
            <w:gridSpan w:val="2"/>
            <w:tcBorders>
              <w:top w:val="nil"/>
              <w:left w:val="single" w:sz="4" w:space="0" w:color="auto"/>
              <w:bottom w:val="nil"/>
              <w:right w:val="single" w:sz="4" w:space="0" w:color="auto"/>
            </w:tcBorders>
            <w:noWrap/>
            <w:vAlign w:val="bottom"/>
            <w:hideMark/>
          </w:tcPr>
          <w:p w:rsidR="00D11374" w:rsidRPr="00D90ED3" w:rsidP="00896236" w14:paraId="38272514" w14:textId="77777777">
            <w:pPr>
              <w:jc w:val="right"/>
              <w:rPr>
                <w:i/>
                <w:iCs/>
              </w:rPr>
            </w:pPr>
            <w:r w:rsidRPr="00D90ED3">
              <w:rPr>
                <w:i/>
              </w:rPr>
              <w:t>0,00</w:t>
            </w:r>
          </w:p>
        </w:tc>
        <w:tc>
          <w:tcPr>
            <w:tcW w:w="2549" w:type="dxa"/>
            <w:tcBorders>
              <w:top w:val="nil"/>
              <w:left w:val="nil"/>
              <w:bottom w:val="nil"/>
              <w:right w:val="single" w:sz="4" w:space="0" w:color="auto"/>
            </w:tcBorders>
            <w:noWrap/>
            <w:vAlign w:val="bottom"/>
            <w:hideMark/>
          </w:tcPr>
          <w:p w:rsidR="00D11374" w:rsidRPr="00D90ED3" w:rsidP="00896236" w14:paraId="50C63AAB" w14:textId="77777777">
            <w:pPr>
              <w:jc w:val="right"/>
              <w:rPr>
                <w:i/>
                <w:iCs/>
              </w:rPr>
            </w:pPr>
            <w:r w:rsidRPr="00D90ED3">
              <w:rPr>
                <w:i/>
              </w:rPr>
              <w:t>3,00</w:t>
            </w:r>
          </w:p>
        </w:tc>
        <w:tc>
          <w:tcPr>
            <w:tcW w:w="1803" w:type="dxa"/>
            <w:tcBorders>
              <w:top w:val="nil"/>
              <w:left w:val="nil"/>
              <w:bottom w:val="nil"/>
              <w:right w:val="single" w:sz="4" w:space="0" w:color="auto"/>
            </w:tcBorders>
            <w:noWrap/>
            <w:vAlign w:val="bottom"/>
            <w:hideMark/>
          </w:tcPr>
          <w:p w:rsidR="00D11374" w:rsidRPr="00D90ED3" w:rsidP="00896236" w14:paraId="5FC59A1F" w14:textId="77777777">
            <w:pPr>
              <w:jc w:val="right"/>
              <w:rPr>
                <w:i/>
                <w:iCs/>
              </w:rPr>
            </w:pPr>
            <w:r w:rsidRPr="00D90ED3">
              <w:rPr>
                <w:i/>
              </w:rPr>
              <w:t>3,00</w:t>
            </w:r>
          </w:p>
        </w:tc>
      </w:tr>
      <w:tr w14:paraId="76E83D0D" w14:textId="77777777" w:rsidTr="00896236">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D11374" w:rsidRPr="00D90ED3" w:rsidP="00896236" w14:paraId="04CA3C5D" w14:textId="77777777">
            <w:pPr>
              <w:rPr>
                <w:i/>
                <w:iCs/>
              </w:rPr>
            </w:pPr>
            <w:r w:rsidRPr="00D90ED3">
              <w:rPr>
                <w:i/>
              </w:rPr>
              <w:t> </w:t>
            </w:r>
          </w:p>
        </w:tc>
        <w:tc>
          <w:tcPr>
            <w:tcW w:w="6421" w:type="dxa"/>
            <w:gridSpan w:val="2"/>
            <w:tcBorders>
              <w:top w:val="nil"/>
              <w:left w:val="nil"/>
              <w:bottom w:val="nil"/>
              <w:right w:val="single" w:sz="4" w:space="0" w:color="auto"/>
            </w:tcBorders>
            <w:noWrap/>
            <w:vAlign w:val="bottom"/>
            <w:hideMark/>
          </w:tcPr>
          <w:p w:rsidR="00D11374" w:rsidRPr="00D90ED3" w:rsidP="00896236" w14:paraId="5D7A5DBA" w14:textId="77777777">
            <w:pPr>
              <w:rPr>
                <w:i/>
                <w:iCs/>
              </w:rPr>
            </w:pPr>
            <w:r w:rsidRPr="00D90ED3">
              <w:rPr>
                <w:i/>
              </w:rPr>
              <w:t>programmas “ES – veselībai” darbības</w:t>
            </w:r>
          </w:p>
        </w:tc>
        <w:tc>
          <w:tcPr>
            <w:tcW w:w="2149" w:type="dxa"/>
            <w:gridSpan w:val="2"/>
            <w:tcBorders>
              <w:top w:val="nil"/>
              <w:left w:val="single" w:sz="4" w:space="0" w:color="auto"/>
              <w:bottom w:val="nil"/>
              <w:right w:val="single" w:sz="4" w:space="0" w:color="auto"/>
            </w:tcBorders>
            <w:noWrap/>
            <w:vAlign w:val="bottom"/>
            <w:hideMark/>
          </w:tcPr>
          <w:p w:rsidR="00D11374" w:rsidRPr="00D90ED3" w:rsidP="00896236" w14:paraId="3A6A8D46" w14:textId="77777777">
            <w:pPr>
              <w:jc w:val="right"/>
              <w:rPr>
                <w:i/>
                <w:iCs/>
              </w:rPr>
            </w:pPr>
            <w:r w:rsidRPr="00D90ED3">
              <w:rPr>
                <w:i/>
              </w:rPr>
              <w:t>0,00</w:t>
            </w:r>
          </w:p>
        </w:tc>
        <w:tc>
          <w:tcPr>
            <w:tcW w:w="2549" w:type="dxa"/>
            <w:tcBorders>
              <w:top w:val="nil"/>
              <w:left w:val="nil"/>
              <w:bottom w:val="nil"/>
              <w:right w:val="single" w:sz="4" w:space="0" w:color="auto"/>
            </w:tcBorders>
            <w:noWrap/>
            <w:vAlign w:val="bottom"/>
            <w:hideMark/>
          </w:tcPr>
          <w:p w:rsidR="00D11374" w:rsidRPr="00D90ED3" w:rsidP="00896236" w14:paraId="24BA9511" w14:textId="77777777">
            <w:pPr>
              <w:jc w:val="right"/>
              <w:rPr>
                <w:i/>
                <w:iCs/>
              </w:rPr>
            </w:pPr>
            <w:r w:rsidRPr="00D90ED3">
              <w:rPr>
                <w:i/>
              </w:rPr>
              <w:t>8,90</w:t>
            </w:r>
          </w:p>
        </w:tc>
        <w:tc>
          <w:tcPr>
            <w:tcW w:w="1803" w:type="dxa"/>
            <w:tcBorders>
              <w:top w:val="nil"/>
              <w:left w:val="nil"/>
              <w:bottom w:val="nil"/>
              <w:right w:val="single" w:sz="4" w:space="0" w:color="auto"/>
            </w:tcBorders>
            <w:noWrap/>
            <w:vAlign w:val="bottom"/>
            <w:hideMark/>
          </w:tcPr>
          <w:p w:rsidR="00D11374" w:rsidRPr="00D90ED3" w:rsidP="00896236" w14:paraId="24F57077" w14:textId="77777777">
            <w:pPr>
              <w:jc w:val="right"/>
              <w:rPr>
                <w:i/>
                <w:iCs/>
              </w:rPr>
            </w:pPr>
            <w:r w:rsidRPr="00D90ED3">
              <w:rPr>
                <w:i/>
              </w:rPr>
              <w:t>8,90</w:t>
            </w:r>
          </w:p>
        </w:tc>
      </w:tr>
      <w:tr w14:paraId="633448E2"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11374" w:rsidRPr="00D90ED3" w:rsidP="00896236" w14:paraId="467B01ED" w14:textId="77777777">
            <w:r w:rsidRPr="00D90ED3">
              <w:t>“Apvārsnis Eiropa”</w:t>
            </w:r>
          </w:p>
        </w:tc>
        <w:tc>
          <w:tcPr>
            <w:tcW w:w="2149" w:type="dxa"/>
            <w:gridSpan w:val="2"/>
            <w:tcBorders>
              <w:top w:val="single" w:sz="4" w:space="0" w:color="auto"/>
              <w:left w:val="single" w:sz="4" w:space="0" w:color="auto"/>
              <w:bottom w:val="single" w:sz="4" w:space="0" w:color="auto"/>
              <w:right w:val="single" w:sz="4" w:space="0" w:color="auto"/>
            </w:tcBorders>
            <w:noWrap/>
            <w:vAlign w:val="bottom"/>
            <w:hideMark/>
          </w:tcPr>
          <w:p w:rsidR="00D11374" w:rsidRPr="00D90ED3" w:rsidP="00896236" w14:paraId="7805B1A4" w14:textId="77777777">
            <w:pPr>
              <w:jc w:val="right"/>
            </w:pPr>
            <w:r w:rsidRPr="00D90ED3">
              <w:t>154,88</w:t>
            </w:r>
          </w:p>
        </w:tc>
        <w:tc>
          <w:tcPr>
            <w:tcW w:w="2549" w:type="dxa"/>
            <w:tcBorders>
              <w:top w:val="single" w:sz="4" w:space="0" w:color="auto"/>
              <w:left w:val="nil"/>
              <w:bottom w:val="single" w:sz="4" w:space="0" w:color="auto"/>
              <w:right w:val="single" w:sz="4" w:space="0" w:color="auto"/>
            </w:tcBorders>
            <w:noWrap/>
            <w:vAlign w:val="bottom"/>
            <w:hideMark/>
          </w:tcPr>
          <w:p w:rsidR="00D11374" w:rsidRPr="00D90ED3" w:rsidP="00896236" w14:paraId="0D7CEAE6" w14:textId="77777777">
            <w:pPr>
              <w:jc w:val="right"/>
            </w:pPr>
            <w:r w:rsidRPr="00D90ED3">
              <w:t>177,01</w:t>
            </w:r>
          </w:p>
        </w:tc>
        <w:tc>
          <w:tcPr>
            <w:tcW w:w="1803" w:type="dxa"/>
            <w:tcBorders>
              <w:top w:val="single" w:sz="4" w:space="0" w:color="auto"/>
              <w:left w:val="nil"/>
              <w:bottom w:val="single" w:sz="4" w:space="0" w:color="auto"/>
              <w:right w:val="single" w:sz="4" w:space="0" w:color="auto"/>
            </w:tcBorders>
            <w:noWrap/>
            <w:vAlign w:val="bottom"/>
            <w:hideMark/>
          </w:tcPr>
          <w:p w:rsidR="00D11374" w:rsidRPr="00D90ED3" w:rsidP="00896236" w14:paraId="0C4C3906" w14:textId="77777777">
            <w:pPr>
              <w:jc w:val="right"/>
            </w:pPr>
            <w:r w:rsidRPr="00D90ED3">
              <w:t>22,13</w:t>
            </w:r>
          </w:p>
        </w:tc>
      </w:tr>
      <w:tr w14:paraId="75FA06BD"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11374" w:rsidRPr="00D90ED3" w:rsidP="00896236" w14:paraId="67DCFEA9" w14:textId="77777777">
            <w:r w:rsidRPr="00D90ED3">
              <w:t>EURATOM/ITER</w:t>
            </w:r>
          </w:p>
        </w:tc>
        <w:tc>
          <w:tcPr>
            <w:tcW w:w="2149" w:type="dxa"/>
            <w:gridSpan w:val="2"/>
            <w:tcBorders>
              <w:top w:val="nil"/>
              <w:left w:val="single" w:sz="4" w:space="0" w:color="auto"/>
              <w:bottom w:val="single" w:sz="4" w:space="0" w:color="auto"/>
              <w:right w:val="single" w:sz="4" w:space="0" w:color="auto"/>
            </w:tcBorders>
            <w:noWrap/>
            <w:vAlign w:val="bottom"/>
            <w:hideMark/>
          </w:tcPr>
          <w:p w:rsidR="00D11374" w:rsidRPr="00D90ED3" w:rsidP="00896236" w14:paraId="24227D33" w14:textId="77777777">
            <w:pPr>
              <w:jc w:val="right"/>
            </w:pPr>
            <w:r w:rsidRPr="00D90ED3">
              <w:t>8,71</w:t>
            </w:r>
          </w:p>
        </w:tc>
        <w:tc>
          <w:tcPr>
            <w:tcW w:w="2549" w:type="dxa"/>
            <w:tcBorders>
              <w:top w:val="nil"/>
              <w:left w:val="nil"/>
              <w:bottom w:val="single" w:sz="4" w:space="0" w:color="auto"/>
              <w:right w:val="single" w:sz="4" w:space="0" w:color="auto"/>
            </w:tcBorders>
            <w:noWrap/>
            <w:vAlign w:val="bottom"/>
            <w:hideMark/>
          </w:tcPr>
          <w:p w:rsidR="00D11374" w:rsidRPr="00D90ED3" w:rsidP="00896236" w14:paraId="5A29E544" w14:textId="77777777">
            <w:pPr>
              <w:jc w:val="right"/>
            </w:pPr>
            <w:r w:rsidRPr="00D90ED3">
              <w:t>8,71</w:t>
            </w:r>
          </w:p>
        </w:tc>
        <w:tc>
          <w:tcPr>
            <w:tcW w:w="1803" w:type="dxa"/>
            <w:tcBorders>
              <w:top w:val="nil"/>
              <w:left w:val="nil"/>
              <w:bottom w:val="single" w:sz="4" w:space="0" w:color="auto"/>
              <w:right w:val="single" w:sz="4" w:space="0" w:color="auto"/>
            </w:tcBorders>
            <w:noWrap/>
            <w:vAlign w:val="bottom"/>
            <w:hideMark/>
          </w:tcPr>
          <w:p w:rsidR="00D11374" w:rsidRPr="00D90ED3" w:rsidP="00896236" w14:paraId="144D5672" w14:textId="77777777">
            <w:pPr>
              <w:jc w:val="right"/>
            </w:pPr>
            <w:r w:rsidRPr="00D90ED3">
              <w:t>0,00</w:t>
            </w:r>
          </w:p>
        </w:tc>
      </w:tr>
      <w:tr w14:paraId="350F4045"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11374" w:rsidRPr="00D90ED3" w:rsidP="00896236" w14:paraId="13E16AC3" w14:textId="77777777">
            <w:r w:rsidRPr="00D90ED3">
              <w:t>INSC-D (</w:t>
            </w:r>
            <w:r w:rsidRPr="00D90ED3">
              <w:t>Kodoldrošuma</w:t>
            </w:r>
            <w:r w:rsidRPr="00D90ED3">
              <w:t xml:space="preserve"> sadarbības instruments – </w:t>
            </w:r>
            <w:r w:rsidRPr="00D90ED3">
              <w:t>dezekspluatācija</w:t>
            </w:r>
            <w:r w:rsidRPr="00D90ED3">
              <w:t>)</w:t>
            </w:r>
          </w:p>
        </w:tc>
        <w:tc>
          <w:tcPr>
            <w:tcW w:w="2149" w:type="dxa"/>
            <w:gridSpan w:val="2"/>
            <w:tcBorders>
              <w:top w:val="nil"/>
              <w:left w:val="single" w:sz="4" w:space="0" w:color="auto"/>
              <w:bottom w:val="single" w:sz="4" w:space="0" w:color="auto"/>
              <w:right w:val="single" w:sz="4" w:space="0" w:color="auto"/>
            </w:tcBorders>
            <w:noWrap/>
            <w:vAlign w:val="bottom"/>
            <w:hideMark/>
          </w:tcPr>
          <w:p w:rsidR="00D11374" w:rsidRPr="00D90ED3" w:rsidP="00896236" w14:paraId="49C9761C" w14:textId="77777777">
            <w:pPr>
              <w:jc w:val="right"/>
            </w:pPr>
            <w:r w:rsidRPr="00D90ED3">
              <w:t>0,85</w:t>
            </w:r>
          </w:p>
        </w:tc>
        <w:tc>
          <w:tcPr>
            <w:tcW w:w="2549" w:type="dxa"/>
            <w:tcBorders>
              <w:top w:val="nil"/>
              <w:left w:val="nil"/>
              <w:bottom w:val="single" w:sz="4" w:space="0" w:color="auto"/>
              <w:right w:val="single" w:sz="4" w:space="0" w:color="auto"/>
            </w:tcBorders>
            <w:noWrap/>
            <w:vAlign w:val="bottom"/>
            <w:hideMark/>
          </w:tcPr>
          <w:p w:rsidR="00D11374" w:rsidRPr="00D90ED3" w:rsidP="00896236" w14:paraId="50C4DDA6" w14:textId="77777777">
            <w:pPr>
              <w:jc w:val="right"/>
            </w:pPr>
            <w:r w:rsidRPr="00D90ED3">
              <w:t>0,85</w:t>
            </w:r>
          </w:p>
        </w:tc>
        <w:tc>
          <w:tcPr>
            <w:tcW w:w="1803" w:type="dxa"/>
            <w:tcBorders>
              <w:top w:val="nil"/>
              <w:left w:val="nil"/>
              <w:bottom w:val="single" w:sz="4" w:space="0" w:color="auto"/>
              <w:right w:val="single" w:sz="4" w:space="0" w:color="auto"/>
            </w:tcBorders>
            <w:noWrap/>
            <w:vAlign w:val="bottom"/>
            <w:hideMark/>
          </w:tcPr>
          <w:p w:rsidR="00D11374" w:rsidRPr="00D90ED3" w:rsidP="00896236" w14:paraId="2B77FC1A" w14:textId="77777777">
            <w:pPr>
              <w:jc w:val="right"/>
            </w:pPr>
            <w:r w:rsidRPr="00D90ED3">
              <w:t>0,00</w:t>
            </w:r>
          </w:p>
        </w:tc>
      </w:tr>
      <w:tr w14:paraId="59B3D857"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11374" w:rsidRPr="00D90ED3" w:rsidP="00896236" w14:paraId="25217434" w14:textId="77777777">
            <w:r w:rsidRPr="00D90ED3">
              <w:t>Ignalinas programma</w:t>
            </w:r>
          </w:p>
        </w:tc>
        <w:tc>
          <w:tcPr>
            <w:tcW w:w="2149" w:type="dxa"/>
            <w:gridSpan w:val="2"/>
            <w:tcBorders>
              <w:top w:val="nil"/>
              <w:left w:val="single" w:sz="4" w:space="0" w:color="auto"/>
              <w:bottom w:val="single" w:sz="4" w:space="0" w:color="auto"/>
              <w:right w:val="single" w:sz="4" w:space="0" w:color="auto"/>
            </w:tcBorders>
            <w:noWrap/>
            <w:vAlign w:val="bottom"/>
            <w:hideMark/>
          </w:tcPr>
          <w:p w:rsidR="00D11374" w:rsidRPr="00D90ED3" w:rsidP="00896236" w14:paraId="0F73C044" w14:textId="77777777">
            <w:pPr>
              <w:jc w:val="right"/>
            </w:pPr>
            <w:r w:rsidRPr="00D90ED3">
              <w:t>0,60</w:t>
            </w:r>
          </w:p>
        </w:tc>
        <w:tc>
          <w:tcPr>
            <w:tcW w:w="2549" w:type="dxa"/>
            <w:tcBorders>
              <w:top w:val="nil"/>
              <w:left w:val="nil"/>
              <w:bottom w:val="single" w:sz="4" w:space="0" w:color="auto"/>
              <w:right w:val="single" w:sz="4" w:space="0" w:color="auto"/>
            </w:tcBorders>
            <w:noWrap/>
            <w:vAlign w:val="bottom"/>
            <w:hideMark/>
          </w:tcPr>
          <w:p w:rsidR="00D11374" w:rsidRPr="00D90ED3" w:rsidP="00896236" w14:paraId="66A3AE38" w14:textId="77777777">
            <w:pPr>
              <w:jc w:val="right"/>
            </w:pPr>
            <w:r w:rsidRPr="00D90ED3">
              <w:t>0,60</w:t>
            </w:r>
          </w:p>
        </w:tc>
        <w:tc>
          <w:tcPr>
            <w:tcW w:w="1803" w:type="dxa"/>
            <w:tcBorders>
              <w:top w:val="nil"/>
              <w:left w:val="nil"/>
              <w:bottom w:val="single" w:sz="4" w:space="0" w:color="auto"/>
              <w:right w:val="single" w:sz="4" w:space="0" w:color="auto"/>
            </w:tcBorders>
            <w:noWrap/>
            <w:vAlign w:val="bottom"/>
            <w:hideMark/>
          </w:tcPr>
          <w:p w:rsidR="00D11374" w:rsidRPr="00D90ED3" w:rsidP="00896236" w14:paraId="305F790E" w14:textId="77777777">
            <w:pPr>
              <w:jc w:val="right"/>
            </w:pPr>
            <w:r w:rsidRPr="00D90ED3">
              <w:t>0,00</w:t>
            </w:r>
          </w:p>
        </w:tc>
      </w:tr>
      <w:tr w14:paraId="043B5AE1"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11374" w:rsidRPr="00D90ED3" w:rsidP="00896236" w14:paraId="637F5BAB" w14:textId="77777777">
            <w:r w:rsidRPr="00D90ED3">
              <w:t>EISI (transports, enerģētika, militārā mobilitāte)</w:t>
            </w:r>
          </w:p>
        </w:tc>
        <w:tc>
          <w:tcPr>
            <w:tcW w:w="2149" w:type="dxa"/>
            <w:gridSpan w:val="2"/>
            <w:tcBorders>
              <w:top w:val="nil"/>
              <w:left w:val="single" w:sz="4" w:space="0" w:color="auto"/>
              <w:bottom w:val="single" w:sz="4" w:space="0" w:color="auto"/>
              <w:right w:val="single" w:sz="4" w:space="0" w:color="auto"/>
            </w:tcBorders>
            <w:noWrap/>
            <w:vAlign w:val="bottom"/>
            <w:hideMark/>
          </w:tcPr>
          <w:p w:rsidR="00D11374" w:rsidRPr="00D90ED3" w:rsidP="00896236" w14:paraId="27EC95B3" w14:textId="77777777">
            <w:pPr>
              <w:jc w:val="right"/>
            </w:pPr>
            <w:r w:rsidRPr="00D90ED3">
              <w:t>72,25</w:t>
            </w:r>
          </w:p>
        </w:tc>
        <w:tc>
          <w:tcPr>
            <w:tcW w:w="2549" w:type="dxa"/>
            <w:tcBorders>
              <w:top w:val="nil"/>
              <w:left w:val="nil"/>
              <w:bottom w:val="single" w:sz="4" w:space="0" w:color="auto"/>
              <w:right w:val="single" w:sz="4" w:space="0" w:color="auto"/>
            </w:tcBorders>
            <w:noWrap/>
            <w:vAlign w:val="bottom"/>
            <w:hideMark/>
          </w:tcPr>
          <w:p w:rsidR="00D11374" w:rsidRPr="00D90ED3" w:rsidP="00896236" w14:paraId="3A37C10E" w14:textId="77777777">
            <w:pPr>
              <w:jc w:val="right"/>
            </w:pPr>
            <w:r w:rsidRPr="00D90ED3">
              <w:t>81,00</w:t>
            </w:r>
          </w:p>
        </w:tc>
        <w:tc>
          <w:tcPr>
            <w:tcW w:w="1803" w:type="dxa"/>
            <w:tcBorders>
              <w:top w:val="nil"/>
              <w:left w:val="nil"/>
              <w:bottom w:val="single" w:sz="4" w:space="0" w:color="auto"/>
              <w:right w:val="single" w:sz="4" w:space="0" w:color="auto"/>
            </w:tcBorders>
            <w:noWrap/>
            <w:vAlign w:val="bottom"/>
            <w:hideMark/>
          </w:tcPr>
          <w:p w:rsidR="00D11374" w:rsidRPr="00D90ED3" w:rsidP="00896236" w14:paraId="07F60570" w14:textId="77777777">
            <w:pPr>
              <w:jc w:val="right"/>
            </w:pPr>
            <w:r w:rsidRPr="00D90ED3">
              <w:t>8,75</w:t>
            </w:r>
          </w:p>
        </w:tc>
      </w:tr>
      <w:tr w14:paraId="329310C4"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11374" w:rsidRPr="00D90ED3" w:rsidP="00896236" w14:paraId="741A1E43" w14:textId="77777777">
            <w:r w:rsidRPr="00D90ED3">
              <w:t>Vienotā tirgus un muitas programma</w:t>
            </w:r>
          </w:p>
        </w:tc>
        <w:tc>
          <w:tcPr>
            <w:tcW w:w="2149" w:type="dxa"/>
            <w:gridSpan w:val="2"/>
            <w:tcBorders>
              <w:top w:val="nil"/>
              <w:left w:val="single" w:sz="4" w:space="0" w:color="auto"/>
              <w:bottom w:val="single" w:sz="4" w:space="0" w:color="auto"/>
              <w:right w:val="single" w:sz="4" w:space="0" w:color="auto"/>
            </w:tcBorders>
            <w:noWrap/>
            <w:vAlign w:val="bottom"/>
            <w:hideMark/>
          </w:tcPr>
          <w:p w:rsidR="00D11374" w:rsidRPr="00D90ED3" w:rsidP="00896236" w14:paraId="2907D6D8" w14:textId="77777777">
            <w:pPr>
              <w:jc w:val="right"/>
            </w:pPr>
            <w:r w:rsidRPr="00D90ED3">
              <w:t>5,54</w:t>
            </w:r>
          </w:p>
        </w:tc>
        <w:tc>
          <w:tcPr>
            <w:tcW w:w="2549" w:type="dxa"/>
            <w:tcBorders>
              <w:top w:val="nil"/>
              <w:left w:val="nil"/>
              <w:bottom w:val="single" w:sz="4" w:space="0" w:color="auto"/>
              <w:right w:val="single" w:sz="4" w:space="0" w:color="auto"/>
            </w:tcBorders>
            <w:noWrap/>
            <w:vAlign w:val="bottom"/>
            <w:hideMark/>
          </w:tcPr>
          <w:p w:rsidR="00D11374" w:rsidRPr="00D90ED3" w:rsidP="00896236" w14:paraId="2CC9E287" w14:textId="77777777">
            <w:pPr>
              <w:jc w:val="right"/>
            </w:pPr>
            <w:r w:rsidRPr="00D90ED3">
              <w:t>6,10</w:t>
            </w:r>
          </w:p>
        </w:tc>
        <w:tc>
          <w:tcPr>
            <w:tcW w:w="1803" w:type="dxa"/>
            <w:tcBorders>
              <w:top w:val="nil"/>
              <w:left w:val="nil"/>
              <w:bottom w:val="single" w:sz="4" w:space="0" w:color="auto"/>
              <w:right w:val="single" w:sz="4" w:space="0" w:color="auto"/>
            </w:tcBorders>
            <w:noWrap/>
            <w:vAlign w:val="bottom"/>
            <w:hideMark/>
          </w:tcPr>
          <w:p w:rsidR="00D11374" w:rsidRPr="00D90ED3" w:rsidP="00896236" w14:paraId="58042883" w14:textId="77777777">
            <w:pPr>
              <w:jc w:val="right"/>
            </w:pPr>
            <w:r w:rsidRPr="00D90ED3">
              <w:t>0,56</w:t>
            </w:r>
          </w:p>
        </w:tc>
      </w:tr>
      <w:tr w14:paraId="3FDF2F01"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11374" w:rsidRPr="00D90ED3" w:rsidP="00896236" w14:paraId="4EF70D9D" w14:textId="77777777">
            <w:r w:rsidRPr="00D90ED3">
              <w:t>Perikls</w:t>
            </w:r>
            <w:r w:rsidRPr="00D90ED3">
              <w:t xml:space="preserve"> (</w:t>
            </w:r>
            <w:r w:rsidRPr="00D90ED3">
              <w:t>euro</w:t>
            </w:r>
            <w:r w:rsidRPr="00D90ED3">
              <w:t xml:space="preserve"> aizsardzība)</w:t>
            </w:r>
          </w:p>
        </w:tc>
        <w:tc>
          <w:tcPr>
            <w:tcW w:w="2149" w:type="dxa"/>
            <w:gridSpan w:val="2"/>
            <w:tcBorders>
              <w:top w:val="nil"/>
              <w:left w:val="single" w:sz="4" w:space="0" w:color="auto"/>
              <w:bottom w:val="single" w:sz="4" w:space="0" w:color="auto"/>
              <w:right w:val="single" w:sz="4" w:space="0" w:color="auto"/>
            </w:tcBorders>
            <w:noWrap/>
            <w:vAlign w:val="bottom"/>
            <w:hideMark/>
          </w:tcPr>
          <w:p w:rsidR="00D11374" w:rsidRPr="00D90ED3" w:rsidP="00896236" w14:paraId="76D214C7" w14:textId="77777777">
            <w:pPr>
              <w:jc w:val="right"/>
            </w:pPr>
            <w:r w:rsidRPr="00D90ED3">
              <w:t>0,01</w:t>
            </w:r>
          </w:p>
        </w:tc>
        <w:tc>
          <w:tcPr>
            <w:tcW w:w="2549" w:type="dxa"/>
            <w:tcBorders>
              <w:top w:val="nil"/>
              <w:left w:val="nil"/>
              <w:bottom w:val="single" w:sz="4" w:space="0" w:color="auto"/>
              <w:right w:val="single" w:sz="4" w:space="0" w:color="auto"/>
            </w:tcBorders>
            <w:noWrap/>
            <w:vAlign w:val="bottom"/>
            <w:hideMark/>
          </w:tcPr>
          <w:p w:rsidR="00D11374" w:rsidRPr="00D90ED3" w:rsidP="00896236" w14:paraId="747400D7" w14:textId="77777777">
            <w:pPr>
              <w:jc w:val="right"/>
            </w:pPr>
            <w:r w:rsidRPr="00D90ED3">
              <w:t>0,01</w:t>
            </w:r>
          </w:p>
        </w:tc>
        <w:tc>
          <w:tcPr>
            <w:tcW w:w="1803" w:type="dxa"/>
            <w:tcBorders>
              <w:top w:val="nil"/>
              <w:left w:val="nil"/>
              <w:bottom w:val="single" w:sz="4" w:space="0" w:color="auto"/>
              <w:right w:val="single" w:sz="4" w:space="0" w:color="auto"/>
            </w:tcBorders>
            <w:noWrap/>
            <w:vAlign w:val="bottom"/>
            <w:hideMark/>
          </w:tcPr>
          <w:p w:rsidR="00D11374" w:rsidRPr="00D90ED3" w:rsidP="00896236" w14:paraId="21511D56" w14:textId="77777777">
            <w:pPr>
              <w:jc w:val="right"/>
            </w:pPr>
            <w:r w:rsidRPr="00D90ED3">
              <w:t>0,00</w:t>
            </w:r>
          </w:p>
        </w:tc>
      </w:tr>
      <w:tr w14:paraId="410B2D27"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11374" w:rsidRPr="00D90ED3" w:rsidP="00896236" w14:paraId="701B0D21" w14:textId="77777777">
            <w:r w:rsidRPr="00D90ED3">
              <w:t>Erasmus</w:t>
            </w:r>
            <w:r w:rsidRPr="00D90ED3">
              <w:t>+</w:t>
            </w:r>
          </w:p>
        </w:tc>
        <w:tc>
          <w:tcPr>
            <w:tcW w:w="2149" w:type="dxa"/>
            <w:gridSpan w:val="2"/>
            <w:tcBorders>
              <w:top w:val="nil"/>
              <w:left w:val="single" w:sz="4" w:space="0" w:color="auto"/>
              <w:bottom w:val="single" w:sz="4" w:space="0" w:color="auto"/>
              <w:right w:val="single" w:sz="4" w:space="0" w:color="auto"/>
            </w:tcBorders>
            <w:noWrap/>
            <w:vAlign w:val="bottom"/>
            <w:hideMark/>
          </w:tcPr>
          <w:p w:rsidR="00D11374" w:rsidRPr="00D90ED3" w:rsidP="00896236" w14:paraId="58D3AE09" w14:textId="77777777">
            <w:pPr>
              <w:jc w:val="right"/>
            </w:pPr>
            <w:r w:rsidRPr="00D90ED3">
              <w:t>36,19</w:t>
            </w:r>
          </w:p>
        </w:tc>
        <w:tc>
          <w:tcPr>
            <w:tcW w:w="2549" w:type="dxa"/>
            <w:tcBorders>
              <w:top w:val="nil"/>
              <w:left w:val="nil"/>
              <w:bottom w:val="single" w:sz="4" w:space="0" w:color="auto"/>
              <w:right w:val="single" w:sz="4" w:space="0" w:color="auto"/>
            </w:tcBorders>
            <w:noWrap/>
            <w:vAlign w:val="bottom"/>
            <w:hideMark/>
          </w:tcPr>
          <w:p w:rsidR="00D11374" w:rsidRPr="00D90ED3" w:rsidP="00896236" w14:paraId="4BC883A2" w14:textId="77777777">
            <w:pPr>
              <w:jc w:val="right"/>
            </w:pPr>
            <w:r w:rsidRPr="00D90ED3">
              <w:t>42,00</w:t>
            </w:r>
          </w:p>
        </w:tc>
        <w:tc>
          <w:tcPr>
            <w:tcW w:w="1803" w:type="dxa"/>
            <w:tcBorders>
              <w:top w:val="nil"/>
              <w:left w:val="nil"/>
              <w:bottom w:val="single" w:sz="4" w:space="0" w:color="auto"/>
              <w:right w:val="single" w:sz="4" w:space="0" w:color="auto"/>
            </w:tcBorders>
            <w:noWrap/>
            <w:vAlign w:val="bottom"/>
            <w:hideMark/>
          </w:tcPr>
          <w:p w:rsidR="00D11374" w:rsidRPr="00D90ED3" w:rsidP="00896236" w14:paraId="666EBB0F" w14:textId="77777777">
            <w:pPr>
              <w:jc w:val="right"/>
            </w:pPr>
            <w:r w:rsidRPr="00D90ED3">
              <w:t>5,81</w:t>
            </w:r>
          </w:p>
        </w:tc>
      </w:tr>
      <w:tr w14:paraId="3F7D8F7B"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11374" w:rsidRPr="00D90ED3" w:rsidP="00896236" w14:paraId="64D010ED" w14:textId="77777777">
            <w:r w:rsidRPr="00D90ED3">
              <w:t>AgoraEU</w:t>
            </w:r>
          </w:p>
        </w:tc>
        <w:tc>
          <w:tcPr>
            <w:tcW w:w="2149" w:type="dxa"/>
            <w:gridSpan w:val="2"/>
            <w:tcBorders>
              <w:top w:val="nil"/>
              <w:left w:val="single" w:sz="4" w:space="0" w:color="auto"/>
              <w:bottom w:val="single" w:sz="4" w:space="0" w:color="auto"/>
              <w:right w:val="single" w:sz="4" w:space="0" w:color="auto"/>
            </w:tcBorders>
            <w:noWrap/>
            <w:vAlign w:val="bottom"/>
            <w:hideMark/>
          </w:tcPr>
          <w:p w:rsidR="00D11374" w:rsidRPr="00D90ED3" w:rsidP="00896236" w14:paraId="1D26332F" w14:textId="77777777">
            <w:pPr>
              <w:jc w:val="right"/>
            </w:pPr>
            <w:r w:rsidRPr="00D90ED3">
              <w:t>7,61</w:t>
            </w:r>
          </w:p>
        </w:tc>
        <w:tc>
          <w:tcPr>
            <w:tcW w:w="2549" w:type="dxa"/>
            <w:tcBorders>
              <w:top w:val="nil"/>
              <w:left w:val="nil"/>
              <w:bottom w:val="single" w:sz="4" w:space="0" w:color="auto"/>
              <w:right w:val="single" w:sz="4" w:space="0" w:color="auto"/>
            </w:tcBorders>
            <w:noWrap/>
            <w:vAlign w:val="bottom"/>
            <w:hideMark/>
          </w:tcPr>
          <w:p w:rsidR="00D11374" w:rsidRPr="00D90ED3" w:rsidP="00896236" w14:paraId="5D8658CE" w14:textId="77777777">
            <w:pPr>
              <w:jc w:val="right"/>
            </w:pPr>
            <w:r w:rsidRPr="00D90ED3">
              <w:t>9,50</w:t>
            </w:r>
          </w:p>
        </w:tc>
        <w:tc>
          <w:tcPr>
            <w:tcW w:w="1803" w:type="dxa"/>
            <w:tcBorders>
              <w:top w:val="nil"/>
              <w:left w:val="nil"/>
              <w:bottom w:val="single" w:sz="4" w:space="0" w:color="auto"/>
              <w:right w:val="single" w:sz="4" w:space="0" w:color="auto"/>
            </w:tcBorders>
            <w:noWrap/>
            <w:vAlign w:val="bottom"/>
            <w:hideMark/>
          </w:tcPr>
          <w:p w:rsidR="00D11374" w:rsidRPr="00D90ED3" w:rsidP="00896236" w14:paraId="0609C2A9" w14:textId="77777777">
            <w:pPr>
              <w:jc w:val="right"/>
            </w:pPr>
            <w:r w:rsidRPr="00D90ED3">
              <w:t>1,89</w:t>
            </w:r>
          </w:p>
        </w:tc>
      </w:tr>
      <w:tr w14:paraId="2BA6FE36"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11374" w:rsidRPr="00D90ED3" w:rsidP="00896236" w14:paraId="4EF64377" w14:textId="77777777">
            <w:r w:rsidRPr="00D90ED3">
              <w:t>UCPM+ (Savienības Civilās aizsardzības mehānisms un gatavība veselības jomā)</w:t>
            </w:r>
          </w:p>
        </w:tc>
        <w:tc>
          <w:tcPr>
            <w:tcW w:w="2149" w:type="dxa"/>
            <w:gridSpan w:val="2"/>
            <w:tcBorders>
              <w:top w:val="nil"/>
              <w:left w:val="single" w:sz="4" w:space="0" w:color="auto"/>
              <w:bottom w:val="single" w:sz="4" w:space="0" w:color="auto"/>
              <w:right w:val="single" w:sz="4" w:space="0" w:color="auto"/>
            </w:tcBorders>
            <w:noWrap/>
            <w:vAlign w:val="bottom"/>
            <w:hideMark/>
          </w:tcPr>
          <w:p w:rsidR="00D11374" w:rsidRPr="00D90ED3" w:rsidP="00896236" w14:paraId="588707A4" w14:textId="77777777">
            <w:pPr>
              <w:jc w:val="right"/>
            </w:pPr>
            <w:r w:rsidRPr="00D90ED3">
              <w:t>9,46</w:t>
            </w:r>
          </w:p>
        </w:tc>
        <w:tc>
          <w:tcPr>
            <w:tcW w:w="2549" w:type="dxa"/>
            <w:tcBorders>
              <w:top w:val="nil"/>
              <w:left w:val="nil"/>
              <w:bottom w:val="single" w:sz="4" w:space="0" w:color="auto"/>
              <w:right w:val="single" w:sz="4" w:space="0" w:color="auto"/>
            </w:tcBorders>
            <w:noWrap/>
            <w:vAlign w:val="bottom"/>
            <w:hideMark/>
          </w:tcPr>
          <w:p w:rsidR="00D11374" w:rsidRPr="00D90ED3" w:rsidP="00896236" w14:paraId="4F3D0F7F" w14:textId="77777777">
            <w:pPr>
              <w:jc w:val="right"/>
            </w:pPr>
            <w:r w:rsidRPr="00D90ED3">
              <w:t>11,00</w:t>
            </w:r>
          </w:p>
        </w:tc>
        <w:tc>
          <w:tcPr>
            <w:tcW w:w="1803" w:type="dxa"/>
            <w:tcBorders>
              <w:top w:val="nil"/>
              <w:left w:val="nil"/>
              <w:bottom w:val="single" w:sz="4" w:space="0" w:color="auto"/>
              <w:right w:val="single" w:sz="4" w:space="0" w:color="auto"/>
            </w:tcBorders>
            <w:noWrap/>
            <w:vAlign w:val="bottom"/>
            <w:hideMark/>
          </w:tcPr>
          <w:p w:rsidR="00D11374" w:rsidRPr="00D90ED3" w:rsidP="00896236" w14:paraId="74884AB5" w14:textId="77777777">
            <w:pPr>
              <w:jc w:val="right"/>
            </w:pPr>
            <w:r w:rsidRPr="00D90ED3">
              <w:t>1,54</w:t>
            </w:r>
          </w:p>
        </w:tc>
      </w:tr>
      <w:tr w14:paraId="589676DE"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11374" w:rsidRPr="00D90ED3" w:rsidP="00896236" w14:paraId="40732C38" w14:textId="77777777">
            <w:r w:rsidRPr="00D90ED3">
              <w:t>Tiesiskums</w:t>
            </w:r>
          </w:p>
        </w:tc>
        <w:tc>
          <w:tcPr>
            <w:tcW w:w="2149" w:type="dxa"/>
            <w:gridSpan w:val="2"/>
            <w:tcBorders>
              <w:top w:val="nil"/>
              <w:left w:val="single" w:sz="4" w:space="0" w:color="auto"/>
              <w:bottom w:val="single" w:sz="4" w:space="0" w:color="auto"/>
              <w:right w:val="single" w:sz="4" w:space="0" w:color="auto"/>
            </w:tcBorders>
            <w:noWrap/>
            <w:vAlign w:val="bottom"/>
            <w:hideMark/>
          </w:tcPr>
          <w:p w:rsidR="00D11374" w:rsidRPr="00D90ED3" w:rsidP="00896236" w14:paraId="1D742894" w14:textId="77777777">
            <w:pPr>
              <w:jc w:val="right"/>
            </w:pPr>
            <w:r w:rsidRPr="00D90ED3">
              <w:t>0,71</w:t>
            </w:r>
          </w:p>
        </w:tc>
        <w:tc>
          <w:tcPr>
            <w:tcW w:w="2549" w:type="dxa"/>
            <w:tcBorders>
              <w:top w:val="nil"/>
              <w:left w:val="nil"/>
              <w:bottom w:val="single" w:sz="4" w:space="0" w:color="auto"/>
              <w:right w:val="single" w:sz="4" w:space="0" w:color="auto"/>
            </w:tcBorders>
            <w:noWrap/>
            <w:vAlign w:val="bottom"/>
            <w:hideMark/>
          </w:tcPr>
          <w:p w:rsidR="00D11374" w:rsidRPr="00D90ED3" w:rsidP="00896236" w14:paraId="0C456D24" w14:textId="77777777">
            <w:pPr>
              <w:jc w:val="right"/>
            </w:pPr>
            <w:r w:rsidRPr="00D90ED3">
              <w:t>0,79</w:t>
            </w:r>
          </w:p>
        </w:tc>
        <w:tc>
          <w:tcPr>
            <w:tcW w:w="1803" w:type="dxa"/>
            <w:tcBorders>
              <w:top w:val="nil"/>
              <w:left w:val="nil"/>
              <w:bottom w:val="single" w:sz="4" w:space="0" w:color="auto"/>
              <w:right w:val="single" w:sz="4" w:space="0" w:color="auto"/>
            </w:tcBorders>
            <w:noWrap/>
            <w:vAlign w:val="bottom"/>
            <w:hideMark/>
          </w:tcPr>
          <w:p w:rsidR="00D11374" w:rsidRPr="00D90ED3" w:rsidP="00896236" w14:paraId="5E78BA78" w14:textId="77777777">
            <w:pPr>
              <w:jc w:val="right"/>
            </w:pPr>
            <w:r w:rsidRPr="00D90ED3">
              <w:t>0,08</w:t>
            </w:r>
          </w:p>
        </w:tc>
      </w:tr>
      <w:tr w14:paraId="134B2880"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11374" w:rsidRPr="00D90ED3" w:rsidP="00896236" w14:paraId="1F5B045B" w14:textId="77777777">
            <w:r w:rsidRPr="00D90ED3">
              <w:t>Decentralizētās aģentūras</w:t>
            </w:r>
          </w:p>
        </w:tc>
        <w:tc>
          <w:tcPr>
            <w:tcW w:w="2149" w:type="dxa"/>
            <w:gridSpan w:val="2"/>
            <w:tcBorders>
              <w:top w:val="nil"/>
              <w:left w:val="single" w:sz="4" w:space="0" w:color="auto"/>
              <w:bottom w:val="single" w:sz="4" w:space="0" w:color="auto"/>
              <w:right w:val="single" w:sz="4" w:space="0" w:color="auto"/>
            </w:tcBorders>
            <w:noWrap/>
            <w:vAlign w:val="bottom"/>
            <w:hideMark/>
          </w:tcPr>
          <w:p w:rsidR="00D11374" w:rsidRPr="00D90ED3" w:rsidP="00896236" w14:paraId="01C2EB82" w14:textId="77777777">
            <w:pPr>
              <w:jc w:val="right"/>
            </w:pPr>
            <w:r w:rsidRPr="00D90ED3">
              <w:t>8,69</w:t>
            </w:r>
          </w:p>
        </w:tc>
        <w:tc>
          <w:tcPr>
            <w:tcW w:w="2549" w:type="dxa"/>
            <w:tcBorders>
              <w:top w:val="nil"/>
              <w:left w:val="nil"/>
              <w:bottom w:val="single" w:sz="4" w:space="0" w:color="auto"/>
              <w:right w:val="single" w:sz="4" w:space="0" w:color="auto"/>
            </w:tcBorders>
            <w:noWrap/>
            <w:vAlign w:val="bottom"/>
            <w:hideMark/>
          </w:tcPr>
          <w:p w:rsidR="00D11374" w:rsidRPr="00D90ED3" w:rsidP="00896236" w14:paraId="2DD1828A" w14:textId="77777777">
            <w:pPr>
              <w:jc w:val="right"/>
            </w:pPr>
            <w:r w:rsidRPr="00D90ED3">
              <w:t>8,69</w:t>
            </w:r>
          </w:p>
        </w:tc>
        <w:tc>
          <w:tcPr>
            <w:tcW w:w="1803" w:type="dxa"/>
            <w:tcBorders>
              <w:top w:val="nil"/>
              <w:left w:val="nil"/>
              <w:bottom w:val="single" w:sz="4" w:space="0" w:color="auto"/>
              <w:right w:val="single" w:sz="4" w:space="0" w:color="auto"/>
            </w:tcBorders>
            <w:noWrap/>
            <w:vAlign w:val="bottom"/>
            <w:hideMark/>
          </w:tcPr>
          <w:p w:rsidR="00D11374" w:rsidRPr="00D90ED3" w:rsidP="00896236" w14:paraId="5989B755" w14:textId="77777777">
            <w:pPr>
              <w:jc w:val="right"/>
            </w:pPr>
            <w:r w:rsidRPr="00D90ED3">
              <w:t>0,00</w:t>
            </w:r>
          </w:p>
        </w:tc>
      </w:tr>
      <w:tr w14:paraId="175DEFE9"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11374" w:rsidRPr="00D90ED3" w:rsidP="00896236" w14:paraId="455D6A33" w14:textId="77777777">
            <w:r w:rsidRPr="00D90ED3">
              <w:t>Citas darbības un prerogatīvas</w:t>
            </w:r>
          </w:p>
        </w:tc>
        <w:tc>
          <w:tcPr>
            <w:tcW w:w="2149" w:type="dxa"/>
            <w:gridSpan w:val="2"/>
            <w:tcBorders>
              <w:top w:val="nil"/>
              <w:left w:val="single" w:sz="4" w:space="0" w:color="auto"/>
              <w:bottom w:val="single" w:sz="4" w:space="0" w:color="auto"/>
              <w:right w:val="single" w:sz="4" w:space="0" w:color="auto"/>
            </w:tcBorders>
            <w:noWrap/>
            <w:vAlign w:val="bottom"/>
            <w:hideMark/>
          </w:tcPr>
          <w:p w:rsidR="00D11374" w:rsidRPr="00D90ED3" w:rsidP="00896236" w14:paraId="2BC00D1B" w14:textId="77777777">
            <w:pPr>
              <w:jc w:val="right"/>
            </w:pPr>
            <w:r w:rsidRPr="00D90ED3">
              <w:t>2,23</w:t>
            </w:r>
          </w:p>
        </w:tc>
        <w:tc>
          <w:tcPr>
            <w:tcW w:w="2549" w:type="dxa"/>
            <w:tcBorders>
              <w:top w:val="nil"/>
              <w:left w:val="nil"/>
              <w:bottom w:val="single" w:sz="4" w:space="0" w:color="auto"/>
              <w:right w:val="single" w:sz="4" w:space="0" w:color="auto"/>
            </w:tcBorders>
            <w:noWrap/>
            <w:vAlign w:val="bottom"/>
            <w:hideMark/>
          </w:tcPr>
          <w:p w:rsidR="00D11374" w:rsidRPr="00D90ED3" w:rsidP="00896236" w14:paraId="01C391D7" w14:textId="77777777">
            <w:pPr>
              <w:jc w:val="right"/>
            </w:pPr>
            <w:r w:rsidRPr="00D90ED3">
              <w:t>2,23</w:t>
            </w:r>
          </w:p>
        </w:tc>
        <w:tc>
          <w:tcPr>
            <w:tcW w:w="1803" w:type="dxa"/>
            <w:tcBorders>
              <w:top w:val="nil"/>
              <w:left w:val="nil"/>
              <w:bottom w:val="single" w:sz="4" w:space="0" w:color="auto"/>
              <w:right w:val="single" w:sz="4" w:space="0" w:color="auto"/>
            </w:tcBorders>
            <w:noWrap/>
            <w:vAlign w:val="bottom"/>
            <w:hideMark/>
          </w:tcPr>
          <w:p w:rsidR="00D11374" w:rsidRPr="00D90ED3" w:rsidP="00896236" w14:paraId="46BE8E17" w14:textId="77777777">
            <w:pPr>
              <w:jc w:val="right"/>
            </w:pPr>
            <w:r w:rsidRPr="00D90ED3">
              <w:t>0,00</w:t>
            </w:r>
          </w:p>
        </w:tc>
      </w:tr>
      <w:tr w14:paraId="155B2F75"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11374" w:rsidRPr="00D90ED3" w:rsidP="00896236" w14:paraId="09C9892D" w14:textId="77777777">
            <w:r w:rsidRPr="00D90ED3">
              <w:t>Rezerves</w:t>
            </w:r>
          </w:p>
        </w:tc>
        <w:tc>
          <w:tcPr>
            <w:tcW w:w="2149" w:type="dxa"/>
            <w:gridSpan w:val="2"/>
            <w:tcBorders>
              <w:top w:val="nil"/>
              <w:left w:val="single" w:sz="4" w:space="0" w:color="auto"/>
              <w:bottom w:val="single" w:sz="4" w:space="0" w:color="auto"/>
              <w:right w:val="single" w:sz="4" w:space="0" w:color="auto"/>
            </w:tcBorders>
            <w:noWrap/>
            <w:vAlign w:val="bottom"/>
            <w:hideMark/>
          </w:tcPr>
          <w:p w:rsidR="00D11374" w:rsidRPr="00D90ED3" w:rsidP="00896236" w14:paraId="13A03A6C" w14:textId="77777777">
            <w:pPr>
              <w:jc w:val="right"/>
            </w:pPr>
            <w:r w:rsidRPr="00D90ED3">
              <w:t>7,09</w:t>
            </w:r>
          </w:p>
        </w:tc>
        <w:tc>
          <w:tcPr>
            <w:tcW w:w="2549" w:type="dxa"/>
            <w:tcBorders>
              <w:top w:val="nil"/>
              <w:left w:val="nil"/>
              <w:bottom w:val="single" w:sz="4" w:space="0" w:color="auto"/>
              <w:right w:val="single" w:sz="4" w:space="0" w:color="auto"/>
            </w:tcBorders>
            <w:noWrap/>
            <w:vAlign w:val="bottom"/>
            <w:hideMark/>
          </w:tcPr>
          <w:p w:rsidR="00D11374" w:rsidRPr="00D90ED3" w:rsidP="00896236" w14:paraId="04EE081F" w14:textId="77777777">
            <w:pPr>
              <w:jc w:val="right"/>
            </w:pPr>
            <w:r w:rsidRPr="00D90ED3">
              <w:t>1,80</w:t>
            </w:r>
          </w:p>
        </w:tc>
        <w:tc>
          <w:tcPr>
            <w:tcW w:w="1803" w:type="dxa"/>
            <w:tcBorders>
              <w:top w:val="nil"/>
              <w:left w:val="nil"/>
              <w:bottom w:val="single" w:sz="4" w:space="0" w:color="auto"/>
              <w:right w:val="single" w:sz="4" w:space="0" w:color="auto"/>
            </w:tcBorders>
            <w:noWrap/>
            <w:vAlign w:val="bottom"/>
            <w:hideMark/>
          </w:tcPr>
          <w:p w:rsidR="00D11374" w:rsidRPr="00D90ED3" w:rsidP="00896236" w14:paraId="3ABA3A4B" w14:textId="77777777">
            <w:pPr>
              <w:jc w:val="right"/>
            </w:pPr>
            <w:r w:rsidRPr="00D90ED3">
              <w:t>-5,29</w:t>
            </w:r>
          </w:p>
        </w:tc>
      </w:tr>
      <w:tr w14:paraId="21D55D6C"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D11374" w:rsidRPr="00D90ED3" w:rsidP="00896236" w14:paraId="663857AB" w14:textId="77777777">
            <w:pPr>
              <w:rPr>
                <w:b/>
                <w:bCs/>
              </w:rPr>
            </w:pPr>
            <w:r w:rsidRPr="00D90ED3">
              <w:rPr>
                <w:b/>
              </w:rPr>
              <w:t>3. izdevumu kategorija. Eiropa pasaulē</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D11374" w:rsidRPr="00D90ED3" w:rsidP="00896236" w14:paraId="1A8835DB" w14:textId="77777777">
            <w:pPr>
              <w:jc w:val="right"/>
              <w:rPr>
                <w:b/>
                <w:bCs/>
              </w:rPr>
            </w:pPr>
            <w:r w:rsidRPr="00D90ED3">
              <w:rPr>
                <w:b/>
              </w:rPr>
              <w:t>190,02</w:t>
            </w:r>
          </w:p>
        </w:tc>
        <w:tc>
          <w:tcPr>
            <w:tcW w:w="2549" w:type="dxa"/>
            <w:tcBorders>
              <w:top w:val="nil"/>
              <w:left w:val="nil"/>
              <w:bottom w:val="single" w:sz="4" w:space="0" w:color="auto"/>
              <w:right w:val="single" w:sz="4" w:space="0" w:color="auto"/>
            </w:tcBorders>
            <w:shd w:val="clear" w:color="auto" w:fill="F2F2F2"/>
            <w:vAlign w:val="center"/>
            <w:hideMark/>
          </w:tcPr>
          <w:p w:rsidR="00D11374" w:rsidRPr="00D90ED3" w:rsidP="00896236" w14:paraId="7686DA43" w14:textId="77777777">
            <w:pPr>
              <w:jc w:val="right"/>
              <w:rPr>
                <w:b/>
                <w:bCs/>
              </w:rPr>
            </w:pPr>
            <w:r w:rsidRPr="00D90ED3">
              <w:rPr>
                <w:b/>
              </w:rPr>
              <w:t>211,26</w:t>
            </w:r>
          </w:p>
        </w:tc>
        <w:tc>
          <w:tcPr>
            <w:tcW w:w="1803" w:type="dxa"/>
            <w:tcBorders>
              <w:top w:val="nil"/>
              <w:left w:val="nil"/>
              <w:bottom w:val="single" w:sz="4" w:space="0" w:color="auto"/>
              <w:right w:val="single" w:sz="4" w:space="0" w:color="auto"/>
            </w:tcBorders>
            <w:shd w:val="clear" w:color="auto" w:fill="F2F2F2"/>
            <w:vAlign w:val="center"/>
            <w:hideMark/>
          </w:tcPr>
          <w:p w:rsidR="00D11374" w:rsidRPr="00D90ED3" w:rsidP="00896236" w14:paraId="2E703606" w14:textId="77777777">
            <w:pPr>
              <w:jc w:val="right"/>
              <w:rPr>
                <w:b/>
                <w:bCs/>
              </w:rPr>
            </w:pPr>
            <w:r w:rsidRPr="00D90ED3">
              <w:rPr>
                <w:b/>
              </w:rPr>
              <w:t>21,24</w:t>
            </w:r>
          </w:p>
        </w:tc>
      </w:tr>
      <w:tr w14:paraId="4A239462"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11374" w:rsidRPr="00D90ED3" w:rsidP="00896236" w14:paraId="116DB887" w14:textId="77777777">
            <w:r w:rsidRPr="00D90ED3">
              <w:t>Eiropa pasaulē</w:t>
            </w:r>
          </w:p>
        </w:tc>
        <w:tc>
          <w:tcPr>
            <w:tcW w:w="2149" w:type="dxa"/>
            <w:gridSpan w:val="2"/>
            <w:tcBorders>
              <w:top w:val="nil"/>
              <w:left w:val="single" w:sz="4" w:space="0" w:color="auto"/>
              <w:bottom w:val="single" w:sz="4" w:space="0" w:color="auto"/>
              <w:right w:val="single" w:sz="4" w:space="0" w:color="auto"/>
            </w:tcBorders>
            <w:noWrap/>
            <w:vAlign w:val="bottom"/>
            <w:hideMark/>
          </w:tcPr>
          <w:p w:rsidR="00D11374" w:rsidRPr="00D90ED3" w:rsidP="00896236" w14:paraId="394CC0AD" w14:textId="77777777">
            <w:pPr>
              <w:jc w:val="right"/>
            </w:pPr>
            <w:r w:rsidRPr="00D90ED3">
              <w:t>176,83</w:t>
            </w:r>
          </w:p>
        </w:tc>
        <w:tc>
          <w:tcPr>
            <w:tcW w:w="2549" w:type="dxa"/>
            <w:tcBorders>
              <w:top w:val="nil"/>
              <w:left w:val="nil"/>
              <w:bottom w:val="single" w:sz="4" w:space="0" w:color="auto"/>
              <w:right w:val="single" w:sz="4" w:space="0" w:color="auto"/>
            </w:tcBorders>
            <w:noWrap/>
            <w:vAlign w:val="bottom"/>
            <w:hideMark/>
          </w:tcPr>
          <w:p w:rsidR="00D11374" w:rsidRPr="00D90ED3" w:rsidP="00896236" w14:paraId="50887813" w14:textId="77777777">
            <w:pPr>
              <w:jc w:val="right"/>
            </w:pPr>
            <w:r w:rsidRPr="00D90ED3">
              <w:t>198,63</w:t>
            </w:r>
          </w:p>
        </w:tc>
        <w:tc>
          <w:tcPr>
            <w:tcW w:w="1803" w:type="dxa"/>
            <w:tcBorders>
              <w:top w:val="nil"/>
              <w:left w:val="nil"/>
              <w:bottom w:val="single" w:sz="4" w:space="0" w:color="auto"/>
              <w:right w:val="single" w:sz="4" w:space="0" w:color="auto"/>
            </w:tcBorders>
            <w:noWrap/>
            <w:vAlign w:val="bottom"/>
            <w:hideMark/>
          </w:tcPr>
          <w:p w:rsidR="00D11374" w:rsidRPr="00D90ED3" w:rsidP="00896236" w14:paraId="1E7358D5" w14:textId="77777777">
            <w:pPr>
              <w:jc w:val="right"/>
            </w:pPr>
            <w:r w:rsidRPr="00D90ED3">
              <w:t>21,80</w:t>
            </w:r>
          </w:p>
        </w:tc>
      </w:tr>
      <w:tr w14:paraId="71C5B1B5"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11374" w:rsidRPr="00D90ED3" w:rsidP="00896236" w14:paraId="5200457F" w14:textId="77777777">
            <w:r w:rsidRPr="00D90ED3">
              <w:t>Kopējā ārpolitika un drošības politika</w:t>
            </w:r>
          </w:p>
        </w:tc>
        <w:tc>
          <w:tcPr>
            <w:tcW w:w="2149" w:type="dxa"/>
            <w:gridSpan w:val="2"/>
            <w:tcBorders>
              <w:top w:val="nil"/>
              <w:left w:val="single" w:sz="4" w:space="0" w:color="auto"/>
              <w:bottom w:val="single" w:sz="4" w:space="0" w:color="auto"/>
              <w:right w:val="single" w:sz="4" w:space="0" w:color="auto"/>
            </w:tcBorders>
            <w:noWrap/>
            <w:vAlign w:val="bottom"/>
            <w:hideMark/>
          </w:tcPr>
          <w:p w:rsidR="00D11374" w:rsidRPr="00D90ED3" w:rsidP="00896236" w14:paraId="6F77076E" w14:textId="77777777">
            <w:pPr>
              <w:jc w:val="right"/>
            </w:pPr>
            <w:r w:rsidRPr="00D90ED3">
              <w:t>2,99</w:t>
            </w:r>
          </w:p>
        </w:tc>
        <w:tc>
          <w:tcPr>
            <w:tcW w:w="2549" w:type="dxa"/>
            <w:tcBorders>
              <w:top w:val="nil"/>
              <w:left w:val="nil"/>
              <w:bottom w:val="single" w:sz="4" w:space="0" w:color="auto"/>
              <w:right w:val="single" w:sz="4" w:space="0" w:color="auto"/>
            </w:tcBorders>
            <w:noWrap/>
            <w:vAlign w:val="bottom"/>
            <w:hideMark/>
          </w:tcPr>
          <w:p w:rsidR="00D11374" w:rsidRPr="00D90ED3" w:rsidP="00896236" w14:paraId="4464EF30" w14:textId="77777777">
            <w:pPr>
              <w:jc w:val="right"/>
            </w:pPr>
            <w:r w:rsidRPr="00D90ED3">
              <w:t>3,34</w:t>
            </w:r>
          </w:p>
        </w:tc>
        <w:tc>
          <w:tcPr>
            <w:tcW w:w="1803" w:type="dxa"/>
            <w:tcBorders>
              <w:top w:val="nil"/>
              <w:left w:val="nil"/>
              <w:bottom w:val="single" w:sz="4" w:space="0" w:color="auto"/>
              <w:right w:val="single" w:sz="4" w:space="0" w:color="auto"/>
            </w:tcBorders>
            <w:noWrap/>
            <w:vAlign w:val="bottom"/>
            <w:hideMark/>
          </w:tcPr>
          <w:p w:rsidR="00D11374" w:rsidRPr="00D90ED3" w:rsidP="00896236" w14:paraId="6F38D163" w14:textId="77777777">
            <w:pPr>
              <w:jc w:val="right"/>
            </w:pPr>
            <w:r w:rsidRPr="00D90ED3">
              <w:t>0,35</w:t>
            </w:r>
          </w:p>
        </w:tc>
      </w:tr>
      <w:tr w14:paraId="2A7A518E"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11374" w:rsidRPr="00D90ED3" w:rsidP="00896236" w14:paraId="483F5893" w14:textId="77777777">
            <w:r w:rsidRPr="00D90ED3">
              <w:t>Aizjūras zemes un teritorijas, tostarp Grenlande</w:t>
            </w:r>
          </w:p>
        </w:tc>
        <w:tc>
          <w:tcPr>
            <w:tcW w:w="2149" w:type="dxa"/>
            <w:gridSpan w:val="2"/>
            <w:tcBorders>
              <w:top w:val="nil"/>
              <w:left w:val="single" w:sz="4" w:space="0" w:color="auto"/>
              <w:bottom w:val="single" w:sz="4" w:space="0" w:color="auto"/>
              <w:right w:val="single" w:sz="4" w:space="0" w:color="auto"/>
            </w:tcBorders>
            <w:noWrap/>
            <w:vAlign w:val="bottom"/>
            <w:hideMark/>
          </w:tcPr>
          <w:p w:rsidR="00D11374" w:rsidRPr="00D90ED3" w:rsidP="00896236" w14:paraId="4135E7ED" w14:textId="77777777">
            <w:pPr>
              <w:jc w:val="right"/>
            </w:pPr>
            <w:r w:rsidRPr="00D90ED3">
              <w:t>0,89</w:t>
            </w:r>
          </w:p>
        </w:tc>
        <w:tc>
          <w:tcPr>
            <w:tcW w:w="2549" w:type="dxa"/>
            <w:tcBorders>
              <w:top w:val="nil"/>
              <w:left w:val="nil"/>
              <w:bottom w:val="single" w:sz="4" w:space="0" w:color="auto"/>
              <w:right w:val="single" w:sz="4" w:space="0" w:color="auto"/>
            </w:tcBorders>
            <w:noWrap/>
            <w:vAlign w:val="bottom"/>
            <w:hideMark/>
          </w:tcPr>
          <w:p w:rsidR="00D11374" w:rsidRPr="00D90ED3" w:rsidP="00896236" w14:paraId="4C0F57D9" w14:textId="77777777">
            <w:pPr>
              <w:jc w:val="right"/>
            </w:pPr>
            <w:r w:rsidRPr="00D90ED3">
              <w:t>1,85</w:t>
            </w:r>
          </w:p>
        </w:tc>
        <w:tc>
          <w:tcPr>
            <w:tcW w:w="1803" w:type="dxa"/>
            <w:tcBorders>
              <w:top w:val="nil"/>
              <w:left w:val="nil"/>
              <w:bottom w:val="single" w:sz="4" w:space="0" w:color="auto"/>
              <w:right w:val="single" w:sz="4" w:space="0" w:color="auto"/>
            </w:tcBorders>
            <w:noWrap/>
            <w:vAlign w:val="bottom"/>
            <w:hideMark/>
          </w:tcPr>
          <w:p w:rsidR="00D11374" w:rsidRPr="00D90ED3" w:rsidP="00896236" w14:paraId="03A9F721" w14:textId="77777777">
            <w:pPr>
              <w:jc w:val="right"/>
            </w:pPr>
            <w:r w:rsidRPr="00D90ED3">
              <w:t>0,96</w:t>
            </w:r>
          </w:p>
        </w:tc>
      </w:tr>
      <w:tr w14:paraId="0FE2A4CB"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11374" w:rsidRPr="00D90ED3" w:rsidP="00896236" w14:paraId="319780A4" w14:textId="77777777">
            <w:r w:rsidRPr="00D90ED3">
              <w:t>Ilgtspējīgas zivsaimniecības partnerattiecību nolīgumi (IZPN) un reģionālas zvejniecības pārvaldības organizācijas (RZPO)</w:t>
            </w:r>
          </w:p>
        </w:tc>
        <w:tc>
          <w:tcPr>
            <w:tcW w:w="2149" w:type="dxa"/>
            <w:gridSpan w:val="2"/>
            <w:tcBorders>
              <w:top w:val="nil"/>
              <w:left w:val="single" w:sz="4" w:space="0" w:color="auto"/>
              <w:bottom w:val="single" w:sz="4" w:space="0" w:color="auto"/>
              <w:right w:val="single" w:sz="4" w:space="0" w:color="auto"/>
            </w:tcBorders>
            <w:noWrap/>
            <w:vAlign w:val="bottom"/>
            <w:hideMark/>
          </w:tcPr>
          <w:p w:rsidR="00D11374" w:rsidRPr="00D90ED3" w:rsidP="00896236" w14:paraId="1C2ED511" w14:textId="77777777">
            <w:pPr>
              <w:jc w:val="right"/>
            </w:pPr>
            <w:r w:rsidRPr="00D90ED3">
              <w:t>1,18</w:t>
            </w:r>
          </w:p>
        </w:tc>
        <w:tc>
          <w:tcPr>
            <w:tcW w:w="2549" w:type="dxa"/>
            <w:tcBorders>
              <w:top w:val="nil"/>
              <w:left w:val="nil"/>
              <w:bottom w:val="single" w:sz="4" w:space="0" w:color="auto"/>
              <w:right w:val="single" w:sz="4" w:space="0" w:color="auto"/>
            </w:tcBorders>
            <w:noWrap/>
            <w:vAlign w:val="bottom"/>
            <w:hideMark/>
          </w:tcPr>
          <w:p w:rsidR="00D11374" w:rsidRPr="00D90ED3" w:rsidP="00896236" w14:paraId="4BB0BD93" w14:textId="77777777">
            <w:pPr>
              <w:jc w:val="right"/>
            </w:pPr>
            <w:r w:rsidRPr="00D90ED3">
              <w:t>1,50</w:t>
            </w:r>
          </w:p>
        </w:tc>
        <w:tc>
          <w:tcPr>
            <w:tcW w:w="1803" w:type="dxa"/>
            <w:tcBorders>
              <w:top w:val="nil"/>
              <w:left w:val="nil"/>
              <w:bottom w:val="single" w:sz="4" w:space="0" w:color="auto"/>
              <w:right w:val="single" w:sz="4" w:space="0" w:color="auto"/>
            </w:tcBorders>
            <w:noWrap/>
            <w:vAlign w:val="bottom"/>
            <w:hideMark/>
          </w:tcPr>
          <w:p w:rsidR="00D11374" w:rsidRPr="00D90ED3" w:rsidP="00896236" w14:paraId="5665866B" w14:textId="77777777">
            <w:pPr>
              <w:jc w:val="right"/>
            </w:pPr>
            <w:r w:rsidRPr="00D90ED3">
              <w:t>0,32</w:t>
            </w:r>
          </w:p>
        </w:tc>
      </w:tr>
      <w:tr w14:paraId="5123A06C"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11374" w:rsidRPr="00D90ED3" w:rsidP="00896236" w14:paraId="04D8C522" w14:textId="77777777">
            <w:r w:rsidRPr="00D90ED3">
              <w:t>Citas darbības un prerogatīvas</w:t>
            </w:r>
          </w:p>
        </w:tc>
        <w:tc>
          <w:tcPr>
            <w:tcW w:w="2149" w:type="dxa"/>
            <w:gridSpan w:val="2"/>
            <w:tcBorders>
              <w:top w:val="nil"/>
              <w:left w:val="single" w:sz="4" w:space="0" w:color="auto"/>
              <w:bottom w:val="single" w:sz="4" w:space="0" w:color="auto"/>
              <w:right w:val="single" w:sz="4" w:space="0" w:color="auto"/>
            </w:tcBorders>
            <w:noWrap/>
            <w:vAlign w:val="bottom"/>
            <w:hideMark/>
          </w:tcPr>
          <w:p w:rsidR="00D11374" w:rsidRPr="00D90ED3" w:rsidP="00896236" w14:paraId="0B0F6479" w14:textId="77777777">
            <w:pPr>
              <w:jc w:val="right"/>
            </w:pPr>
            <w:r w:rsidRPr="00D90ED3">
              <w:t>1,01</w:t>
            </w:r>
          </w:p>
        </w:tc>
        <w:tc>
          <w:tcPr>
            <w:tcW w:w="2549" w:type="dxa"/>
            <w:tcBorders>
              <w:top w:val="nil"/>
              <w:left w:val="nil"/>
              <w:bottom w:val="single" w:sz="4" w:space="0" w:color="auto"/>
              <w:right w:val="single" w:sz="4" w:space="0" w:color="auto"/>
            </w:tcBorders>
            <w:noWrap/>
            <w:vAlign w:val="bottom"/>
            <w:hideMark/>
          </w:tcPr>
          <w:p w:rsidR="00D11374" w:rsidRPr="00D90ED3" w:rsidP="00896236" w14:paraId="688E357E" w14:textId="77777777">
            <w:pPr>
              <w:jc w:val="right"/>
            </w:pPr>
            <w:r w:rsidRPr="00D90ED3">
              <w:t>1,01</w:t>
            </w:r>
          </w:p>
        </w:tc>
        <w:tc>
          <w:tcPr>
            <w:tcW w:w="1803" w:type="dxa"/>
            <w:tcBorders>
              <w:top w:val="nil"/>
              <w:left w:val="nil"/>
              <w:bottom w:val="single" w:sz="4" w:space="0" w:color="auto"/>
              <w:right w:val="single" w:sz="4" w:space="0" w:color="auto"/>
            </w:tcBorders>
            <w:noWrap/>
            <w:vAlign w:val="bottom"/>
            <w:hideMark/>
          </w:tcPr>
          <w:p w:rsidR="00D11374" w:rsidRPr="00D90ED3" w:rsidP="00896236" w14:paraId="32A7242D" w14:textId="77777777">
            <w:pPr>
              <w:jc w:val="right"/>
            </w:pPr>
            <w:r w:rsidRPr="00D90ED3">
              <w:t>0,00</w:t>
            </w:r>
          </w:p>
        </w:tc>
      </w:tr>
      <w:tr w14:paraId="7FBE9547"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D11374" w:rsidRPr="00D90ED3" w:rsidP="00896236" w14:paraId="5ECE3369" w14:textId="77777777">
            <w:r w:rsidRPr="00D90ED3">
              <w:t>Rezerves</w:t>
            </w:r>
          </w:p>
        </w:tc>
        <w:tc>
          <w:tcPr>
            <w:tcW w:w="2149" w:type="dxa"/>
            <w:gridSpan w:val="2"/>
            <w:tcBorders>
              <w:top w:val="nil"/>
              <w:left w:val="single" w:sz="4" w:space="0" w:color="auto"/>
              <w:bottom w:val="single" w:sz="4" w:space="0" w:color="auto"/>
              <w:right w:val="single" w:sz="4" w:space="0" w:color="auto"/>
            </w:tcBorders>
            <w:noWrap/>
            <w:vAlign w:val="bottom"/>
            <w:hideMark/>
          </w:tcPr>
          <w:p w:rsidR="00D11374" w:rsidRPr="00D90ED3" w:rsidP="00896236" w14:paraId="27973DBB" w14:textId="77777777">
            <w:pPr>
              <w:jc w:val="right"/>
            </w:pPr>
            <w:r w:rsidRPr="00D90ED3">
              <w:t>7,13</w:t>
            </w:r>
          </w:p>
        </w:tc>
        <w:tc>
          <w:tcPr>
            <w:tcW w:w="2549" w:type="dxa"/>
            <w:tcBorders>
              <w:top w:val="nil"/>
              <w:left w:val="nil"/>
              <w:bottom w:val="single" w:sz="4" w:space="0" w:color="auto"/>
              <w:right w:val="single" w:sz="4" w:space="0" w:color="auto"/>
            </w:tcBorders>
            <w:noWrap/>
            <w:vAlign w:val="bottom"/>
            <w:hideMark/>
          </w:tcPr>
          <w:p w:rsidR="00D11374" w:rsidRPr="00D90ED3" w:rsidP="00896236" w14:paraId="7027E8B3" w14:textId="77777777">
            <w:pPr>
              <w:jc w:val="right"/>
            </w:pPr>
            <w:r w:rsidRPr="00D90ED3">
              <w:t>4,94</w:t>
            </w:r>
          </w:p>
        </w:tc>
        <w:tc>
          <w:tcPr>
            <w:tcW w:w="1803" w:type="dxa"/>
            <w:tcBorders>
              <w:top w:val="nil"/>
              <w:left w:val="nil"/>
              <w:bottom w:val="single" w:sz="4" w:space="0" w:color="auto"/>
              <w:right w:val="single" w:sz="4" w:space="0" w:color="auto"/>
            </w:tcBorders>
            <w:noWrap/>
            <w:vAlign w:val="bottom"/>
            <w:hideMark/>
          </w:tcPr>
          <w:p w:rsidR="00D11374" w:rsidRPr="00D90ED3" w:rsidP="00896236" w14:paraId="46171CF4" w14:textId="77777777">
            <w:pPr>
              <w:jc w:val="right"/>
            </w:pPr>
            <w:r w:rsidRPr="00D90ED3">
              <w:t>-2,19</w:t>
            </w:r>
          </w:p>
        </w:tc>
      </w:tr>
      <w:tr w14:paraId="1A1E0AC8" w14:textId="77777777" w:rsidTr="0089623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D11374" w:rsidRPr="00D90ED3" w:rsidP="00896236" w14:paraId="4D71C06D" w14:textId="77777777">
            <w:pPr>
              <w:rPr>
                <w:b/>
                <w:bCs/>
              </w:rPr>
            </w:pPr>
            <w:r w:rsidRPr="00D90ED3">
              <w:rPr>
                <w:b/>
              </w:rPr>
              <w:t>4. izdevumu kategorija. Administrācija</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D11374" w:rsidRPr="00D90ED3" w:rsidP="00896236" w14:paraId="1FEFE459" w14:textId="77777777">
            <w:pPr>
              <w:jc w:val="right"/>
              <w:rPr>
                <w:b/>
                <w:bCs/>
              </w:rPr>
            </w:pPr>
            <w:r w:rsidRPr="00D90ED3">
              <w:rPr>
                <w:b/>
              </w:rPr>
              <w:t>104,45</w:t>
            </w:r>
          </w:p>
        </w:tc>
        <w:tc>
          <w:tcPr>
            <w:tcW w:w="2549" w:type="dxa"/>
            <w:tcBorders>
              <w:top w:val="nil"/>
              <w:left w:val="nil"/>
              <w:bottom w:val="single" w:sz="4" w:space="0" w:color="auto"/>
              <w:right w:val="single" w:sz="4" w:space="0" w:color="auto"/>
            </w:tcBorders>
            <w:shd w:val="clear" w:color="auto" w:fill="F2F2F2"/>
            <w:vAlign w:val="center"/>
            <w:hideMark/>
          </w:tcPr>
          <w:p w:rsidR="00D11374" w:rsidRPr="00D90ED3" w:rsidP="00896236" w14:paraId="51180080" w14:textId="77777777">
            <w:pPr>
              <w:jc w:val="right"/>
              <w:rPr>
                <w:b/>
                <w:bCs/>
              </w:rPr>
            </w:pPr>
            <w:r w:rsidRPr="00D90ED3">
              <w:rPr>
                <w:b/>
              </w:rPr>
              <w:t>104,45</w:t>
            </w:r>
          </w:p>
        </w:tc>
        <w:tc>
          <w:tcPr>
            <w:tcW w:w="1803" w:type="dxa"/>
            <w:tcBorders>
              <w:top w:val="nil"/>
              <w:left w:val="nil"/>
              <w:bottom w:val="single" w:sz="4" w:space="0" w:color="auto"/>
              <w:right w:val="single" w:sz="4" w:space="0" w:color="auto"/>
            </w:tcBorders>
            <w:shd w:val="clear" w:color="auto" w:fill="F2F2F2"/>
            <w:vAlign w:val="center"/>
            <w:hideMark/>
          </w:tcPr>
          <w:p w:rsidR="00D11374" w:rsidRPr="00D90ED3" w:rsidP="00896236" w14:paraId="20D803FF" w14:textId="77777777">
            <w:pPr>
              <w:jc w:val="right"/>
              <w:rPr>
                <w:b/>
                <w:bCs/>
              </w:rPr>
            </w:pPr>
            <w:r w:rsidRPr="00D90ED3">
              <w:rPr>
                <w:b/>
              </w:rPr>
              <w:t>0,00</w:t>
            </w:r>
          </w:p>
        </w:tc>
      </w:tr>
    </w:tbl>
    <w:p w:rsidR="00E365E1" w:rsidRPr="00D90ED3" w:rsidP="00431DA2" w14:paraId="2C9A268F" w14:textId="00C1DD96"/>
    <w:sectPr w:rsidSect="007258D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1374" w:rsidRPr="007258DA" w:rsidP="003C4E44" w14:paraId="0CF893BE" w14:textId="77777777">
    <w:pPr>
      <w:pStyle w:val="EPFooter"/>
    </w:pPr>
    <w:r w:rsidRPr="007258DA">
      <w:t>PE</w:t>
    </w:r>
    <w:r w:rsidRPr="007258DA">
      <w:rPr>
        <w:rStyle w:val="HideTWBExt"/>
      </w:rPr>
      <w:t>&lt;NoPE&gt;</w:t>
    </w:r>
    <w:r w:rsidRPr="007258DA">
      <w:t>779.351</w:t>
    </w:r>
    <w:r w:rsidRPr="007258DA">
      <w:rPr>
        <w:rStyle w:val="HideTWBExt"/>
      </w:rPr>
      <w:t>&lt;/NoPE&gt;&lt;Version&gt;</w:t>
    </w:r>
    <w:r w:rsidRPr="007258DA">
      <w:t>v03-00</w:t>
    </w:r>
    <w:r w:rsidRPr="007258DA">
      <w:rPr>
        <w:rStyle w:val="HideTWBExt"/>
      </w:rPr>
      <w:t>&lt;/Version&gt;</w:t>
    </w:r>
    <w:r w:rsidRPr="007258DA">
      <w:tab/>
    </w:r>
    <w:r w:rsidRPr="007258DA">
      <w:fldChar w:fldCharType="begin"/>
    </w:r>
    <w:r w:rsidRPr="007258DA">
      <w:instrText xml:space="preserve"> PAGE  \* MERGEFORMAT </w:instrText>
    </w:r>
    <w:r w:rsidRPr="007258DA">
      <w:fldChar w:fldCharType="separate"/>
    </w:r>
    <w:r w:rsidRPr="007258DA">
      <w:rPr>
        <w:noProof/>
      </w:rPr>
      <w:t>534</w:t>
    </w:r>
    <w:r w:rsidRPr="007258DA">
      <w:fldChar w:fldCharType="end"/>
    </w:r>
    <w:r w:rsidRPr="007258DA">
      <w:t>/</w:t>
    </w:r>
    <w:r>
      <w:fldChar w:fldCharType="begin"/>
    </w:r>
    <w:r>
      <w:instrText xml:space="preserve"> NUMPAGES  \* MERGEFORMAT </w:instrText>
    </w:r>
    <w:r>
      <w:fldChar w:fldCharType="separate"/>
    </w:r>
    <w:r w:rsidRPr="007258DA">
      <w:rPr>
        <w:noProof/>
      </w:rPr>
      <w:t>536</w:t>
    </w:r>
    <w:r w:rsidRPr="007258DA">
      <w:rPr>
        <w:noProof/>
      </w:rPr>
      <w:fldChar w:fldCharType="end"/>
    </w:r>
    <w:r w:rsidRPr="007258DA">
      <w:tab/>
    </w:r>
    <w:r w:rsidRPr="007258DA">
      <w:rPr>
        <w:rStyle w:val="HideTWBExt"/>
      </w:rPr>
      <w:t>&lt;PathFdR&gt;</w:t>
    </w:r>
    <w:r w:rsidRPr="007258DA">
      <w:t>RR\1342046LV.docx</w:t>
    </w:r>
    <w:r w:rsidRPr="007258DA">
      <w:rPr>
        <w:rStyle w:val="HideTWBExt"/>
      </w:rPr>
      <w:t>&lt;/PathFdR&gt;</w:t>
    </w:r>
  </w:p>
  <w:p w:rsidR="00D11374" w:rsidRPr="007258DA" w:rsidP="003C4E44" w14:paraId="3748961F" w14:textId="77777777">
    <w:pPr>
      <w:pStyle w:val="EPFooter2"/>
    </w:pPr>
    <w:r w:rsidRPr="007258DA">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1374" w:rsidRPr="007258DA" w:rsidP="003C4E44" w14:paraId="4ED9BB7E" w14:textId="77777777">
    <w:pPr>
      <w:pStyle w:val="EPFooter"/>
    </w:pPr>
    <w:r w:rsidRPr="007258DA">
      <w:rPr>
        <w:rStyle w:val="HideTWBExt"/>
      </w:rPr>
      <w:t>&lt;PathFdR&gt;</w:t>
    </w:r>
    <w:r w:rsidRPr="007258DA">
      <w:t>RR\1342046LV.docx</w:t>
    </w:r>
    <w:r w:rsidRPr="007258DA">
      <w:rPr>
        <w:rStyle w:val="HideTWBExt"/>
      </w:rPr>
      <w:t>&lt;/PathFdR&gt;</w:t>
    </w:r>
    <w:r w:rsidRPr="007258DA">
      <w:tab/>
    </w:r>
    <w:r w:rsidRPr="007258DA">
      <w:tab/>
      <w:t>PE</w:t>
    </w:r>
    <w:r w:rsidRPr="007258DA">
      <w:rPr>
        <w:rStyle w:val="HideTWBExt"/>
      </w:rPr>
      <w:t>&lt;NoPE&gt;</w:t>
    </w:r>
    <w:r w:rsidRPr="007258DA">
      <w:t>779.351</w:t>
    </w:r>
    <w:r w:rsidRPr="007258DA">
      <w:rPr>
        <w:rStyle w:val="HideTWBExt"/>
      </w:rPr>
      <w:t>&lt;/NoPE&gt;&lt;Version&gt;</w:t>
    </w:r>
    <w:r w:rsidRPr="007258DA">
      <w:t>v03-00</w:t>
    </w:r>
    <w:r w:rsidRPr="007258DA">
      <w:rPr>
        <w:rStyle w:val="HideTWBExt"/>
      </w:rPr>
      <w:t>&lt;/Version&gt;</w:t>
    </w:r>
  </w:p>
  <w:p w:rsidR="00D11374" w:rsidRPr="007258DA" w:rsidP="003C4E44" w14:paraId="11FAAA2B" w14:textId="77777777">
    <w:pPr>
      <w:pStyle w:val="EPFooter2"/>
    </w:pPr>
    <w:r w:rsidRPr="007258DA">
      <w:t>LV</w:t>
    </w:r>
    <w:r w:rsidRPr="007258DA">
      <w:tab/>
    </w:r>
    <w:r w:rsidRPr="007258DA">
      <w:rPr>
        <w:b w:val="0"/>
        <w:i/>
        <w:color w:val="C0C0C0"/>
        <w:sz w:val="22"/>
      </w:rPr>
      <w:t>Vienoti daudzveidībā</w:t>
    </w:r>
    <w:r w:rsidRPr="007258DA">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258DA" w14:paraId="430ED5EE"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258DA" w14:paraId="3475C9CD"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258DA" w14:paraId="1F11893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31DA2" w:rsidRPr="007258DA" w14:paraId="042A4CFA" w14:textId="77777777">
      <w:r w:rsidRPr="007258DA">
        <w:separator/>
      </w:r>
    </w:p>
  </w:footnote>
  <w:footnote w:type="continuationSeparator" w:id="1">
    <w:p w:rsidR="00431DA2" w:rsidRPr="007258DA" w14:paraId="212C8F51" w14:textId="77777777">
      <w:r w:rsidRPr="007258DA">
        <w:continuationSeparator/>
      </w:r>
    </w:p>
  </w:footnote>
  <w:footnote w:id="2">
    <w:p w:rsidR="00D11374" w:rsidRPr="007258DA" w:rsidP="007258DA" w14:paraId="39FD5353" w14:textId="2E6084C6">
      <w:pPr>
        <w:pStyle w:val="FootnoteText"/>
        <w:ind w:left="567" w:hanging="567"/>
        <w:rPr>
          <w:sz w:val="24"/>
          <w:lang w:val="lv-LV"/>
        </w:rPr>
      </w:pPr>
      <w:r w:rsidRPr="007258DA">
        <w:rPr>
          <w:rStyle w:val="FootnoteReference"/>
          <w:sz w:val="24"/>
          <w:lang w:val="lv-LV"/>
        </w:rPr>
        <w:footnoteRef/>
      </w:r>
      <w:r w:rsidRPr="007258DA" w:rsidR="007258DA">
        <w:rPr>
          <w:sz w:val="24"/>
          <w:lang w:val="lv-LV"/>
        </w:rPr>
        <w:t xml:space="preserve"> </w:t>
      </w:r>
      <w:r w:rsidRPr="007258DA" w:rsidR="007258DA">
        <w:rPr>
          <w:sz w:val="24"/>
          <w:lang w:val="lv-LV"/>
        </w:rPr>
        <w:tab/>
      </w:r>
      <w:r w:rsidRPr="007258DA">
        <w:rPr>
          <w:sz w:val="24"/>
          <w:lang w:val="lv-LV"/>
        </w:rPr>
        <w:t xml:space="preserve">OV C, C/2026/575, 24.2.2026., ELI: </w:t>
      </w:r>
      <w:hyperlink r:id="rId1" w:history="1">
        <w:r w:rsidRPr="007258DA">
          <w:rPr>
            <w:rStyle w:val="Hyperlink"/>
            <w:sz w:val="24"/>
            <w:lang w:val="lv-LV"/>
          </w:rPr>
          <w:t>http://data.europa.eu/eli/C/2026/575/oj</w:t>
        </w:r>
      </w:hyperlink>
      <w:r w:rsidRPr="007258DA">
        <w:rPr>
          <w:sz w:val="24"/>
          <w:lang w:val="lv-LV"/>
        </w:rPr>
        <w:t>.</w:t>
      </w:r>
    </w:p>
  </w:footnote>
  <w:footnote w:id="3">
    <w:p w:rsidR="00D11374" w:rsidRPr="007258DA" w:rsidP="007258DA" w14:paraId="4672690D" w14:textId="6CE1B6EA">
      <w:pPr>
        <w:pStyle w:val="FootnoteText"/>
        <w:ind w:left="567" w:hanging="567"/>
        <w:rPr>
          <w:sz w:val="24"/>
          <w:lang w:val="lv-LV"/>
        </w:rPr>
      </w:pPr>
      <w:r w:rsidRPr="007258DA">
        <w:rPr>
          <w:rStyle w:val="FootnoteReference"/>
          <w:sz w:val="24"/>
          <w:lang w:val="lv-LV"/>
        </w:rPr>
        <w:footnoteRef/>
      </w:r>
      <w:r w:rsidRPr="007258DA" w:rsidR="007258DA">
        <w:rPr>
          <w:sz w:val="24"/>
          <w:lang w:val="lv-LV"/>
        </w:rPr>
        <w:t xml:space="preserve"> </w:t>
      </w:r>
      <w:r w:rsidRPr="007258DA" w:rsidR="007258DA">
        <w:rPr>
          <w:sz w:val="24"/>
          <w:lang w:val="lv-LV"/>
        </w:rPr>
        <w:tab/>
      </w:r>
      <w:r w:rsidRPr="007258DA">
        <w:rPr>
          <w:sz w:val="24"/>
          <w:lang w:val="lv-LV"/>
        </w:rPr>
        <w:t xml:space="preserve">OV C, C/2026/1474, 9.4.2026., ELI: </w:t>
      </w:r>
      <w:hyperlink r:id="rId2" w:history="1">
        <w:r w:rsidRPr="007258DA">
          <w:rPr>
            <w:rStyle w:val="Hyperlink"/>
            <w:sz w:val="24"/>
            <w:lang w:val="lv-LV"/>
          </w:rPr>
          <w:t>http://data.europa.eu/eli/C/2026/1474/oj</w:t>
        </w:r>
      </w:hyperlink>
      <w:r w:rsidRPr="007258DA">
        <w:rPr>
          <w:sz w:val="24"/>
          <w:lang w:val="lv-LV"/>
        </w:rPr>
        <w:t>.</w:t>
      </w:r>
    </w:p>
  </w:footnote>
  <w:footnote w:id="4">
    <w:p w:rsidR="00D11374" w:rsidRPr="007258DA" w:rsidP="007258DA" w14:paraId="2E34DFA8" w14:textId="056B219D">
      <w:pPr>
        <w:pStyle w:val="FootnoteText"/>
        <w:ind w:left="567" w:hanging="567"/>
        <w:rPr>
          <w:sz w:val="24"/>
          <w:lang w:val="lv-LV"/>
        </w:rPr>
      </w:pPr>
      <w:r w:rsidRPr="007258DA">
        <w:rPr>
          <w:rStyle w:val="FootnoteReference"/>
          <w:sz w:val="24"/>
          <w:lang w:val="lv-LV"/>
        </w:rPr>
        <w:footnoteRef/>
      </w:r>
      <w:r w:rsidRPr="007258DA" w:rsidR="007258DA">
        <w:rPr>
          <w:sz w:val="24"/>
          <w:lang w:val="lv-LV"/>
        </w:rPr>
        <w:t xml:space="preserve"> </w:t>
      </w:r>
      <w:r w:rsidRPr="007258DA" w:rsidR="007258DA">
        <w:rPr>
          <w:sz w:val="24"/>
          <w:lang w:val="lv-LV"/>
        </w:rPr>
        <w:tab/>
      </w:r>
      <w:r w:rsidRPr="007258DA">
        <w:rPr>
          <w:sz w:val="24"/>
          <w:lang w:val="lv-LV"/>
        </w:rPr>
        <w:t>Pieņemtie teksti, P10_TA(2026)0013.</w:t>
      </w:r>
    </w:p>
  </w:footnote>
  <w:footnote w:id="5">
    <w:p w:rsidR="00D11374" w:rsidRPr="007258DA" w:rsidP="007258DA" w14:paraId="3D74F1E5" w14:textId="4FFD8726">
      <w:pPr>
        <w:pStyle w:val="FootnoteText"/>
        <w:ind w:left="567" w:hanging="567"/>
        <w:rPr>
          <w:sz w:val="24"/>
          <w:lang w:val="lv-LV"/>
        </w:rPr>
      </w:pPr>
      <w:r w:rsidRPr="007258DA">
        <w:rPr>
          <w:rStyle w:val="FootnoteReference"/>
          <w:sz w:val="24"/>
          <w:lang w:val="lv-LV"/>
        </w:rPr>
        <w:footnoteRef/>
      </w:r>
      <w:r w:rsidRPr="007258DA" w:rsidR="007258DA">
        <w:rPr>
          <w:sz w:val="24"/>
          <w:lang w:val="lv-LV"/>
        </w:rPr>
        <w:t xml:space="preserve"> </w:t>
      </w:r>
      <w:r w:rsidRPr="007258DA" w:rsidR="007258DA">
        <w:rPr>
          <w:sz w:val="24"/>
          <w:lang w:val="lv-LV"/>
        </w:rPr>
        <w:tab/>
      </w:r>
      <w:r w:rsidRPr="007258DA">
        <w:rPr>
          <w:sz w:val="24"/>
          <w:lang w:val="lv-LV"/>
        </w:rPr>
        <w:t xml:space="preserve">OV L, 2024/2509, 26.9.2024., ELI: </w:t>
      </w:r>
      <w:hyperlink r:id="rId3" w:history="1">
        <w:r w:rsidRPr="007258DA">
          <w:rPr>
            <w:rStyle w:val="Hyperlink"/>
            <w:sz w:val="24"/>
            <w:lang w:val="lv-LV"/>
          </w:rPr>
          <w:t>http://data.europa.eu/eli/reg/2024/2509/oj</w:t>
        </w:r>
      </w:hyperlink>
      <w:r w:rsidRPr="007258DA">
        <w:rPr>
          <w:sz w:val="24"/>
          <w:lang w:val="lv-LV"/>
        </w:rPr>
        <w:t>.</w:t>
      </w:r>
    </w:p>
  </w:footnote>
  <w:footnote w:id="6">
    <w:p w:rsidR="00D11374" w:rsidRPr="007258DA" w:rsidP="007258DA" w14:paraId="4A70AB11" w14:textId="5E8AED75">
      <w:pPr>
        <w:pStyle w:val="FootnoteText"/>
        <w:ind w:left="567" w:hanging="567"/>
        <w:rPr>
          <w:sz w:val="24"/>
          <w:lang w:val="lv-LV"/>
        </w:rPr>
      </w:pPr>
      <w:r w:rsidRPr="007258DA">
        <w:rPr>
          <w:rStyle w:val="FootnoteReference"/>
          <w:sz w:val="24"/>
          <w:lang w:val="lv-LV"/>
        </w:rPr>
        <w:footnoteRef/>
      </w:r>
      <w:r w:rsidRPr="007258DA" w:rsidR="007258DA">
        <w:rPr>
          <w:sz w:val="24"/>
          <w:lang w:val="lv-LV"/>
        </w:rPr>
        <w:t xml:space="preserve"> </w:t>
      </w:r>
      <w:r w:rsidRPr="007258DA" w:rsidR="007258DA">
        <w:rPr>
          <w:sz w:val="24"/>
          <w:lang w:val="lv-LV"/>
        </w:rPr>
        <w:tab/>
      </w:r>
      <w:r w:rsidRPr="007258DA">
        <w:rPr>
          <w:sz w:val="24"/>
          <w:lang w:val="lv-LV"/>
        </w:rPr>
        <w:t>OV L 433</w:t>
      </w:r>
      <w:r w:rsidR="00522962">
        <w:rPr>
          <w:sz w:val="24"/>
          <w:lang w:val="lv-LV"/>
        </w:rPr>
        <w:t xml:space="preserve"> </w:t>
      </w:r>
      <w:r w:rsidRPr="007258DA">
        <w:rPr>
          <w:sz w:val="24"/>
          <w:lang w:val="lv-LV"/>
        </w:rPr>
        <w:t>I, 22.12.2020., 1. lpp.</w:t>
      </w:r>
    </w:p>
  </w:footnote>
  <w:footnote w:id="7">
    <w:p w:rsidR="00D11374" w:rsidRPr="007258DA" w:rsidP="007258DA" w14:paraId="5F5F92F3" w14:textId="69733D56">
      <w:pPr>
        <w:pStyle w:val="FootnoteText"/>
        <w:ind w:left="567" w:hanging="567"/>
        <w:rPr>
          <w:sz w:val="24"/>
          <w:lang w:val="lv-LV"/>
        </w:rPr>
      </w:pPr>
      <w:bookmarkStart w:id="8" w:name="_Hlk227670992"/>
      <w:r w:rsidRPr="007258DA">
        <w:rPr>
          <w:rStyle w:val="FootnoteReference"/>
          <w:sz w:val="24"/>
          <w:lang w:val="lv-LV"/>
        </w:rPr>
        <w:footnoteRef/>
      </w:r>
      <w:r w:rsidRPr="007258DA" w:rsidR="007258DA">
        <w:rPr>
          <w:sz w:val="24"/>
          <w:lang w:val="lv-LV"/>
        </w:rPr>
        <w:t xml:space="preserve"> </w:t>
      </w:r>
      <w:r w:rsidRPr="007258DA" w:rsidR="007258DA">
        <w:rPr>
          <w:sz w:val="24"/>
          <w:lang w:val="lv-LV"/>
        </w:rPr>
        <w:tab/>
      </w:r>
      <w:r w:rsidRPr="007258DA">
        <w:rPr>
          <w:sz w:val="24"/>
          <w:lang w:val="lv-LV"/>
        </w:rPr>
        <w:t xml:space="preserve">OV C, C/2026/1383, 4.3.2026., ELI: </w:t>
      </w:r>
      <w:hyperlink r:id="rId4" w:history="1">
        <w:r w:rsidRPr="007258DA">
          <w:rPr>
            <w:rStyle w:val="Hyperlink"/>
            <w:sz w:val="24"/>
            <w:lang w:val="lv-LV"/>
          </w:rPr>
          <w:t>http://data.europa.eu/eli/C/2026/1383/oj</w:t>
        </w:r>
      </w:hyperlink>
      <w:r w:rsidRPr="007258DA">
        <w:rPr>
          <w:sz w:val="24"/>
          <w:lang w:val="lv-LV"/>
        </w:rPr>
        <w:t>.</w:t>
      </w:r>
    </w:p>
    <w:bookmarkEnd w:id="8"/>
  </w:footnote>
  <w:footnote w:id="8">
    <w:p w:rsidR="00D11374" w:rsidRPr="007258DA" w:rsidP="007258DA" w14:paraId="70956411" w14:textId="76FDD1AF">
      <w:pPr>
        <w:pStyle w:val="FootnoteText"/>
        <w:ind w:left="567" w:hanging="567"/>
        <w:rPr>
          <w:sz w:val="24"/>
          <w:lang w:val="lv-LV"/>
        </w:rPr>
      </w:pPr>
      <w:r w:rsidRPr="007258DA">
        <w:rPr>
          <w:rStyle w:val="FootnoteReference"/>
          <w:sz w:val="24"/>
          <w:lang w:val="lv-LV"/>
        </w:rPr>
        <w:footnoteRef/>
      </w:r>
      <w:r w:rsidRPr="007258DA" w:rsidR="007258DA">
        <w:rPr>
          <w:sz w:val="24"/>
          <w:lang w:val="lv-LV"/>
        </w:rPr>
        <w:t xml:space="preserve"> </w:t>
      </w:r>
      <w:r w:rsidRPr="007258DA" w:rsidR="007258DA">
        <w:rPr>
          <w:sz w:val="24"/>
          <w:lang w:val="lv-LV"/>
        </w:rPr>
        <w:tab/>
      </w:r>
      <w:r w:rsidR="005679C9">
        <w:rPr>
          <w:sz w:val="24"/>
          <w:lang w:val="lv-LV"/>
        </w:rPr>
        <w:t xml:space="preserve">Pieņemtie teksti, </w:t>
      </w:r>
      <w:r w:rsidRPr="007258DA">
        <w:rPr>
          <w:sz w:val="24"/>
          <w:lang w:val="lv-LV"/>
        </w:rPr>
        <w:t>P10_TA(2025)0338.</w:t>
      </w:r>
    </w:p>
  </w:footnote>
  <w:footnote w:id="9">
    <w:p w:rsidR="00D11374" w:rsidRPr="007258DA" w:rsidP="007258DA" w14:paraId="2E2CE0AE" w14:textId="02F9D2B7">
      <w:pPr>
        <w:ind w:left="567" w:hanging="567"/>
        <w:rPr>
          <w:kern w:val="2"/>
          <w14:ligatures w14:val="standardContextual"/>
        </w:rPr>
      </w:pPr>
      <w:r w:rsidRPr="007258DA">
        <w:rPr>
          <w:rStyle w:val="FootnoteReference"/>
        </w:rPr>
        <w:footnoteRef/>
      </w:r>
      <w:r w:rsidRPr="007258DA" w:rsidR="007258DA">
        <w:t xml:space="preserve"> </w:t>
      </w:r>
      <w:r w:rsidRPr="007258DA" w:rsidR="007258DA">
        <w:tab/>
      </w:r>
      <w:r w:rsidRPr="007258DA">
        <w:t xml:space="preserve">Padomes Regula (EK) Nr. 1257/96 (1996. gada 20. jūnijs) par humāno palīdzību (OV L 163, 2.7.1996., 1. lpp., ELI: </w:t>
      </w:r>
      <w:hyperlink r:id="rId5" w:history="1">
        <w:r w:rsidRPr="007258DA">
          <w:rPr>
            <w:rStyle w:val="Hyperlink1"/>
          </w:rPr>
          <w:t>http://data.europa.eu/eli/reg/1996/1257/oj</w:t>
        </w:r>
      </w:hyperlink>
      <w:r w:rsidRPr="007258DA">
        <w:t>).</w:t>
      </w:r>
    </w:p>
  </w:footnote>
  <w:footnote w:id="10">
    <w:p w:rsidR="00D11374" w:rsidRPr="007258DA" w:rsidP="007258DA" w14:paraId="0AB43A79" w14:textId="621E6736">
      <w:pPr>
        <w:pStyle w:val="FootnoteText"/>
        <w:ind w:left="567" w:hanging="567"/>
        <w:rPr>
          <w:sz w:val="24"/>
          <w:lang w:val="lv-LV"/>
        </w:rPr>
      </w:pPr>
      <w:r w:rsidRPr="007258DA">
        <w:rPr>
          <w:rStyle w:val="FootnoteReference"/>
          <w:sz w:val="24"/>
          <w:lang w:val="lv-LV"/>
        </w:rPr>
        <w:footnoteRef/>
      </w:r>
      <w:r w:rsidRPr="007258DA" w:rsidR="007258DA">
        <w:rPr>
          <w:sz w:val="24"/>
          <w:lang w:val="lv-LV"/>
        </w:rPr>
        <w:t xml:space="preserve"> </w:t>
      </w:r>
      <w:r w:rsidRPr="007258DA" w:rsidR="007258DA">
        <w:rPr>
          <w:sz w:val="24"/>
          <w:lang w:val="lv-LV"/>
        </w:rPr>
        <w:tab/>
      </w:r>
      <w:r w:rsidRPr="007258DA">
        <w:rPr>
          <w:sz w:val="24"/>
          <w:lang w:val="lv-LV"/>
        </w:rPr>
        <w:t xml:space="preserve">Eiropas Parlamenta un Padomes Regula (ES, </w:t>
      </w:r>
      <w:r w:rsidRPr="007258DA">
        <w:rPr>
          <w:i/>
          <w:iCs/>
          <w:sz w:val="24"/>
          <w:lang w:val="lv-LV"/>
        </w:rPr>
        <w:t>Euratom</w:t>
      </w:r>
      <w:r w:rsidRPr="007258DA">
        <w:rPr>
          <w:sz w:val="24"/>
          <w:lang w:val="lv-LV"/>
        </w:rPr>
        <w:t xml:space="preserve">) 2024/2509 (2024. gada 23. septembris) par finanšu noteikumiem, ko piemēro Savienības vispārējam budžetam (OV L, 2024/2509, 26.9.2024., ELI: </w:t>
      </w:r>
      <w:hyperlink r:id="rId3" w:history="1">
        <w:r w:rsidRPr="007258DA">
          <w:rPr>
            <w:rStyle w:val="Hyperlink1"/>
            <w:sz w:val="24"/>
            <w:lang w:val="lv-LV"/>
          </w:rPr>
          <w:t>http://data.europa.eu/eli/reg/2024/2509/oj</w:t>
        </w:r>
      </w:hyperlink>
      <w:r w:rsidRPr="007258DA">
        <w:rPr>
          <w:sz w:val="24"/>
          <w:lang w:val="lv-LV"/>
        </w:rPr>
        <w:t>).</w:t>
      </w:r>
    </w:p>
  </w:footnote>
  <w:footnote w:id="11">
    <w:p w:rsidR="00D11374" w:rsidRPr="007258DA" w:rsidP="007258DA" w14:paraId="3F33DD78" w14:textId="63A8D7D2">
      <w:pPr>
        <w:pStyle w:val="FootnoteText"/>
        <w:ind w:left="567" w:hanging="567"/>
        <w:rPr>
          <w:sz w:val="24"/>
          <w:lang w:val="lv-LV"/>
        </w:rPr>
      </w:pPr>
      <w:r w:rsidRPr="007258DA">
        <w:rPr>
          <w:rStyle w:val="FootnoteReference"/>
          <w:sz w:val="24"/>
          <w:lang w:val="lv-LV"/>
        </w:rPr>
        <w:footnoteRef/>
      </w:r>
      <w:r w:rsidRPr="007258DA" w:rsidR="007258DA">
        <w:rPr>
          <w:sz w:val="24"/>
          <w:lang w:val="lv-LV"/>
        </w:rPr>
        <w:t xml:space="preserve"> </w:t>
      </w:r>
      <w:r w:rsidRPr="007258DA" w:rsidR="007258DA">
        <w:rPr>
          <w:sz w:val="24"/>
          <w:lang w:val="lv-LV"/>
        </w:rPr>
        <w:tab/>
      </w:r>
      <w:r w:rsidRPr="007258DA">
        <w:rPr>
          <w:sz w:val="24"/>
          <w:lang w:val="lv-LV"/>
        </w:rPr>
        <w:t xml:space="preserve">Eiropas Parlamenta un Padomes Regula (ES, </w:t>
      </w:r>
      <w:r w:rsidRPr="007258DA">
        <w:rPr>
          <w:i/>
          <w:iCs/>
          <w:sz w:val="24"/>
          <w:lang w:val="lv-LV"/>
        </w:rPr>
        <w:t>Euratom</w:t>
      </w:r>
      <w:r w:rsidRPr="007258DA">
        <w:rPr>
          <w:sz w:val="24"/>
          <w:lang w:val="lv-LV"/>
        </w:rPr>
        <w:t xml:space="preserve">) 2023/2841 (2023. gada 13. decembris), kas paredz pasākumus nolūkā panākt vienādu augstu </w:t>
      </w:r>
      <w:r w:rsidRPr="007258DA">
        <w:rPr>
          <w:sz w:val="24"/>
          <w:lang w:val="lv-LV"/>
        </w:rPr>
        <w:t>kiberdrošības</w:t>
      </w:r>
      <w:r w:rsidRPr="007258DA">
        <w:rPr>
          <w:sz w:val="24"/>
          <w:lang w:val="lv-LV"/>
        </w:rPr>
        <w:t xml:space="preserve"> līmeni Savienības iestādēs, struktūrās, birojos un aģentūrās (OV L, 2023/2841, 18.12.2023., ELI: </w:t>
      </w:r>
      <w:hyperlink r:id="rId6" w:history="1">
        <w:r w:rsidRPr="007258DA">
          <w:rPr>
            <w:rStyle w:val="Hyperlink1"/>
            <w:sz w:val="24"/>
            <w:lang w:val="lv-LV"/>
          </w:rPr>
          <w:t>http://data.europa.eu/eli/reg/2023/2841/oj</w:t>
        </w:r>
      </w:hyperlink>
      <w:r w:rsidRPr="007258DA">
        <w:rPr>
          <w:sz w:val="24"/>
          <w:lang w:val="lv-LV"/>
        </w:rPr>
        <w:t>).</w:t>
      </w:r>
    </w:p>
  </w:footnote>
  <w:footnote w:id="12">
    <w:p w:rsidR="00D11374" w:rsidRPr="007258DA" w:rsidP="007258DA" w14:paraId="43C41032" w14:textId="12C496D8">
      <w:pPr>
        <w:pStyle w:val="FootnoteText"/>
        <w:ind w:left="567" w:hanging="567"/>
        <w:rPr>
          <w:sz w:val="24"/>
          <w:lang w:val="lv-LV"/>
        </w:rPr>
      </w:pPr>
      <w:r w:rsidRPr="007258DA">
        <w:rPr>
          <w:rStyle w:val="FootnoteReference"/>
          <w:sz w:val="24"/>
          <w:lang w:val="lv-LV"/>
        </w:rPr>
        <w:footnoteRef/>
      </w:r>
      <w:r w:rsidRPr="007258DA" w:rsidR="007258DA">
        <w:rPr>
          <w:sz w:val="24"/>
          <w:lang w:val="lv-LV"/>
        </w:rPr>
        <w:t xml:space="preserve"> </w:t>
      </w:r>
      <w:r w:rsidRPr="007258DA" w:rsidR="007258DA">
        <w:rPr>
          <w:sz w:val="24"/>
          <w:lang w:val="lv-LV"/>
        </w:rPr>
        <w:tab/>
      </w:r>
      <w:r w:rsidRPr="007258DA">
        <w:rPr>
          <w:sz w:val="24"/>
          <w:lang w:val="lv-LV"/>
        </w:rPr>
        <w:t xml:space="preserve">Eiropas Parlamenta un Padomes Regula (ES, </w:t>
      </w:r>
      <w:r w:rsidRPr="007258DA">
        <w:rPr>
          <w:i/>
          <w:iCs/>
          <w:sz w:val="24"/>
          <w:lang w:val="lv-LV"/>
        </w:rPr>
        <w:t>Euratom</w:t>
      </w:r>
      <w:r w:rsidRPr="007258DA">
        <w:rPr>
          <w:sz w:val="24"/>
          <w:lang w:val="lv-LV"/>
        </w:rPr>
        <w:t>) 2020/2092 (2020. gada 16. </w:t>
      </w:r>
      <w:r w:rsidRPr="007258DA">
        <w:rPr>
          <w:sz w:val="24"/>
          <w:lang w:val="lv-LV"/>
        </w:rPr>
        <w:t>decembris) par vispārēju nosacītības režīmu Savienības budžeta aizsardzībai (OV L 433</w:t>
      </w:r>
      <w:r w:rsidR="00522962">
        <w:rPr>
          <w:sz w:val="24"/>
          <w:lang w:val="lv-LV"/>
        </w:rPr>
        <w:t xml:space="preserve"> </w:t>
      </w:r>
      <w:r w:rsidRPr="007258DA">
        <w:rPr>
          <w:sz w:val="24"/>
          <w:lang w:val="lv-LV"/>
        </w:rPr>
        <w:t xml:space="preserve">I, 22.12.2020., 1. lpp., </w:t>
      </w:r>
      <w:hyperlink r:id="rId7" w:tooltip="Nodrošina piekļuvi šim dokumentam ar tā ELI URI starpniecību." w:history="1">
        <w:r w:rsidRPr="007258DA">
          <w:rPr>
            <w:rStyle w:val="Hyperlink1"/>
            <w:sz w:val="24"/>
            <w:lang w:val="lv-LV"/>
          </w:rPr>
          <w:t>http://data.europa.eu/eli/reg/2020/2092/oj</w:t>
        </w:r>
      </w:hyperlink>
      <w:r w:rsidRPr="007258DA">
        <w:rPr>
          <w:sz w:val="24"/>
          <w:lang w:val="lv-LV"/>
        </w:rPr>
        <w:t xml:space="preserve">). </w:t>
      </w:r>
    </w:p>
  </w:footnote>
  <w:footnote w:id="13">
    <w:p w:rsidR="00D11374" w:rsidRPr="007258DA" w:rsidP="007258DA" w14:paraId="53AE3291" w14:textId="53967BEF">
      <w:pPr>
        <w:pStyle w:val="FootnoteText"/>
        <w:ind w:left="567" w:hanging="567"/>
        <w:rPr>
          <w:sz w:val="24"/>
          <w:lang w:val="lv-LV"/>
        </w:rPr>
      </w:pPr>
      <w:r w:rsidRPr="007258DA">
        <w:rPr>
          <w:rStyle w:val="FootnoteReference"/>
          <w:sz w:val="24"/>
          <w:lang w:val="lv-LV"/>
        </w:rPr>
        <w:footnoteRef/>
      </w:r>
      <w:r w:rsidRPr="007258DA" w:rsidR="007258DA">
        <w:rPr>
          <w:sz w:val="24"/>
          <w:lang w:val="lv-LV"/>
        </w:rPr>
        <w:t xml:space="preserve"> </w:t>
      </w:r>
      <w:r w:rsidRPr="007258DA" w:rsidR="007258DA">
        <w:rPr>
          <w:sz w:val="24"/>
          <w:lang w:val="lv-LV"/>
        </w:rPr>
        <w:tab/>
      </w:r>
      <w:r w:rsidRPr="007258DA">
        <w:rPr>
          <w:sz w:val="24"/>
          <w:lang w:val="lv-LV"/>
        </w:rPr>
        <w:t>(COM(2025)0572).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258DA" w14:paraId="1EB3D72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258DA" w14:paraId="06263E5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258DA" w14:paraId="0C50C29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1AF3F02"/>
    <w:multiLevelType w:val="hybridMultilevel"/>
    <w:tmpl w:val="BC1036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961185080">
    <w:abstractNumId w:val="9"/>
  </w:num>
  <w:num w:numId="2" w16cid:durableId="1612779413">
    <w:abstractNumId w:val="9"/>
  </w:num>
  <w:num w:numId="3" w16cid:durableId="1229849720">
    <w:abstractNumId w:val="7"/>
  </w:num>
  <w:num w:numId="4" w16cid:durableId="619340119">
    <w:abstractNumId w:val="7"/>
  </w:num>
  <w:num w:numId="5" w16cid:durableId="1377126548">
    <w:abstractNumId w:val="6"/>
  </w:num>
  <w:num w:numId="6" w16cid:durableId="802163696">
    <w:abstractNumId w:val="6"/>
  </w:num>
  <w:num w:numId="7" w16cid:durableId="522014061">
    <w:abstractNumId w:val="5"/>
  </w:num>
  <w:num w:numId="8" w16cid:durableId="1570112960">
    <w:abstractNumId w:val="5"/>
  </w:num>
  <w:num w:numId="9" w16cid:durableId="753281457">
    <w:abstractNumId w:val="4"/>
  </w:num>
  <w:num w:numId="10" w16cid:durableId="908686355">
    <w:abstractNumId w:val="4"/>
  </w:num>
  <w:num w:numId="11" w16cid:durableId="352271480">
    <w:abstractNumId w:val="8"/>
  </w:num>
  <w:num w:numId="12" w16cid:durableId="624702641">
    <w:abstractNumId w:val="8"/>
  </w:num>
  <w:num w:numId="13" w16cid:durableId="1521241323">
    <w:abstractNumId w:val="3"/>
  </w:num>
  <w:num w:numId="14" w16cid:durableId="1482113619">
    <w:abstractNumId w:val="3"/>
  </w:num>
  <w:num w:numId="15" w16cid:durableId="373117365">
    <w:abstractNumId w:val="2"/>
  </w:num>
  <w:num w:numId="16" w16cid:durableId="456409991">
    <w:abstractNumId w:val="2"/>
  </w:num>
  <w:num w:numId="17" w16cid:durableId="1019969239">
    <w:abstractNumId w:val="1"/>
  </w:num>
  <w:num w:numId="18" w16cid:durableId="1379938560">
    <w:abstractNumId w:val="1"/>
  </w:num>
  <w:num w:numId="19" w16cid:durableId="1112936872">
    <w:abstractNumId w:val="0"/>
  </w:num>
  <w:num w:numId="20" w16cid:durableId="209608482">
    <w:abstractNumId w:val="0"/>
  </w:num>
  <w:num w:numId="21" w16cid:durableId="1034161493">
    <w:abstractNumId w:val="9"/>
  </w:num>
  <w:num w:numId="22" w16cid:durableId="958296647">
    <w:abstractNumId w:val="7"/>
  </w:num>
  <w:num w:numId="23" w16cid:durableId="362364255">
    <w:abstractNumId w:val="6"/>
  </w:num>
  <w:num w:numId="24" w16cid:durableId="1987969392">
    <w:abstractNumId w:val="5"/>
  </w:num>
  <w:num w:numId="25" w16cid:durableId="1497842705">
    <w:abstractNumId w:val="4"/>
  </w:num>
  <w:num w:numId="26" w16cid:durableId="401568473">
    <w:abstractNumId w:val="8"/>
  </w:num>
  <w:num w:numId="27" w16cid:durableId="1247807951">
    <w:abstractNumId w:val="3"/>
  </w:num>
  <w:num w:numId="28" w16cid:durableId="2076780362">
    <w:abstractNumId w:val="2"/>
  </w:num>
  <w:num w:numId="29" w16cid:durableId="819735073">
    <w:abstractNumId w:val="1"/>
  </w:num>
  <w:num w:numId="30" w16cid:durableId="70129073">
    <w:abstractNumId w:val="0"/>
  </w:num>
  <w:num w:numId="31" w16cid:durableId="1582912224">
    <w:abstractNumId w:val="9"/>
  </w:num>
  <w:num w:numId="32" w16cid:durableId="972515176">
    <w:abstractNumId w:val="7"/>
  </w:num>
  <w:num w:numId="33" w16cid:durableId="1117524238">
    <w:abstractNumId w:val="6"/>
  </w:num>
  <w:num w:numId="34" w16cid:durableId="2560282">
    <w:abstractNumId w:val="5"/>
  </w:num>
  <w:num w:numId="35" w16cid:durableId="430708675">
    <w:abstractNumId w:val="4"/>
  </w:num>
  <w:num w:numId="36" w16cid:durableId="1010838092">
    <w:abstractNumId w:val="8"/>
  </w:num>
  <w:num w:numId="37" w16cid:durableId="753285206">
    <w:abstractNumId w:val="3"/>
  </w:num>
  <w:num w:numId="38" w16cid:durableId="1582177248">
    <w:abstractNumId w:val="2"/>
  </w:num>
  <w:num w:numId="39" w16cid:durableId="1305966221">
    <w:abstractNumId w:val="1"/>
  </w:num>
  <w:num w:numId="40" w16cid:durableId="1491021313">
    <w:abstractNumId w:val="0"/>
  </w:num>
  <w:num w:numId="41" w16cid:durableId="1121877121">
    <w:abstractNumId w:val="10"/>
  </w:num>
  <w:num w:numId="42" w16cid:durableId="751662982">
    <w:abstractNumId w:val="10"/>
  </w:num>
  <w:num w:numId="43" w16cid:durableId="1059864617">
    <w:abstractNumId w:val="10"/>
  </w:num>
  <w:num w:numId="44" w16cid:durableId="902525587">
    <w:abstractNumId w:val="12"/>
  </w:num>
  <w:num w:numId="45" w16cid:durableId="376319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7777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41673777">
    <w:abstractNumId w:val="13"/>
  </w:num>
  <w:num w:numId="48" w16cid:durableId="844631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DA2"/>
    <w:rsid w:val="00002272"/>
    <w:rsid w:val="00064002"/>
    <w:rsid w:val="000677B9"/>
    <w:rsid w:val="000831BA"/>
    <w:rsid w:val="000A42CC"/>
    <w:rsid w:val="000D4495"/>
    <w:rsid w:val="000E7DD9"/>
    <w:rsid w:val="0010095E"/>
    <w:rsid w:val="00125B37"/>
    <w:rsid w:val="001668D7"/>
    <w:rsid w:val="00187494"/>
    <w:rsid w:val="001F32AE"/>
    <w:rsid w:val="00246093"/>
    <w:rsid w:val="002767FF"/>
    <w:rsid w:val="002B18FE"/>
    <w:rsid w:val="002B5493"/>
    <w:rsid w:val="00343214"/>
    <w:rsid w:val="00361C00"/>
    <w:rsid w:val="00395FA1"/>
    <w:rsid w:val="003C4E44"/>
    <w:rsid w:val="003E15D4"/>
    <w:rsid w:val="00411CCE"/>
    <w:rsid w:val="0041666E"/>
    <w:rsid w:val="00421060"/>
    <w:rsid w:val="00431DA2"/>
    <w:rsid w:val="00471C19"/>
    <w:rsid w:val="004867E3"/>
    <w:rsid w:val="00494A28"/>
    <w:rsid w:val="004C0004"/>
    <w:rsid w:val="004C5D52"/>
    <w:rsid w:val="0050519A"/>
    <w:rsid w:val="005072A1"/>
    <w:rsid w:val="00514517"/>
    <w:rsid w:val="00522962"/>
    <w:rsid w:val="00545827"/>
    <w:rsid w:val="00560270"/>
    <w:rsid w:val="005679C9"/>
    <w:rsid w:val="005C2568"/>
    <w:rsid w:val="005F1B17"/>
    <w:rsid w:val="006037C0"/>
    <w:rsid w:val="006631B6"/>
    <w:rsid w:val="00680577"/>
    <w:rsid w:val="006F74FA"/>
    <w:rsid w:val="007258D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236"/>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357D"/>
    <w:rsid w:val="00CC2357"/>
    <w:rsid w:val="00CF071A"/>
    <w:rsid w:val="00D058B8"/>
    <w:rsid w:val="00D11374"/>
    <w:rsid w:val="00D56C11"/>
    <w:rsid w:val="00D834A0"/>
    <w:rsid w:val="00D872DF"/>
    <w:rsid w:val="00D90ED3"/>
    <w:rsid w:val="00D91E21"/>
    <w:rsid w:val="00DA7FCD"/>
    <w:rsid w:val="00E365E1"/>
    <w:rsid w:val="00E77543"/>
    <w:rsid w:val="00E820A4"/>
    <w:rsid w:val="00EB006A"/>
    <w:rsid w:val="00EB4772"/>
    <w:rsid w:val="00ED169E"/>
    <w:rsid w:val="00ED4235"/>
    <w:rsid w:val="00F04346"/>
    <w:rsid w:val="00F075DC"/>
    <w:rsid w:val="00F149E9"/>
    <w:rsid w:val="00F5134D"/>
    <w:rsid w:val="00F62DB1"/>
    <w:rsid w:val="00F74202"/>
    <w:rsid w:val="00F87713"/>
    <w:rsid w:val="00FB4360"/>
    <w:rsid w:val="00FD0C70"/>
  </w:rsids>
  <w:docVars>
    <w:docVar w:name="dvdocse" w:val="A10-0105/2026"/>
    <w:docVar w:name="dvlangue" w:val="LV"/>
    <w:docVar w:name="dvnumam" w:val="0"/>
    <w:docVar w:name="dvpe" w:val="779.351"/>
    <w:docVar w:name="dvrapporteur" w:val="Referenti: "/>
    <w:docVar w:name="dvtitre" w:val="Eiropas Parlamenta 2026. gada XX. XXX  rezolūcija par priekšlikumu Padomes regulai, ar ko nosaka daudzgadu finanšu shēmu 2028.–2034. gadam(COM(2025)0571 – C10-0000/2025 – 2025/0571R(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C70E855"/>
  <w15:chartTrackingRefBased/>
  <w15:docId w15:val="{CE8355EC-95D7-496A-B310-E5B0C531F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annotation text" w:uiPriority="99"/>
    <w:lsdException w:name="caption" w:semiHidden="1" w:unhideWhenUsed="1" w:qFormat="1"/>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11374"/>
    <w:rPr>
      <w:b/>
      <w:kern w:val="28"/>
      <w:sz w:val="28"/>
      <w:lang w:val="fr-FR" w:eastAsia="fr-FR"/>
    </w:rPr>
  </w:style>
  <w:style w:type="character" w:customStyle="1" w:styleId="Heading2Char">
    <w:name w:val="Heading 2 Char"/>
    <w:basedOn w:val="DefaultParagraphFont"/>
    <w:link w:val="Heading2"/>
    <w:semiHidden/>
    <w:rsid w:val="00D11374"/>
    <w:rPr>
      <w:sz w:val="24"/>
      <w:lang w:val="fr-FR" w:eastAsia="fr-FR"/>
    </w:rPr>
  </w:style>
  <w:style w:type="character" w:customStyle="1" w:styleId="Heading3Char">
    <w:name w:val="Heading 3 Char"/>
    <w:basedOn w:val="DefaultParagraphFont"/>
    <w:link w:val="Heading3"/>
    <w:semiHidden/>
    <w:rsid w:val="00D11374"/>
    <w:rPr>
      <w:rFonts w:ascii="Arial" w:hAnsi="Arial"/>
      <w:sz w:val="24"/>
      <w:lang w:val="fr-FR" w:eastAsia="fr-FR"/>
    </w:rPr>
  </w:style>
  <w:style w:type="character" w:customStyle="1" w:styleId="Heading4Char">
    <w:name w:val="Heading 4 Char"/>
    <w:basedOn w:val="DefaultParagraphFont"/>
    <w:link w:val="Heading4"/>
    <w:semiHidden/>
    <w:rsid w:val="00D11374"/>
    <w:rPr>
      <w:sz w:val="24"/>
      <w:lang w:val="en-US" w:eastAsia="fr-FR"/>
    </w:rPr>
  </w:style>
  <w:style w:type="character" w:customStyle="1" w:styleId="Heading5Char">
    <w:name w:val="Heading 5 Char"/>
    <w:basedOn w:val="DefaultParagraphFont"/>
    <w:link w:val="Heading5"/>
    <w:semiHidden/>
    <w:rsid w:val="00D11374"/>
    <w:rPr>
      <w:sz w:val="24"/>
      <w:lang w:val="en-US" w:eastAsia="fr-FR"/>
    </w:rPr>
  </w:style>
  <w:style w:type="character" w:customStyle="1" w:styleId="Heading6Char">
    <w:name w:val="Heading 6 Char"/>
    <w:basedOn w:val="DefaultParagraphFont"/>
    <w:link w:val="Heading6"/>
    <w:semiHidden/>
    <w:rsid w:val="00D11374"/>
    <w:rPr>
      <w:i/>
      <w:sz w:val="22"/>
      <w:lang w:val="lv-LV"/>
    </w:rPr>
  </w:style>
  <w:style w:type="character" w:customStyle="1" w:styleId="Heading7Char">
    <w:name w:val="Heading 7 Char"/>
    <w:basedOn w:val="DefaultParagraphFont"/>
    <w:link w:val="Heading7"/>
    <w:semiHidden/>
    <w:rsid w:val="00D11374"/>
    <w:rPr>
      <w:rFonts w:ascii="Arial" w:hAnsi="Arial"/>
      <w:sz w:val="24"/>
      <w:lang w:val="lv-LV"/>
    </w:rPr>
  </w:style>
  <w:style w:type="character" w:customStyle="1" w:styleId="Heading8Char">
    <w:name w:val="Heading 8 Char"/>
    <w:basedOn w:val="DefaultParagraphFont"/>
    <w:link w:val="Heading8"/>
    <w:semiHidden/>
    <w:rsid w:val="00D11374"/>
    <w:rPr>
      <w:rFonts w:ascii="Arial" w:hAnsi="Arial"/>
      <w:i/>
      <w:sz w:val="24"/>
      <w:lang w:val="lv-LV"/>
    </w:rPr>
  </w:style>
  <w:style w:type="character" w:customStyle="1" w:styleId="Heading9Char">
    <w:name w:val="Heading 9 Char"/>
    <w:basedOn w:val="DefaultParagraphFont"/>
    <w:link w:val="Heading9"/>
    <w:semiHidden/>
    <w:rsid w:val="00D11374"/>
    <w:rPr>
      <w:rFonts w:ascii="Arial" w:hAnsi="Arial"/>
      <w:b/>
      <w:i/>
      <w:sz w:val="18"/>
      <w:lang w:val="lv-LV"/>
    </w:rPr>
  </w:style>
  <w:style w:type="paragraph" w:styleId="TOCHeading">
    <w:name w:val="TOC Heading"/>
    <w:basedOn w:val="Normal"/>
    <w:next w:val="Normal"/>
    <w:unhideWhenUsed/>
    <w:qFormat/>
    <w:rsid w:val="00D11374"/>
    <w:pPr>
      <w:widowControl/>
      <w:spacing w:after="240"/>
    </w:pPr>
    <w:rPr>
      <w:lang w:val="en-GB"/>
    </w:rPr>
  </w:style>
  <w:style w:type="paragraph" w:customStyle="1" w:styleId="Normal6a">
    <w:name w:val="Normal6a"/>
    <w:basedOn w:val="Normal"/>
    <w:rsid w:val="00D11374"/>
    <w:pPr>
      <w:widowControl/>
      <w:spacing w:after="120"/>
    </w:pPr>
  </w:style>
  <w:style w:type="paragraph" w:customStyle="1" w:styleId="EPFooter2">
    <w:name w:val="EPFooter2"/>
    <w:basedOn w:val="Normal"/>
    <w:next w:val="Normal"/>
    <w:rsid w:val="00D1137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11374"/>
    <w:pPr>
      <w:widowControl/>
      <w:spacing w:before="480" w:after="240"/>
    </w:pPr>
  </w:style>
  <w:style w:type="paragraph" w:customStyle="1" w:styleId="TOCPage">
    <w:name w:val="TOC Page"/>
    <w:basedOn w:val="Normal"/>
    <w:next w:val="TOC1"/>
    <w:rsid w:val="00D11374"/>
    <w:pPr>
      <w:keepNext/>
      <w:widowControl/>
      <w:spacing w:after="240"/>
      <w:jc w:val="right"/>
    </w:pPr>
    <w:rPr>
      <w:rFonts w:ascii="Arial" w:hAnsi="Arial"/>
      <w:b/>
    </w:rPr>
  </w:style>
  <w:style w:type="paragraph" w:customStyle="1" w:styleId="PageHeading">
    <w:name w:val="PageHeading"/>
    <w:basedOn w:val="Normal"/>
    <w:link w:val="PageHeadingChar"/>
    <w:rsid w:val="00D11374"/>
    <w:pPr>
      <w:keepNext/>
      <w:widowControl/>
      <w:spacing w:after="480"/>
      <w:jc w:val="center"/>
    </w:pPr>
    <w:rPr>
      <w:rFonts w:ascii="Arial" w:hAnsi="Arial" w:cs="Arial"/>
      <w:b/>
    </w:rPr>
  </w:style>
  <w:style w:type="paragraph" w:customStyle="1" w:styleId="NormalHanging12a">
    <w:name w:val="NormalHanging12a"/>
    <w:basedOn w:val="Normal"/>
    <w:link w:val="NormalHanging12aChar"/>
    <w:rsid w:val="00D11374"/>
    <w:pPr>
      <w:widowControl/>
      <w:spacing w:after="240"/>
      <w:ind w:left="567" w:hanging="567"/>
    </w:pPr>
  </w:style>
  <w:style w:type="paragraph" w:customStyle="1" w:styleId="NormalBold">
    <w:name w:val="NormalBold"/>
    <w:basedOn w:val="Normal"/>
    <w:link w:val="NormalBoldChar"/>
    <w:rsid w:val="00D11374"/>
    <w:pPr>
      <w:widowControl/>
    </w:pPr>
    <w:rPr>
      <w:b/>
    </w:rPr>
  </w:style>
  <w:style w:type="paragraph" w:customStyle="1" w:styleId="CoverNormal24a">
    <w:name w:val="CoverNormal24a"/>
    <w:basedOn w:val="Normal"/>
    <w:rsid w:val="00D11374"/>
    <w:pPr>
      <w:widowControl/>
      <w:spacing w:after="480"/>
      <w:ind w:left="1417"/>
    </w:pPr>
  </w:style>
  <w:style w:type="paragraph" w:customStyle="1" w:styleId="CoverNormal">
    <w:name w:val="CoverNormal"/>
    <w:basedOn w:val="Normal"/>
    <w:rsid w:val="00D11374"/>
    <w:pPr>
      <w:widowControl/>
      <w:ind w:left="1418"/>
    </w:pPr>
  </w:style>
  <w:style w:type="paragraph" w:customStyle="1" w:styleId="CoverReference">
    <w:name w:val="CoverReference"/>
    <w:basedOn w:val="Normal"/>
    <w:rsid w:val="00D11374"/>
    <w:pPr>
      <w:widowControl/>
      <w:spacing w:before="1080"/>
      <w:jc w:val="right"/>
    </w:pPr>
    <w:rPr>
      <w:rFonts w:ascii="Arial" w:hAnsi="Arial" w:cs="Arial"/>
      <w:b/>
    </w:rPr>
  </w:style>
  <w:style w:type="paragraph" w:customStyle="1" w:styleId="CoverDocType24a">
    <w:name w:val="CoverDocType24a"/>
    <w:basedOn w:val="Normal"/>
    <w:rsid w:val="00D11374"/>
    <w:pPr>
      <w:widowControl/>
      <w:spacing w:after="480"/>
      <w:ind w:left="1418"/>
    </w:pPr>
    <w:rPr>
      <w:rFonts w:ascii="Arial" w:hAnsi="Arial"/>
      <w:b/>
      <w:sz w:val="48"/>
    </w:rPr>
  </w:style>
  <w:style w:type="paragraph" w:customStyle="1" w:styleId="CoverDate">
    <w:name w:val="CoverDate"/>
    <w:basedOn w:val="Normal"/>
    <w:rsid w:val="00D11374"/>
    <w:pPr>
      <w:widowControl/>
      <w:spacing w:before="240" w:after="1200"/>
    </w:pPr>
  </w:style>
  <w:style w:type="paragraph" w:customStyle="1" w:styleId="NormalHangingLeft12a">
    <w:name w:val="NormalHangingLeft12a"/>
    <w:basedOn w:val="Normal"/>
    <w:rsid w:val="00D11374"/>
    <w:pPr>
      <w:widowControl/>
      <w:spacing w:after="240"/>
      <w:ind w:left="1134" w:hanging="567"/>
    </w:pPr>
  </w:style>
  <w:style w:type="paragraph" w:customStyle="1" w:styleId="AmOrLang">
    <w:name w:val="AmOrLang"/>
    <w:basedOn w:val="Normal"/>
    <w:rsid w:val="00D11374"/>
    <w:pPr>
      <w:widowControl/>
      <w:spacing w:before="240" w:after="240"/>
      <w:jc w:val="right"/>
    </w:pPr>
  </w:style>
  <w:style w:type="paragraph" w:customStyle="1" w:styleId="AmColumnHeading">
    <w:name w:val="AmColumnHeading"/>
    <w:basedOn w:val="Normal"/>
    <w:rsid w:val="00D11374"/>
    <w:pPr>
      <w:widowControl/>
      <w:spacing w:after="240"/>
      <w:jc w:val="center"/>
    </w:pPr>
    <w:rPr>
      <w:i/>
    </w:rPr>
  </w:style>
  <w:style w:type="paragraph" w:customStyle="1" w:styleId="AmNumberTabs">
    <w:name w:val="AmNumberTabs"/>
    <w:basedOn w:val="Normal"/>
    <w:link w:val="AmNumberTabsChar"/>
    <w:rsid w:val="00D11374"/>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11374"/>
    <w:pPr>
      <w:widowControl/>
      <w:spacing w:before="240"/>
    </w:pPr>
    <w:rPr>
      <w:b/>
    </w:rPr>
  </w:style>
  <w:style w:type="paragraph" w:customStyle="1" w:styleId="EPBody">
    <w:name w:val="EPBody"/>
    <w:basedOn w:val="Normal"/>
    <w:rsid w:val="00D11374"/>
    <w:pPr>
      <w:widowControl/>
      <w:jc w:val="center"/>
    </w:pPr>
    <w:rPr>
      <w:rFonts w:ascii="Arial" w:hAnsi="Arial" w:cs="Arial"/>
      <w:i/>
      <w:sz w:val="22"/>
      <w:szCs w:val="22"/>
    </w:rPr>
  </w:style>
  <w:style w:type="paragraph" w:customStyle="1" w:styleId="EPFooter">
    <w:name w:val="EPFooter"/>
    <w:basedOn w:val="Normal"/>
    <w:rsid w:val="00D11374"/>
    <w:pPr>
      <w:widowControl/>
      <w:tabs>
        <w:tab w:val="center" w:pos="4535"/>
        <w:tab w:val="right" w:pos="9071"/>
      </w:tabs>
      <w:spacing w:before="240" w:after="240"/>
    </w:pPr>
    <w:rPr>
      <w:color w:val="010000"/>
      <w:sz w:val="22"/>
    </w:rPr>
  </w:style>
  <w:style w:type="paragraph" w:styleId="Header">
    <w:name w:val="header"/>
    <w:basedOn w:val="Normal"/>
    <w:link w:val="HeaderChar"/>
    <w:rsid w:val="00D11374"/>
    <w:pPr>
      <w:widowControl/>
      <w:tabs>
        <w:tab w:val="center" w:pos="4513"/>
        <w:tab w:val="right" w:pos="9026"/>
      </w:tabs>
    </w:pPr>
  </w:style>
  <w:style w:type="character" w:customStyle="1" w:styleId="HeaderChar">
    <w:name w:val="Header Char"/>
    <w:basedOn w:val="DefaultParagraphFont"/>
    <w:link w:val="Header"/>
    <w:rsid w:val="00D11374"/>
    <w:rPr>
      <w:sz w:val="24"/>
      <w:lang w:val="lv-LV"/>
    </w:rPr>
  </w:style>
  <w:style w:type="paragraph" w:customStyle="1" w:styleId="Normal12a">
    <w:name w:val="Normal12a"/>
    <w:basedOn w:val="Normal"/>
    <w:rsid w:val="00D11374"/>
    <w:pPr>
      <w:widowControl/>
      <w:spacing w:after="240"/>
    </w:pPr>
  </w:style>
  <w:style w:type="paragraph" w:styleId="CommentText">
    <w:name w:val="annotation text"/>
    <w:basedOn w:val="Normal"/>
    <w:link w:val="CommentTextChar"/>
    <w:uiPriority w:val="99"/>
    <w:rsid w:val="00D11374"/>
    <w:pPr>
      <w:widowControl/>
    </w:pPr>
    <w:rPr>
      <w:sz w:val="20"/>
    </w:rPr>
  </w:style>
  <w:style w:type="character" w:customStyle="1" w:styleId="CommentTextChar">
    <w:name w:val="Comment Text Char"/>
    <w:basedOn w:val="DefaultParagraphFont"/>
    <w:link w:val="CommentText"/>
    <w:uiPriority w:val="99"/>
    <w:rsid w:val="00D11374"/>
    <w:rPr>
      <w:lang w:val="lv-LV"/>
    </w:rPr>
  </w:style>
  <w:style w:type="character" w:styleId="CommentReference">
    <w:name w:val="annotation reference"/>
    <w:uiPriority w:val="99"/>
    <w:unhideWhenUsed/>
    <w:rsid w:val="00D11374"/>
    <w:rPr>
      <w:rFonts w:ascii="Times New Roman" w:hAnsi="Times New Roman" w:cs="Times New Roman" w:hint="default"/>
      <w:sz w:val="16"/>
      <w:szCs w:val="16"/>
    </w:rPr>
  </w:style>
  <w:style w:type="paragraph" w:customStyle="1" w:styleId="Point0number">
    <w:name w:val="Point 0 (number)"/>
    <w:basedOn w:val="Normal"/>
    <w:rsid w:val="00D11374"/>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D11374"/>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D11374"/>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D11374"/>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D11374"/>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D11374"/>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D11374"/>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D11374"/>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D11374"/>
    <w:pPr>
      <w:widowControl/>
      <w:numPr>
        <w:ilvl w:val="8"/>
        <w:numId w:val="45"/>
      </w:numPr>
      <w:spacing w:before="120" w:after="120"/>
      <w:jc w:val="both"/>
    </w:pPr>
    <w:rPr>
      <w:rFonts w:eastAsiaTheme="minorHAnsi"/>
      <w:szCs w:val="22"/>
      <w:lang w:eastAsia="en-US"/>
    </w:rPr>
  </w:style>
  <w:style w:type="paragraph" w:styleId="Footer">
    <w:name w:val="footer"/>
    <w:basedOn w:val="Normal"/>
    <w:link w:val="FooterChar"/>
    <w:rsid w:val="00D11374"/>
    <w:pPr>
      <w:widowControl/>
      <w:tabs>
        <w:tab w:val="center" w:pos="4513"/>
        <w:tab w:val="right" w:pos="9026"/>
      </w:tabs>
    </w:pPr>
  </w:style>
  <w:style w:type="character" w:customStyle="1" w:styleId="FooterChar">
    <w:name w:val="Footer Char"/>
    <w:basedOn w:val="DefaultParagraphFont"/>
    <w:link w:val="Footer"/>
    <w:rsid w:val="00D11374"/>
    <w:rPr>
      <w:sz w:val="24"/>
      <w:lang w:val="lv-LV"/>
    </w:rPr>
  </w:style>
  <w:style w:type="paragraph" w:styleId="CommentSubject">
    <w:name w:val="annotation subject"/>
    <w:basedOn w:val="CommentText"/>
    <w:next w:val="CommentText"/>
    <w:link w:val="CommentSubjectChar"/>
    <w:unhideWhenUsed/>
    <w:rsid w:val="00D11374"/>
    <w:rPr>
      <w:b/>
      <w:bCs/>
    </w:rPr>
  </w:style>
  <w:style w:type="character" w:customStyle="1" w:styleId="CommentSubjectChar">
    <w:name w:val="Comment Subject Char"/>
    <w:basedOn w:val="CommentTextChar"/>
    <w:link w:val="CommentSubject"/>
    <w:rsid w:val="00D11374"/>
    <w:rPr>
      <w:b/>
      <w:bCs/>
      <w:lang w:val="lv-LV"/>
    </w:rPr>
  </w:style>
  <w:style w:type="paragraph" w:customStyle="1" w:styleId="Text1">
    <w:name w:val="Text 1"/>
    <w:basedOn w:val="Normal"/>
    <w:rsid w:val="00D11374"/>
    <w:pPr>
      <w:widowControl/>
      <w:spacing w:before="120" w:after="120"/>
      <w:ind w:left="850"/>
      <w:jc w:val="both"/>
    </w:pPr>
    <w:rPr>
      <w:rFonts w:eastAsiaTheme="minorHAnsi"/>
      <w:szCs w:val="22"/>
      <w:lang w:eastAsia="en-US"/>
    </w:rPr>
  </w:style>
  <w:style w:type="paragraph" w:customStyle="1" w:styleId="ManualNumPar1">
    <w:name w:val="Manual NumPar 1"/>
    <w:basedOn w:val="Normal"/>
    <w:next w:val="Text1"/>
    <w:rsid w:val="00D11374"/>
    <w:pPr>
      <w:widowControl/>
      <w:spacing w:before="120" w:after="120"/>
      <w:ind w:left="850" w:hanging="850"/>
      <w:jc w:val="both"/>
    </w:pPr>
    <w:rPr>
      <w:rFonts w:eastAsiaTheme="minorHAnsi"/>
      <w:szCs w:val="22"/>
      <w:lang w:eastAsia="en-US"/>
    </w:rPr>
  </w:style>
  <w:style w:type="paragraph" w:styleId="Title">
    <w:name w:val="Title"/>
    <w:basedOn w:val="Normal"/>
    <w:next w:val="Normal"/>
    <w:link w:val="TitleChar"/>
    <w:uiPriority w:val="10"/>
    <w:qFormat/>
    <w:rsid w:val="00D11374"/>
    <w:pPr>
      <w:widowControl/>
      <w:spacing w:before="240" w:after="60"/>
      <w:jc w:val="center"/>
      <w:outlineLvl w:val="0"/>
    </w:pPr>
    <w:rPr>
      <w:rFonts w:ascii="Arial" w:hAnsi="Arial" w:eastAsiaTheme="majorEastAsia"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D11374"/>
    <w:rPr>
      <w:rFonts w:ascii="Arial" w:hAnsi="Arial" w:eastAsiaTheme="majorEastAsia" w:cs="Arial"/>
      <w:b/>
      <w:bCs/>
      <w:kern w:val="28"/>
      <w:sz w:val="32"/>
      <w:szCs w:val="32"/>
      <w:lang w:val="lv-LV" w:eastAsia="en-US"/>
      <w14:ligatures w14:val="standardContextual"/>
    </w:rPr>
  </w:style>
  <w:style w:type="paragraph" w:styleId="Subtitle">
    <w:name w:val="Subtitle"/>
    <w:basedOn w:val="Normal"/>
    <w:next w:val="Normal"/>
    <w:link w:val="SubtitleChar"/>
    <w:uiPriority w:val="11"/>
    <w:qFormat/>
    <w:rsid w:val="00D11374"/>
    <w:pPr>
      <w:widowControl/>
      <w:spacing w:after="60"/>
      <w:jc w:val="center"/>
      <w:outlineLvl w:val="1"/>
    </w:pPr>
    <w:rPr>
      <w:rFonts w:ascii="Arial" w:hAnsi="Arial" w:eastAsiaTheme="majorEastAsia" w:cs="Arial"/>
      <w:kern w:val="2"/>
      <w:szCs w:val="24"/>
      <w:lang w:eastAsia="en-US"/>
      <w14:ligatures w14:val="standardContextual"/>
    </w:rPr>
  </w:style>
  <w:style w:type="character" w:customStyle="1" w:styleId="SubtitleChar">
    <w:name w:val="Subtitle Char"/>
    <w:basedOn w:val="DefaultParagraphFont"/>
    <w:link w:val="Subtitle"/>
    <w:uiPriority w:val="11"/>
    <w:rsid w:val="00D11374"/>
    <w:rPr>
      <w:rFonts w:ascii="Arial" w:hAnsi="Arial" w:eastAsiaTheme="majorEastAsia" w:cs="Arial"/>
      <w:kern w:val="2"/>
      <w:sz w:val="24"/>
      <w:szCs w:val="24"/>
      <w:lang w:val="lv-LV" w:eastAsia="en-US"/>
      <w14:ligatures w14:val="standardContextual"/>
    </w:rPr>
  </w:style>
  <w:style w:type="character" w:styleId="Strong">
    <w:name w:val="Strong"/>
    <w:basedOn w:val="DefaultParagraphFont"/>
    <w:uiPriority w:val="22"/>
    <w:qFormat/>
    <w:rsid w:val="00D11374"/>
    <w:rPr>
      <w:b/>
      <w:bCs/>
    </w:rPr>
  </w:style>
  <w:style w:type="character" w:styleId="Emphasis">
    <w:name w:val="Emphasis"/>
    <w:basedOn w:val="DefaultParagraphFont"/>
    <w:uiPriority w:val="20"/>
    <w:qFormat/>
    <w:rsid w:val="00D11374"/>
    <w:rPr>
      <w:rFonts w:asciiTheme="minorHAnsi" w:hAnsiTheme="minorHAnsi"/>
      <w:b/>
      <w:i/>
      <w:iCs/>
    </w:rPr>
  </w:style>
  <w:style w:type="paragraph" w:styleId="NoSpacing">
    <w:name w:val="No Spacing"/>
    <w:basedOn w:val="Normal"/>
    <w:uiPriority w:val="1"/>
    <w:qFormat/>
    <w:rsid w:val="00D11374"/>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D11374"/>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D11374"/>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D11374"/>
    <w:rPr>
      <w:rFonts w:eastAsiaTheme="minorHAnsi"/>
      <w:i/>
      <w:kern w:val="2"/>
      <w:sz w:val="24"/>
      <w:szCs w:val="24"/>
      <w:lang w:val="lv-LV" w:eastAsia="en-US"/>
      <w14:ligatures w14:val="standardContextual"/>
    </w:rPr>
  </w:style>
  <w:style w:type="paragraph" w:styleId="IntenseQuote">
    <w:name w:val="Intense Quote"/>
    <w:basedOn w:val="Normal"/>
    <w:next w:val="Normal"/>
    <w:link w:val="IntenseQuoteChar"/>
    <w:uiPriority w:val="30"/>
    <w:qFormat/>
    <w:rsid w:val="00D11374"/>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D11374"/>
    <w:rPr>
      <w:rFonts w:eastAsiaTheme="minorHAnsi"/>
      <w:b/>
      <w:i/>
      <w:kern w:val="2"/>
      <w:sz w:val="24"/>
      <w:szCs w:val="22"/>
      <w:lang w:val="lv-LV" w:eastAsia="en-US"/>
      <w14:ligatures w14:val="standardContextual"/>
    </w:rPr>
  </w:style>
  <w:style w:type="character" w:styleId="SubtleEmphasis">
    <w:name w:val="Subtle Emphasis"/>
    <w:uiPriority w:val="19"/>
    <w:qFormat/>
    <w:rsid w:val="00D11374"/>
    <w:rPr>
      <w:i/>
      <w:color w:val="5A5A5A" w:themeColor="text1" w:themeTint="A5"/>
    </w:rPr>
  </w:style>
  <w:style w:type="character" w:styleId="IntenseEmphasis">
    <w:name w:val="Intense Emphasis"/>
    <w:basedOn w:val="DefaultParagraphFont"/>
    <w:uiPriority w:val="21"/>
    <w:qFormat/>
    <w:rsid w:val="00D11374"/>
    <w:rPr>
      <w:b/>
      <w:i/>
      <w:sz w:val="24"/>
      <w:szCs w:val="24"/>
      <w:u w:val="single"/>
    </w:rPr>
  </w:style>
  <w:style w:type="character" w:styleId="SubtleReference">
    <w:name w:val="Subtle Reference"/>
    <w:basedOn w:val="DefaultParagraphFont"/>
    <w:uiPriority w:val="31"/>
    <w:qFormat/>
    <w:rsid w:val="00D11374"/>
    <w:rPr>
      <w:sz w:val="24"/>
      <w:szCs w:val="24"/>
      <w:u w:val="single"/>
    </w:rPr>
  </w:style>
  <w:style w:type="character" w:styleId="IntenseReference">
    <w:name w:val="Intense Reference"/>
    <w:basedOn w:val="DefaultParagraphFont"/>
    <w:uiPriority w:val="32"/>
    <w:qFormat/>
    <w:rsid w:val="00D11374"/>
    <w:rPr>
      <w:b/>
      <w:sz w:val="24"/>
      <w:u w:val="single"/>
    </w:rPr>
  </w:style>
  <w:style w:type="character" w:styleId="BookTitle">
    <w:name w:val="Book Title"/>
    <w:basedOn w:val="DefaultParagraphFont"/>
    <w:uiPriority w:val="33"/>
    <w:qFormat/>
    <w:rsid w:val="00D11374"/>
    <w:rPr>
      <w:rFonts w:asciiTheme="majorHAnsi" w:eastAsiaTheme="majorEastAsia" w:hAnsiTheme="majorHAnsi"/>
      <w:b/>
      <w:i/>
      <w:sz w:val="24"/>
      <w:szCs w:val="24"/>
    </w:rPr>
  </w:style>
  <w:style w:type="paragraph" w:customStyle="1" w:styleId="Default">
    <w:name w:val="Default"/>
    <w:rsid w:val="00D11374"/>
    <w:pPr>
      <w:autoSpaceDE w:val="0"/>
      <w:autoSpaceDN w:val="0"/>
      <w:adjustRightInd w:val="0"/>
    </w:pPr>
    <w:rPr>
      <w:rFonts w:eastAsiaTheme="minorHAnsi"/>
      <w:color w:val="000000"/>
      <w:sz w:val="24"/>
      <w:szCs w:val="24"/>
      <w:lang w:val="lv-LV" w:eastAsia="en-US"/>
    </w:rPr>
  </w:style>
  <w:style w:type="character" w:customStyle="1" w:styleId="NormalHanging12aChar">
    <w:name w:val="NormalHanging12a Char"/>
    <w:basedOn w:val="DefaultParagraphFont"/>
    <w:link w:val="NormalHanging12a"/>
    <w:rsid w:val="00D11374"/>
    <w:rPr>
      <w:sz w:val="24"/>
      <w:lang w:val="lv-LV"/>
    </w:rPr>
  </w:style>
  <w:style w:type="paragraph" w:styleId="Revision">
    <w:name w:val="Revision"/>
    <w:hidden/>
    <w:uiPriority w:val="99"/>
    <w:semiHidden/>
    <w:rsid w:val="00D11374"/>
    <w:rPr>
      <w:rFonts w:eastAsiaTheme="minorHAnsi"/>
      <w:kern w:val="2"/>
      <w:sz w:val="24"/>
      <w:szCs w:val="24"/>
      <w:lang w:val="lv-LV" w:eastAsia="en-US"/>
      <w14:ligatures w14:val="standardContextual"/>
    </w:rPr>
  </w:style>
  <w:style w:type="paragraph" w:styleId="BalloonText">
    <w:name w:val="Balloon Text"/>
    <w:basedOn w:val="Normal"/>
    <w:link w:val="BalloonTextChar"/>
    <w:uiPriority w:val="99"/>
    <w:unhideWhenUsed/>
    <w:rsid w:val="00D11374"/>
    <w:pPr>
      <w:widowControl/>
      <w:jc w:val="both"/>
    </w:pPr>
    <w:rPr>
      <w:rFonts w:ascii="Segoe UI" w:hAnsi="Segoe UI" w:eastAsiaTheme="minorHAnsi" w:cs="Segoe UI"/>
      <w:kern w:val="2"/>
      <w:sz w:val="18"/>
      <w:szCs w:val="18"/>
      <w:lang w:eastAsia="en-US"/>
      <w14:ligatures w14:val="standardContextual"/>
    </w:rPr>
  </w:style>
  <w:style w:type="character" w:customStyle="1" w:styleId="BalloonTextChar">
    <w:name w:val="Balloon Text Char"/>
    <w:basedOn w:val="DefaultParagraphFont"/>
    <w:link w:val="BalloonText"/>
    <w:uiPriority w:val="99"/>
    <w:rsid w:val="00D11374"/>
    <w:rPr>
      <w:rFonts w:ascii="Segoe UI" w:hAnsi="Segoe UI" w:eastAsiaTheme="minorHAnsi" w:cs="Segoe UI"/>
      <w:kern w:val="2"/>
      <w:sz w:val="18"/>
      <w:szCs w:val="18"/>
      <w:lang w:val="lv-LV" w:eastAsia="en-US"/>
      <w14:ligatures w14:val="standardContextual"/>
    </w:rPr>
  </w:style>
  <w:style w:type="character" w:styleId="Hyperlink">
    <w:name w:val="Hyperlink"/>
    <w:basedOn w:val="DefaultParagraphFont"/>
    <w:rsid w:val="00D11374"/>
    <w:rPr>
      <w:color w:val="0563C1" w:themeColor="hyperlink"/>
      <w:u w:val="single"/>
    </w:rPr>
  </w:style>
  <w:style w:type="character" w:styleId="FollowedHyperlink">
    <w:name w:val="FollowedHyperlink"/>
    <w:basedOn w:val="DefaultParagraphFont"/>
    <w:rsid w:val="00D11374"/>
    <w:rPr>
      <w:color w:val="954F72" w:themeColor="followedHyperlink"/>
      <w:u w:val="single"/>
    </w:rPr>
  </w:style>
  <w:style w:type="paragraph" w:customStyle="1" w:styleId="RollCallVotes">
    <w:name w:val="RollCallVotes"/>
    <w:basedOn w:val="Normal"/>
    <w:rsid w:val="00D11374"/>
    <w:pPr>
      <w:spacing w:before="120" w:after="120"/>
      <w:jc w:val="center"/>
    </w:pPr>
    <w:rPr>
      <w:b/>
      <w:bCs/>
      <w:snapToGrid w:val="0"/>
      <w:sz w:val="16"/>
      <w:lang w:eastAsia="en-US"/>
    </w:rPr>
  </w:style>
  <w:style w:type="paragraph" w:customStyle="1" w:styleId="RollCallTabs">
    <w:name w:val="RollCallTabs"/>
    <w:basedOn w:val="Normal"/>
    <w:qFormat/>
    <w:rsid w:val="00D11374"/>
    <w:pPr>
      <w:tabs>
        <w:tab w:val="center" w:pos="284"/>
        <w:tab w:val="left" w:pos="426"/>
      </w:tabs>
    </w:pPr>
    <w:rPr>
      <w:snapToGrid w:val="0"/>
      <w:lang w:eastAsia="en-US"/>
    </w:rPr>
  </w:style>
  <w:style w:type="paragraph" w:customStyle="1" w:styleId="RollCallSymbols14pt">
    <w:name w:val="RollCallSymbols14pt"/>
    <w:basedOn w:val="Normal"/>
    <w:rsid w:val="00D11374"/>
    <w:pPr>
      <w:spacing w:before="120" w:after="120"/>
      <w:jc w:val="center"/>
    </w:pPr>
    <w:rPr>
      <w:rFonts w:ascii="Arial" w:hAnsi="Arial"/>
      <w:b/>
      <w:bCs/>
      <w:snapToGrid w:val="0"/>
      <w:sz w:val="28"/>
      <w:lang w:eastAsia="en-US"/>
    </w:rPr>
  </w:style>
  <w:style w:type="paragraph" w:customStyle="1" w:styleId="RollCallTable">
    <w:name w:val="RollCallTable"/>
    <w:basedOn w:val="Normal"/>
    <w:rsid w:val="00D11374"/>
    <w:pPr>
      <w:spacing w:before="120" w:after="120"/>
    </w:pPr>
    <w:rPr>
      <w:snapToGrid w:val="0"/>
      <w:sz w:val="16"/>
      <w:lang w:eastAsia="en-US"/>
    </w:rPr>
  </w:style>
  <w:style w:type="character" w:customStyle="1" w:styleId="Hyperlink1">
    <w:name w:val="Hyperlink1"/>
    <w:basedOn w:val="DefaultParagraphFont"/>
    <w:rsid w:val="00D11374"/>
    <w:rPr>
      <w:color w:val="0563C1"/>
      <w:u w:val="single"/>
    </w:rPr>
  </w:style>
  <w:style w:type="numbering" w:customStyle="1" w:styleId="NoList1">
    <w:name w:val="No List1"/>
    <w:next w:val="NoList"/>
    <w:uiPriority w:val="99"/>
    <w:semiHidden/>
    <w:unhideWhenUsed/>
    <w:rsid w:val="00D11374"/>
  </w:style>
  <w:style w:type="character" w:customStyle="1" w:styleId="Sup">
    <w:name w:val="Sup"/>
    <w:uiPriority w:val="1"/>
    <w:qFormat/>
    <w:rsid w:val="00D11374"/>
    <w:rPr>
      <w:vertAlign w:val="superscript"/>
    </w:rPr>
  </w:style>
  <w:style w:type="character" w:customStyle="1" w:styleId="SupBoldItalic">
    <w:name w:val="SupBoldItalic"/>
    <w:uiPriority w:val="1"/>
    <w:qFormat/>
    <w:rsid w:val="00D11374"/>
    <w:rPr>
      <w:b/>
      <w:bCs w:val="0"/>
      <w:i/>
      <w:iCs w:val="0"/>
      <w:vertAlign w:val="superscript"/>
    </w:rPr>
  </w:style>
  <w:style w:type="paragraph" w:customStyle="1" w:styleId="FootnoteText1">
    <w:name w:val="Footnote Text1"/>
    <w:basedOn w:val="Normal"/>
    <w:next w:val="FootnoteText"/>
    <w:unhideWhenUsed/>
    <w:rsid w:val="00D11374"/>
    <w:pPr>
      <w:widowControl/>
      <w:jc w:val="both"/>
    </w:pPr>
    <w:rPr>
      <w:rFonts w:eastAsia="Calibri" w:asciiTheme="minorHAnsi" w:hAnsiTheme="minorHAnsi"/>
      <w:kern w:val="2"/>
      <w:sz w:val="22"/>
      <w:szCs w:val="22"/>
      <w:lang w:eastAsia="en-US"/>
      <w14:ligatures w14:val="standardContextual"/>
    </w:rPr>
  </w:style>
  <w:style w:type="paragraph" w:customStyle="1" w:styleId="Revision1">
    <w:name w:val="Revision1"/>
    <w:next w:val="Revision"/>
    <w:hidden/>
    <w:uiPriority w:val="99"/>
    <w:semiHidden/>
    <w:rsid w:val="00D11374"/>
    <w:rPr>
      <w:rFonts w:eastAsiaTheme="minorHAnsi"/>
      <w:kern w:val="2"/>
      <w:sz w:val="24"/>
      <w:szCs w:val="24"/>
      <w:lang w:val="lv-LV" w:eastAsia="en-US"/>
      <w14:ligatures w14:val="standardContextual"/>
    </w:rPr>
  </w:style>
  <w:style w:type="paragraph" w:customStyle="1" w:styleId="BalloonText1">
    <w:name w:val="Balloon Text1"/>
    <w:basedOn w:val="Normal"/>
    <w:next w:val="BalloonText"/>
    <w:uiPriority w:val="99"/>
    <w:semiHidden/>
    <w:unhideWhenUsed/>
    <w:rsid w:val="00D11374"/>
    <w:pPr>
      <w:widowControl/>
      <w:jc w:val="both"/>
    </w:pPr>
    <w:rPr>
      <w:rFonts w:ascii="Segoe UI" w:eastAsia="Calibri" w:hAnsi="Segoe UI" w:cs="Segoe UI"/>
      <w:kern w:val="2"/>
      <w:sz w:val="18"/>
      <w:szCs w:val="18"/>
      <w:lang w:eastAsia="en-US"/>
      <w14:ligatures w14:val="standardContextual"/>
    </w:rPr>
  </w:style>
  <w:style w:type="character" w:customStyle="1" w:styleId="FollowedHyperlink1">
    <w:name w:val="FollowedHyperlink1"/>
    <w:basedOn w:val="DefaultParagraphFont"/>
    <w:rsid w:val="00D11374"/>
    <w:rPr>
      <w:color w:val="954F72"/>
      <w:u w:val="single"/>
    </w:rPr>
  </w:style>
  <w:style w:type="paragraph" w:customStyle="1" w:styleId="Normal24a">
    <w:name w:val="Normal24a"/>
    <w:basedOn w:val="Normal"/>
    <w:rsid w:val="00D11374"/>
    <w:pPr>
      <w:spacing w:after="480"/>
    </w:pPr>
  </w:style>
  <w:style w:type="paragraph" w:customStyle="1" w:styleId="NormalBoldCenter">
    <w:name w:val="NormalBoldCenter"/>
    <w:basedOn w:val="Normal"/>
    <w:rsid w:val="00D11374"/>
    <w:pPr>
      <w:jc w:val="center"/>
    </w:pPr>
    <w:rPr>
      <w:b/>
    </w:rPr>
  </w:style>
  <w:style w:type="paragraph" w:customStyle="1" w:styleId="Footprint12b">
    <w:name w:val="Footprint12b"/>
    <w:basedOn w:val="Normal"/>
    <w:rsid w:val="00D11374"/>
    <w:pPr>
      <w:spacing w:before="240"/>
    </w:pPr>
    <w:rPr>
      <w:szCs w:val="24"/>
    </w:rPr>
  </w:style>
  <w:style w:type="paragraph" w:customStyle="1" w:styleId="NormalSingle">
    <w:name w:val="NormalSingle"/>
    <w:basedOn w:val="Normal"/>
    <w:qFormat/>
    <w:rsid w:val="00D11374"/>
    <w:rPr>
      <w:szCs w:val="24"/>
    </w:rPr>
  </w:style>
  <w:style w:type="character" w:styleId="UnresolvedMention">
    <w:name w:val="Unresolved Mention"/>
    <w:basedOn w:val="DefaultParagraphFont"/>
    <w:uiPriority w:val="99"/>
    <w:semiHidden/>
    <w:unhideWhenUsed/>
    <w:rsid w:val="00D11374"/>
    <w:rPr>
      <w:color w:val="605E5C"/>
      <w:shd w:val="clear" w:color="auto" w:fill="E1DFDD"/>
    </w:rPr>
  </w:style>
  <w:style w:type="paragraph" w:customStyle="1" w:styleId="PageHeadingNotTOC">
    <w:name w:val="PageHeadingNotTOC"/>
    <w:basedOn w:val="Normal"/>
    <w:rsid w:val="00D11374"/>
    <w:pPr>
      <w:keepNext/>
      <w:spacing w:after="480"/>
      <w:jc w:val="center"/>
    </w:pPr>
    <w:rPr>
      <w:rFonts w:ascii="Arial" w:hAnsi="Arial" w:cs="Arial"/>
      <w:b/>
    </w:rPr>
  </w:style>
  <w:style w:type="paragraph" w:customStyle="1" w:styleId="Subheading">
    <w:name w:val="Subheading"/>
    <w:basedOn w:val="Normal"/>
    <w:rsid w:val="00D11374"/>
    <w:pPr>
      <w:spacing w:before="480" w:after="240"/>
    </w:pPr>
    <w:rPr>
      <w:b/>
      <w:i/>
      <w:szCs w:val="24"/>
    </w:rPr>
  </w:style>
  <w:style w:type="paragraph" w:customStyle="1" w:styleId="AmJustText">
    <w:name w:val="AmJustText"/>
    <w:basedOn w:val="Normal"/>
    <w:rsid w:val="00D11374"/>
    <w:pPr>
      <w:spacing w:after="240"/>
    </w:pPr>
    <w:rPr>
      <w:i/>
    </w:rPr>
  </w:style>
  <w:style w:type="paragraph" w:customStyle="1" w:styleId="AmCrossRef">
    <w:name w:val="AmCrossRef"/>
    <w:basedOn w:val="Normal"/>
    <w:rsid w:val="00D11374"/>
    <w:pPr>
      <w:spacing w:before="240" w:after="240"/>
      <w:jc w:val="center"/>
    </w:pPr>
    <w:rPr>
      <w:i/>
    </w:rPr>
  </w:style>
  <w:style w:type="paragraph" w:customStyle="1" w:styleId="AmJustTitle">
    <w:name w:val="AmJustTitle"/>
    <w:basedOn w:val="Normal"/>
    <w:next w:val="AmJustText"/>
    <w:rsid w:val="00D11374"/>
    <w:pPr>
      <w:keepNext/>
      <w:spacing w:before="240" w:after="240"/>
      <w:jc w:val="center"/>
    </w:pPr>
    <w:rPr>
      <w:i/>
    </w:rPr>
  </w:style>
  <w:style w:type="paragraph" w:customStyle="1" w:styleId="Normal6">
    <w:name w:val="Normal6"/>
    <w:basedOn w:val="Normal"/>
    <w:link w:val="Normal6Char"/>
    <w:rsid w:val="00D11374"/>
    <w:pPr>
      <w:spacing w:after="120"/>
    </w:pPr>
  </w:style>
  <w:style w:type="character" w:customStyle="1" w:styleId="NormalBoldChar">
    <w:name w:val="NormalBold Char"/>
    <w:link w:val="NormalBold"/>
    <w:rsid w:val="00D11374"/>
    <w:rPr>
      <w:b/>
      <w:sz w:val="24"/>
      <w:lang w:val="lv-LV"/>
    </w:rPr>
  </w:style>
  <w:style w:type="character" w:customStyle="1" w:styleId="Normal6Char">
    <w:name w:val="Normal6 Char"/>
    <w:link w:val="Normal6"/>
    <w:rsid w:val="00D11374"/>
    <w:rPr>
      <w:sz w:val="24"/>
      <w:lang w:val="lv-LV"/>
    </w:rPr>
  </w:style>
  <w:style w:type="paragraph" w:customStyle="1" w:styleId="ColumnHeading">
    <w:name w:val="ColumnHeading"/>
    <w:basedOn w:val="Normal"/>
    <w:rsid w:val="00D11374"/>
    <w:pPr>
      <w:spacing w:after="240"/>
      <w:jc w:val="center"/>
    </w:pPr>
    <w:rPr>
      <w:i/>
    </w:rPr>
  </w:style>
  <w:style w:type="paragraph" w:customStyle="1" w:styleId="AMNumberTabs0">
    <w:name w:val="AMNumberTabs"/>
    <w:basedOn w:val="Normal"/>
    <w:rsid w:val="00D113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11374"/>
    <w:pPr>
      <w:jc w:val="right"/>
    </w:pPr>
    <w:rPr>
      <w:lang w:val="lv-LV"/>
    </w:rPr>
  </w:style>
  <w:style w:type="paragraph" w:customStyle="1" w:styleId="NormalBold12b12a">
    <w:name w:val="NormalBold12b12a"/>
    <w:basedOn w:val="Normal"/>
    <w:next w:val="NormalBold"/>
    <w:rsid w:val="00D11374"/>
    <w:pPr>
      <w:widowControl/>
      <w:spacing w:before="240" w:after="240"/>
    </w:pPr>
    <w:rPr>
      <w:b/>
      <w:szCs w:val="24"/>
      <w:lang w:eastAsia="en-US"/>
    </w:rPr>
  </w:style>
  <w:style w:type="paragraph" w:customStyle="1" w:styleId="AmDocTypeTab">
    <w:name w:val="AmDocTypeTab"/>
    <w:basedOn w:val="Normal"/>
    <w:rsid w:val="00D11374"/>
    <w:pPr>
      <w:tabs>
        <w:tab w:val="right" w:pos="9071"/>
      </w:tabs>
    </w:pPr>
    <w:rPr>
      <w:b/>
    </w:rPr>
  </w:style>
  <w:style w:type="paragraph" w:customStyle="1" w:styleId="AmDateTab">
    <w:name w:val="AmDateTab"/>
    <w:basedOn w:val="Normal"/>
    <w:rsid w:val="00D11374"/>
    <w:pPr>
      <w:tabs>
        <w:tab w:val="right" w:pos="9071"/>
      </w:tabs>
    </w:pPr>
  </w:style>
  <w:style w:type="character" w:customStyle="1" w:styleId="AmNumberTabsChar">
    <w:name w:val="AmNumberTabs Char"/>
    <w:basedOn w:val="DefaultParagraphFont"/>
    <w:link w:val="AmNumberTabs"/>
    <w:rsid w:val="00D11374"/>
    <w:rPr>
      <w:b/>
      <w:sz w:val="24"/>
      <w:lang w:val="lv-LV"/>
    </w:rPr>
  </w:style>
  <w:style w:type="character" w:customStyle="1" w:styleId="NormalBold12bChar">
    <w:name w:val="NormalBold12b Char"/>
    <w:basedOn w:val="AmNumberTabsChar"/>
    <w:link w:val="NormalBold12b"/>
    <w:rsid w:val="00D11374"/>
    <w:rPr>
      <w:b/>
      <w:sz w:val="24"/>
      <w:lang w:val="lv-LV"/>
    </w:rPr>
  </w:style>
  <w:style w:type="paragraph" w:customStyle="1" w:styleId="msonormal">
    <w:name w:val="msonormal"/>
    <w:basedOn w:val="Normal"/>
    <w:rsid w:val="00D11374"/>
    <w:pPr>
      <w:widowControl/>
      <w:spacing w:before="100" w:beforeAutospacing="1" w:after="100" w:afterAutospacing="1"/>
    </w:pPr>
    <w:rPr>
      <w:szCs w:val="24"/>
    </w:rPr>
  </w:style>
  <w:style w:type="paragraph" w:customStyle="1" w:styleId="LetterSalutation">
    <w:name w:val="LetterSalutation"/>
    <w:basedOn w:val="Normal"/>
    <w:rsid w:val="00D11374"/>
    <w:pPr>
      <w:spacing w:before="600" w:after="360"/>
    </w:pPr>
  </w:style>
  <w:style w:type="paragraph" w:customStyle="1" w:styleId="Index11">
    <w:name w:val="Index 11"/>
    <w:basedOn w:val="Normal"/>
    <w:next w:val="Normal"/>
    <w:autoRedefine/>
    <w:uiPriority w:val="99"/>
    <w:unhideWhenUsed/>
    <w:rsid w:val="00D11374"/>
    <w:pPr>
      <w:widowControl/>
      <w:ind w:left="220" w:hanging="220"/>
    </w:pPr>
    <w:rPr>
      <w:rFonts w:ascii="Calibri" w:eastAsia="Yu Mincho" w:hAnsi="Calibri" w:cs="DokChampa"/>
      <w:sz w:val="22"/>
      <w:szCs w:val="22"/>
      <w:lang w:eastAsia="ja-JP"/>
    </w:rPr>
  </w:style>
  <w:style w:type="paragraph" w:styleId="Index1">
    <w:name w:val="index 1"/>
    <w:basedOn w:val="Normal"/>
    <w:next w:val="Normal"/>
    <w:autoRedefine/>
    <w:uiPriority w:val="99"/>
    <w:unhideWhenUsed/>
    <w:rsid w:val="00D11374"/>
    <w:pPr>
      <w:widowControl/>
      <w:ind w:left="240" w:hanging="240"/>
      <w:jc w:val="both"/>
    </w:pPr>
    <w:rPr>
      <w:rFonts w:eastAsiaTheme="minorHAnsi"/>
      <w:szCs w:val="24"/>
      <w:lang w:eastAsia="en-US"/>
    </w:rPr>
  </w:style>
  <w:style w:type="paragraph" w:styleId="IndexHeading">
    <w:name w:val="index heading"/>
    <w:basedOn w:val="Normal"/>
    <w:next w:val="Index1"/>
    <w:unhideWhenUsed/>
    <w:rsid w:val="00D11374"/>
    <w:rPr>
      <w:rFonts w:ascii="Arial" w:hAnsi="Arial"/>
      <w:b/>
    </w:rPr>
  </w:style>
  <w:style w:type="paragraph" w:customStyle="1" w:styleId="CoverDocType">
    <w:name w:val="CoverDocType"/>
    <w:basedOn w:val="Normal"/>
    <w:rsid w:val="00D11374"/>
    <w:pPr>
      <w:ind w:left="1418"/>
    </w:pPr>
    <w:rPr>
      <w:rFonts w:ascii="Arial" w:hAnsi="Arial"/>
      <w:b/>
      <w:sz w:val="48"/>
    </w:rPr>
  </w:style>
  <w:style w:type="paragraph" w:customStyle="1" w:styleId="CoverBold">
    <w:name w:val="CoverBold"/>
    <w:basedOn w:val="Normal"/>
    <w:rsid w:val="00D11374"/>
    <w:pPr>
      <w:ind w:left="1417"/>
    </w:pPr>
    <w:rPr>
      <w:b/>
    </w:rPr>
  </w:style>
  <w:style w:type="paragraph" w:customStyle="1" w:styleId="ZDateAM">
    <w:name w:val="ZDateAM"/>
    <w:basedOn w:val="Normal"/>
    <w:rsid w:val="00D11374"/>
    <w:pPr>
      <w:tabs>
        <w:tab w:val="right" w:pos="9356"/>
      </w:tabs>
      <w:spacing w:after="480"/>
    </w:pPr>
    <w:rPr>
      <w:noProof/>
    </w:rPr>
  </w:style>
  <w:style w:type="paragraph" w:styleId="NormalWeb">
    <w:name w:val="Normal (Web)"/>
    <w:basedOn w:val="Normal"/>
    <w:rsid w:val="00D11374"/>
    <w:rPr>
      <w:szCs w:val="24"/>
    </w:rPr>
  </w:style>
  <w:style w:type="character" w:customStyle="1" w:styleId="EPFooter2Motto">
    <w:name w:val="EPFooter2Motto"/>
    <w:rsid w:val="00D11374"/>
    <w:rPr>
      <w:rFonts w:ascii="Arial" w:hAnsi="Arial"/>
      <w:b/>
      <w:i/>
      <w:color w:val="C0C0C0"/>
      <w:sz w:val="22"/>
    </w:rPr>
  </w:style>
  <w:style w:type="paragraph" w:customStyle="1" w:styleId="EPFooterLandscape">
    <w:name w:val="EPFooterLandscape"/>
    <w:rsid w:val="00D11374"/>
    <w:pPr>
      <w:tabs>
        <w:tab w:val="center" w:pos="6800"/>
        <w:tab w:val="right" w:pos="15020"/>
      </w:tabs>
    </w:pPr>
    <w:rPr>
      <w:sz w:val="22"/>
      <w:lang w:val="lv-LV" w:eastAsia="en-US"/>
    </w:rPr>
  </w:style>
  <w:style w:type="paragraph" w:customStyle="1" w:styleId="Normal0">
    <w:name w:val="Normal0"/>
    <w:basedOn w:val="Normal"/>
    <w:rsid w:val="00D11374"/>
    <w:pPr>
      <w:widowControl/>
    </w:pPr>
    <w:rPr>
      <w:sz w:val="0"/>
      <w:szCs w:val="24"/>
      <w:lang w:eastAsia="en-US"/>
    </w:rPr>
  </w:style>
  <w:style w:type="paragraph" w:customStyle="1" w:styleId="EPFooter2Landscape">
    <w:name w:val="EPFooter2Landscape"/>
    <w:rsid w:val="00D11374"/>
    <w:pPr>
      <w:tabs>
        <w:tab w:val="center" w:pos="4520"/>
        <w:tab w:val="center" w:pos="9920"/>
        <w:tab w:val="right" w:pos="15020"/>
      </w:tabs>
    </w:pPr>
    <w:rPr>
      <w:rFonts w:ascii="Arial" w:eastAsia="Arial" w:hAnsi="Arial" w:cs="Arial"/>
      <w:b/>
      <w:sz w:val="48"/>
      <w:lang w:val="lv-LV" w:eastAsia="en-US"/>
    </w:rPr>
  </w:style>
  <w:style w:type="character" w:customStyle="1" w:styleId="EPFooter2Middle">
    <w:name w:val="EPFooter2Middle"/>
    <w:rsid w:val="00D11374"/>
    <w:rPr>
      <w:rFonts w:ascii="Arial" w:hAnsi="Arial"/>
      <w:b w:val="0"/>
      <w:i/>
      <w:color w:val="AEAAAA"/>
      <w:sz w:val="22"/>
      <w:shd w:val="pct50" w:color="auto" w:fill="auto"/>
    </w:rPr>
  </w:style>
  <w:style w:type="paragraph" w:customStyle="1" w:styleId="PMissingStyle">
    <w:name w:val="P_MissingStyle"/>
    <w:basedOn w:val="Normal"/>
    <w:rsid w:val="00D11374"/>
    <w:pPr>
      <w:widowControl/>
    </w:pPr>
    <w:rPr>
      <w:color w:val="FFFFFF"/>
      <w:szCs w:val="24"/>
      <w:shd w:val="clear" w:color="000000" w:fill="000000"/>
      <w:lang w:eastAsia="en-US"/>
    </w:rPr>
  </w:style>
  <w:style w:type="character" w:customStyle="1" w:styleId="CMissingStyle">
    <w:name w:val="C_MissingStyle"/>
    <w:rsid w:val="00D11374"/>
    <w:rPr>
      <w:color w:val="FFFFFF"/>
      <w:sz w:val="22"/>
      <w:shd w:val="clear" w:color="000000" w:fill="000000"/>
    </w:rPr>
  </w:style>
  <w:style w:type="paragraph" w:customStyle="1" w:styleId="LetterSubject">
    <w:name w:val="LetterSubject"/>
    <w:basedOn w:val="Normal"/>
    <w:rsid w:val="00D11374"/>
    <w:pPr>
      <w:spacing w:before="480"/>
      <w:ind w:left="1134" w:hanging="1134"/>
    </w:pPr>
  </w:style>
  <w:style w:type="paragraph" w:customStyle="1" w:styleId="LetterSignature66b">
    <w:name w:val="LetterSignature66b"/>
    <w:basedOn w:val="Normal"/>
    <w:next w:val="Normal"/>
    <w:rsid w:val="00D11374"/>
    <w:pPr>
      <w:spacing w:before="1320"/>
    </w:pPr>
  </w:style>
  <w:style w:type="paragraph" w:customStyle="1" w:styleId="Normal12">
    <w:name w:val="Normal12"/>
    <w:basedOn w:val="Normal"/>
    <w:link w:val="Normal12Char"/>
    <w:rsid w:val="00D11374"/>
    <w:pPr>
      <w:widowControl/>
      <w:spacing w:after="240"/>
    </w:pPr>
    <w:rPr>
      <w:rFonts w:ascii="Arial" w:hAnsi="Arial" w:cs="Arial"/>
    </w:rPr>
  </w:style>
  <w:style w:type="character" w:customStyle="1" w:styleId="PageHeadingChar">
    <w:name w:val="PageHeading Char"/>
    <w:basedOn w:val="DefaultParagraphFont"/>
    <w:link w:val="PageHeading"/>
    <w:rsid w:val="00D11374"/>
    <w:rPr>
      <w:rFonts w:ascii="Arial" w:hAnsi="Arial" w:cs="Arial"/>
      <w:b/>
      <w:sz w:val="24"/>
      <w:lang w:val="lv-LV"/>
    </w:rPr>
  </w:style>
  <w:style w:type="character" w:customStyle="1" w:styleId="Normal12Char">
    <w:name w:val="Normal12 Char"/>
    <w:basedOn w:val="PageHeadingChar"/>
    <w:link w:val="Normal12"/>
    <w:rsid w:val="00D11374"/>
    <w:rPr>
      <w:rFonts w:ascii="Arial" w:hAnsi="Arial" w:cs="Arial"/>
      <w:b w:val="0"/>
      <w:sz w:val="24"/>
      <w:lang w:val="lv-LV"/>
    </w:rPr>
  </w:style>
  <w:style w:type="character" w:customStyle="1" w:styleId="FootnoteTextChar1">
    <w:name w:val="Footnote Text Char1"/>
    <w:basedOn w:val="DefaultParagraphFont"/>
    <w:uiPriority w:val="99"/>
    <w:semiHidden/>
    <w:rsid w:val="00D11374"/>
    <w:rPr>
      <w:rFonts w:ascii="Times New Roman" w:hAnsi="Times New Roman"/>
      <w:sz w:val="20"/>
      <w:szCs w:val="20"/>
    </w:rPr>
  </w:style>
  <w:style w:type="character" w:customStyle="1" w:styleId="BalloonTextChar1">
    <w:name w:val="Balloon Text Char1"/>
    <w:basedOn w:val="DefaultParagraphFont"/>
    <w:uiPriority w:val="99"/>
    <w:semiHidden/>
    <w:rsid w:val="00D11374"/>
    <w:rPr>
      <w:rFonts w:ascii="Segoe UI" w:hAnsi="Segoe UI" w:cs="Segoe UI"/>
      <w:sz w:val="18"/>
      <w:szCs w:val="18"/>
    </w:rPr>
  </w:style>
  <w:style w:type="numbering" w:customStyle="1" w:styleId="NoList2">
    <w:name w:val="No List2"/>
    <w:next w:val="NoList"/>
    <w:uiPriority w:val="99"/>
    <w:semiHidden/>
    <w:unhideWhenUsed/>
    <w:rsid w:val="00D113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5/oj" TargetMode="External" /><Relationship Id="rId2" Type="http://schemas.openxmlformats.org/officeDocument/2006/relationships/hyperlink" Target="http://data.europa.eu/eli/C/2026/1474/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C/2026/1383/oj" TargetMode="External" /><Relationship Id="rId5" Type="http://schemas.openxmlformats.org/officeDocument/2006/relationships/hyperlink" Target="http://data.europa.eu/eli/reg/1996/1257/oj" TargetMode="External" /><Relationship Id="rId6" Type="http://schemas.openxmlformats.org/officeDocument/2006/relationships/hyperlink" Target="http://data.europa.eu/eli/reg/2023/2841/oj" TargetMode="External" /><Relationship Id="rId7" Type="http://schemas.openxmlformats.org/officeDocument/2006/relationships/hyperlink" Target="http://data.europa.eu/eli/reg/2020/20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63</Pages>
  <Words>20134</Words>
  <Characters>136987</Characters>
  <Application>Microsoft Office Word</Application>
  <DocSecurity>0</DocSecurity>
  <Lines>1141</Lines>
  <Paragraphs>313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2026-06-05T08:59:00Z</dcterms:created>
  <dcterms:modified xsi:type="dcterms:W3CDTF">2026-06-05T08:59:00Z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A10-0105/2026</vt:lpwstr>
  </property>
  <property fmtid="{D5CDD505-2E9C-101B-9397-08002B2CF9AE}" pid="4" name="&lt;Type&gt;">
    <vt:lpwstr>RR</vt:lpwstr>
  </property>
</Properties>
</file>