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F57C7FA" w14:textId="77777777" w:rsidTr="0010095E">
        <w:tblPrEx>
          <w:tblW w:w="9072" w:type="dxa"/>
          <w:tblLook w:val="01E0"/>
        </w:tblPrEx>
        <w:trPr>
          <w:trHeight w:hRule="exact" w:val="1418"/>
        </w:trPr>
        <w:tc>
          <w:tcPr>
            <w:tcW w:w="6804" w:type="dxa"/>
            <w:shd w:val="clear" w:color="auto" w:fill="auto"/>
            <w:vAlign w:val="center"/>
          </w:tcPr>
          <w:p w:rsidR="00751A4A" w:rsidRPr="00C165AD" w:rsidP="0010095E" w14:paraId="36BD85D3" w14:textId="77777777">
            <w:pPr>
              <w:pStyle w:val="EPName"/>
            </w:pPr>
            <w:r w:rsidRPr="00C165AD">
              <w:t>Parlamentul European</w:t>
            </w:r>
          </w:p>
          <w:p w:rsidR="00751A4A" w:rsidRPr="00C165AD" w:rsidP="005F1B17" w14:paraId="1FC3C752" w14:textId="77777777">
            <w:pPr>
              <w:pStyle w:val="EPTerm"/>
              <w:rPr>
                <w:rStyle w:val="HideTWBExt"/>
                <w:noProof w:val="0"/>
                <w:vanish w:val="0"/>
                <w:color w:val="auto"/>
              </w:rPr>
            </w:pPr>
            <w:r w:rsidRPr="00C165AD">
              <w:t>2024</w:t>
            </w:r>
            <w:r w:rsidRPr="00C165AD" w:rsidR="00817416">
              <w:t>-202</w:t>
            </w:r>
            <w:r w:rsidRPr="00C165AD">
              <w:t>9</w:t>
            </w:r>
          </w:p>
        </w:tc>
        <w:tc>
          <w:tcPr>
            <w:tcW w:w="2268" w:type="dxa"/>
            <w:shd w:val="clear" w:color="auto" w:fill="auto"/>
          </w:tcPr>
          <w:p w:rsidR="00751A4A" w:rsidRPr="00C165AD" w:rsidP="0010095E" w14:paraId="34C25C32" w14:textId="77777777">
            <w:pPr>
              <w:pStyle w:val="EPLogo"/>
            </w:pPr>
            <w:r w:rsidRPr="00C165AD">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C165AD" w:rsidP="004C5D52" w14:paraId="059F852F" w14:textId="77777777">
      <w:pPr>
        <w:pStyle w:val="LineTop"/>
      </w:pPr>
    </w:p>
    <w:p w:rsidR="00680577" w:rsidRPr="00C165AD" w:rsidP="00680577" w14:paraId="53C51ADD" w14:textId="77777777">
      <w:pPr>
        <w:pStyle w:val="EPBodyTA1"/>
      </w:pPr>
      <w:r w:rsidRPr="00C165AD">
        <w:t>TEXTE ADOPTATE</w:t>
      </w:r>
    </w:p>
    <w:p w:rsidR="00D058B8" w:rsidRPr="00C165AD" w:rsidP="00D058B8" w14:paraId="4BA4725E" w14:textId="77777777">
      <w:pPr>
        <w:pStyle w:val="LineBottom"/>
      </w:pPr>
    </w:p>
    <w:p w:rsidR="00117351" w:rsidRPr="00C165AD" w:rsidP="00117351" w14:paraId="7EC45111" w14:textId="638381A7">
      <w:pPr>
        <w:pStyle w:val="ATHeading1"/>
      </w:pPr>
      <w:bookmarkStart w:id="0" w:name="TANumber"/>
      <w:r w:rsidRPr="00C165AD">
        <w:t>P10_TA(2026)0</w:t>
      </w:r>
      <w:bookmarkEnd w:id="0"/>
      <w:r w:rsidRPr="00C165AD" w:rsidR="00DB2BFC">
        <w:t>111</w:t>
      </w:r>
    </w:p>
    <w:p w:rsidR="00117351" w:rsidRPr="00C165AD" w:rsidP="00117351" w14:paraId="4C66FFF9" w14:textId="77777777">
      <w:pPr>
        <w:pStyle w:val="ATHeading2"/>
      </w:pPr>
      <w:bookmarkStart w:id="1" w:name="title"/>
      <w:r w:rsidRPr="00C165AD">
        <w:t>Raport interimar referitor la propunerea de stabilire a cadrului financiar multianual pentru perioada 2028-2034</w:t>
      </w:r>
      <w:bookmarkEnd w:id="1"/>
    </w:p>
    <w:p w:rsidR="00117351" w:rsidRPr="00C165AD" w:rsidP="00117351" w14:paraId="2676C49B" w14:textId="77777777">
      <w:pPr>
        <w:rPr>
          <w:i/>
          <w:vanish/>
        </w:rPr>
      </w:pPr>
      <w:r>
        <w:rPr>
          <w:i/>
        </w:rPr>
        <w:fldChar w:fldCharType="begin"/>
      </w:r>
      <w:r w:rsidRPr="00C165AD">
        <w:rPr>
          <w:i/>
        </w:rPr>
        <w:instrText xml:space="preserve"> TC"(</w:instrText>
      </w:r>
      <w:bookmarkStart w:id="2" w:name="DocNumber"/>
      <w:r w:rsidRPr="00C165AD">
        <w:rPr>
          <w:i/>
        </w:rPr>
        <w:instrText>A10-0105/2026</w:instrText>
      </w:r>
      <w:bookmarkEnd w:id="2"/>
      <w:r w:rsidRPr="00C165AD">
        <w:rPr>
          <w:i/>
        </w:rPr>
        <w:instrText xml:space="preserve"> - Raportori: Siegfried Mureşan, Carla Tavares)"\l3 \n&gt; \* MERGEFORMAT </w:instrText>
      </w:r>
      <w:r>
        <w:rPr>
          <w:i/>
        </w:rPr>
        <w:fldChar w:fldCharType="end"/>
      </w:r>
    </w:p>
    <w:p w:rsidR="00117351" w:rsidRPr="00C165AD" w:rsidP="00117351" w14:paraId="35613D49" w14:textId="77777777">
      <w:pPr>
        <w:rPr>
          <w:vanish/>
        </w:rPr>
      </w:pPr>
      <w:bookmarkStart w:id="3" w:name="Commission"/>
      <w:r w:rsidRPr="00C165AD">
        <w:rPr>
          <w:vanish/>
        </w:rPr>
        <w:t>Comisia pentru bugete</w:t>
      </w:r>
      <w:bookmarkEnd w:id="3"/>
    </w:p>
    <w:p w:rsidR="00117351" w:rsidRPr="00C165AD" w:rsidP="00117351" w14:paraId="6E78DE3A" w14:textId="77777777">
      <w:pPr>
        <w:rPr>
          <w:vanish/>
        </w:rPr>
      </w:pPr>
      <w:bookmarkStart w:id="4" w:name="PE"/>
      <w:r w:rsidRPr="00C165AD">
        <w:rPr>
          <w:vanish/>
        </w:rPr>
        <w:t>PE779.351</w:t>
      </w:r>
      <w:bookmarkEnd w:id="4"/>
    </w:p>
    <w:p w:rsidR="00117351" w:rsidRPr="00C165AD" w:rsidP="00117351" w14:paraId="2DF24691" w14:textId="77777777">
      <w:pPr>
        <w:pStyle w:val="ATHeading3"/>
      </w:pPr>
      <w:bookmarkStart w:id="5" w:name="Sujet"/>
      <w:r w:rsidRPr="00C165AD">
        <w:t>Rezoluția Parlamentului European din 28 aprilie 2026 referitoare la propunerea de regulament al Consiliului de stabilire a cadrului financiar multianual pentru perioada 2028-2034</w:t>
      </w:r>
      <w:bookmarkEnd w:id="5"/>
      <w:r w:rsidRPr="00C165AD">
        <w:t xml:space="preserve"> </w:t>
      </w:r>
      <w:bookmarkStart w:id="6" w:name="References"/>
      <w:r w:rsidRPr="00C165AD">
        <w:t>(COM(2025)0571 – C10-0000/2025 – 2025/0571R(APP))</w:t>
      </w:r>
      <w:bookmarkEnd w:id="6"/>
    </w:p>
    <w:p w:rsidR="00E919E6" w:rsidRPr="00C165AD" w:rsidP="00E919E6" w14:paraId="57BBB2FF" w14:textId="77777777">
      <w:pPr>
        <w:pStyle w:val="EPComma"/>
      </w:pPr>
      <w:r w:rsidRPr="00C165AD">
        <w:rPr>
          <w:i/>
          <w:iCs/>
        </w:rPr>
        <w:t>Parlamentul European</w:t>
      </w:r>
      <w:r w:rsidRPr="00C165AD">
        <w:t>,</w:t>
      </w:r>
    </w:p>
    <w:p w:rsidR="00E919E6" w:rsidRPr="00C165AD" w:rsidP="00E919E6" w14:paraId="56CED393" w14:textId="77777777">
      <w:pPr>
        <w:pStyle w:val="NormalHanging12a"/>
      </w:pPr>
      <w:r w:rsidRPr="00C165AD">
        <w:t>–</w:t>
      </w:r>
      <w:r w:rsidRPr="00C165AD">
        <w:tab/>
        <w:t>având în vedere articolele 8, 285, 287, 311, 312, 323 și 349 din Tratatul privind funcționarea Uniunii Europene (TFUE),</w:t>
      </w:r>
    </w:p>
    <w:p w:rsidR="00E919E6" w:rsidRPr="00C165AD" w:rsidP="00E919E6" w14:paraId="5797A0AB" w14:textId="77777777">
      <w:pPr>
        <w:pStyle w:val="NormalHanging12a"/>
      </w:pPr>
      <w:r w:rsidRPr="00C165AD">
        <w:t>–</w:t>
      </w:r>
      <w:r w:rsidRPr="00C165AD">
        <w:tab/>
        <w:t>având în vedere comunicarea Comisiei din 16 iulie 2025 intitulată „Un buget dinamic al UE pentru prioritățile viitorului – Cadrul financiar multianual 2028-2034” (COM(2025)0570),</w:t>
      </w:r>
    </w:p>
    <w:p w:rsidR="00E919E6" w:rsidRPr="00C165AD" w:rsidP="00E919E6" w14:paraId="6EFB9A08" w14:textId="77777777">
      <w:pPr>
        <w:pStyle w:val="NormalHanging12a"/>
      </w:pPr>
      <w:r w:rsidRPr="00C165AD">
        <w:t>–</w:t>
      </w:r>
      <w:r w:rsidRPr="00C165AD">
        <w:tab/>
        <w:t>având în vedere propunerea Comisiei din 16 iulie 2025 de regulament al Consiliului de stabilire a cadrului financiar multianual pentru perioada 2028-2034 (COM(2025)0571),</w:t>
      </w:r>
    </w:p>
    <w:p w:rsidR="00E919E6" w:rsidRPr="00C165AD" w:rsidP="00E919E6" w14:paraId="455123E9" w14:textId="77777777">
      <w:pPr>
        <w:pStyle w:val="NormalHanging12a"/>
      </w:pPr>
      <w:r w:rsidRPr="00C165AD">
        <w:t>–</w:t>
      </w:r>
      <w:r w:rsidRPr="00C165AD">
        <w:tab/>
        <w:t xml:space="preserve">având în vedere Propunerea Comisiei din 16 iulie 2025 de decizie a Consiliului privind sistemul de resurse proprii ale Uniunii Europene și de abrogare a Deciziei (UE, Euratom) 2020/2053 (COM(2025)0574), </w:t>
      </w:r>
    </w:p>
    <w:p w:rsidR="00E919E6" w:rsidRPr="00C165AD" w:rsidP="00E919E6" w14:paraId="54DB76FD" w14:textId="103DAC22">
      <w:pPr>
        <w:pStyle w:val="NormalHanging12a"/>
      </w:pPr>
      <w:r w:rsidRPr="00C165AD">
        <w:t>–</w:t>
      </w:r>
      <w:r w:rsidRPr="00C165AD">
        <w:tab/>
        <w:t>având în vedere Propunerea Comisiei din 16 iulie 2025 de acord interinstituțional între Parlamentul European, Consiliu și Comisie privind disciplina bugetară, cooperarea în chestiuni bugetare și buna gestiune financiară (COM(2025)</w:t>
      </w:r>
      <w:r w:rsidR="00507B97">
        <w:t>0</w:t>
      </w:r>
      <w:r w:rsidRPr="00C165AD">
        <w:t>572),</w:t>
      </w:r>
    </w:p>
    <w:p w:rsidR="00E919E6" w:rsidRPr="00C165AD" w:rsidP="00E919E6" w14:paraId="02709D7B" w14:textId="77777777">
      <w:pPr>
        <w:pStyle w:val="NormalHanging12a"/>
      </w:pPr>
      <w:r w:rsidRPr="00C165AD">
        <w:t>–</w:t>
      </w:r>
      <w:r w:rsidRPr="00C165AD">
        <w:tab/>
        <w:t>având în vedere rezoluția sa din 7 mai 2025 referitoare la un buget pe termen lung revizuit pentru Uniune într-o lume în schimbare</w:t>
      </w:r>
      <w:r>
        <w:rPr>
          <w:rStyle w:val="FootnoteReference"/>
        </w:rPr>
        <w:footnoteReference w:id="2"/>
      </w:r>
      <w:r w:rsidRPr="00C165AD">
        <w:t>,</w:t>
      </w:r>
    </w:p>
    <w:p w:rsidR="00E919E6" w:rsidRPr="00C165AD" w:rsidP="00E919E6" w14:paraId="35563BCB" w14:textId="77777777">
      <w:pPr>
        <w:pStyle w:val="NormalHanging12a"/>
      </w:pPr>
      <w:r w:rsidRPr="00C165AD">
        <w:t>–</w:t>
      </w:r>
      <w:r w:rsidRPr="00C165AD">
        <w:tab/>
        <w:t>având în vedere rezoluția sa din 10 septembrie 2025 referitoare la rolul investițiilor din cadrul politicii de coeziune în soluționarea actualei crize a locuințelor</w:t>
      </w:r>
      <w:r>
        <w:rPr>
          <w:rStyle w:val="FootnoteReference"/>
        </w:rPr>
        <w:footnoteReference w:id="3"/>
      </w:r>
      <w:r w:rsidRPr="00C165AD">
        <w:t>,</w:t>
      </w:r>
    </w:p>
    <w:p w:rsidR="00E919E6" w:rsidRPr="00C165AD" w:rsidP="00E919E6" w14:paraId="4840B8DC" w14:textId="77777777">
      <w:pPr>
        <w:pStyle w:val="NormalHanging12a"/>
      </w:pPr>
      <w:r w:rsidRPr="00C165AD">
        <w:t>–</w:t>
      </w:r>
      <w:r w:rsidRPr="00C165AD">
        <w:tab/>
        <w:t>având în vedere rezoluția sa din 21 ianuarie 2026 referitoare la punerea în aplicare a politicii de securitate și apărare comune – raportul anual pe 2025</w:t>
      </w:r>
      <w:r>
        <w:rPr>
          <w:rStyle w:val="FootnoteReference"/>
        </w:rPr>
        <w:footnoteReference w:id="4"/>
      </w:r>
      <w:r w:rsidRPr="00C165AD">
        <w:t>,</w:t>
      </w:r>
    </w:p>
    <w:p w:rsidR="00E919E6" w:rsidRPr="00C165AD" w:rsidP="00E919E6" w14:paraId="76009FCB" w14:textId="77777777">
      <w:pPr>
        <w:pStyle w:val="NormalHanging12a"/>
      </w:pPr>
      <w:r w:rsidRPr="00C165AD">
        <w:t>–</w:t>
      </w:r>
      <w:r w:rsidRPr="00C165AD">
        <w:tab/>
        <w:t>având în vedere Regulamentul (UE, Euratom) 2024/2509 al Parlamentului European și al Consiliului din 23 septembrie 2024 privind normele financiare aplicabile bugetului general al Uniunii</w:t>
      </w:r>
      <w:r>
        <w:rPr>
          <w:rStyle w:val="FootnoteReference"/>
        </w:rPr>
        <w:footnoteReference w:id="5"/>
      </w:r>
      <w:r w:rsidRPr="00C165AD">
        <w:t>,</w:t>
      </w:r>
    </w:p>
    <w:p w:rsidR="00E919E6" w:rsidRPr="00C165AD" w:rsidP="00E919E6" w14:paraId="10FF20B7" w14:textId="77777777">
      <w:pPr>
        <w:pStyle w:val="NormalHanging12a"/>
      </w:pPr>
      <w:r w:rsidRPr="00C165AD">
        <w:t>–</w:t>
      </w:r>
      <w:r w:rsidRPr="00C165AD">
        <w:tab/>
        <w:t>având în vedere Regulamentul (UE, Euratom) 2020/2092 al Parlamentului European și al Consiliului din 16 decembrie 2020 privind un regim general de condiționalitate pentru protecția bugetului Uniunii (Regulamentul privind mecanismul de condiționalitate bazat pe statul de drept)</w:t>
      </w:r>
      <w:r>
        <w:rPr>
          <w:rStyle w:val="FootnoteReference"/>
        </w:rPr>
        <w:footnoteReference w:id="6"/>
      </w:r>
      <w:r w:rsidRPr="00C165AD">
        <w:t>,</w:t>
      </w:r>
    </w:p>
    <w:p w:rsidR="00E919E6" w:rsidRPr="00C165AD" w:rsidP="00E919E6" w14:paraId="2696CA99" w14:textId="77777777">
      <w:pPr>
        <w:pStyle w:val="NormalHanging12a"/>
      </w:pPr>
      <w:r w:rsidRPr="00C165AD">
        <w:t>–</w:t>
      </w:r>
      <w:r w:rsidRPr="00C165AD">
        <w:tab/>
        <w:t xml:space="preserve">având în vedere raportul lui Enrico </w:t>
      </w:r>
      <w:r w:rsidRPr="00C165AD">
        <w:t>Letta</w:t>
      </w:r>
      <w:r w:rsidRPr="00C165AD">
        <w:t xml:space="preserve"> din 10 aprilie 2024 intitulat „</w:t>
      </w:r>
      <w:r w:rsidRPr="00C165AD">
        <w:t>Much</w:t>
      </w:r>
      <w:r w:rsidRPr="00C165AD">
        <w:t xml:space="preserve"> more </w:t>
      </w:r>
      <w:r w:rsidRPr="00C165AD">
        <w:t>than</w:t>
      </w:r>
      <w:r w:rsidRPr="00C165AD">
        <w:t xml:space="preserve"> a market” (Mult mai mult decât o piață) (raportul </w:t>
      </w:r>
      <w:r w:rsidRPr="00C165AD">
        <w:t>Letta</w:t>
      </w:r>
      <w:r w:rsidRPr="00C165AD">
        <w:t>),</w:t>
      </w:r>
    </w:p>
    <w:p w:rsidR="00E919E6" w:rsidRPr="00C165AD" w:rsidP="00E919E6" w14:paraId="01E71951" w14:textId="77777777">
      <w:pPr>
        <w:pStyle w:val="NormalHanging12a"/>
      </w:pPr>
      <w:r w:rsidRPr="00C165AD">
        <w:t>–</w:t>
      </w:r>
      <w:r w:rsidRPr="00C165AD">
        <w:tab/>
        <w:t xml:space="preserve">având în vedere raportul lui Mario </w:t>
      </w:r>
      <w:r w:rsidRPr="00C165AD">
        <w:t>Draghi</w:t>
      </w:r>
      <w:r w:rsidRPr="00C165AD">
        <w:t xml:space="preserve"> din 9 septembrie 2024 intitulat „The </w:t>
      </w:r>
      <w:r w:rsidRPr="00C165AD">
        <w:t>future</w:t>
      </w:r>
      <w:r w:rsidRPr="00C165AD">
        <w:t xml:space="preserve"> of European </w:t>
      </w:r>
      <w:r w:rsidRPr="00C165AD">
        <w:t>competitiveness</w:t>
      </w:r>
      <w:r w:rsidRPr="00C165AD">
        <w:t xml:space="preserve">” (Viitorul competitivității europene) (raportul </w:t>
      </w:r>
      <w:r w:rsidRPr="00C165AD">
        <w:t>Draghi</w:t>
      </w:r>
      <w:r w:rsidRPr="00C165AD">
        <w:t>),</w:t>
      </w:r>
    </w:p>
    <w:p w:rsidR="00E919E6" w:rsidRPr="00C165AD" w:rsidP="00E919E6" w14:paraId="19C2E1B7" w14:textId="77777777">
      <w:pPr>
        <w:pStyle w:val="NormalHanging12a"/>
      </w:pPr>
      <w:r w:rsidRPr="00C165AD">
        <w:t>–</w:t>
      </w:r>
      <w:r w:rsidRPr="00C165AD">
        <w:tab/>
        <w:t xml:space="preserve">având în vedere raportul din 30 octombrie 2024 al lui </w:t>
      </w:r>
      <w:r w:rsidRPr="00C165AD">
        <w:t>Sauli</w:t>
      </w:r>
      <w:r w:rsidRPr="00C165AD">
        <w:t xml:space="preserve"> </w:t>
      </w:r>
      <w:r w:rsidRPr="00C165AD">
        <w:t>Niinistö</w:t>
      </w:r>
      <w:r w:rsidRPr="00C165AD">
        <w:t xml:space="preserve"> intitulat „Un nivel mai mare de siguranță împreună – Consolidarea disponibilității și pregătirii în domeniul apărării civile și militare a Europei” (raportul </w:t>
      </w:r>
      <w:r w:rsidRPr="00C165AD">
        <w:t>Niinistö</w:t>
      </w:r>
      <w:r w:rsidRPr="00C165AD">
        <w:t>),</w:t>
      </w:r>
    </w:p>
    <w:p w:rsidR="00E919E6" w:rsidRPr="00C165AD" w:rsidP="00E919E6" w14:paraId="6459E02E" w14:textId="77777777">
      <w:pPr>
        <w:pStyle w:val="NormalHanging12a"/>
      </w:pPr>
      <w:r w:rsidRPr="00C165AD">
        <w:t>–</w:t>
      </w:r>
      <w:r w:rsidRPr="00C165AD">
        <w:tab/>
        <w:t xml:space="preserve">având în vedere Comunicarea Comisiei din 18 februarie 2026 privind regiunile estice ale UE care se învecinează cu Rusia, Belarus și Ucraina – Regiuni puternice pentru o </w:t>
      </w:r>
      <w:r w:rsidRPr="00C165AD">
        <w:t>Europă</w:t>
      </w:r>
      <w:r w:rsidRPr="00C165AD">
        <w:t xml:space="preserve"> sigură (COM(2026)0082),</w:t>
      </w:r>
    </w:p>
    <w:p w:rsidR="00E919E6" w:rsidRPr="00C165AD" w:rsidP="00E919E6" w14:paraId="66FA261E" w14:textId="77777777">
      <w:pPr>
        <w:pStyle w:val="NormalHanging12a"/>
      </w:pPr>
      <w:r w:rsidRPr="00C165AD">
        <w:t>–</w:t>
      </w:r>
      <w:r w:rsidRPr="00C165AD">
        <w:tab/>
        <w:t xml:space="preserve">având în vedere rezoluțiile sale referitoare la regiunile </w:t>
      </w:r>
      <w:r w:rsidRPr="00C165AD">
        <w:t>ultraperiferice</w:t>
      </w:r>
      <w:r w:rsidRPr="00C165AD">
        <w:t xml:space="preserve"> și țările și teritoriile de peste mări, politicile conexe în vigoare și publicațiile Comisiei referitoare la sprijinul specific acordat acestor regiuni, inclusiv în domeniul agriculturii,</w:t>
      </w:r>
    </w:p>
    <w:p w:rsidR="00E919E6" w:rsidRPr="00C165AD" w:rsidP="00E919E6" w14:paraId="25952BD6" w14:textId="77777777">
      <w:pPr>
        <w:pStyle w:val="NormalHanging12a"/>
      </w:pPr>
      <w:r w:rsidRPr="00C165AD">
        <w:t>–</w:t>
      </w:r>
      <w:r w:rsidRPr="00C165AD">
        <w:tab/>
        <w:t>având în vedere Comunicarea Comisiei din 11 decembrie 2019 privind Pactul verde european (COM(2019)0640),</w:t>
      </w:r>
    </w:p>
    <w:p w:rsidR="00E919E6" w:rsidRPr="00C165AD" w:rsidP="00E919E6" w14:paraId="66BF6989" w14:textId="77777777">
      <w:pPr>
        <w:pStyle w:val="NormalHanging12a"/>
      </w:pPr>
      <w:r w:rsidRPr="00C165AD">
        <w:t>–</w:t>
      </w:r>
      <w:r w:rsidRPr="00C165AD">
        <w:tab/>
        <w:t>având în vedere comunicarea Comisiei din 12 noiembrie 2025 intitulată „Busola pentru cultura Europei” (COM(2025)0785),</w:t>
      </w:r>
    </w:p>
    <w:p w:rsidR="00E919E6" w:rsidRPr="00C165AD" w:rsidP="00E919E6" w14:paraId="5840A0D5" w14:textId="77777777">
      <w:pPr>
        <w:pStyle w:val="NormalHanging12a"/>
      </w:pPr>
      <w:r w:rsidRPr="00C165AD">
        <w:t>-</w:t>
      </w:r>
      <w:r w:rsidRPr="00C165AD">
        <w:tab/>
        <w:t>având în vedere Avizul Comitetului Economic și Social European din 22 ianuarie 2026 referitor la cadrul financiar multianual 2028-2034,</w:t>
      </w:r>
    </w:p>
    <w:p w:rsidR="00E919E6" w:rsidRPr="00C165AD" w:rsidP="00E919E6" w14:paraId="4266F314" w14:textId="77777777">
      <w:pPr>
        <w:pStyle w:val="NormalHanging12a"/>
      </w:pPr>
      <w:r w:rsidRPr="00C165AD">
        <w:t>-</w:t>
      </w:r>
      <w:r w:rsidRPr="00C165AD">
        <w:tab/>
        <w:t>având în vedere Avizul Comitetului Economic și Social European din 22 ianuarie 2026 referitor la propunerea din 2025 privind sistemul de resurse proprii,</w:t>
      </w:r>
    </w:p>
    <w:p w:rsidR="00E919E6" w:rsidRPr="00C165AD" w:rsidP="00E919E6" w14:paraId="02882F18" w14:textId="77777777">
      <w:pPr>
        <w:pStyle w:val="NormalHanging12a"/>
      </w:pPr>
      <w:r w:rsidRPr="00C165AD">
        <w:t>–</w:t>
      </w:r>
      <w:r w:rsidRPr="00C165AD">
        <w:tab/>
        <w:t>având în vedere Rezoluția Comitetului European al Regiunilor din 15 octombrie 2025 referitoare la propunerea de cadru financiar multianual pentru perioada 2028-2034,</w:t>
      </w:r>
    </w:p>
    <w:p w:rsidR="00E919E6" w:rsidRPr="00C165AD" w:rsidP="00E919E6" w14:paraId="3D83639E" w14:textId="77777777">
      <w:pPr>
        <w:pStyle w:val="NormalHanging12a"/>
      </w:pPr>
      <w:r w:rsidRPr="00C165AD">
        <w:t>–</w:t>
      </w:r>
      <w:r w:rsidRPr="00C165AD">
        <w:tab/>
        <w:t>având în vedere Avizul din 4 martie 2026 al Comitetului European al Regiunilor privind cadrul financiar multianual (CFM) post-2027, inclusiv pachetul privind resursele proprii,</w:t>
      </w:r>
    </w:p>
    <w:p w:rsidR="00E919E6" w:rsidRPr="00C165AD" w:rsidP="00E919E6" w14:paraId="74916B35" w14:textId="77777777">
      <w:pPr>
        <w:pStyle w:val="NormalHanging12a"/>
      </w:pPr>
      <w:r w:rsidRPr="00C165AD">
        <w:t>–</w:t>
      </w:r>
      <w:r w:rsidRPr="00C165AD">
        <w:tab/>
        <w:t>având în vedere rapoartele relevante ale Curții de Conturi Europene legate de cadrul financiar multianual,</w:t>
      </w:r>
    </w:p>
    <w:p w:rsidR="00E919E6" w:rsidRPr="00C165AD" w:rsidP="00E919E6" w14:paraId="09CAB3B0" w14:textId="77777777">
      <w:pPr>
        <w:pStyle w:val="NormalHanging12a"/>
      </w:pPr>
      <w:r w:rsidRPr="00C165AD">
        <w:t>–</w:t>
      </w:r>
      <w:r w:rsidRPr="00C165AD">
        <w:tab/>
        <w:t xml:space="preserve">având în vedere acordul adoptat la cea de a 15-a Conferință a părților la Convenția privind diversitatea biologică (COP 15) de la Montreal din 19 decembrie 2022 (Cadrul mondial pentru biodiversitate de la </w:t>
      </w:r>
      <w:r w:rsidRPr="00C165AD">
        <w:t>Kunming</w:t>
      </w:r>
      <w:r w:rsidRPr="00C165AD">
        <w:t>-Montreal),</w:t>
      </w:r>
    </w:p>
    <w:p w:rsidR="00E919E6" w:rsidRPr="00C165AD" w:rsidP="00E919E6" w14:paraId="405C1BEA" w14:textId="77777777">
      <w:pPr>
        <w:pStyle w:val="NormalHanging12a"/>
      </w:pPr>
      <w:r w:rsidRPr="00C165AD">
        <w:t>–</w:t>
      </w:r>
      <w:r w:rsidRPr="00C165AD">
        <w:tab/>
        <w:t>având în vedere acordul adoptat la cea de a 21-a Conferință a părților la CCONUSC (COP 21) de la Paris din 12 decembrie 2015 (Acordul de la Paris),</w:t>
      </w:r>
    </w:p>
    <w:p w:rsidR="00E919E6" w:rsidRPr="00C165AD" w:rsidP="00E919E6" w14:paraId="28A7A398" w14:textId="77777777">
      <w:pPr>
        <w:pStyle w:val="NormalHanging12a"/>
      </w:pPr>
      <w:r w:rsidRPr="00C165AD">
        <w:t>–</w:t>
      </w:r>
      <w:r w:rsidRPr="00C165AD">
        <w:tab/>
        <w:t>având în vedere obiectivele de dezvoltare durabilă ale Organizației Națiunilor Unite,</w:t>
      </w:r>
    </w:p>
    <w:p w:rsidR="00E919E6" w:rsidRPr="00C165AD" w:rsidP="00E919E6" w14:paraId="423BD1EA" w14:textId="77777777">
      <w:pPr>
        <w:pStyle w:val="NormalHanging12a"/>
      </w:pPr>
      <w:r w:rsidRPr="00C165AD">
        <w:t>–</w:t>
      </w:r>
      <w:r w:rsidRPr="00C165AD">
        <w:tab/>
        <w:t xml:space="preserve">având în vedere Convenția Națiunilor Unite privind drepturile persoanelor cu handicap, </w:t>
      </w:r>
    </w:p>
    <w:p w:rsidR="00E919E6" w:rsidRPr="00C165AD" w:rsidP="00E919E6" w14:paraId="0BF0D3BB" w14:textId="77777777">
      <w:pPr>
        <w:pStyle w:val="NormalHanging12a"/>
      </w:pPr>
      <w:r w:rsidRPr="00C165AD">
        <w:t>–</w:t>
      </w:r>
      <w:r w:rsidRPr="00C165AD">
        <w:tab/>
        <w:t>având în vedere reuniunea (reuniunile) dintre președinți în temeiul articolului 324 din TFUE,</w:t>
      </w:r>
    </w:p>
    <w:p w:rsidR="00E919E6" w:rsidRPr="00C165AD" w:rsidP="00E919E6" w14:paraId="30F7589E" w14:textId="77777777">
      <w:pPr>
        <w:pStyle w:val="NormalHanging12a"/>
      </w:pPr>
      <w:r w:rsidRPr="00C165AD">
        <w:t>–</w:t>
      </w:r>
      <w:r w:rsidRPr="00C165AD">
        <w:tab/>
        <w:t xml:space="preserve">având în vedere scrisoarea din 6 ianuarie 2026 a Președintei Comisiei Europene, Ursula von </w:t>
      </w:r>
      <w:r w:rsidRPr="00C165AD">
        <w:t>der</w:t>
      </w:r>
      <w:r w:rsidRPr="00C165AD">
        <w:t xml:space="preserve"> </w:t>
      </w:r>
      <w:r w:rsidRPr="00C165AD">
        <w:t>Leyen</w:t>
      </w:r>
      <w:r w:rsidRPr="00C165AD">
        <w:t xml:space="preserve">, adresată Președintelui Ciprului, </w:t>
      </w:r>
      <w:r w:rsidRPr="00C165AD">
        <w:t>Nikos</w:t>
      </w:r>
      <w:r w:rsidRPr="00C165AD">
        <w:t xml:space="preserve"> </w:t>
      </w:r>
      <w:r w:rsidRPr="00C165AD">
        <w:t>Christodoulides</w:t>
      </w:r>
      <w:r w:rsidRPr="00C165AD">
        <w:t xml:space="preserve">, în calitate de titular al Președinției prin rotație a Consiliului, și Președintei Parlamentului European, Roberta </w:t>
      </w:r>
      <w:r w:rsidRPr="00C165AD">
        <w:t>Metsola</w:t>
      </w:r>
      <w:r w:rsidRPr="00C165AD">
        <w:t>, referitoare la politica agricolă comună în cadrul financiar multianual 2028-2034,</w:t>
      </w:r>
    </w:p>
    <w:p w:rsidR="00E919E6" w:rsidRPr="00C165AD" w:rsidP="00E919E6" w14:paraId="1C0F7B45" w14:textId="77777777">
      <w:pPr>
        <w:pStyle w:val="NormalHanging12a"/>
      </w:pPr>
      <w:r w:rsidRPr="00C165AD">
        <w:t>–</w:t>
      </w:r>
      <w:r w:rsidRPr="00C165AD">
        <w:tab/>
        <w:t>având în vedere articolul 107 alineatul (5) din Regulamentul său de procedură,</w:t>
      </w:r>
    </w:p>
    <w:p w:rsidR="00E919E6" w:rsidRPr="00C165AD" w:rsidP="00E919E6" w14:paraId="18F8BFB0" w14:textId="77777777">
      <w:pPr>
        <w:pStyle w:val="NormalHanging12a"/>
      </w:pPr>
      <w:r w:rsidRPr="00C165AD">
        <w:t>–</w:t>
      </w:r>
      <w:r w:rsidRPr="00C165AD">
        <w:tab/>
        <w:t>având în vedere raportul interimar al Comisiei pentru bugete (A10-0105/2026),</w:t>
      </w:r>
    </w:p>
    <w:p w:rsidR="00E919E6" w:rsidRPr="00C165AD" w:rsidP="00E919E6" w14:paraId="0A5CC50C" w14:textId="77777777">
      <w:pPr>
        <w:pStyle w:val="NormalHanging12a"/>
      </w:pPr>
      <w:r w:rsidRPr="00C165AD">
        <w:t>A.</w:t>
      </w:r>
      <w:r w:rsidRPr="00C165AD">
        <w:tab/>
        <w:t>întrucât, în conformitate cu articolul 311 din TFUE, Uniunea trebuie să își asigure mijloacele necesare pentru atingerea obiectivelor sale și pentru realizarea politicilor sale;</w:t>
      </w:r>
    </w:p>
    <w:p w:rsidR="00E919E6" w:rsidRPr="00C165AD" w:rsidP="00E919E6" w14:paraId="240023F2" w14:textId="77777777">
      <w:pPr>
        <w:pStyle w:val="NormalHanging12a"/>
      </w:pPr>
      <w:r w:rsidRPr="00C165AD">
        <w:t>B.</w:t>
      </w:r>
      <w:r w:rsidRPr="00C165AD">
        <w:tab/>
        <w:t>întrucât CFM actual s-a dovedit foarte repede a fi inadecvat pentru a răspunde la o serie de crize, la inflație și la noile provocări politice care nu fuseseră și nu ar fi putut fi anticipate la momentul adoptării sale; întrucât, pentru a asigura finanțarea necesară, CFM a fost împins până la limitele sale, iar după epuizarea marjelor disponibile s-a recurs la instrumentele de flexibilitate și la instrumentele speciale, precum și la mai multe modificări ale CFM, lucru fără precedent; întrucât aceste instrumente nu sunt menite să fie utilizate ca înlocuitori ai unei planificări bugetare solide pe termen lung; întrucât acest lucru a condus la utilizarea în mod repetat a unor programe, cum ar fi politica de coeziune, pentru a răspunde acestor situații de urgență, îngreunând astfel îndeplinirea obiectivelor lor inițiale pe termen lung;</w:t>
      </w:r>
    </w:p>
    <w:p w:rsidR="00E919E6" w:rsidRPr="00C165AD" w:rsidP="00E919E6" w14:paraId="346FB270" w14:textId="77777777">
      <w:pPr>
        <w:pStyle w:val="NormalHanging12a"/>
      </w:pPr>
      <w:r w:rsidRPr="00C165AD">
        <w:t>C.</w:t>
      </w:r>
      <w:r w:rsidRPr="00C165AD">
        <w:tab/>
        <w:t>întrucât revizuirea la jumătatea perioadei a CFM convenită în 2024 s-a dovedit a fi imperativă pentru a răspunde priorităților și problemelor emergente și întrucât lipsa de resurse continuă să submineze actualul CFM până în prezent;</w:t>
      </w:r>
    </w:p>
    <w:p w:rsidR="00E919E6" w:rsidRPr="00C165AD" w:rsidP="00E919E6" w14:paraId="3C1D3D04" w14:textId="77777777">
      <w:pPr>
        <w:pStyle w:val="NormalHanging12a"/>
      </w:pPr>
      <w:r w:rsidRPr="00C165AD">
        <w:t>D.</w:t>
      </w:r>
      <w:r w:rsidRPr="00C165AD">
        <w:tab/>
        <w:t>întrucât stabilirea noului CFM va fi un moment critic pentru Uniune, deoarece va oferi posibilitatea adoptării unei viziuni comune și a luării unei decizii cu privire la viitoarele priorități politice, precum și la capacitatea Uniunii de a le realiza; întrucât ar trebui să se asigure un echilibru între finanțarea noilor priorități și a priorităților tradiționale, pentru a proteja politicile comune ale Uniunii, care stau la baza proiectului său politic; întrucât următorul CFM ar trebui să respecte principiul subsidiarității;</w:t>
      </w:r>
    </w:p>
    <w:p w:rsidR="00E919E6" w:rsidRPr="00C165AD" w:rsidP="00E919E6" w14:paraId="48BAA37C" w14:textId="77777777">
      <w:pPr>
        <w:pStyle w:val="NormalHanging12a"/>
      </w:pPr>
      <w:r w:rsidRPr="00C165AD">
        <w:t>E.</w:t>
      </w:r>
      <w:r w:rsidRPr="00C165AD">
        <w:tab/>
        <w:t xml:space="preserve">întrucât mediul global este marcat de tensiuni geopolitice, volatilitate economică, riscuri la adresa securității energetice, dezastre legate de climă și amenințări în continuă evoluție la adresa securității, inclusiv de revenirea conflictului de mare intensitate în </w:t>
      </w:r>
      <w:r w:rsidRPr="00C165AD">
        <w:t>vecinătatea UE, acești factori punând în evidență necesitatea unui buget al UE capabil să se adapteze atât la șocurile interne, cât și la cele externe, în special prin investiții în industrie, dubla tranziție, conectivitate și infrastructură, precum și prin pregătire și protecție civilă și investiții în politicile sociale;</w:t>
      </w:r>
    </w:p>
    <w:p w:rsidR="00E919E6" w:rsidRPr="00C165AD" w:rsidP="00E919E6" w14:paraId="3B1EAE81" w14:textId="77777777">
      <w:pPr>
        <w:pStyle w:val="NormalHanging12a"/>
      </w:pPr>
      <w:r w:rsidRPr="00C165AD">
        <w:t>F.</w:t>
      </w:r>
      <w:r w:rsidRPr="00C165AD">
        <w:tab/>
        <w:t>întrucât următorul CFM trebuie să garanteze că bugetul UE continuă să fie un instrument de investiții și că rămâne esențial pentru a răspunde nevoilor cetățenilor noștri și a oferi sprijin întreprinderilor europene, în special ale întreprinderilor mici și mijlocii (IMM-urilor);</w:t>
      </w:r>
    </w:p>
    <w:p w:rsidR="00E919E6" w:rsidRPr="00C165AD" w:rsidP="00E919E6" w14:paraId="23195844" w14:textId="77777777">
      <w:pPr>
        <w:pStyle w:val="NormalHanging12a"/>
      </w:pPr>
      <w:r w:rsidRPr="00C165AD">
        <w:t>G.</w:t>
      </w:r>
      <w:r w:rsidRPr="00C165AD">
        <w:tab/>
        <w:t xml:space="preserve">întrucât politicile de lungă durată ale UE care sunt incluse în domeniul de aplicare a propunerii privind planurile de parteneriat național și regional (PPNR) sunt politici fundamentale ale proiectului european și contribuie la reziliența, coeziunea, convergența și autonomia Uniunii Europene, fiind în același timp esențiale pentru securitatea și suveranitatea sa în contextul internațional actual, precum și pentru stabilitatea sa economică, socială și teritorială și pentru obiectivele sale de sustenabilitate; </w:t>
      </w:r>
    </w:p>
    <w:p w:rsidR="00E919E6" w:rsidRPr="00C165AD" w:rsidP="00E919E6" w14:paraId="1E5BF488" w14:textId="77777777">
      <w:pPr>
        <w:pStyle w:val="NormalHanging12a"/>
      </w:pPr>
      <w:r w:rsidRPr="00C165AD">
        <w:t>H.</w:t>
      </w:r>
      <w:r w:rsidRPr="00C165AD">
        <w:tab/>
        <w:t>întrucât Uniunea se confruntă cu un decalaj tot mai mare în materie de competitivitate într-o realitate geopolitică și economică în schimbare, care îi subminează productivitatea pe termen lung, autonomia strategică, reziliența și capacitatea de a acționa; întrucât Uniunea trebuie să își consolideze în mod semnificativ capacitatea de investiții pentru a concura la nivel mondial;</w:t>
      </w:r>
    </w:p>
    <w:p w:rsidR="00E919E6" w:rsidRPr="00C165AD" w:rsidP="00E919E6" w14:paraId="48C0D85A" w14:textId="77777777">
      <w:pPr>
        <w:pStyle w:val="NormalHanging12a"/>
      </w:pPr>
      <w:r w:rsidRPr="00C165AD">
        <w:t xml:space="preserve">I. </w:t>
      </w:r>
      <w:r w:rsidRPr="00C165AD">
        <w:tab/>
        <w:t xml:space="preserve">întrucât noile realități tehnologice ar trebui sprijinite în mod adecvat în următorul CFM; </w:t>
      </w:r>
    </w:p>
    <w:p w:rsidR="00E919E6" w:rsidRPr="00C165AD" w:rsidP="00E919E6" w14:paraId="2938D175" w14:textId="77777777">
      <w:pPr>
        <w:pStyle w:val="NormalHanging12a"/>
      </w:pPr>
      <w:r w:rsidRPr="00C165AD">
        <w:t>J.</w:t>
      </w:r>
      <w:r w:rsidRPr="00C165AD">
        <w:tab/>
        <w:t>întrucât, având în vedere reducerile drastice ale bugetului USAID, bugetul Uniunii trebuie să susțină rolul UE de principal furnizor de ajutor pentru dezvoltare și de finanțare a combaterii schimbărilor climatice la nivel mondial, în conformitate cu obligațiile și angajamentele globale ale Uniunii;</w:t>
      </w:r>
    </w:p>
    <w:p w:rsidR="00E919E6" w:rsidRPr="00C165AD" w:rsidP="00E919E6" w14:paraId="03C84A67" w14:textId="77777777">
      <w:pPr>
        <w:pStyle w:val="NormalHanging12a"/>
      </w:pPr>
      <w:r w:rsidRPr="00C165AD">
        <w:t>K.</w:t>
      </w:r>
      <w:r w:rsidRPr="00C165AD">
        <w:tab/>
        <w:t>întrucât Uniunea se întemeiază pe valorile respectării demnității umane, libertății, democrației, egalității, statului de drept și respectării drepturilor omului, inclusiv a drepturilor persoanelor care aparțin minorităților; întrucât nerespectarea acestor valori subminează coeziunea Uniunii, erodează drepturile cetățenilor UE și slăbește încrederea reciprocă între statele membre;</w:t>
      </w:r>
    </w:p>
    <w:p w:rsidR="00E919E6" w:rsidRPr="00C165AD" w:rsidP="00E919E6" w14:paraId="35DAFD2D" w14:textId="77777777">
      <w:pPr>
        <w:pStyle w:val="NormalHanging12a"/>
      </w:pPr>
      <w:r w:rsidRPr="00C165AD">
        <w:t>L.</w:t>
      </w:r>
      <w:r w:rsidRPr="00C165AD">
        <w:tab/>
        <w:t>întrucât articolul 8 din TFUE stabilește principiul integrării perspectivei de gen;</w:t>
      </w:r>
    </w:p>
    <w:p w:rsidR="00E919E6" w:rsidRPr="00C165AD" w:rsidP="00E919E6" w14:paraId="2D2F842F" w14:textId="77777777">
      <w:pPr>
        <w:pStyle w:val="NormalHanging12a"/>
      </w:pPr>
      <w:r w:rsidRPr="00C165AD">
        <w:t>M.</w:t>
      </w:r>
      <w:r w:rsidRPr="00C165AD">
        <w:tab/>
        <w:t>întrucât Comisia estimează că este nevoie de investiții suplimentare pentru a atinge neutralitatea climatică până în 2050, echivalate cu 1,5 % din PIB pe an comparativ cu deceniul 2011-2020, și că acest decalaj nu poate fi acoperit numai de bugetul Uniunii; întrucât schimbările climatice, pierderea biodiversității și criza poluării generează costuri sanitare și economice majore; întrucât este esențial ca UE să investească în programe cu obiective climatice și de mediu;</w:t>
      </w:r>
    </w:p>
    <w:p w:rsidR="00E919E6" w:rsidRPr="00C165AD" w:rsidP="00E919E6" w14:paraId="12EEDAF0" w14:textId="77777777">
      <w:pPr>
        <w:pStyle w:val="NormalHanging12a"/>
      </w:pPr>
      <w:r w:rsidRPr="00C165AD">
        <w:t>N.</w:t>
      </w:r>
      <w:r w:rsidRPr="00C165AD">
        <w:tab/>
        <w:t>întrucât, în conformitate cu articolul 191 din TFUE, politica UE în domeniul mediului trebuie să se bazeze pe principiul precauției;</w:t>
      </w:r>
    </w:p>
    <w:p w:rsidR="00E919E6" w:rsidRPr="00C165AD" w:rsidP="00E919E6" w14:paraId="7051F72F" w14:textId="77777777">
      <w:pPr>
        <w:pStyle w:val="NormalHanging12a"/>
      </w:pPr>
      <w:r w:rsidRPr="00C165AD">
        <w:t>O.</w:t>
      </w:r>
      <w:r w:rsidRPr="00C165AD">
        <w:tab/>
        <w:t xml:space="preserve">întrucât, în conformitate cu articolul 349 din TFUE, Uniunea trebuie să sprijine regiunile </w:t>
      </w:r>
      <w:r w:rsidRPr="00C165AD">
        <w:t>ultraperiferice</w:t>
      </w:r>
      <w:r w:rsidRPr="00C165AD">
        <w:t>; întrucât Programul de opțiuni specifice pentru zonele îndepărtate și insulare (POSEI) s-a dovedit a fi important în acest sens;</w:t>
      </w:r>
    </w:p>
    <w:p w:rsidR="00E919E6" w:rsidRPr="00C165AD" w:rsidP="00E919E6" w14:paraId="1384C9A7" w14:textId="77777777">
      <w:pPr>
        <w:pStyle w:val="NormalHanging12a"/>
      </w:pPr>
      <w:r w:rsidRPr="00C165AD">
        <w:t>P.</w:t>
      </w:r>
      <w:r w:rsidRPr="00C165AD">
        <w:tab/>
        <w:t>întrucât statele membre își păstrează dreptul de a decide cu privire la propriul mix energetic;</w:t>
      </w:r>
    </w:p>
    <w:p w:rsidR="00E919E6" w:rsidRPr="00C165AD" w:rsidP="00E919E6" w14:paraId="6838BDA5" w14:textId="77777777">
      <w:pPr>
        <w:pStyle w:val="NormalHanging12a"/>
      </w:pPr>
      <w:r w:rsidRPr="00C165AD">
        <w:t>Q.</w:t>
      </w:r>
      <w:r w:rsidRPr="00C165AD">
        <w:tab/>
        <w:t xml:space="preserve">întrucât Pactul pentru Mediterana este un cadru cuprinzător al Uniunii menit să consolideze parteneriatele structurate și durabile cu partenerii sud-mediteraneeni; </w:t>
      </w:r>
    </w:p>
    <w:p w:rsidR="00E919E6" w:rsidRPr="00C165AD" w:rsidP="00E919E6" w14:paraId="63D042B3" w14:textId="77777777">
      <w:pPr>
        <w:pStyle w:val="NormalHanging12a"/>
      </w:pPr>
      <w:r w:rsidRPr="00C165AD">
        <w:t>R.</w:t>
      </w:r>
      <w:r w:rsidRPr="00C165AD">
        <w:tab/>
        <w:t xml:space="preserve">întrucât, în temeiul Protocolului nr. 10 privind Ciprul, aplicarea </w:t>
      </w:r>
      <w:r w:rsidRPr="00C165AD">
        <w:rPr>
          <w:i/>
          <w:iCs/>
        </w:rPr>
        <w:t>acquis</w:t>
      </w:r>
      <w:r w:rsidRPr="00C165AD">
        <w:t>-ului UE este suspendată în zonele din Republica Cipru în care Guvernul Republicii Cipru nu exercită un control efectiv; întrucât această situație excepțională a împiedicat, timp de decenii, proprietarii legali de terenuri să își acceseze, să își utilizeze proprietățile și să beneficieze efectiv de drepturile de proprietate asupra acestora; întrucât dreptul la proprietate este protejat în temeiul articolului 17 din Carta drepturilor fundamentale a Uniunii Europene;</w:t>
      </w:r>
    </w:p>
    <w:p w:rsidR="00E919E6" w:rsidRPr="00C165AD" w:rsidP="00E919E6" w14:paraId="479BAC1C" w14:textId="77777777">
      <w:pPr>
        <w:pStyle w:val="NormalHanging12a"/>
      </w:pPr>
      <w:r w:rsidRPr="00C165AD">
        <w:t>S.</w:t>
      </w:r>
      <w:r w:rsidRPr="00C165AD">
        <w:tab/>
        <w:t xml:space="preserve">întrucât plățile legate de </w:t>
      </w:r>
      <w:r w:rsidRPr="00C165AD">
        <w:t>NextGenerationEU</w:t>
      </w:r>
      <w:r w:rsidRPr="00C165AD">
        <w:t xml:space="preserve"> (NGEU) au avut un impact semnificativ asupra procedurii bugetare anuale din actualul CFM, deoarece costurile îndatorării nu erau menite să fie acoperite peste plafoane, așa cum propusese Parlamentul; întrucât rambursarea NGEU va afecta următorul CFM, deoarece va fi necesar să se asigure atât plata dobânzii, cât și rambursarea principalului;</w:t>
      </w:r>
    </w:p>
    <w:p w:rsidR="00E919E6" w:rsidRPr="00C165AD" w:rsidP="00E919E6" w14:paraId="3A269B45" w14:textId="77777777">
      <w:pPr>
        <w:pStyle w:val="NormalHanging12a"/>
      </w:pPr>
      <w:r w:rsidRPr="00C165AD">
        <w:t>T.</w:t>
      </w:r>
      <w:r w:rsidRPr="00C165AD">
        <w:tab/>
        <w:t>întrucât, la 16 iulie 2025, Comisia a prezentat un ansamblu de propuneri referitoare la Regulamentul privind CFM 2028-2034 și la Decizia privind resursele proprii ale UE, urmate de propuneri legislative pentru instituirea de noi programe, fonduri și instrumente ale UE,</w:t>
      </w:r>
    </w:p>
    <w:p w:rsidR="00E919E6" w:rsidRPr="00C165AD" w:rsidP="00E919E6" w14:paraId="2E6CDC22" w14:textId="77777777">
      <w:pPr>
        <w:pStyle w:val="NormalHanging12a"/>
      </w:pPr>
      <w:r w:rsidRPr="00C165AD">
        <w:t>1.</w:t>
      </w:r>
      <w:r w:rsidRPr="00C165AD">
        <w:tab/>
        <w:t>subliniază că următorul CFM trebuie să doteze Uniunea cu mijloacele financiare necesare pentru a răspunde unui mediu geopolitic, economic și social care evoluează rapid, îndeplinind în același timp atât obiectivele stabilite prin politicile de lungă durată, cât și prioritățile emergente; insistă asupra faptului că bugetul UE trebuie să rămână un buget de investiții capabil să sprijine cetățenii, regiunile și întreprinderile, în special IMM-urile, consolidând în același timp reziliența, competitivitatea și coeziunea socială a Uniunii;</w:t>
      </w:r>
    </w:p>
    <w:p w:rsidR="00E919E6" w:rsidRPr="00C165AD" w:rsidP="00E919E6" w14:paraId="2145BFEC" w14:textId="77777777">
      <w:pPr>
        <w:pStyle w:val="NormalHanging12a"/>
      </w:pPr>
      <w:r w:rsidRPr="00C165AD">
        <w:t>2.</w:t>
      </w:r>
      <w:r w:rsidRPr="00C165AD">
        <w:tab/>
        <w:t xml:space="preserve">solicită ca CFM 2028-2034 să fie stabilit la 1,27 % din venitul național brut (VNB) al UE, în timp ce serviciul datoriei aferent NGEU – echivalentul a încă 0,11 % din VNB al UE – ar trebui exclus din procentul de 1,27 % și contabilizat peste plafoane; reiterează faptul că următorul CFM trebuie să fie mai ambițios ca dimensiune, deoarece nivelul actual de finanțare nu corespunde ambițiilor politice ale Uniunii, și trebuie să fie protejat împotriva șocurilor inflaționiste; subliniază că acest nivel este minimul necesar care îi permite Uniunii să își onoreze angajamentele asumate în cadrul tratatelor, să răspundă așteptărilor cetățenilor și să abordeze provocările majore, inclusiv revenirea războiului la scară largă în vecinătatea imediată a Uniunii, amenințările în continuă evoluție la adresa securității, un context economic și social extrem de dificil, un decalaj de competitivitate și agravarea crizelor climatice și ale biodiversității; </w:t>
      </w:r>
    </w:p>
    <w:p w:rsidR="00E919E6" w:rsidRPr="00C165AD" w:rsidP="00E919E6" w14:paraId="0BE083B9" w14:textId="77777777">
      <w:pPr>
        <w:pStyle w:val="NormalHanging12a"/>
      </w:pPr>
      <w:r w:rsidRPr="00C165AD">
        <w:t>3.</w:t>
      </w:r>
      <w:r w:rsidRPr="00C165AD">
        <w:tab/>
        <w:t xml:space="preserve">se opune cu fermitate oricărei abordări care conduce la fragmentarea pieței unice sau la renaționalizarea bugetului UE și respinge cu fermitate orice evoluție către o Uniune „à la carte”; consideră că abordarea Comisiei de tip „un singur plan pentru fiecare stat membru” subminează politicile UE consacrate în tratate, creează o concurență inutilă între beneficiari, pune în pericol dimensiunea europeană a cheltuielilor, slăbește guvernanța pe mai multe niveluri, contravine principiilor subsidiarității și proporționalității și reduce transparența; </w:t>
      </w:r>
    </w:p>
    <w:p w:rsidR="00E919E6" w:rsidRPr="00C165AD" w:rsidP="00E919E6" w14:paraId="3F2A1285" w14:textId="77777777">
      <w:pPr>
        <w:pStyle w:val="NormalHanging12a"/>
      </w:pPr>
      <w:r w:rsidRPr="00C165AD">
        <w:t>4.</w:t>
      </w:r>
      <w:r w:rsidRPr="00C165AD">
        <w:tab/>
        <w:t xml:space="preserve">solicită majorarea pachetului financiar pentru rubrica 1 cu scopul de a menține finanțarea cel puțin la nivelul actualului CFM; solicită, prin urmare, o finanțare solidă, distinctă și adecvată pentru politica agricolă comună (PAC), politica comună în domeniul pescuitului, politica de coeziune, Fondul social european și afacerile interne; insistă, în acest context, asupra alocării integrale a sumelor nerestricționate în cadrul PPNR pentru aceste politici, asigurând astfel o mai mare previzibilitate pentru beneficiarii finali; reiterează necesitatea de a menține un cadru orizontal de punere în aplicare și norme pentru aceste politici, inclusiv condiționalitatea privind statul de drept, cu scopul de a asigura coerența și a evita fragmentarea; solicită să se elaboreze capitole regionale în conformitate cu cadrele instituționale ale statelor membre și să se asigure implicarea deplină a autorităților regionale și locale în conceperea, punerea în aplicare, monitorizarea și evaluarea programelor din cadrul rubricii 1, pe baza principiilor gestiunii partajate, guvernanței pe mai multe niveluri și parteneriatului; </w:t>
      </w:r>
    </w:p>
    <w:p w:rsidR="00E919E6" w:rsidRPr="00C165AD" w:rsidP="00E919E6" w14:paraId="4C1548A4" w14:textId="77777777">
      <w:pPr>
        <w:pStyle w:val="NormalHanging12a"/>
      </w:pPr>
      <w:r w:rsidRPr="00C165AD">
        <w:t>5.</w:t>
      </w:r>
      <w:r w:rsidRPr="00C165AD">
        <w:tab/>
        <w:t>salută consolidarea semnificativă a politicilor incluse la rubrica 2, în conformitate cu solicitările de lungă durată ale Parlamentului, care echivalează cu o dublare a resurselor în comparație cu perioada actuală și care va pregăti mai bine Uniunea pentru a răspunde provocărilor viitoare într-un mediu global din ce în ce mai imprevizibil; recunoaște necesitatea de a consolida capacitatea de a acționa a Uniunii în domenii strategice esențiale, inclusiv competitivitatea, apărarea și securitatea, cercetarea și inovarea, dubla tranziție, infrastructura, sănătatea și pregătirea pentru situații de criză, educația și cultura;</w:t>
      </w:r>
    </w:p>
    <w:p w:rsidR="00E919E6" w:rsidRPr="00C165AD" w:rsidP="00E919E6" w14:paraId="67908AA0" w14:textId="77777777">
      <w:pPr>
        <w:pStyle w:val="NormalHanging12a"/>
      </w:pPr>
      <w:r w:rsidRPr="00C165AD">
        <w:t xml:space="preserve">6. </w:t>
      </w:r>
      <w:r w:rsidRPr="00C165AD">
        <w:tab/>
        <w:t xml:space="preserve">solicită, prin urmare, o consolidare adecvată a programelor prioritare de la rubrica 2, inclusiv a Fondului european pentru competitivitate (FEC), a programului Orizont Europa, a Mecanismului pentru interconectarea Europei (MIE), a programului Erasmus+, a </w:t>
      </w:r>
      <w:r w:rsidRPr="00C165AD">
        <w:t>AgoraEU</w:t>
      </w:r>
      <w:r w:rsidRPr="00C165AD">
        <w:t xml:space="preserve">, a mecanismului de protecție civilă al Uniunii (UCPM+), cu recurgerea la FEC pentru a aloca fonduri programului EU4Health și acțiunilor din cadrul LIFE; </w:t>
      </w:r>
    </w:p>
    <w:p w:rsidR="00E919E6" w:rsidRPr="00C165AD" w:rsidP="00E919E6" w14:paraId="2F230E2B" w14:textId="77777777">
      <w:pPr>
        <w:pStyle w:val="NormalHanging12a"/>
      </w:pPr>
      <w:r w:rsidRPr="00C165AD">
        <w:t>7.</w:t>
      </w:r>
      <w:r w:rsidRPr="00C165AD">
        <w:tab/>
        <w:t xml:space="preserve">salută majorarea resurselor de la rubrica 3 ca un semnal al angajamentului Uniunii de a-și consolida rolul de actor global; consideră totuși că nivelul propus rămâne insuficient, având în vedere amploarea provocărilor globale; </w:t>
      </w:r>
    </w:p>
    <w:p w:rsidR="00E919E6" w:rsidRPr="00C165AD" w:rsidP="00E919E6" w14:paraId="6EE34CA1" w14:textId="77777777">
      <w:pPr>
        <w:pStyle w:val="NormalHanging12a"/>
      </w:pPr>
      <w:r w:rsidRPr="00C165AD">
        <w:t>8.</w:t>
      </w:r>
      <w:r w:rsidRPr="00C165AD">
        <w:tab/>
        <w:t>solicită, prin urmare, o consolidare adecvată a rubricii 3, care să permită UE să sprijine viitoarea extindere, să răspundă nevoilor tot mai mari legate de dezvoltare, să facă față crizelor umanitare și să asigure consolidarea păcii, să ofere sprijin Ucrainei și altor parteneri și să apere valorile Uniunii, drepturile omului și democrația în întreaga lume, consolidând în același timp multilateralismul; insistă că pentru ajutorul umanitar trebuie în continuare să se prevadă o finanțare specifică, furnizată printr-un cadru coerent, cu un nivel de referință anual dotat cu resurse adecvate, solicită consolidarea pachetului financiar pentru țările și teritoriile de peste mări, ținând seama de amenințările recente la adresa integrității teritoriale a Groenlandei și de contextul geopolitic mai larg;</w:t>
      </w:r>
    </w:p>
    <w:p w:rsidR="00E919E6" w:rsidRPr="00C165AD" w:rsidP="00E919E6" w14:paraId="20FFA17E" w14:textId="77777777">
      <w:pPr>
        <w:pStyle w:val="NormalHanging12a"/>
      </w:pPr>
      <w:r w:rsidRPr="00C165AD">
        <w:t>9.</w:t>
      </w:r>
      <w:r w:rsidRPr="00C165AD">
        <w:tab/>
        <w:t>subliniază că următorul CFM trebuie să se axeze pe finanțarea bunurilor publice europene în cazul cărora se poate stabili o valoare adăugată vizibilă în raport cu cheltuielile naționale, cum sunt proiectele transfrontaliere; reamintește că întreprinderile și cetățenii europeni solicită acțiuni din partea UE; solicită investiții strategice specifice din fondurile UE pentru a răspunde nevoilor lor în domenii prioritare, cum ar fi locuințele, energia și securitatea;</w:t>
      </w:r>
    </w:p>
    <w:p w:rsidR="00E919E6" w:rsidRPr="00C165AD" w:rsidP="00E919E6" w14:paraId="09E332EC" w14:textId="77777777">
      <w:pPr>
        <w:pStyle w:val="NormalHanging12a"/>
      </w:pPr>
      <w:r w:rsidRPr="00C165AD">
        <w:t>10.</w:t>
      </w:r>
      <w:r w:rsidRPr="00C165AD">
        <w:tab/>
        <w:t>salută propunerea Comisiei privind un instrument de flexibilitate consolidat și solicită ca finanțarea acestuia să fie completată cu surse suplimentare, inclusiv marje necheltuite și restituiri din instrumentele financiare, cu respectarea normelor sectoriale; solicită mobilizarea, în ultimă instanță, peste plafoanele CFM, a unei rezerve de solidaritate specifice pentru dezastrele naturale, pentru a finanța răspunsul Uniunii la nevoile specifice apărute în cadrul UE în urma daunelor cauzate de dezastrele naturale;</w:t>
      </w:r>
    </w:p>
    <w:p w:rsidR="00E919E6" w:rsidRPr="00C165AD" w:rsidP="00E919E6" w14:paraId="6C253A89" w14:textId="77777777">
      <w:pPr>
        <w:pStyle w:val="NormalHanging12a"/>
      </w:pPr>
      <w:r w:rsidRPr="00C165AD">
        <w:t>11.</w:t>
      </w:r>
      <w:r w:rsidRPr="00C165AD">
        <w:tab/>
        <w:t xml:space="preserve">își exprimă profunda îngrijorare privind faptul că, în propunerile Comisiei, se prevede transferarea unor decizii politice și bugetare cheie către nivelul specific al programelor de lucru ale Comisiei, care sunt adoptate fără implicare </w:t>
      </w:r>
      <w:r w:rsidRPr="00C165AD">
        <w:t>colegislativă</w:t>
      </w:r>
      <w:r w:rsidRPr="00C165AD">
        <w:t xml:space="preserve">; insistă asupra faptului că toate opțiunile esențiale în materie de politici trebuie să se regăsească în actele de bază relevante, cu respectarea deplină a prerogativelor Parlamentului în calitate de </w:t>
      </w:r>
      <w:r w:rsidRPr="00C165AD">
        <w:t>colegiuitor</w:t>
      </w:r>
      <w:r w:rsidRPr="00C165AD">
        <w:t xml:space="preserve"> și de autoritate bugetară; subliniază că simplificarea nu trebuie să se facă în detrimentul transparenței, al responsabilității democratice sau al rolului de supraveghere al Parlamentului; este extrem de preocupat de utilizarea pe scară largă a finanțării nelegate de costuri pentru o parte substanțială a programelor din următorul CFM și avertizează că, fără garanții adecvate, această abordare implică riscuri substanțiale și slăbește posibilitatea auditării; </w:t>
      </w:r>
    </w:p>
    <w:p w:rsidR="00E919E6" w:rsidRPr="00C165AD" w:rsidP="00E919E6" w14:paraId="6B437973" w14:textId="77777777">
      <w:pPr>
        <w:pStyle w:val="NormalHanging12a"/>
      </w:pPr>
      <w:r w:rsidRPr="00C165AD">
        <w:t>12.</w:t>
      </w:r>
      <w:r w:rsidRPr="00C165AD">
        <w:tab/>
        <w:t xml:space="preserve">subliniază că respectarea valorilor Uniunii și a statului de drept este o condiție prealabilă esențială pentru accesul la fondurile UE; insistă asupra rolului important al un set de instrumente coerent și fără discontinuități bazat pentru raportarea la valorile Uniunii, și anume democrația, statul de drept și drepturile fundamentale, care să funcționeze pentru ansamblul bugetului UE; subliniază în mod insistent că este nevoie de o abordare solidă pentru a se asigura că destinatarii finali legitimi nu sunt penalizați pentru încălcări ale statului de drept comise de guvernele lor; </w:t>
      </w:r>
    </w:p>
    <w:p w:rsidR="00E919E6" w:rsidRPr="00C165AD" w:rsidP="00E919E6" w14:paraId="16972F56" w14:textId="77777777">
      <w:pPr>
        <w:pStyle w:val="NormalHanging12a"/>
      </w:pPr>
      <w:r w:rsidRPr="00C165AD">
        <w:t>13.</w:t>
      </w:r>
      <w:r w:rsidRPr="00C165AD">
        <w:tab/>
        <w:t xml:space="preserve">reiterează cu fermitate nevoia crucială de venituri sustenabile, previzibile și </w:t>
      </w:r>
      <w:r w:rsidRPr="00C165AD">
        <w:t>reziliente</w:t>
      </w:r>
      <w:r w:rsidRPr="00C165AD">
        <w:t xml:space="preserve"> pentru bugetul UE în temeiul articolului 310 din TFUE, care ar trebui să corespundă cheltuielilor, precum și priorităților strategice și nevoilor de finanțare identificate ale UE; reafirmă angajamentul ferm al Parlamentului față de introducerea unor resurse proprii noi, care sunt necesare nu doar pentru rambursarea datoriei aferente NGEU, ci și pentru a finanța ambițiile politice mai mari ale Uniunii; salută eforturile Comisiei de a identifica noi resurse proprii, precum și de a propune anumite calibrări ale resurselor proprii tradiționale; sprijină abordarea mai amplă de tip „pachet” propusă de Comisie și invită Consiliul să soluționeze blocajul observat începând cu 2020 în ceea ce privește negocierile legate de un pachet de resurse proprii noi și veritabile, în valoare de cel puțin 60 de miliarde EUR pe an; relevă importanța propunerii Comisiei privind un nou tip de mecanism de criză, care ar putea oferi Uniunii capacitatea de a reacționa rapid la evoluții neprevăzute; subliniază că Parlamentul va aproba doar un buget pe termen lung – inclusiv componenta sa de venituri – care corespunde nevoilor Uniunii într-o lume în schimbare;</w:t>
      </w:r>
    </w:p>
    <w:p w:rsidR="00E919E6" w:rsidRPr="00C165AD" w:rsidP="00E919E6" w14:paraId="40FFA1C7" w14:textId="77777777">
      <w:pPr>
        <w:pStyle w:val="NormalHanging12a"/>
      </w:pPr>
      <w:r w:rsidRPr="00C165AD">
        <w:t>14.</w:t>
      </w:r>
      <w:r w:rsidRPr="00C165AD">
        <w:tab/>
        <w:t>atrage atenția asupra faptului că pozițiile prezentate în acest raport interimar constituie mandatul Parlamentului pentru negocierile privind CFM și trebuie luate în considerare de Consiliu în conformitate cu articolul 312 alineatul (5) din TFUE pentru a obține aprobarea Parlamentului; este pregătit să lucreze în mod constructiv și să se angajeze în negocieri semnificative cu Consiliul pentru a furniza un buget pe termen lung care să răspundă nevoilor Uniunii; solicită să se ajungă la un acord rapid între instituții până la sfârșitul anului 2026, pentru a permite adoptarea în timp util a CFM și punerea în aplicare a programelor de cheltuieli începând cu 1 ianuarie 2028;</w:t>
      </w:r>
    </w:p>
    <w:p w:rsidR="00E919E6" w:rsidRPr="00C165AD" w:rsidP="00E919E6" w14:paraId="29EE173A" w14:textId="77777777">
      <w:pPr>
        <w:pStyle w:val="NormalHanging12a"/>
        <w:rPr>
          <w:b/>
          <w:i/>
          <w:iCs/>
        </w:rPr>
      </w:pPr>
      <w:r w:rsidRPr="00C165AD">
        <w:rPr>
          <w:b/>
          <w:i/>
        </w:rPr>
        <w:t>Chestiuni legate de CFM</w:t>
      </w:r>
    </w:p>
    <w:p w:rsidR="00E919E6" w:rsidRPr="00C165AD" w:rsidP="00E919E6" w14:paraId="2DFDCDEF" w14:textId="77777777">
      <w:pPr>
        <w:pStyle w:val="NormalHanging12a"/>
        <w:widowControl w:val="0"/>
      </w:pPr>
      <w:bookmarkStart w:id="7" w:name="_Hlk213948705"/>
      <w:r w:rsidRPr="00C165AD">
        <w:t>15.</w:t>
      </w:r>
      <w:r w:rsidRPr="00C165AD">
        <w:tab/>
        <w:t>solicită ca Parlamentul European să fie implicat în toate etapele procesului legat de CFM, conform dispozițiilor de la articolul 312 alineatul (5) din tratat; consideră că Consiliul trebuie să țină seama în mod corespunzător de poziția Parlamentului prezentată aici pentru a obține aprobarea Parlamentului în conformitate cu articolul 312 din TFUE;</w:t>
      </w:r>
    </w:p>
    <w:bookmarkEnd w:id="7"/>
    <w:p w:rsidR="00E919E6" w:rsidRPr="00C165AD" w:rsidP="00E919E6" w14:paraId="7CD216B2" w14:textId="77777777">
      <w:pPr>
        <w:pStyle w:val="NormalHanging12a"/>
        <w:widowControl w:val="0"/>
        <w:ind w:left="0" w:firstLine="0"/>
        <w:jc w:val="both"/>
        <w:rPr>
          <w:i/>
          <w:iCs/>
        </w:rPr>
      </w:pPr>
      <w:r w:rsidRPr="00C165AD">
        <w:rPr>
          <w:i/>
        </w:rPr>
        <w:t>Dimensiunea totală</w:t>
      </w:r>
    </w:p>
    <w:p w:rsidR="00E919E6" w:rsidRPr="00C165AD" w:rsidP="00E919E6" w14:paraId="22BDB8CE" w14:textId="77777777">
      <w:pPr>
        <w:pStyle w:val="NormalHanging12a"/>
      </w:pPr>
      <w:r w:rsidRPr="00C165AD">
        <w:t>16.</w:t>
      </w:r>
      <w:r w:rsidRPr="00C165AD">
        <w:tab/>
        <w:t>reamintește poziția sa, potrivit căreia „într-o lume aflată în schimbare rapidă, în care oamenii așteaptă pe bună dreptate mai mult de la Uniune și de la bugetul său și în care Uniunea face față tot mai multor crize, următorul CFM trebuie dotat cu resurse mai mari în comparație cu perioada 2021-2027, îndepărtându-se de nivelul autoimpus, restrictiv din punct de vedere istoric, de 1 % din VNB”; regretă că, în loc să prezinte o propunere cu adevărat ambițioasă, Comisia se ascunde în spatele unei cifre globale de 2 mii de miliarde EUR în prețuri curente, care, în realitate, se ridică la doar 1,763 mii de miliarde EUR în prețuri constante din 2025, echivalentul a 1,26 % din VNB-</w:t>
      </w:r>
      <w:r w:rsidRPr="00C165AD">
        <w:t>ul</w:t>
      </w:r>
      <w:r w:rsidRPr="00C165AD">
        <w:t xml:space="preserve"> UE, 0,11 % fiind alocat rambursărilor NGEU; regretă că acest lucru duce la o creștere simbolică pentru programele UE de mai puțin de 0,01 puncte procentuale din VNB-</w:t>
      </w:r>
      <w:r w:rsidRPr="00C165AD">
        <w:t>ul</w:t>
      </w:r>
      <w:r w:rsidRPr="00C165AD">
        <w:t xml:space="preserve"> UE, înghețând efectiv bugetul în termeni reali; subliniază că eliminarea treptată a Mecanismului de redresare și reziliență (MRR) va reduce și mai mult și în mod substanțial capacitatea globală de cheltuire a Uniunii; consideră că acest nivel propus nu va permite Uniunii să își îndeplinească angajamentele consacrate în tratate și nici să răspundă provocărilor geopolitice semnificative viitoare, printre care criza climatică și a biodiversității, care poate fi abordată cel mai bine la nivelul Uniunii, precum și criza legată de costul vieții;</w:t>
      </w:r>
    </w:p>
    <w:p w:rsidR="00E919E6" w:rsidRPr="00C165AD" w:rsidP="00E919E6" w14:paraId="63678057" w14:textId="77777777">
      <w:pPr>
        <w:pStyle w:val="NormalHanging12a"/>
      </w:pPr>
      <w:r w:rsidRPr="00C165AD">
        <w:t>17.</w:t>
      </w:r>
      <w:r w:rsidRPr="00C165AD">
        <w:tab/>
        <w:t>solicită ca CFM 2028-2034 să fie stabilit la 1,27 % din VNB-</w:t>
      </w:r>
      <w:r w:rsidRPr="00C165AD">
        <w:t>ul</w:t>
      </w:r>
      <w:r w:rsidRPr="00C165AD">
        <w:t xml:space="preserve"> UE, excluzând rambursările NGEU; consideră că serviciul datoriei NGEU ar trebui tratat separat de creditele pentru programele UE în cadrul viitoarei arhitecturi a CFM, aducând suma totală la 1,38 % din VNB-</w:t>
      </w:r>
      <w:r w:rsidRPr="00C165AD">
        <w:t>ul</w:t>
      </w:r>
      <w:r w:rsidRPr="00C165AD">
        <w:t xml:space="preserve"> UE; subliniază că acest nivel este minimul absolut pentru a-i permite Uniunii să își îndeplinească angajamentele, să răspundă provocărilor geopolitice și să își atingă obiectivele strategice;</w:t>
      </w:r>
    </w:p>
    <w:p w:rsidR="00E919E6" w:rsidRPr="00C165AD" w:rsidP="00E919E6" w14:paraId="14B36AB7" w14:textId="77777777">
      <w:pPr>
        <w:pStyle w:val="NormalHanging12a"/>
      </w:pPr>
      <w:r w:rsidRPr="00C165AD">
        <w:t>18.</w:t>
      </w:r>
      <w:r w:rsidRPr="00C165AD">
        <w:tab/>
        <w:t>regretă că rambursarea NGEU, astfel cum este prezentată de Comisie, integrează tranșele anuale în plafoanele CFM începând cu 2028; subliniază că planul de rambursare trebuie să garanteze că serviciul datoriei NGEU nu exclude cheltuieli esențiale ale UE și nu compromite capacitatea Uniunii de a răspunde unor crize viitoare; prin urmare, reamintește poziția sa de lungă durată potrivit căreia creditele legate de rambursarea NGEU ar trebui contabilizate peste plafoane;</w:t>
      </w:r>
    </w:p>
    <w:p w:rsidR="00E919E6" w:rsidRPr="00C165AD" w:rsidP="00E919E6" w14:paraId="4211B18B" w14:textId="77777777">
      <w:pPr>
        <w:pStyle w:val="NormalHanging12a"/>
      </w:pPr>
      <w:r w:rsidRPr="00C165AD">
        <w:t>19.</w:t>
      </w:r>
      <w:r w:rsidRPr="00C165AD">
        <w:tab/>
        <w:t>sprijină ferm metoda de ajustare tehnică propusă, care ține seama de inflația reală, aspect esențial pentru a proteja puterea de cumpărare a bugetului UE în perioadele de șocuri inflaționiste; salută acest mecanism, care este crucial pentru protejarea programelor UE, astfel încât cetățenii să nu fie afectați de inflație;</w:t>
      </w:r>
    </w:p>
    <w:p w:rsidR="00E919E6" w:rsidRPr="00C165AD" w:rsidP="00E919E6" w14:paraId="3BD4EAC7" w14:textId="77777777">
      <w:pPr>
        <w:pStyle w:val="NormalHanging12a"/>
        <w:widowControl w:val="0"/>
      </w:pPr>
      <w:r w:rsidRPr="00C165AD">
        <w:t>20.</w:t>
      </w:r>
      <w:r w:rsidRPr="00C165AD">
        <w:tab/>
        <w:t>solicită, în acest context, să se asigure nivelul de finanțare pentru programele și politicile UE, astfel cum se prevede în anexele I și II la prezenta rezoluție; solicită ca plafoanele relevante pentru angajamente și plăți să fie ajustate în consecință;</w:t>
      </w:r>
    </w:p>
    <w:p w:rsidR="00E919E6" w:rsidRPr="00C165AD" w:rsidP="00E919E6" w14:paraId="0DFCF790" w14:textId="77777777">
      <w:pPr>
        <w:pStyle w:val="NormalHanging12a"/>
        <w:widowControl w:val="0"/>
        <w:rPr>
          <w:i/>
          <w:iCs/>
        </w:rPr>
      </w:pPr>
      <w:r w:rsidRPr="00C165AD">
        <w:rPr>
          <w:i/>
        </w:rPr>
        <w:t>Rubrica 1</w:t>
      </w:r>
    </w:p>
    <w:p w:rsidR="00E919E6" w:rsidRPr="00C165AD" w:rsidP="00E919E6" w14:paraId="3CB21778" w14:textId="77777777">
      <w:pPr>
        <w:pStyle w:val="NormalHanging12a"/>
      </w:pPr>
      <w:r w:rsidRPr="00C165AD">
        <w:t>21.</w:t>
      </w:r>
      <w:r w:rsidRPr="00C165AD">
        <w:tab/>
        <w:t>constată că rubricii 1 privind „Modelul social și calitatea vieții în Europa” i se alocă 797,2 miliarde EUR la prețurile din 2025, după excluderea sumei prevăzute pentru rambursarea NGEU, ceea ce reprezintă 45 % din totalul CFM 2028-2034; este foarte îngrijorat că aceasta reprezintă o scădere față de cele 810,1 miliarde EUR alocate în CFM 2021-2027, care reprezentau 65 % din total; consideră că această reducere substanțială este inacceptabilă, având în vedere importanța critică a menținerii politicilor de lungă durată ale Uniunii;</w:t>
      </w:r>
    </w:p>
    <w:p w:rsidR="00E919E6" w:rsidRPr="00C165AD" w:rsidP="00E919E6" w14:paraId="173B2D5D" w14:textId="77777777">
      <w:pPr>
        <w:pStyle w:val="NormalHanging12a"/>
      </w:pPr>
      <w:r w:rsidRPr="00C165AD">
        <w:t>22.</w:t>
      </w:r>
      <w:r w:rsidRPr="00C165AD">
        <w:tab/>
        <w:t>regretă că propunerea de regulament PPNR (COM(2025)0558), care comasează diferite politici într-un singur plan pentru fiecare stat membru, generează o incertitudine semnificativă în ceea ce privește previzibilitatea finanțării pentru beneficiarii finali, creează o concurență inutilă pentru resurse financiare între beneficiari și politici și politizează distribuirea fondurilor UE, riscând să sporească complexitatea și compromisurile între priorități; insistă că abordarea de tip „un singur plan pentru fiecare stat membru” erodează implicit dimensiunea europeană a bugetului UE și obiectivele politicilor comune ale UE, duce la o centralizare excesivă care pune în discuție principiile subsidiarității și proporționalității, privează autoritățile regionale și locale și părțile interesate relevante de un rol semnificativ în definirea priorităților și subminează guvernanța pe mai multe niveluri și dimensiunea teritorială a cheltuielilor; consideră că sumele nerezervate în cadrul PPNR ar trebui alocate integral pentru a oferi previzibilitate beneficiarilor finali; avertizează, în plus, că reducerea semnificativă a finanțării de la rubrica 1 amenință să submineze și politicile UE consacrate în tratate și obiectivele Uniunii de a-și consolida coeziunea economică, socială și teritorială, de a-și proteja procesele democratice, statul de drept și drepturile sociale și de a garanta securitatea alimentară și un nivel de trai echitabil pentru fermieri și pescari, precum și protecția mediului și a biodiversității; reiterează necesitatea de a evita fragmentarea și de a menține cadrul orizontal de punere în aplicare, inclusiv normele și principiile generale, cum ar fi respectarea statului de drept și a drepturilor fundamentale, care ar trebui să se aplice în mod uniform tuturor politicilor vizate de PPNR, asigurând totodată dispoziții de punere în aplicare coerente și consecvente;</w:t>
      </w:r>
    </w:p>
    <w:p w:rsidR="00E919E6" w:rsidRPr="00C165AD" w:rsidP="00E919E6" w14:paraId="5448094C" w14:textId="77777777">
      <w:pPr>
        <w:pStyle w:val="NormalHanging12a"/>
      </w:pPr>
      <w:r w:rsidRPr="00C165AD">
        <w:t>23.</w:t>
      </w:r>
      <w:r w:rsidRPr="00C165AD">
        <w:tab/>
        <w:t xml:space="preserve">subliniază că este imperativ să se mențină dimensiunea europeană a bugetului UE ca instrument fundamental pentru realizarea obiectivelor comune, exprimarea solidarității Uniunii și furnizarea de bunuri publice europene; evidențiază că bugetul UE trebuie să rămână coloana vertebrală financiară care să sprijine aprofundarea integrării Uniunii, să evite fragmentarea sau renaționalizarea politicilor esențiale ale Uniunii, să promoveze coeziunea teritorială, economică și socială în toate regiunile UE, inclusiv prin abordarea constrângerilor structurale persistente care afectează regiunile periferice, insulare și </w:t>
      </w:r>
      <w:r w:rsidRPr="00C165AD">
        <w:t>ultraperiferice</w:t>
      </w:r>
      <w:r w:rsidRPr="00C165AD">
        <w:t>, și să asigure concurența loială și șanse egale pentru toate teritoriile din statele membre, fără a lăsa pe nimeni și nicio regiune în urmă; consideră de asemenea că bugetul UE ar trebui să contribuie la gestionarea crizei legate de costul vieții și a inegalităților tot mai mari, precum și la realizarea obiectivelor UE în materie de climă și biodiversitate, prin investiții în domeniile-cheie relevante;</w:t>
      </w:r>
    </w:p>
    <w:p w:rsidR="00E919E6" w:rsidRPr="00C165AD" w:rsidP="00E919E6" w14:paraId="6A999182" w14:textId="77777777">
      <w:pPr>
        <w:pStyle w:val="NormalHanging12a"/>
        <w:widowControl w:val="0"/>
      </w:pPr>
      <w:r w:rsidRPr="00C165AD">
        <w:t>24.</w:t>
      </w:r>
      <w:r w:rsidRPr="00C165AD">
        <w:tab/>
        <w:t xml:space="preserve">respinge orice acțiune în direcția unei Europe „à la carte”, în care participarea diferențiată și combinarea unor politici cu obiective, orizonturi de timp și logici de implementare diferite subminează unitatea și coerența politicilor și a programelor UE; este profund îngrijorat de faptul că un instrument unic, cu niveluri multiple de obiective, garanții și cerințe de raportare, poate mări complexitatea, poate șubrezi responsabilitatea și poate submina eficacitatea punerii în aplicare; avertizează că o astfel de abordare, prin care statele membre decid asupra alocării specifice a fondurilor UE, ar fragmenta piața unică, ar crea avantaje concurențiale neloiale și ar eroda principiul solidarității care stă </w:t>
      </w:r>
      <w:r w:rsidRPr="00C165AD">
        <w:t>la baza integrării europene și a convergenței ascendente;</w:t>
      </w:r>
    </w:p>
    <w:p w:rsidR="00E919E6" w:rsidRPr="00C165AD" w:rsidP="00E919E6" w14:paraId="20700D75" w14:textId="77777777">
      <w:pPr>
        <w:pStyle w:val="NormalHanging12a"/>
        <w:widowControl w:val="0"/>
      </w:pPr>
      <w:r w:rsidRPr="00C165AD">
        <w:t>25.</w:t>
      </w:r>
      <w:r w:rsidRPr="00C165AD">
        <w:tab/>
        <w:t>solicită o finanțare separată, suficientă și clar delimitată pentru PAC, politica comună în domeniul pescuitului, politica de coeziune și Fondul social european, pentru a consolida reziliența teritorială pe termen lung, coeziunea socială și încrederea în proiectul european, precum și convergența ascendentă;</w:t>
      </w:r>
    </w:p>
    <w:p w:rsidR="00E919E6" w:rsidRPr="00C165AD" w:rsidP="00E919E6" w14:paraId="05C10432" w14:textId="77777777">
      <w:pPr>
        <w:pStyle w:val="NormalHanging12a"/>
        <w:widowControl w:val="0"/>
      </w:pPr>
      <w:r w:rsidRPr="00C165AD">
        <w:t>26.</w:t>
      </w:r>
      <w:r w:rsidRPr="00C165AD">
        <w:tab/>
        <w:t>regretă propunerea de reducere a finanțării pentru PAC după 2027; solicită un buget specific și solid pentru PAC în următorul CFM, delimitat cu o alocare de 433,01 miliarde EUR în prețuri curente (echivalentul a 385,12 miliarde EUR în prețuri constante din 2025) pentru a asigura securitatea și suveranitatea alimentară, competitivitatea și un nivel de trai echitabil pentru fermieri și pentru a le permite acestora să treacă la practici mai sustenabile, inclusiv gestionarea sustenabilă a terenurilor și a apei; solicită, în cadrul orizontal al PPNR, o plasă de siguranță a unității consolidată, mai flexibilă și care să garanteze asumarea răspunderii; subliniază necesitatea de a menține pe deplin integritatea pieței interne și de a asigura condiții de concurență echitabile între fermierii din diferite state membre; solicită continuarea și consolidarea măsurilor care garantează viabilitatea zonelor rurale, inclusiv prin intermediul LEADER și al dezvoltării locale plasate sub responsabilitatea comunității; subliniază că abordarea provocărilor legate de climă, mediu și pierderea biodiversității și a altor provocări care afectează zonele rurale, sectorul agricol și securitatea alimentară contribuie la viabilitatea economică și competitivitatea sectorului și a zonelor rurale, precum și la stabilitatea pe termen lung a producției agricole; accentuează necesitatea de a sprijini investițiile adaptate, inclusiv investițiile care promovează incluziunea socială și care fac agricultura mai atractivă pentru tineri, femei și noii fermieri;</w:t>
      </w:r>
    </w:p>
    <w:p w:rsidR="00E919E6" w:rsidRPr="00C165AD" w:rsidP="00E919E6" w14:paraId="58CA989A" w14:textId="77777777">
      <w:pPr>
        <w:pStyle w:val="NormalHanging12a"/>
        <w:widowControl w:val="0"/>
      </w:pPr>
      <w:r w:rsidRPr="00C165AD">
        <w:t>27.</w:t>
      </w:r>
      <w:r w:rsidRPr="00C165AD">
        <w:tab/>
        <w:t xml:space="preserve">regretă reducerea semnificativă a bugetului, precum și dispersarea fondurilor destinate pescuitului în mai multe rubrici bugetare; solicită asigurări că alocarea rezervată pentru pescuit și acvacultură în CFM se ridică la cel puțin 7,29 miliarde EUR în prețuri curente (echivalentul a 6,50 miliarde EUR în prețuri constante din 2025), pentru a răspunde provocărilor cu care se confruntă aceste sectoare; subliniază de asemenea că finanțarea suplimentară pentru dimensiunea externă a pescuitului de la rubrica 3 ar trebui să se ridice la 1,69 miliarde EUR în prețuri curente (echivalentul a 1,50 miliarde EUR în prețuri constante din 2025), inclusiv pentru acordurile de parteneriat în domeniul pescuitului sustenabil și pentru organizațiile regionale de gestionare a pescuitului; recunoaște că politica comună în domeniul pescuitului contribuie la asigurarea unui venit stabil și a unor perspective pe termen lung pentru pescari, protejând în același timp ecosistemele marine sustenabile, care stau la baza competitivității sectorului; cere să se acorde o atenție deosebită flotei de pescuit a UE pentru a îmbunătăți siguranța și securitatea, inclusiv prin combaterea pescuitului ilegal și îmbunătățirea condițiilor de muncă, a eficienței energetice și a sustenabilității, astfel încât Uniunea să își poată moderniza flota și să se facă schimbul de generații; solicită, de asemenea, ca următorul CFM să asigure o finanțare specifică și vizibilă în plus față de finanțarea pescuitului pentru politicile Uniunii legate de oceane, inclusiv pentru Pactul privind oceanul planetar; </w:t>
      </w:r>
    </w:p>
    <w:p w:rsidR="00E919E6" w:rsidRPr="00C165AD" w:rsidP="00E919E6" w14:paraId="6F4D2CC0" w14:textId="77777777">
      <w:pPr>
        <w:pStyle w:val="NormalHanging12a"/>
        <w:widowControl w:val="0"/>
      </w:pPr>
      <w:r w:rsidRPr="00C165AD">
        <w:t>28.</w:t>
      </w:r>
      <w:r w:rsidRPr="00C165AD">
        <w:tab/>
        <w:t xml:space="preserve">reamintește că politica de coeziune este o prioritate a Uniunii consacrată prin tratat; subliniază că politica de coeziune trebuie să continue să acționeze ca principalul instrument de investiții teritoriale al Uniunii și ca pilon al modelului de creștere al UE, bazat pe implicarea efectivă a autorităților regionale și locale, prin participarea lor deplină la pregătirea, punerea în aplicare, monitorizarea și evaluarea planurilor </w:t>
      </w:r>
      <w:r w:rsidRPr="00C165AD">
        <w:t xml:space="preserve">naționale, precum și prin adaptarea investițiilor la nevoile lor, și pus în aplicare pe baza unui model având la temelie principiul parteneriatului, cu implicarea actorilor economici și ai societății civile și în cadrul unei guvernanțe pe mai multe niveluri, cu un buget total de 306,93 miliarde EUR în prețuri curente (echivalentul a 274,34 miliarde EUR în prețuri constante din 2025) pentru fondurile structurale și de investiții; </w:t>
      </w:r>
    </w:p>
    <w:p w:rsidR="00E919E6" w:rsidRPr="00C165AD" w:rsidP="00E919E6" w14:paraId="7EBAB5A9" w14:textId="77777777">
      <w:pPr>
        <w:pStyle w:val="NormalHanging12a"/>
        <w:widowControl w:val="0"/>
      </w:pPr>
      <w:r w:rsidRPr="00C165AD">
        <w:t>29.</w:t>
      </w:r>
      <w:r w:rsidRPr="00C165AD">
        <w:tab/>
        <w:t xml:space="preserve">solicită ca politica de coeziune să rămână o politică distinctă, cu un buget dedicat și solid, delimitat în următorul CFM, cu o alocare totală de 248,37 miliarde EUR în prețuri curente (echivalentul a 222,00 miliarde EUR în prețuri constante din 2025) pentru Fondul european de dezvoltare regională (FEDR), 46,99 miliarde EUR în prețuri curente (echivalentul a 42,00 miliarde EUR în prețuri constante din 2025) pentru Fondul de coeziune și 11,57 miliarde EUR în prețuri curente (echivalentul a 10,34 miliarde EUR în prețuri constante din 2025) pentru </w:t>
      </w:r>
      <w:r w:rsidRPr="00C165AD">
        <w:t>Interreg</w:t>
      </w:r>
      <w:r w:rsidRPr="00C165AD">
        <w:t>; subliniază că alocarea acestei sume pentru politica de coeziune reprezintă o condiție necesară nu numai pentru asigurarea finanțării obiectivelor de coeziune pe termen lung și pentru promovarea convergenței, ci și pentru finanțarea noilor obiective și priorități din cadrul acestei politici;</w:t>
      </w:r>
    </w:p>
    <w:p w:rsidR="00E919E6" w:rsidRPr="00C165AD" w:rsidP="00E919E6" w14:paraId="5BD81498" w14:textId="77777777">
      <w:pPr>
        <w:pStyle w:val="NormalHanging12a"/>
        <w:widowControl w:val="0"/>
      </w:pPr>
      <w:r w:rsidRPr="00C165AD">
        <w:t>30.</w:t>
      </w:r>
      <w:r w:rsidRPr="00C165AD">
        <w:tab/>
        <w:t xml:space="preserve">regretă că deficiențele MRR, identificate și de Curtea de Conturi Europeană, nu au fost abordate de Comisie cu ocazia prezentării propunerii de regulament PPNR și solicită o abordare bazată pe gestiunea partajată, în care autoritățile locale și regionale să își asume responsabilitatea pentru conceperea, programarea, punerea în aplicare și monitorizarea acțiunilor; </w:t>
      </w:r>
    </w:p>
    <w:p w:rsidR="00E919E6" w:rsidRPr="00C165AD" w:rsidP="00E919E6" w14:paraId="0B9B0355" w14:textId="77777777">
      <w:pPr>
        <w:pStyle w:val="NormalHanging12a"/>
        <w:widowControl w:val="0"/>
      </w:pPr>
      <w:r w:rsidRPr="00C165AD">
        <w:t>31.</w:t>
      </w:r>
      <w:r w:rsidRPr="00C165AD">
        <w:tab/>
        <w:t>solicită stabilirea unor capitole regionale, în conformitate cu cadrul instituțional al statelor membre; solicită implicarea deplină a autorităților regionale și locale în conceperea, monitorizarea și execuția fondurilor, pe baza gestiunii partajate, a guvernanței pe mai multe niveluri și a principiului parteneriatului, așa cum sunt înțelese în prezent; subliniază necesitatea unor resurse clar definite, a unor norme privind parteneriatul și a unei orientări teritoriale puternice, regiunile acționând în calitate de autorități de management, inclusiv prin negocieri directe cu Comisia cu privire la definirea jaloanelor și a țintelor și la punerea lor în aplicare, precum și a unui acces mai direct la finanțarea UE pentru autoritățile regionale și locale;</w:t>
      </w:r>
    </w:p>
    <w:p w:rsidR="00E919E6" w:rsidRPr="00C165AD" w:rsidP="00E919E6" w14:paraId="54DB8DDF" w14:textId="77777777">
      <w:pPr>
        <w:pStyle w:val="NormalHanging12a"/>
        <w:widowControl w:val="0"/>
      </w:pPr>
      <w:r w:rsidRPr="00C165AD">
        <w:t>32.</w:t>
      </w:r>
      <w:r w:rsidRPr="00C165AD">
        <w:tab/>
        <w:t>subliniază necesitatea unui sprijin adecvat pentru răspunsul Uniunii la provocările demografice; solicită să se asigure resurse adecvate, în cadrul programelor relevante, pentru măsuri care să contribuie la gestionarea acestor provocări, în special pentru regiunile și zonele defavorizate afectate de disparități regionale și de îmbătrânirea populației, cu respectarea deplină a competențelor Uniunii și a principiului subsidiarității;</w:t>
      </w:r>
    </w:p>
    <w:p w:rsidR="00E919E6" w:rsidRPr="00C165AD" w:rsidP="00E919E6" w14:paraId="05DE947C" w14:textId="77777777">
      <w:pPr>
        <w:pStyle w:val="NormalHanging12a"/>
        <w:widowControl w:val="0"/>
      </w:pPr>
      <w:r w:rsidRPr="00C165AD">
        <w:t>33.</w:t>
      </w:r>
      <w:r w:rsidRPr="00C165AD">
        <w:tab/>
        <w:t xml:space="preserve">reamintește dificultățile specifice cu care se confruntă regiunile insulare, transfrontaliere și montane din UE și solicită soluții adaptate pentru a răspunde acestor nevoi; solicită Comisiei și statelor membre să se asigure că constrângerile lor geografice specifice, precum și realitățile lor economice și de mediu distincte sunt luate în considerare în mod corespunzător la elaborarea și punerea în aplicare a capitolelor regionale; </w:t>
      </w:r>
    </w:p>
    <w:p w:rsidR="00E919E6" w:rsidRPr="00C165AD" w:rsidP="00E919E6" w14:paraId="46F2FED0" w14:textId="77777777">
      <w:pPr>
        <w:pStyle w:val="NormalHanging12a"/>
        <w:widowControl w:val="0"/>
      </w:pPr>
      <w:r w:rsidRPr="00C165AD">
        <w:t>34.</w:t>
      </w:r>
      <w:r w:rsidRPr="00C165AD">
        <w:tab/>
        <w:t>constată că programarea financiară a Mecanismului UE, care permite o flexibilitate suplimentară pentru politicile pe care le acoperă și care intră în întregime în sfera de competență a autorității bugetare, va beneficia de resurse financiare substanțiale care îi vor fi alocate în scopul gestionării crizelor neprevăzute;</w:t>
      </w:r>
    </w:p>
    <w:p w:rsidR="00E919E6" w:rsidRPr="00C165AD" w:rsidP="00E919E6" w14:paraId="73263A04" w14:textId="77777777">
      <w:pPr>
        <w:pStyle w:val="NormalHanging12a"/>
        <w:widowControl w:val="0"/>
      </w:pPr>
      <w:r w:rsidRPr="00C165AD">
        <w:t>35.</w:t>
      </w:r>
      <w:r w:rsidRPr="00C165AD">
        <w:tab/>
        <w:t xml:space="preserve">ia act de introducerea instrumentului </w:t>
      </w:r>
      <w:r w:rsidRPr="00C165AD">
        <w:t>Catalyst</w:t>
      </w:r>
      <w:r w:rsidRPr="00C165AD">
        <w:t xml:space="preserve"> Europe în propunerea Comisiei, care ar </w:t>
      </w:r>
      <w:r w:rsidRPr="00C165AD">
        <w:t xml:space="preserve">putea mobiliza până la 150 de miliarde EUR sub formă de împrumuturi avantajoase garantate de UE, pentru a permite statelor membre să realizeze investiții strategice dincolo de pachetele financiare naționale care le sunt alocate; consideră că acest mecanism reprezintă un pas important în direcția abordării lacunelor în materie de investiții în decarbonizare, digitalizare și reziliență economică; subliniază că </w:t>
      </w:r>
      <w:r w:rsidRPr="00C165AD">
        <w:t>Catalyst</w:t>
      </w:r>
      <w:r w:rsidRPr="00C165AD">
        <w:t xml:space="preserve"> Europe ar urma să fie accesibil tuturor statelor membre, contribuind astfel la coeziunea economică și socială, precum și la competitivitatea europeană;</w:t>
      </w:r>
    </w:p>
    <w:p w:rsidR="00E919E6" w:rsidRPr="00C165AD" w:rsidP="00E919E6" w14:paraId="1C8C9E19" w14:textId="77777777">
      <w:pPr>
        <w:pStyle w:val="NormalHanging12a"/>
        <w:widowControl w:val="0"/>
      </w:pPr>
      <w:r w:rsidRPr="00C165AD">
        <w:t>36.</w:t>
      </w:r>
      <w:r w:rsidRPr="00C165AD">
        <w:tab/>
        <w:t xml:space="preserve">consideră că, pentru a asigura aplicarea deplină și efectivă a articolului 349 din TFUE, trebuie stabilită o finanțare specifică pentru regiunile </w:t>
      </w:r>
      <w:r w:rsidRPr="00C165AD">
        <w:t>ultraperiferice</w:t>
      </w:r>
      <w:r w:rsidRPr="00C165AD">
        <w:t xml:space="preserve"> în CFM 2028-2034; solicită, prin urmare, un POSEI cu o alocare financiară separată și suficientă pentru măsuri specifice, inclusiv pentru acvacultură și pescuit, care joacă un rol esențial în securitatea alimentară, ocuparea forței de muncă și dezvoltarea locală; </w:t>
      </w:r>
    </w:p>
    <w:p w:rsidR="00E919E6" w:rsidRPr="00C165AD" w:rsidP="00E919E6" w14:paraId="5999D542" w14:textId="77777777">
      <w:pPr>
        <w:pStyle w:val="NormalHanging12a"/>
        <w:widowControl w:val="0"/>
      </w:pPr>
      <w:r w:rsidRPr="00C165AD">
        <w:t>37.</w:t>
      </w:r>
      <w:r w:rsidRPr="00C165AD">
        <w:tab/>
        <w:t xml:space="preserve">accentuează că CFM 2028-2034 ar trebui să joace un rol esențial în reducerea inegalităților, a sărăciei și a excluziunii sociale, sprijinind punerea în aplicare a Pilonului european al drepturilor sociale, a planului său de acțiune și a obiectivelor sale principale; este profund îngrijorat că disponibilitatea și accesibilitatea locuințelor decente în Europa regresează într-un ritm alarmant, în contextul scăderii globale a investițiilor în oferta de locuințe în multe state membre, finanțarea publică și privată rămânând sub nivelul necesar pentru a satisface cererea; solicită o implementare strategică, responsabilă și eficientă a investițiilor în locuințe decente, sustenabile și la prețuri accesibile, prin utilizarea fondurilor UE, inclusiv prin măsuri în cadrul FEDR, prin utilizarea împrumuturilor </w:t>
      </w:r>
      <w:r w:rsidRPr="00C165AD">
        <w:t>Catalyst</w:t>
      </w:r>
      <w:r w:rsidRPr="00C165AD">
        <w:t xml:space="preserve"> Europe și a investițiilor specifice în cadrul FEC, precum și prin compartimentele naționale ale </w:t>
      </w:r>
      <w:r w:rsidRPr="00C165AD">
        <w:t>InvestEU</w:t>
      </w:r>
      <w:r w:rsidRPr="00C165AD">
        <w:t>, astfel încât să se poată investi mai mult în locuințe în vederea punerii în aplicare a Planului european privind locuințele la prețuri accesibile;</w:t>
      </w:r>
    </w:p>
    <w:p w:rsidR="00E919E6" w:rsidRPr="00C165AD" w:rsidP="00E919E6" w14:paraId="7D973D4F" w14:textId="77777777">
      <w:pPr>
        <w:pStyle w:val="NormalHanging12a"/>
        <w:widowControl w:val="0"/>
      </w:pPr>
      <w:r w:rsidRPr="00C165AD">
        <w:t>38.</w:t>
      </w:r>
      <w:r w:rsidRPr="00C165AD">
        <w:tab/>
        <w:t xml:space="preserve">solicită ca Fondul social european Plus (FSE+) să rămână un program de sine stătător și separat, cu un pachet financiar dedicat de 124,19 miliarde EUR în prețuri curente (echivalentul a 110,73 miliarde EUR în prețuri constante din 2025) pentru promovarea convergenței sociale ascendente, a locurilor de muncă de calitate și a egalității de șanse; subliniază că FSE rămâne un instrument de finanțare esențial pentru a investi în educație, ocuparea forței de muncă și dezvoltarea competențelor, pentru a favoriza egalitatea și pentru a oferi sprijin persoanelor aflate în situații vulnerabile și celor care au cea mai mare nevoie de sprijin din societățile noastre, contribuind la realizarea obiectivelor Planului de acțiune privind Pilonul european al drepturilor sociale; regretă profund dimensiunea socială limitată a propunerii de regulament PPNR; solicită să se garanteze claritatea și previzibilitatea pentru beneficiarii finali și autoritățile de management responsabile; </w:t>
      </w:r>
    </w:p>
    <w:p w:rsidR="00E919E6" w:rsidRPr="00C165AD" w:rsidP="00E919E6" w14:paraId="2E17F4F7" w14:textId="77777777">
      <w:pPr>
        <w:pStyle w:val="NormalHanging12a"/>
        <w:widowControl w:val="0"/>
      </w:pPr>
      <w:r w:rsidRPr="00C165AD">
        <w:t>39.</w:t>
      </w:r>
      <w:r w:rsidRPr="00C165AD">
        <w:tab/>
        <w:t xml:space="preserve">subliniază că CFM trebuie să sprijine punerea în aplicare completă și rapidă a Pactului UE privind migrația și azilul pentru a asigura condiții de primire adecvate, proceduri de azil rapide și eficiente, proceduri de integrare, precum și proceduri de returnare și readmisie, în deplină conformitate cu dreptul internațional al drepturilor omului; insistă ca următorul CFM să asigure resursele necesare pentru a aborda în mod adecvat provocările majore cu care se confruntă Uniunea în domeniul azilului, al migrației, al integrării, al gestionării frontierelor și al securității interne, precum și pentru protecția eficace a frontierelor externe ale UE, inclusiv pentru infrastructura de la frontiere și pentru măsuri fizice, electronice și în materie de informații, atunci când și acolo unde este relevant; consideră că propunerea prezentată de Comisie nu răspunde în mod adecvat acestor cerințe și solicită majorarea sumelor destinate politicilor în domeniul </w:t>
      </w:r>
      <w:r w:rsidRPr="00C165AD">
        <w:t>azilului și migrației, gestionării frontierelor și securității la 38,04 miliarde EUR în prețuri curente (echivalentul a 34,00 miliarde EUR în prețuri constante din 2025); solicită să se extindă fluxurile de finanțare directă în cadrul Mecanismului UE pentru autoritățile locale și regionale, pe baza modelului actualului mecanism tematic din cadrul Fondului pentru azil, migrație și integrare;</w:t>
      </w:r>
    </w:p>
    <w:p w:rsidR="00E919E6" w:rsidRPr="00C165AD" w:rsidP="00E919E6" w14:paraId="681D658B" w14:textId="77777777">
      <w:pPr>
        <w:pStyle w:val="NormalHanging12a"/>
        <w:widowControl w:val="0"/>
      </w:pPr>
      <w:r w:rsidRPr="00C165AD">
        <w:t>40.</w:t>
      </w:r>
      <w:r w:rsidRPr="00C165AD">
        <w:tab/>
        <w:t>recunoaște că toate regiunile frontaliere estice ale UE se confruntă cu dificultăți economice, sociale și de securitate accentuate din cauza războiului de agresiune al Rusiei împotriva Ucrainei și a altor amenințări geopolitice, inclusiv amenințările hibride; subliniază că este necesar un sprijin cuprinzător din CFM pentru a consolida apărarea, pregătirea, reziliența și securitatea acestora, precum și dezvoltarea lor economică, socială și teritorială; solicită, prin urmare, un răspuns cuprinzător în cadrul programelor UE și un sprijin susținut la nivelul UE, inclusiv asistență financiară în cadrul planurilor naționale;</w:t>
      </w:r>
    </w:p>
    <w:p w:rsidR="00E919E6" w:rsidRPr="00C165AD" w:rsidP="00E919E6" w14:paraId="48B75F66" w14:textId="77777777">
      <w:pPr>
        <w:pStyle w:val="NormalHanging12a"/>
        <w:widowControl w:val="0"/>
        <w:rPr>
          <w:i/>
          <w:iCs/>
        </w:rPr>
      </w:pPr>
      <w:r w:rsidRPr="00C165AD">
        <w:rPr>
          <w:i/>
        </w:rPr>
        <w:t>Rubrica 2</w:t>
      </w:r>
    </w:p>
    <w:p w:rsidR="00E919E6" w:rsidRPr="00C165AD" w:rsidP="00E919E6" w14:paraId="3DD3A79E" w14:textId="77777777">
      <w:pPr>
        <w:pStyle w:val="NormalHanging12a"/>
        <w:widowControl w:val="0"/>
      </w:pPr>
      <w:r w:rsidRPr="00C165AD">
        <w:t>41.</w:t>
      </w:r>
      <w:r w:rsidRPr="00C165AD">
        <w:tab/>
        <w:t>salută consolidarea semnificativă a rubricii 2 „Competitivitate, prosperitate și securitate”, căreia i se alocă 522,2 miliarde EUR la prețurile din 2025 în CFM 2028-2034, ceea ce reprezintă 30 % din totalul CFM, comparativ cu 224,8 miliarde EUR sau 17 % în perioada actuală; constată că această creștere de peste două ori a resurselor reflectă angajamentul Uniunii față de cercetare, inovare, autonomia strategică, sectoarele și infrastructurile industriale strategice, reziliența în domeniul apei, tehnologiile emergente, biotehnologie, tranziția verde și cea digitală, materiile prime critice, securitatea energetică, spațiu, apărare, transport și mobilitate militară, industriile creative, educație, cultură, democrație și drepturile fundamentale, reziliența economică și socială, suveranitatea tehnologică și sprijinul pentru IMM-uri, start-</w:t>
      </w:r>
      <w:r w:rsidRPr="00C165AD">
        <w:t>upuri</w:t>
      </w:r>
      <w:r w:rsidRPr="00C165AD">
        <w:t xml:space="preserve"> și întreprinderile în faza de extindere; recunoaște că această creștere substanțială răspunde solicitărilor repetate ale Parlamentului de a se investi mai mult în aceste domenii și subliniază că ar trebui pusă în aplicare într-un mod care să asigure coerența strategică și să maximizeze valoarea adăugată a UE; </w:t>
      </w:r>
    </w:p>
    <w:p w:rsidR="00E919E6" w:rsidRPr="00C165AD" w:rsidP="00E919E6" w14:paraId="7BD230E3" w14:textId="77777777">
      <w:pPr>
        <w:pStyle w:val="NormalHanging12a"/>
        <w:widowControl w:val="0"/>
      </w:pPr>
      <w:r w:rsidRPr="00C165AD">
        <w:t>42.</w:t>
      </w:r>
      <w:r w:rsidRPr="00C165AD">
        <w:tab/>
        <w:t xml:space="preserve">subliniază că FEC trebuie să fie un instrument de finanțare specific, capabil să acopere un deficit de finanțare identificat în actualul CFM; subliniază rolul-cheie al FEC în consolidarea competitivității Uniunii, întrucât sprijină capacitatea întreprinderilor Uniunii de a concura pe piețele mondiale, în întărirea suveranității sale economice și industriale, a productivității pe termen lung, a autonomiei strategice și a rezilienței, inclusiv a accesului la materii prime critice, precum și în realizarea dublei tranziții; solicită, în acest sens, un buget de 264,35 miliarde EUR în prețuri curente (echivalentul a 234,00 miliarde EUR în prețuri constante din 2025) pentru FEC; insistă că consolidarea programelor nu trebuie să reducă transparența sau să limiteze capacitatea Parlamentului de a asigura o finanțare adecvată pentru obiective de politică specifice; insistă că, în pofida fuziunilor de programe, liniile bugetare trebuie să rămână suficient de detaliate pentru a permite un control parlamentar semnificativ și pentru a menține vizibilitatea finanțării pentru prioritățile individuale; consideră că este important să se asigure că FEC, incluzând acțiunile LIFE, este executat prin mecanisme de guvernanță transparente, care să permită urmărirea cheltuielilor, obiectivelor și rezultatelor globale și să evite fragmentarea inutilă; reamintește poziția sa potrivit căreia competitivitatea trebuie să stimuleze creșterea economică și să promoveze locuri de muncă de calitate, stabile și bine plătite, astfel cum se subliniază atât în raportul </w:t>
      </w:r>
      <w:r w:rsidRPr="00C165AD">
        <w:t>Draghi</w:t>
      </w:r>
      <w:r w:rsidRPr="00C165AD">
        <w:t xml:space="preserve">, cât și în raportul </w:t>
      </w:r>
      <w:r w:rsidRPr="00C165AD">
        <w:t>Letta</w:t>
      </w:r>
      <w:r w:rsidRPr="00C165AD">
        <w:t xml:space="preserve"> și precizează că o forță de muncă bine pregătită este esențială pentru o economie europeană adaptată exigențelor viitorului, fiind nevoie de finanțare pentru recalificarea </w:t>
      </w:r>
      <w:r w:rsidRPr="00C165AD">
        <w:t>și perfecționarea forței de muncă, inclusiv în sectoarele care se confruntă cu transformări semnificative;</w:t>
      </w:r>
    </w:p>
    <w:p w:rsidR="00E919E6" w:rsidRPr="00C165AD" w:rsidP="00E919E6" w14:paraId="49AA6229" w14:textId="77777777">
      <w:pPr>
        <w:pStyle w:val="NormalHanging12a"/>
        <w:widowControl w:val="0"/>
      </w:pPr>
      <w:r w:rsidRPr="00C165AD">
        <w:t>43.</w:t>
      </w:r>
      <w:r w:rsidRPr="00C165AD">
        <w:tab/>
        <w:t xml:space="preserve">constată că bugetul UE nu poate acoperi singur deficitul de investiții și că, prin urmare, este necesar să se maximizeze </w:t>
      </w:r>
      <w:r w:rsidRPr="00C165AD">
        <w:t>sinergiile</w:t>
      </w:r>
      <w:r w:rsidRPr="00C165AD">
        <w:t xml:space="preserve"> dintre investițiile publice și cele private, să se utilizeze mecanisme de reducere a riscurilor, instrumente financiare și garanții bugetare ca instrumente puternice și eficace pentru atingerea scopurilor și a obiectivelor de politică ale UE și să se simplifice și armonizeze arhitectura de investiții a UE; insistă cu hotărâre că este necesar ca instrumentul </w:t>
      </w:r>
      <w:r w:rsidRPr="00C165AD">
        <w:t>InvestEU</w:t>
      </w:r>
      <w:r w:rsidRPr="00C165AD">
        <w:t xml:space="preserve"> să aibă o dimensiune mai mare decât programul actual și să fie disponibil încă de la început și că bugetul ar trebui să prevadă compartimente naționale </w:t>
      </w:r>
      <w:r w:rsidRPr="00C165AD">
        <w:t>InvestEU</w:t>
      </w:r>
      <w:r w:rsidRPr="00C165AD">
        <w:t xml:space="preserve"> mai flexibile și mai accesibile, în special pentru IMM-uri, și solicită instituirea unor instrumente financiare solide la nivelul UE și a unor mecanisme de partajare a riscurilor în cadrul FEC, care să poată asigura un flux stabil de investiții și să atragă capital privat;</w:t>
      </w:r>
    </w:p>
    <w:p w:rsidR="00E919E6" w:rsidRPr="00C165AD" w:rsidP="00E919E6" w14:paraId="288495BD" w14:textId="77777777">
      <w:pPr>
        <w:pStyle w:val="NormalHanging12a"/>
        <w:widowControl w:val="0"/>
      </w:pPr>
      <w:r w:rsidRPr="00C165AD">
        <w:t>44.</w:t>
      </w:r>
      <w:r w:rsidRPr="00C165AD">
        <w:tab/>
        <w:t xml:space="preserve">reamintește importanța sprijinirii IMM-urilor, deoarece acestea reprezintă coloana vertebrală a economiei europene, au o orientare teritorială puternică și reprezintă un motor principal al creșterii în întreaga Uniune; subliniază importanța unui nivel adecvat de investiții în IMM-uri; subliniază că bugetul UE ar trebui să permită IMM-urilor să aibă acces mai rapid și mai prompt la finanțare, să elimine decalajul în materie de inovare și investiții față de concurenții de la nivel mondial și să contribuie la creșterea durabilă, la crearea de locuri de muncă și la autonomia strategică; </w:t>
      </w:r>
    </w:p>
    <w:p w:rsidR="00E919E6" w:rsidRPr="00C165AD" w:rsidP="00E919E6" w14:paraId="01713B25" w14:textId="77777777">
      <w:pPr>
        <w:pStyle w:val="NormalHanging12a"/>
        <w:widowControl w:val="0"/>
      </w:pPr>
      <w:r w:rsidRPr="00C165AD">
        <w:t>45.</w:t>
      </w:r>
      <w:r w:rsidRPr="00C165AD">
        <w:tab/>
        <w:t xml:space="preserve">accentuează că tranziția verde și digitală este indisolubil legată de prosperitatea, bunăstarea, sustenabilitatea, creșterea și competitivitatea pe termen lung a Europei; evidențiază că succesul final al dublei tranziții va depinde în mare măsură de asigurarea faptului că tranziția este justă și incluzivă pentru lucrători, regiuni și întreprinderi și că aceasta contribuie la dreptatea socială pentru toți, cu un accent deosebit pe persoanele cele mai vulnerabile, cu scopul de a garanta că nimeni nu este lăsat în urmă; insistă, prin urmare, că CFM 2028-2034 trebuie să continue să sprijine dubla tranziție; regretă că propunerea pentru CFM 2028-2034 nu include un instrument de sine stătător și solicită ca fondurile relevante din următorul CFM să sprijine totuși o tranziție justă; reliefează, în plus, necesitatea unor sinergii și a unei complementarități între fondurile politicii de coeziune și FEC; </w:t>
      </w:r>
    </w:p>
    <w:p w:rsidR="00E919E6" w:rsidRPr="00C165AD" w:rsidP="00E919E6" w14:paraId="6FF6B8DB" w14:textId="77777777">
      <w:pPr>
        <w:pStyle w:val="NormalHanging12a"/>
        <w:widowControl w:val="0"/>
      </w:pPr>
      <w:r w:rsidRPr="00C165AD">
        <w:t>46.</w:t>
      </w:r>
      <w:r w:rsidRPr="00C165AD">
        <w:tab/>
        <w:t xml:space="preserve">subliniază necesitatea de a consolida baza industrială și tehnologică de apărare a Europei; reamintește că politica industrială de apărare trebuie să fie deschisă și să stimuleze concurența și că tehnologiile cu dublă utilizare, mobilitatea militară și infrastructurile critice sunt piloni ai proiecției geopolitice a Uniunii și ai </w:t>
      </w:r>
      <w:r w:rsidRPr="00C165AD">
        <w:t>disuasiunii</w:t>
      </w:r>
      <w:r w:rsidRPr="00C165AD">
        <w:t xml:space="preserve"> europene; solicită alocări pentru apărare clar identificabile și finanțate adecvat; solicită ca orice investiții relevante pentru apărare, inclusiv în cadrul PPNR, să respecte criterii de eligibilitate coerente, inclusiv cerințe legate de o valoare adăugată europeană clară și coerente cu principiile preferinței europene, interoperabilității, securității aprovizionării și rezilienței industriale; </w:t>
      </w:r>
    </w:p>
    <w:p w:rsidR="00E919E6" w:rsidRPr="00C165AD" w:rsidP="00E919E6" w14:paraId="671E8F29" w14:textId="77777777">
      <w:pPr>
        <w:pStyle w:val="NormalHanging12a"/>
        <w:widowControl w:val="0"/>
      </w:pPr>
      <w:r w:rsidRPr="00C165AD">
        <w:t>47.</w:t>
      </w:r>
      <w:r w:rsidRPr="00C165AD">
        <w:tab/>
        <w:t xml:space="preserve">constată că bugetul propus pentru Orizont Europa este încă inferior contribuției necesare a Uniunii pentru a atinge obiectivul de cheltuieli pentru cercetare și dezvoltare (C&amp;D) de 3 % și solicită un buget pentru Orizont Europa de 200 de miliarde EUR în prețuri curente (echivalentul a 177,01 miliarde EUR în prețuri constante din 2025); subliniază că creșterea investițiilor în cercetare și inovare în UE, inclusiv investiții private semnificativ mai mari, reflectă nevoia existențială a Uniunii de a elimina decalajul în materie de inovare față de concurenții noștri de la nivel mondial și, prin urmare, de a </w:t>
      </w:r>
      <w:r w:rsidRPr="00C165AD">
        <w:t xml:space="preserve">readuce creșterea durabilă și competitivitatea în Europa, deoarece aceasta rămâne piatra de temelie a prosperității noastre și este esențială pentru menținerea modelului nostru social; reamintește că cheltuielile UE pentru C&amp;D nu pot înlocui investițiile publice naționale susținute în C&amp;D; accentuează că cercetarea </w:t>
      </w:r>
      <w:r w:rsidRPr="00C165AD">
        <w:t>colaborativă</w:t>
      </w:r>
      <w:r w:rsidRPr="00C165AD">
        <w:t xml:space="preserve">, concurența deschisă și excelența științifică și tehnologică trebuie să rămână în centrul programului-cadru și salută decizia Comisiei de a continua sprijinul specific pentru acțiunile de lărgire a participării și pentru țările în tranziție, pentru a consolida echilibrul geografic; subliniază că programul-cadru, inclusiv acțiunile sale de lărgire a participării, ar trebui să vizeze în primul rând să promoveze excelența în cercetare și inovare în întreaga Uniune și să deblocheze pe deplin potențialul de talente al Europei; </w:t>
      </w:r>
    </w:p>
    <w:p w:rsidR="00E919E6" w:rsidRPr="00C165AD" w:rsidP="00E919E6" w14:paraId="1A6708F7" w14:textId="77777777">
      <w:pPr>
        <w:pStyle w:val="NormalHanging12a"/>
        <w:widowControl w:val="0"/>
      </w:pPr>
      <w:r w:rsidRPr="00C165AD">
        <w:t>48.</w:t>
      </w:r>
      <w:r w:rsidRPr="00C165AD">
        <w:tab/>
        <w:t>reamintește importanța MIE în a aborda verigile lipsă din sectorul european al energiei și transporturilor și a contribuției sale la stimularea creșterii economice, a creării de locuri de muncă și a competitivității în UE; constată că tranziția către o energie curată și investițiile structurale transfrontaliere pentru îmbunătățirea securității energetice și a infrastructurii energetice critice în Europa sunt indispensabile și constituie o condiție prealabilă pentru asigurarea unei aprovizionări cu energie sigure și la prețuri accesibile în întreaga Uniune; reamintește importanța crucială și valoarea adăugată a investițiilor UE în dezvoltarea infrastructurii pentru energie curată și în accelerarea modernizării rețelei și a interconectării transfrontaliere, inclusiv pentru sursele regenerabile de energie; salută majorarea extrem de necesară a alocărilor aferente transporturilor și mobilității militare în cadrul MIE; constată că finanțarea infrastructurii de transport, precum și a soluțiilor de decarbonizare și digitalizare depinde acum de o sincronizare strânsă între MIE, FEC și PPNR; solicită o alocare din MIE în valoare de 91,29 miliarde EUR în prețuri curente (echivalentul a 81 de miliarde EUR în prețuri constante din 2025) pentru a sprijini adecvat energia, transporturile și mobilitatea militară;</w:t>
      </w:r>
    </w:p>
    <w:p w:rsidR="00E919E6" w:rsidRPr="00C165AD" w:rsidP="00E919E6" w14:paraId="7DCFA2E0" w14:textId="77777777">
      <w:pPr>
        <w:pStyle w:val="NormalHanging12a"/>
        <w:widowControl w:val="0"/>
      </w:pPr>
      <w:r w:rsidRPr="00C165AD">
        <w:t>49.</w:t>
      </w:r>
      <w:r w:rsidRPr="00C165AD">
        <w:tab/>
        <w:t>accentuează că programul LIFE joacă un rol central în integrarea obiectivelor și angajamentelor UE în materie de mediu; consideră, prin urmare, că acțiunile sprijinite în prezent prin programul LIFE, cum ar fi sprijinul specific, pe termen lung și de înaltă calitate pentru conservarea naturii, refacerea biodiversității, adaptarea la schimbările climatice, prevenirea poluării și guvernanța în materie de mediu, ar trebui să continue în mod clar, cu o finanțare specifică de 3,39 miliarde EUR în prețuri curente (echivalentul a 3 miliarde EUR în prețuri constante din 2025) în cadrul FEC, astfel încât să se asigure previzibilitatea, stabilitatea și continuitatea finanțării, inclusiv pentru autoritățile locale și regionale, și astfel încât punerea în aplicare pe teren să rămână eficace și vizibilă pentru beneficiari și cetățeni; evidențiază, în plus, că Mecanismul UE ar trebui, de asemenea, să pună în aplicare acțiuni legate de programul LIFE pentru a atinge nivelul actual de finanțare a programului respectiv;</w:t>
      </w:r>
    </w:p>
    <w:p w:rsidR="00E919E6" w:rsidRPr="00C165AD" w:rsidP="00E919E6" w14:paraId="21A85F97" w14:textId="77777777">
      <w:pPr>
        <w:pStyle w:val="NormalHanging12a"/>
        <w:widowControl w:val="0"/>
      </w:pPr>
      <w:r w:rsidRPr="00C165AD">
        <w:t>50.</w:t>
      </w:r>
      <w:r w:rsidRPr="00C165AD">
        <w:tab/>
        <w:t xml:space="preserve">subliniază că sănătatea cetățenilor europeni rămâne o prioritate; accentuează că o populație sănătoasă și un sector al sănătății puternic sunt factori fundamentali ai competitivității, rezilienței economice și bunăstării Europei; subliniază că investițiile susținute și previzibile în domeniul sănătății sunt esențiale pentru a consolida reziliența sistemelor de sănătate, pentru a sprijini și a păstra o forță de muncă calificată în domeniul sănătății, pentru a reduce inegalitățile în accesul la asistență medicală între statele membre și pentru a asigura pregătirea Uniunii pentru viitoare crize sanitare; își exprimă profunda îngrijorare cu privire la diluarea programului EU4Health, transferând majoritatea acțiunilor de politică, prevenire și consolidare a sistemului de sănătate către FEC; solicită, prin urmare, alocarea unei finanțări de 10,05 miliarde EUR în prețuri curente (echivalentul a 8,90 miliarde EUR în prețuri constante din 2025) în cadrul FEC </w:t>
      </w:r>
      <w:r w:rsidRPr="00C165AD">
        <w:t>pentru prioritățile specifice ale EU4Health;</w:t>
      </w:r>
    </w:p>
    <w:p w:rsidR="00E919E6" w:rsidRPr="00C165AD" w:rsidP="00E919E6" w14:paraId="5367F334" w14:textId="77777777">
      <w:pPr>
        <w:pStyle w:val="NormalHanging12a"/>
        <w:widowControl w:val="0"/>
      </w:pPr>
      <w:r w:rsidRPr="00C165AD">
        <w:t>51.</w:t>
      </w:r>
      <w:r w:rsidRPr="00C165AD">
        <w:tab/>
        <w:t xml:space="preserve">reiterează că ar trebui alocate resurse adecvate pentru combaterea violenței de gen și pentru sprijinirea sănătății sexuale și reproductive și a serviciilor aferente, a organizațiilor pentru drepturile femeilor, precum și a inițiativelor și organismelor UE care promovează egalitatea reală între persoane, indiferent de gen, vârstă, orientare sexuală sau rasă; </w:t>
      </w:r>
      <w:bookmarkStart w:id="8" w:name="_Hlk227670980"/>
      <w:r w:rsidRPr="00C165AD">
        <w:t>evidențiază, în acest sens, comunicarea Comisiei</w:t>
      </w:r>
      <w:r>
        <w:rPr>
          <w:rStyle w:val="FootnoteReference"/>
        </w:rPr>
        <w:footnoteReference w:id="7"/>
      </w:r>
      <w:r w:rsidRPr="00C165AD">
        <w:t xml:space="preserve"> în urma rezoluției Parlamentului din decembrie 2025</w:t>
      </w:r>
      <w:r>
        <w:rPr>
          <w:rStyle w:val="FootnoteReference"/>
        </w:rPr>
        <w:footnoteReference w:id="8"/>
      </w:r>
      <w:r w:rsidRPr="00C165AD">
        <w:t xml:space="preserve"> referitoare la inițiativa cetățenească europeană (ICE) „</w:t>
      </w:r>
      <w:r w:rsidRPr="00C165AD">
        <w:t>My</w:t>
      </w:r>
      <w:r w:rsidRPr="00C165AD">
        <w:t xml:space="preserve"> </w:t>
      </w:r>
      <w:r w:rsidRPr="00C165AD">
        <w:t>Voice</w:t>
      </w:r>
      <w:r w:rsidRPr="00C165AD">
        <w:t xml:space="preserve">, </w:t>
      </w:r>
      <w:r w:rsidRPr="00C165AD">
        <w:t>My</w:t>
      </w:r>
      <w:r w:rsidRPr="00C165AD">
        <w:t xml:space="preserve"> </w:t>
      </w:r>
      <w:r w:rsidRPr="00C165AD">
        <w:t>Choice</w:t>
      </w:r>
      <w:r w:rsidRPr="00C165AD">
        <w:t>”;</w:t>
      </w:r>
      <w:bookmarkEnd w:id="8"/>
    </w:p>
    <w:p w:rsidR="00E919E6" w:rsidRPr="00C165AD" w:rsidP="00E919E6" w14:paraId="55E9F971" w14:textId="77777777">
      <w:pPr>
        <w:pStyle w:val="NormalHanging12a"/>
        <w:widowControl w:val="0"/>
      </w:pPr>
      <w:r w:rsidRPr="00C165AD">
        <w:t>52.</w:t>
      </w:r>
      <w:r w:rsidRPr="00C165AD">
        <w:tab/>
        <w:t xml:space="preserve">ia act de propunerea de a transfera pregătirea pentru situații de criză și răspunsul în caz de urgențe sanitare de la actualul program EU4Health la capacitățile mai generale ale UE de răspuns în situații de criză, completate de noi funcții de coordonare intersectorială în situații de criză și acțiuni legate de cooperarea civil-militară, creând o protecție civilă europeană integrată și </w:t>
      </w:r>
      <w:r w:rsidRPr="00C165AD">
        <w:t>rezilientă</w:t>
      </w:r>
      <w:r w:rsidRPr="00C165AD">
        <w:t>; accentuează rolul UE ca centru de coordonare și îmbunătățire a pregătirii și capacităților statelor membre de a răspunde imediat la urgențe la scară largă și cu impact ridicat și își reiterează apelul de a asigura o finanțare adecvată pentru pregătire și un răspuns rapid în situații de criză, asigurându-se că UCPM+ rămâne principalul cadru la nivelul UE pentru răspunsul general în situații de criză; solicită un buget pentru UCPM+ de 12,42 miliarde EUR în prețuri curente (echivalentul a 11 miliarde EUR în prețuri constante din 2025);</w:t>
      </w:r>
    </w:p>
    <w:p w:rsidR="00E919E6" w:rsidRPr="00C165AD" w:rsidP="00E919E6" w14:paraId="0C133EF1" w14:textId="77777777">
      <w:pPr>
        <w:pStyle w:val="NormalHanging12a"/>
        <w:widowControl w:val="0"/>
      </w:pPr>
      <w:r w:rsidRPr="00C165AD">
        <w:t>53.</w:t>
      </w:r>
      <w:r w:rsidRPr="00C165AD">
        <w:tab/>
        <w:t xml:space="preserve">reiterează că Erasmus+, ca unul dintre programele emblematice ale Uniunii, joacă un rol central în promovarea valorilor europene, a cooperării transfrontaliere și a implicării tinerilor și reamintește că, în contextul rapoartelor </w:t>
      </w:r>
      <w:r w:rsidRPr="00C165AD">
        <w:t>Draghi</w:t>
      </w:r>
      <w:r w:rsidRPr="00C165AD">
        <w:t xml:space="preserve"> și </w:t>
      </w:r>
      <w:r w:rsidRPr="00C165AD">
        <w:t>Letta</w:t>
      </w:r>
      <w:r w:rsidRPr="00C165AD">
        <w:t xml:space="preserve">, consolidarea capitalului uman, a mobilității forței de muncă și a competențelor, inclusiv prin schimburi universitare și de ucenicie, este identificată drept o componentă esențială a competitivității și rezilienței Europei; solicită un buget Erasmus+ de 47,39 miliarde EUR în prețuri curente (echivalentul a 42 de miliarde EUR în prețuri constante din 2025); </w:t>
      </w:r>
    </w:p>
    <w:p w:rsidR="00E919E6" w:rsidRPr="00C165AD" w:rsidP="00E919E6" w14:paraId="596263B0" w14:textId="77777777">
      <w:pPr>
        <w:pStyle w:val="NormalHanging12a"/>
        <w:widowControl w:val="0"/>
      </w:pPr>
      <w:r w:rsidRPr="00C165AD">
        <w:t>54.</w:t>
      </w:r>
      <w:r w:rsidRPr="00C165AD">
        <w:tab/>
        <w:t xml:space="preserve">subliniază că investițiile în reziliența democratică și în vitalitatea culturală fac parte integrantă din autonomia strategică a Uniunii; salută, în acest context, propunerea privind noul program </w:t>
      </w:r>
      <w:r w:rsidRPr="00C165AD">
        <w:t>AgoraEU</w:t>
      </w:r>
      <w:r w:rsidRPr="00C165AD">
        <w:t xml:space="preserve">, recunoscând domeniul său de aplicare extins și valoarea sa adăugată europeană unică în calitate de unic program al Uniunii dedicat sectoarelor culturale și creative și pluralismului mass-mediei, precum și sprijinirii participării democratice și promovării valorilor europene; solicită un buget de 10,72 miliarde EUR în prețuri curente (echivalentul a 9,5 miliarde EUR în prețuri constante din 2025) pentru </w:t>
      </w:r>
      <w:r w:rsidRPr="00C165AD">
        <w:t>AgoraEU</w:t>
      </w:r>
      <w:r w:rsidRPr="00C165AD">
        <w:t>;</w:t>
      </w:r>
    </w:p>
    <w:p w:rsidR="00E919E6" w:rsidRPr="00C165AD" w:rsidP="00E919E6" w14:paraId="2E97435C" w14:textId="77777777">
      <w:pPr>
        <w:pStyle w:val="NormalHanging12a"/>
        <w:widowControl w:val="0"/>
      </w:pPr>
      <w:r w:rsidRPr="00C165AD">
        <w:t>55.</w:t>
      </w:r>
      <w:r w:rsidRPr="00C165AD">
        <w:tab/>
        <w:t>solicită un buget de 0,89 miliarde EUR în prețuri curente (echivalentul a 0,79 miliarde EUR în prețuri constante din 2025) pentru programul „Justiție”, cuprinzând sprijin pentru digitalizarea cooperării judiciare și accesul la justiție, introducerea de noi instrumente transfrontaliere și inițiative emergente de reducere a fragmentării juridice transfrontaliere, în special având în vedere dificultățile emergente, inclusiv criminalitatea online și discursurile de incitare la ură;</w:t>
      </w:r>
    </w:p>
    <w:p w:rsidR="00E919E6" w:rsidRPr="00C165AD" w:rsidP="00E919E6" w14:paraId="253C5902" w14:textId="77777777">
      <w:pPr>
        <w:pStyle w:val="NormalHanging12a"/>
        <w:widowControl w:val="0"/>
        <w:rPr>
          <w:i/>
          <w:iCs/>
        </w:rPr>
      </w:pPr>
      <w:r w:rsidRPr="00C165AD">
        <w:rPr>
          <w:i/>
        </w:rPr>
        <w:t xml:space="preserve">Rubrica 3 </w:t>
      </w:r>
    </w:p>
    <w:p w:rsidR="00E919E6" w:rsidRPr="00C165AD" w:rsidP="00E919E6" w14:paraId="172F59DA" w14:textId="77777777">
      <w:pPr>
        <w:pStyle w:val="NormalHanging12a"/>
        <w:widowControl w:val="0"/>
      </w:pPr>
      <w:r w:rsidRPr="00C165AD">
        <w:t>56.</w:t>
      </w:r>
      <w:r w:rsidRPr="00C165AD">
        <w:tab/>
        <w:t>constată că rubricii 3 „Europa globală” i se alocă 190 de miliarde EUR la prețurile din 2025 în CFM 2028-2034, ceea ce reprezintă o creștere de la 121,5 miliarde EUR în perioada actuală, menținându-se în același timp cota sa de 10 % din totalul CFM; consideră că această majorare esențială de 68,5 miliarde EUR este absolut crucială, deoarece demonstrează angajamentul Uniunii de a-și consolida rolul de actor global și partener de încredere într-un mediu geopolitic din ce în ce mai complex; își exprimă totuși îngrijorarea că acest nivel de finanțare rămâne insuficient pentru a susține sprijinul pentru preaderare și acțiunea externă, având în vedere amploarea provocărilor globale, inclusiv accentuarea nevoilor și a inegalităților în materie de dezvoltare, crizele umanitare, un număr fără precedent de crize, conflicte și fragilități generale, decarbonizarea, sănătatea la nivel mondial, precum și necesitatea de a sprijini Ucraina și alți parteneri; consideră, prin urmare, că este necesar să se majoreze alocarea bugetară pentru instrumentul „Europa globală” la 225 de miliarde EUR în prețuri curente (echivalentul a 198,63 miliarde EUR în prețuri constante din 2025);</w:t>
      </w:r>
    </w:p>
    <w:p w:rsidR="00E919E6" w:rsidRPr="00C165AD" w:rsidP="00E919E6" w14:paraId="0E96B58C" w14:textId="77777777">
      <w:pPr>
        <w:pStyle w:val="NormalHanging12a"/>
        <w:widowControl w:val="0"/>
      </w:pPr>
      <w:r w:rsidRPr="00C165AD">
        <w:t>57.</w:t>
      </w:r>
      <w:r w:rsidRPr="00C165AD">
        <w:tab/>
        <w:t xml:space="preserve">regretă lipsa unor obiective tematice care să acopere domenii critice, permițând </w:t>
      </w:r>
      <w:r w:rsidRPr="00C165AD">
        <w:t>colegiuitorilor</w:t>
      </w:r>
      <w:r w:rsidRPr="00C165AD">
        <w:t xml:space="preserve"> să stabilească priorități strategice; reliefează necesitatea de a implica partenerii societății civile, precum și actorii locali și regionali; subliniază că această majorare a alocării este esențială pentru a asigura poziția Uniunii ca actor mondial credibil; solicită fondurile necesare pentru a sprijini procesul de extindere și de aderare și pentru a promova și a susține valorile și interesele Uniunii la nivel mondial, inclusiv prin parteneriate reciproc avantajoase; evidențiază că o finanțare previzibilă și adecvată sprijină stabilitatea, reziliența și dezvoltarea durabilă și contribuie la abordarea cauzelor profunde ale migrației prin promovarea oportunităților economice, a educației și formării profesionale de calitate și a creării de locuri de muncă în țările partenere, consolidând astfel securitatea pe termen lung; solicită ca dispozițiile să fie negociate prin procedura legislativă relevantă pentru a se asigura că execuția fondurilor UE în cadrul instrumentului „Europa globală” nu ignoră încălcările persistente ale drepturilor omului în țările partenere și reamintește principiile umanității, imparțialității, neutralității și independenței ajutorului umanitar și pentru dezvoltare;</w:t>
      </w:r>
    </w:p>
    <w:p w:rsidR="00E919E6" w:rsidRPr="00C165AD" w:rsidP="00E919E6" w14:paraId="46BF7BEC" w14:textId="77777777">
      <w:pPr>
        <w:pStyle w:val="NormalHanging12a"/>
        <w:widowControl w:val="0"/>
      </w:pPr>
      <w:r w:rsidRPr="00C165AD">
        <w:t>58.</w:t>
      </w:r>
      <w:r w:rsidRPr="00C165AD">
        <w:tab/>
        <w:t>avertizează că fuziunea programelor ar putea conduce, încă o dată, la slăbirea supravegherii și a implicării parlamentare și la reducerea vizibilității finanțării pentru priorități specifice, așa cum s-a întâmplat în cazul Instrumentului de vecinătate, cooperare pentru dezvoltare și cooperare internațională (IVCDCI) – Europa globală; solicită mecanisme clare și semnificative de tragere la răspundere și de raportare în cadrul instrumentului „Europa globală”; insistă ca pilonii, precum și programele tematice, țările și instrumentele din cadrul acestora, inclusiv fondurile de preaderare, să mențină linii bugetare clare și separate pentru a asigura transparența alocărilor și ca cererile de transfer în interiorul pilonilor al unei sume semnificative să facă obiectul aprobării prealabile de către Parlament; consideră că este esențial să se permită revenirea dezangajărilor din instrumentul „Europa globală” la linia bugetară de origine; consideră că este necesar ca Comisia să furnizeze o defalcare clară între finanțarea programabilă și cea neprogramabilă și reamintește că Europa globală trebuie să fie alcătuită în principal din acțiuni ale programelor geografice;</w:t>
      </w:r>
    </w:p>
    <w:p w:rsidR="00E919E6" w:rsidRPr="00C165AD" w:rsidP="00E919E6" w14:paraId="3B01F230" w14:textId="77777777">
      <w:pPr>
        <w:pStyle w:val="NormalHanging12a"/>
        <w:widowControl w:val="0"/>
      </w:pPr>
      <w:r w:rsidRPr="00C165AD">
        <w:t>59.</w:t>
      </w:r>
      <w:r w:rsidRPr="00C165AD">
        <w:tab/>
        <w:t>reamintește că ajutorul umanitar, cu finanțare specifică, protejat și pus în aplicare în conformitate cu Regulamentul (CE) nr. 1257/96 al Consiliului privind ajutorul umanitar</w:t>
      </w:r>
      <w:r>
        <w:rPr>
          <w:rStyle w:val="FootnoteReference"/>
        </w:rPr>
        <w:footnoteReference w:id="9"/>
      </w:r>
      <w:r w:rsidRPr="00C165AD">
        <w:t xml:space="preserve">, rămâne cea mai vizibilă și mai principială expresie a solidarității Europei și </w:t>
      </w:r>
      <w:r w:rsidRPr="00C165AD">
        <w:t>trebuie să respecte în continuare principiile umanității, imparțialității, neutralității și independenței; își reiterează poziția potrivit căreia caracterul principial și bazat pe nevoi al ajutorului umanitar necesită ca finanțarea sa previzibilă să fie furnizată printr-un cadru coerent, cu un nivel de referință anual dotat cu resurse adecvate, cu o nomenclatură specifică, completat de o rezervă adecvată pentru a răspunde acțiunilor de urgență;</w:t>
      </w:r>
    </w:p>
    <w:p w:rsidR="00E919E6" w:rsidRPr="00C165AD" w:rsidP="00E919E6" w14:paraId="54B4F307" w14:textId="77777777">
      <w:pPr>
        <w:pStyle w:val="NormalHanging12a"/>
        <w:widowControl w:val="0"/>
      </w:pPr>
      <w:r w:rsidRPr="00C165AD">
        <w:t>60.</w:t>
      </w:r>
      <w:r w:rsidRPr="00C165AD">
        <w:tab/>
        <w:t>subliniază importanța accesului garantat la rezerva pentru Europa globală, care ar trebui să fie disponibilă în plus față de alocarea orientativă de 25 de miliarde EUR și în afara acesteia pentru majorări în caz de nevoi neprevăzute, care sunt în creștere din cauza unor factori precum schimbările climatice; solicită ca suma de 25 de miliarde EUR pentru ajutorul umanitar în perioada 2028-2034 să fie considerată suma minimă garantată și nu un plafon, având în vedere creșterea numărului și a duratei crizelor umanitare;</w:t>
      </w:r>
    </w:p>
    <w:p w:rsidR="00E919E6" w:rsidRPr="00C165AD" w:rsidP="00E919E6" w14:paraId="3CDC3A58" w14:textId="77777777">
      <w:pPr>
        <w:pStyle w:val="NormalHanging12a"/>
        <w:widowControl w:val="0"/>
      </w:pPr>
      <w:r w:rsidRPr="00C165AD">
        <w:t>61.</w:t>
      </w:r>
      <w:r w:rsidRPr="00C165AD">
        <w:tab/>
        <w:t>se bucură că mobilizarea rezervei pentru Europa globală se va modifica în raport cu IVCDCI – Europa globală astfel încât, în temeiul următorului CFM și al normelor Regulamentului financiar</w:t>
      </w:r>
      <w:r>
        <w:rPr>
          <w:rStyle w:val="FootnoteReference"/>
        </w:rPr>
        <w:footnoteReference w:id="10"/>
      </w:r>
      <w:r w:rsidRPr="00C165AD">
        <w:t>, orice mobilizare care depășește 10 % din alocarea anuală va trebui să fie aprobată de Parlament și Consiliu; insistă totuși asupra solicitărilor sale anterioare ca, înainte de orice mobilizare a rezervei, Comisia să ofere informații în timp util Parlamentului și să ia în considerare observațiile sale cu privire la natura, obiectivele și sumele financiare preconizate;</w:t>
      </w:r>
    </w:p>
    <w:p w:rsidR="00E919E6" w:rsidRPr="00C165AD" w:rsidP="00E919E6" w14:paraId="67B723E6" w14:textId="77777777">
      <w:pPr>
        <w:pStyle w:val="NormalHanging12a"/>
        <w:widowControl w:val="0"/>
      </w:pPr>
      <w:r w:rsidRPr="00C165AD">
        <w:t>62.</w:t>
      </w:r>
      <w:r w:rsidRPr="00C165AD">
        <w:tab/>
        <w:t xml:space="preserve">subliniază că un instrument „Europa globală” care dispune de resurse suficiente este esențial pentru consecvența acțiunii externe a UE și pentru ca UE să acționeze ca partener fiabil și pe termen lung, pe picior de egalitate cu țările partenere; reafirmă că alocările din cadrul instrumentului „Europa globală” ar trebui să se alinieze cu obiectivul politicii UE de cooperare pentru dezvoltare, astfel cum este prevăzut la articolul 208 din TFUE, și anume reducerea și, pe termen lung, eradicarea sărăciei, precum și cu Consensul european privind dezvoltarea și Agenda 2030 pentru dezvoltare durabilă; </w:t>
      </w:r>
    </w:p>
    <w:p w:rsidR="00E919E6" w:rsidRPr="00C165AD" w:rsidP="00E919E6" w14:paraId="77E917E7" w14:textId="77777777">
      <w:pPr>
        <w:pStyle w:val="NormalHanging12a"/>
        <w:widowControl w:val="0"/>
      </w:pPr>
      <w:r w:rsidRPr="00C165AD">
        <w:t>63.</w:t>
      </w:r>
      <w:r w:rsidRPr="00C165AD">
        <w:tab/>
        <w:t xml:space="preserve">solicită mecanisme semnificative de tragere la răspundere și de raportare; este preocupat de utilizarea pe scară largă a „finanțării nelegate de costuri” </w:t>
      </w:r>
      <w:bookmarkStart w:id="10" w:name="_Hlk227671173"/>
      <w:r w:rsidRPr="00C165AD">
        <w:t>în aplicarea pilonului Europa prin planuri bazate pe performanță</w:t>
      </w:r>
      <w:bookmarkEnd w:id="10"/>
      <w:r w:rsidRPr="00C165AD">
        <w:t xml:space="preserve"> și insistă ca aceste fonduri să fie plătite pe baza respectării elementelor fundamentale ale procesului de extindere, inclusiv a statului de drept; </w:t>
      </w:r>
    </w:p>
    <w:p w:rsidR="00E919E6" w:rsidRPr="00C165AD" w:rsidP="00E919E6" w14:paraId="4446E198" w14:textId="77777777">
      <w:pPr>
        <w:pStyle w:val="NormalHanging12a"/>
        <w:widowControl w:val="0"/>
      </w:pPr>
      <w:r w:rsidRPr="00C165AD">
        <w:t>64.</w:t>
      </w:r>
      <w:r w:rsidRPr="00C165AD">
        <w:tab/>
        <w:t xml:space="preserve">consideră că extinderea reprezintă o oportunitate de a consolida Uniunea și că următorul CFM este esențial pentru pregătirea Uniunii și a țărilor candidate pentru aderarea lor; salută decizia de a acorda Ucrainei și Republicii Moldova învecinate statutul de țări candidate; insistă asupra necesității de a aloca fondurile necesare pentru a sprijini procesele lor de aderare și procesele de aderare a țărilor din Balcanii de Vest; salută angajamentul instrumentului „Europa globală” de a acorda un sprijin financiar solid țărilor candidate ca instrument esențial pentru integrarea fermă a acestora în UE și pentru înregistrarea de progrese în pregătirea lor pentru aderare; solicită garantarea unei alocări dedicate fiecărei țări candidate cu linii bugetare specifice; </w:t>
      </w:r>
    </w:p>
    <w:p w:rsidR="00E919E6" w:rsidRPr="00C165AD" w:rsidP="00E919E6" w14:paraId="6E49549D" w14:textId="77777777">
      <w:pPr>
        <w:pStyle w:val="NormalHanging12a"/>
        <w:widowControl w:val="0"/>
      </w:pPr>
      <w:r w:rsidRPr="00C165AD">
        <w:t>65.</w:t>
      </w:r>
      <w:r w:rsidRPr="00C165AD">
        <w:tab/>
        <w:t xml:space="preserve">reafirmă sprijinul său deplin pentru ucraineni în lupta lor pentru libertate și democrație și deplânge suferințele și consecințele teribile cauzate de războiul de agresiune neprovocat și nejustificabil al Rusiei; salută faptul că propunerea de punere în aplicare a împrumutului pentru sprijinirea Ucrainei a fost adoptată ca parte a sprijinului acordat de Uniune Ucrainei; evidențiază că costurile cu serviciul datoriei care decurg din luarea de credite pentru împrumutul pentru sprijinirea Ucrainei nu au fost luate în considerare în propunerile pentru următorul CFM; insistă ca aceste costuri cu serviciul datoriei să fie plasate în întregime peste plafoanele următorului CFM și în afara finanțării deja planificate în cadrul Rezervei pentru Ucraina; </w:t>
      </w:r>
    </w:p>
    <w:p w:rsidR="00E919E6" w:rsidRPr="00C165AD" w:rsidP="00E919E6" w14:paraId="0E40076B" w14:textId="77777777">
      <w:pPr>
        <w:pStyle w:val="NormalHanging12a"/>
        <w:widowControl w:val="0"/>
      </w:pPr>
      <w:r w:rsidRPr="00C165AD">
        <w:t>66.</w:t>
      </w:r>
      <w:r w:rsidRPr="00C165AD">
        <w:tab/>
        <w:t xml:space="preserve">ia act cu îngrijorare de reducerea obiectivului privind asistența oficială pentru dezvoltare (AOD) de la 93 % la 90 % în propunerea Comisiei; subliniază că Comisia nu ar trebui să poată modifica acest obiectiv prin intermediul actelor delegate; </w:t>
      </w:r>
    </w:p>
    <w:p w:rsidR="00E919E6" w:rsidRPr="00C165AD" w:rsidP="00E919E6" w14:paraId="49695B6D" w14:textId="77777777">
      <w:pPr>
        <w:pStyle w:val="NormalHanging12a"/>
        <w:widowControl w:val="0"/>
      </w:pPr>
      <w:r w:rsidRPr="00C165AD">
        <w:t>67.</w:t>
      </w:r>
      <w:r w:rsidRPr="00C165AD">
        <w:tab/>
        <w:t>reliefează necesitatea de a asigura o finanțare suficientă pentru politica de securitate și apărare comună (PSAC) și pentru Capacitatea de desfășurare rapidă; subliniază că misiunile PSAC civile sunt strategice pentru Uniune și sprijină interesele de securitate și obiectivele acțiunii externe ale Uniunii, precum și pe cele ale partenerilor săi; solicită, prin urmare, alocarea a 3,76 miliarde EUR în prețuri curente (echivalentul a 3,34 miliarde EUR în prețuri constante din 2025) pentru bugetul politicii externe și de securitate comune, care acoperă PSAC;</w:t>
      </w:r>
    </w:p>
    <w:p w:rsidR="00E919E6" w:rsidRPr="00C165AD" w:rsidP="00E919E6" w14:paraId="69E55058" w14:textId="77777777">
      <w:pPr>
        <w:pStyle w:val="NormalHanging12a"/>
        <w:widowControl w:val="0"/>
      </w:pPr>
      <w:r w:rsidRPr="00C165AD">
        <w:t>68.</w:t>
      </w:r>
      <w:r w:rsidRPr="00C165AD">
        <w:tab/>
        <w:t xml:space="preserve">subliniază că țările și teritoriile de peste mări reprezintă atuuri unice și strategice care aduc beneficii Uniunii în ansamblu; consideră că alocarea propusă de Comisie nu corespunde provocărilor cu care se confruntă țările și teritoriile de peste mări și solicită o alocare de 2,08 miliarde EUR în prețuri curente (echivalentul a 1,85 miliarde EUR în prețuri constante din 2025), ce ține seama și de amenințările recente la adresa integrității teritoriale a Groenlandei, cooperarea cu aceasta putând ajuta semnificativ Uniunea să își promoveze autonomia strategică; </w:t>
      </w:r>
    </w:p>
    <w:p w:rsidR="00E919E6" w:rsidRPr="00C165AD" w:rsidP="00E919E6" w14:paraId="1D482174" w14:textId="77777777">
      <w:pPr>
        <w:pStyle w:val="NormalHanging12a"/>
        <w:widowControl w:val="0"/>
      </w:pPr>
      <w:r w:rsidRPr="00C165AD">
        <w:t>69.</w:t>
      </w:r>
      <w:r w:rsidRPr="00C165AD">
        <w:tab/>
        <w:t xml:space="preserve">insistă că finanțarea UE pentru prevenirea conflictelor, consolidarea păcii și reconstrucția </w:t>
      </w:r>
      <w:r w:rsidRPr="00C165AD">
        <w:t>postconflict</w:t>
      </w:r>
      <w:r w:rsidRPr="00C165AD">
        <w:t xml:space="preserve"> constituie o investiție directă în stabilitatea și securitatea pe termen lung ale Uniunii, în special în vecinătatea sa estică și sudică; salută rolul ONU și al agențiilor sale în zonele de conflict și solicită UE să își întărească sprijinul politic și financiar pentru multilateralism; cere ca următorul CFM să ofere o finanțare specifică, adecvată și previzibilă ONU și agențiilor sale, a căror activitate are o importanță fundamentală pentru populația civilă, în special în Gaza, Cisiordania, Siria, Liban și regiunea mai largă; invită UE să joace un rol activ în consolidarea păcii și în abordarea efectelor conflictelor din Ucraina și Gaza și în sprijinirea eforturilor de reconstrucție; solicită o finanțare specifică în acest sens în CFM; evidențiază că întreaga finanțare din partea UE trebuie să fie în conformitate cu valorile și normele UE, în special cu Regulamentul financiar;</w:t>
      </w:r>
    </w:p>
    <w:p w:rsidR="00E919E6" w:rsidRPr="00C165AD" w:rsidP="00E919E6" w14:paraId="73381EAD" w14:textId="77777777">
      <w:pPr>
        <w:pStyle w:val="NormalHanging12a"/>
        <w:widowControl w:val="0"/>
      </w:pPr>
      <w:r w:rsidRPr="00C165AD">
        <w:t>70.</w:t>
      </w:r>
      <w:r w:rsidRPr="00C165AD">
        <w:tab/>
        <w:t>solicită continuarea alocării de resurse pentru organizațiile societății civile (OSC) și o colaborare semnificativă cu acestea, în special cu actorii locali și cu organizațiile pentru drepturile femeilor, precum și un dialog structurat, sprijinit de fluxuri de finanțare specifice, adaptate la nevoile OSC și ale apărătorilor drepturilor omului; solicită ca finanțarea acțiunii externe să fie pusă în aplicare, ținând seama, în același timp, de rolul fundamental al autorităților locale și regionale, cu ajutorul unei guvernanțe și al unor parteneriate pe mai multe niveluri eficace, clare și coerente;</w:t>
      </w:r>
    </w:p>
    <w:p w:rsidR="00E919E6" w:rsidRPr="00C165AD" w:rsidP="00E919E6" w14:paraId="4AFDD440" w14:textId="77777777">
      <w:pPr>
        <w:pStyle w:val="NormalHanging12a"/>
        <w:widowControl w:val="0"/>
      </w:pPr>
      <w:r w:rsidRPr="00C165AD">
        <w:t>71.</w:t>
      </w:r>
      <w:r w:rsidRPr="00C165AD">
        <w:tab/>
        <w:t xml:space="preserve">insistă ca Grupul Băncii Europene de Investiții (BEI) să fie recunoscut ca principalul </w:t>
      </w:r>
      <w:r w:rsidRPr="00C165AD">
        <w:t>partener financiar strategic al Uniunii în arhitectura „Europa globală”, pentru a optimiza impactul resurselor de la rubrica 3; solicită un parteneriat solid pentru investiții cu BEI pentru a valorifica la maximum bugetul UE, a mobiliza investițiile private și a consolida garanția bugetară și cadrul de finanțare mixtă, asigurând realizarea efectivă a obiectivelor instrumentului, în special în ceea ce privește competitivitatea, reziliența și promovarea accesului sectorului privat la finanțare în țările partenere; recunoaște rolul complementar al altor parteneri de implementare, cum ar fi băncile și instituțiile naționale de promovare, Banca Europeană pentru Reconstrucție și Dezvoltare și Banca de Dezvoltare a Consiliului Europei;</w:t>
      </w:r>
    </w:p>
    <w:p w:rsidR="00E919E6" w:rsidRPr="00C165AD" w:rsidP="00E919E6" w14:paraId="380C5934" w14:textId="77777777">
      <w:pPr>
        <w:pStyle w:val="NormalHanging12a"/>
        <w:widowControl w:val="0"/>
        <w:rPr>
          <w:i/>
          <w:iCs/>
        </w:rPr>
      </w:pPr>
      <w:r w:rsidRPr="00C165AD">
        <w:rPr>
          <w:i/>
        </w:rPr>
        <w:t xml:space="preserve">Resursele umane, agențiile descentralizate și alte cheltuieli administrative </w:t>
      </w:r>
    </w:p>
    <w:p w:rsidR="00E919E6" w:rsidRPr="00C165AD" w:rsidP="00E919E6" w14:paraId="4CC6EFFD" w14:textId="77777777">
      <w:pPr>
        <w:pStyle w:val="NormalHanging12a"/>
      </w:pPr>
      <w:r w:rsidRPr="00C165AD">
        <w:t>72.</w:t>
      </w:r>
      <w:r w:rsidRPr="00C165AD">
        <w:tab/>
        <w:t>subliniază că politicile Uniunii trebuie să fie susținute de o administrație funcțională; insistă ca, după 2027, să se aloce resurse financiare și de personal suficiente încă de la început și pe tot parcursul perioadei CFM, astfel încât instituțiile, organele, agențiile descentralizate ale Uniunii și Parchetul European, în special atunci când mandatul lor este extins, să poată asigura o elaborare eficace și eficientă a politicilor și o punere în aplicare și asigurare a respectării legislației de înaltă calitate, furniza asistență tehnică, continua să atragă cele mai calificate persoane din toate statele membre, asigurând astfel echilibrul geografic, precum și dispune de o marjă de manevră pentru a se adapta la circumstanțele în schimbare; subliniază că trebuie asigurată o reprezentare echilibrată a bărbaților și femeilor la toate nivelurile administrației;</w:t>
      </w:r>
    </w:p>
    <w:p w:rsidR="00E919E6" w:rsidRPr="00C165AD" w:rsidP="00E919E6" w14:paraId="06F19D6C" w14:textId="77777777">
      <w:pPr>
        <w:pStyle w:val="NormalHanging12a"/>
      </w:pPr>
      <w:r w:rsidRPr="00C165AD">
        <w:t>73.</w:t>
      </w:r>
      <w:r w:rsidRPr="00C165AD">
        <w:tab/>
        <w:t>îndeamnă Comisia să furnizeze mai multe informații despre resursele financiare și umane propuse pentru agențiile descentralizate ale UE în următorul CFM; consideră că, pentru unele agenții, propunerea de a menține la același nivel finanțarea și efectivele de personal în următorul CFM va continua să le submineze capacitatea de a-și îndeplini mandatele; reiterează poziția adoptată de mult timp de Parlament că orice sarcină nouă încredințată agențiilor descentralizate ar trebui finanțată prin credite noi și că redistribuirile de la programe și alte priorități trebuie să fie excepționale; recunoaște necesitatea de a evalua și de a evita eventualele situații de suprapunere sau dublare a eforturilor între agenții și de a identifica oportunități de sinergii și cooperare pentru ca resursele să fie alocate eficient;</w:t>
      </w:r>
    </w:p>
    <w:p w:rsidR="00E919E6" w:rsidRPr="00C165AD" w:rsidP="00E919E6" w14:paraId="7E30E9E9" w14:textId="77777777">
      <w:pPr>
        <w:pStyle w:val="NormalHanging12a"/>
        <w:widowControl w:val="0"/>
      </w:pPr>
      <w:r w:rsidRPr="00C165AD">
        <w:t>74.</w:t>
      </w:r>
      <w:r w:rsidRPr="00C165AD">
        <w:tab/>
        <w:t>constată cu îngrijorare că politica autoimpusă a Comisiei de a păstra un număr stabil de membri ai personalului s-a dovedit contraproductivă pentru a îndeplini cerințele operaționale; constată că, pentru CFM 2028-2034, Comisia a solicitat posturi în plus, mai ales pentru a acoperi nevoile de personal în materie de securitate cibernetică; insistă pe ideea că trebuie luate în considerare nevoile de personal ale tuturor instituțiilor și organismelor atunci când se creează posturi suplimentare; subliniază situația extrem de alarmantă la care sunt expuse unele agenții ale UE, care primesc fonduri de exploatare inadecvate, ceea ce le limitează grav capacitatea de a-și îndeplini mandatele, de a se conforma dispozițiilor din Regulamentul privind măsuri pentru un nivel comun ridicat de securitate cibernetică în instituțiile, organele, oficiile și agențiile Uniunii</w:t>
      </w:r>
      <w:r>
        <w:rPr>
          <w:rStyle w:val="FootnoteReference"/>
        </w:rPr>
        <w:footnoteReference w:id="11"/>
      </w:r>
      <w:r w:rsidRPr="00C165AD">
        <w:t xml:space="preserve"> și de a-și atinge obiectivele de politică și de asigurare a respectării legii, precum și obligațiile lor regulamentare; subliniază că, date fiind provocările tot mai mari cu care se confruntă, instituțiile și organele UE trebuie să ofere un mediu de lucru atractiv pentru a convinge </w:t>
      </w:r>
      <w:r w:rsidRPr="00C165AD">
        <w:t>persoane cu un nivel înalt de pregătire să candideze;</w:t>
      </w:r>
    </w:p>
    <w:p w:rsidR="00E919E6" w:rsidRPr="00C165AD" w:rsidP="00E919E6" w14:paraId="358A79E5" w14:textId="77777777">
      <w:pPr>
        <w:pStyle w:val="NormalHanging12a"/>
        <w:widowControl w:val="0"/>
      </w:pPr>
      <w:r w:rsidRPr="00C165AD">
        <w:t>75.</w:t>
      </w:r>
      <w:r w:rsidRPr="00C165AD">
        <w:tab/>
        <w:t xml:space="preserve">subliniază importanța sistemului școlilor europene ca model de excelență care fixează standarde educaționale comune ridicate în toate statele membre și oferă o calificare recunoscută la nivel internațional care promovează excelența academică, mobilitatea cursanților și o identitate europeană comună; de aceea, cere sprijin și finanțare previzibilă pentru a acoperi costurile structurale pe termen lung și responsabilitățile mai ample care nu sunt acoperite în prezent, și pentru a asigura vizibilitatea, transparența și certitudinea bugetară; </w:t>
      </w:r>
    </w:p>
    <w:p w:rsidR="00E919E6" w:rsidRPr="00C165AD" w:rsidP="00E919E6" w14:paraId="1C730F8C" w14:textId="77777777">
      <w:pPr>
        <w:pStyle w:val="NormalHanging12a"/>
        <w:widowControl w:val="0"/>
      </w:pPr>
      <w:r w:rsidRPr="00C165AD">
        <w:t>76.</w:t>
      </w:r>
      <w:r w:rsidRPr="00C165AD">
        <w:tab/>
        <w:t>pornește de la premisa că propunerea Comisiei reflectă fidel nevoile reale ale tuturor instituțiilor, organelor și agențiilor și, din acest motiv, nu propune o majorare suplimentară; își propune însă să apere din răsputeri propunerea Comisiei și să asigure finanțarea necesară pentru o administrație publică europeană solidă, eficientă și de înaltă calitate, bazată pe principiul egalității cetățenilor Uniunii, în slujba tuturor europenilor;</w:t>
      </w:r>
    </w:p>
    <w:p w:rsidR="00E919E6" w:rsidRPr="00C165AD" w:rsidP="00E919E6" w14:paraId="74539B35" w14:textId="77777777">
      <w:pPr>
        <w:pStyle w:val="NormalHanging12a"/>
        <w:widowControl w:val="0"/>
        <w:rPr>
          <w:i/>
          <w:iCs/>
        </w:rPr>
      </w:pPr>
      <w:r w:rsidRPr="00C165AD">
        <w:rPr>
          <w:i/>
        </w:rPr>
        <w:t>Instrumente speciale</w:t>
      </w:r>
    </w:p>
    <w:p w:rsidR="00E919E6" w:rsidRPr="00C165AD" w:rsidP="00E919E6" w14:paraId="46762F26" w14:textId="77777777">
      <w:pPr>
        <w:pStyle w:val="NormalHanging12a"/>
      </w:pPr>
      <w:r w:rsidRPr="00C165AD">
        <w:t>77.</w:t>
      </w:r>
      <w:r w:rsidRPr="00C165AD">
        <w:tab/>
        <w:t>salută propunerea Comisiei ca instrumentul de flexibilitate să fie constituit nu numai dintr-o sumă fixă, ci și din fonduri suplimentare din veniturile aferente amenzilor și dezangajărilor; consideră, având în vedere poziția sa din 7 mai 2025, că Instrumentul de flexibilitate ar trebui să primească fonduri și din alte surse, adică marjele necheltuite din exercițiile anterioare, excedentul anual din exercițiul precedent și restituirile din instrumentele financiare, împreună cu marjele ca măsură de ultimă instanță; consideră, de asemenea, că finanțarea sa ar trebui să fie concentrată substanțial la începutul perioadei; solicită o simplificare și o raționalizare a procedurilor de mobilizare a instrumentelor speciale; prin urmare, consideră că existența Instrumentului de marjă unic nu își mai are rostul și propune ca caracteristicile sale să fie incorporate în Instrumentul de flexibilitate; consideră că veniturile alocate externe și sumele puse din nou la dispoziție în temeiul normelor specifice privind veniturile și dezangajarea din dispozițiile specifice programelor ar putea fi exceptate de la această regulă generală;</w:t>
      </w:r>
    </w:p>
    <w:p w:rsidR="00E919E6" w:rsidRPr="00C165AD" w:rsidP="00E919E6" w14:paraId="3EFB980D" w14:textId="77777777">
      <w:pPr>
        <w:pStyle w:val="NormalHanging12a"/>
      </w:pPr>
      <w:r w:rsidRPr="00C165AD">
        <w:t>78.</w:t>
      </w:r>
      <w:r w:rsidRPr="00C165AD">
        <w:tab/>
        <w:t xml:space="preserve">reafirmă că ar trebui creat un al doilea instrument special, </w:t>
      </w:r>
      <w:bookmarkStart w:id="11" w:name="_Hlk214989359"/>
      <w:r w:rsidRPr="00C165AD">
        <w:t>Rezerva de solidaritate pentru dezastre naturale</w:t>
      </w:r>
      <w:bookmarkEnd w:id="11"/>
      <w:r w:rsidRPr="00C165AD">
        <w:t xml:space="preserve">, în valoare de 4 miliarde EUR pe an la prețuri constante din 2025, care să fie mobilizat peste plafoanele CFM, dedicat măsurilor de solidaritate în caz de dezastre naturale, care ar trebui să completeze mecanismul în cascadă propus pentru situații de criză și să fie reglementat de norme care să permită plăți rapide și, după caz, mecanisme de </w:t>
      </w:r>
      <w:r w:rsidRPr="00C165AD">
        <w:t>prefinanțare</w:t>
      </w:r>
      <w:r w:rsidRPr="00C165AD">
        <w:t>, în coordonare clară cu toate instrumentele relevante, inclusiv UCPM +, întărind astfel reziliența și pregătirea pentru situații de criză; consideră că ambele instrumente speciale ar trebui să poată reporta sumele necheltuite pe parcursul întregii perioade a CFM, pentru a garanta flexibilitatea;</w:t>
      </w:r>
    </w:p>
    <w:p w:rsidR="00E919E6" w:rsidRPr="00C165AD" w:rsidP="00E919E6" w14:paraId="5504FCFE" w14:textId="77777777">
      <w:pPr>
        <w:pStyle w:val="NormalHanging12a"/>
        <w:widowControl w:val="0"/>
      </w:pPr>
      <w:bookmarkStart w:id="12" w:name="_Hlk215128664"/>
      <w:r w:rsidRPr="00C165AD">
        <w:t>79.</w:t>
      </w:r>
      <w:r w:rsidRPr="00C165AD">
        <w:tab/>
        <w:t xml:space="preserve">constată că Comisia propune 88 de miliarde EUR pentru Rezerva pentru Ucraina în cadrul Regulamentului privind CFM pentru a finanța asistența pentru preaderare, eforturile de redresare și reconstrucție; consideră că această sumă ar putea oferi un sprijin substanțial; consideră inspirată ideea de a pune rezerva pentru Ucraina peste plafoanele CFM pentru a răspunde nevoilor excepționale și imprevizibile ale Ucrainei; observă, cu toate acestea, că, în cazul în care conflictul continuă, această alocare ar fi insuficientă pentru a răspunde nevoilor Ucrainei; solicită o majorare și o concentrare la începutul perioadei a rezervei, cu scopul de a oferi sprijin suplimentar Ucrainei; subliniază că structura de finanțare pentru Ucraina ar trebui să rămână coerentă, transparentă și pragmatică, sprijinind din plin eforturile sale de aderare, făcând în </w:t>
      </w:r>
      <w:r w:rsidRPr="00C165AD">
        <w:t>același timp o distincție clară între asistența pentru preaderare și nevoile de reconstrucție;</w:t>
      </w:r>
    </w:p>
    <w:p w:rsidR="00E919E6" w:rsidRPr="00C165AD" w:rsidP="00E919E6" w14:paraId="3B6A870C" w14:textId="77777777">
      <w:pPr>
        <w:pStyle w:val="NormalHanging12a"/>
        <w:widowControl w:val="0"/>
        <w:rPr>
          <w:i/>
          <w:iCs/>
        </w:rPr>
      </w:pPr>
      <w:r w:rsidRPr="00C165AD">
        <w:rPr>
          <w:i/>
        </w:rPr>
        <w:t>Dispoziții specifice</w:t>
      </w:r>
    </w:p>
    <w:p w:rsidR="00E919E6" w:rsidRPr="00C165AD" w:rsidP="00E919E6" w14:paraId="00CBAAFC" w14:textId="77777777">
      <w:pPr>
        <w:pStyle w:val="NormalHanging12a"/>
      </w:pPr>
      <w:r w:rsidRPr="00C165AD">
        <w:t>80.</w:t>
      </w:r>
      <w:r w:rsidRPr="00C165AD">
        <w:tab/>
        <w:t>reamintește că actualul CFM a fost subfinanțat, ceea ce a necesitat o revizuire a CFM în 2024; constată că, deși există o flexibilitate mai mare în propunerea privind CFM 2028-2034, sumele totale din propunerea Comisiei nu sunt încă suficiente;</w:t>
      </w:r>
    </w:p>
    <w:p w:rsidR="00E919E6" w:rsidRPr="00C165AD" w:rsidP="00E919E6" w14:paraId="206B2DEF" w14:textId="77777777">
      <w:pPr>
        <w:pStyle w:val="NormalHanging12a"/>
      </w:pPr>
      <w:r w:rsidRPr="00C165AD">
        <w:t>81.</w:t>
      </w:r>
      <w:r w:rsidRPr="00C165AD">
        <w:tab/>
        <w:t>regretă că propunerea de regulament privind CFM nu include o clauză de revizuire la jumătatea perioadei; insistă pe ideea că Regulamentul privind CFM trebuie să ceară Comisiei să prezinte o revizuire a funcționării CFM, până cel târziu în iulie 2031, ținând seama pe deplin de situația economică de la momentul respectiv, de cele mai recente proiecții privind situația macroeconomică și șomajul și de evoluțiile relevante din arena internațională; consideră că această evaluare obligatorie ar trebui să fie însoțită, după caz, de o propunere legislativă de revizuire a prezentului regulament în conformitate cu procedurile prevăzute în TFUE; subliniază că orice astfel de revizuire nu ar trebui să reducă pachetele financiare naționale prealocate, astfel cum se prevede în Regulamentul PPNR;</w:t>
      </w:r>
    </w:p>
    <w:p w:rsidR="00E919E6" w:rsidRPr="00C165AD" w:rsidP="00E919E6" w14:paraId="4ACDFFFE" w14:textId="77777777">
      <w:pPr>
        <w:pStyle w:val="NormalHanging12a"/>
        <w:widowControl w:val="0"/>
      </w:pPr>
      <w:r w:rsidRPr="00C165AD">
        <w:t>82.</w:t>
      </w:r>
      <w:r w:rsidRPr="00C165AD">
        <w:tab/>
        <w:t>reamintește că alegerile europene vor avea loc în 2034; consideră că data publicării propunerii pentru următorul regulament privind CFM, și anume 1 iulie 2033, este semnificativ mai târzie decât de obicei în ciclul de viață al CFM; solicită ca propunerea privind CFM post-2034 să fie publicată până cel târziu în iulie 2032;</w:t>
      </w:r>
    </w:p>
    <w:p w:rsidR="00E919E6" w:rsidRPr="00C165AD" w:rsidP="00E919E6" w14:paraId="1E5EE6E5" w14:textId="77777777">
      <w:pPr>
        <w:pStyle w:val="NormalHanging12a"/>
        <w:widowControl w:val="0"/>
        <w:rPr>
          <w:b/>
          <w:bCs/>
          <w:i/>
          <w:iCs/>
        </w:rPr>
      </w:pPr>
      <w:r w:rsidRPr="00C165AD">
        <w:rPr>
          <w:b/>
          <w:i/>
        </w:rPr>
        <w:t>Guvernanța</w:t>
      </w:r>
    </w:p>
    <w:p w:rsidR="00E919E6" w:rsidRPr="00C165AD" w:rsidP="00E919E6" w14:paraId="39CCB223" w14:textId="77777777">
      <w:pPr>
        <w:pStyle w:val="NormalHanging12a"/>
        <w:widowControl w:val="0"/>
      </w:pPr>
      <w:r w:rsidRPr="00C165AD">
        <w:t>83.</w:t>
      </w:r>
      <w:r w:rsidRPr="00C165AD">
        <w:tab/>
        <w:t>ia act de discursul Comisiei potrivit căruia propunerile sale urmăresc să mărească flexibilitatea și simplificarea în următorul CFM; recunoaște că flexibilitatea este esențială pentru a răspunde provocărilor neprevăzute, dar trebuie ancorată într-un cadru care să garanteze răspunderea, previzibilitatea, transparența și coerența politicilor; avertizează că flexibilitatea fără transparență ar adânci deficitul de răspundere democratică și ar submina încrederea populației în UE;</w:t>
      </w:r>
    </w:p>
    <w:p w:rsidR="00E919E6" w:rsidRPr="00C165AD" w:rsidP="00E919E6" w14:paraId="7CDAC579" w14:textId="77777777">
      <w:pPr>
        <w:pStyle w:val="NormalHanging12a"/>
        <w:widowControl w:val="0"/>
      </w:pPr>
      <w:r w:rsidRPr="00C165AD">
        <w:t>84.</w:t>
      </w:r>
      <w:r w:rsidRPr="00C165AD">
        <w:tab/>
        <w:t xml:space="preserve">regretă că de urma propunerilor de simplificare ale Comisiei au de câștigat în primul rând propriile procese, mai degrabă decât beneficiarii finali, exacerbând astfel deficitul democratic din Uniune; reamintește că Parlamentul a pledat în mod constant în favoarea simplificării pentru beneficiarii finali, ceea ce presupune inclusiv să se reducă sarcina administrativă asociată accesării bugetului UE și să se cheltuiască mai înțelept; insistă pe ideea că simplificarea nu trebuie să compromită calitatea programelor sau răspunderea democratică și nici nu trebuie invocată drept pretext pentru a submina principiile guvernanței pe mai multe niveluri și parteneriatului sau dialogului constructiv cu principalii factori interesați și parteneri sociali, deoarece dacă se ține cont de aplicarea lor corectă va spori eficacitatea cheltuielilor UE, aspect esențial pentru succesul CFM; este pe aceeași lungime de undă cu Curtea de Conturi, care este îngrijorată că abordarea Comisiei va duce la simplificarea interacțiunilor Comisiei cu statele membre, mărind sau transferând în același timp sarcina administrativă la nivel național, regional și la nivelul beneficiarilor; subliniază că simplificarea va presupune, acolo unde este posibil, armonizarea normelor și a cerințelor de raportare între nivelurile unional, național și regional; subliniază că Parlamentul se va prevala de toate mecanismele de transparență necesare pentru a-și îndeplini rolul de gardian al intereselor cetățenilor; </w:t>
      </w:r>
    </w:p>
    <w:p w:rsidR="00E919E6" w:rsidRPr="00C165AD" w:rsidP="00E919E6" w14:paraId="6FD6AE36" w14:textId="77777777">
      <w:pPr>
        <w:pStyle w:val="NormalHanging12a"/>
        <w:widowControl w:val="0"/>
      </w:pPr>
      <w:r w:rsidRPr="00C165AD">
        <w:t>85.</w:t>
      </w:r>
      <w:r w:rsidRPr="00C165AD">
        <w:tab/>
        <w:t>consideră că propunea actuală privind PPNR ar putea duce la „renaționalizarea” politicilor UE, întrucât nu este prevăzută o abordare orizontală și mai multă flexibilitate pentru statele membre în executarea bugetului Uniunii pe baza unei abordări naționale; solicită să se garanteze că bugetul rămâne un buget de investiții care rămâne calat pe valoarea adăugată pentru UE și care asigură o abordare orizontală riguroasă;</w:t>
      </w:r>
    </w:p>
    <w:p w:rsidR="00E919E6" w:rsidRPr="00C165AD" w:rsidP="00E919E6" w14:paraId="19E6462E" w14:textId="77777777">
      <w:pPr>
        <w:pStyle w:val="NormalHanging12a"/>
        <w:widowControl w:val="0"/>
      </w:pPr>
      <w:r w:rsidRPr="00C165AD">
        <w:t>86.</w:t>
      </w:r>
      <w:r w:rsidRPr="00C165AD">
        <w:tab/>
        <w:t>subliniază că utilizarea pe scară largă a instrumentelor bazate pe flexibilitate și performanță în următorul CFM trebuie însoțită de o guvernanță pe mai multe niveluri mai accentuată; consideră că implicarea semnificativă a autorităților locale și regionale, dar și a partenerilor economici și sociali, în conceperea, implementarea și monitorizarea acțiunilor finanțate de Uniune este esențială pentru a contrabalansa implementarea care se învârte în jurul Comisiei, pentru a reduce deficitul de răspundere democratică și a garanta că cheltuielile răspund nevoilor teritoriale reale; atrage atenția insistent că aceste instrumente ar trebui însoțite de un control adecvat din partea reprezentanților aleși la nivel unional, național și regional, după caz, și că ar trebui păstrat rolul bugetar și de descărcare de gestiune al Parlamentului;</w:t>
      </w:r>
    </w:p>
    <w:p w:rsidR="00E919E6" w:rsidRPr="00C165AD" w:rsidP="00E919E6" w14:paraId="321F103A" w14:textId="77777777">
      <w:pPr>
        <w:pStyle w:val="NormalHanging12a"/>
        <w:widowControl w:val="0"/>
      </w:pPr>
      <w:r w:rsidRPr="00C165AD">
        <w:t>87.</w:t>
      </w:r>
      <w:r w:rsidRPr="00C165AD">
        <w:tab/>
        <w:t xml:space="preserve">reamintește că Curtea de Conturi a constatat că așa-numitul model bazat pe performanță, construit pe baza experienței cu MRR, are multe defecte care țin de conceperea, aplicarea și eficacitatea sa; constată cu îngrijorare că propunerile privind CFM prevăd utilizarea pe scară largă a finanțării nelegate de costuri (FNLC) pentru o parte substanțială a instrumentelor din următorul CFM; este extrem de preocupat de o astfel de trecere majoră la un nou model de execuție; atrage atenția că fără garanții adecvate pentru a asigura buna gestiune financiară în execuția finanțării din partea Uniunii sau fără măsuri clare de corectare a deficiențelor identificate în instrumentele bazate pe performanță anterioare sau existente, această abordare implică riscuri substanțiale și slăbește posibilitatea auditării; subliniază că trebuie găsită o soluție pentru a aborda divergențele dintre estimările de costuri legate de jaloane și ținte și costurile reale ale unui proiect, deoarece această neconcordanță riscă să submineze materializarea priorităților politice convenite la nivelul Uniunii; consideră că orice posibilă creștere a eficienței nu poate fi în detrimentul protecției intereselor financiare ale Uniunii; subliniază, în special, că proiectele de mare amploare și complexe ar trebui să se bazeze în continuare pe costuri, deoarece amploarea, durata și finanțarea lor pe mai multe niveluri necesită o raportare financiară detaliată și date verificabile privind cheltuielile, pentru a asigura o monitorizare și răspundere de gestiune adecvate; cere să se recurgă în continuare și masiv la opțiuni simplificate în materie de costuri, în special pentru investițiile la scară mai mică sau mijlocie, fiind acestea instrumente potrivite și proporționale pentru a reduce sarcinile administrative, a lărgi accesibilitatea fondurilor pentru beneficiarii mai mici și a nu submina răspunderea de gestiune și trasabilitatea în utilizarea fondurilor Uniunii; </w:t>
      </w:r>
    </w:p>
    <w:p w:rsidR="00E919E6" w:rsidRPr="00C165AD" w:rsidP="00E919E6" w14:paraId="6CBE5FC7" w14:textId="77777777">
      <w:pPr>
        <w:pStyle w:val="NormalHanging12a"/>
        <w:widowControl w:val="0"/>
      </w:pPr>
      <w:r w:rsidRPr="00C165AD">
        <w:t>88.</w:t>
      </w:r>
      <w:r w:rsidRPr="00C165AD">
        <w:tab/>
        <w:t>insistă că datele privind costurile suportate trebuie să rămână la dispoziția autorității de descărcare de gestiune pentru a verifica eficiența și „raportul calitate-preț” în bugetul Uniunii; avertizează că, fără o transparență a costurilor, controlul parlamentar riscă să devină un exercițiu formal, incapabil să garanteze buna gestionare financiară a bugetului; invită Comisia să dea curs sistematic constatărilor și recomandărilor Curții de Conturi;</w:t>
      </w:r>
    </w:p>
    <w:p w:rsidR="00E919E6" w:rsidRPr="00C165AD" w:rsidP="00E919E6" w14:paraId="5E6D45E9" w14:textId="77777777">
      <w:pPr>
        <w:pStyle w:val="NormalHanging12a"/>
        <w:widowControl w:val="0"/>
      </w:pPr>
      <w:r w:rsidRPr="00C165AD">
        <w:t>89.</w:t>
      </w:r>
      <w:r w:rsidRPr="00C165AD">
        <w:tab/>
        <w:t xml:space="preserve">insistă pe ideea că este nevoie de mai multă coerență în monitorizarea și executarea programelor de cheltuieli ale UE și în integrarea obiectivelor și angajamentelor importante ale UE; subliniază că propunerea de regulament privind performanța este un prim pas spre instituirea unui cadru orizontal de urmărire a cheltuielilor și de </w:t>
      </w:r>
      <w:r w:rsidRPr="00C165AD">
        <w:t>monitorizare a performanței pentru buget care urmărește să reducă sarcinile administrative; consideră că această abordare, aplicată corespunzător, poate duce la un control democratic mai strict; subliniază că o includere cuprinzătoare a principiilor orizontale într-un cadru unic ar permite o trasabilitate demnă de acest nume și ar reflecta mai bine prioritățile politice ale Uniunii; insistă că cadrul de performanță trebuie să acorde prioritate indicatorilor de impact care măsoară rezultatele reale pentru cetățeni; reliefează că Regulamentul privind performanța propus trebuie să garanteze că indicatorii de raportare sunt obligatorii, dacă situația o cere, și comparabili în toate statele membre și în toate formele de gestiune; avertizează că dacă indicatorii nu pot fi comparați, autoritatea care acordă descărcarea de gestiune nu va putea aprecia performanțele relative, nici nu va putea identifica programele neperformante; reliefează că indicatorii de performanță trebuie să decurgă explicit din obiectivele fiecărui program și să ar trebui să reflecte realizările, rezultatele și impactul; subliniază că cheltuielile legate de climă trebuie integrate în CFM pentru a monitoriza și a urmări cu precizie finanțarea și impactul său;</w:t>
      </w:r>
    </w:p>
    <w:p w:rsidR="00E919E6" w:rsidRPr="00C165AD" w:rsidP="00E919E6" w14:paraId="211FD5C9" w14:textId="77777777">
      <w:pPr>
        <w:pStyle w:val="NormalHanging12a"/>
        <w:widowControl w:val="0"/>
      </w:pPr>
      <w:r w:rsidRPr="00C165AD">
        <w:t>90.</w:t>
      </w:r>
      <w:r w:rsidRPr="00C165AD">
        <w:tab/>
        <w:t xml:space="preserve">subliniază că bugetul UE joacă un rol vital în eforturile de a susține democrația și pluralismul, valori fundamentale ale UE, consacrate la articolul 2 din Tratatul privind Uniunea Europeană; are numai cuvinte de laudă pentru strategia UE pentru societatea civilă, publicată recent, care recunoaște rolul important al organizațiilor societății civile (OSC) de a oferi sfaturi, sprijin și expertiză în elaborarea și aplicarea legislației și politicilor UE; subliniază, în acest sens, că trebuie asigurată o finanțare pe termen lung, previzibilă și suficientă pentru OSC-uri; </w:t>
      </w:r>
    </w:p>
    <w:p w:rsidR="00E919E6" w:rsidRPr="00C165AD" w:rsidP="00E919E6" w14:paraId="5D594733" w14:textId="77777777">
      <w:pPr>
        <w:pStyle w:val="NormalHanging12a"/>
        <w:widowControl w:val="0"/>
      </w:pPr>
      <w:r w:rsidRPr="00C165AD">
        <w:t>91.</w:t>
      </w:r>
      <w:r w:rsidRPr="00C165AD">
        <w:tab/>
        <w:t>reamintește că, după cum se cere în Regulamentul financiar, programele și activitățile ar trebui, atunci când este fezabil și adecvat și în conformitate cu normele sectoriale relevante, să fie implementate astfel încât să-și atingă obiectivele stabilite, respectând totodată condițiile de muncă și de angajare în temeiul legislației naționale și unionale, al convențiilor Organizației Internaționale a Muncii și al contractelor colective de muncă aplicabile, ținând seama de principiul egalității între femei și bărbați și fără a aduce prejudicii semnificative obiectivelor de mediu ale Uniunii;</w:t>
      </w:r>
    </w:p>
    <w:p w:rsidR="00E919E6" w:rsidRPr="00C165AD" w:rsidP="00E919E6" w14:paraId="450D5ECC" w14:textId="77777777">
      <w:pPr>
        <w:pStyle w:val="NormalHanging12a"/>
        <w:widowControl w:val="0"/>
      </w:pPr>
      <w:r w:rsidRPr="00C165AD">
        <w:t>92.</w:t>
      </w:r>
      <w:r w:rsidRPr="00C165AD">
        <w:tab/>
        <w:t>evidențiază că toate finanțările trebuie să fie în concordanță cu orientările Comisiei privind finanțarea activităților legate de elaborarea, aplicarea, monitorizarea și impunerea respectării legislației și politicilor Uniunii; în acest sens, reamintește declarația Comisiei din 1 aprilie 2025 privind programul LIFE;</w:t>
      </w:r>
    </w:p>
    <w:p w:rsidR="00E919E6" w:rsidRPr="00C165AD" w:rsidP="00E919E6" w14:paraId="2CFA87D6" w14:textId="77777777">
      <w:pPr>
        <w:pStyle w:val="NormalHanging12a"/>
        <w:widowControl w:val="0"/>
        <w:rPr>
          <w:i/>
          <w:iCs/>
        </w:rPr>
      </w:pPr>
      <w:r w:rsidRPr="00C165AD">
        <w:rPr>
          <w:i/>
        </w:rPr>
        <w:t>Guvernanța bugetară</w:t>
      </w:r>
    </w:p>
    <w:p w:rsidR="00E919E6" w:rsidRPr="00C165AD" w:rsidP="00E919E6" w14:paraId="2239DA69" w14:textId="77777777">
      <w:pPr>
        <w:pStyle w:val="NormalHanging12a"/>
      </w:pPr>
      <w:r w:rsidRPr="00C165AD">
        <w:t>93.</w:t>
      </w:r>
      <w:r w:rsidRPr="00C165AD">
        <w:tab/>
        <w:t>constată structura globală cu patru rubrici a CFM, astfel cum a fost propusă de Comisie, în scădere de la șapte rubrici din actualul CFM; constată cu îngrijorare că Comisia propune să se reducă numărul de programe ale UE de la 60 la 19, generând ambiguitate în raportul dintre obiective și nomenclatorul bugetar și subminând transparența și răspunderea de gestiune; subliniază că poziția Parlamentului față de structura acestor noi programe din CFM va fi stabilită în cursul procedurii de codecizie pentru actele legislative sectoriale relevante; insistă pe ideea că nomenclatorul bugetar propus și sumele alocate fiecărei linii bugetare trebuie să reflecte toate obiectivele specifice ale fiecărui program în ansamblu și ale componentelor sale, pentru a asigura transparența, previzibilitatea și răspunderea de gestiune și pentru a da autorității bugetare informațiile necesare pentru a întocmi bugetul anual și a supraveghea execuția acestuia;</w:t>
      </w:r>
    </w:p>
    <w:p w:rsidR="00E919E6" w:rsidRPr="00C165AD" w:rsidP="00E919E6" w14:paraId="207CB46E" w14:textId="77777777">
      <w:pPr>
        <w:pStyle w:val="NormalHanging12a"/>
      </w:pPr>
      <w:r w:rsidRPr="00C165AD">
        <w:t>94.</w:t>
      </w:r>
      <w:r w:rsidRPr="00C165AD">
        <w:tab/>
      </w:r>
      <w:bookmarkStart w:id="13" w:name="_Hlk214967133"/>
      <w:r w:rsidRPr="00C165AD">
        <w:t>regretă, în acest sens, că nomenclatura bugetară propusă în legislația sectorială este extrem de</w:t>
      </w:r>
      <w:bookmarkEnd w:id="13"/>
      <w:r w:rsidRPr="00C165AD">
        <w:t xml:space="preserve"> inadecvată; subliniază că simplificarea structurii bugetare nu trebuie să se producă în detrimentul transparenței sau al capacității autorității bugetare de a exercita un control eficient și de a lua decizii în cunoștință de cauză; amintește insistent că nomenclatorul trebuie să rămână suficient de detaliat pentru a reflecta obiectivele programului stabilite în actele de bază, pentru ca acțiunile UE să rămână vizibile la toate obiectivele și prioritățile de politică și pentru a permite Parlamentului să își exercite pe deplin rolul de control; pledează pentru un nomenclator mai detaliat pentru ca procedura bugetară anuală, proiectele de bugete rectificative și procedura de descărcare de gestiune să se poată face temeinic; reafirmă că procedura bugetară anuală reprezintă mecanismul democratic fundamental de alocare a fondurilor în CFM;</w:t>
      </w:r>
    </w:p>
    <w:p w:rsidR="00E919E6" w:rsidRPr="00C165AD" w:rsidP="00E919E6" w14:paraId="6B22A1F8" w14:textId="77777777">
      <w:pPr>
        <w:pStyle w:val="NormalHanging12a"/>
      </w:pPr>
      <w:r w:rsidRPr="00C165AD">
        <w:t>95.</w:t>
      </w:r>
      <w:r w:rsidRPr="00C165AD">
        <w:tab/>
        <w:t>constată că transferurile bugetare în temeiul Regulamentului financiar oferă deja flexibilitate în cursul execuției bugetare; subliniază că, în prezent, Comisia poate transfera sume considerabile între domeniile de politică fără aprobarea autorității bugetare, ceea ce limitează supravegherea; în absența unei structuri bugetare suficient de detaliate, solicită noi norme care să stabilească atât o sumă maximă, cât și un procent per linie bugetară pentru transferurile fără aprobare; consideră că transferurile de la alte instituții ale Uniunii sub un anumit prag ar putea fi exceptate de la procedura de opoziție ca măsură de simplificare;</w:t>
      </w:r>
    </w:p>
    <w:p w:rsidR="00E919E6" w:rsidRPr="00C165AD" w:rsidP="00E919E6" w14:paraId="2AACA846" w14:textId="77777777">
      <w:pPr>
        <w:pStyle w:val="NormalHanging12a"/>
      </w:pPr>
      <w:r w:rsidRPr="00C165AD">
        <w:t>96.</w:t>
      </w:r>
      <w:r w:rsidRPr="00C165AD">
        <w:tab/>
        <w:t xml:space="preserve">subliniază necesitatea unei guvernanțe solide care să asigure responsabilitatea, supravegherea și controlul parlamentar, alături de o arhitectură antifraudă eficace; se arată, de asemenea, îngrijorat neștiind cum va reuși Comisia să obțină suficiente asigurări la nivelul UE cu privire la legalitatea și regularitatea cheltuielilor, reamintind că o astfel de asigurare clară este indispensabilă pentru ca Parlamentul să își exercite rolul de autoritate de descărcare de gestiune; respinge orice abordare care limitează Parlamentul la un rol consultativ sau doar informativ în mobilizarea oricărui instrument sau fond în cadrul următorului CFM; </w:t>
      </w:r>
      <w:bookmarkStart w:id="14" w:name="_Hlk214967206"/>
      <w:r w:rsidRPr="00C165AD">
        <w:t>subliniază că flexibilitatea bugetară nu trebuie să eludeze prerogativele autorității bugetare</w:t>
      </w:r>
      <w:bookmarkEnd w:id="14"/>
      <w:r w:rsidRPr="00C165AD">
        <w:t xml:space="preserve"> și că toate redistribuirile, reprogramarea și mobilizarea rezervelor-tampon sau ale altor rezerve trebuie să facă obiectul aprobării Parlamentului; consideră că o flexibilitate reală necesită atât capacitate de reacție rapidă, cât și legitimitate democratică, care poate fi obținută numai prin participarea deplină a Parlamentului la deciziile privind alocarea și utilizarea resurselor;</w:t>
      </w:r>
    </w:p>
    <w:p w:rsidR="00E919E6" w:rsidRPr="00C165AD" w:rsidP="00E919E6" w14:paraId="3CC03E9A" w14:textId="77777777">
      <w:pPr>
        <w:pStyle w:val="NormalHanging12a"/>
      </w:pPr>
      <w:r w:rsidRPr="00C165AD">
        <w:t>97.</w:t>
      </w:r>
      <w:r w:rsidRPr="00C165AD">
        <w:tab/>
        <w:t>este îngrijorat de lipsa de previzibilitate a finanțării UE, care ar putea rezulta din mecanismele de flexibilitate excesive și din redistribuirile recurente; recunoaște necesitatea unei flexibilități mai mari în alocarea resurselor în cadrul anumitor programe, dar subliniază că acest lucru nu trebuie să compromită obiectivele de politică pe termen lung, previzibilitatea finanțării sau prerogativele Parlamentului; evidențiază că, deși actualul CFM a suferit de pe urma unei flexibilități insuficiente pentru a se adapta la prioritățile în continuă evoluție, următorul CFM trebuie să găsească un echilibru mai bun între previzibilitatea investițiilor și adaptabilitate; subliniază că anumite domenii de politică necesită o mai mare stabilitate a finanțării decât altele; respinge cu fermitate redistribuirile recurente ca mijloc de finanțare a priorităților Uniunii, deoarece acestea subminează punerea în aplicare a programelor și pun în pericol realizarea obiectivelor de politică convenite;</w:t>
      </w:r>
    </w:p>
    <w:p w:rsidR="00E919E6" w:rsidRPr="00C165AD" w:rsidP="00E919E6" w14:paraId="362E6420" w14:textId="77777777">
      <w:pPr>
        <w:pStyle w:val="NormalHanging12a"/>
        <w:rPr>
          <w:i/>
          <w:iCs/>
        </w:rPr>
      </w:pPr>
      <w:r w:rsidRPr="00C165AD">
        <w:t>98.</w:t>
      </w:r>
      <w:r w:rsidRPr="00C165AD">
        <w:tab/>
        <w:t xml:space="preserve">ia act de majorarea propusă pentru împrumuturi și credite în următorul CFM; consideră că autoritatea bugetară trebuie să monitorizeze atent impactul acestei abordări asupra marjei de manevră a CFM sau asupra altor garanții; solicită ca operațiunile de împrumut și de credit să respecte competențele </w:t>
      </w:r>
      <w:r w:rsidRPr="00C165AD">
        <w:t>colegiuitorilor</w:t>
      </w:r>
      <w:r w:rsidRPr="00C165AD">
        <w:t xml:space="preserve"> și ale autorității bugetare;</w:t>
      </w:r>
    </w:p>
    <w:p w:rsidR="00E919E6" w:rsidRPr="00C165AD" w:rsidP="00E919E6" w14:paraId="2CC3F2B9" w14:textId="77777777">
      <w:pPr>
        <w:pStyle w:val="NormalHanging12a"/>
        <w:widowControl w:val="0"/>
      </w:pPr>
      <w:r w:rsidRPr="00C165AD">
        <w:t>99.</w:t>
      </w:r>
      <w:r w:rsidRPr="00C165AD">
        <w:tab/>
        <w:t xml:space="preserve">își reiterează apelul de a face un parteneriat consolidat pentru investiții cu Grupul BEI cu scopul de a crește efectul de levier al bugetului UE, de a mobiliza investiții private și de a reduce riscurile în domenii de politică importante, precum clima, competitivitatea, locuințele și inovarea, apărarea și dimensiunea externă; subliniază că acest parteneriat și alte parteneriate similare cu alți parteneri de implementare care exercită un efect de levier asupra bugetului UE în toate domeniile de politică și, în anumite cazuri, reduc riscurile de investiție, ar trebui să mențină instrumente personalizate pentru a facilita accesul IMM-urilor, al întreprinderilor cu capitalizare medie și al consorțiilor transfrontaliere, asigurând în același timp o guvernanță solidă, transparență și valoare adăugată la nivelul Uniunii; reamintește cât este de important să se aloce o finanțare adecvată pentru asistența tehnică, dezvoltată în comun de BEI și de Comisie, pentru autoritățile de implementare, pentru a contribui la implementarea la termen și la </w:t>
      </w:r>
      <w:r w:rsidRPr="00C165AD">
        <w:t>adiționalitatea</w:t>
      </w:r>
      <w:r w:rsidRPr="00C165AD">
        <w:t xml:space="preserve"> investițiilor, în special prin consolidarea capacității administrative și dezvoltarea unor rezerve de investiții, și solicită o finanțare adecvată pentru a asigura impactul continuu;</w:t>
      </w:r>
    </w:p>
    <w:p w:rsidR="00E919E6" w:rsidRPr="00C165AD" w:rsidP="00E919E6" w14:paraId="7443678A" w14:textId="77777777">
      <w:pPr>
        <w:pStyle w:val="NormalHanging12a"/>
        <w:widowControl w:val="0"/>
      </w:pPr>
      <w:r w:rsidRPr="00C165AD">
        <w:t>100.</w:t>
      </w:r>
      <w:r w:rsidRPr="00C165AD">
        <w:tab/>
        <w:t>își reafirmă poziția adoptată de mult timp potrivit căreia toate cheltuielile de la nivelul UE ar trebui incluse în sfera de competență a autorității bugetare, asigurând astfel controlul democratic, transparența și protecția intereselor financiare ale Uniunii;</w:t>
      </w:r>
    </w:p>
    <w:p w:rsidR="00E919E6" w:rsidRPr="00C165AD" w:rsidP="00E919E6" w14:paraId="58E80C26" w14:textId="77777777">
      <w:pPr>
        <w:pStyle w:val="NormalHanging12a"/>
        <w:widowControl w:val="0"/>
        <w:jc w:val="both"/>
        <w:rPr>
          <w:i/>
          <w:iCs/>
        </w:rPr>
      </w:pPr>
      <w:r w:rsidRPr="00C165AD">
        <w:rPr>
          <w:i/>
        </w:rPr>
        <w:t>Guvernanța legislativă</w:t>
      </w:r>
    </w:p>
    <w:p w:rsidR="00E919E6" w:rsidRPr="00C165AD" w:rsidP="00E919E6" w14:paraId="5926E0C0" w14:textId="77777777">
      <w:pPr>
        <w:pStyle w:val="NormalHanging12a"/>
      </w:pPr>
      <w:r w:rsidRPr="00C165AD">
        <w:t>101.</w:t>
      </w:r>
      <w:r w:rsidRPr="00C165AD">
        <w:tab/>
        <w:t>subliniază că, pentru a obține aprobarea Parlamentului, fiecare aspect al CFM, în special elementele bugetare, trebuie să fie considerat parte a unui pachet și să facă obiectul unor negocieri veritabile; își reiterează obiecția față de modul în care au fost adoptate regulamentele actuale și anterioare privind CFM, Consiliul European depășindu-și rolul prin prestabilirea mai multor elemente, cum ar fi pachetele financiare și dispozițiile specifice politicilor, încălcând astfel dispozițiile tratatului atât în ceea ce privește fondul, cât și intenția; se arată foarte îngrijorat de faptul că „cadrele de negociere” preliminare pregătite de președinția Consiliului reproduc această metodologie defectuoasă, încorporând aspecte care țin de procedura de codecizie atunci când se stabilește noua legislație a UE privind programele;</w:t>
      </w:r>
    </w:p>
    <w:p w:rsidR="00E919E6" w:rsidRPr="00C165AD" w:rsidP="00E919E6" w14:paraId="43890283" w14:textId="77777777">
      <w:pPr>
        <w:pStyle w:val="NormalHanging12a"/>
      </w:pPr>
      <w:r w:rsidRPr="00C165AD">
        <w:t>102.</w:t>
      </w:r>
      <w:r w:rsidRPr="00C165AD">
        <w:tab/>
        <w:t>se arată foarte îngrijorat de maniera generală în care sunt concepute programele și propunerile sectoriale, întrucât transferă decizii politice și bugetare esențiale de la actul de bază la programele de lucru, slăbind semnificativ rolul legislativ al Parlamentului; se opune ferm transferului elementelor legislative în afara reglementărilor sectoriale, ceea ce va exclude Parlamentul de la decizii care în prezent sunt luate în cadrul procedurii legislative ordinare și va crea insecuritate juridică pentru beneficiari;</w:t>
      </w:r>
    </w:p>
    <w:p w:rsidR="00E919E6" w:rsidRPr="00C165AD" w:rsidP="00E919E6" w14:paraId="7A32307B" w14:textId="77777777">
      <w:pPr>
        <w:pStyle w:val="NormalHanging12a"/>
      </w:pPr>
      <w:r w:rsidRPr="00C165AD">
        <w:t>103.</w:t>
      </w:r>
      <w:r w:rsidRPr="00C165AD">
        <w:tab/>
        <w:t xml:space="preserve">insistă asupra faptului că toate opțiunile de politică de fond, cum ar fi obiectivele programelor, prioritățile în materie de cheltuieli, alocările financiare, ratele de finanțare, criteriile de eligibilitate, de selecție și de atribuire, condițiile, definițiile și metodele de calcul trebuie stabilite în actele de bază corespunzătoare, cu respectarea deplină a prerogativelor Parlamentului în calitate de </w:t>
      </w:r>
      <w:r w:rsidRPr="00C165AD">
        <w:t>colegiuitor</w:t>
      </w:r>
      <w:r w:rsidRPr="00C165AD">
        <w:t xml:space="preserve"> și de autoritate bugetară, și nu în programul de lucru sau în atribuții similare; solicită ca toate opțiunile de politică, obiectivele și aspectele de guvernanță să fie stabilite în actele de bază, iar toate elementele complementare și neesențiale care nu sunt incluse în actul de bază să fie adoptate exclusiv prin acte delegate, respingându-se orice utilizare a actelor de punere în aplicare sau a altor proceduri care nu fac obiectul aprobării Parlamentului; solicită, în acest sens, ca toate programele de lucru multianuale și anuale să fie adoptate prin acte delegate, în conformitate cu articolul 290 din TFUE, pentru a asigura participarea </w:t>
      </w:r>
      <w:r w:rsidRPr="00C165AD">
        <w:t xml:space="preserve">sistematică a Parlamentului la procesul decizional legat de politici și la procesul de control; respinge categoric orice încercare de a încadra decizii de politică strategice în proceduri de </w:t>
      </w:r>
      <w:r w:rsidRPr="00C165AD">
        <w:t>comitologie</w:t>
      </w:r>
      <w:r w:rsidRPr="00C165AD">
        <w:t xml:space="preserve"> sau în alte acorduri; avertizează că Parlamentul nu va accepta nicio propunere care nu îi garantează pe deplin competențele sale legislative și de control; subliniază că reducerea nivelului de detaliere din actele de bază conduce la transferul unor opțiuni de politică importante în faza de punere în aplicare și, prin urmare, la slăbirea răspunderii democratice și la marginalizarea rolului Parlamentului în deciziile politice, cu implicații politice și bugetare semnificative;</w:t>
      </w:r>
    </w:p>
    <w:p w:rsidR="00E919E6" w:rsidRPr="00C165AD" w:rsidP="00E919E6" w14:paraId="727AD72A" w14:textId="77777777">
      <w:pPr>
        <w:pStyle w:val="NormalHanging12a"/>
        <w:widowControl w:val="0"/>
      </w:pPr>
      <w:r w:rsidRPr="00C165AD">
        <w:t>104.</w:t>
      </w:r>
      <w:r w:rsidRPr="00C165AD">
        <w:tab/>
        <w:t>subliniază că gama largă de obiective din regulamentele sectoriale propuse necesită revizuirea procedurii de evaluare a proiectelor-pilot și a acțiunilor pregătitoare, astfel încât să se mențină dreptul de inițiativă al Parlamentului, și așa limitat; consideră că sunt esențiale criterii mai clare și proceduri raționalizate pentru a-i asigura în continuare Parlamentului posibilitatea de a lansa acțiuni inovatoare și de a testa noi abordări politice în rubricile 1, 2 și 3; insistă asupra faptului că extinderea domeniului de aplicare al programelor nu trebuie să scadă capacitatea Parlamentului de a propune proiecte-pilot și acțiuni pregătitoare în anumite domenii de politică;</w:t>
      </w:r>
    </w:p>
    <w:p w:rsidR="00E919E6" w:rsidRPr="00C165AD" w:rsidP="00E919E6" w14:paraId="6D9D6974" w14:textId="77777777">
      <w:pPr>
        <w:pStyle w:val="NormalHanging12a"/>
        <w:widowControl w:val="0"/>
        <w:rPr>
          <w:i/>
          <w:iCs/>
        </w:rPr>
      </w:pPr>
      <w:r w:rsidRPr="00C165AD">
        <w:rPr>
          <w:i/>
        </w:rPr>
        <w:t>Respectarea statului de drept și a valorilor fundamentale</w:t>
      </w:r>
    </w:p>
    <w:p w:rsidR="00E919E6" w:rsidRPr="00C165AD" w:rsidP="00E919E6" w14:paraId="4AE38971" w14:textId="77777777">
      <w:pPr>
        <w:pStyle w:val="NormalHanging12a"/>
      </w:pPr>
      <w:r w:rsidRPr="00C165AD">
        <w:t>105.</w:t>
      </w:r>
      <w:r w:rsidRPr="00C165AD">
        <w:tab/>
        <w:t>subliniază că respectarea valorilor Uniunii și a drepturilor fundamentale este o condiție prealabilă esențială pentru accesul la fondurile UE; evidențiază necesitatea unor legături constante între respectarea statului de drept și accesul la fondurile UE în cadrul CFM pentru perioada 2021-2027; consideră că protejarea intereselor financiare ale Uniunii este legată în mod intrinsec de respectarea statului de drept și a valorilor Uniunii; subliniază că Regulamentul privind mecanismul de condiționalitate legat de statul de drept</w:t>
      </w:r>
      <w:r>
        <w:rPr>
          <w:rStyle w:val="FootnoteReference"/>
        </w:rPr>
        <w:footnoteReference w:id="12"/>
      </w:r>
      <w:r w:rsidRPr="00C165AD">
        <w:t xml:space="preserve"> este un instrument esențial pentru protejarea intereselor financiare ale UE împotriva încălcării statului de drept și că acesta ar trebui să se aplice ori de câte ori sunt îndeplinite condițiile sale juridice la nivelul întregului buget al UE, inclusiv în cazul instrumentelor bazate pe performanță, precum și al finanțării acordate în temeiul articolului 122 din TFUE; invită Comisia și Consiliul să aplice regulamentul în mod strict și consecvent și să adopte măsuri fără întârzieri nejustificate ori de câte ori este necesar;</w:t>
      </w:r>
    </w:p>
    <w:p w:rsidR="00E919E6" w:rsidRPr="00C165AD" w:rsidP="00E919E6" w14:paraId="161C8919" w14:textId="77777777">
      <w:pPr>
        <w:pStyle w:val="NormalHanging12a"/>
      </w:pPr>
      <w:r w:rsidRPr="00C165AD">
        <w:t>106.</w:t>
      </w:r>
      <w:r w:rsidRPr="00C165AD">
        <w:tab/>
        <w:t>cere insistent ca în următorul CFM pentru toate fondurile UE să existe un set de instrumente coerent și fără discontinuități pentru raportarea la valorile Uniunii, și anume democrația, statul de drept și drepturile fundamentale; își exprimă îngrijorarea cu privire la suprapunerile create în raport cu mecanismul de condiționalitate introdus, în special de către PPNR, și solicită un cadru unificat, coerent și cuprinzător pentru toate programele de finanțare ale UE, care să fie pe deplin coerent cu Regulamentul privind condiționalitatea și care să vizeze atât condițiile favorizante ce trebuie îndeplinite pentru a avea acces la finanțare din partea UE, cât și măsurile de reținere a fondurilor atunci când condițiile corespunzătoare nu mai sunt îndeplinite; solicită Comisiei să consolideze toate instrumentele statului de drept într-un cadru unificat și cuprinzător care să ofere criterii clare, obiective și transparente pentru aplicare și pentru modul în care Comisia va asigura coordonarea între aceste instrumente;</w:t>
      </w:r>
    </w:p>
    <w:p w:rsidR="00E919E6" w:rsidRPr="00C165AD" w:rsidP="00E919E6" w14:paraId="5FC43DC6" w14:textId="77777777">
      <w:pPr>
        <w:pStyle w:val="NormalHanging12a"/>
      </w:pPr>
      <w:r w:rsidRPr="00C165AD">
        <w:t>107.</w:t>
      </w:r>
      <w:r w:rsidRPr="00C165AD">
        <w:tab/>
        <w:t>solicită ca fondurile Uniunii să fie reținute în cazul în care nu sunt îndeplinite cerințe esențiale și ca fondurile înghețate să fie eliberate statelor membre în cauză numai după ce pun în aplicare pe deplin reforme semnificative și demonstrează în mod verificabil respectarea statului de drept în practică și luând în considerare constatările rapoartelor privind statul de drept; subliniază că deciziile de suspendare sau de reducere a finanțării din partea Uniunii în cazul încălcării statului de drept trebuie să se bazeze pe criterii obiective, aplicate în mod consecvent, și nu trebuie să fie influențate de alte considerente sau să fie rezultatul unor negocieri;</w:t>
      </w:r>
    </w:p>
    <w:p w:rsidR="00E919E6" w:rsidRPr="00C165AD" w:rsidP="00E919E6" w14:paraId="0682CFE4" w14:textId="77777777">
      <w:pPr>
        <w:pStyle w:val="NormalHanging12a"/>
        <w:widowControl w:val="0"/>
        <w:rPr>
          <w:bCs/>
          <w:iCs/>
        </w:rPr>
      </w:pPr>
      <w:r w:rsidRPr="00C165AD">
        <w:t>108.</w:t>
      </w:r>
      <w:r w:rsidRPr="00C165AD">
        <w:tab/>
        <w:t>ia act de faptul că Comisia propune, în contextul PPNR, posibilitatea ca fondurile dezangajate din cauza lipsei unor măsuri de remediere în urma unei încălcări identificate a statului de drept în temeiul Regulamentului privind condiționalitatea să fie puse din nou la dispoziția programelor care fac obiectul gestiunii directe sau indirecte; solicită clarificări cu privire la modul în care aceste sume dezangajate ar putea fi direcționate către alte programe și cere să se interzică redistribuirea fondurilor înghețate; insistă asupra faptului că decizia de a utiliza fondurile dezangajate este o prerogativă a autorității bugetare în cadrul procedurii bugetare anuale și nu ar trebui lăsată la latitudinea Comisiei;</w:t>
      </w:r>
    </w:p>
    <w:p w:rsidR="00E919E6" w:rsidRPr="00C165AD" w:rsidP="00E919E6" w14:paraId="636E1413" w14:textId="77777777">
      <w:pPr>
        <w:pStyle w:val="NormalHanging12a"/>
        <w:widowControl w:val="0"/>
        <w:rPr>
          <w:bCs/>
          <w:iCs/>
        </w:rPr>
      </w:pPr>
      <w:r w:rsidRPr="00C165AD">
        <w:t>109.</w:t>
      </w:r>
      <w:r w:rsidRPr="00C165AD">
        <w:tab/>
        <w:t>evidențiază că este necesară o abordare solidă pentru a se garanta că destinatarii și beneficiarii finali legitimi nu sunt penalizați în urma suspendării fondurilor UE destinate guvernului respectiv ca urmare a încălcărilor statului de drept; subliniază că acest principiu se află în centrul abordării „condiționalitate inteligentă”;</w:t>
      </w:r>
    </w:p>
    <w:p w:rsidR="00E919E6" w:rsidRPr="00C165AD" w:rsidP="00E919E6" w14:paraId="11050A3A" w14:textId="77777777">
      <w:pPr>
        <w:pStyle w:val="NormalHanging12a"/>
        <w:widowControl w:val="0"/>
        <w:rPr>
          <w:b/>
          <w:bCs/>
          <w:i/>
          <w:iCs/>
        </w:rPr>
      </w:pPr>
      <w:r w:rsidRPr="00C165AD">
        <w:rPr>
          <w:b/>
          <w:i/>
        </w:rPr>
        <w:t xml:space="preserve">Chestiuni legate de AII </w:t>
      </w:r>
    </w:p>
    <w:p w:rsidR="00E919E6" w:rsidRPr="00C165AD" w:rsidP="00E919E6" w14:paraId="09660713" w14:textId="77777777">
      <w:pPr>
        <w:pStyle w:val="NormalHanging12a"/>
      </w:pPr>
      <w:r w:rsidRPr="00C165AD">
        <w:t>110.</w:t>
      </w:r>
      <w:r w:rsidRPr="00C165AD">
        <w:tab/>
        <w:t xml:space="preserve">subliniază că un mecanism de coordonare nu va compensa în niciun caz o pierdere a competențelor legislative sau bugetare ale Parlamentului; subliniază că bugetul anual ar trebui să reflecte prioritățile și planurile de politică convenite de </w:t>
      </w:r>
      <w:r w:rsidRPr="00C165AD">
        <w:t>colegiuitori</w:t>
      </w:r>
      <w:r w:rsidRPr="00C165AD">
        <w:t>; insistă că asigurarea unei guvernanțe bugetare adecvate și menținerea prerogativelor autorității bugetare sunt condiții prealabile esențiale pentru ca procedura bugetară anuală să devină mai semnificativă și că orice mecanism de coordonare poate funcționa numai dacă sunt instituite fundamentele de bază;</w:t>
      </w:r>
    </w:p>
    <w:p w:rsidR="00E919E6" w:rsidRPr="00C165AD" w:rsidP="00E919E6" w14:paraId="2A2A19A1" w14:textId="77777777">
      <w:pPr>
        <w:pStyle w:val="NormalHanging12a"/>
      </w:pPr>
      <w:r w:rsidRPr="00C165AD">
        <w:t>111.</w:t>
      </w:r>
      <w:r w:rsidRPr="00C165AD">
        <w:tab/>
        <w:t>respinge orice mecanism care ar limita libertatea autorității bugetare de a lua decizii autonome cu privire la prioritățile și alocările bugetare; se opune ferm oricărui mecanism care ar permite Comisiei să prestabilească opțiunile bugetare prin evaluări tehnice; respinge categoric orice posibilitate care i-ar permite Consiliului European să influențeze procedura bugetară anuală prin intermediul concluziilor Consiliului European, deoarece acest lucru ar constitui o încălcare clară a dispozițiilor tratatului și ar submina echilibrul instituțional stabilit pentru luarea deciziilor bugetare; reamintește că Regulamentul financiar prevede deja posibilitatea de a elibera rezervele bugetare; solicită Comisiei să își coordoneze sistematic acțiunile cu autoritatea bugetară înainte de a asuma orice angajament voluntar privind utilizarea flexibilității integrate și cere ca orice mobilizare să fie aprobată printr-o decizie a autorității bugetare;</w:t>
      </w:r>
    </w:p>
    <w:p w:rsidR="00E919E6" w:rsidRPr="00C165AD" w:rsidP="00E919E6" w14:paraId="2C25F208" w14:textId="77777777">
      <w:pPr>
        <w:pStyle w:val="NormalHanging12a"/>
        <w:widowControl w:val="0"/>
      </w:pPr>
      <w:r w:rsidRPr="00C165AD">
        <w:t>112.</w:t>
      </w:r>
      <w:r w:rsidRPr="00C165AD">
        <w:tab/>
        <w:t>constată cu îngrijorare că Comisia propune introducerea, în Acordul interinstituțional (AII), a unei dispoziții privind creșterea abaterii de la sumele orientative din legislația sectorială de la nivelul actual de 15 % la 20 %</w:t>
      </w:r>
      <w:r>
        <w:rPr>
          <w:rStyle w:val="FootnoteReference"/>
        </w:rPr>
        <w:footnoteReference w:id="13"/>
      </w:r>
      <w:r w:rsidRPr="00C165AD">
        <w:t xml:space="preserve">; subliniază că această majorare propusă, combinată cu fuzionarea programelor și cu majorarea substanțială a bugetelor </w:t>
      </w:r>
      <w:r w:rsidRPr="00C165AD">
        <w:t xml:space="preserve">pentru fiecare program, ar crea un potențial semnificativ de modificare fără implicarea </w:t>
      </w:r>
      <w:r w:rsidRPr="00C165AD">
        <w:t>colegiuitorilor</w:t>
      </w:r>
      <w:r w:rsidRPr="00C165AD">
        <w:t xml:space="preserve">; exprimă rezerve puternice cu privire la efectul cumulativ al acestor modificări asupra controlului democratic și a echilibrului puterilor instituționale; consideră că această extindere a flexibilității executive subminează prerogativele autorității bugetare; solicită, prin urmare, ca abaterea maximă de la sumele orientative să fie limitată la 5 % pe întreaga durată a programelor, fără a aduce atingere aplicării articolelor corespunzătoare din Regulamentul privind CFM și din AII și asigurându-se că orice realocări bugetare substanțiale fac în continuare obiectul unui control democratic corespunzător și al procesului decizional </w:t>
      </w:r>
      <w:r w:rsidRPr="00C165AD">
        <w:t>colegislativ</w:t>
      </w:r>
      <w:r w:rsidRPr="00C165AD">
        <w:t>; insistă că acest prag redus ar menține flexibilitatea operațională necesară, păstrând totodată rolul esențial al Parlamentului în supravegherea bugetară;</w:t>
      </w:r>
    </w:p>
    <w:p w:rsidR="00E919E6" w:rsidRPr="00C165AD" w:rsidP="00E919E6" w14:paraId="46C2EDC1" w14:textId="77777777">
      <w:pPr>
        <w:pStyle w:val="NormalHanging12a"/>
        <w:widowControl w:val="0"/>
        <w:rPr>
          <w:bCs/>
        </w:rPr>
      </w:pPr>
      <w:r w:rsidRPr="00C165AD">
        <w:t>113.</w:t>
      </w:r>
      <w:r w:rsidRPr="00C165AD">
        <w:tab/>
        <w:t>evidențiază importanța menținerii dialogului interinstituțional periodic privind resursele proprii și solicită organizarea mai frecvență a reuniunilor;</w:t>
      </w:r>
    </w:p>
    <w:p w:rsidR="00E919E6" w:rsidRPr="00C165AD" w:rsidP="00E919E6" w14:paraId="3F27DE94" w14:textId="77777777">
      <w:pPr>
        <w:pStyle w:val="NormalHanging12a"/>
        <w:widowControl w:val="0"/>
        <w:rPr>
          <w:bCs/>
        </w:rPr>
      </w:pPr>
      <w:r w:rsidRPr="00C165AD">
        <w:t>114.</w:t>
      </w:r>
      <w:r w:rsidRPr="00C165AD">
        <w:tab/>
        <w:t>propune includerea unei anexe specifice privind cooperarea în ceea ce privește regimul de condiționalitate; consideră, în acest context, că un dialog periodic între cele trei instituții cu privire la situația actuală în legătură cu protecția bugetului UE, din perspectiva statului de drept, ar fi o modalitate eficace de îmbunătățire a coordonării setului de instrumente privind statul de drept;</w:t>
      </w:r>
    </w:p>
    <w:p w:rsidR="00E919E6" w:rsidRPr="00C165AD" w:rsidP="00E919E6" w14:paraId="5068ACFF" w14:textId="77777777">
      <w:pPr>
        <w:pStyle w:val="NormalHanging12a"/>
        <w:widowControl w:val="0"/>
        <w:rPr>
          <w:b/>
          <w:bCs/>
          <w:i/>
          <w:iCs/>
        </w:rPr>
      </w:pPr>
      <w:r w:rsidRPr="00C165AD">
        <w:rPr>
          <w:b/>
          <w:i/>
        </w:rPr>
        <w:t>Resursele proprii</w:t>
      </w:r>
    </w:p>
    <w:p w:rsidR="00E919E6" w:rsidRPr="00C165AD" w:rsidP="00E919E6" w14:paraId="5AC1A55A" w14:textId="77777777">
      <w:pPr>
        <w:pStyle w:val="NormalHanging12a"/>
      </w:pPr>
      <w:r w:rsidRPr="00C165AD">
        <w:t>115.</w:t>
      </w:r>
      <w:r w:rsidRPr="00C165AD">
        <w:tab/>
        <w:t xml:space="preserve">reafirmă angajamentul ferm al Parlamentului privind introducerea unor noi resurse proprii, pentru a asigura o finanțare durabilă și previzibilă pe termen lung a bugetului UE; reiterează necesitatea unor venituri sustenabile și </w:t>
      </w:r>
      <w:r w:rsidRPr="00C165AD">
        <w:t>reziliente</w:t>
      </w:r>
      <w:r w:rsidRPr="00C165AD">
        <w:t xml:space="preserve"> pentru bugetul Uniunii, care ar trebui să corespundă părții de cheltuieli, asigurând astfel stabilitatea bugetară, eficiența și disciplina bugetară și permițând, așadar, Uniunii să răspundă nevoilor și priorităților sale;</w:t>
      </w:r>
    </w:p>
    <w:p w:rsidR="00E919E6" w:rsidRPr="00C165AD" w:rsidP="00E919E6" w14:paraId="51F14B0E" w14:textId="77777777">
      <w:pPr>
        <w:pStyle w:val="NormalHanging12a"/>
      </w:pPr>
      <w:r w:rsidRPr="00C165AD">
        <w:t>116.</w:t>
      </w:r>
      <w:r w:rsidRPr="00C165AD">
        <w:tab/>
        <w:t>își reiterează apelul de lungă durată de a se introduce noi resurse proprii autentice, nu numai pentru rambursarea datoriei legate de NGEU, ci și pentru finanțarea politicilor mai ambițioase ale UE; este în continuare convins că introducerea unor veritabile resurse proprii noi pentru finanțarea bugetului Uniunii este indispensabilă; reamintește că, fără noi resurse, sarcina financiară va reveni inevitabil statelor membre sub forma unei creșteri a contribuțiilor bazate pe VNB; consideră, prin urmare, că introducerea unor noi fluxuri de venituri veritabile de cel puțin 60 de miliarde EUR pe an este o condiție esențială pentru un CFM 2028-2034 ambițios;</w:t>
      </w:r>
    </w:p>
    <w:p w:rsidR="00E919E6" w:rsidRPr="00C165AD" w:rsidP="00E919E6" w14:paraId="30D93E5D" w14:textId="77777777">
      <w:pPr>
        <w:pStyle w:val="NormalHanging12a"/>
      </w:pPr>
      <w:r w:rsidRPr="00C165AD">
        <w:t>117.</w:t>
      </w:r>
      <w:r w:rsidRPr="00C165AD">
        <w:tab/>
        <w:t xml:space="preserve">este extrem de preocupat de faptul că, din 2020, Consiliul nu a mai înregistrat progrese în ceea ce privește reforma sistemului de resurse proprii; subliniază că instituirea unor noi resurse proprii autentice constituie răspunsul necesar în perioade de constrângeri bugetare, care va asigura finanțarea politicilor Uniunii de durată și a celor noi și a investițiilor foarte necesare în UE; </w:t>
      </w:r>
    </w:p>
    <w:p w:rsidR="00E919E6" w:rsidRPr="00C165AD" w:rsidP="00E919E6" w14:paraId="193A4D4E" w14:textId="77777777">
      <w:pPr>
        <w:pStyle w:val="NormalHanging12a"/>
      </w:pPr>
      <w:r w:rsidRPr="00C165AD">
        <w:t>118.</w:t>
      </w:r>
      <w:r w:rsidRPr="00C165AD">
        <w:tab/>
        <w:t xml:space="preserve">își reafirmă criticile de lungă durată potrivit cărora elaborarea și negocierea bugetului pe baza principiului „juste </w:t>
      </w:r>
      <w:r w:rsidRPr="00C165AD">
        <w:t>retour</w:t>
      </w:r>
      <w:r w:rsidRPr="00C165AD">
        <w:t xml:space="preserve">” vor duce în mod inevitabil la reducerea valorii adăugate a UE, deoarece diminuează motivația de a investi împreună în bunuri publice comune și europene; recunoaște, în același timp, meritele resursei proprii bazate pe VNB, având în vedere funcția sa fiabilă de echilibrare; invită Consiliul și statele membre să nu prelungească reducerile forfetare și să creeze un echilibru bugetar general și echitabil </w:t>
      </w:r>
      <w:r w:rsidRPr="00C165AD">
        <w:t xml:space="preserve">pentru toți, concentrându-se asupra </w:t>
      </w:r>
      <w:r w:rsidRPr="00C165AD">
        <w:t>sinergiilor</w:t>
      </w:r>
      <w:r w:rsidRPr="00C165AD">
        <w:t xml:space="preserve"> și a valorii adăugate a UE, în spiritul solidarității, și favorizând un grad mai mare de transparență;</w:t>
      </w:r>
    </w:p>
    <w:p w:rsidR="00E919E6" w:rsidRPr="00C165AD" w:rsidP="00E919E6" w14:paraId="6CB462CE" w14:textId="77777777">
      <w:pPr>
        <w:pStyle w:val="NormalHanging12a"/>
      </w:pPr>
      <w:r w:rsidRPr="00C165AD">
        <w:t>119.</w:t>
      </w:r>
      <w:r w:rsidRPr="00C165AD">
        <w:tab/>
        <w:t>reamintește că deciziile privind resursele proprii se adoptă în Consiliu prin unanimitate și necesită consultarea cu Parlamentul și ratificarea la nivel național de către toate statele membre; subliniază că orice pachet de noi resurse proprii trebuie să fie perceput ca fiind echitabil pentru a se evita situațiile în care punerea în aplicare a unor astfel de fluxuri de venituri penalizează în mod disproporționat anumite state membre;</w:t>
      </w:r>
    </w:p>
    <w:p w:rsidR="00E919E6" w:rsidRPr="00C165AD" w:rsidP="00E919E6" w14:paraId="5F3F5EE3" w14:textId="77777777">
      <w:pPr>
        <w:pStyle w:val="NormalHanging12a"/>
      </w:pPr>
      <w:r w:rsidRPr="00C165AD">
        <w:t>120.</w:t>
      </w:r>
      <w:r w:rsidRPr="00C165AD">
        <w:tab/>
        <w:t xml:space="preserve">consideră că, în fața unor provocări fără precedent care necesită creșteri substanțiale ale investițiilor în mai multe domenii de politică în următoarea perioadă a CFM, baza de venituri a bugetului UE trebuie extinsă, consolidată, diversificată și modernizată în mod justificat; insistă că, în acest scop, resursele proprii existente ar trebui ajustate și actualizate și ar trebui introduse fără întârzieri resurse proprii noi; consideră, de asemenea, că și alte venituri decât resursele proprii ar trebui să reprezinte un ingredient esențial al </w:t>
      </w:r>
      <w:r w:rsidRPr="00C165AD">
        <w:t>mixului</w:t>
      </w:r>
      <w:r w:rsidRPr="00C165AD">
        <w:t xml:space="preserve"> de surse pentru venituri, iar operațiunile bine concepute de împrumut și creditare ale căror datorii rezultate sunt acoperite în mod sigur de marja de manevră din cadrul plafoanelor resurselor proprii ar trebui să rămână o opțiune de rezervă la care să se poată recurge, cel puțin în perioade de crize neprevăzute;</w:t>
      </w:r>
    </w:p>
    <w:p w:rsidR="00E919E6" w:rsidRPr="00C165AD" w:rsidP="00E919E6" w14:paraId="1D281397" w14:textId="77777777">
      <w:pPr>
        <w:pStyle w:val="NormalHanging12a"/>
      </w:pPr>
      <w:r w:rsidRPr="00C165AD">
        <w:t>121.</w:t>
      </w:r>
      <w:r w:rsidRPr="00C165AD">
        <w:tab/>
        <w:t>reamintește obligația legală și responsabilitatea politică pentru rambursarea la timp a datoriei legate de NGEU; își reiterează poziția potrivit căreia rambursarea datoriei NGEU ar trebui gestionată în continuare într-un mod prudent și flexibil, inclusiv, atunci când este posibil, prin operațiuni de refinanțare, pentru a reduce la minimum presiunea asupra CFM și a programelor sale în perioada 2028-2034;</w:t>
      </w:r>
    </w:p>
    <w:p w:rsidR="00E919E6" w:rsidRPr="00C165AD" w:rsidP="00E919E6" w14:paraId="25845BA1" w14:textId="77777777">
      <w:pPr>
        <w:pStyle w:val="NormalHanging12a"/>
      </w:pPr>
      <w:bookmarkStart w:id="15" w:name="_Hlk214625989"/>
      <w:bookmarkStart w:id="16" w:name="_Hlk214976904"/>
      <w:r w:rsidRPr="00C165AD">
        <w:t>122.</w:t>
      </w:r>
      <w:r w:rsidRPr="00C165AD">
        <w:tab/>
        <w:t>salută eforturile Comisiei de a identifica noi resurse proprii, precum și de a propune anumite modalități de calibrare a resurselor proprii tradiționale, cum ar fi taxele vamale, cu scopul de a întări autonomia financiară a Uniunii și de a reduce dependența de contribuțiile naționale, asigurând astfel finanțarea bugetului Uniunii în viitor; sprijină abordarea mai amplă bazată pe un coș propusă de Comisie, deoarece reprezintă o cale realistă prin care să se asigure sprijinul necesar în cadrul Consiliului; ia act de diferitele tipuri de resurse proprii propuse; insistă totuși cu fermitate că orice coș de resurse proprii noi trebuie să fie adoptat în același timp cu următorul cadru financiar multianual și trebuie să genereze un flux stabil și suficient de venituri de cel puțin aproximativ 60 de miliarde EUR pe an, deoarece acest nivel este esențial pentru a asigura rambursarea constantă a împrumuturilor contractate în cadrul NGEU, pentru a îndeplini angajamentele Uniunii și pentru a finanța investițiile comune în bunuri publice europene; invită Consiliul să ajungă rapid la un acord privind resursele proprii noi, pentru a asigura certitudinea bugetară pe termen lung;</w:t>
      </w:r>
      <w:bookmarkEnd w:id="15"/>
    </w:p>
    <w:p w:rsidR="00E919E6" w:rsidRPr="00C165AD" w:rsidP="00E919E6" w14:paraId="61BBE5CF" w14:textId="77777777">
      <w:pPr>
        <w:pStyle w:val="NormalHanging12a"/>
      </w:pPr>
      <w:r w:rsidRPr="00C165AD">
        <w:t>123.</w:t>
      </w:r>
      <w:r w:rsidRPr="00C165AD">
        <w:tab/>
        <w:t xml:space="preserve">solicită ca, în cazul în care Consiliul elimină anumite elemente din coș, să înlocuiască diferența rezultată prin creșterea cotelor de apel pentru alte surse sau prin înlocuirea lor cu o altă sursă; accentuează că noile surse nu ar trebui să afecteze competitivitatea întreprinderilor mici și mijlocii și nici competitivitatea UE în ansamblu; consideră că ar trebui analizat potențialul de a genera venituri, de exemplu, al unui impozit pe servicii digitale care să vizeze platformele digitale mari, al unui impozit pe serviciile online de jocuri de noroc și pariuri, al extinderii mecanismului de ajutare a emisiilor de dioxid de carbon la frontieră și al unui impozit bazat pe o cotă de apel uniformă aplicabilă câștigurilor de capital obținute din </w:t>
      </w:r>
      <w:r w:rsidRPr="00C165AD">
        <w:t>criptoactive</w:t>
      </w:r>
      <w:r w:rsidRPr="00C165AD">
        <w:t xml:space="preserve">, toate acestea urmând să fie analizate ca soluții posibile în cazul în care alte resurse proprii propuse nu obțin sprijin în rândul </w:t>
      </w:r>
      <w:r w:rsidRPr="00C165AD">
        <w:t>statelor membre, astfel încât să se asigure echitatea fiscală și un nivel al veniturilor proporțional cu nevoile;</w:t>
      </w:r>
      <w:bookmarkEnd w:id="16"/>
    </w:p>
    <w:p w:rsidR="00E919E6" w:rsidRPr="00C165AD" w:rsidP="00E919E6" w14:paraId="006C2A7E" w14:textId="77777777">
      <w:pPr>
        <w:pStyle w:val="NormalHanging12a"/>
        <w:widowControl w:val="0"/>
      </w:pPr>
      <w:r w:rsidRPr="00C165AD">
        <w:t>124.</w:t>
      </w:r>
      <w:r w:rsidRPr="00C165AD">
        <w:tab/>
        <w:t xml:space="preserve">consideră că împrumuturile comune reprezintă o opțiune viabilă care oferă Uniunii capacitatea de a răspunde rapid unor evoluții neprevăzute și facilitează finanțarea în timp util a politicilor UE care au o valoare adăugată europeană clară; insistă că această opțiune trebuie să fie în deplină conformitate cu prioritățile strategice ale UE privind bunurile publice europene sau să faciliteze investițiile în proiecte transfrontaliere sau paneuropene care stimulează potențialul de creștere al UE; </w:t>
      </w:r>
    </w:p>
    <w:p w:rsidR="00E919E6" w:rsidRPr="00C165AD" w:rsidP="00E919E6" w14:paraId="50A6D3A7" w14:textId="77777777">
      <w:pPr>
        <w:pStyle w:val="NormalHanging12a"/>
        <w:widowControl w:val="0"/>
      </w:pPr>
      <w:r w:rsidRPr="00C165AD">
        <w:t>125.</w:t>
      </w:r>
      <w:r w:rsidRPr="00C165AD">
        <w:tab/>
        <w:t>evidențiază importanța propunerii Comisiei privind un nou tip de mecanism de criză bazat pe împrumuturi extraordinare susținute de o marjă de manevră suplimentară în cadrul plafonului resurselor proprii și ancorate în ratingul de credit sistematic excelent al bugetului UE; constată că acest instrument este limitat în timp, face obiectul unor criterii predefinite și are un scop, domeniu de aplicare și dimensiune limitate, în funcție de compartimentul specific disponibil în plus al marjei de manevră; constată, de asemenea, că acest instrument va permite Uniunii să mobilizeze până la 395 de miliarde EUR sub formă de împrumuturi acordate statelor membre atunci când apar crize grave, dificultăți majore sau amenințări serioase în acest sens în perioada 2028-2034; își exprimă satisfacția că mecanismul propus nu se va baza pe articolul 122 din TFUE, care exclude Parlamentul, ca în trecut, ci pe un regulament al Consiliului în temeiul articolului 311 alineatul (4) din TFUE, care impune aprobarea Parlamentului, asigurându-se astfel echilibrul instituțional și responsabilitatea procedurală;</w:t>
      </w:r>
    </w:p>
    <w:p w:rsidR="00E919E6" w:rsidRPr="00C165AD" w:rsidP="00E919E6" w14:paraId="2B128A22" w14:textId="77777777">
      <w:pPr>
        <w:pStyle w:val="NormalHanging12a"/>
      </w:pPr>
      <w:r w:rsidRPr="00C165AD">
        <w:t>126.</w:t>
      </w:r>
      <w:r w:rsidRPr="00C165AD">
        <w:tab/>
        <w:t xml:space="preserve">consideră că acest mecanism poate fi un instrument suplimentar la nivelul UE pentru a răspunde rapid și eficace nevoilor tot mai mari, astfel cum a susținut în mod repetat Mario </w:t>
      </w:r>
      <w:r w:rsidRPr="00C165AD">
        <w:t>Draghi</w:t>
      </w:r>
      <w:r w:rsidRPr="00C165AD">
        <w:t>, precum și evoluțiilor neprevăzute; invită Comisia și statele membre să utilizeze experiența dobândită în cadrul NGEU pentru a finanța și a pune în aplicare viitoarele investiții strategice ale UE;</w:t>
      </w:r>
    </w:p>
    <w:p w:rsidR="00E919E6" w:rsidRPr="00C165AD" w:rsidP="00E919E6" w14:paraId="0149FED7" w14:textId="77777777">
      <w:pPr>
        <w:pStyle w:val="NormalHanging12a"/>
      </w:pPr>
      <w:r w:rsidRPr="00C165AD">
        <w:t>127.</w:t>
      </w:r>
      <w:r w:rsidRPr="00C165AD">
        <w:tab/>
        <w:t>subliniază că va aproba un buget pe termen lung, inclusiv venituri adecvate și sustenabile, numai dacă acesta corespunde obiectivului unei Uniuni într-o lume în schimbare;</w:t>
      </w:r>
      <w:r w:rsidRPr="00C165AD">
        <w:br w:type="page"/>
      </w:r>
    </w:p>
    <w:p w:rsidR="00E919E6" w:rsidRPr="00C165AD" w:rsidP="00E919E6" w14:paraId="0EC23255" w14:textId="77777777">
      <w:pPr>
        <w:pStyle w:val="NormalHanging12a"/>
      </w:pPr>
    </w:p>
    <w:p w:rsidR="00E919E6" w:rsidRPr="00C165AD" w:rsidP="00E919E6" w14:paraId="4B11B182" w14:textId="1C080243">
      <w:pPr>
        <w:pStyle w:val="NormalHanging12a"/>
        <w:ind w:left="360" w:hanging="360"/>
        <w:rPr>
          <w:b/>
          <w:bCs/>
          <w:u w:val="single"/>
        </w:rPr>
      </w:pPr>
      <w:r w:rsidRPr="00C165AD">
        <w:rPr>
          <w:b/>
          <w:i/>
        </w:rPr>
        <w:t>Modific</w:t>
      </w:r>
      <w:r w:rsidRPr="00C165AD" w:rsidR="008516E3">
        <w:rPr>
          <w:b/>
          <w:i/>
        </w:rPr>
        <w:t>area</w:t>
      </w:r>
      <w:r w:rsidRPr="00C165AD">
        <w:rPr>
          <w:b/>
          <w:i/>
        </w:rPr>
        <w:t xml:space="preserve"> Regulamentului privind CFM</w:t>
      </w:r>
      <w:r w:rsidRPr="00C165AD">
        <w:rPr>
          <w:b/>
          <w:u w:val="single"/>
        </w:rPr>
        <w:t xml:space="preserve"> </w:t>
      </w:r>
    </w:p>
    <w:p w:rsidR="00E919E6" w:rsidRPr="00C165AD" w:rsidP="00E919E6" w14:paraId="00D3AA46" w14:textId="77777777">
      <w:pPr>
        <w:pStyle w:val="NormalHanging12a"/>
        <w:jc w:val="both"/>
      </w:pPr>
      <w:r w:rsidRPr="00C165AD">
        <w:t>128.</w:t>
      </w:r>
      <w:r w:rsidRPr="00C165AD">
        <w:tab/>
        <w:t>solicită Comisiei să ia în considerare următoarele modificări:</w:t>
      </w:r>
    </w:p>
    <w:p w:rsidR="00E919E6" w:rsidRPr="00C165AD" w:rsidP="00E919E6" w14:paraId="5337F9B9" w14:textId="77777777">
      <w:pPr>
        <w:pStyle w:val="NormalHanging12a"/>
        <w:ind w:firstLine="0"/>
        <w:jc w:val="both"/>
        <w:rPr>
          <w:b/>
          <w:bCs/>
          <w:u w:val="single"/>
        </w:rPr>
      </w:pPr>
      <w:r w:rsidRPr="00C165AD">
        <w:t>propunerea de regulament al Consiliului ar trebui modificată după cum urmează:</w:t>
      </w:r>
      <w:bookmarkEnd w:id="12"/>
    </w:p>
    <w:p w:rsidR="00E919E6" w:rsidRPr="00C165AD" w:rsidP="00E919E6" w14:paraId="25741430" w14:textId="77777777">
      <w:pPr>
        <w:pStyle w:val="AmNumberTabs"/>
        <w:keepNext/>
      </w:pPr>
      <w:r w:rsidRPr="00C165AD">
        <w:t>Modificarea</w:t>
      </w:r>
      <w:r w:rsidRPr="00C165AD">
        <w:tab/>
      </w:r>
      <w:r w:rsidRPr="00C165AD">
        <w:tab/>
        <w:t>1</w:t>
      </w:r>
    </w:p>
    <w:p w:rsidR="00E919E6" w:rsidRPr="00C165AD" w:rsidP="00E919E6" w14:paraId="71373C8B" w14:textId="77777777">
      <w:pPr>
        <w:pStyle w:val="NormalBold12b"/>
        <w:keepNext/>
      </w:pPr>
      <w:r w:rsidRPr="00C165AD">
        <w:t xml:space="preserve"> Propunere de regulament</w:t>
      </w:r>
    </w:p>
    <w:p w:rsidR="00E919E6" w:rsidRPr="00C165AD" w:rsidP="00E919E6" w14:paraId="6F1A88CB" w14:textId="77777777">
      <w:pPr>
        <w:pStyle w:val="NormalBold"/>
        <w:rPr>
          <w:rStyle w:val="HideTWBExt"/>
          <w:b w:val="0"/>
          <w:noProof w:val="0"/>
        </w:rPr>
      </w:pPr>
      <w:r w:rsidRPr="00C165AD">
        <w:t xml:space="preserve"> Considerentul 13</w:t>
      </w:r>
    </w:p>
    <w:tbl>
      <w:tblPr>
        <w:tblW w:w="9752" w:type="dxa"/>
        <w:jc w:val="center"/>
        <w:tblLayout w:type="fixed"/>
        <w:tblCellMar>
          <w:left w:w="340" w:type="dxa"/>
          <w:right w:w="340" w:type="dxa"/>
        </w:tblCellMar>
        <w:tblLook w:val="0000"/>
      </w:tblPr>
      <w:tblGrid>
        <w:gridCol w:w="4876"/>
        <w:gridCol w:w="4876"/>
      </w:tblGrid>
      <w:tr w14:paraId="352FED5F" w14:textId="77777777" w:rsidTr="0032711E">
        <w:tblPrEx>
          <w:tblW w:w="9752" w:type="dxa"/>
          <w:jc w:val="center"/>
          <w:tblLayout w:type="fixed"/>
          <w:tblLook w:val="0000"/>
        </w:tblPrEx>
        <w:trPr>
          <w:jc w:val="center"/>
        </w:trPr>
        <w:tc>
          <w:tcPr>
            <w:tcW w:w="9752" w:type="dxa"/>
            <w:gridSpan w:val="2"/>
          </w:tcPr>
          <w:p w:rsidR="00E919E6" w:rsidRPr="00C165AD" w:rsidP="0032711E" w14:paraId="67FECDF4" w14:textId="77777777">
            <w:pPr>
              <w:keepNext/>
            </w:pPr>
          </w:p>
        </w:tc>
      </w:tr>
      <w:tr w14:paraId="3F8F1FC5" w14:textId="77777777" w:rsidTr="0032711E">
        <w:tblPrEx>
          <w:tblW w:w="9752" w:type="dxa"/>
          <w:jc w:val="center"/>
          <w:tblLayout w:type="fixed"/>
          <w:tblLook w:val="0000"/>
        </w:tblPrEx>
        <w:trPr>
          <w:jc w:val="center"/>
        </w:trPr>
        <w:tc>
          <w:tcPr>
            <w:tcW w:w="4876" w:type="dxa"/>
          </w:tcPr>
          <w:p w:rsidR="00E919E6" w:rsidRPr="00C165AD" w:rsidP="0032711E" w14:paraId="0AB2264A" w14:textId="77777777">
            <w:pPr>
              <w:pStyle w:val="AmColumnHeading"/>
              <w:keepNext/>
            </w:pPr>
            <w:r w:rsidRPr="00C165AD">
              <w:t>Textul propus de Comisie</w:t>
            </w:r>
          </w:p>
        </w:tc>
        <w:tc>
          <w:tcPr>
            <w:tcW w:w="4876" w:type="dxa"/>
          </w:tcPr>
          <w:p w:rsidR="00E919E6" w:rsidRPr="00C165AD" w:rsidP="0032711E" w14:paraId="6F739103" w14:textId="77777777">
            <w:pPr>
              <w:pStyle w:val="AmColumnHeading"/>
              <w:keepNext/>
            </w:pPr>
            <w:r w:rsidRPr="00C165AD">
              <w:t>Modificarea</w:t>
            </w:r>
          </w:p>
        </w:tc>
      </w:tr>
      <w:tr w14:paraId="6FEE43CB" w14:textId="77777777" w:rsidTr="0032711E">
        <w:tblPrEx>
          <w:tblW w:w="9752" w:type="dxa"/>
          <w:jc w:val="center"/>
          <w:tblLayout w:type="fixed"/>
          <w:tblLook w:val="0000"/>
        </w:tblPrEx>
        <w:trPr>
          <w:jc w:val="center"/>
        </w:trPr>
        <w:tc>
          <w:tcPr>
            <w:tcW w:w="4876" w:type="dxa"/>
          </w:tcPr>
          <w:p w:rsidR="00E919E6" w:rsidRPr="00C165AD" w:rsidP="0032711E" w14:paraId="70C28FD2" w14:textId="77777777">
            <w:pPr>
              <w:pStyle w:val="Normal6a"/>
            </w:pPr>
            <w:r w:rsidRPr="00C165AD">
              <w:rPr>
                <w:b/>
                <w:i/>
              </w:rPr>
              <w:t>(13)</w:t>
            </w:r>
            <w:r w:rsidRPr="00C165AD">
              <w:rPr>
                <w:b/>
                <w:i/>
              </w:rPr>
              <w:tab/>
              <w:t>Instrumentele speciale netematice sunt necesare pentru a oferi flexibilitate, în funcție de nevoi, în favoarea oricăreia dintre rubricile din CFM și pentru a facilita procedura bugetară. Instrumentul de marjă unic ar trebui să permită transferarea marjelor disponibile sub plafoanele pentru creditele de angajament și, respectiv, pentru creditele de plată între exercițiile financiare și, în cazul creditelor de angajament, între rubricile CFM, fără a depăși cuantumurile totale ale plafoanelor CFM pentru creditele de angajament și creditele de plată aferente întregii perioade acoperite de CFM. În conformitate cu buna gestiune financiară și cu prudența bugetară, mobilizarea cuantumurilor reprezentând marjele exercițiului financiar în curs și ale exercițiului financiar următor ar trebui să fie o soluție de ultimă instanță.</w:t>
            </w:r>
          </w:p>
        </w:tc>
        <w:tc>
          <w:tcPr>
            <w:tcW w:w="4876" w:type="dxa"/>
          </w:tcPr>
          <w:p w:rsidR="00E919E6" w:rsidRPr="00C165AD" w:rsidP="0032711E" w14:paraId="73146186" w14:textId="77777777">
            <w:pPr>
              <w:pStyle w:val="Normal6a"/>
              <w:rPr>
                <w:iCs/>
              </w:rPr>
            </w:pPr>
            <w:r w:rsidRPr="00C165AD">
              <w:rPr>
                <w:b/>
                <w:i/>
              </w:rPr>
              <w:t>eliminat</w:t>
            </w:r>
            <w:r w:rsidRPr="00C165AD">
              <w:t xml:space="preserve"> </w:t>
            </w:r>
          </w:p>
        </w:tc>
      </w:tr>
    </w:tbl>
    <w:p w:rsidR="00E919E6" w:rsidRPr="00C165AD" w:rsidP="00E919E6" w14:paraId="22ABB52A" w14:textId="77777777"/>
    <w:p w:rsidR="00E919E6" w:rsidRPr="00C165AD" w:rsidP="00E919E6" w14:paraId="3051CDD2" w14:textId="77777777">
      <w:pPr>
        <w:pStyle w:val="AmNumberTabs"/>
        <w:keepNext/>
      </w:pPr>
      <w:r w:rsidRPr="00C165AD">
        <w:t>Modificarea</w:t>
      </w:r>
      <w:r w:rsidRPr="00C165AD">
        <w:tab/>
      </w:r>
      <w:r w:rsidRPr="00C165AD">
        <w:tab/>
        <w:t>2</w:t>
      </w:r>
    </w:p>
    <w:p w:rsidR="00E919E6" w:rsidRPr="00C165AD" w:rsidP="00E919E6" w14:paraId="4D51C8A8" w14:textId="77777777">
      <w:pPr>
        <w:pStyle w:val="NormalBold12b"/>
        <w:keepNext/>
      </w:pPr>
      <w:r w:rsidRPr="00C165AD">
        <w:t>Propunere de regulament</w:t>
      </w:r>
    </w:p>
    <w:p w:rsidR="00E919E6" w:rsidRPr="00C165AD" w:rsidP="00E919E6" w14:paraId="558BA6ED" w14:textId="77777777">
      <w:pPr>
        <w:pStyle w:val="NormalBold"/>
      </w:pPr>
      <w:r w:rsidRPr="00C165AD">
        <w:t>Considerentul 13 a (nou)</w:t>
      </w:r>
    </w:p>
    <w:p w:rsidR="00E919E6" w:rsidRPr="00C165AD" w:rsidP="00E919E6" w14:paraId="698FC064" w14:textId="77777777"/>
    <w:tbl>
      <w:tblPr>
        <w:tblW w:w="9752" w:type="dxa"/>
        <w:jc w:val="center"/>
        <w:tblLayout w:type="fixed"/>
        <w:tblCellMar>
          <w:left w:w="340" w:type="dxa"/>
          <w:right w:w="340" w:type="dxa"/>
        </w:tblCellMar>
        <w:tblLook w:val="0000"/>
      </w:tblPr>
      <w:tblGrid>
        <w:gridCol w:w="4876"/>
        <w:gridCol w:w="4876"/>
      </w:tblGrid>
      <w:tr w14:paraId="5AB9A876" w14:textId="77777777" w:rsidTr="0032711E">
        <w:tblPrEx>
          <w:tblW w:w="9752" w:type="dxa"/>
          <w:jc w:val="center"/>
          <w:tblLayout w:type="fixed"/>
          <w:tblLook w:val="0000"/>
        </w:tblPrEx>
        <w:trPr>
          <w:jc w:val="center"/>
        </w:trPr>
        <w:tc>
          <w:tcPr>
            <w:tcW w:w="9752" w:type="dxa"/>
            <w:gridSpan w:val="2"/>
          </w:tcPr>
          <w:p w:rsidR="00E919E6" w:rsidRPr="00C165AD" w:rsidP="0032711E" w14:paraId="4AD4A48E" w14:textId="77777777">
            <w:pPr>
              <w:keepNext/>
            </w:pPr>
          </w:p>
        </w:tc>
      </w:tr>
      <w:tr w14:paraId="1BCFBBA7" w14:textId="77777777" w:rsidTr="0032711E">
        <w:tblPrEx>
          <w:tblW w:w="9752" w:type="dxa"/>
          <w:jc w:val="center"/>
          <w:tblLayout w:type="fixed"/>
          <w:tblLook w:val="0000"/>
        </w:tblPrEx>
        <w:trPr>
          <w:jc w:val="center"/>
        </w:trPr>
        <w:tc>
          <w:tcPr>
            <w:tcW w:w="4876" w:type="dxa"/>
          </w:tcPr>
          <w:p w:rsidR="00E919E6" w:rsidRPr="00C165AD" w:rsidP="0032711E" w14:paraId="1F809EA5" w14:textId="77777777">
            <w:pPr>
              <w:pStyle w:val="AmColumnHeading"/>
              <w:keepNext/>
            </w:pPr>
            <w:r w:rsidRPr="00C165AD">
              <w:t>Textul propus de Comisie</w:t>
            </w:r>
          </w:p>
        </w:tc>
        <w:tc>
          <w:tcPr>
            <w:tcW w:w="4876" w:type="dxa"/>
          </w:tcPr>
          <w:p w:rsidR="00E919E6" w:rsidRPr="00C165AD" w:rsidP="0032711E" w14:paraId="2452E960" w14:textId="77777777">
            <w:pPr>
              <w:pStyle w:val="AmColumnHeading"/>
              <w:keepNext/>
            </w:pPr>
            <w:r w:rsidRPr="00C165AD">
              <w:t>Modificarea</w:t>
            </w:r>
          </w:p>
        </w:tc>
      </w:tr>
      <w:tr w14:paraId="5BF9752B" w14:textId="77777777" w:rsidTr="0032711E">
        <w:tblPrEx>
          <w:tblW w:w="9752" w:type="dxa"/>
          <w:jc w:val="center"/>
          <w:tblLayout w:type="fixed"/>
          <w:tblLook w:val="0000"/>
        </w:tblPrEx>
        <w:trPr>
          <w:jc w:val="center"/>
        </w:trPr>
        <w:tc>
          <w:tcPr>
            <w:tcW w:w="4876" w:type="dxa"/>
          </w:tcPr>
          <w:p w:rsidR="00E919E6" w:rsidRPr="00C165AD" w:rsidP="0032711E" w14:paraId="0B5EBCDA" w14:textId="77777777">
            <w:pPr>
              <w:pStyle w:val="Normal6a"/>
            </w:pPr>
            <w:r w:rsidRPr="00C165AD">
              <w:t xml:space="preserve"> </w:t>
            </w:r>
          </w:p>
        </w:tc>
        <w:tc>
          <w:tcPr>
            <w:tcW w:w="4876" w:type="dxa"/>
          </w:tcPr>
          <w:p w:rsidR="00E919E6" w:rsidRPr="00C165AD" w:rsidP="0032711E" w14:paraId="4C7FC01A" w14:textId="77777777">
            <w:pPr>
              <w:pStyle w:val="Normal6a"/>
              <w:rPr>
                <w:szCs w:val="24"/>
              </w:rPr>
            </w:pPr>
            <w:r w:rsidRPr="00C165AD">
              <w:t>(</w:t>
            </w:r>
            <w:r w:rsidRPr="00C165AD">
              <w:rPr>
                <w:b/>
                <w:i/>
              </w:rPr>
              <w:t>13a</w:t>
            </w:r>
            <w:r w:rsidRPr="00C165AD">
              <w:t>)</w:t>
            </w:r>
            <w:r w:rsidRPr="00C165AD">
              <w:tab/>
            </w:r>
            <w:r w:rsidRPr="00C165AD">
              <w:rPr>
                <w:b/>
                <w:i/>
              </w:rPr>
              <w:t xml:space="preserve">Având în vedere incertitudinile legate de evoluția viitoare a ratelor dobânzii și pentru a evita exercitarea unor presiuni nejustificate asupra programelor Uniunii, este oportun să se instituie un instrument special tematic, Instrumentul </w:t>
            </w:r>
            <w:r w:rsidRPr="00C165AD">
              <w:rPr>
                <w:b/>
                <w:i/>
              </w:rPr>
              <w:t xml:space="preserve">UE pentru redresare (EURI), care să acopere rambursarea principalului și costurile de finanțare legate de programul </w:t>
            </w:r>
            <w:r w:rsidRPr="00C165AD">
              <w:rPr>
                <w:b/>
                <w:i/>
              </w:rPr>
              <w:t>NextGenerationEU</w:t>
            </w:r>
            <w:r w:rsidRPr="00C165AD">
              <w:rPr>
                <w:b/>
                <w:i/>
              </w:rPr>
              <w:t>. Creditele de angajament necesare și creditele de plată corespunzătoare din bugetul Uniunii ar trebui să fie puse la dispoziție peste plafoanele CFM.</w:t>
            </w:r>
          </w:p>
        </w:tc>
      </w:tr>
    </w:tbl>
    <w:p w:rsidR="00E919E6" w:rsidRPr="00C165AD" w:rsidP="00E919E6" w14:paraId="0C10D6A7" w14:textId="77777777"/>
    <w:p w:rsidR="00E919E6" w:rsidRPr="00C165AD" w:rsidP="00E919E6" w14:paraId="7D078AF3" w14:textId="77777777">
      <w:pPr>
        <w:pStyle w:val="AmNumberTabs"/>
        <w:keepNext/>
      </w:pPr>
      <w:r w:rsidRPr="00C165AD">
        <w:t>Modificarea</w:t>
      </w:r>
      <w:r w:rsidRPr="00C165AD">
        <w:tab/>
      </w:r>
      <w:r w:rsidRPr="00C165AD">
        <w:tab/>
        <w:t>3</w:t>
      </w:r>
    </w:p>
    <w:p w:rsidR="00E919E6" w:rsidRPr="00C165AD" w:rsidP="00E919E6" w14:paraId="256A74A8" w14:textId="77777777">
      <w:pPr>
        <w:pStyle w:val="NormalBold12b"/>
        <w:keepNext/>
      </w:pPr>
      <w:r w:rsidRPr="00C165AD">
        <w:t xml:space="preserve"> Propunere de regulament</w:t>
      </w:r>
    </w:p>
    <w:p w:rsidR="00E919E6" w:rsidRPr="00C165AD" w:rsidP="00E919E6" w14:paraId="000A058F" w14:textId="77777777">
      <w:pPr>
        <w:pStyle w:val="NormalBold"/>
        <w:rPr>
          <w:rStyle w:val="HideTWBExt"/>
          <w:b w:val="0"/>
          <w:noProof w:val="0"/>
        </w:rPr>
      </w:pPr>
      <w:r w:rsidRPr="00C165AD">
        <w:t xml:space="preserve"> Considerentul 14</w:t>
      </w:r>
    </w:p>
    <w:tbl>
      <w:tblPr>
        <w:tblW w:w="9752" w:type="dxa"/>
        <w:jc w:val="center"/>
        <w:tblLayout w:type="fixed"/>
        <w:tblCellMar>
          <w:left w:w="340" w:type="dxa"/>
          <w:right w:w="340" w:type="dxa"/>
        </w:tblCellMar>
        <w:tblLook w:val="0000"/>
      </w:tblPr>
      <w:tblGrid>
        <w:gridCol w:w="4876"/>
        <w:gridCol w:w="4876"/>
      </w:tblGrid>
      <w:tr w14:paraId="31DDDB6A" w14:textId="77777777" w:rsidTr="0032711E">
        <w:tblPrEx>
          <w:tblW w:w="9752" w:type="dxa"/>
          <w:jc w:val="center"/>
          <w:tblLayout w:type="fixed"/>
          <w:tblLook w:val="0000"/>
        </w:tblPrEx>
        <w:trPr>
          <w:jc w:val="center"/>
        </w:trPr>
        <w:tc>
          <w:tcPr>
            <w:tcW w:w="9752" w:type="dxa"/>
            <w:gridSpan w:val="2"/>
          </w:tcPr>
          <w:p w:rsidR="00E919E6" w:rsidRPr="00C165AD" w:rsidP="0032711E" w14:paraId="1B83FF17" w14:textId="77777777">
            <w:pPr>
              <w:keepNext/>
            </w:pPr>
          </w:p>
        </w:tc>
      </w:tr>
      <w:tr w14:paraId="2FF48A26" w14:textId="77777777" w:rsidTr="0032711E">
        <w:tblPrEx>
          <w:tblW w:w="9752" w:type="dxa"/>
          <w:jc w:val="center"/>
          <w:tblLayout w:type="fixed"/>
          <w:tblLook w:val="0000"/>
        </w:tblPrEx>
        <w:trPr>
          <w:jc w:val="center"/>
        </w:trPr>
        <w:tc>
          <w:tcPr>
            <w:tcW w:w="4876" w:type="dxa"/>
          </w:tcPr>
          <w:p w:rsidR="00E919E6" w:rsidRPr="00C165AD" w:rsidP="0032711E" w14:paraId="2737529E" w14:textId="77777777">
            <w:pPr>
              <w:pStyle w:val="AmColumnHeading"/>
              <w:keepNext/>
            </w:pPr>
            <w:r w:rsidRPr="00C165AD">
              <w:t>Textul propus de Comisie</w:t>
            </w:r>
          </w:p>
        </w:tc>
        <w:tc>
          <w:tcPr>
            <w:tcW w:w="4876" w:type="dxa"/>
          </w:tcPr>
          <w:p w:rsidR="00E919E6" w:rsidRPr="00C165AD" w:rsidP="0032711E" w14:paraId="10693A76" w14:textId="77777777">
            <w:pPr>
              <w:pStyle w:val="AmColumnHeading"/>
              <w:keepNext/>
            </w:pPr>
            <w:r w:rsidRPr="00C165AD">
              <w:t>Modificarea</w:t>
            </w:r>
          </w:p>
        </w:tc>
      </w:tr>
      <w:tr w14:paraId="051F6C54" w14:textId="77777777" w:rsidTr="0032711E">
        <w:tblPrEx>
          <w:tblW w:w="9752" w:type="dxa"/>
          <w:jc w:val="center"/>
          <w:tblLayout w:type="fixed"/>
          <w:tblLook w:val="0000"/>
        </w:tblPrEx>
        <w:trPr>
          <w:jc w:val="center"/>
        </w:trPr>
        <w:tc>
          <w:tcPr>
            <w:tcW w:w="4876" w:type="dxa"/>
          </w:tcPr>
          <w:p w:rsidR="00E919E6" w:rsidRPr="00C165AD" w:rsidP="0032711E" w14:paraId="5364A002" w14:textId="77777777">
            <w:pPr>
              <w:pStyle w:val="Normal6a"/>
            </w:pPr>
            <w:r w:rsidRPr="00C165AD">
              <w:t>(14)</w:t>
            </w:r>
            <w:r w:rsidRPr="00C165AD">
              <w:tab/>
              <w:t xml:space="preserve">Instrumentul de flexibilitate ar trebui să fie disponibil pentru a asigura finanțarea cheltuielilor neprevăzute specifice pentru un exercițiu financiar dat. Instrumentul de flexibilitate ar trebui să fie constituit dintr-un cuantum fix, precum și din cuantumuri echivalente cu veniturile colectate ca urmare a punerii în aplicare a politicilor Uniunii, de exemplu amenzi, alte penalități, sancțiuni și orice alte dobânzi acumulate sau alte venituri generate de acestea impuse de instituțiile Uniunii, </w:t>
            </w:r>
            <w:r w:rsidRPr="00C165AD">
              <w:rPr>
                <w:b/>
                <w:i/>
              </w:rPr>
              <w:t>și</w:t>
            </w:r>
            <w:r w:rsidRPr="00C165AD">
              <w:t xml:space="preserve"> din cuantumuri echivalente cu dezangajările de credite, altele decât veniturile alocate externe, excluzând cuantumurile reconstituite în conformitate cu normele specifice privind reconstituirea creditelor corespunzătoare dezangajărilor.</w:t>
            </w:r>
          </w:p>
        </w:tc>
        <w:tc>
          <w:tcPr>
            <w:tcW w:w="4876" w:type="dxa"/>
          </w:tcPr>
          <w:p w:rsidR="00E919E6" w:rsidRPr="00C165AD" w:rsidP="0032711E" w14:paraId="565B3C26" w14:textId="77777777">
            <w:pPr>
              <w:pStyle w:val="AmColumnHeading"/>
              <w:keepNext/>
              <w:jc w:val="left"/>
            </w:pPr>
            <w:r w:rsidRPr="00C165AD">
              <w:rPr>
                <w:i w:val="0"/>
              </w:rPr>
              <w:t>(14)</w:t>
            </w:r>
            <w:r w:rsidRPr="00C165AD">
              <w:rPr>
                <w:i w:val="0"/>
              </w:rPr>
              <w:tab/>
              <w:t>Instrumentul de flexibilitate ar trebui să fie disponibil pentru a asigura finanțarea cheltuielilor neprevăzute specifice pentru un exercițiu financiar dat. Instrumentul de flexibilitate ar trebui să fie constituit dintr-un cuantum fix, precum și din cuantumuri echivalente cu veniturile colectate ca urmare a punerii în aplicare a politicilor Uniunii, de exemplu amenzi, alte penalități, sancțiuni și orice alte dobânzi acumulate sau alte venituri generate de acestea impuse de instituțiile Uniunii, din cuantumuri echivalente cu dezangajările de credite, altele decât veniturile alocate externe, excluzând cuantumurile reconstituite în conformitate cu normele specifice privind reconstituirea creditelor corespunzătoare dezangajărilor</w:t>
            </w:r>
            <w:r w:rsidRPr="00C165AD">
              <w:rPr>
                <w:b/>
              </w:rPr>
              <w:t>, marjele rămase disponibile din anii precedenți, excedentul anual, precum și returnările din instrumentele financiare, fără a fi afectate dispozițiile specifice programelor. Atunci când este necesar și în ultimă instanță, ar trebui să fie posibil, în cadrul procedurii bugetare anuale, să se majoreze cuantumul Instrumentului de flexibilitate cu o sumă care să fie compensată integral prin marja creditelor de angajament sau de plată din una sau mai multe rubrici ale CFM pentru exercițiul financiar în cauză sau pentru exercițiile financiare viitoare.</w:t>
            </w:r>
          </w:p>
        </w:tc>
      </w:tr>
    </w:tbl>
    <w:p w:rsidR="00E919E6" w:rsidRPr="00C165AD" w:rsidP="00E919E6" w14:paraId="218B82EC" w14:textId="77777777">
      <w:pPr>
        <w:pStyle w:val="AmNumberTabs"/>
        <w:keepNext/>
      </w:pPr>
      <w:r w:rsidRPr="00C165AD">
        <w:t>Modificarea</w:t>
      </w:r>
      <w:r w:rsidRPr="00C165AD">
        <w:tab/>
      </w:r>
      <w:r w:rsidRPr="00C165AD">
        <w:tab/>
        <w:t>4</w:t>
      </w:r>
    </w:p>
    <w:p w:rsidR="00E919E6" w:rsidRPr="00C165AD" w:rsidP="00E919E6" w14:paraId="002A5840" w14:textId="77777777">
      <w:pPr>
        <w:pStyle w:val="NormalBold12b"/>
        <w:keepNext/>
      </w:pPr>
      <w:r w:rsidRPr="00C165AD">
        <w:t xml:space="preserve"> Propunere de regulament</w:t>
      </w:r>
    </w:p>
    <w:p w:rsidR="00E919E6" w:rsidRPr="00C165AD" w:rsidP="00E919E6" w14:paraId="738851C9" w14:textId="77777777">
      <w:r w:rsidRPr="00C165AD">
        <w:t xml:space="preserve"> Capitolul 1 – articolul 2 – alineatul 2</w:t>
      </w:r>
    </w:p>
    <w:tbl>
      <w:tblPr>
        <w:tblW w:w="9752" w:type="dxa"/>
        <w:jc w:val="center"/>
        <w:tblLayout w:type="fixed"/>
        <w:tblCellMar>
          <w:left w:w="340" w:type="dxa"/>
          <w:right w:w="340" w:type="dxa"/>
        </w:tblCellMar>
        <w:tblLook w:val="0000"/>
      </w:tblPr>
      <w:tblGrid>
        <w:gridCol w:w="4876"/>
        <w:gridCol w:w="4876"/>
      </w:tblGrid>
      <w:tr w14:paraId="25237566" w14:textId="77777777" w:rsidTr="0032711E">
        <w:tblPrEx>
          <w:tblW w:w="9752" w:type="dxa"/>
          <w:jc w:val="center"/>
          <w:tblLayout w:type="fixed"/>
          <w:tblLook w:val="0000"/>
        </w:tblPrEx>
        <w:trPr>
          <w:jc w:val="center"/>
        </w:trPr>
        <w:tc>
          <w:tcPr>
            <w:tcW w:w="9752" w:type="dxa"/>
            <w:gridSpan w:val="2"/>
          </w:tcPr>
          <w:p w:rsidR="00E919E6" w:rsidRPr="00C165AD" w:rsidP="0032711E" w14:paraId="4FB67140" w14:textId="77777777">
            <w:pPr>
              <w:keepNext/>
            </w:pPr>
          </w:p>
        </w:tc>
      </w:tr>
      <w:tr w14:paraId="4CC15287" w14:textId="77777777" w:rsidTr="0032711E">
        <w:tblPrEx>
          <w:tblW w:w="9752" w:type="dxa"/>
          <w:jc w:val="center"/>
          <w:tblLayout w:type="fixed"/>
          <w:tblLook w:val="0000"/>
        </w:tblPrEx>
        <w:trPr>
          <w:jc w:val="center"/>
        </w:trPr>
        <w:tc>
          <w:tcPr>
            <w:tcW w:w="4876" w:type="dxa"/>
          </w:tcPr>
          <w:p w:rsidR="00E919E6" w:rsidRPr="00C165AD" w:rsidP="0032711E" w14:paraId="5C5B9907" w14:textId="77777777">
            <w:pPr>
              <w:pStyle w:val="AmColumnHeading"/>
              <w:keepNext/>
            </w:pPr>
            <w:r w:rsidRPr="00C165AD">
              <w:t>Textul propus de Comisie</w:t>
            </w:r>
          </w:p>
        </w:tc>
        <w:tc>
          <w:tcPr>
            <w:tcW w:w="4876" w:type="dxa"/>
          </w:tcPr>
          <w:p w:rsidR="00E919E6" w:rsidRPr="00C165AD" w:rsidP="0032711E" w14:paraId="410A8C9E" w14:textId="77777777">
            <w:pPr>
              <w:pStyle w:val="AmColumnHeading"/>
              <w:keepNext/>
            </w:pPr>
            <w:r w:rsidRPr="00C165AD">
              <w:t>Modificarea</w:t>
            </w:r>
          </w:p>
        </w:tc>
      </w:tr>
      <w:tr w14:paraId="11284337" w14:textId="77777777" w:rsidTr="0032711E">
        <w:tblPrEx>
          <w:tblW w:w="9752" w:type="dxa"/>
          <w:jc w:val="center"/>
          <w:tblLayout w:type="fixed"/>
          <w:tblLook w:val="0000"/>
        </w:tblPrEx>
        <w:trPr>
          <w:jc w:val="center"/>
        </w:trPr>
        <w:tc>
          <w:tcPr>
            <w:tcW w:w="4876" w:type="dxa"/>
          </w:tcPr>
          <w:p w:rsidR="00E919E6" w:rsidRPr="00C165AD" w:rsidP="0032711E" w14:paraId="2F87E9AC" w14:textId="77777777">
            <w:pPr>
              <w:pStyle w:val="Normal6"/>
            </w:pPr>
            <w:r w:rsidRPr="00C165AD">
              <w:t>2.</w:t>
            </w:r>
            <w:r w:rsidRPr="00C165AD">
              <w:tab/>
              <w:t xml:space="preserve">În cazul în care este necesară folosirea resurselor din instrumentele speciale prevăzute la articolele 6 și </w:t>
            </w:r>
            <w:r w:rsidRPr="00C165AD">
              <w:rPr>
                <w:b/>
                <w:i/>
              </w:rPr>
              <w:t>8</w:t>
            </w:r>
            <w:r w:rsidRPr="00C165AD">
              <w:t>, creditele de angajament și creditele de plată corespunzătoare se înscriu în buget peste plafoanele relevante din CFM.</w:t>
            </w:r>
          </w:p>
          <w:p w:rsidR="00E919E6" w:rsidRPr="00C165AD" w:rsidP="0032711E" w14:paraId="0C1C4327" w14:textId="77777777">
            <w:pPr>
              <w:pStyle w:val="Normal6"/>
            </w:pPr>
          </w:p>
        </w:tc>
        <w:tc>
          <w:tcPr>
            <w:tcW w:w="4876" w:type="dxa"/>
          </w:tcPr>
          <w:p w:rsidR="00E919E6" w:rsidRPr="00C165AD" w:rsidP="0032711E" w14:paraId="3348F693" w14:textId="77777777">
            <w:pPr>
              <w:pStyle w:val="Normal6"/>
            </w:pPr>
            <w:r w:rsidRPr="00C165AD">
              <w:t>2.</w:t>
            </w:r>
            <w:r w:rsidRPr="00C165AD">
              <w:tab/>
              <w:t xml:space="preserve">În cazul în care este necesară folosirea resurselor din instrumentele speciale prevăzute la articolele </w:t>
            </w:r>
            <w:r w:rsidRPr="00C165AD">
              <w:rPr>
                <w:b/>
                <w:i/>
              </w:rPr>
              <w:t>5a,</w:t>
            </w:r>
            <w:r w:rsidRPr="00C165AD">
              <w:t xml:space="preserve"> 6</w:t>
            </w:r>
            <w:r w:rsidRPr="00C165AD">
              <w:rPr>
                <w:b/>
                <w:i/>
              </w:rPr>
              <w:t>, 8</w:t>
            </w:r>
            <w:r w:rsidRPr="00C165AD">
              <w:t xml:space="preserve"> și </w:t>
            </w:r>
            <w:r w:rsidRPr="00C165AD">
              <w:rPr>
                <w:b/>
                <w:i/>
              </w:rPr>
              <w:t>8a</w:t>
            </w:r>
            <w:r w:rsidRPr="00C165AD">
              <w:t>, creditele de angajament și creditele de plată corespunzătoare se înscriu în buget peste plafoanele relevante din CFM.</w:t>
            </w:r>
          </w:p>
        </w:tc>
      </w:tr>
      <w:tr w14:paraId="5445828F" w14:textId="77777777" w:rsidTr="0032711E">
        <w:tblPrEx>
          <w:tblW w:w="9752" w:type="dxa"/>
          <w:jc w:val="center"/>
          <w:tblLayout w:type="fixed"/>
          <w:tblLook w:val="0000"/>
        </w:tblPrEx>
        <w:trPr>
          <w:jc w:val="center"/>
        </w:trPr>
        <w:tc>
          <w:tcPr>
            <w:tcW w:w="4876" w:type="dxa"/>
          </w:tcPr>
          <w:p w:rsidR="00E919E6" w:rsidRPr="00C165AD" w:rsidP="0032711E" w14:paraId="50A75857" w14:textId="77777777">
            <w:pPr>
              <w:pStyle w:val="Normal6a"/>
              <w:rPr>
                <w:b/>
                <w:bCs/>
                <w:i/>
              </w:rPr>
            </w:pPr>
            <w:r w:rsidRPr="00C165AD">
              <w:rPr>
                <w:b/>
                <w:i/>
              </w:rPr>
              <w:t>În cazul în care este necesară folosirea resurselor din Instrumentul de marjă unic prevăzut la articolul 7, creditele de angajament și creditele de plată corespunzătoare se înscriu în buget peste plafoanele relevante din CFM pentru un exercițiu dat.</w:t>
            </w:r>
          </w:p>
        </w:tc>
        <w:tc>
          <w:tcPr>
            <w:tcW w:w="4876" w:type="dxa"/>
          </w:tcPr>
          <w:p w:rsidR="00E919E6" w:rsidRPr="00C165AD" w:rsidP="0032711E" w14:paraId="3EF4E6C2" w14:textId="77777777">
            <w:pPr>
              <w:pStyle w:val="ManualNumPar1"/>
              <w:ind w:left="0" w:firstLine="0"/>
            </w:pPr>
          </w:p>
        </w:tc>
      </w:tr>
    </w:tbl>
    <w:p w:rsidR="00E919E6" w:rsidRPr="00C165AD" w:rsidP="00E919E6" w14:paraId="09AE78E0" w14:textId="77777777"/>
    <w:p w:rsidR="00E919E6" w:rsidRPr="00C165AD" w:rsidP="00E919E6" w14:paraId="055FE373" w14:textId="77777777">
      <w:pPr>
        <w:pStyle w:val="AmNumberTabs"/>
        <w:keepNext/>
      </w:pPr>
      <w:r w:rsidRPr="00C165AD">
        <w:t>Modificarea</w:t>
      </w:r>
      <w:r w:rsidRPr="00C165AD">
        <w:tab/>
      </w:r>
      <w:r w:rsidRPr="00C165AD">
        <w:tab/>
        <w:t>5</w:t>
      </w:r>
    </w:p>
    <w:p w:rsidR="00E919E6" w:rsidRPr="00C165AD" w:rsidP="00E919E6" w14:paraId="4AA55D7C" w14:textId="77777777">
      <w:pPr>
        <w:pStyle w:val="NormalBold12b"/>
        <w:keepNext/>
      </w:pPr>
      <w:r w:rsidRPr="00C165AD">
        <w:t xml:space="preserve"> Propunere de regulament</w:t>
      </w:r>
    </w:p>
    <w:p w:rsidR="00E919E6" w:rsidRPr="00C165AD" w:rsidP="00E919E6" w14:paraId="45004C6B" w14:textId="77777777">
      <w:r w:rsidRPr="00C165AD">
        <w:t xml:space="preserve"> Capitolul 2 – articolul 3 a (nou)</w:t>
      </w:r>
    </w:p>
    <w:tbl>
      <w:tblPr>
        <w:tblW w:w="9752" w:type="dxa"/>
        <w:jc w:val="center"/>
        <w:tblLayout w:type="fixed"/>
        <w:tblCellMar>
          <w:left w:w="340" w:type="dxa"/>
          <w:right w:w="340" w:type="dxa"/>
        </w:tblCellMar>
        <w:tblLook w:val="0000"/>
      </w:tblPr>
      <w:tblGrid>
        <w:gridCol w:w="4876"/>
        <w:gridCol w:w="4876"/>
      </w:tblGrid>
      <w:tr w14:paraId="54FD5B25" w14:textId="77777777" w:rsidTr="0032711E">
        <w:tblPrEx>
          <w:tblW w:w="9752" w:type="dxa"/>
          <w:jc w:val="center"/>
          <w:tblLayout w:type="fixed"/>
          <w:tblLook w:val="0000"/>
        </w:tblPrEx>
        <w:trPr>
          <w:jc w:val="center"/>
        </w:trPr>
        <w:tc>
          <w:tcPr>
            <w:tcW w:w="9752" w:type="dxa"/>
            <w:gridSpan w:val="2"/>
          </w:tcPr>
          <w:p w:rsidR="00E919E6" w:rsidRPr="00C165AD" w:rsidP="0032711E" w14:paraId="37806DB4" w14:textId="77777777">
            <w:pPr>
              <w:keepNext/>
            </w:pPr>
          </w:p>
        </w:tc>
      </w:tr>
      <w:tr w14:paraId="04580287" w14:textId="77777777" w:rsidTr="0032711E">
        <w:tblPrEx>
          <w:tblW w:w="9752" w:type="dxa"/>
          <w:jc w:val="center"/>
          <w:tblLayout w:type="fixed"/>
          <w:tblLook w:val="0000"/>
        </w:tblPrEx>
        <w:trPr>
          <w:jc w:val="center"/>
        </w:trPr>
        <w:tc>
          <w:tcPr>
            <w:tcW w:w="4876" w:type="dxa"/>
          </w:tcPr>
          <w:p w:rsidR="00E919E6" w:rsidRPr="00C165AD" w:rsidP="0032711E" w14:paraId="169E8298" w14:textId="77777777">
            <w:pPr>
              <w:pStyle w:val="AmColumnHeading"/>
              <w:keepNext/>
            </w:pPr>
            <w:r w:rsidRPr="00C165AD">
              <w:t>Textul propus de Comisie</w:t>
            </w:r>
          </w:p>
        </w:tc>
        <w:tc>
          <w:tcPr>
            <w:tcW w:w="4876" w:type="dxa"/>
          </w:tcPr>
          <w:p w:rsidR="00E919E6" w:rsidRPr="00C165AD" w:rsidP="0032711E" w14:paraId="5A04C720" w14:textId="77777777">
            <w:pPr>
              <w:pStyle w:val="AmColumnHeading"/>
              <w:keepNext/>
            </w:pPr>
            <w:r w:rsidRPr="00C165AD">
              <w:t>Modificarea</w:t>
            </w:r>
          </w:p>
        </w:tc>
      </w:tr>
      <w:tr w14:paraId="2C26248E" w14:textId="77777777" w:rsidTr="0032711E">
        <w:tblPrEx>
          <w:tblW w:w="9752" w:type="dxa"/>
          <w:jc w:val="center"/>
          <w:tblLayout w:type="fixed"/>
          <w:tblLook w:val="0000"/>
        </w:tblPrEx>
        <w:trPr>
          <w:jc w:val="center"/>
        </w:trPr>
        <w:tc>
          <w:tcPr>
            <w:tcW w:w="4876" w:type="dxa"/>
          </w:tcPr>
          <w:p w:rsidR="00E919E6" w:rsidRPr="00C165AD" w:rsidP="0032711E" w14:paraId="3F6597BC" w14:textId="77777777">
            <w:pPr>
              <w:pStyle w:val="Normal6a"/>
            </w:pPr>
          </w:p>
        </w:tc>
        <w:tc>
          <w:tcPr>
            <w:tcW w:w="4876" w:type="dxa"/>
          </w:tcPr>
          <w:p w:rsidR="00E919E6" w:rsidRPr="00C165AD" w:rsidP="0032711E" w14:paraId="377AE4F5" w14:textId="77777777">
            <w:pPr>
              <w:pStyle w:val="Normal6a"/>
              <w:jc w:val="center"/>
              <w:rPr>
                <w:b/>
                <w:bCs/>
                <w:i/>
                <w:iCs/>
              </w:rPr>
            </w:pPr>
            <w:r w:rsidRPr="00C165AD">
              <w:rPr>
                <w:b/>
                <w:i/>
              </w:rPr>
              <w:t>Articolul 3a</w:t>
            </w:r>
          </w:p>
          <w:p w:rsidR="00E919E6" w:rsidRPr="00C165AD" w:rsidP="0032711E" w14:paraId="00AE66CC" w14:textId="77777777">
            <w:pPr>
              <w:pStyle w:val="Normal6a"/>
              <w:jc w:val="center"/>
              <w:rPr>
                <w:b/>
                <w:bCs/>
                <w:i/>
                <w:iCs/>
              </w:rPr>
            </w:pPr>
            <w:r w:rsidRPr="00C165AD">
              <w:rPr>
                <w:b/>
                <w:i/>
              </w:rPr>
              <w:t>Marja globală pentru plăți</w:t>
            </w:r>
          </w:p>
          <w:p w:rsidR="00E919E6" w:rsidRPr="00C165AD" w:rsidP="0032711E" w14:paraId="3DAA40C7" w14:textId="77777777">
            <w:pPr>
              <w:pStyle w:val="Normal6a"/>
              <w:jc w:val="both"/>
              <w:rPr>
                <w:b/>
                <w:bCs/>
                <w:i/>
                <w:iCs/>
              </w:rPr>
            </w:pPr>
            <w:r w:rsidRPr="00C165AD">
              <w:rPr>
                <w:b/>
                <w:i/>
              </w:rPr>
              <w:t>1.</w:t>
            </w:r>
            <w:r w:rsidRPr="00C165AD">
              <w:rPr>
                <w:b/>
                <w:i/>
              </w:rPr>
              <w:tab/>
              <w:t>În fiecare an, începând cu 2029, ca parte a ajustărilor tehnice menționate la articolul 4, Comisia ajustează plafonul de plăți pentru perioada 2029-2034, majorându-l cu o sumă echivalentă cu diferența dintre plățile efectuate și plafonul de plăți pentru exercițiul n-1 din CFM.</w:t>
            </w:r>
          </w:p>
          <w:p w:rsidR="00E919E6" w:rsidRPr="00C165AD" w:rsidP="0032711E" w14:paraId="4783F3A0" w14:textId="77777777">
            <w:pPr>
              <w:pStyle w:val="Normal6a"/>
              <w:rPr>
                <w:iCs/>
              </w:rPr>
            </w:pPr>
            <w:r w:rsidRPr="00C165AD">
              <w:rPr>
                <w:b/>
                <w:i/>
              </w:rPr>
              <w:t>2.</w:t>
            </w:r>
            <w:r w:rsidRPr="00C165AD">
              <w:rPr>
                <w:b/>
                <w:i/>
              </w:rPr>
              <w:tab/>
              <w:t>Orice ajustare efectuată în conformitate cu alineatul (1) se compensează în întregime printr-o reducere corespunzătoare a plafonului de plăți pentru exercițiul n-1.</w:t>
            </w:r>
          </w:p>
        </w:tc>
      </w:tr>
    </w:tbl>
    <w:p w:rsidR="00E919E6" w:rsidRPr="00C165AD" w:rsidP="00E919E6" w14:paraId="4E5536D9" w14:textId="77777777"/>
    <w:p w:rsidR="00E919E6" w:rsidRPr="00C165AD" w:rsidP="00E919E6" w14:paraId="362605D0" w14:textId="77777777">
      <w:pPr>
        <w:pStyle w:val="AmNumberTabs"/>
        <w:keepNext/>
      </w:pPr>
      <w:r w:rsidRPr="00C165AD">
        <w:t>Modificarea</w:t>
      </w:r>
      <w:r w:rsidRPr="00C165AD">
        <w:tab/>
      </w:r>
      <w:r w:rsidRPr="00C165AD">
        <w:tab/>
        <w:t>6</w:t>
      </w:r>
    </w:p>
    <w:p w:rsidR="00E919E6" w:rsidRPr="00C165AD" w:rsidP="00E919E6" w14:paraId="6BB9D460" w14:textId="77777777">
      <w:pPr>
        <w:pStyle w:val="NormalBold12b"/>
        <w:keepNext/>
      </w:pPr>
      <w:r w:rsidRPr="00C165AD">
        <w:t xml:space="preserve"> Propunere de regulament</w:t>
      </w:r>
    </w:p>
    <w:p w:rsidR="00E919E6" w:rsidRPr="00C165AD" w:rsidP="00E919E6" w14:paraId="53156295" w14:textId="77777777">
      <w:r w:rsidRPr="00C165AD">
        <w:t xml:space="preserve"> Capitolul 2 – articolul 4 – alineatul 1 </w:t>
      </w:r>
    </w:p>
    <w:tbl>
      <w:tblPr>
        <w:tblW w:w="9752" w:type="dxa"/>
        <w:jc w:val="center"/>
        <w:tblLayout w:type="fixed"/>
        <w:tblCellMar>
          <w:left w:w="340" w:type="dxa"/>
          <w:right w:w="340" w:type="dxa"/>
        </w:tblCellMar>
        <w:tblLook w:val="0000"/>
      </w:tblPr>
      <w:tblGrid>
        <w:gridCol w:w="4876"/>
        <w:gridCol w:w="4876"/>
      </w:tblGrid>
      <w:tr w14:paraId="522A4E02" w14:textId="77777777" w:rsidTr="0032711E">
        <w:tblPrEx>
          <w:tblW w:w="9752" w:type="dxa"/>
          <w:jc w:val="center"/>
          <w:tblLayout w:type="fixed"/>
          <w:tblLook w:val="0000"/>
        </w:tblPrEx>
        <w:trPr>
          <w:jc w:val="center"/>
        </w:trPr>
        <w:tc>
          <w:tcPr>
            <w:tcW w:w="9752" w:type="dxa"/>
            <w:gridSpan w:val="2"/>
          </w:tcPr>
          <w:p w:rsidR="00E919E6" w:rsidRPr="00C165AD" w:rsidP="0032711E" w14:paraId="7673C3C5" w14:textId="77777777">
            <w:pPr>
              <w:keepNext/>
            </w:pPr>
          </w:p>
        </w:tc>
      </w:tr>
      <w:tr w14:paraId="0EAD0F4A" w14:textId="77777777" w:rsidTr="0032711E">
        <w:tblPrEx>
          <w:tblW w:w="9752" w:type="dxa"/>
          <w:jc w:val="center"/>
          <w:tblLayout w:type="fixed"/>
          <w:tblLook w:val="0000"/>
        </w:tblPrEx>
        <w:trPr>
          <w:jc w:val="center"/>
        </w:trPr>
        <w:tc>
          <w:tcPr>
            <w:tcW w:w="4876" w:type="dxa"/>
          </w:tcPr>
          <w:p w:rsidR="00E919E6" w:rsidRPr="00C165AD" w:rsidP="0032711E" w14:paraId="3BFF7CDE" w14:textId="77777777">
            <w:pPr>
              <w:pStyle w:val="AmColumnHeading"/>
              <w:keepNext/>
            </w:pPr>
            <w:r w:rsidRPr="00C165AD">
              <w:t>Textul propus de Comisie</w:t>
            </w:r>
          </w:p>
        </w:tc>
        <w:tc>
          <w:tcPr>
            <w:tcW w:w="4876" w:type="dxa"/>
          </w:tcPr>
          <w:p w:rsidR="00E919E6" w:rsidRPr="00C165AD" w:rsidP="0032711E" w14:paraId="536617D4" w14:textId="77777777">
            <w:pPr>
              <w:pStyle w:val="AmColumnHeading"/>
              <w:keepNext/>
            </w:pPr>
            <w:r w:rsidRPr="00C165AD">
              <w:t>Modificarea</w:t>
            </w:r>
          </w:p>
        </w:tc>
      </w:tr>
      <w:tr w14:paraId="2583CEDF" w14:textId="77777777" w:rsidTr="0032711E">
        <w:tblPrEx>
          <w:tblW w:w="9752" w:type="dxa"/>
          <w:jc w:val="center"/>
          <w:tblLayout w:type="fixed"/>
          <w:tblLook w:val="0000"/>
        </w:tblPrEx>
        <w:trPr>
          <w:jc w:val="center"/>
        </w:trPr>
        <w:tc>
          <w:tcPr>
            <w:tcW w:w="4876" w:type="dxa"/>
          </w:tcPr>
          <w:p w:rsidR="00E919E6" w:rsidRPr="00C165AD" w:rsidP="0032711E" w14:paraId="2030333F" w14:textId="77777777">
            <w:pPr>
              <w:pStyle w:val="Normal6a"/>
            </w:pPr>
            <w:r w:rsidRPr="00C165AD">
              <w:rPr>
                <w:b/>
                <w:i/>
              </w:rPr>
              <w:t xml:space="preserve">(c) </w:t>
            </w:r>
            <w:r w:rsidRPr="00C165AD">
              <w:rPr>
                <w:b/>
                <w:i/>
              </w:rPr>
              <w:tab/>
              <w:t>calcularea marjei globale pentru angajamente menționată la articolul 7 alineatul (1) litera (a);</w:t>
            </w:r>
          </w:p>
        </w:tc>
        <w:tc>
          <w:tcPr>
            <w:tcW w:w="4876" w:type="dxa"/>
          </w:tcPr>
          <w:p w:rsidR="00E919E6" w:rsidRPr="00C165AD" w:rsidP="0032711E" w14:paraId="742AB58D" w14:textId="77777777">
            <w:pPr>
              <w:pStyle w:val="Normal6a"/>
              <w:rPr>
                <w:iCs/>
              </w:rPr>
            </w:pPr>
            <w:r w:rsidRPr="00C165AD">
              <w:rPr>
                <w:b/>
                <w:i/>
              </w:rPr>
              <w:t>eliminat</w:t>
            </w:r>
          </w:p>
        </w:tc>
      </w:tr>
    </w:tbl>
    <w:p w:rsidR="00E919E6" w:rsidRPr="00C165AD" w:rsidP="00E919E6" w14:paraId="4CA4032C" w14:textId="77777777"/>
    <w:p w:rsidR="00E919E6" w:rsidRPr="00C165AD" w:rsidP="00E919E6" w14:paraId="4B1A97BC" w14:textId="77777777"/>
    <w:p w:rsidR="00E919E6" w:rsidRPr="00C165AD" w:rsidP="00E919E6" w14:paraId="563BDE96" w14:textId="77777777">
      <w:pPr>
        <w:pStyle w:val="AmNumberTabs"/>
        <w:keepNext/>
      </w:pPr>
      <w:r w:rsidRPr="00C165AD">
        <w:t>Modificarea</w:t>
      </w:r>
      <w:r w:rsidRPr="00C165AD">
        <w:tab/>
      </w:r>
      <w:r w:rsidRPr="00C165AD">
        <w:tab/>
        <w:t>7</w:t>
      </w:r>
    </w:p>
    <w:p w:rsidR="00E919E6" w:rsidRPr="00C165AD" w:rsidP="00E919E6" w14:paraId="51D711C8" w14:textId="77777777">
      <w:pPr>
        <w:pStyle w:val="NormalBold12b"/>
        <w:keepNext/>
      </w:pPr>
      <w:r w:rsidRPr="00C165AD">
        <w:t xml:space="preserve"> Propunere de regulament</w:t>
      </w:r>
    </w:p>
    <w:p w:rsidR="00E919E6" w:rsidRPr="00C165AD" w:rsidP="00E919E6" w14:paraId="42D21812" w14:textId="77777777">
      <w:r w:rsidRPr="00C165AD">
        <w:t xml:space="preserve"> Capitolul 2 – articolul 4 – alineatul 1 </w:t>
      </w:r>
    </w:p>
    <w:tbl>
      <w:tblPr>
        <w:tblW w:w="9752" w:type="dxa"/>
        <w:jc w:val="center"/>
        <w:tblLayout w:type="fixed"/>
        <w:tblCellMar>
          <w:left w:w="340" w:type="dxa"/>
          <w:right w:w="340" w:type="dxa"/>
        </w:tblCellMar>
        <w:tblLook w:val="0000"/>
      </w:tblPr>
      <w:tblGrid>
        <w:gridCol w:w="4876"/>
        <w:gridCol w:w="4876"/>
      </w:tblGrid>
      <w:tr w14:paraId="3B4F96BA" w14:textId="77777777" w:rsidTr="0032711E">
        <w:tblPrEx>
          <w:tblW w:w="9752" w:type="dxa"/>
          <w:jc w:val="center"/>
          <w:tblLayout w:type="fixed"/>
          <w:tblLook w:val="0000"/>
        </w:tblPrEx>
        <w:trPr>
          <w:jc w:val="center"/>
        </w:trPr>
        <w:tc>
          <w:tcPr>
            <w:tcW w:w="9752" w:type="dxa"/>
            <w:gridSpan w:val="2"/>
          </w:tcPr>
          <w:p w:rsidR="00E919E6" w:rsidRPr="00C165AD" w:rsidP="0032711E" w14:paraId="10F25265" w14:textId="77777777">
            <w:pPr>
              <w:keepNext/>
            </w:pPr>
          </w:p>
        </w:tc>
      </w:tr>
      <w:tr w14:paraId="1BBE7AF8" w14:textId="77777777" w:rsidTr="0032711E">
        <w:tblPrEx>
          <w:tblW w:w="9752" w:type="dxa"/>
          <w:jc w:val="center"/>
          <w:tblLayout w:type="fixed"/>
          <w:tblLook w:val="0000"/>
        </w:tblPrEx>
        <w:trPr>
          <w:jc w:val="center"/>
        </w:trPr>
        <w:tc>
          <w:tcPr>
            <w:tcW w:w="4876" w:type="dxa"/>
          </w:tcPr>
          <w:p w:rsidR="00E919E6" w:rsidRPr="00C165AD" w:rsidP="0032711E" w14:paraId="77563396" w14:textId="77777777">
            <w:pPr>
              <w:pStyle w:val="AmColumnHeading"/>
              <w:keepNext/>
            </w:pPr>
            <w:r w:rsidRPr="00C165AD">
              <w:t>Textul propus de Comisie</w:t>
            </w:r>
          </w:p>
        </w:tc>
        <w:tc>
          <w:tcPr>
            <w:tcW w:w="4876" w:type="dxa"/>
          </w:tcPr>
          <w:p w:rsidR="00E919E6" w:rsidRPr="00C165AD" w:rsidP="0032711E" w14:paraId="4105EF6A" w14:textId="77777777">
            <w:pPr>
              <w:pStyle w:val="AmColumnHeading"/>
              <w:keepNext/>
            </w:pPr>
            <w:r w:rsidRPr="00C165AD">
              <w:t>Modificarea</w:t>
            </w:r>
          </w:p>
        </w:tc>
      </w:tr>
      <w:tr w14:paraId="12295944" w14:textId="77777777" w:rsidTr="0032711E">
        <w:tblPrEx>
          <w:tblW w:w="9752" w:type="dxa"/>
          <w:jc w:val="center"/>
          <w:tblLayout w:type="fixed"/>
          <w:tblLook w:val="0000"/>
        </w:tblPrEx>
        <w:trPr>
          <w:jc w:val="center"/>
        </w:trPr>
        <w:tc>
          <w:tcPr>
            <w:tcW w:w="4876" w:type="dxa"/>
          </w:tcPr>
          <w:p w:rsidR="00E919E6" w:rsidRPr="00C165AD" w:rsidP="0032711E" w14:paraId="75803E2D" w14:textId="77777777">
            <w:pPr>
              <w:pStyle w:val="Normal6a"/>
            </w:pPr>
            <w:r w:rsidRPr="00C165AD">
              <w:t>(d)</w:t>
            </w:r>
            <w:r w:rsidRPr="00C165AD">
              <w:tab/>
              <w:t>calcularea ajustării plafonului pentru creditele de plată în cadrul marjei globale pentru plăți menționată la articolul </w:t>
            </w:r>
            <w:r w:rsidRPr="00C165AD">
              <w:rPr>
                <w:b/>
                <w:i/>
              </w:rPr>
              <w:t>7 alineatul (1) litera (b)</w:t>
            </w:r>
            <w:r w:rsidRPr="00C165AD">
              <w:t>;</w:t>
            </w:r>
          </w:p>
        </w:tc>
        <w:tc>
          <w:tcPr>
            <w:tcW w:w="4876" w:type="dxa"/>
          </w:tcPr>
          <w:p w:rsidR="00E919E6" w:rsidRPr="00C165AD" w:rsidP="0032711E" w14:paraId="53DE4C7E" w14:textId="77777777">
            <w:pPr>
              <w:pStyle w:val="Normal6a"/>
              <w:rPr>
                <w:iCs/>
              </w:rPr>
            </w:pPr>
            <w:r w:rsidRPr="00C165AD">
              <w:t>(d)</w:t>
            </w:r>
            <w:r w:rsidRPr="00C165AD">
              <w:tab/>
              <w:t>calcularea ajustării plafonului pentru creditele de plată în cadrul marjei globale pentru plăți menționată la articolul </w:t>
            </w:r>
            <w:r w:rsidRPr="00C165AD">
              <w:rPr>
                <w:b/>
                <w:bCs/>
                <w:i/>
                <w:iCs/>
              </w:rPr>
              <w:t>3a</w:t>
            </w:r>
            <w:r w:rsidRPr="00C165AD">
              <w:t>;</w:t>
            </w:r>
          </w:p>
        </w:tc>
      </w:tr>
    </w:tbl>
    <w:p w:rsidR="00E919E6" w:rsidRPr="00C165AD" w:rsidP="00E919E6" w14:paraId="575230DC" w14:textId="77777777">
      <w:pPr>
        <w:rPr>
          <w:rStyle w:val="HideTWBExt"/>
          <w:rFonts w:ascii="Times New Roman" w:hAnsi="Times New Roman"/>
          <w:noProof w:val="0"/>
          <w:vanish w:val="0"/>
          <w:color w:val="auto"/>
          <w:sz w:val="24"/>
        </w:rPr>
      </w:pPr>
    </w:p>
    <w:p w:rsidR="00E919E6" w:rsidRPr="00C165AD" w:rsidP="00E919E6" w14:paraId="072959BE" w14:textId="77777777">
      <w:pPr>
        <w:pStyle w:val="AmNumberTabs"/>
        <w:keepNext/>
      </w:pPr>
      <w:r w:rsidRPr="00C165AD">
        <w:t>Modificarea</w:t>
      </w:r>
      <w:r w:rsidRPr="00C165AD">
        <w:tab/>
      </w:r>
      <w:r w:rsidRPr="00C165AD">
        <w:tab/>
        <w:t>8</w:t>
      </w:r>
    </w:p>
    <w:p w:rsidR="00E919E6" w:rsidRPr="00C165AD" w:rsidP="00E919E6" w14:paraId="58647E20" w14:textId="77777777">
      <w:pPr>
        <w:pStyle w:val="NormalBold12b"/>
        <w:keepNext/>
      </w:pPr>
      <w:r w:rsidRPr="00C165AD">
        <w:t xml:space="preserve"> Propunere de regulament</w:t>
      </w:r>
    </w:p>
    <w:p w:rsidR="00E919E6" w:rsidRPr="00C165AD" w:rsidP="00E919E6" w14:paraId="224782FE" w14:textId="77777777">
      <w:r w:rsidRPr="00C165AD">
        <w:t xml:space="preserve"> Capitolul 2 – articolul 4 – alineatul 1</w:t>
      </w:r>
    </w:p>
    <w:tbl>
      <w:tblPr>
        <w:tblW w:w="9752" w:type="dxa"/>
        <w:jc w:val="center"/>
        <w:tblLayout w:type="fixed"/>
        <w:tblCellMar>
          <w:left w:w="340" w:type="dxa"/>
          <w:right w:w="340" w:type="dxa"/>
        </w:tblCellMar>
        <w:tblLook w:val="0000"/>
      </w:tblPr>
      <w:tblGrid>
        <w:gridCol w:w="4876"/>
        <w:gridCol w:w="4876"/>
      </w:tblGrid>
      <w:tr w14:paraId="3D65A9FA" w14:textId="77777777" w:rsidTr="0032711E">
        <w:tblPrEx>
          <w:tblW w:w="9752" w:type="dxa"/>
          <w:jc w:val="center"/>
          <w:tblLayout w:type="fixed"/>
          <w:tblLook w:val="0000"/>
        </w:tblPrEx>
        <w:trPr>
          <w:jc w:val="center"/>
        </w:trPr>
        <w:tc>
          <w:tcPr>
            <w:tcW w:w="9752" w:type="dxa"/>
            <w:gridSpan w:val="2"/>
          </w:tcPr>
          <w:p w:rsidR="00E919E6" w:rsidRPr="00C165AD" w:rsidP="0032711E" w14:paraId="2C791D4C" w14:textId="77777777">
            <w:pPr>
              <w:keepNext/>
            </w:pPr>
          </w:p>
        </w:tc>
      </w:tr>
      <w:tr w14:paraId="1BB5E6CD" w14:textId="77777777" w:rsidTr="0032711E">
        <w:tblPrEx>
          <w:tblW w:w="9752" w:type="dxa"/>
          <w:jc w:val="center"/>
          <w:tblLayout w:type="fixed"/>
          <w:tblLook w:val="0000"/>
        </w:tblPrEx>
        <w:trPr>
          <w:jc w:val="center"/>
        </w:trPr>
        <w:tc>
          <w:tcPr>
            <w:tcW w:w="4876" w:type="dxa"/>
          </w:tcPr>
          <w:p w:rsidR="00E919E6" w:rsidRPr="00C165AD" w:rsidP="0032711E" w14:paraId="0036AC99" w14:textId="77777777">
            <w:pPr>
              <w:pStyle w:val="AmColumnHeading"/>
              <w:keepNext/>
            </w:pPr>
            <w:r w:rsidRPr="00C165AD">
              <w:t>Textul propus de Comisie</w:t>
            </w:r>
          </w:p>
        </w:tc>
        <w:tc>
          <w:tcPr>
            <w:tcW w:w="4876" w:type="dxa"/>
          </w:tcPr>
          <w:p w:rsidR="00E919E6" w:rsidRPr="00C165AD" w:rsidP="0032711E" w14:paraId="4C8815B7" w14:textId="77777777">
            <w:pPr>
              <w:pStyle w:val="AmColumnHeading"/>
              <w:keepNext/>
            </w:pPr>
            <w:r w:rsidRPr="00C165AD">
              <w:t>Modificarea</w:t>
            </w:r>
          </w:p>
        </w:tc>
      </w:tr>
      <w:tr w14:paraId="1BC209CB" w14:textId="77777777" w:rsidTr="0032711E">
        <w:tblPrEx>
          <w:tblW w:w="9752" w:type="dxa"/>
          <w:jc w:val="center"/>
          <w:tblLayout w:type="fixed"/>
          <w:tblLook w:val="0000"/>
        </w:tblPrEx>
        <w:trPr>
          <w:jc w:val="center"/>
        </w:trPr>
        <w:tc>
          <w:tcPr>
            <w:tcW w:w="4876" w:type="dxa"/>
          </w:tcPr>
          <w:p w:rsidR="00E919E6" w:rsidRPr="00C165AD" w:rsidP="0032711E" w14:paraId="2C63F5C1" w14:textId="77777777">
            <w:pPr>
              <w:pStyle w:val="Normal6a"/>
            </w:pPr>
            <w:r w:rsidRPr="00C165AD">
              <w:rPr>
                <w:b/>
                <w:i/>
              </w:rPr>
              <w:t>(e)</w:t>
            </w:r>
            <w:r w:rsidRPr="00C165AD">
              <w:rPr>
                <w:b/>
                <w:i/>
              </w:rPr>
              <w:tab/>
              <w:t>calcularea cuantumului maxim al marjei pentru situații neprevăzute menționată la articolul 7 alineatul (1) litera (c);</w:t>
            </w:r>
          </w:p>
        </w:tc>
        <w:tc>
          <w:tcPr>
            <w:tcW w:w="4876" w:type="dxa"/>
          </w:tcPr>
          <w:p w:rsidR="00E919E6" w:rsidRPr="00C165AD" w:rsidP="0032711E" w14:paraId="11D7B832" w14:textId="77777777">
            <w:pPr>
              <w:pStyle w:val="Normal6a"/>
              <w:rPr>
                <w:iCs/>
              </w:rPr>
            </w:pPr>
            <w:r w:rsidRPr="00C165AD">
              <w:rPr>
                <w:b/>
                <w:i/>
              </w:rPr>
              <w:t>eliminat</w:t>
            </w:r>
          </w:p>
        </w:tc>
      </w:tr>
    </w:tbl>
    <w:p w:rsidR="00E919E6" w:rsidRPr="00C165AD" w:rsidP="00E919E6" w14:paraId="7DFE69FD" w14:textId="77777777"/>
    <w:p w:rsidR="00E919E6" w:rsidRPr="00C165AD" w:rsidP="00E919E6" w14:paraId="2435066C" w14:textId="77777777">
      <w:pPr>
        <w:pStyle w:val="AmNumberTabs"/>
        <w:keepNext/>
      </w:pPr>
      <w:r w:rsidRPr="00C165AD">
        <w:t>Modificarea</w:t>
      </w:r>
      <w:r w:rsidRPr="00C165AD">
        <w:tab/>
      </w:r>
      <w:r w:rsidRPr="00C165AD">
        <w:tab/>
        <w:t>9</w:t>
      </w:r>
    </w:p>
    <w:p w:rsidR="00E919E6" w:rsidRPr="00C165AD" w:rsidP="00E919E6" w14:paraId="21442C49" w14:textId="77777777">
      <w:pPr>
        <w:pStyle w:val="NormalBold12b"/>
        <w:keepNext/>
      </w:pPr>
      <w:r w:rsidRPr="00C165AD">
        <w:t xml:space="preserve"> Propunere de regulament</w:t>
      </w:r>
    </w:p>
    <w:p w:rsidR="00E919E6" w:rsidRPr="00C165AD" w:rsidP="00E919E6" w14:paraId="4F63B832" w14:textId="77777777">
      <w:r w:rsidRPr="00C165AD">
        <w:t xml:space="preserve"> Capitolul 2 – articolul 4 – alineatul 1 – litera f</w:t>
      </w:r>
    </w:p>
    <w:tbl>
      <w:tblPr>
        <w:tblW w:w="9752" w:type="dxa"/>
        <w:jc w:val="center"/>
        <w:tblLayout w:type="fixed"/>
        <w:tblCellMar>
          <w:left w:w="340" w:type="dxa"/>
          <w:right w:w="340" w:type="dxa"/>
        </w:tblCellMar>
        <w:tblLook w:val="0000"/>
      </w:tblPr>
      <w:tblGrid>
        <w:gridCol w:w="4876"/>
        <w:gridCol w:w="4876"/>
      </w:tblGrid>
      <w:tr w14:paraId="354509C6" w14:textId="77777777" w:rsidTr="0032711E">
        <w:tblPrEx>
          <w:tblW w:w="9752" w:type="dxa"/>
          <w:jc w:val="center"/>
          <w:tblLayout w:type="fixed"/>
          <w:tblLook w:val="0000"/>
        </w:tblPrEx>
        <w:trPr>
          <w:jc w:val="center"/>
        </w:trPr>
        <w:tc>
          <w:tcPr>
            <w:tcW w:w="9752" w:type="dxa"/>
            <w:gridSpan w:val="2"/>
          </w:tcPr>
          <w:p w:rsidR="00E919E6" w:rsidRPr="00C165AD" w:rsidP="0032711E" w14:paraId="3F9E4189" w14:textId="77777777">
            <w:pPr>
              <w:keepNext/>
            </w:pPr>
          </w:p>
        </w:tc>
      </w:tr>
      <w:tr w14:paraId="5D6EC2DC" w14:textId="77777777" w:rsidTr="0032711E">
        <w:tblPrEx>
          <w:tblW w:w="9752" w:type="dxa"/>
          <w:jc w:val="center"/>
          <w:tblLayout w:type="fixed"/>
          <w:tblLook w:val="0000"/>
        </w:tblPrEx>
        <w:trPr>
          <w:jc w:val="center"/>
        </w:trPr>
        <w:tc>
          <w:tcPr>
            <w:tcW w:w="4876" w:type="dxa"/>
          </w:tcPr>
          <w:p w:rsidR="00E919E6" w:rsidRPr="00C165AD" w:rsidP="0032711E" w14:paraId="3494C513" w14:textId="77777777">
            <w:pPr>
              <w:pStyle w:val="AmColumnHeading"/>
              <w:keepNext/>
            </w:pPr>
            <w:r w:rsidRPr="00C165AD">
              <w:t>Textul propus de Comisie</w:t>
            </w:r>
          </w:p>
        </w:tc>
        <w:tc>
          <w:tcPr>
            <w:tcW w:w="4876" w:type="dxa"/>
          </w:tcPr>
          <w:p w:rsidR="00E919E6" w:rsidRPr="00C165AD" w:rsidP="0032711E" w14:paraId="4A594311" w14:textId="77777777">
            <w:pPr>
              <w:pStyle w:val="AmColumnHeading"/>
              <w:keepNext/>
            </w:pPr>
            <w:r w:rsidRPr="00C165AD">
              <w:t>Modificarea</w:t>
            </w:r>
          </w:p>
        </w:tc>
      </w:tr>
      <w:tr w14:paraId="288E7C92" w14:textId="77777777" w:rsidTr="0032711E">
        <w:tblPrEx>
          <w:tblW w:w="9752" w:type="dxa"/>
          <w:jc w:val="center"/>
          <w:tblLayout w:type="fixed"/>
          <w:tblLook w:val="0000"/>
        </w:tblPrEx>
        <w:trPr>
          <w:jc w:val="center"/>
        </w:trPr>
        <w:tc>
          <w:tcPr>
            <w:tcW w:w="4876" w:type="dxa"/>
          </w:tcPr>
          <w:p w:rsidR="00E919E6" w:rsidRPr="00C165AD" w:rsidP="0032711E" w14:paraId="7D364A09" w14:textId="77777777">
            <w:pPr>
              <w:pStyle w:val="Normal6a"/>
            </w:pPr>
            <w:r w:rsidRPr="00C165AD">
              <w:t>(f)</w:t>
            </w:r>
            <w:r w:rsidRPr="00C165AD">
              <w:tab/>
              <w:t>calcularea cuantumurilor care trebuie să fie puse la dispoziția Instrumentului de flexibilitate în temeiul articolului 8 alineatul (2)</w:t>
            </w:r>
            <w:r w:rsidRPr="00C165AD">
              <w:rPr>
                <w:b/>
                <w:i/>
              </w:rPr>
              <w:t xml:space="preserve"> primul paragraf literele (a) și (b)</w:t>
            </w:r>
            <w:r w:rsidRPr="00C165AD">
              <w:t>.</w:t>
            </w:r>
          </w:p>
        </w:tc>
        <w:tc>
          <w:tcPr>
            <w:tcW w:w="4876" w:type="dxa"/>
          </w:tcPr>
          <w:p w:rsidR="00E919E6" w:rsidRPr="00C165AD" w:rsidP="0032711E" w14:paraId="26C32C7D" w14:textId="77777777">
            <w:pPr>
              <w:pStyle w:val="Normal6a"/>
              <w:rPr>
                <w:iCs/>
              </w:rPr>
            </w:pPr>
            <w:r w:rsidRPr="00C165AD">
              <w:t>(f)</w:t>
            </w:r>
            <w:r w:rsidRPr="00C165AD">
              <w:tab/>
              <w:t>calcularea cuantumurilor care trebuie să fie puse la dispoziția Instrumentului de flexibilitate în temeiul articolului 8 alineatul (2).</w:t>
            </w:r>
          </w:p>
        </w:tc>
      </w:tr>
    </w:tbl>
    <w:p w:rsidR="00E919E6" w:rsidRPr="00C165AD" w:rsidP="00E919E6" w14:paraId="7D4DB99D" w14:textId="77777777"/>
    <w:p w:rsidR="00E919E6" w:rsidRPr="00C165AD" w:rsidP="00E919E6" w14:paraId="29D6AE4D" w14:textId="77777777">
      <w:pPr>
        <w:pStyle w:val="AmNumberTabs"/>
        <w:keepNext/>
      </w:pPr>
      <w:r w:rsidRPr="00C165AD">
        <w:t>Modificarea</w:t>
      </w:r>
      <w:r w:rsidRPr="00C165AD">
        <w:tab/>
      </w:r>
      <w:r w:rsidRPr="00C165AD">
        <w:tab/>
        <w:t>10</w:t>
      </w:r>
    </w:p>
    <w:p w:rsidR="00E919E6" w:rsidRPr="00C165AD" w:rsidP="00E919E6" w14:paraId="2BE999F7" w14:textId="77777777">
      <w:pPr>
        <w:pStyle w:val="NormalBold12b"/>
        <w:keepNext/>
      </w:pPr>
      <w:r w:rsidRPr="00C165AD">
        <w:t>Propunere de regulament</w:t>
      </w:r>
    </w:p>
    <w:p w:rsidR="00E919E6" w:rsidRPr="00C165AD" w:rsidP="00E919E6" w14:paraId="3BC451FA" w14:textId="77777777">
      <w:pPr>
        <w:pStyle w:val="NormalBold"/>
      </w:pPr>
      <w:r w:rsidRPr="00C165AD">
        <w:t>Capitolul 3 – articolul 5 a (nou)</w:t>
      </w:r>
    </w:p>
    <w:tbl>
      <w:tblPr>
        <w:tblW w:w="9752" w:type="dxa"/>
        <w:jc w:val="center"/>
        <w:tblLayout w:type="fixed"/>
        <w:tblCellMar>
          <w:left w:w="340" w:type="dxa"/>
          <w:right w:w="340" w:type="dxa"/>
        </w:tblCellMar>
        <w:tblLook w:val="0000"/>
      </w:tblPr>
      <w:tblGrid>
        <w:gridCol w:w="4876"/>
        <w:gridCol w:w="4876"/>
      </w:tblGrid>
      <w:tr w14:paraId="3EF05D12" w14:textId="77777777" w:rsidTr="0032711E">
        <w:tblPrEx>
          <w:tblW w:w="9752" w:type="dxa"/>
          <w:jc w:val="center"/>
          <w:tblLayout w:type="fixed"/>
          <w:tblLook w:val="0000"/>
        </w:tblPrEx>
        <w:trPr>
          <w:jc w:val="center"/>
        </w:trPr>
        <w:tc>
          <w:tcPr>
            <w:tcW w:w="9752" w:type="dxa"/>
            <w:gridSpan w:val="2"/>
          </w:tcPr>
          <w:p w:rsidR="00E919E6" w:rsidRPr="00C165AD" w:rsidP="0032711E" w14:paraId="7589B4F7" w14:textId="77777777">
            <w:pPr>
              <w:keepNext/>
            </w:pPr>
          </w:p>
        </w:tc>
      </w:tr>
      <w:tr w14:paraId="3E6261A6" w14:textId="77777777" w:rsidTr="0032711E">
        <w:tblPrEx>
          <w:tblW w:w="9752" w:type="dxa"/>
          <w:jc w:val="center"/>
          <w:tblLayout w:type="fixed"/>
          <w:tblLook w:val="0000"/>
        </w:tblPrEx>
        <w:trPr>
          <w:jc w:val="center"/>
        </w:trPr>
        <w:tc>
          <w:tcPr>
            <w:tcW w:w="4876" w:type="dxa"/>
          </w:tcPr>
          <w:p w:rsidR="00E919E6" w:rsidRPr="00C165AD" w:rsidP="0032711E" w14:paraId="262F4066" w14:textId="77777777">
            <w:pPr>
              <w:pStyle w:val="AmColumnHeading"/>
              <w:keepNext/>
            </w:pPr>
            <w:r w:rsidRPr="00C165AD">
              <w:t>Textul propus de Comisie</w:t>
            </w:r>
          </w:p>
        </w:tc>
        <w:tc>
          <w:tcPr>
            <w:tcW w:w="4876" w:type="dxa"/>
          </w:tcPr>
          <w:p w:rsidR="00E919E6" w:rsidRPr="00C165AD" w:rsidP="0032711E" w14:paraId="7DC6601E" w14:textId="77777777">
            <w:pPr>
              <w:pStyle w:val="AmColumnHeading"/>
              <w:keepNext/>
            </w:pPr>
            <w:r w:rsidRPr="00C165AD">
              <w:t>Modificarea</w:t>
            </w:r>
          </w:p>
        </w:tc>
      </w:tr>
      <w:tr w14:paraId="613C77E4" w14:textId="77777777" w:rsidTr="0032711E">
        <w:tblPrEx>
          <w:tblW w:w="9752" w:type="dxa"/>
          <w:jc w:val="center"/>
          <w:tblLayout w:type="fixed"/>
          <w:tblLook w:val="0000"/>
        </w:tblPrEx>
        <w:trPr>
          <w:jc w:val="center"/>
        </w:trPr>
        <w:tc>
          <w:tcPr>
            <w:tcW w:w="4876" w:type="dxa"/>
          </w:tcPr>
          <w:p w:rsidR="00E919E6" w:rsidRPr="00C165AD" w:rsidP="0032711E" w14:paraId="5F48F5CB" w14:textId="77777777">
            <w:pPr>
              <w:pStyle w:val="Normal6a"/>
            </w:pPr>
          </w:p>
        </w:tc>
        <w:tc>
          <w:tcPr>
            <w:tcW w:w="4876" w:type="dxa"/>
          </w:tcPr>
          <w:p w:rsidR="00E919E6" w:rsidRPr="00C165AD" w:rsidP="0032711E" w14:paraId="0D0A5A72" w14:textId="77777777">
            <w:pPr>
              <w:pStyle w:val="Normal6a"/>
              <w:jc w:val="center"/>
              <w:rPr>
                <w:b/>
                <w:bCs/>
                <w:i/>
                <w:iCs/>
              </w:rPr>
            </w:pPr>
            <w:r w:rsidRPr="00C165AD">
              <w:rPr>
                <w:b/>
                <w:i/>
              </w:rPr>
              <w:t>Articolul 5a</w:t>
            </w:r>
          </w:p>
        </w:tc>
      </w:tr>
      <w:tr w14:paraId="725D39F1" w14:textId="77777777" w:rsidTr="0032711E">
        <w:tblPrEx>
          <w:tblW w:w="9752" w:type="dxa"/>
          <w:jc w:val="center"/>
          <w:tblLayout w:type="fixed"/>
          <w:tblLook w:val="0000"/>
        </w:tblPrEx>
        <w:trPr>
          <w:jc w:val="center"/>
        </w:trPr>
        <w:tc>
          <w:tcPr>
            <w:tcW w:w="4876" w:type="dxa"/>
          </w:tcPr>
          <w:p w:rsidR="00E919E6" w:rsidRPr="00C165AD" w:rsidP="0032711E" w14:paraId="67D053AC" w14:textId="77777777">
            <w:pPr>
              <w:pStyle w:val="Normal6a"/>
            </w:pPr>
          </w:p>
        </w:tc>
        <w:tc>
          <w:tcPr>
            <w:tcW w:w="4876" w:type="dxa"/>
          </w:tcPr>
          <w:p w:rsidR="00E919E6" w:rsidRPr="00C165AD" w:rsidP="0032711E" w14:paraId="3E26D243" w14:textId="77777777">
            <w:pPr>
              <w:pStyle w:val="Normal6a"/>
              <w:jc w:val="center"/>
              <w:rPr>
                <w:b/>
                <w:bCs/>
                <w:i/>
                <w:iCs/>
              </w:rPr>
            </w:pPr>
            <w:r w:rsidRPr="00C165AD">
              <w:rPr>
                <w:b/>
                <w:i/>
              </w:rPr>
              <w:t>Instrumentul EURI</w:t>
            </w:r>
          </w:p>
        </w:tc>
      </w:tr>
      <w:tr w14:paraId="27A8E2F3" w14:textId="77777777" w:rsidTr="0032711E">
        <w:tblPrEx>
          <w:tblW w:w="9752" w:type="dxa"/>
          <w:jc w:val="center"/>
          <w:tblLayout w:type="fixed"/>
          <w:tblLook w:val="0000"/>
        </w:tblPrEx>
        <w:trPr>
          <w:jc w:val="center"/>
        </w:trPr>
        <w:tc>
          <w:tcPr>
            <w:tcW w:w="4876" w:type="dxa"/>
          </w:tcPr>
          <w:p w:rsidR="00E919E6" w:rsidRPr="00C165AD" w:rsidP="0032711E" w14:paraId="7D84B813" w14:textId="77777777">
            <w:pPr>
              <w:pStyle w:val="Normal6a"/>
            </w:pPr>
            <w:r w:rsidRPr="00C165AD">
              <w:t xml:space="preserve"> </w:t>
            </w:r>
          </w:p>
        </w:tc>
        <w:tc>
          <w:tcPr>
            <w:tcW w:w="4876" w:type="dxa"/>
          </w:tcPr>
          <w:p w:rsidR="00E919E6" w:rsidRPr="00C165AD" w:rsidP="0032711E" w14:paraId="6796B5E6" w14:textId="77777777">
            <w:pPr>
              <w:pStyle w:val="Normal6a"/>
              <w:rPr>
                <w:b/>
                <w:bCs/>
                <w:i/>
                <w:iCs/>
              </w:rPr>
            </w:pPr>
            <w:r w:rsidRPr="00C165AD">
              <w:rPr>
                <w:b/>
                <w:i/>
              </w:rPr>
              <w:t>1.</w:t>
            </w:r>
            <w:r w:rsidRPr="00C165AD">
              <w:t xml:space="preserve"> </w:t>
            </w:r>
            <w:r w:rsidRPr="00C165AD">
              <w:rPr>
                <w:b/>
                <w:i/>
              </w:rPr>
              <w:t>Instrumentul EURI este mobilizat pentru a finanța rambursarea principalului și a costurilor de finanțare datorate corespunzătoare fondurilor împrumutate de pe piețele de capital în conformitate cu articolul 5 alineatul (2) din Decizia (UE, Euratom) 2020/2053.</w:t>
            </w:r>
          </w:p>
          <w:p w:rsidR="00E919E6" w:rsidRPr="00C165AD" w:rsidP="0032711E" w14:paraId="1BCD2248" w14:textId="77777777">
            <w:pPr>
              <w:pStyle w:val="Normal6a"/>
              <w:rPr>
                <w:szCs w:val="24"/>
              </w:rPr>
            </w:pPr>
          </w:p>
        </w:tc>
      </w:tr>
      <w:tr w14:paraId="49795062" w14:textId="77777777" w:rsidTr="0032711E">
        <w:tblPrEx>
          <w:tblW w:w="9752" w:type="dxa"/>
          <w:jc w:val="center"/>
          <w:tblLayout w:type="fixed"/>
          <w:tblLook w:val="0000"/>
        </w:tblPrEx>
        <w:trPr>
          <w:jc w:val="center"/>
        </w:trPr>
        <w:tc>
          <w:tcPr>
            <w:tcW w:w="4876" w:type="dxa"/>
          </w:tcPr>
          <w:p w:rsidR="00E919E6" w:rsidRPr="00C165AD" w:rsidP="0032711E" w14:paraId="15174000" w14:textId="77777777">
            <w:pPr>
              <w:pStyle w:val="Normal6a"/>
            </w:pPr>
          </w:p>
        </w:tc>
        <w:tc>
          <w:tcPr>
            <w:tcW w:w="4876" w:type="dxa"/>
          </w:tcPr>
          <w:p w:rsidR="00E919E6" w:rsidRPr="00C165AD" w:rsidP="0032711E" w14:paraId="37FEEA8F" w14:textId="77777777">
            <w:pPr>
              <w:pStyle w:val="Normal6a"/>
              <w:rPr>
                <w:b/>
                <w:bCs/>
                <w:i/>
                <w:iCs/>
              </w:rPr>
            </w:pPr>
            <w:r w:rsidRPr="00C165AD">
              <w:rPr>
                <w:b/>
                <w:i/>
              </w:rPr>
              <w:t>2.</w:t>
            </w:r>
            <w:r w:rsidRPr="00C165AD">
              <w:t xml:space="preserve"> </w:t>
            </w:r>
            <w:r w:rsidRPr="00C165AD">
              <w:rPr>
                <w:b/>
                <w:i/>
              </w:rPr>
              <w:t>Instrumentul EURI este mobilizat de către Parlamentul European și Consiliu în cadrul procedurii bugetare prevăzute la articolul 314 din TFUE.</w:t>
            </w:r>
          </w:p>
        </w:tc>
      </w:tr>
    </w:tbl>
    <w:p w:rsidR="00E919E6" w:rsidRPr="00C165AD" w:rsidP="00E919E6" w14:paraId="4E0D90AC" w14:textId="77777777"/>
    <w:p w:rsidR="00E919E6" w:rsidRPr="00C165AD" w:rsidP="00E919E6" w14:paraId="797404DA" w14:textId="77777777">
      <w:pPr>
        <w:pStyle w:val="AmNumberTabs"/>
        <w:keepNext/>
      </w:pPr>
      <w:r w:rsidRPr="00C165AD">
        <w:t>Modificarea</w:t>
      </w:r>
      <w:r w:rsidRPr="00C165AD">
        <w:tab/>
      </w:r>
      <w:r w:rsidRPr="00C165AD">
        <w:tab/>
        <w:t>11</w:t>
      </w:r>
    </w:p>
    <w:p w:rsidR="00E919E6" w:rsidRPr="00C165AD" w:rsidP="00E919E6" w14:paraId="72EB0E63" w14:textId="77777777">
      <w:pPr>
        <w:pStyle w:val="NormalBold12b"/>
        <w:keepNext/>
      </w:pPr>
      <w:r w:rsidRPr="00C165AD">
        <w:t>Propunere de regulament</w:t>
      </w:r>
    </w:p>
    <w:p w:rsidR="00E919E6" w:rsidRPr="00C165AD" w:rsidP="00E919E6" w14:paraId="3E93DB15" w14:textId="77777777">
      <w:pPr>
        <w:pStyle w:val="NormalBold"/>
      </w:pPr>
      <w:r w:rsidRPr="00C165AD">
        <w:t>Capitolul 3 – articolul 6 – alineatul 2</w:t>
      </w:r>
    </w:p>
    <w:tbl>
      <w:tblPr>
        <w:tblW w:w="9752" w:type="dxa"/>
        <w:jc w:val="center"/>
        <w:tblLayout w:type="fixed"/>
        <w:tblCellMar>
          <w:left w:w="340" w:type="dxa"/>
          <w:right w:w="340" w:type="dxa"/>
        </w:tblCellMar>
        <w:tblLook w:val="0000"/>
      </w:tblPr>
      <w:tblGrid>
        <w:gridCol w:w="4876"/>
        <w:gridCol w:w="4876"/>
      </w:tblGrid>
      <w:tr w14:paraId="01B64A70" w14:textId="77777777" w:rsidTr="0032711E">
        <w:tblPrEx>
          <w:tblW w:w="9752" w:type="dxa"/>
          <w:jc w:val="center"/>
          <w:tblLayout w:type="fixed"/>
          <w:tblLook w:val="0000"/>
        </w:tblPrEx>
        <w:trPr>
          <w:jc w:val="center"/>
        </w:trPr>
        <w:tc>
          <w:tcPr>
            <w:tcW w:w="9752" w:type="dxa"/>
            <w:gridSpan w:val="2"/>
          </w:tcPr>
          <w:p w:rsidR="00E919E6" w:rsidRPr="00C165AD" w:rsidP="0032711E" w14:paraId="49489CDB" w14:textId="77777777">
            <w:pPr>
              <w:keepNext/>
            </w:pPr>
          </w:p>
        </w:tc>
      </w:tr>
      <w:tr w14:paraId="69848484" w14:textId="77777777" w:rsidTr="0032711E">
        <w:tblPrEx>
          <w:tblW w:w="9752" w:type="dxa"/>
          <w:jc w:val="center"/>
          <w:tblLayout w:type="fixed"/>
          <w:tblLook w:val="0000"/>
        </w:tblPrEx>
        <w:trPr>
          <w:jc w:val="center"/>
        </w:trPr>
        <w:tc>
          <w:tcPr>
            <w:tcW w:w="4876" w:type="dxa"/>
          </w:tcPr>
          <w:p w:rsidR="00E919E6" w:rsidRPr="00C165AD" w:rsidP="0032711E" w14:paraId="49526C1A" w14:textId="77777777">
            <w:pPr>
              <w:pStyle w:val="AmColumnHeading"/>
              <w:keepNext/>
            </w:pPr>
            <w:r w:rsidRPr="00C165AD">
              <w:t>Textul propus de Comisie</w:t>
            </w:r>
          </w:p>
        </w:tc>
        <w:tc>
          <w:tcPr>
            <w:tcW w:w="4876" w:type="dxa"/>
          </w:tcPr>
          <w:p w:rsidR="00E919E6" w:rsidRPr="00C165AD" w:rsidP="0032711E" w14:paraId="7A09EAE0" w14:textId="77777777">
            <w:pPr>
              <w:pStyle w:val="AmColumnHeading"/>
              <w:keepNext/>
            </w:pPr>
            <w:r w:rsidRPr="00C165AD">
              <w:t>Modificarea</w:t>
            </w:r>
          </w:p>
        </w:tc>
      </w:tr>
      <w:tr w14:paraId="51AD9884" w14:textId="77777777" w:rsidTr="0032711E">
        <w:tblPrEx>
          <w:tblW w:w="9752" w:type="dxa"/>
          <w:jc w:val="center"/>
          <w:tblLayout w:type="fixed"/>
          <w:tblLook w:val="0000"/>
        </w:tblPrEx>
        <w:trPr>
          <w:jc w:val="center"/>
        </w:trPr>
        <w:tc>
          <w:tcPr>
            <w:tcW w:w="4876" w:type="dxa"/>
          </w:tcPr>
          <w:p w:rsidR="00E919E6" w:rsidRPr="00C165AD" w:rsidP="0032711E" w14:paraId="1BDCA096" w14:textId="77777777">
            <w:pPr>
              <w:pStyle w:val="Normal6a"/>
            </w:pPr>
            <w:r w:rsidRPr="00C165AD">
              <w:t>1. Rezerva pentru Ucraina poate fi mobilizată exclusiv în scopul finanțării cheltuielilor pentru Ucraina în temeiul [Regulamentului (UE) XXXX/XX] [</w:t>
            </w:r>
            <w:r w:rsidRPr="00C165AD">
              <w:rPr>
                <w:b/>
                <w:i/>
              </w:rPr>
              <w:t>„Europa</w:t>
            </w:r>
            <w:r w:rsidRPr="00C165AD">
              <w:t xml:space="preserve"> globală</w:t>
            </w:r>
            <w:r w:rsidRPr="00C165AD">
              <w:rPr>
                <w:b/>
                <w:i/>
              </w:rPr>
              <w:t>”</w:t>
            </w:r>
            <w:r w:rsidRPr="00C165AD">
              <w:t>].</w:t>
            </w:r>
          </w:p>
        </w:tc>
        <w:tc>
          <w:tcPr>
            <w:tcW w:w="4876" w:type="dxa"/>
          </w:tcPr>
          <w:p w:rsidR="00E919E6" w:rsidRPr="00C165AD" w:rsidP="0032711E" w14:paraId="7A094BCB" w14:textId="77777777">
            <w:pPr>
              <w:pStyle w:val="Normal6a"/>
              <w:rPr>
                <w:b/>
                <w:bCs/>
                <w:i/>
                <w:iCs/>
              </w:rPr>
            </w:pPr>
            <w:r w:rsidRPr="00C165AD">
              <w:t>1. Rezerva pentru Ucraina poate fi mobilizată exclusiv în scopul finanțării</w:t>
            </w:r>
            <w:r w:rsidRPr="00C165AD">
              <w:rPr>
                <w:b/>
                <w:i/>
              </w:rPr>
              <w:t>:</w:t>
            </w:r>
          </w:p>
        </w:tc>
      </w:tr>
      <w:tr w14:paraId="2959C25C" w14:textId="77777777" w:rsidTr="0032711E">
        <w:tblPrEx>
          <w:tblW w:w="9752" w:type="dxa"/>
          <w:jc w:val="center"/>
          <w:tblLayout w:type="fixed"/>
          <w:tblLook w:val="0000"/>
        </w:tblPrEx>
        <w:trPr>
          <w:jc w:val="center"/>
        </w:trPr>
        <w:tc>
          <w:tcPr>
            <w:tcW w:w="4876" w:type="dxa"/>
          </w:tcPr>
          <w:p w:rsidR="00E919E6" w:rsidRPr="00C165AD" w:rsidP="0032711E" w14:paraId="0BC0DDD7" w14:textId="77777777">
            <w:pPr>
              <w:pStyle w:val="Normal6a"/>
            </w:pPr>
          </w:p>
        </w:tc>
        <w:tc>
          <w:tcPr>
            <w:tcW w:w="4876" w:type="dxa"/>
          </w:tcPr>
          <w:p w:rsidR="00E919E6" w:rsidRPr="00C165AD" w:rsidP="0032711E" w14:paraId="010B4B70" w14:textId="77777777">
            <w:pPr>
              <w:pStyle w:val="Normal6a"/>
              <w:rPr>
                <w:b/>
                <w:bCs/>
                <w:i/>
                <w:iCs/>
              </w:rPr>
            </w:pPr>
            <w:r w:rsidRPr="00C165AD">
              <w:rPr>
                <w:b/>
                <w:i/>
              </w:rPr>
              <w:t xml:space="preserve">(a) </w:t>
            </w:r>
            <w:r w:rsidRPr="00C165AD">
              <w:t>cheltuielilor pentru Ucraina în temeiul [Regulamentului (UE) XXXX/XX] [</w:t>
            </w:r>
            <w:r w:rsidRPr="00C165AD">
              <w:rPr>
                <w:b/>
                <w:i/>
              </w:rPr>
              <w:t>Europa</w:t>
            </w:r>
            <w:r w:rsidRPr="00C165AD">
              <w:t xml:space="preserve"> globală</w:t>
            </w:r>
            <w:r w:rsidRPr="00C165AD">
              <w:rPr>
                <w:b/>
                <w:i/>
              </w:rPr>
              <w:t xml:space="preserve">], precum și a cheltuielilor pentru subvenționarea ratei dobânzii și subvenționarea costurilor îndatorării în temeiul articolelor 23 și 34 din Regulamentul (UE) 2024/792 [Mecanismul pentru Ucraina], al articolului 17 din Regulamentul (UE) 2022/2463 [AMF +], al articolului 6 din Decizia (UE) 2022/1628 [AMF II] și al </w:t>
            </w:r>
            <w:r w:rsidRPr="00C165AD">
              <w:rPr>
                <w:b/>
                <w:i/>
              </w:rPr>
              <w:t>articolului 5 alineatul (2) din Decizia (UE) 2022/1201 [AMF I];</w:t>
            </w:r>
          </w:p>
        </w:tc>
      </w:tr>
      <w:tr w14:paraId="391C0326" w14:textId="77777777" w:rsidTr="0032711E">
        <w:tblPrEx>
          <w:tblW w:w="9752" w:type="dxa"/>
          <w:jc w:val="center"/>
          <w:tblLayout w:type="fixed"/>
          <w:tblLook w:val="0000"/>
        </w:tblPrEx>
        <w:trPr>
          <w:jc w:val="center"/>
        </w:trPr>
        <w:tc>
          <w:tcPr>
            <w:tcW w:w="4876" w:type="dxa"/>
          </w:tcPr>
          <w:p w:rsidR="00E919E6" w:rsidRPr="00C165AD" w:rsidP="0032711E" w14:paraId="7381FF83" w14:textId="77777777">
            <w:pPr>
              <w:pStyle w:val="Normal6a"/>
            </w:pPr>
          </w:p>
        </w:tc>
        <w:tc>
          <w:tcPr>
            <w:tcW w:w="4876" w:type="dxa"/>
          </w:tcPr>
          <w:p w:rsidR="00E919E6" w:rsidRPr="00C165AD" w:rsidP="0032711E" w14:paraId="5D3443DB" w14:textId="77777777">
            <w:pPr>
              <w:pStyle w:val="Normal6a"/>
              <w:rPr>
                <w:b/>
                <w:bCs/>
                <w:i/>
                <w:iCs/>
              </w:rPr>
            </w:pPr>
            <w:r w:rsidRPr="00C165AD">
              <w:rPr>
                <w:b/>
                <w:i/>
              </w:rPr>
              <w:t>(b) cheltuielilor în temeiul articolului 22 din Regulamentul (UE) 2026/467 [Regulamentul privind împrumutul pentru sprijinirea Ucrainei</w:t>
            </w:r>
            <w:r w:rsidRPr="00C165AD">
              <w:t>].</w:t>
            </w:r>
          </w:p>
        </w:tc>
      </w:tr>
      <w:tr w14:paraId="04070C14" w14:textId="77777777" w:rsidTr="0032711E">
        <w:tblPrEx>
          <w:tblW w:w="9752" w:type="dxa"/>
          <w:jc w:val="center"/>
          <w:tblLayout w:type="fixed"/>
          <w:tblLook w:val="0000"/>
        </w:tblPrEx>
        <w:trPr>
          <w:jc w:val="center"/>
        </w:trPr>
        <w:tc>
          <w:tcPr>
            <w:tcW w:w="4876" w:type="dxa"/>
          </w:tcPr>
          <w:p w:rsidR="00E919E6" w:rsidRPr="00C165AD" w:rsidP="0032711E" w14:paraId="02B19370" w14:textId="77777777">
            <w:pPr>
              <w:pStyle w:val="Normal6a"/>
            </w:pPr>
            <w:r w:rsidRPr="00C165AD">
              <w:t xml:space="preserve">2. Rezerva pentru Ucraina </w:t>
            </w:r>
            <w:r w:rsidRPr="00C165AD">
              <w:rPr>
                <w:b/>
                <w:i/>
              </w:rPr>
              <w:t>nu depășește</w:t>
            </w:r>
            <w:r w:rsidRPr="00C165AD">
              <w:t xml:space="preserve"> un cuantum </w:t>
            </w:r>
            <w:r w:rsidRPr="00C165AD">
              <w:rPr>
                <w:b/>
                <w:i/>
              </w:rPr>
              <w:t>de</w:t>
            </w:r>
            <w:r w:rsidRPr="00C165AD">
              <w:t xml:space="preserve"> 88,9 miliarde EUR în prețurile din 2025 pentru perioada 2028-2034. Cuantumul anual mobilizat </w:t>
            </w:r>
            <w:r w:rsidRPr="00C165AD">
              <w:rPr>
                <w:b/>
                <w:i/>
              </w:rPr>
              <w:t>în cadrul Rezervei pentru Ucraina</w:t>
            </w:r>
            <w:r w:rsidRPr="00C165AD">
              <w:t xml:space="preserve"> într-un exercițiu dat nu depășește 13,5 miliarde EUR în prețurile din 2025. Partea neutilizată din cuantumul anual pentru un exercițiu dat poate fi utilizată în exercițiile următoare, până în 2034.</w:t>
            </w:r>
          </w:p>
          <w:p w:rsidR="00E919E6" w:rsidRPr="00C165AD" w:rsidP="0032711E" w14:paraId="7171DFDD" w14:textId="77777777">
            <w:pPr>
              <w:pStyle w:val="Normal6a"/>
            </w:pPr>
          </w:p>
        </w:tc>
        <w:tc>
          <w:tcPr>
            <w:tcW w:w="4876" w:type="dxa"/>
          </w:tcPr>
          <w:p w:rsidR="00E919E6" w:rsidRPr="00C165AD" w:rsidP="0032711E" w14:paraId="38A619A0" w14:textId="77777777">
            <w:pPr>
              <w:pStyle w:val="Normal6a"/>
              <w:rPr>
                <w:b/>
                <w:bCs/>
                <w:i/>
                <w:iCs/>
              </w:rPr>
            </w:pPr>
          </w:p>
          <w:p w:rsidR="00E919E6" w:rsidRPr="00C165AD" w:rsidP="0032711E" w14:paraId="5731CEBD" w14:textId="77777777">
            <w:pPr>
              <w:pStyle w:val="Normal6a"/>
            </w:pPr>
            <w:r w:rsidRPr="00C165AD">
              <w:t xml:space="preserve">2. Rezerva pentru Ucraina </w:t>
            </w:r>
            <w:r w:rsidRPr="00C165AD">
              <w:rPr>
                <w:b/>
                <w:i/>
              </w:rPr>
              <w:t>cuprinde</w:t>
            </w:r>
            <w:r w:rsidRPr="00C165AD">
              <w:t xml:space="preserve"> un cuantum </w:t>
            </w:r>
            <w:r w:rsidRPr="00C165AD">
              <w:rPr>
                <w:b/>
                <w:i/>
              </w:rPr>
              <w:t>care nu depășește</w:t>
            </w:r>
            <w:r w:rsidRPr="00C165AD">
              <w:t xml:space="preserve"> 88,9 miliarde EUR în prețurile din 2025 pentru perioada 2028-2034</w:t>
            </w:r>
            <w:r w:rsidRPr="00C165AD">
              <w:rPr>
                <w:b/>
                <w:i/>
              </w:rPr>
              <w:t>, exclusiv pentru cheltuielile menționate la primul paragraf litera (a)</w:t>
            </w:r>
            <w:r w:rsidRPr="00C165AD">
              <w:t>.</w:t>
            </w:r>
            <w:r w:rsidRPr="00C165AD">
              <w:rPr>
                <w:b/>
                <w:i/>
              </w:rPr>
              <w:t> </w:t>
            </w:r>
            <w:r w:rsidRPr="00C165AD">
              <w:t>Cuantumul anual mobilizat într-un exercițiu dat nu depășește 13,5 miliarde EUR în prețurile din 2025. Partea neutilizată din cuantumul anual pentru un exercițiu dat poate fi utilizată în exercițiile următoare, până în 2034</w:t>
            </w:r>
            <w:r w:rsidRPr="00C165AD">
              <w:rPr>
                <w:b/>
                <w:i/>
              </w:rPr>
              <w:t>.</w:t>
            </w:r>
          </w:p>
          <w:p w:rsidR="00E919E6" w:rsidRPr="00C165AD" w:rsidP="0032711E" w14:paraId="2CD50AAB" w14:textId="77777777">
            <w:pPr>
              <w:pStyle w:val="Normal6a"/>
              <w:rPr>
                <w:szCs w:val="24"/>
              </w:rPr>
            </w:pPr>
          </w:p>
        </w:tc>
      </w:tr>
      <w:tr w14:paraId="50B88C6B" w14:textId="77777777" w:rsidTr="0032711E">
        <w:tblPrEx>
          <w:tblW w:w="9752" w:type="dxa"/>
          <w:jc w:val="center"/>
          <w:tblLayout w:type="fixed"/>
          <w:tblLook w:val="0000"/>
        </w:tblPrEx>
        <w:trPr>
          <w:jc w:val="center"/>
        </w:trPr>
        <w:tc>
          <w:tcPr>
            <w:tcW w:w="4876" w:type="dxa"/>
          </w:tcPr>
          <w:p w:rsidR="00E919E6" w:rsidRPr="00C165AD" w:rsidP="0032711E" w14:paraId="1D671975" w14:textId="77777777">
            <w:pPr>
              <w:pStyle w:val="Normal6a"/>
            </w:pPr>
          </w:p>
        </w:tc>
        <w:tc>
          <w:tcPr>
            <w:tcW w:w="4876" w:type="dxa"/>
          </w:tcPr>
          <w:p w:rsidR="00E919E6" w:rsidRPr="00C165AD" w:rsidP="0032711E" w14:paraId="17486E34" w14:textId="77777777">
            <w:pPr>
              <w:pStyle w:val="Normal6a"/>
              <w:rPr>
                <w:b/>
                <w:bCs/>
                <w:i/>
                <w:iCs/>
              </w:rPr>
            </w:pPr>
            <w:r w:rsidRPr="00C165AD">
              <w:rPr>
                <w:b/>
                <w:i/>
              </w:rPr>
              <w:t>3. În plus, Rezerva pentru Ucraina cuprinde, de asemenea, un cuantum de 26,2 miliarde EUR la prețurile din 2025 pentru perioada 2028-2034, exclusiv pentru cheltuielile menționate la primul paragraf litera (b). În cazul în care disponibilitățile rămase într-un anumit an sunt insuficiente pentru a acoperi subvenția pentru costurile îndatorării solicitată de Ucraina în temeiul articolului 22 din Regulamentul (UE) 2026/467 [Regulamentul privind împrumutul pentru sprijinirea Ucrainei], contribuțiile suplimentare din partea statelor membre participante în temeiul aceluiași Regulament (UE) 2026/467 [Regulamentul privind împrumutul pentru sprijinirea Ucrainei] se alocă sub formă de venituri alocate externe.</w:t>
            </w:r>
          </w:p>
        </w:tc>
      </w:tr>
      <w:tr w14:paraId="78DB8285" w14:textId="77777777" w:rsidTr="0032711E">
        <w:tblPrEx>
          <w:tblW w:w="9752" w:type="dxa"/>
          <w:jc w:val="center"/>
          <w:tblLayout w:type="fixed"/>
          <w:tblLook w:val="0000"/>
        </w:tblPrEx>
        <w:trPr>
          <w:jc w:val="center"/>
        </w:trPr>
        <w:tc>
          <w:tcPr>
            <w:tcW w:w="4876" w:type="dxa"/>
          </w:tcPr>
          <w:p w:rsidR="00E919E6" w:rsidRPr="00C165AD" w:rsidP="0032711E" w14:paraId="52EFC24E" w14:textId="77777777">
            <w:pPr>
              <w:pStyle w:val="Normal6a"/>
            </w:pPr>
            <w:r w:rsidRPr="00C165AD">
              <w:rPr>
                <w:b/>
                <w:i/>
              </w:rPr>
              <w:t>3.</w:t>
            </w:r>
            <w:r w:rsidRPr="00C165AD">
              <w:t xml:space="preserve"> Rezerva pentru Ucraina poate fi mobilizată de către Parlamentul European și Consiliu în cadrul procedurii bugetare prevăzute la articolul 314 din TFUE.</w:t>
            </w:r>
          </w:p>
        </w:tc>
        <w:tc>
          <w:tcPr>
            <w:tcW w:w="4876" w:type="dxa"/>
          </w:tcPr>
          <w:p w:rsidR="00E919E6" w:rsidRPr="00C165AD" w:rsidP="0032711E" w14:paraId="52FE1795" w14:textId="77777777">
            <w:pPr>
              <w:pStyle w:val="Normal6a"/>
              <w:rPr>
                <w:b/>
                <w:bCs/>
                <w:i/>
                <w:iCs/>
              </w:rPr>
            </w:pPr>
            <w:r w:rsidRPr="00C165AD">
              <w:rPr>
                <w:b/>
                <w:i/>
              </w:rPr>
              <w:t xml:space="preserve">4. </w:t>
            </w:r>
            <w:r w:rsidRPr="00C165AD">
              <w:t>Rezerva pentru Ucraina poate fi mobilizată de către Parlamentul European și Consiliu în cadrul procedurii bugetare prevăzute la articolul 314 din TFUE.</w:t>
            </w:r>
          </w:p>
        </w:tc>
      </w:tr>
    </w:tbl>
    <w:p w:rsidR="00E919E6" w:rsidRPr="00C165AD" w:rsidP="00E919E6" w14:paraId="182B2EE4" w14:textId="77777777"/>
    <w:p w:rsidR="00E919E6" w:rsidRPr="00C165AD" w:rsidP="00E919E6" w14:paraId="4BB29CFF" w14:textId="77777777">
      <w:pPr>
        <w:pStyle w:val="AmNumberTabs"/>
        <w:keepNext/>
      </w:pPr>
      <w:r w:rsidRPr="00C165AD">
        <w:t>Modificarea</w:t>
      </w:r>
      <w:r w:rsidRPr="00C165AD">
        <w:tab/>
      </w:r>
      <w:r w:rsidRPr="00C165AD">
        <w:tab/>
        <w:t>12</w:t>
      </w:r>
    </w:p>
    <w:p w:rsidR="00E919E6" w:rsidRPr="00C165AD" w:rsidP="00E919E6" w14:paraId="1E3DB702" w14:textId="77777777">
      <w:pPr>
        <w:pStyle w:val="NormalBold12b"/>
        <w:keepNext/>
      </w:pPr>
      <w:r w:rsidRPr="00C165AD">
        <w:t xml:space="preserve"> Propunere de regulament</w:t>
      </w:r>
    </w:p>
    <w:p w:rsidR="00E919E6" w:rsidRPr="00C165AD" w:rsidP="00E919E6" w14:paraId="40A28F6F" w14:textId="77777777">
      <w:pPr>
        <w:pStyle w:val="NormalBold"/>
        <w:rPr>
          <w:rStyle w:val="HideTWBExt"/>
          <w:b w:val="0"/>
          <w:noProof w:val="0"/>
        </w:rPr>
      </w:pPr>
      <w:r w:rsidRPr="00C165AD">
        <w:t xml:space="preserve"> Capitolul 3 – articolul 7</w:t>
      </w:r>
    </w:p>
    <w:tbl>
      <w:tblPr>
        <w:tblW w:w="9752" w:type="dxa"/>
        <w:jc w:val="center"/>
        <w:tblLayout w:type="fixed"/>
        <w:tblCellMar>
          <w:left w:w="340" w:type="dxa"/>
          <w:right w:w="340" w:type="dxa"/>
        </w:tblCellMar>
        <w:tblLook w:val="0000"/>
      </w:tblPr>
      <w:tblGrid>
        <w:gridCol w:w="4876"/>
        <w:gridCol w:w="4876"/>
      </w:tblGrid>
      <w:tr w14:paraId="486C5B2E" w14:textId="77777777" w:rsidTr="0032711E">
        <w:tblPrEx>
          <w:tblW w:w="9752" w:type="dxa"/>
          <w:jc w:val="center"/>
          <w:tblLayout w:type="fixed"/>
          <w:tblLook w:val="0000"/>
        </w:tblPrEx>
        <w:trPr>
          <w:jc w:val="center"/>
        </w:trPr>
        <w:tc>
          <w:tcPr>
            <w:tcW w:w="9752" w:type="dxa"/>
            <w:gridSpan w:val="2"/>
          </w:tcPr>
          <w:p w:rsidR="00E919E6" w:rsidRPr="00C165AD" w:rsidP="0032711E" w14:paraId="376568A5" w14:textId="77777777">
            <w:pPr>
              <w:keepNext/>
            </w:pPr>
          </w:p>
        </w:tc>
      </w:tr>
      <w:tr w14:paraId="5374C4F5" w14:textId="77777777" w:rsidTr="0032711E">
        <w:tblPrEx>
          <w:tblW w:w="9752" w:type="dxa"/>
          <w:jc w:val="center"/>
          <w:tblLayout w:type="fixed"/>
          <w:tblLook w:val="0000"/>
        </w:tblPrEx>
        <w:trPr>
          <w:jc w:val="center"/>
        </w:trPr>
        <w:tc>
          <w:tcPr>
            <w:tcW w:w="4876" w:type="dxa"/>
          </w:tcPr>
          <w:p w:rsidR="00E919E6" w:rsidRPr="00C165AD" w:rsidP="0032711E" w14:paraId="7FF2DA5C" w14:textId="77777777">
            <w:pPr>
              <w:pStyle w:val="AmColumnHeading"/>
              <w:keepNext/>
            </w:pPr>
            <w:r w:rsidRPr="00C165AD">
              <w:t>Textul propus de Comisie</w:t>
            </w:r>
          </w:p>
        </w:tc>
        <w:tc>
          <w:tcPr>
            <w:tcW w:w="4876" w:type="dxa"/>
          </w:tcPr>
          <w:p w:rsidR="00E919E6" w:rsidRPr="00C165AD" w:rsidP="0032711E" w14:paraId="22AFF5C8" w14:textId="77777777">
            <w:pPr>
              <w:pStyle w:val="AmColumnHeading"/>
              <w:keepNext/>
            </w:pPr>
            <w:r w:rsidRPr="00C165AD">
              <w:t>Modificarea</w:t>
            </w:r>
          </w:p>
        </w:tc>
      </w:tr>
      <w:tr w14:paraId="518B0206" w14:textId="77777777" w:rsidTr="0032711E">
        <w:tblPrEx>
          <w:tblW w:w="9752" w:type="dxa"/>
          <w:jc w:val="center"/>
          <w:tblLayout w:type="fixed"/>
          <w:tblLook w:val="0000"/>
        </w:tblPrEx>
        <w:trPr>
          <w:jc w:val="center"/>
        </w:trPr>
        <w:tc>
          <w:tcPr>
            <w:tcW w:w="4876" w:type="dxa"/>
          </w:tcPr>
          <w:p w:rsidR="00E919E6" w:rsidRPr="00C165AD" w:rsidP="0032711E" w14:paraId="41B4D9E6" w14:textId="77777777">
            <w:pPr>
              <w:pStyle w:val="AmColumnHeading"/>
              <w:widowControl w:val="0"/>
              <w:rPr>
                <w:b/>
                <w:bCs/>
              </w:rPr>
            </w:pPr>
            <w:r w:rsidRPr="00C165AD">
              <w:rPr>
                <w:b/>
              </w:rPr>
              <w:t>Articolul 7</w:t>
            </w:r>
          </w:p>
          <w:p w:rsidR="00E919E6" w:rsidRPr="00C165AD" w:rsidP="0032711E" w14:paraId="52181FCD" w14:textId="77777777">
            <w:pPr>
              <w:pStyle w:val="AmColumnHeading"/>
              <w:widowControl w:val="0"/>
              <w:rPr>
                <w:b/>
                <w:bCs/>
              </w:rPr>
            </w:pPr>
            <w:r w:rsidRPr="00C165AD">
              <w:rPr>
                <w:b/>
              </w:rPr>
              <w:t>Instrumentul de marjă unic</w:t>
            </w:r>
          </w:p>
          <w:p w:rsidR="00E919E6" w:rsidRPr="00C165AD" w:rsidP="0032711E" w14:paraId="0288CDBF" w14:textId="77777777">
            <w:pPr>
              <w:pStyle w:val="AmColumnHeading"/>
              <w:keepNext/>
              <w:jc w:val="left"/>
              <w:rPr>
                <w:b/>
                <w:bCs/>
              </w:rPr>
            </w:pPr>
            <w:r w:rsidRPr="00C165AD">
              <w:rPr>
                <w:b/>
              </w:rPr>
              <w:t>1.</w:t>
            </w:r>
            <w:r w:rsidRPr="00C165AD">
              <w:rPr>
                <w:b/>
              </w:rPr>
              <w:tab/>
              <w:t>Instrumentul de marjă unic cuprinde:</w:t>
            </w:r>
          </w:p>
          <w:p w:rsidR="00E919E6" w:rsidRPr="00C165AD" w:rsidP="0032711E" w14:paraId="5549DCCC" w14:textId="77777777">
            <w:pPr>
              <w:pStyle w:val="AmColumnHeading"/>
              <w:keepNext/>
              <w:jc w:val="left"/>
              <w:rPr>
                <w:b/>
                <w:bCs/>
              </w:rPr>
            </w:pPr>
            <w:r w:rsidRPr="00C165AD">
              <w:rPr>
                <w:b/>
              </w:rPr>
              <w:t>(a)</w:t>
            </w:r>
            <w:r w:rsidRPr="00C165AD">
              <w:rPr>
                <w:b/>
              </w:rPr>
              <w:tab/>
              <w:t>începând cu 2029, cuantumurile corespunzătoare marjelor rămase disponibile sub plafoanele din CFM pentru creditele de angajament din exercițiul n-1 care urmează să fie puse la dispoziție peste plafoanele din CFM pentru creditele de angajament pentru exercițiile din perioada 2029-2034 („marja globală pentru angajamente”);</w:t>
            </w:r>
          </w:p>
          <w:p w:rsidR="00E919E6" w:rsidRPr="00C165AD" w:rsidP="0032711E" w14:paraId="0DA851BC" w14:textId="77777777">
            <w:pPr>
              <w:pStyle w:val="AmColumnHeading"/>
              <w:keepNext/>
              <w:jc w:val="left"/>
              <w:rPr>
                <w:b/>
                <w:bCs/>
              </w:rPr>
            </w:pPr>
            <w:r w:rsidRPr="00C165AD">
              <w:rPr>
                <w:b/>
              </w:rPr>
              <w:t>(b)</w:t>
            </w:r>
            <w:r w:rsidRPr="00C165AD">
              <w:rPr>
                <w:b/>
              </w:rPr>
              <w:tab/>
              <w:t xml:space="preserve">începând cu 2029, cuantumurile echivalente cu diferența dintre plățile executate și plafonul de plăți din CFM pentru exercițiul n-1, în vederea ajustării ascendente a plafonului de plăți pentru exercițiile din perioada 2029-2034 („marja globală pentru plăți”); </w:t>
            </w:r>
          </w:p>
          <w:p w:rsidR="00E919E6" w:rsidRPr="00C165AD" w:rsidP="0032711E" w14:paraId="0D5458B1" w14:textId="77777777">
            <w:pPr>
              <w:pStyle w:val="AmColumnHeading"/>
              <w:keepNext/>
              <w:jc w:val="left"/>
              <w:rPr>
                <w:b/>
                <w:bCs/>
              </w:rPr>
            </w:pPr>
            <w:r w:rsidRPr="00C165AD">
              <w:rPr>
                <w:b/>
              </w:rPr>
              <w:t>(c)</w:t>
            </w:r>
            <w:r w:rsidRPr="00C165AD">
              <w:rPr>
                <w:b/>
              </w:rPr>
              <w:tab/>
              <w:t xml:space="preserve">ca un instrument la care se apelează ca soluție de ultimă instanță, cuantumurile suplimentare care pot fi puse la dispoziție peste plafoanele din CFM într-un exercițiu dat pentru creditele de angajament ori creditele de plată sau pentru ambele, după caz, cu condiția ca acestea să fie compensate în întregime prin marjele de la una sau mai multe rubrici ale CFM pentru exercițiul financiar curent sau pentru exercițiile financiare viitoare în ceea ce privește creditele de angajament și să fie compensate în întregime prin marjele prevăzute în cadrul plafonului de plăți pentru exercițiile financiare viitoare în </w:t>
            </w:r>
            <w:r w:rsidRPr="00C165AD">
              <w:rPr>
                <w:b/>
              </w:rPr>
              <w:t>ceea ce privește creditele de plată („marja pentru situații neprevăzute”).</w:t>
            </w:r>
          </w:p>
          <w:p w:rsidR="00E919E6" w:rsidRPr="00C165AD" w:rsidP="0032711E" w14:paraId="77DB2509" w14:textId="77777777">
            <w:pPr>
              <w:pStyle w:val="AmColumnHeading"/>
              <w:keepNext/>
              <w:jc w:val="left"/>
              <w:rPr>
                <w:b/>
                <w:bCs/>
              </w:rPr>
            </w:pPr>
            <w:r w:rsidRPr="00C165AD">
              <w:rPr>
                <w:b/>
              </w:rPr>
              <w:t>2.</w:t>
            </w:r>
            <w:r w:rsidRPr="00C165AD">
              <w:rPr>
                <w:b/>
              </w:rPr>
              <w:tab/>
              <w:t>Marja globală pentru angajamente poate fi mobilizată de către Parlamentul European și Consiliu în cadrul procedurii bugetare prevăzute la articolul 314 din TFUE.</w:t>
            </w:r>
          </w:p>
          <w:p w:rsidR="00E919E6" w:rsidRPr="00C165AD" w:rsidP="0032711E" w14:paraId="2D28C6F4" w14:textId="77777777">
            <w:pPr>
              <w:pStyle w:val="AmColumnHeading"/>
              <w:keepNext/>
              <w:jc w:val="left"/>
              <w:rPr>
                <w:b/>
                <w:bCs/>
              </w:rPr>
            </w:pPr>
            <w:r w:rsidRPr="00C165AD">
              <w:rPr>
                <w:b/>
              </w:rPr>
              <w:t>3.</w:t>
            </w:r>
            <w:r w:rsidRPr="00C165AD">
              <w:rPr>
                <w:b/>
              </w:rPr>
              <w:tab/>
              <w:t>Ajustările ascendente în cadrul marjei globale pentru plăți se efectuează de către Comisie, începând cu 2029, ca parte a ajustării tehnice menționate la articolul 4.</w:t>
            </w:r>
          </w:p>
          <w:p w:rsidR="00E919E6" w:rsidRPr="00C165AD" w:rsidP="0032711E" w14:paraId="10653BB6" w14:textId="77777777">
            <w:pPr>
              <w:pStyle w:val="AmColumnHeading"/>
              <w:keepNext/>
              <w:jc w:val="left"/>
              <w:rPr>
                <w:b/>
                <w:bCs/>
              </w:rPr>
            </w:pPr>
            <w:r w:rsidRPr="00C165AD">
              <w:rPr>
                <w:b/>
              </w:rPr>
              <w:t>Orice ajustare ascendentă în cadrul marjei globale pentru plăți se compensează în întregime printr-o reducere corespunzătoare a plafonului de plăți pentru exercițiul n-1.</w:t>
            </w:r>
          </w:p>
          <w:p w:rsidR="00E919E6" w:rsidRPr="00C165AD" w:rsidP="0032711E" w14:paraId="16B06A05" w14:textId="77777777">
            <w:pPr>
              <w:pStyle w:val="AmColumnHeading"/>
              <w:keepNext/>
              <w:jc w:val="left"/>
              <w:rPr>
                <w:b/>
                <w:bCs/>
              </w:rPr>
            </w:pPr>
            <w:r w:rsidRPr="00C165AD">
              <w:rPr>
                <w:b/>
              </w:rPr>
              <w:t>4.</w:t>
            </w:r>
            <w:r w:rsidRPr="00C165AD">
              <w:rPr>
                <w:b/>
              </w:rPr>
              <w:tab/>
              <w:t>Marja pentru situații neprevăzute poate fi mobilizată de către Parlamentul European și Consiliu în cadrul procedurii bugetare prevăzute la articolul 314 din TFUE ca instrument la care se apelează ca soluție de ultimă instanță pentru a răspunde unor circumstanțe neprevăzute.</w:t>
            </w:r>
          </w:p>
          <w:p w:rsidR="00E919E6" w:rsidRPr="00C165AD" w:rsidP="0032711E" w14:paraId="08DFFE70" w14:textId="77777777">
            <w:pPr>
              <w:pStyle w:val="AmColumnHeading"/>
              <w:keepNext/>
              <w:jc w:val="left"/>
              <w:rPr>
                <w:b/>
                <w:bCs/>
              </w:rPr>
            </w:pPr>
            <w:r w:rsidRPr="00C165AD">
              <w:rPr>
                <w:b/>
              </w:rPr>
              <w:t>Pot fi mobilizate cuantumuri în cadrul marjei pentru situații neprevăzute numai în cazul în care cuantumurile disponibile în temeiul alineatului (1) literele (a) și (b), după caz, sunt insuficiente.</w:t>
            </w:r>
          </w:p>
          <w:p w:rsidR="00E919E6" w:rsidRPr="00C165AD" w:rsidP="0032711E" w14:paraId="1430C025" w14:textId="77777777">
            <w:pPr>
              <w:pStyle w:val="AmColumnHeading"/>
              <w:keepNext/>
              <w:jc w:val="left"/>
              <w:rPr>
                <w:b/>
                <w:bCs/>
              </w:rPr>
            </w:pPr>
            <w:r w:rsidRPr="00C165AD">
              <w:rPr>
                <w:b/>
              </w:rPr>
              <w:t xml:space="preserve">Marja pentru situații neprevăzute nu depășește, în niciun exercițiu dat, 0,04 % din venitul național brut al Uniunii, astfel cum este calculat în ajustarea tehnică anuală menționată la articolul 4. </w:t>
            </w:r>
          </w:p>
          <w:p w:rsidR="00E919E6" w:rsidRPr="00C165AD" w:rsidP="0032711E" w14:paraId="2D47FA6C" w14:textId="77777777">
            <w:pPr>
              <w:pStyle w:val="AmColumnHeading"/>
              <w:keepNext/>
              <w:jc w:val="left"/>
              <w:rPr>
                <w:b/>
                <w:bCs/>
              </w:rPr>
            </w:pPr>
            <w:r w:rsidRPr="00C165AD">
              <w:rPr>
                <w:b/>
              </w:rPr>
              <w:t>Sumele compensate nu se mai mobilizează în contextul CFM.</w:t>
            </w:r>
          </w:p>
          <w:p w:rsidR="00E919E6" w:rsidRPr="00C165AD" w:rsidP="0032711E" w14:paraId="3D5ED6CE" w14:textId="77777777">
            <w:pPr>
              <w:pStyle w:val="AmColumnHeading"/>
              <w:keepNext/>
              <w:jc w:val="left"/>
              <w:rPr>
                <w:b/>
                <w:bCs/>
              </w:rPr>
            </w:pPr>
            <w:r w:rsidRPr="00C165AD">
              <w:rPr>
                <w:b/>
              </w:rPr>
              <w:t>5.</w:t>
            </w:r>
            <w:r w:rsidRPr="00C165AD">
              <w:rPr>
                <w:b/>
              </w:rPr>
              <w:tab/>
            </w:r>
            <w:r w:rsidRPr="00C165AD">
              <w:rPr>
                <w:b/>
                <w:bCs/>
              </w:rPr>
              <w:t>Recurgerea la Instrumentul de marjă unic respectă, în orice exercițiu dat, plafoanele resurselor proprii prevăzute în Decizia privind resursele proprii.</w:t>
            </w:r>
          </w:p>
        </w:tc>
        <w:tc>
          <w:tcPr>
            <w:tcW w:w="4876" w:type="dxa"/>
          </w:tcPr>
          <w:p w:rsidR="00E919E6" w:rsidRPr="00C165AD" w:rsidP="0032711E" w14:paraId="7A6360F1" w14:textId="77777777">
            <w:pPr>
              <w:pStyle w:val="AmColumnHeading"/>
              <w:jc w:val="left"/>
              <w:rPr>
                <w:b/>
                <w:bCs/>
                <w:iCs/>
                <w:szCs w:val="24"/>
              </w:rPr>
            </w:pPr>
            <w:r w:rsidRPr="00C165AD">
              <w:rPr>
                <w:b/>
              </w:rPr>
              <w:t>eliminat</w:t>
            </w:r>
          </w:p>
        </w:tc>
      </w:tr>
    </w:tbl>
    <w:p w:rsidR="00E919E6" w:rsidRPr="00C165AD" w:rsidP="00E919E6" w14:paraId="5CD97F6A" w14:textId="77777777">
      <w:pPr>
        <w:pStyle w:val="AmNumberTabs"/>
        <w:keepNext/>
      </w:pPr>
      <w:r w:rsidRPr="00C165AD">
        <w:t>Modificarea</w:t>
      </w:r>
      <w:r w:rsidRPr="00C165AD">
        <w:tab/>
      </w:r>
      <w:r w:rsidRPr="00C165AD">
        <w:tab/>
        <w:t>13</w:t>
      </w:r>
    </w:p>
    <w:p w:rsidR="00E919E6" w:rsidRPr="00C165AD" w:rsidP="00E919E6" w14:paraId="1EF9DA2E" w14:textId="77777777">
      <w:pPr>
        <w:pStyle w:val="NormalBold12b"/>
        <w:keepNext/>
      </w:pPr>
      <w:r w:rsidRPr="00C165AD">
        <w:t>Propunere de regulament</w:t>
      </w:r>
    </w:p>
    <w:p w:rsidR="00E919E6" w:rsidRPr="00C165AD" w:rsidP="00E919E6" w14:paraId="7233D3ED" w14:textId="77777777">
      <w:pPr>
        <w:pStyle w:val="NormalBold"/>
      </w:pPr>
      <w:r w:rsidRPr="00C165AD">
        <w:t>Capitolul 3 – articolul 8 – alineatul 2 – litera b</w:t>
      </w:r>
    </w:p>
    <w:tbl>
      <w:tblPr>
        <w:tblW w:w="9752" w:type="dxa"/>
        <w:jc w:val="center"/>
        <w:tblLayout w:type="fixed"/>
        <w:tblCellMar>
          <w:left w:w="340" w:type="dxa"/>
          <w:right w:w="340" w:type="dxa"/>
        </w:tblCellMar>
        <w:tblLook w:val="0000"/>
      </w:tblPr>
      <w:tblGrid>
        <w:gridCol w:w="4876"/>
        <w:gridCol w:w="4876"/>
      </w:tblGrid>
      <w:tr w14:paraId="0655825A" w14:textId="77777777" w:rsidTr="0032711E">
        <w:tblPrEx>
          <w:tblW w:w="9752" w:type="dxa"/>
          <w:jc w:val="center"/>
          <w:tblLayout w:type="fixed"/>
          <w:tblLook w:val="0000"/>
        </w:tblPrEx>
        <w:trPr>
          <w:jc w:val="center"/>
        </w:trPr>
        <w:tc>
          <w:tcPr>
            <w:tcW w:w="9752" w:type="dxa"/>
            <w:gridSpan w:val="2"/>
          </w:tcPr>
          <w:p w:rsidR="00E919E6" w:rsidRPr="00C165AD" w:rsidP="0032711E" w14:paraId="4956144C" w14:textId="77777777">
            <w:pPr>
              <w:keepNext/>
            </w:pPr>
          </w:p>
        </w:tc>
      </w:tr>
      <w:tr w14:paraId="00575D49" w14:textId="77777777" w:rsidTr="0032711E">
        <w:tblPrEx>
          <w:tblW w:w="9752" w:type="dxa"/>
          <w:jc w:val="center"/>
          <w:tblLayout w:type="fixed"/>
          <w:tblLook w:val="0000"/>
        </w:tblPrEx>
        <w:trPr>
          <w:jc w:val="center"/>
        </w:trPr>
        <w:tc>
          <w:tcPr>
            <w:tcW w:w="4876" w:type="dxa"/>
          </w:tcPr>
          <w:p w:rsidR="00E919E6" w:rsidRPr="00C165AD" w:rsidP="0032711E" w14:paraId="197668E6" w14:textId="77777777">
            <w:pPr>
              <w:pStyle w:val="AmColumnHeading"/>
              <w:keepNext/>
            </w:pPr>
            <w:r w:rsidRPr="00C165AD">
              <w:t>Textul propus de Comisie</w:t>
            </w:r>
          </w:p>
        </w:tc>
        <w:tc>
          <w:tcPr>
            <w:tcW w:w="4876" w:type="dxa"/>
          </w:tcPr>
          <w:p w:rsidR="00E919E6" w:rsidRPr="00C165AD" w:rsidP="0032711E" w14:paraId="6EA30DDA" w14:textId="77777777">
            <w:pPr>
              <w:pStyle w:val="AmColumnHeading"/>
              <w:keepNext/>
            </w:pPr>
            <w:r w:rsidRPr="00C165AD">
              <w:t>Modificarea</w:t>
            </w:r>
          </w:p>
        </w:tc>
      </w:tr>
      <w:tr w14:paraId="6D122CB7" w14:textId="77777777" w:rsidTr="0032711E">
        <w:tblPrEx>
          <w:tblW w:w="9752" w:type="dxa"/>
          <w:jc w:val="center"/>
          <w:tblLayout w:type="fixed"/>
          <w:tblLook w:val="0000"/>
        </w:tblPrEx>
        <w:trPr>
          <w:jc w:val="center"/>
        </w:trPr>
        <w:tc>
          <w:tcPr>
            <w:tcW w:w="4876" w:type="dxa"/>
          </w:tcPr>
          <w:p w:rsidR="00E919E6" w:rsidRPr="00C165AD" w:rsidP="0032711E" w14:paraId="32A25B03" w14:textId="77777777">
            <w:pPr>
              <w:pStyle w:val="Normal6a"/>
            </w:pPr>
            <w:r w:rsidRPr="00C165AD">
              <w:t>(b)</w:t>
            </w:r>
            <w:r w:rsidRPr="00C165AD">
              <w:tab/>
              <w:t>un cuantum echivalent cu dezangajările de credite, altele decât veniturile alocate externe, efectuate în exercițiul n-2, excluzând cuantumurile dezangajărilor reconstituite în conformitate cu normele specifice privind punerea la dispoziție a creditelor menționate la articolul 15 din Regulamentul (UE, Euratom) 2024/2509</w:t>
            </w:r>
            <w:r w:rsidRPr="00C165AD">
              <w:rPr>
                <w:b/>
                <w:i/>
              </w:rPr>
              <w:t xml:space="preserve"> și </w:t>
            </w:r>
            <w:r w:rsidRPr="00C165AD">
              <w:t>cu dispozițiile Regulamentului [(UE) XXXX/XX] [Fondul pentru parteneriate naționale și regionale].</w:t>
            </w:r>
          </w:p>
        </w:tc>
        <w:tc>
          <w:tcPr>
            <w:tcW w:w="4876" w:type="dxa"/>
          </w:tcPr>
          <w:p w:rsidR="00E919E6" w:rsidRPr="00C165AD" w:rsidP="0032711E" w14:paraId="198A635A" w14:textId="77777777">
            <w:pPr>
              <w:pStyle w:val="Normal6a"/>
              <w:rPr>
                <w:szCs w:val="24"/>
              </w:rPr>
            </w:pPr>
            <w:r w:rsidRPr="00C165AD">
              <w:t>(b)</w:t>
            </w:r>
            <w:r w:rsidRPr="00C165AD">
              <w:tab/>
              <w:t>un cuantum echivalent cu dezangajările de credite, altele decât veniturile alocate externe, efectuate în exercițiul n-2, excluzând cuantumurile dezangajărilor reconstituite în conformitate cu normele specifice privind punerea la dispoziție a creditelor menționate la articolul 15 din Regulamentul (UE, Euratom) 2024/2509</w:t>
            </w:r>
            <w:r w:rsidRPr="00C165AD">
              <w:rPr>
                <w:b/>
                <w:i/>
                <w:iCs/>
              </w:rPr>
              <w:t>,</w:t>
            </w:r>
            <w:r w:rsidRPr="00C165AD">
              <w:t xml:space="preserve"> cu dispozițiile Regulamentului [(UE) XXXX/XX] [Fondul pentru parteneriate naționale și regionale] </w:t>
            </w:r>
            <w:r w:rsidRPr="00C165AD">
              <w:rPr>
                <w:b/>
                <w:bCs/>
                <w:i/>
                <w:iCs/>
              </w:rPr>
              <w:t>și ale Regulamentului [(UE) XXXX/XX] [Europa globală]</w:t>
            </w:r>
            <w:r w:rsidRPr="00C165AD">
              <w:t>.</w:t>
            </w:r>
          </w:p>
        </w:tc>
      </w:tr>
    </w:tbl>
    <w:p w:rsidR="00E919E6" w:rsidRPr="00C165AD" w:rsidP="00E919E6" w14:paraId="6D4A4B15" w14:textId="77777777"/>
    <w:p w:rsidR="00E919E6" w:rsidRPr="00C165AD" w:rsidP="00E919E6" w14:paraId="562F6654" w14:textId="77777777">
      <w:pPr>
        <w:pStyle w:val="AmNumberTabs"/>
        <w:keepNext/>
      </w:pPr>
      <w:r w:rsidRPr="00C165AD">
        <w:t>Modificarea</w:t>
      </w:r>
      <w:r w:rsidRPr="00C165AD">
        <w:tab/>
      </w:r>
      <w:r w:rsidRPr="00C165AD">
        <w:tab/>
        <w:t>14</w:t>
      </w:r>
    </w:p>
    <w:p w:rsidR="00E919E6" w:rsidRPr="00C165AD" w:rsidP="00E919E6" w14:paraId="73758E89" w14:textId="77777777">
      <w:pPr>
        <w:pStyle w:val="NormalBold12b"/>
        <w:keepNext/>
      </w:pPr>
      <w:r w:rsidRPr="00C165AD">
        <w:t>Propunere de regulament</w:t>
      </w:r>
    </w:p>
    <w:p w:rsidR="00E919E6" w:rsidRPr="00C165AD" w:rsidP="00E919E6" w14:paraId="7FEA1ECB" w14:textId="77777777">
      <w:pPr>
        <w:pStyle w:val="NormalBold"/>
      </w:pPr>
      <w:r w:rsidRPr="00C165AD">
        <w:t xml:space="preserve"> Capitolul 3 – articolul 8 – alineatul 2 – litera ba (nouă)</w:t>
      </w:r>
    </w:p>
    <w:tbl>
      <w:tblPr>
        <w:tblW w:w="9752" w:type="dxa"/>
        <w:jc w:val="center"/>
        <w:tblLayout w:type="fixed"/>
        <w:tblCellMar>
          <w:left w:w="340" w:type="dxa"/>
          <w:right w:w="340" w:type="dxa"/>
        </w:tblCellMar>
        <w:tblLook w:val="0000"/>
      </w:tblPr>
      <w:tblGrid>
        <w:gridCol w:w="4876"/>
        <w:gridCol w:w="4876"/>
      </w:tblGrid>
      <w:tr w14:paraId="1E3C7F59" w14:textId="77777777" w:rsidTr="0032711E">
        <w:tblPrEx>
          <w:tblW w:w="9752" w:type="dxa"/>
          <w:jc w:val="center"/>
          <w:tblLayout w:type="fixed"/>
          <w:tblLook w:val="0000"/>
        </w:tblPrEx>
        <w:trPr>
          <w:jc w:val="center"/>
        </w:trPr>
        <w:tc>
          <w:tcPr>
            <w:tcW w:w="4876" w:type="dxa"/>
          </w:tcPr>
          <w:p w:rsidR="00E919E6" w:rsidRPr="00C165AD" w:rsidP="0032711E" w14:paraId="53AC49DB" w14:textId="77777777">
            <w:pPr>
              <w:pStyle w:val="AmColumnHeading"/>
              <w:keepNext/>
              <w:spacing w:after="0"/>
            </w:pPr>
          </w:p>
        </w:tc>
        <w:tc>
          <w:tcPr>
            <w:tcW w:w="4876" w:type="dxa"/>
          </w:tcPr>
          <w:p w:rsidR="00E919E6" w:rsidRPr="00C165AD" w:rsidP="0032711E" w14:paraId="139A36FF" w14:textId="77777777">
            <w:pPr>
              <w:pStyle w:val="AmColumnHeading"/>
              <w:keepNext/>
              <w:spacing w:after="0"/>
            </w:pPr>
          </w:p>
        </w:tc>
      </w:tr>
      <w:tr w14:paraId="41B8E471" w14:textId="77777777" w:rsidTr="0032711E">
        <w:tblPrEx>
          <w:tblW w:w="9752" w:type="dxa"/>
          <w:jc w:val="center"/>
          <w:tblLayout w:type="fixed"/>
          <w:tblLook w:val="0000"/>
        </w:tblPrEx>
        <w:trPr>
          <w:jc w:val="center"/>
        </w:trPr>
        <w:tc>
          <w:tcPr>
            <w:tcW w:w="4876" w:type="dxa"/>
          </w:tcPr>
          <w:p w:rsidR="00E919E6" w:rsidRPr="00C165AD" w:rsidP="0032711E" w14:paraId="11EE4157" w14:textId="77777777">
            <w:pPr>
              <w:pStyle w:val="AmColumnHeading"/>
              <w:keepNext/>
              <w:rPr>
                <w:i w:val="0"/>
                <w:iCs/>
              </w:rPr>
            </w:pPr>
            <w:r w:rsidRPr="00C165AD">
              <w:t>Textul propus de Comisie</w:t>
            </w:r>
          </w:p>
        </w:tc>
        <w:tc>
          <w:tcPr>
            <w:tcW w:w="4876" w:type="dxa"/>
          </w:tcPr>
          <w:p w:rsidR="00E919E6" w:rsidRPr="00C165AD" w:rsidP="0032711E" w14:paraId="7C4D6F6F" w14:textId="77777777">
            <w:pPr>
              <w:pStyle w:val="AmColumnHeading"/>
              <w:keepNext/>
              <w:rPr>
                <w:b/>
                <w:bCs/>
              </w:rPr>
            </w:pPr>
            <w:r w:rsidRPr="00C165AD">
              <w:t>Modificarea</w:t>
            </w:r>
          </w:p>
        </w:tc>
      </w:tr>
      <w:tr w14:paraId="6B9052B9" w14:textId="77777777" w:rsidTr="0032711E">
        <w:tblPrEx>
          <w:tblW w:w="9752" w:type="dxa"/>
          <w:jc w:val="center"/>
          <w:tblLayout w:type="fixed"/>
          <w:tblLook w:val="0000"/>
        </w:tblPrEx>
        <w:trPr>
          <w:jc w:val="center"/>
        </w:trPr>
        <w:tc>
          <w:tcPr>
            <w:tcW w:w="4876" w:type="dxa"/>
          </w:tcPr>
          <w:p w:rsidR="00E919E6" w:rsidRPr="00C165AD" w:rsidP="0032711E" w14:paraId="6D20AB46" w14:textId="77777777">
            <w:pPr>
              <w:pStyle w:val="AmColumnHeading"/>
              <w:keepNext/>
              <w:jc w:val="left"/>
              <w:rPr>
                <w:i w:val="0"/>
                <w:iCs/>
              </w:rPr>
            </w:pPr>
          </w:p>
          <w:p w:rsidR="00E919E6" w:rsidRPr="00C165AD" w:rsidP="0032711E" w14:paraId="19578FAC" w14:textId="77777777">
            <w:pPr>
              <w:pStyle w:val="AmColumnHeading"/>
              <w:widowControl w:val="0"/>
              <w:spacing w:after="360"/>
              <w:jc w:val="left"/>
            </w:pPr>
          </w:p>
        </w:tc>
        <w:tc>
          <w:tcPr>
            <w:tcW w:w="4876" w:type="dxa"/>
          </w:tcPr>
          <w:p w:rsidR="00E919E6" w:rsidRPr="00C165AD" w:rsidP="0032711E" w14:paraId="4F2F7B0C" w14:textId="77777777">
            <w:pPr>
              <w:pStyle w:val="AmColumnHeading"/>
              <w:keepNext/>
              <w:jc w:val="left"/>
              <w:rPr>
                <w:b/>
                <w:bCs/>
                <w:iCs/>
              </w:rPr>
            </w:pPr>
            <w:r w:rsidRPr="00C165AD">
              <w:rPr>
                <w:b/>
              </w:rPr>
              <w:t>(ba)</w:t>
            </w:r>
            <w:r w:rsidRPr="00C165AD">
              <w:rPr>
                <w:b/>
              </w:rPr>
              <w:tab/>
              <w:t xml:space="preserve">un cuantum corespunzător marjelor rămase disponibile sub plafoanele CFM pentru creditele de angajament din exercițiile financiare anterioare; </w:t>
            </w:r>
          </w:p>
        </w:tc>
      </w:tr>
    </w:tbl>
    <w:p w:rsidR="00E919E6" w:rsidRPr="00C165AD" w:rsidP="00E919E6" w14:paraId="1AC27B78" w14:textId="77777777">
      <w:pPr>
        <w:pStyle w:val="AmNumberTabs"/>
        <w:keepNext/>
      </w:pPr>
      <w:r w:rsidRPr="00C165AD">
        <w:t>Modificarea</w:t>
      </w:r>
      <w:r w:rsidRPr="00C165AD">
        <w:tab/>
      </w:r>
      <w:r w:rsidRPr="00C165AD">
        <w:tab/>
        <w:t>15</w:t>
      </w:r>
    </w:p>
    <w:p w:rsidR="00E919E6" w:rsidRPr="00C165AD" w:rsidP="00E919E6" w14:paraId="3207729A" w14:textId="77777777">
      <w:pPr>
        <w:pStyle w:val="NormalBold12b"/>
        <w:keepNext/>
      </w:pPr>
      <w:r w:rsidRPr="00C165AD">
        <w:t>Propunere de regulament</w:t>
      </w:r>
    </w:p>
    <w:p w:rsidR="00E919E6" w:rsidRPr="00C165AD" w:rsidP="00E919E6" w14:paraId="62C446C6" w14:textId="77777777">
      <w:pPr>
        <w:pStyle w:val="NormalBold"/>
      </w:pPr>
      <w:r w:rsidRPr="00C165AD">
        <w:t xml:space="preserve"> Capitolul 3 – articolul 8 – alineatul 2 – litera </w:t>
      </w:r>
      <w:r w:rsidRPr="00C165AD">
        <w:t>bb</w:t>
      </w:r>
      <w:r w:rsidRPr="00C165AD">
        <w:t xml:space="preserve"> (nouă)</w:t>
      </w:r>
    </w:p>
    <w:tbl>
      <w:tblPr>
        <w:tblW w:w="9752" w:type="dxa"/>
        <w:jc w:val="center"/>
        <w:tblLayout w:type="fixed"/>
        <w:tblCellMar>
          <w:left w:w="340" w:type="dxa"/>
          <w:right w:w="340" w:type="dxa"/>
        </w:tblCellMar>
        <w:tblLook w:val="0000"/>
      </w:tblPr>
      <w:tblGrid>
        <w:gridCol w:w="4876"/>
        <w:gridCol w:w="4876"/>
      </w:tblGrid>
      <w:tr w14:paraId="0297DC81" w14:textId="77777777" w:rsidTr="0032711E">
        <w:tblPrEx>
          <w:tblW w:w="9752" w:type="dxa"/>
          <w:jc w:val="center"/>
          <w:tblLayout w:type="fixed"/>
          <w:tblLook w:val="0000"/>
        </w:tblPrEx>
        <w:trPr>
          <w:jc w:val="center"/>
        </w:trPr>
        <w:tc>
          <w:tcPr>
            <w:tcW w:w="4876" w:type="dxa"/>
          </w:tcPr>
          <w:p w:rsidR="00E919E6" w:rsidRPr="00C165AD" w:rsidP="0032711E" w14:paraId="1EDC090D" w14:textId="77777777">
            <w:pPr>
              <w:pStyle w:val="AmColumnHeading"/>
              <w:keepNext/>
              <w:spacing w:after="0"/>
            </w:pPr>
          </w:p>
        </w:tc>
        <w:tc>
          <w:tcPr>
            <w:tcW w:w="4876" w:type="dxa"/>
          </w:tcPr>
          <w:p w:rsidR="00E919E6" w:rsidRPr="00C165AD" w:rsidP="0032711E" w14:paraId="7A53F982" w14:textId="77777777">
            <w:pPr>
              <w:pStyle w:val="AmColumnHeading"/>
              <w:keepNext/>
              <w:spacing w:after="0"/>
            </w:pPr>
          </w:p>
        </w:tc>
      </w:tr>
      <w:tr w14:paraId="6AA008B4" w14:textId="77777777" w:rsidTr="0032711E">
        <w:tblPrEx>
          <w:tblW w:w="9752" w:type="dxa"/>
          <w:jc w:val="center"/>
          <w:tblLayout w:type="fixed"/>
          <w:tblLook w:val="0000"/>
        </w:tblPrEx>
        <w:trPr>
          <w:jc w:val="center"/>
        </w:trPr>
        <w:tc>
          <w:tcPr>
            <w:tcW w:w="4876" w:type="dxa"/>
          </w:tcPr>
          <w:p w:rsidR="00E919E6" w:rsidRPr="00C165AD" w:rsidP="0032711E" w14:paraId="16F2E01C" w14:textId="77777777">
            <w:pPr>
              <w:pStyle w:val="AmColumnHeading"/>
              <w:keepNext/>
              <w:rPr>
                <w:i w:val="0"/>
                <w:iCs/>
              </w:rPr>
            </w:pPr>
            <w:r w:rsidRPr="00C165AD">
              <w:t>Textul propus de Comisie</w:t>
            </w:r>
          </w:p>
        </w:tc>
        <w:tc>
          <w:tcPr>
            <w:tcW w:w="4876" w:type="dxa"/>
          </w:tcPr>
          <w:p w:rsidR="00E919E6" w:rsidRPr="00C165AD" w:rsidP="0032711E" w14:paraId="7E8C6232" w14:textId="77777777">
            <w:pPr>
              <w:pStyle w:val="AmColumnHeading"/>
              <w:keepNext/>
              <w:rPr>
                <w:b/>
                <w:bCs/>
              </w:rPr>
            </w:pPr>
            <w:r w:rsidRPr="00C165AD">
              <w:t>Modificarea</w:t>
            </w:r>
          </w:p>
        </w:tc>
      </w:tr>
      <w:tr w14:paraId="27107ED7" w14:textId="77777777" w:rsidTr="0032711E">
        <w:tblPrEx>
          <w:tblW w:w="9752" w:type="dxa"/>
          <w:jc w:val="center"/>
          <w:tblLayout w:type="fixed"/>
          <w:tblLook w:val="0000"/>
        </w:tblPrEx>
        <w:trPr>
          <w:jc w:val="center"/>
        </w:trPr>
        <w:tc>
          <w:tcPr>
            <w:tcW w:w="4876" w:type="dxa"/>
          </w:tcPr>
          <w:p w:rsidR="00E919E6" w:rsidRPr="00C165AD" w:rsidP="0032711E" w14:paraId="187ADB01" w14:textId="77777777">
            <w:pPr>
              <w:pStyle w:val="AmColumnHeading"/>
              <w:keepNext/>
              <w:jc w:val="left"/>
            </w:pPr>
          </w:p>
        </w:tc>
        <w:tc>
          <w:tcPr>
            <w:tcW w:w="4876" w:type="dxa"/>
          </w:tcPr>
          <w:p w:rsidR="00E919E6" w:rsidRPr="00C165AD" w:rsidP="0032711E" w14:paraId="3C306146" w14:textId="77777777">
            <w:pPr>
              <w:pStyle w:val="AmColumnHeading"/>
              <w:keepNext/>
              <w:jc w:val="left"/>
              <w:rPr>
                <w:b/>
                <w:bCs/>
                <w:iCs/>
              </w:rPr>
            </w:pPr>
            <w:r w:rsidRPr="00C165AD">
              <w:rPr>
                <w:b/>
              </w:rPr>
              <w:t>(</w:t>
            </w:r>
            <w:r w:rsidRPr="00C165AD">
              <w:rPr>
                <w:b/>
              </w:rPr>
              <w:t>bb</w:t>
            </w:r>
            <w:r w:rsidRPr="00C165AD">
              <w:rPr>
                <w:b/>
              </w:rPr>
              <w:t>)</w:t>
            </w:r>
            <w:r w:rsidRPr="00C165AD">
              <w:rPr>
                <w:b/>
              </w:rPr>
              <w:tab/>
              <w:t>în cazul în care există un excedent în anul n-1, o sumă echivalentă cu excedentul respectiv, excluzând veniturile menționate la litera (a).</w:t>
            </w:r>
          </w:p>
        </w:tc>
      </w:tr>
    </w:tbl>
    <w:p w:rsidR="00E919E6" w:rsidRPr="00C165AD" w:rsidP="00E919E6" w14:paraId="3EDED1BA" w14:textId="77777777"/>
    <w:p w:rsidR="00E919E6" w:rsidRPr="00C165AD" w:rsidP="00E919E6" w14:paraId="05209B53" w14:textId="77777777">
      <w:pPr>
        <w:pStyle w:val="AmNumberTabs"/>
        <w:keepNext/>
      </w:pPr>
      <w:r w:rsidRPr="00C165AD">
        <w:t>Modificarea</w:t>
      </w:r>
      <w:r w:rsidRPr="00C165AD">
        <w:tab/>
      </w:r>
      <w:r w:rsidRPr="00C165AD">
        <w:tab/>
        <w:t>16</w:t>
      </w:r>
    </w:p>
    <w:p w:rsidR="00E919E6" w:rsidRPr="00C165AD" w:rsidP="00E919E6" w14:paraId="4EF36EF5" w14:textId="77777777">
      <w:pPr>
        <w:pStyle w:val="NormalBold12b"/>
        <w:keepNext/>
      </w:pPr>
      <w:r w:rsidRPr="00C165AD">
        <w:t>Propunere de regulament</w:t>
      </w:r>
    </w:p>
    <w:p w:rsidR="00E919E6" w:rsidRPr="00C165AD" w:rsidP="00E919E6" w14:paraId="6BF4827F" w14:textId="77777777">
      <w:pPr>
        <w:pStyle w:val="NormalBold"/>
      </w:pPr>
      <w:r w:rsidRPr="00C165AD">
        <w:t xml:space="preserve"> Capitolul 3 – articolul 8 – alineatul 2 – paragraful 1 a (nou)</w:t>
      </w:r>
    </w:p>
    <w:tbl>
      <w:tblPr>
        <w:tblW w:w="9752" w:type="dxa"/>
        <w:jc w:val="center"/>
        <w:tblLayout w:type="fixed"/>
        <w:tblCellMar>
          <w:left w:w="340" w:type="dxa"/>
          <w:right w:w="340" w:type="dxa"/>
        </w:tblCellMar>
        <w:tblLook w:val="0000"/>
      </w:tblPr>
      <w:tblGrid>
        <w:gridCol w:w="4876"/>
        <w:gridCol w:w="4876"/>
      </w:tblGrid>
      <w:tr w14:paraId="000A7210" w14:textId="77777777" w:rsidTr="0032711E">
        <w:tblPrEx>
          <w:tblW w:w="9752" w:type="dxa"/>
          <w:jc w:val="center"/>
          <w:tblLayout w:type="fixed"/>
          <w:tblLook w:val="0000"/>
        </w:tblPrEx>
        <w:trPr>
          <w:jc w:val="center"/>
        </w:trPr>
        <w:tc>
          <w:tcPr>
            <w:tcW w:w="4876" w:type="dxa"/>
          </w:tcPr>
          <w:p w:rsidR="00E919E6" w:rsidRPr="00C165AD" w:rsidP="0032711E" w14:paraId="1E3F25A5" w14:textId="77777777">
            <w:pPr>
              <w:pStyle w:val="AmColumnHeading"/>
              <w:keepNext/>
              <w:spacing w:after="0"/>
            </w:pPr>
          </w:p>
        </w:tc>
        <w:tc>
          <w:tcPr>
            <w:tcW w:w="4876" w:type="dxa"/>
          </w:tcPr>
          <w:p w:rsidR="00E919E6" w:rsidRPr="00C165AD" w:rsidP="0032711E" w14:paraId="7793E6CE" w14:textId="77777777">
            <w:pPr>
              <w:pStyle w:val="AmColumnHeading"/>
              <w:keepNext/>
              <w:spacing w:after="0"/>
            </w:pPr>
          </w:p>
        </w:tc>
      </w:tr>
      <w:tr w14:paraId="0C550BCD" w14:textId="77777777" w:rsidTr="0032711E">
        <w:tblPrEx>
          <w:tblW w:w="9752" w:type="dxa"/>
          <w:jc w:val="center"/>
          <w:tblLayout w:type="fixed"/>
          <w:tblLook w:val="0000"/>
        </w:tblPrEx>
        <w:trPr>
          <w:jc w:val="center"/>
        </w:trPr>
        <w:tc>
          <w:tcPr>
            <w:tcW w:w="4876" w:type="dxa"/>
          </w:tcPr>
          <w:p w:rsidR="00E919E6" w:rsidRPr="00C165AD" w:rsidP="0032711E" w14:paraId="2BC681CB" w14:textId="77777777">
            <w:pPr>
              <w:pStyle w:val="AmColumnHeading"/>
              <w:keepNext/>
              <w:rPr>
                <w:i w:val="0"/>
                <w:iCs/>
              </w:rPr>
            </w:pPr>
            <w:r w:rsidRPr="00C165AD">
              <w:t>Textul propus de Comisie</w:t>
            </w:r>
          </w:p>
        </w:tc>
        <w:tc>
          <w:tcPr>
            <w:tcW w:w="4876" w:type="dxa"/>
          </w:tcPr>
          <w:p w:rsidR="00E919E6" w:rsidRPr="00C165AD" w:rsidP="0032711E" w14:paraId="796E0224" w14:textId="77777777">
            <w:pPr>
              <w:pStyle w:val="AmColumnHeading"/>
              <w:keepNext/>
              <w:rPr>
                <w:b/>
                <w:bCs/>
              </w:rPr>
            </w:pPr>
            <w:r w:rsidRPr="00C165AD">
              <w:t>Modificarea</w:t>
            </w:r>
          </w:p>
        </w:tc>
      </w:tr>
      <w:tr w14:paraId="51640D2D" w14:textId="77777777" w:rsidTr="0032711E">
        <w:tblPrEx>
          <w:tblW w:w="9752" w:type="dxa"/>
          <w:jc w:val="center"/>
          <w:tblLayout w:type="fixed"/>
          <w:tblLook w:val="0000"/>
        </w:tblPrEx>
        <w:trPr>
          <w:jc w:val="center"/>
        </w:trPr>
        <w:tc>
          <w:tcPr>
            <w:tcW w:w="4876" w:type="dxa"/>
          </w:tcPr>
          <w:p w:rsidR="00E919E6" w:rsidRPr="00C165AD" w:rsidP="0032711E" w14:paraId="35B28087" w14:textId="77777777">
            <w:pPr>
              <w:pStyle w:val="AmColumnHeading"/>
              <w:keepNext/>
              <w:jc w:val="left"/>
            </w:pPr>
          </w:p>
        </w:tc>
        <w:tc>
          <w:tcPr>
            <w:tcW w:w="4876" w:type="dxa"/>
          </w:tcPr>
          <w:p w:rsidR="00E919E6" w:rsidRPr="00C165AD" w:rsidP="0032711E" w14:paraId="1BF998B5" w14:textId="77777777">
            <w:pPr>
              <w:pStyle w:val="AmColumnHeading"/>
              <w:widowControl w:val="0"/>
              <w:jc w:val="left"/>
            </w:pPr>
            <w:r w:rsidRPr="00C165AD">
              <w:rPr>
                <w:b/>
              </w:rPr>
              <w:t xml:space="preserve">Dacă este necesar și în ultimă instanță, Parlamentul European și Consiliul pot majora cuantumul menționat la primul paragraf cu o sumă care nu depășește într-un anumit an 0,04 % din venitul național brut al Uniunii, astfel cum este calculat în ajustarea tehnică menționată la articolul 4, și care este compensată integral prin marja creditelor de angajament sau de plată, sau ambele, din una sau mai multe rubrici ale CFM pentru exercițiul financiar curent sau pentru exercițiile financiare viitoare. Sumele compensate în acest mod nu se mai mobilizează în plus în contextul CFM și respectă plafonul resurselor proprii. </w:t>
            </w:r>
          </w:p>
        </w:tc>
      </w:tr>
    </w:tbl>
    <w:p w:rsidR="00E919E6" w:rsidRPr="00C165AD" w:rsidP="00E919E6" w14:paraId="065A64BF" w14:textId="77777777"/>
    <w:p w:rsidR="00E919E6" w:rsidRPr="00C165AD" w:rsidP="00E919E6" w14:paraId="54D7AE5B" w14:textId="77777777">
      <w:pPr>
        <w:pStyle w:val="AmNumberTabs"/>
        <w:keepNext/>
      </w:pPr>
      <w:r w:rsidRPr="00C165AD">
        <w:t>Modificarea</w:t>
      </w:r>
      <w:r w:rsidRPr="00C165AD">
        <w:tab/>
      </w:r>
      <w:r w:rsidRPr="00C165AD">
        <w:tab/>
        <w:t>17</w:t>
      </w:r>
    </w:p>
    <w:p w:rsidR="00E919E6" w:rsidRPr="00C165AD" w:rsidP="00E919E6" w14:paraId="7148B106" w14:textId="77777777">
      <w:pPr>
        <w:pStyle w:val="NormalBold12b"/>
        <w:keepNext/>
      </w:pPr>
      <w:r w:rsidRPr="00C165AD">
        <w:t>Propunere de regulament</w:t>
      </w:r>
    </w:p>
    <w:p w:rsidR="00E919E6" w:rsidRPr="00C165AD" w:rsidP="00E919E6" w14:paraId="0CBC1677" w14:textId="77777777">
      <w:pPr>
        <w:pStyle w:val="NormalBold"/>
      </w:pPr>
      <w:r w:rsidRPr="00C165AD">
        <w:t xml:space="preserve"> Capitolul 3 – articolul 8 – alineatul 2 – paragraful 2</w:t>
      </w:r>
    </w:p>
    <w:tbl>
      <w:tblPr>
        <w:tblW w:w="9752" w:type="dxa"/>
        <w:jc w:val="center"/>
        <w:tblLayout w:type="fixed"/>
        <w:tblCellMar>
          <w:left w:w="340" w:type="dxa"/>
          <w:right w:w="340" w:type="dxa"/>
        </w:tblCellMar>
        <w:tblLook w:val="0000"/>
      </w:tblPr>
      <w:tblGrid>
        <w:gridCol w:w="4876"/>
        <w:gridCol w:w="4876"/>
      </w:tblGrid>
      <w:tr w14:paraId="04FA4824" w14:textId="77777777" w:rsidTr="0032711E">
        <w:tblPrEx>
          <w:tblW w:w="9752" w:type="dxa"/>
          <w:jc w:val="center"/>
          <w:tblLayout w:type="fixed"/>
          <w:tblLook w:val="0000"/>
        </w:tblPrEx>
        <w:trPr>
          <w:jc w:val="center"/>
        </w:trPr>
        <w:tc>
          <w:tcPr>
            <w:tcW w:w="4876" w:type="dxa"/>
          </w:tcPr>
          <w:p w:rsidR="00E919E6" w:rsidRPr="00C165AD" w:rsidP="0032711E" w14:paraId="26B67A45" w14:textId="77777777">
            <w:pPr>
              <w:pStyle w:val="AmColumnHeading"/>
              <w:keepNext/>
              <w:spacing w:after="0"/>
            </w:pPr>
          </w:p>
        </w:tc>
        <w:tc>
          <w:tcPr>
            <w:tcW w:w="4876" w:type="dxa"/>
          </w:tcPr>
          <w:p w:rsidR="00E919E6" w:rsidRPr="00C165AD" w:rsidP="0032711E" w14:paraId="417D74E5" w14:textId="77777777">
            <w:pPr>
              <w:pStyle w:val="AmColumnHeading"/>
              <w:keepNext/>
              <w:spacing w:after="0"/>
            </w:pPr>
          </w:p>
        </w:tc>
      </w:tr>
      <w:tr w14:paraId="50FA341A" w14:textId="77777777" w:rsidTr="0032711E">
        <w:tblPrEx>
          <w:tblW w:w="9752" w:type="dxa"/>
          <w:jc w:val="center"/>
          <w:tblLayout w:type="fixed"/>
          <w:tblLook w:val="0000"/>
        </w:tblPrEx>
        <w:trPr>
          <w:jc w:val="center"/>
        </w:trPr>
        <w:tc>
          <w:tcPr>
            <w:tcW w:w="4876" w:type="dxa"/>
          </w:tcPr>
          <w:p w:rsidR="00E919E6" w:rsidRPr="00C165AD" w:rsidP="0032711E" w14:paraId="10AE437B" w14:textId="77777777">
            <w:pPr>
              <w:pStyle w:val="AmColumnHeading"/>
              <w:keepNext/>
              <w:rPr>
                <w:i w:val="0"/>
                <w:iCs/>
              </w:rPr>
            </w:pPr>
            <w:r w:rsidRPr="00C165AD">
              <w:t>Textul propus de Comisie</w:t>
            </w:r>
          </w:p>
        </w:tc>
        <w:tc>
          <w:tcPr>
            <w:tcW w:w="4876" w:type="dxa"/>
          </w:tcPr>
          <w:p w:rsidR="00E919E6" w:rsidRPr="00C165AD" w:rsidP="0032711E" w14:paraId="085F7438" w14:textId="77777777">
            <w:pPr>
              <w:pStyle w:val="AmColumnHeading"/>
              <w:keepNext/>
              <w:rPr>
                <w:b/>
                <w:bCs/>
              </w:rPr>
            </w:pPr>
            <w:r w:rsidRPr="00C165AD">
              <w:t>Modificarea</w:t>
            </w:r>
          </w:p>
        </w:tc>
      </w:tr>
      <w:tr w14:paraId="3C2E31D1" w14:textId="77777777" w:rsidTr="0032711E">
        <w:tblPrEx>
          <w:tblW w:w="9752" w:type="dxa"/>
          <w:jc w:val="center"/>
          <w:tblLayout w:type="fixed"/>
          <w:tblLook w:val="0000"/>
        </w:tblPrEx>
        <w:trPr>
          <w:jc w:val="center"/>
        </w:trPr>
        <w:tc>
          <w:tcPr>
            <w:tcW w:w="4876" w:type="dxa"/>
          </w:tcPr>
          <w:p w:rsidR="00E919E6" w:rsidRPr="00C165AD" w:rsidP="0032711E" w14:paraId="29ADA648" w14:textId="77777777">
            <w:pPr>
              <w:pStyle w:val="AmColumnHeading"/>
              <w:keepNext/>
              <w:jc w:val="left"/>
            </w:pPr>
            <w:r w:rsidRPr="00C165AD">
              <w:rPr>
                <w:i w:val="0"/>
              </w:rPr>
              <w:t xml:space="preserve">Comisia calculează în fiecare an, ca parte a ajustărilor tehnice menționate la articolul 4, cuantumurile disponibile pe baza primului </w:t>
            </w:r>
            <w:r w:rsidRPr="00C165AD">
              <w:rPr>
                <w:b/>
                <w:iCs/>
              </w:rPr>
              <w:t>paragraf literele (a) și (b)</w:t>
            </w:r>
            <w:r w:rsidRPr="00C165AD">
              <w:rPr>
                <w:i w:val="0"/>
              </w:rPr>
              <w:t xml:space="preserve"> de la prezentul alineat.</w:t>
            </w:r>
          </w:p>
        </w:tc>
        <w:tc>
          <w:tcPr>
            <w:tcW w:w="4876" w:type="dxa"/>
          </w:tcPr>
          <w:p w:rsidR="00E919E6" w:rsidRPr="00C165AD" w:rsidP="0032711E" w14:paraId="05D0F406" w14:textId="77777777">
            <w:pPr>
              <w:pStyle w:val="Normal6a"/>
              <w:rPr>
                <w:szCs w:val="24"/>
              </w:rPr>
            </w:pPr>
            <w:r w:rsidRPr="00C165AD">
              <w:t xml:space="preserve">Comisia calculează în fiecare an, ca parte a ajustărilor tehnice menționate la articolul 4, cuantumurile disponibile pe baza primului </w:t>
            </w:r>
            <w:r w:rsidRPr="00C165AD">
              <w:rPr>
                <w:b/>
                <w:bCs/>
                <w:i/>
                <w:iCs/>
              </w:rPr>
              <w:t>și a celui de al doilea paragraf</w:t>
            </w:r>
            <w:r w:rsidRPr="00C165AD">
              <w:t xml:space="preserve"> de la prezentul alineat.</w:t>
            </w:r>
          </w:p>
        </w:tc>
      </w:tr>
    </w:tbl>
    <w:p w:rsidR="00E919E6" w:rsidRPr="00C165AD" w:rsidP="00E919E6" w14:paraId="5339FC23" w14:textId="77777777"/>
    <w:p w:rsidR="00E919E6" w:rsidRPr="00C165AD" w:rsidP="00E919E6" w14:paraId="728AA30D" w14:textId="77777777">
      <w:pPr>
        <w:pStyle w:val="AmNumberTabs"/>
        <w:keepNext/>
      </w:pPr>
      <w:r w:rsidRPr="00C165AD">
        <w:t>Modificarea</w:t>
      </w:r>
      <w:r w:rsidRPr="00C165AD">
        <w:tab/>
      </w:r>
      <w:r w:rsidRPr="00C165AD">
        <w:tab/>
        <w:t>18</w:t>
      </w:r>
    </w:p>
    <w:p w:rsidR="00E919E6" w:rsidRPr="00C165AD" w:rsidP="00E919E6" w14:paraId="4B9E2FD8" w14:textId="77777777">
      <w:pPr>
        <w:pStyle w:val="NormalBold12b"/>
        <w:keepNext/>
      </w:pPr>
      <w:r w:rsidRPr="00C165AD">
        <w:t>Propunere de regulament</w:t>
      </w:r>
    </w:p>
    <w:p w:rsidR="00E919E6" w:rsidRPr="00C165AD" w:rsidP="00E919E6" w14:paraId="0E9E50B5" w14:textId="77777777">
      <w:pPr>
        <w:pStyle w:val="NormalBold"/>
      </w:pPr>
      <w:r w:rsidRPr="00C165AD">
        <w:t xml:space="preserve"> Capitolul 3 – articolul 8 a (nou) </w:t>
      </w:r>
    </w:p>
    <w:p w:rsidR="00E919E6" w:rsidRPr="00C165AD" w:rsidP="00E919E6" w14:paraId="6A8ADE0F" w14:textId="77777777"/>
    <w:tbl>
      <w:tblPr>
        <w:tblW w:w="9752" w:type="dxa"/>
        <w:jc w:val="center"/>
        <w:tblLayout w:type="fixed"/>
        <w:tblCellMar>
          <w:left w:w="340" w:type="dxa"/>
          <w:right w:w="340" w:type="dxa"/>
        </w:tblCellMar>
        <w:tblLook w:val="0000"/>
      </w:tblPr>
      <w:tblGrid>
        <w:gridCol w:w="4876"/>
        <w:gridCol w:w="4876"/>
      </w:tblGrid>
      <w:tr w14:paraId="7DADFABD" w14:textId="77777777" w:rsidTr="0032711E">
        <w:tblPrEx>
          <w:tblW w:w="9752" w:type="dxa"/>
          <w:jc w:val="center"/>
          <w:tblLayout w:type="fixed"/>
          <w:tblLook w:val="0000"/>
        </w:tblPrEx>
        <w:trPr>
          <w:jc w:val="center"/>
        </w:trPr>
        <w:tc>
          <w:tcPr>
            <w:tcW w:w="9752" w:type="dxa"/>
            <w:gridSpan w:val="2"/>
          </w:tcPr>
          <w:p w:rsidR="00E919E6" w:rsidRPr="00C165AD" w:rsidP="0032711E" w14:paraId="6C75C907" w14:textId="77777777">
            <w:pPr>
              <w:keepNext/>
            </w:pPr>
          </w:p>
        </w:tc>
      </w:tr>
      <w:tr w14:paraId="685C7DF3" w14:textId="77777777" w:rsidTr="0032711E">
        <w:tblPrEx>
          <w:tblW w:w="9752" w:type="dxa"/>
          <w:jc w:val="center"/>
          <w:tblLayout w:type="fixed"/>
          <w:tblLook w:val="0000"/>
        </w:tblPrEx>
        <w:trPr>
          <w:jc w:val="center"/>
        </w:trPr>
        <w:tc>
          <w:tcPr>
            <w:tcW w:w="4876" w:type="dxa"/>
          </w:tcPr>
          <w:p w:rsidR="00E919E6" w:rsidRPr="00C165AD" w:rsidP="0032711E" w14:paraId="167925C4" w14:textId="77777777">
            <w:pPr>
              <w:pStyle w:val="AmColumnHeading"/>
              <w:keepNext/>
              <w:rPr>
                <w:i w:val="0"/>
                <w:iCs/>
              </w:rPr>
            </w:pPr>
            <w:r w:rsidRPr="00C165AD">
              <w:t>Textul propus de Comisie</w:t>
            </w:r>
          </w:p>
        </w:tc>
        <w:tc>
          <w:tcPr>
            <w:tcW w:w="4876" w:type="dxa"/>
          </w:tcPr>
          <w:p w:rsidR="00E919E6" w:rsidRPr="00C165AD" w:rsidP="0032711E" w14:paraId="40AA827B" w14:textId="77777777">
            <w:pPr>
              <w:pStyle w:val="AmColumnHeading"/>
              <w:keepNext/>
              <w:rPr>
                <w:b/>
                <w:bCs/>
              </w:rPr>
            </w:pPr>
            <w:r w:rsidRPr="00C165AD">
              <w:t>Modificarea</w:t>
            </w:r>
          </w:p>
        </w:tc>
      </w:tr>
      <w:tr w14:paraId="5BABE71B" w14:textId="77777777" w:rsidTr="0032711E">
        <w:tblPrEx>
          <w:tblW w:w="9752" w:type="dxa"/>
          <w:jc w:val="center"/>
          <w:tblLayout w:type="fixed"/>
          <w:tblLook w:val="0000"/>
        </w:tblPrEx>
        <w:trPr>
          <w:jc w:val="center"/>
        </w:trPr>
        <w:tc>
          <w:tcPr>
            <w:tcW w:w="4876" w:type="dxa"/>
          </w:tcPr>
          <w:p w:rsidR="00E919E6" w:rsidRPr="00C165AD" w:rsidP="0032711E" w14:paraId="3F58C83E" w14:textId="77777777">
            <w:pPr>
              <w:pStyle w:val="Normal6a"/>
            </w:pPr>
            <w:r w:rsidRPr="00C165AD">
              <w:t xml:space="preserve"> </w:t>
            </w:r>
          </w:p>
        </w:tc>
        <w:tc>
          <w:tcPr>
            <w:tcW w:w="4876" w:type="dxa"/>
          </w:tcPr>
          <w:p w:rsidR="00E919E6" w:rsidRPr="00C165AD" w:rsidP="0032711E" w14:paraId="4C06BAC1" w14:textId="77777777">
            <w:pPr>
              <w:pStyle w:val="AmColumnHeading"/>
              <w:rPr>
                <w:b/>
                <w:bCs/>
                <w:iCs/>
              </w:rPr>
            </w:pPr>
            <w:r w:rsidRPr="00C165AD">
              <w:rPr>
                <w:b/>
              </w:rPr>
              <w:t>Articolul 8a</w:t>
            </w:r>
          </w:p>
          <w:p w:rsidR="00E919E6" w:rsidRPr="00C165AD" w:rsidP="0032711E" w14:paraId="39375BD9" w14:textId="77777777">
            <w:pPr>
              <w:pStyle w:val="AmColumnHeading"/>
              <w:jc w:val="left"/>
              <w:rPr>
                <w:b/>
                <w:bCs/>
                <w:iCs/>
              </w:rPr>
            </w:pPr>
            <w:r w:rsidRPr="00C165AD">
              <w:rPr>
                <w:b/>
              </w:rPr>
              <w:t>Rezerva de solidaritate pentru dezastre naturale</w:t>
            </w:r>
          </w:p>
          <w:p w:rsidR="00E919E6" w:rsidRPr="00C165AD" w:rsidP="0032711E" w14:paraId="1BCB7697" w14:textId="77777777">
            <w:pPr>
              <w:pStyle w:val="AmColumnHeading"/>
              <w:keepNext/>
              <w:jc w:val="left"/>
              <w:rPr>
                <w:b/>
                <w:bCs/>
                <w:iCs/>
              </w:rPr>
            </w:pPr>
            <w:r w:rsidRPr="00C165AD">
              <w:rPr>
                <w:b/>
                <w:i w:val="0"/>
              </w:rPr>
              <w:t>1.</w:t>
            </w:r>
            <w:r w:rsidRPr="00C165AD">
              <w:rPr>
                <w:b/>
                <w:i w:val="0"/>
              </w:rPr>
              <w:tab/>
            </w:r>
            <w:r w:rsidRPr="00C165AD">
              <w:rPr>
                <w:b/>
              </w:rPr>
              <w:t xml:space="preserve">Rezerva de solidaritate pentru dezastre naturale poate fi utilizată ca soluție de ultimă instanță pentru a finanța răspunsuri la nevoi specifice în interiorul Uniunii pentru a răspunde unor situații de urgență și operațiuni de sprijin în urma daunelor directe cauzate ca o consecință directă a unui dezastru natural. </w:t>
            </w:r>
          </w:p>
          <w:p w:rsidR="00E919E6" w:rsidRPr="00C165AD" w:rsidP="0032711E" w14:paraId="679141C4" w14:textId="77777777">
            <w:pPr>
              <w:pStyle w:val="AmColumnHeading"/>
              <w:keepNext/>
              <w:jc w:val="left"/>
              <w:rPr>
                <w:b/>
                <w:bCs/>
                <w:iCs/>
              </w:rPr>
            </w:pPr>
            <w:r w:rsidRPr="00C165AD">
              <w:rPr>
                <w:b/>
                <w:i w:val="0"/>
              </w:rPr>
              <w:t>2.</w:t>
            </w:r>
            <w:r w:rsidRPr="00C165AD">
              <w:rPr>
                <w:b/>
                <w:i w:val="0"/>
              </w:rPr>
              <w:tab/>
            </w:r>
            <w:r w:rsidRPr="00C165AD">
              <w:rPr>
                <w:b/>
              </w:rPr>
              <w:t xml:space="preserve">Rezerva de solidaritate pentru dezastre naturale nu depășește un cuantum anual maxim de 4 miliarde EUR (la prețurile din 2025). Orice parte din cuantumul anual care nu a fost utilizată în exercițiul n poate fi utilizată în exercițiile următoare, până în 2034. </w:t>
            </w:r>
          </w:p>
          <w:p w:rsidR="00E919E6" w:rsidRPr="00C165AD" w:rsidP="0032711E" w14:paraId="4A94DDE9" w14:textId="77777777">
            <w:pPr>
              <w:pStyle w:val="AmColumnHeading"/>
              <w:keepNext/>
              <w:jc w:val="left"/>
              <w:rPr>
                <w:b/>
                <w:bCs/>
                <w:iCs/>
              </w:rPr>
            </w:pPr>
            <w:r w:rsidRPr="00C165AD">
              <w:rPr>
                <w:b/>
              </w:rPr>
              <w:t>La data de 1 octombrie a fiecărui an, cel puțin un sfert din cuantumul anual al Rezervei de solidaritate pentru dezastre naturale rămâne disponibil pentru a acoperi nevoile apărute până la sfârșitul exercițiului respectiv.</w:t>
            </w:r>
          </w:p>
          <w:p w:rsidR="00E919E6" w:rsidRPr="00C165AD" w:rsidP="0032711E" w14:paraId="4C120817" w14:textId="77777777">
            <w:pPr>
              <w:pStyle w:val="AmColumnHeading"/>
              <w:keepNext/>
              <w:jc w:val="left"/>
              <w:rPr>
                <w:b/>
                <w:bCs/>
                <w:iCs/>
              </w:rPr>
            </w:pPr>
            <w:r w:rsidRPr="00C165AD">
              <w:rPr>
                <w:b/>
              </w:rPr>
              <w:t>În cazuri excepționale și dacă resursele financiare rămase disponibile nu sunt suficiente pentru a acoperi cuantumurile considerate necesare în anul în care s-a produs un eveniment astfel cum se menționează la alineatul (1), Comisia poate propune ca diferența să fie finanțată din cuantumul anual menționat la alineatul (2) disponibil în exercițiul următor, până la un cuantum maxim de 1 miliard EUR (la prețurile din 2025).</w:t>
            </w:r>
          </w:p>
          <w:p w:rsidR="00E919E6" w:rsidRPr="00C165AD" w:rsidP="0032711E" w14:paraId="6ACD2907" w14:textId="77777777">
            <w:pPr>
              <w:pStyle w:val="Normal6a"/>
              <w:rPr>
                <w:szCs w:val="24"/>
              </w:rPr>
            </w:pPr>
            <w:r w:rsidRPr="00C165AD">
              <w:rPr>
                <w:b/>
                <w:i/>
              </w:rPr>
              <w:t>3.</w:t>
            </w:r>
            <w:r w:rsidRPr="00C165AD">
              <w:rPr>
                <w:b/>
                <w:i/>
              </w:rPr>
              <w:tab/>
              <w:t>Creditele pentru Rezerva de solidaritate pentru dezastre naturale se înscriu în bugetul general al Uniunii ca provizion.</w:t>
            </w:r>
          </w:p>
        </w:tc>
      </w:tr>
    </w:tbl>
    <w:p w:rsidR="00E919E6" w:rsidRPr="00C165AD" w:rsidP="00E919E6" w14:paraId="6CCDD07F" w14:textId="77777777">
      <w:pPr>
        <w:pStyle w:val="AmNumberTabs"/>
        <w:keepNext/>
      </w:pPr>
      <w:r w:rsidRPr="00C165AD">
        <w:t>Modificarea</w:t>
      </w:r>
      <w:r w:rsidRPr="00C165AD">
        <w:tab/>
      </w:r>
      <w:r w:rsidRPr="00C165AD">
        <w:tab/>
        <w:t>19</w:t>
      </w:r>
    </w:p>
    <w:p w:rsidR="00E919E6" w:rsidRPr="00C165AD" w:rsidP="00E919E6" w14:paraId="2EC4823D" w14:textId="77777777">
      <w:pPr>
        <w:pStyle w:val="NormalBold12b"/>
        <w:keepNext/>
      </w:pPr>
      <w:r w:rsidRPr="00C165AD">
        <w:t>Propunere de regulament</w:t>
      </w:r>
    </w:p>
    <w:p w:rsidR="00E919E6" w:rsidRPr="00C165AD" w:rsidP="00E919E6" w14:paraId="43C5196E" w14:textId="77777777">
      <w:pPr>
        <w:pStyle w:val="NormalBold"/>
      </w:pPr>
      <w:r w:rsidRPr="00C165AD">
        <w:t xml:space="preserve"> Capitolul 4 – articolul 9 – titlu</w:t>
      </w:r>
    </w:p>
    <w:p w:rsidR="00E919E6" w:rsidRPr="00C165AD" w:rsidP="00E919E6" w14:paraId="7B6D5E6F" w14:textId="77777777"/>
    <w:tbl>
      <w:tblPr>
        <w:tblW w:w="9752" w:type="dxa"/>
        <w:jc w:val="center"/>
        <w:tblLayout w:type="fixed"/>
        <w:tblCellMar>
          <w:left w:w="340" w:type="dxa"/>
          <w:right w:w="340" w:type="dxa"/>
        </w:tblCellMar>
        <w:tblLook w:val="0000"/>
      </w:tblPr>
      <w:tblGrid>
        <w:gridCol w:w="4876"/>
        <w:gridCol w:w="4876"/>
      </w:tblGrid>
      <w:tr w14:paraId="232780F3" w14:textId="77777777" w:rsidTr="0032711E">
        <w:tblPrEx>
          <w:tblW w:w="9752" w:type="dxa"/>
          <w:jc w:val="center"/>
          <w:tblLayout w:type="fixed"/>
          <w:tblLook w:val="0000"/>
        </w:tblPrEx>
        <w:trPr>
          <w:jc w:val="center"/>
        </w:trPr>
        <w:tc>
          <w:tcPr>
            <w:tcW w:w="9752" w:type="dxa"/>
            <w:gridSpan w:val="2"/>
          </w:tcPr>
          <w:p w:rsidR="00E919E6" w:rsidRPr="00C165AD" w:rsidP="0032711E" w14:paraId="2DCCC17C" w14:textId="77777777">
            <w:pPr>
              <w:keepNext/>
            </w:pPr>
          </w:p>
        </w:tc>
      </w:tr>
      <w:tr w14:paraId="79CF916D" w14:textId="77777777" w:rsidTr="0032711E">
        <w:tblPrEx>
          <w:tblW w:w="9752" w:type="dxa"/>
          <w:jc w:val="center"/>
          <w:tblLayout w:type="fixed"/>
          <w:tblLook w:val="0000"/>
        </w:tblPrEx>
        <w:trPr>
          <w:jc w:val="center"/>
        </w:trPr>
        <w:tc>
          <w:tcPr>
            <w:tcW w:w="4876" w:type="dxa"/>
          </w:tcPr>
          <w:p w:rsidR="00E919E6" w:rsidRPr="00C165AD" w:rsidP="0032711E" w14:paraId="3D8AA805" w14:textId="77777777">
            <w:pPr>
              <w:pStyle w:val="AmColumnHeading"/>
              <w:keepNext/>
              <w:rPr>
                <w:i w:val="0"/>
                <w:iCs/>
              </w:rPr>
            </w:pPr>
            <w:r w:rsidRPr="00C165AD">
              <w:t>Textul propus de Comisie</w:t>
            </w:r>
          </w:p>
        </w:tc>
        <w:tc>
          <w:tcPr>
            <w:tcW w:w="4876" w:type="dxa"/>
          </w:tcPr>
          <w:p w:rsidR="00E919E6" w:rsidRPr="00C165AD" w:rsidP="0032711E" w14:paraId="0B5C9512" w14:textId="77777777">
            <w:pPr>
              <w:pStyle w:val="AmColumnHeading"/>
              <w:keepNext/>
              <w:rPr>
                <w:b/>
                <w:bCs/>
              </w:rPr>
            </w:pPr>
            <w:r w:rsidRPr="00C165AD">
              <w:t>Modificarea</w:t>
            </w:r>
          </w:p>
        </w:tc>
      </w:tr>
      <w:tr w14:paraId="1B746ABC" w14:textId="77777777" w:rsidTr="0032711E">
        <w:tblPrEx>
          <w:tblW w:w="9752" w:type="dxa"/>
          <w:jc w:val="center"/>
          <w:tblLayout w:type="fixed"/>
          <w:tblLook w:val="0000"/>
        </w:tblPrEx>
        <w:trPr>
          <w:jc w:val="center"/>
        </w:trPr>
        <w:tc>
          <w:tcPr>
            <w:tcW w:w="4876" w:type="dxa"/>
          </w:tcPr>
          <w:p w:rsidR="00E919E6" w:rsidRPr="00C165AD" w:rsidP="0032711E" w14:paraId="2B0B0426" w14:textId="77777777">
            <w:pPr>
              <w:pStyle w:val="Normal6a"/>
              <w:jc w:val="center"/>
              <w:rPr>
                <w:i/>
              </w:rPr>
            </w:pPr>
            <w:r w:rsidRPr="00C165AD">
              <w:rPr>
                <w:b/>
                <w:i/>
              </w:rPr>
              <w:t>Revizuirea CFM pentru a asigura respectarea plafonului resurselor proprii</w:t>
            </w:r>
          </w:p>
        </w:tc>
        <w:tc>
          <w:tcPr>
            <w:tcW w:w="4876" w:type="dxa"/>
          </w:tcPr>
          <w:p w:rsidR="00E919E6" w:rsidRPr="00C165AD" w:rsidP="0032711E" w14:paraId="60AB01E4" w14:textId="77777777">
            <w:pPr>
              <w:pStyle w:val="AmColumnHeading"/>
              <w:rPr>
                <w:b/>
                <w:bCs/>
                <w:iCs/>
              </w:rPr>
            </w:pPr>
            <w:r w:rsidRPr="00C165AD">
              <w:rPr>
                <w:b/>
              </w:rPr>
              <w:t xml:space="preserve">Evaluarea la jumătatea perioadei a CFM </w:t>
            </w:r>
          </w:p>
        </w:tc>
      </w:tr>
    </w:tbl>
    <w:p w:rsidR="00E919E6" w:rsidRPr="00C165AD" w:rsidP="00E919E6" w14:paraId="5C2F7F25" w14:textId="77777777"/>
    <w:p w:rsidR="00E919E6" w:rsidRPr="00C165AD" w:rsidP="00E919E6" w14:paraId="252D87E8" w14:textId="77777777">
      <w:pPr>
        <w:pStyle w:val="AmNumberTabs"/>
        <w:keepNext/>
      </w:pPr>
      <w:r w:rsidRPr="00C165AD">
        <w:t>Modificarea</w:t>
      </w:r>
      <w:r w:rsidRPr="00C165AD">
        <w:tab/>
      </w:r>
      <w:r w:rsidRPr="00C165AD">
        <w:tab/>
        <w:t>20</w:t>
      </w:r>
    </w:p>
    <w:p w:rsidR="00E919E6" w:rsidRPr="00C165AD" w:rsidP="00E919E6" w14:paraId="5EC3A479" w14:textId="77777777">
      <w:pPr>
        <w:pStyle w:val="NormalBold12b"/>
        <w:keepNext/>
      </w:pPr>
      <w:r w:rsidRPr="00C165AD">
        <w:t>Propunere de regulament</w:t>
      </w:r>
    </w:p>
    <w:p w:rsidR="00E919E6" w:rsidRPr="00C165AD" w:rsidP="00E919E6" w14:paraId="1289A3F4" w14:textId="77777777">
      <w:pPr>
        <w:pStyle w:val="NormalBold"/>
      </w:pPr>
      <w:r w:rsidRPr="00C165AD">
        <w:t xml:space="preserve"> Capitolul 4 – articolul 9 – alineatul 1 a (nou)</w:t>
      </w:r>
    </w:p>
    <w:p w:rsidR="00E919E6" w:rsidRPr="00C165AD" w:rsidP="00E919E6" w14:paraId="456393FE" w14:textId="77777777"/>
    <w:tbl>
      <w:tblPr>
        <w:tblW w:w="9752" w:type="dxa"/>
        <w:jc w:val="center"/>
        <w:tblLayout w:type="fixed"/>
        <w:tblCellMar>
          <w:left w:w="340" w:type="dxa"/>
          <w:right w:w="340" w:type="dxa"/>
        </w:tblCellMar>
        <w:tblLook w:val="0000"/>
      </w:tblPr>
      <w:tblGrid>
        <w:gridCol w:w="4876"/>
        <w:gridCol w:w="4876"/>
      </w:tblGrid>
      <w:tr w14:paraId="3788B121" w14:textId="77777777" w:rsidTr="0032711E">
        <w:tblPrEx>
          <w:tblW w:w="9752" w:type="dxa"/>
          <w:jc w:val="center"/>
          <w:tblLayout w:type="fixed"/>
          <w:tblLook w:val="0000"/>
        </w:tblPrEx>
        <w:trPr>
          <w:jc w:val="center"/>
        </w:trPr>
        <w:tc>
          <w:tcPr>
            <w:tcW w:w="9752" w:type="dxa"/>
            <w:gridSpan w:val="2"/>
          </w:tcPr>
          <w:p w:rsidR="00E919E6" w:rsidRPr="00C165AD" w:rsidP="0032711E" w14:paraId="183154A3" w14:textId="77777777">
            <w:pPr>
              <w:keepNext/>
            </w:pPr>
          </w:p>
        </w:tc>
      </w:tr>
      <w:tr w14:paraId="59E1BCB7" w14:textId="77777777" w:rsidTr="0032711E">
        <w:tblPrEx>
          <w:tblW w:w="9752" w:type="dxa"/>
          <w:jc w:val="center"/>
          <w:tblLayout w:type="fixed"/>
          <w:tblLook w:val="0000"/>
        </w:tblPrEx>
        <w:trPr>
          <w:jc w:val="center"/>
        </w:trPr>
        <w:tc>
          <w:tcPr>
            <w:tcW w:w="4876" w:type="dxa"/>
          </w:tcPr>
          <w:p w:rsidR="00E919E6" w:rsidRPr="00C165AD" w:rsidP="0032711E" w14:paraId="12001682" w14:textId="77777777">
            <w:pPr>
              <w:pStyle w:val="AmColumnHeading"/>
              <w:keepNext/>
              <w:rPr>
                <w:i w:val="0"/>
                <w:iCs/>
              </w:rPr>
            </w:pPr>
            <w:r w:rsidRPr="00C165AD">
              <w:t>Textul propus de Comisie</w:t>
            </w:r>
          </w:p>
        </w:tc>
        <w:tc>
          <w:tcPr>
            <w:tcW w:w="4876" w:type="dxa"/>
          </w:tcPr>
          <w:p w:rsidR="00E919E6" w:rsidRPr="00C165AD" w:rsidP="0032711E" w14:paraId="286C32B3" w14:textId="77777777">
            <w:pPr>
              <w:pStyle w:val="AmColumnHeading"/>
              <w:keepNext/>
              <w:rPr>
                <w:b/>
                <w:bCs/>
              </w:rPr>
            </w:pPr>
            <w:r w:rsidRPr="00C165AD">
              <w:t>Modificarea</w:t>
            </w:r>
          </w:p>
        </w:tc>
      </w:tr>
      <w:tr w14:paraId="0964872D" w14:textId="77777777" w:rsidTr="0032711E">
        <w:tblPrEx>
          <w:tblW w:w="9752" w:type="dxa"/>
          <w:jc w:val="center"/>
          <w:tblLayout w:type="fixed"/>
          <w:tblLook w:val="0000"/>
        </w:tblPrEx>
        <w:trPr>
          <w:jc w:val="center"/>
        </w:trPr>
        <w:tc>
          <w:tcPr>
            <w:tcW w:w="4876" w:type="dxa"/>
          </w:tcPr>
          <w:p w:rsidR="00E919E6" w:rsidRPr="00C165AD" w:rsidP="0032711E" w14:paraId="4411A175" w14:textId="77777777">
            <w:pPr>
              <w:pStyle w:val="Normal6a"/>
            </w:pPr>
            <w:r w:rsidRPr="00C165AD">
              <w:t xml:space="preserve"> </w:t>
            </w:r>
          </w:p>
        </w:tc>
        <w:tc>
          <w:tcPr>
            <w:tcW w:w="4876" w:type="dxa"/>
          </w:tcPr>
          <w:p w:rsidR="00E919E6" w:rsidRPr="00C165AD" w:rsidP="0032711E" w14:paraId="736BCB56" w14:textId="77777777">
            <w:pPr>
              <w:pStyle w:val="AmColumnHeading"/>
              <w:jc w:val="left"/>
            </w:pPr>
            <w:r w:rsidRPr="00C165AD">
              <w:rPr>
                <w:b/>
              </w:rPr>
              <w:t>1a.</w:t>
            </w:r>
            <w:r w:rsidRPr="00C165AD">
              <w:rPr>
                <w:b/>
              </w:rPr>
              <w:tab/>
              <w:t>Cel târziu până la 31 iulie 2031, Comisia prezintă o revizuire a funcționării CFM. Revizuirea este însoțită, după caz, de o propunere legislativă de revizuire a prezentului regulament. Prin această revizuire nu se reduc pachetele financiare naționale prealocate în conformitate cu Regulamentul XXXX/2027 [PPNR].</w:t>
            </w:r>
          </w:p>
        </w:tc>
      </w:tr>
    </w:tbl>
    <w:p w:rsidR="00E919E6" w:rsidRPr="00C165AD" w:rsidP="00E919E6" w14:paraId="70A2703C" w14:textId="77777777">
      <w:pPr>
        <w:pStyle w:val="AmNumberTabs"/>
        <w:keepNext/>
      </w:pPr>
      <w:r w:rsidRPr="00C165AD">
        <w:t>Modificarea</w:t>
      </w:r>
      <w:r w:rsidRPr="00C165AD">
        <w:tab/>
      </w:r>
      <w:r w:rsidRPr="00C165AD">
        <w:tab/>
        <w:t>21</w:t>
      </w:r>
    </w:p>
    <w:p w:rsidR="00E919E6" w:rsidRPr="00C165AD" w:rsidP="00E919E6" w14:paraId="22B8920E" w14:textId="77777777">
      <w:pPr>
        <w:pStyle w:val="NormalBold12b"/>
        <w:keepNext/>
      </w:pPr>
      <w:r w:rsidRPr="00C165AD">
        <w:t>Propunere de regulament</w:t>
      </w:r>
    </w:p>
    <w:p w:rsidR="00E919E6" w:rsidRPr="00C165AD" w:rsidP="00E919E6" w14:paraId="1DC7D810" w14:textId="77777777">
      <w:pPr>
        <w:pStyle w:val="NormalBold"/>
      </w:pPr>
      <w:r w:rsidRPr="00C165AD">
        <w:t xml:space="preserve"> Capitolul 5 – articolul 13 </w:t>
      </w:r>
    </w:p>
    <w:p w:rsidR="00E919E6" w:rsidRPr="00C165AD" w:rsidP="00E919E6" w14:paraId="16B8A167" w14:textId="77777777"/>
    <w:tbl>
      <w:tblPr>
        <w:tblW w:w="9752" w:type="dxa"/>
        <w:jc w:val="center"/>
        <w:tblLayout w:type="fixed"/>
        <w:tblCellMar>
          <w:left w:w="340" w:type="dxa"/>
          <w:right w:w="340" w:type="dxa"/>
        </w:tblCellMar>
        <w:tblLook w:val="0000"/>
      </w:tblPr>
      <w:tblGrid>
        <w:gridCol w:w="4876"/>
        <w:gridCol w:w="4876"/>
      </w:tblGrid>
      <w:tr w14:paraId="655B3077" w14:textId="77777777" w:rsidTr="0032711E">
        <w:tblPrEx>
          <w:tblW w:w="9752" w:type="dxa"/>
          <w:jc w:val="center"/>
          <w:tblLayout w:type="fixed"/>
          <w:tblLook w:val="0000"/>
        </w:tblPrEx>
        <w:trPr>
          <w:jc w:val="center"/>
        </w:trPr>
        <w:tc>
          <w:tcPr>
            <w:tcW w:w="9752" w:type="dxa"/>
            <w:gridSpan w:val="2"/>
          </w:tcPr>
          <w:p w:rsidR="00E919E6" w:rsidRPr="00C165AD" w:rsidP="0032711E" w14:paraId="441499C0" w14:textId="77777777">
            <w:pPr>
              <w:keepNext/>
            </w:pPr>
          </w:p>
        </w:tc>
      </w:tr>
      <w:tr w14:paraId="491AFF8C" w14:textId="77777777" w:rsidTr="0032711E">
        <w:tblPrEx>
          <w:tblW w:w="9752" w:type="dxa"/>
          <w:jc w:val="center"/>
          <w:tblLayout w:type="fixed"/>
          <w:tblLook w:val="0000"/>
        </w:tblPrEx>
        <w:trPr>
          <w:jc w:val="center"/>
        </w:trPr>
        <w:tc>
          <w:tcPr>
            <w:tcW w:w="4876" w:type="dxa"/>
          </w:tcPr>
          <w:p w:rsidR="00E919E6" w:rsidRPr="00C165AD" w:rsidP="0032711E" w14:paraId="765F3DA3" w14:textId="77777777">
            <w:pPr>
              <w:pStyle w:val="AmColumnHeading"/>
              <w:keepNext/>
              <w:rPr>
                <w:i w:val="0"/>
                <w:iCs/>
              </w:rPr>
            </w:pPr>
            <w:r w:rsidRPr="00C165AD">
              <w:t>Textul propus de Comisie</w:t>
            </w:r>
          </w:p>
        </w:tc>
        <w:tc>
          <w:tcPr>
            <w:tcW w:w="4876" w:type="dxa"/>
          </w:tcPr>
          <w:p w:rsidR="00E919E6" w:rsidRPr="00C165AD" w:rsidP="0032711E" w14:paraId="3ECC9272" w14:textId="77777777">
            <w:pPr>
              <w:pStyle w:val="AmColumnHeading"/>
              <w:keepNext/>
              <w:rPr>
                <w:b/>
                <w:bCs/>
              </w:rPr>
            </w:pPr>
            <w:r w:rsidRPr="00C165AD">
              <w:t>Modificarea</w:t>
            </w:r>
          </w:p>
        </w:tc>
      </w:tr>
      <w:tr w14:paraId="680C32E6" w14:textId="77777777" w:rsidTr="0032711E">
        <w:tblPrEx>
          <w:tblW w:w="9752" w:type="dxa"/>
          <w:jc w:val="center"/>
          <w:tblLayout w:type="fixed"/>
          <w:tblLook w:val="0000"/>
        </w:tblPrEx>
        <w:trPr>
          <w:jc w:val="center"/>
        </w:trPr>
        <w:tc>
          <w:tcPr>
            <w:tcW w:w="4876" w:type="dxa"/>
          </w:tcPr>
          <w:p w:rsidR="00E919E6" w:rsidRPr="00C165AD" w:rsidP="0032711E" w14:paraId="2BCA796C" w14:textId="77777777">
            <w:pPr>
              <w:pStyle w:val="AmColumnHeading"/>
              <w:keepNext/>
              <w:jc w:val="left"/>
              <w:rPr>
                <w:i w:val="0"/>
              </w:rPr>
            </w:pPr>
            <w:r w:rsidRPr="00C165AD">
              <w:rPr>
                <w:b/>
                <w:bCs/>
                <w:iCs/>
              </w:rPr>
              <w:t>Până la 1 iulie 2033</w:t>
            </w:r>
            <w:r w:rsidRPr="00C165AD">
              <w:rPr>
                <w:i w:val="0"/>
              </w:rPr>
              <w:t>, Comisia prezintă o propunere privind un nou cadru financiar multianual.</w:t>
            </w:r>
          </w:p>
        </w:tc>
        <w:tc>
          <w:tcPr>
            <w:tcW w:w="4876" w:type="dxa"/>
          </w:tcPr>
          <w:p w:rsidR="00E919E6" w:rsidRPr="00C165AD" w:rsidP="0032711E" w14:paraId="11A0FCBA" w14:textId="77777777">
            <w:pPr>
              <w:pStyle w:val="Normal6a"/>
              <w:rPr>
                <w:szCs w:val="24"/>
              </w:rPr>
            </w:pPr>
            <w:r w:rsidRPr="00C165AD">
              <w:rPr>
                <w:b/>
                <w:bCs/>
                <w:i/>
                <w:iCs/>
              </w:rPr>
              <w:t>Până la 1 iulie 2032</w:t>
            </w:r>
            <w:r w:rsidRPr="00C165AD">
              <w:t>, Comisia prezintă o propunere privind un nou cadru financiar multianual.</w:t>
            </w:r>
          </w:p>
        </w:tc>
      </w:tr>
    </w:tbl>
    <w:p w:rsidR="00E919E6" w:rsidRPr="00C165AD" w:rsidP="00E919E6" w14:paraId="37099EC3" w14:textId="77777777">
      <w:pPr>
        <w:rPr>
          <w:b/>
          <w:bCs/>
        </w:rPr>
      </w:pPr>
    </w:p>
    <w:p w:rsidR="00E919E6" w:rsidRPr="00C165AD" w:rsidP="00E919E6" w14:paraId="071C6653" w14:textId="77777777">
      <w:pPr>
        <w:pStyle w:val="NormalHanging12a"/>
      </w:pPr>
    </w:p>
    <w:p w:rsidR="00E919E6" w:rsidRPr="00C165AD" w:rsidP="00E919E6" w14:paraId="678E3C91" w14:textId="77777777">
      <w:pPr>
        <w:ind w:left="360" w:hanging="360"/>
        <w:rPr>
          <w:b/>
          <w:bCs/>
          <w:u w:val="single"/>
        </w:rPr>
      </w:pPr>
      <w:r w:rsidRPr="00C165AD">
        <w:rPr>
          <w:b/>
          <w:i/>
        </w:rPr>
        <w:t>Modificări la AII</w:t>
      </w:r>
    </w:p>
    <w:p w:rsidR="00E919E6" w:rsidRPr="00C165AD" w:rsidP="00E919E6" w14:paraId="56B66C47" w14:textId="77777777"/>
    <w:p w:rsidR="00E919E6" w:rsidRPr="00C165AD" w:rsidP="00E919E6" w14:paraId="2F64C552" w14:textId="77777777">
      <w:pPr>
        <w:ind w:left="720" w:hanging="720"/>
        <w:jc w:val="both"/>
      </w:pPr>
      <w:r w:rsidRPr="00C165AD">
        <w:t>129.</w:t>
      </w:r>
      <w:r w:rsidRPr="00C165AD">
        <w:tab/>
        <w:t>subliniază că, în urma negocierii și adoptării unui nou regulament privind CFM, propunerea de acord interinstituțional între Parlamentul European, Consiliu și Comisie privind disciplina bugetară, cooperarea în chestiuni bugetare și buna gestiune financiară ar trebui modificată după cum urmează:</w:t>
      </w:r>
    </w:p>
    <w:p w:rsidR="00E919E6" w:rsidRPr="00C165AD" w:rsidP="00E919E6" w14:paraId="47F2B959" w14:textId="77777777"/>
    <w:p w:rsidR="00E919E6" w:rsidRPr="00C165AD" w:rsidP="00E919E6" w14:paraId="45BD6E03" w14:textId="77777777">
      <w:pPr>
        <w:pStyle w:val="AmNumberTabs"/>
        <w:keepNext/>
      </w:pPr>
      <w:r w:rsidRPr="00C165AD">
        <w:t>Modificarea</w:t>
      </w:r>
      <w:r w:rsidRPr="00C165AD">
        <w:tab/>
      </w:r>
      <w:r w:rsidRPr="00C165AD">
        <w:tab/>
        <w:t>22</w:t>
      </w:r>
    </w:p>
    <w:p w:rsidR="00E919E6" w:rsidRPr="00C165AD" w:rsidP="00E919E6" w14:paraId="0F324B66" w14:textId="77777777">
      <w:pPr>
        <w:pStyle w:val="NormalBold12b"/>
        <w:keepNext/>
      </w:pPr>
      <w:r w:rsidRPr="00C165AD">
        <w:t xml:space="preserve"> Propunere de acord interinstituțional</w:t>
      </w:r>
    </w:p>
    <w:p w:rsidR="00E919E6" w:rsidRPr="00C165AD" w:rsidP="00E919E6" w14:paraId="17834786" w14:textId="77777777">
      <w:pPr>
        <w:pStyle w:val="NormalBold"/>
        <w:rPr>
          <w:rStyle w:val="HideTWBExt"/>
          <w:b w:val="0"/>
          <w:noProof w:val="0"/>
        </w:rPr>
      </w:pPr>
      <w:r w:rsidRPr="00C165AD">
        <w:t xml:space="preserve"> Titlu</w:t>
      </w:r>
    </w:p>
    <w:tbl>
      <w:tblPr>
        <w:tblW w:w="9752" w:type="dxa"/>
        <w:jc w:val="center"/>
        <w:tblLayout w:type="fixed"/>
        <w:tblCellMar>
          <w:left w:w="340" w:type="dxa"/>
          <w:right w:w="340" w:type="dxa"/>
        </w:tblCellMar>
        <w:tblLook w:val="0000"/>
      </w:tblPr>
      <w:tblGrid>
        <w:gridCol w:w="4876"/>
        <w:gridCol w:w="4876"/>
      </w:tblGrid>
      <w:tr w14:paraId="2D4BE12A" w14:textId="77777777" w:rsidTr="0032711E">
        <w:tblPrEx>
          <w:tblW w:w="9752" w:type="dxa"/>
          <w:jc w:val="center"/>
          <w:tblLayout w:type="fixed"/>
          <w:tblLook w:val="0000"/>
        </w:tblPrEx>
        <w:trPr>
          <w:jc w:val="center"/>
        </w:trPr>
        <w:tc>
          <w:tcPr>
            <w:tcW w:w="9752" w:type="dxa"/>
            <w:gridSpan w:val="2"/>
          </w:tcPr>
          <w:p w:rsidR="00E919E6" w:rsidRPr="00C165AD" w:rsidP="0032711E" w14:paraId="225B8D63" w14:textId="77777777">
            <w:pPr>
              <w:keepNext/>
            </w:pPr>
          </w:p>
        </w:tc>
      </w:tr>
      <w:tr w14:paraId="3FEBC2F1" w14:textId="77777777" w:rsidTr="0032711E">
        <w:tblPrEx>
          <w:tblW w:w="9752" w:type="dxa"/>
          <w:jc w:val="center"/>
          <w:tblLayout w:type="fixed"/>
          <w:tblLook w:val="0000"/>
        </w:tblPrEx>
        <w:trPr>
          <w:jc w:val="center"/>
        </w:trPr>
        <w:tc>
          <w:tcPr>
            <w:tcW w:w="4876" w:type="dxa"/>
          </w:tcPr>
          <w:p w:rsidR="00E919E6" w:rsidRPr="00C165AD" w:rsidP="0032711E" w14:paraId="5309C5B3" w14:textId="77777777">
            <w:pPr>
              <w:pStyle w:val="AmColumnHeading"/>
              <w:keepNext/>
            </w:pPr>
            <w:r w:rsidRPr="00C165AD">
              <w:t>Textul propus de Comisie</w:t>
            </w:r>
          </w:p>
        </w:tc>
        <w:tc>
          <w:tcPr>
            <w:tcW w:w="4876" w:type="dxa"/>
          </w:tcPr>
          <w:p w:rsidR="00E919E6" w:rsidRPr="00C165AD" w:rsidP="0032711E" w14:paraId="38F23BC5" w14:textId="77777777">
            <w:pPr>
              <w:pStyle w:val="AmColumnHeading"/>
              <w:keepNext/>
            </w:pPr>
            <w:r w:rsidRPr="00C165AD">
              <w:t>Modificarea</w:t>
            </w:r>
          </w:p>
        </w:tc>
      </w:tr>
      <w:tr w14:paraId="23D06E9A" w14:textId="77777777" w:rsidTr="0032711E">
        <w:tblPrEx>
          <w:tblW w:w="9752" w:type="dxa"/>
          <w:jc w:val="center"/>
          <w:tblLayout w:type="fixed"/>
          <w:tblLook w:val="0000"/>
        </w:tblPrEx>
        <w:trPr>
          <w:jc w:val="center"/>
        </w:trPr>
        <w:tc>
          <w:tcPr>
            <w:tcW w:w="4876" w:type="dxa"/>
          </w:tcPr>
          <w:p w:rsidR="00E919E6" w:rsidRPr="00C165AD" w:rsidP="0032711E" w14:paraId="52A2713D" w14:textId="77777777">
            <w:pPr>
              <w:pStyle w:val="AmColumnHeading"/>
              <w:keepNext/>
              <w:jc w:val="left"/>
              <w:rPr>
                <w:i w:val="0"/>
              </w:rPr>
            </w:pPr>
            <w:r w:rsidRPr="00C165AD">
              <w:rPr>
                <w:i w:val="0"/>
              </w:rPr>
              <w:t>ACORD INTERINSTITUȚIONAL</w:t>
            </w:r>
          </w:p>
          <w:p w:rsidR="00E919E6" w:rsidRPr="00C165AD" w:rsidP="0032711E" w14:paraId="3CDF1B42" w14:textId="77777777">
            <w:pPr>
              <w:pStyle w:val="AmColumnHeading"/>
              <w:jc w:val="left"/>
              <w:rPr>
                <w:b/>
                <w:bCs/>
                <w:iCs/>
              </w:rPr>
            </w:pPr>
            <w:r w:rsidRPr="00C165AD">
              <w:rPr>
                <w:i w:val="0"/>
              </w:rPr>
              <w:t xml:space="preserve">între Parlamentul European, Consiliul Uniunii Europene și Comisia Europeană privind </w:t>
            </w:r>
            <w:r w:rsidRPr="00C165AD">
              <w:rPr>
                <w:b/>
                <w:iCs/>
              </w:rPr>
              <w:t>disciplina bugetară,</w:t>
            </w:r>
            <w:r w:rsidRPr="00C165AD">
              <w:rPr>
                <w:b/>
                <w:i w:val="0"/>
              </w:rPr>
              <w:t xml:space="preserve"> </w:t>
            </w:r>
            <w:r w:rsidRPr="00C165AD">
              <w:rPr>
                <w:i w:val="0"/>
              </w:rPr>
              <w:t>cooperarea în chestiuni bugetare și buna gestiune financiară</w:t>
            </w:r>
          </w:p>
        </w:tc>
        <w:tc>
          <w:tcPr>
            <w:tcW w:w="4876" w:type="dxa"/>
          </w:tcPr>
          <w:p w:rsidR="00E919E6" w:rsidRPr="00C165AD" w:rsidP="0032711E" w14:paraId="5625949B" w14:textId="77777777">
            <w:pPr>
              <w:pStyle w:val="AmColumnHeading"/>
              <w:keepNext/>
              <w:jc w:val="left"/>
              <w:rPr>
                <w:i w:val="0"/>
              </w:rPr>
            </w:pPr>
            <w:r w:rsidRPr="00C165AD">
              <w:rPr>
                <w:i w:val="0"/>
              </w:rPr>
              <w:t>ACORD INTERINSTITUȚIONAL</w:t>
            </w:r>
          </w:p>
          <w:p w:rsidR="00E919E6" w:rsidRPr="00C165AD" w:rsidP="0032711E" w14:paraId="7AC2F225" w14:textId="77777777">
            <w:pPr>
              <w:pStyle w:val="AmColumnHeading"/>
              <w:keepNext/>
              <w:jc w:val="left"/>
              <w:rPr>
                <w:i w:val="0"/>
              </w:rPr>
            </w:pPr>
            <w:r w:rsidRPr="00C165AD">
              <w:rPr>
                <w:i w:val="0"/>
              </w:rPr>
              <w:t>între Parlamentul European, Consiliul Uniunii Europene și Comisia Europeană privind cooperarea în chestiuni bugetare și buna gestiune financiară</w:t>
            </w:r>
          </w:p>
        </w:tc>
      </w:tr>
    </w:tbl>
    <w:p w:rsidR="00E919E6" w:rsidRPr="00C165AD" w:rsidP="00E919E6" w14:paraId="0E2FD8D9" w14:textId="77777777">
      <w:pPr>
        <w:rPr>
          <w:rStyle w:val="HideTWBExt"/>
          <w:rFonts w:ascii="Times New Roman" w:hAnsi="Times New Roman"/>
          <w:noProof w:val="0"/>
          <w:vanish w:val="0"/>
          <w:color w:val="auto"/>
          <w:sz w:val="24"/>
        </w:rPr>
      </w:pPr>
    </w:p>
    <w:p w:rsidR="00E919E6" w:rsidRPr="00C165AD" w:rsidP="00E919E6" w14:paraId="5C9EBA92" w14:textId="77777777">
      <w:pPr>
        <w:pStyle w:val="AmNumberTabs"/>
        <w:keepNext/>
      </w:pPr>
      <w:r w:rsidRPr="00C165AD">
        <w:t>Modificarea</w:t>
      </w:r>
      <w:r w:rsidRPr="00C165AD">
        <w:tab/>
      </w:r>
      <w:r w:rsidRPr="00C165AD">
        <w:tab/>
        <w:t>23</w:t>
      </w:r>
    </w:p>
    <w:p w:rsidR="00E919E6" w:rsidRPr="00C165AD" w:rsidP="00E919E6" w14:paraId="506866A7" w14:textId="77777777">
      <w:pPr>
        <w:pStyle w:val="NormalBold12b"/>
        <w:keepNext/>
      </w:pPr>
      <w:r w:rsidRPr="00C165AD">
        <w:t xml:space="preserve"> Propunere de acord interinstituțional</w:t>
      </w:r>
    </w:p>
    <w:p w:rsidR="00E919E6" w:rsidRPr="00C165AD" w:rsidP="00E919E6" w14:paraId="5036F8EC" w14:textId="77777777">
      <w:pPr>
        <w:pStyle w:val="NormalBold"/>
        <w:rPr>
          <w:rStyle w:val="HideTWBExt"/>
          <w:b w:val="0"/>
          <w:noProof w:val="0"/>
        </w:rPr>
      </w:pPr>
      <w:r w:rsidRPr="00C165AD">
        <w:t xml:space="preserve"> Considerentul 1</w:t>
      </w:r>
    </w:p>
    <w:tbl>
      <w:tblPr>
        <w:tblW w:w="9752" w:type="dxa"/>
        <w:jc w:val="center"/>
        <w:tblLayout w:type="fixed"/>
        <w:tblCellMar>
          <w:left w:w="340" w:type="dxa"/>
          <w:right w:w="340" w:type="dxa"/>
        </w:tblCellMar>
        <w:tblLook w:val="0000"/>
      </w:tblPr>
      <w:tblGrid>
        <w:gridCol w:w="4876"/>
        <w:gridCol w:w="4876"/>
      </w:tblGrid>
      <w:tr w14:paraId="3C4549BF" w14:textId="77777777" w:rsidTr="0032711E">
        <w:tblPrEx>
          <w:tblW w:w="9752" w:type="dxa"/>
          <w:jc w:val="center"/>
          <w:tblLayout w:type="fixed"/>
          <w:tblLook w:val="0000"/>
        </w:tblPrEx>
        <w:trPr>
          <w:jc w:val="center"/>
        </w:trPr>
        <w:tc>
          <w:tcPr>
            <w:tcW w:w="9752" w:type="dxa"/>
            <w:gridSpan w:val="2"/>
          </w:tcPr>
          <w:p w:rsidR="00E919E6" w:rsidRPr="00C165AD" w:rsidP="0032711E" w14:paraId="67F850EC" w14:textId="77777777">
            <w:pPr>
              <w:keepNext/>
            </w:pPr>
          </w:p>
        </w:tc>
      </w:tr>
      <w:tr w14:paraId="65408F59" w14:textId="77777777" w:rsidTr="0032711E">
        <w:tblPrEx>
          <w:tblW w:w="9752" w:type="dxa"/>
          <w:jc w:val="center"/>
          <w:tblLayout w:type="fixed"/>
          <w:tblLook w:val="0000"/>
        </w:tblPrEx>
        <w:trPr>
          <w:jc w:val="center"/>
        </w:trPr>
        <w:tc>
          <w:tcPr>
            <w:tcW w:w="4876" w:type="dxa"/>
          </w:tcPr>
          <w:p w:rsidR="00E919E6" w:rsidRPr="00C165AD" w:rsidP="0032711E" w14:paraId="492B0053" w14:textId="77777777">
            <w:pPr>
              <w:pStyle w:val="AmColumnHeading"/>
              <w:keepNext/>
            </w:pPr>
            <w:r w:rsidRPr="00C165AD">
              <w:t>Textul propus de Comisie</w:t>
            </w:r>
          </w:p>
        </w:tc>
        <w:tc>
          <w:tcPr>
            <w:tcW w:w="4876" w:type="dxa"/>
          </w:tcPr>
          <w:p w:rsidR="00E919E6" w:rsidRPr="00C165AD" w:rsidP="0032711E" w14:paraId="11B84520" w14:textId="77777777">
            <w:pPr>
              <w:pStyle w:val="AmColumnHeading"/>
              <w:keepNext/>
            </w:pPr>
            <w:r w:rsidRPr="00C165AD">
              <w:t>Modificarea</w:t>
            </w:r>
          </w:p>
        </w:tc>
      </w:tr>
      <w:tr w14:paraId="1D773A28" w14:textId="77777777" w:rsidTr="0032711E">
        <w:tblPrEx>
          <w:tblW w:w="9752" w:type="dxa"/>
          <w:jc w:val="center"/>
          <w:tblLayout w:type="fixed"/>
          <w:tblLook w:val="0000"/>
        </w:tblPrEx>
        <w:trPr>
          <w:jc w:val="center"/>
        </w:trPr>
        <w:tc>
          <w:tcPr>
            <w:tcW w:w="4876" w:type="dxa"/>
          </w:tcPr>
          <w:p w:rsidR="00E919E6" w:rsidRPr="00C165AD" w:rsidP="0032711E" w14:paraId="78C84868" w14:textId="77777777">
            <w:pPr>
              <w:pStyle w:val="AmColumnHeading"/>
              <w:jc w:val="left"/>
              <w:rPr>
                <w:b/>
                <w:bCs/>
                <w:iCs/>
              </w:rPr>
            </w:pPr>
            <w:r w:rsidRPr="00C165AD">
              <w:rPr>
                <w:i w:val="0"/>
              </w:rPr>
              <w:t>1.</w:t>
            </w:r>
            <w:r w:rsidRPr="00C165AD">
              <w:rPr>
                <w:i w:val="0"/>
              </w:rPr>
              <w:tab/>
              <w:t xml:space="preserve">Obiectivul prezentului acord, adoptat în conformitate cu articolul 295 din Tratatul privind funcționarea Uniunii Europene („TFUE”) este </w:t>
            </w:r>
            <w:r w:rsidRPr="00C165AD">
              <w:rPr>
                <w:b/>
                <w:iCs/>
              </w:rPr>
              <w:t>punerea în aplicare a disciplinei bugetare și</w:t>
            </w:r>
            <w:r w:rsidRPr="00C165AD">
              <w:rPr>
                <w:i w:val="0"/>
              </w:rPr>
              <w:t xml:space="preserve"> îmbunătățirea funcționării procedurii bugetare anuale și a cooperării dintre instituții privind chestiunile bugetare, precum și asigurarea bunei gestiuni financiare.</w:t>
            </w:r>
          </w:p>
        </w:tc>
        <w:tc>
          <w:tcPr>
            <w:tcW w:w="4876" w:type="dxa"/>
          </w:tcPr>
          <w:p w:rsidR="00E919E6" w:rsidRPr="00C165AD" w:rsidP="0032711E" w14:paraId="368EC062" w14:textId="77777777">
            <w:pPr>
              <w:pStyle w:val="AmColumnHeading"/>
              <w:keepNext/>
              <w:jc w:val="left"/>
              <w:rPr>
                <w:i w:val="0"/>
              </w:rPr>
            </w:pPr>
            <w:r w:rsidRPr="00C165AD">
              <w:rPr>
                <w:i w:val="0"/>
              </w:rPr>
              <w:t>1.</w:t>
            </w:r>
            <w:r w:rsidRPr="00C165AD">
              <w:rPr>
                <w:i w:val="0"/>
              </w:rPr>
              <w:tab/>
              <w:t>Obiectivul prezentului acord, adoptat în conformitate cu articolul 295 din Tratatul privind funcționarea Uniunii Europene („TFUE”) este îmbunătățirea funcționării procedurii bugetare anuale și a cooperării dintre instituții privind chestiunile bugetare, precum și asigurarea bunei gestiuni financiare.</w:t>
            </w:r>
          </w:p>
        </w:tc>
      </w:tr>
    </w:tbl>
    <w:p w:rsidR="00E919E6" w:rsidRPr="00C165AD" w:rsidP="00E919E6" w14:paraId="01FEE01C" w14:textId="77777777"/>
    <w:p w:rsidR="00E919E6" w:rsidRPr="00C165AD" w:rsidP="00E919E6" w14:paraId="29E841E7" w14:textId="77777777">
      <w:pPr>
        <w:pStyle w:val="AmNumberTabs"/>
        <w:keepNext/>
      </w:pPr>
      <w:r w:rsidRPr="00C165AD">
        <w:t>Modificarea</w:t>
      </w:r>
      <w:r w:rsidRPr="00C165AD">
        <w:tab/>
      </w:r>
      <w:r w:rsidRPr="00C165AD">
        <w:tab/>
        <w:t>24</w:t>
      </w:r>
    </w:p>
    <w:p w:rsidR="00E919E6" w:rsidRPr="00C165AD" w:rsidP="00E919E6" w14:paraId="4E350972" w14:textId="77777777">
      <w:pPr>
        <w:pStyle w:val="NormalBold12b"/>
        <w:keepNext/>
      </w:pPr>
      <w:r w:rsidRPr="00C165AD">
        <w:t xml:space="preserve"> Propunere de acord interinstituțional</w:t>
      </w:r>
    </w:p>
    <w:p w:rsidR="00E919E6" w:rsidRPr="00C165AD" w:rsidP="00E919E6" w14:paraId="63B832AE" w14:textId="77777777">
      <w:pPr>
        <w:pStyle w:val="NormalBold12b"/>
        <w:keepNext/>
        <w:spacing w:before="0"/>
      </w:pPr>
      <w:r w:rsidRPr="00C165AD">
        <w:t xml:space="preserve"> Partea 1</w:t>
      </w:r>
    </w:p>
    <w:p w:rsidR="00E919E6" w:rsidRPr="00C165AD" w:rsidP="00E919E6" w14:paraId="2C7D1601" w14:textId="77777777">
      <w:pPr>
        <w:pStyle w:val="NormalBold12b"/>
        <w:keepNext/>
        <w:spacing w:before="0"/>
      </w:pPr>
      <w:r w:rsidRPr="00C165AD">
        <w:t xml:space="preserve"> </w:t>
      </w:r>
      <w:r w:rsidRPr="00C165AD">
        <w:rPr>
          <w:b w:val="0"/>
        </w:rPr>
        <w:t>Secțiunea A – punctul 7</w:t>
      </w:r>
    </w:p>
    <w:tbl>
      <w:tblPr>
        <w:tblW w:w="9752" w:type="dxa"/>
        <w:jc w:val="center"/>
        <w:tblLayout w:type="fixed"/>
        <w:tblCellMar>
          <w:left w:w="340" w:type="dxa"/>
          <w:right w:w="340" w:type="dxa"/>
        </w:tblCellMar>
        <w:tblLook w:val="0000"/>
      </w:tblPr>
      <w:tblGrid>
        <w:gridCol w:w="4876"/>
        <w:gridCol w:w="4876"/>
      </w:tblGrid>
      <w:tr w14:paraId="09E9749D" w14:textId="77777777" w:rsidTr="0032711E">
        <w:tblPrEx>
          <w:tblW w:w="9752" w:type="dxa"/>
          <w:jc w:val="center"/>
          <w:tblLayout w:type="fixed"/>
          <w:tblLook w:val="0000"/>
        </w:tblPrEx>
        <w:trPr>
          <w:jc w:val="center"/>
        </w:trPr>
        <w:tc>
          <w:tcPr>
            <w:tcW w:w="9752" w:type="dxa"/>
            <w:gridSpan w:val="2"/>
          </w:tcPr>
          <w:p w:rsidR="00E919E6" w:rsidRPr="00C165AD" w:rsidP="0032711E" w14:paraId="55C1E134" w14:textId="77777777">
            <w:pPr>
              <w:keepNext/>
            </w:pPr>
          </w:p>
        </w:tc>
      </w:tr>
      <w:tr w14:paraId="6C562F59" w14:textId="77777777" w:rsidTr="0032711E">
        <w:tblPrEx>
          <w:tblW w:w="9752" w:type="dxa"/>
          <w:jc w:val="center"/>
          <w:tblLayout w:type="fixed"/>
          <w:tblLook w:val="0000"/>
        </w:tblPrEx>
        <w:trPr>
          <w:jc w:val="center"/>
        </w:trPr>
        <w:tc>
          <w:tcPr>
            <w:tcW w:w="4876" w:type="dxa"/>
          </w:tcPr>
          <w:p w:rsidR="00E919E6" w:rsidRPr="00C165AD" w:rsidP="0032711E" w14:paraId="5C2B7404" w14:textId="77777777">
            <w:pPr>
              <w:pStyle w:val="AmColumnHeading"/>
              <w:keepNext/>
            </w:pPr>
            <w:r w:rsidRPr="00C165AD">
              <w:t>Textul propus de Comisie</w:t>
            </w:r>
          </w:p>
        </w:tc>
        <w:tc>
          <w:tcPr>
            <w:tcW w:w="4876" w:type="dxa"/>
          </w:tcPr>
          <w:p w:rsidR="00E919E6" w:rsidRPr="00C165AD" w:rsidP="0032711E" w14:paraId="0A0E9426" w14:textId="77777777">
            <w:pPr>
              <w:pStyle w:val="AmColumnHeading"/>
              <w:keepNext/>
            </w:pPr>
            <w:r w:rsidRPr="00C165AD">
              <w:t>Modificarea</w:t>
            </w:r>
          </w:p>
        </w:tc>
      </w:tr>
      <w:tr w14:paraId="24669C44" w14:textId="77777777" w:rsidTr="0032711E">
        <w:tblPrEx>
          <w:tblW w:w="9752" w:type="dxa"/>
          <w:jc w:val="center"/>
          <w:tblLayout w:type="fixed"/>
          <w:tblLook w:val="0000"/>
        </w:tblPrEx>
        <w:trPr>
          <w:jc w:val="center"/>
        </w:trPr>
        <w:tc>
          <w:tcPr>
            <w:tcW w:w="4876" w:type="dxa"/>
          </w:tcPr>
          <w:p w:rsidR="00E919E6" w:rsidRPr="00C165AD" w:rsidP="0032711E" w14:paraId="4163565A" w14:textId="77777777">
            <w:pPr>
              <w:pStyle w:val="AmColumnHeading"/>
              <w:jc w:val="left"/>
              <w:rPr>
                <w:b/>
                <w:bCs/>
                <w:iCs/>
              </w:rPr>
            </w:pPr>
            <w:r w:rsidRPr="00C165AD">
              <w:rPr>
                <w:i w:val="0"/>
              </w:rPr>
              <w:t>7.</w:t>
            </w:r>
            <w:r w:rsidRPr="00C165AD">
              <w:rPr>
                <w:i w:val="0"/>
              </w:rPr>
              <w:tab/>
              <w:t xml:space="preserve">În conformitate cu articolul 312 alineatul (5) din TFUE, instituțiile iau toate măsurile necesare pentru a facilita adoptarea unui nou CFM sau revizuirea acestuia, în conformitate cu procedura legislativă specială menționată la articolul 312 alineatul (2) din TFUE. Printre aceste măsuri se </w:t>
            </w:r>
            <w:r w:rsidRPr="00C165AD">
              <w:rPr>
                <w:b/>
                <w:bCs/>
                <w:iCs/>
              </w:rPr>
              <w:t>vor număra</w:t>
            </w:r>
            <w:r w:rsidRPr="00C165AD">
              <w:rPr>
                <w:i w:val="0"/>
              </w:rPr>
              <w:t xml:space="preserve"> </w:t>
            </w:r>
            <w:r w:rsidRPr="00C165AD">
              <w:rPr>
                <w:i w:val="0"/>
              </w:rPr>
              <w:t xml:space="preserve">reuniunile și schimbul de informații periodice între Parlamentul European și Consiliu, la inițiativa Comisiei, întâlnirile dintre președinții instituțiilor, astfel cum se prevede la articolul 324 din TFUE, pentru a promova consultările și apropierea pozițiilor instituțiilor. Atunci când este prezentată o propunere pentru un nou CFM sau de revizuire semnificativă a acestuia, instituțiile </w:t>
            </w:r>
            <w:r w:rsidRPr="00C165AD">
              <w:rPr>
                <w:b/>
                <w:iCs/>
              </w:rPr>
              <w:t>vor urmări</w:t>
            </w:r>
            <w:r w:rsidRPr="00C165AD">
              <w:rPr>
                <w:i w:val="0"/>
              </w:rPr>
              <w:t xml:space="preserve"> să stabilească modalități specifice de cooperare și dialog între ele, pe parcursul întregii proceduri care duce la adoptarea CFM.</w:t>
            </w:r>
          </w:p>
        </w:tc>
        <w:tc>
          <w:tcPr>
            <w:tcW w:w="4876" w:type="dxa"/>
          </w:tcPr>
          <w:p w:rsidR="00E919E6" w:rsidRPr="00C165AD" w:rsidP="0032711E" w14:paraId="1AF49FA0" w14:textId="77777777">
            <w:pPr>
              <w:pStyle w:val="AmColumnHeading"/>
              <w:keepNext/>
              <w:jc w:val="left"/>
            </w:pPr>
            <w:r w:rsidRPr="00C165AD">
              <w:rPr>
                <w:i w:val="0"/>
              </w:rPr>
              <w:t>7.</w:t>
            </w:r>
            <w:r w:rsidRPr="00C165AD">
              <w:tab/>
            </w:r>
            <w:r w:rsidRPr="00C165AD">
              <w:rPr>
                <w:i w:val="0"/>
              </w:rPr>
              <w:t xml:space="preserve">În conformitate cu articolul 312 alineatul (5) din TFUE, instituțiile iau toate măsurile necesare pentru a facilita adoptarea unui nou CFM sau revizuirea acestuia, în conformitate cu procedura legislativă specială menționată la </w:t>
            </w:r>
            <w:r w:rsidRPr="00C165AD">
              <w:rPr>
                <w:i w:val="0"/>
              </w:rPr>
              <w:t xml:space="preserve">articolul 312 alineatul (2) din TFUE. Printre aceste măsuri se </w:t>
            </w:r>
            <w:r w:rsidRPr="00C165AD">
              <w:rPr>
                <w:b/>
                <w:bCs/>
                <w:iCs/>
              </w:rPr>
              <w:t>numără</w:t>
            </w:r>
            <w:r w:rsidRPr="00C165AD">
              <w:rPr>
                <w:i w:val="0"/>
              </w:rPr>
              <w:t>:</w:t>
            </w:r>
          </w:p>
          <w:p w:rsidR="00E919E6" w:rsidRPr="00C165AD" w:rsidP="0032711E" w14:paraId="359C8A4D" w14:textId="77777777">
            <w:pPr>
              <w:pStyle w:val="AmColumnHeading"/>
              <w:keepNext/>
              <w:jc w:val="left"/>
              <w:rPr>
                <w:b/>
                <w:bCs/>
                <w:iCs/>
              </w:rPr>
            </w:pPr>
            <w:r w:rsidRPr="00C165AD">
              <w:rPr>
                <w:b/>
              </w:rPr>
              <w:t>(a)</w:t>
            </w:r>
            <w:r w:rsidRPr="00C165AD">
              <w:rPr>
                <w:b/>
              </w:rPr>
              <w:tab/>
            </w:r>
            <w:r w:rsidRPr="00C165AD">
              <w:rPr>
                <w:i w:val="0"/>
              </w:rPr>
              <w:t>reuniunile și schimbul de informații periodice între Parlamentul European</w:t>
            </w:r>
            <w:r w:rsidRPr="00C165AD">
              <w:rPr>
                <w:b/>
                <w:iCs/>
              </w:rPr>
              <w:t>,</w:t>
            </w:r>
            <w:r w:rsidRPr="00C165AD">
              <w:rPr>
                <w:i w:val="0"/>
              </w:rPr>
              <w:t xml:space="preserve"> Consiliu </w:t>
            </w:r>
            <w:r w:rsidRPr="00C165AD">
              <w:rPr>
                <w:b/>
                <w:iCs/>
              </w:rPr>
              <w:t>și Comisie la nivel politic și tehnic pe parcursul întregului proces, inclusiv prin prezența reprezentanților Parlamentului European la reuniunile oficiale și informale ale Consiliului Afaceri Generale la care se discută despre CFM;</w:t>
            </w:r>
          </w:p>
          <w:p w:rsidR="00E919E6" w:rsidRPr="00C165AD" w:rsidP="0032711E" w14:paraId="51728942" w14:textId="77777777">
            <w:pPr>
              <w:pStyle w:val="AmColumnHeading"/>
              <w:keepNext/>
              <w:jc w:val="left"/>
              <w:rPr>
                <w:b/>
                <w:bCs/>
                <w:iCs/>
              </w:rPr>
            </w:pPr>
            <w:r w:rsidRPr="00C165AD">
              <w:rPr>
                <w:b/>
              </w:rPr>
              <w:t>(b)</w:t>
            </w:r>
            <w:r w:rsidRPr="00C165AD">
              <w:rPr>
                <w:b/>
              </w:rPr>
              <w:tab/>
            </w:r>
            <w:r w:rsidRPr="00C165AD">
              <w:rPr>
                <w:i w:val="0"/>
              </w:rPr>
              <w:t>la inițiativa Comisiei</w:t>
            </w:r>
            <w:r w:rsidRPr="00C165AD">
              <w:rPr>
                <w:b/>
                <w:iCs/>
              </w:rPr>
              <w:t>, inclusiv la cererea Parlamentului European sau a Consiliului</w:t>
            </w:r>
            <w:r w:rsidRPr="00C165AD">
              <w:rPr>
                <w:i w:val="0"/>
              </w:rPr>
              <w:t>, întâlnirile dintre președinții instituțiilor, astfel cum se prevede la articolul 324 din TFUE, pentru a promova consultările și apropierea pozițiilor instituțiilor</w:t>
            </w:r>
            <w:r w:rsidRPr="00C165AD">
              <w:rPr>
                <w:b/>
                <w:iCs/>
              </w:rPr>
              <w:t>;</w:t>
            </w:r>
          </w:p>
          <w:p w:rsidR="00E919E6" w:rsidRPr="00C165AD" w:rsidP="0032711E" w14:paraId="32088849" w14:textId="77777777">
            <w:pPr>
              <w:pStyle w:val="AmColumnHeading"/>
              <w:keepNext/>
              <w:jc w:val="left"/>
              <w:rPr>
                <w:b/>
                <w:bCs/>
                <w:iCs/>
              </w:rPr>
            </w:pPr>
            <w:r w:rsidRPr="00C165AD">
              <w:rPr>
                <w:b/>
              </w:rPr>
              <w:t>(c)</w:t>
            </w:r>
            <w:r w:rsidRPr="00C165AD">
              <w:rPr>
                <w:b/>
              </w:rPr>
              <w:tab/>
              <w:t>transmiterea la timp de către Comisie de date și informații, inclusiv la cererea Parlamentului European sau a Consiliului, și organizarea de informări tehnice pentru ambele instituții;</w:t>
            </w:r>
          </w:p>
          <w:p w:rsidR="00E919E6" w:rsidRPr="00C165AD" w:rsidP="0032711E" w14:paraId="0C613429" w14:textId="77777777">
            <w:pPr>
              <w:pStyle w:val="AmColumnHeading"/>
              <w:keepNext/>
              <w:jc w:val="left"/>
              <w:rPr>
                <w:b/>
                <w:bCs/>
                <w:iCs/>
              </w:rPr>
            </w:pPr>
            <w:r w:rsidRPr="00C165AD">
              <w:rPr>
                <w:b/>
              </w:rPr>
              <w:t>(d)</w:t>
            </w:r>
            <w:r w:rsidRPr="00C165AD">
              <w:rPr>
                <w:b/>
              </w:rPr>
              <w:tab/>
              <w:t>negocieri trilaterale.</w:t>
            </w:r>
          </w:p>
          <w:p w:rsidR="00E919E6" w:rsidRPr="00C165AD" w:rsidP="0032711E" w14:paraId="081AC1FE" w14:textId="77777777">
            <w:pPr>
              <w:pStyle w:val="AmColumnHeading"/>
              <w:keepNext/>
              <w:jc w:val="left"/>
            </w:pPr>
            <w:r w:rsidRPr="00C165AD">
              <w:rPr>
                <w:i w:val="0"/>
              </w:rPr>
              <w:t xml:space="preserve">Atunci când este prezentată o propunere pentru un nou CFM sau de revizuire semnificativă a acestuia, instituțiile </w:t>
            </w:r>
            <w:r w:rsidRPr="00C165AD">
              <w:rPr>
                <w:b/>
                <w:iCs/>
              </w:rPr>
              <w:t>urmăresc</w:t>
            </w:r>
            <w:r w:rsidRPr="00C165AD">
              <w:rPr>
                <w:i w:val="0"/>
              </w:rPr>
              <w:t xml:space="preserve"> să stabilească modalități specifice de cooperare și dialog între ele, pe parcursul întregii proceduri care duce la adoptarea CFM</w:t>
            </w:r>
            <w:r w:rsidRPr="00C165AD">
              <w:rPr>
                <w:b/>
                <w:iCs/>
              </w:rPr>
              <w:t>, pe baza unui calendar propus de Comisie, incluzând în special măsurile prevăzute la primul paragraf.</w:t>
            </w:r>
          </w:p>
          <w:p w:rsidR="00E919E6" w:rsidRPr="00C165AD" w:rsidP="0032711E" w14:paraId="0590F07D" w14:textId="77777777">
            <w:pPr>
              <w:pStyle w:val="AmColumnHeading"/>
              <w:keepNext/>
              <w:jc w:val="left"/>
              <w:rPr>
                <w:b/>
                <w:bCs/>
                <w:iCs/>
              </w:rPr>
            </w:pPr>
            <w:r w:rsidRPr="00C165AD">
              <w:rPr>
                <w:b/>
              </w:rPr>
              <w:t>În cazul în care există întârzieri în calendarul menționat la al doilea paragraf și care creează riscul ca până la sfârșitul cadrului financiar anterior să nu fie adoptat un regulament al Consiliului de stabilire a unui nou cadru financiar, Comisia prezintă Parlamentului European și Consiliului un plan de urgență.</w:t>
            </w:r>
          </w:p>
        </w:tc>
      </w:tr>
    </w:tbl>
    <w:p w:rsidR="00E919E6" w:rsidRPr="00C165AD" w:rsidP="00E919E6" w14:paraId="0F85A0AB" w14:textId="77777777">
      <w:pPr>
        <w:pStyle w:val="AmNumberTabs"/>
        <w:keepNext/>
      </w:pPr>
      <w:r w:rsidRPr="00C165AD">
        <w:t>Modificarea</w:t>
      </w:r>
      <w:r w:rsidRPr="00C165AD">
        <w:tab/>
      </w:r>
      <w:r w:rsidRPr="00C165AD">
        <w:tab/>
        <w:t>25</w:t>
      </w:r>
    </w:p>
    <w:p w:rsidR="00E919E6" w:rsidRPr="00C165AD" w:rsidP="00E919E6" w14:paraId="147169EF" w14:textId="77777777">
      <w:pPr>
        <w:pStyle w:val="NormalBold12b"/>
        <w:keepNext/>
      </w:pPr>
      <w:r w:rsidRPr="00C165AD">
        <w:t xml:space="preserve"> Propunere de acord interinstituțional</w:t>
      </w:r>
    </w:p>
    <w:p w:rsidR="00E919E6" w:rsidRPr="00C165AD" w:rsidP="00E919E6" w14:paraId="5DF9B6EF" w14:textId="77777777">
      <w:pPr>
        <w:pStyle w:val="NormalBold12b"/>
        <w:keepNext/>
        <w:spacing w:before="0"/>
      </w:pPr>
      <w:r w:rsidRPr="00C165AD">
        <w:t xml:space="preserve"> Partea 1 </w:t>
      </w:r>
    </w:p>
    <w:p w:rsidR="00E919E6" w:rsidRPr="00C165AD" w:rsidP="00E919E6" w14:paraId="4FEBE91B" w14:textId="77777777">
      <w:pPr>
        <w:pStyle w:val="NormalBold12b"/>
        <w:keepNext/>
        <w:spacing w:before="0"/>
      </w:pPr>
      <w:r w:rsidRPr="00C165AD">
        <w:t xml:space="preserve"> </w:t>
      </w:r>
      <w:r w:rsidRPr="00C165AD">
        <w:rPr>
          <w:b w:val="0"/>
        </w:rPr>
        <w:t xml:space="preserve">Secțiunea B – punctul 9 </w:t>
      </w:r>
    </w:p>
    <w:tbl>
      <w:tblPr>
        <w:tblW w:w="9752" w:type="dxa"/>
        <w:jc w:val="center"/>
        <w:tblLayout w:type="fixed"/>
        <w:tblCellMar>
          <w:left w:w="340" w:type="dxa"/>
          <w:right w:w="340" w:type="dxa"/>
        </w:tblCellMar>
        <w:tblLook w:val="0000"/>
      </w:tblPr>
      <w:tblGrid>
        <w:gridCol w:w="4876"/>
        <w:gridCol w:w="4876"/>
      </w:tblGrid>
      <w:tr w14:paraId="3709B702" w14:textId="77777777" w:rsidTr="0032711E">
        <w:tblPrEx>
          <w:tblW w:w="9752" w:type="dxa"/>
          <w:jc w:val="center"/>
          <w:tblLayout w:type="fixed"/>
          <w:tblLook w:val="0000"/>
        </w:tblPrEx>
        <w:trPr>
          <w:jc w:val="center"/>
        </w:trPr>
        <w:tc>
          <w:tcPr>
            <w:tcW w:w="9752" w:type="dxa"/>
            <w:gridSpan w:val="2"/>
          </w:tcPr>
          <w:p w:rsidR="00E919E6" w:rsidRPr="00C165AD" w:rsidP="0032711E" w14:paraId="285A9B6F" w14:textId="77777777">
            <w:pPr>
              <w:keepNext/>
            </w:pPr>
          </w:p>
        </w:tc>
      </w:tr>
      <w:tr w14:paraId="0484BCE1" w14:textId="77777777" w:rsidTr="0032711E">
        <w:tblPrEx>
          <w:tblW w:w="9752" w:type="dxa"/>
          <w:jc w:val="center"/>
          <w:tblLayout w:type="fixed"/>
          <w:tblLook w:val="0000"/>
        </w:tblPrEx>
        <w:trPr>
          <w:jc w:val="center"/>
        </w:trPr>
        <w:tc>
          <w:tcPr>
            <w:tcW w:w="4876" w:type="dxa"/>
          </w:tcPr>
          <w:p w:rsidR="00E919E6" w:rsidRPr="00C165AD" w:rsidP="0032711E" w14:paraId="0ABE9EB9" w14:textId="77777777">
            <w:pPr>
              <w:pStyle w:val="AmColumnHeading"/>
              <w:keepNext/>
            </w:pPr>
            <w:r w:rsidRPr="00C165AD">
              <w:t>Textul propus de Comisie</w:t>
            </w:r>
          </w:p>
        </w:tc>
        <w:tc>
          <w:tcPr>
            <w:tcW w:w="4876" w:type="dxa"/>
          </w:tcPr>
          <w:p w:rsidR="00E919E6" w:rsidRPr="00C165AD" w:rsidP="0032711E" w14:paraId="4DDBCE43" w14:textId="77777777">
            <w:pPr>
              <w:pStyle w:val="AmColumnHeading"/>
              <w:keepNext/>
            </w:pPr>
            <w:r w:rsidRPr="00C165AD">
              <w:t>Modificarea</w:t>
            </w:r>
          </w:p>
        </w:tc>
      </w:tr>
      <w:tr w14:paraId="5AE1EC1D" w14:textId="77777777" w:rsidTr="0032711E">
        <w:tblPrEx>
          <w:tblW w:w="9752" w:type="dxa"/>
          <w:jc w:val="center"/>
          <w:tblLayout w:type="fixed"/>
          <w:tblLook w:val="0000"/>
        </w:tblPrEx>
        <w:trPr>
          <w:jc w:val="center"/>
        </w:trPr>
        <w:tc>
          <w:tcPr>
            <w:tcW w:w="4876" w:type="dxa"/>
          </w:tcPr>
          <w:p w:rsidR="00E919E6" w:rsidRPr="00C165AD" w:rsidP="0032711E" w14:paraId="734EC3B9" w14:textId="77777777">
            <w:pPr>
              <w:pStyle w:val="AmColumnHeading"/>
              <w:keepNext/>
              <w:rPr>
                <w:b/>
                <w:bCs/>
              </w:rPr>
            </w:pPr>
            <w:r w:rsidRPr="00C165AD">
              <w:t xml:space="preserve"> </w:t>
            </w:r>
            <w:r w:rsidRPr="00C165AD">
              <w:rPr>
                <w:b/>
              </w:rPr>
              <w:t>Instrumentul de marjă unic</w:t>
            </w:r>
          </w:p>
          <w:p w:rsidR="00E919E6" w:rsidRPr="00C165AD" w:rsidP="0032711E" w14:paraId="2FB7950E" w14:textId="77777777">
            <w:pPr>
              <w:pStyle w:val="AmColumnHeading"/>
              <w:keepNext/>
              <w:jc w:val="left"/>
              <w:rPr>
                <w:b/>
                <w:bCs/>
              </w:rPr>
            </w:pPr>
            <w:r w:rsidRPr="00C165AD">
              <w:rPr>
                <w:b/>
              </w:rPr>
              <w:t>9.</w:t>
            </w:r>
            <w:r w:rsidRPr="00C165AD">
              <w:rPr>
                <w:b/>
              </w:rPr>
              <w:tab/>
              <w:t>Mobilizarea integrală sau parțială a cuantumurilor menționate la articolul 7 alineatul (1) litera (c) din Regulamentul privind CFM („marja pentru situații neprevăzute”) este propusă de Comisie după ce a constatat că creditele de angajament sau de plată necesare, după caz, nu pot fi finanțate în alt mod. O astfel de propunere poate fi prezentată în ceea ce privește un proiect de buget sau un proiect de buget rectificativ.</w:t>
            </w:r>
          </w:p>
          <w:p w:rsidR="00E919E6" w:rsidRPr="00C165AD" w:rsidP="0032711E" w14:paraId="30DE15E0" w14:textId="77777777">
            <w:pPr>
              <w:pStyle w:val="Normal6a"/>
              <w:rPr>
                <w:i/>
                <w:iCs/>
              </w:rPr>
            </w:pPr>
            <w:r w:rsidRPr="00C165AD">
              <w:rPr>
                <w:b/>
              </w:rPr>
              <w:tab/>
            </w:r>
            <w:r w:rsidRPr="00C165AD">
              <w:rPr>
                <w:b/>
                <w:i/>
              </w:rPr>
              <w:t>Marja pentru situații neprevăzute poate fi mobilizată de către Parlamentul European și Consiliu în cadrul procedurii bugetare prevăzute la articolul 314 din TFUE.</w:t>
            </w:r>
          </w:p>
        </w:tc>
        <w:tc>
          <w:tcPr>
            <w:tcW w:w="4876" w:type="dxa"/>
          </w:tcPr>
          <w:p w:rsidR="00E919E6" w:rsidRPr="00C165AD" w:rsidP="0032711E" w14:paraId="52F9F968" w14:textId="77777777">
            <w:pPr>
              <w:pStyle w:val="Normal6a"/>
              <w:rPr>
                <w:i/>
                <w:iCs/>
                <w:szCs w:val="24"/>
              </w:rPr>
            </w:pPr>
            <w:r w:rsidRPr="00C165AD">
              <w:rPr>
                <w:b/>
                <w:i/>
              </w:rPr>
              <w:t>eliminat</w:t>
            </w:r>
          </w:p>
        </w:tc>
      </w:tr>
    </w:tbl>
    <w:p w:rsidR="00E919E6" w:rsidRPr="00C165AD" w:rsidP="00E919E6" w14:paraId="282BEC81" w14:textId="77777777">
      <w:pPr>
        <w:pStyle w:val="AmNumberTabs"/>
        <w:keepNext/>
      </w:pPr>
      <w:r w:rsidRPr="00C165AD">
        <w:t>Modificarea</w:t>
      </w:r>
      <w:r w:rsidRPr="00C165AD">
        <w:tab/>
      </w:r>
      <w:r w:rsidRPr="00C165AD">
        <w:tab/>
        <w:t>26</w:t>
      </w:r>
    </w:p>
    <w:p w:rsidR="00E919E6" w:rsidRPr="00C165AD" w:rsidP="00E919E6" w14:paraId="381CCDC8" w14:textId="77777777">
      <w:pPr>
        <w:pStyle w:val="NormalBold12b"/>
        <w:keepNext/>
      </w:pPr>
      <w:r w:rsidRPr="00C165AD">
        <w:t xml:space="preserve"> Propunere de acord interinstituțional</w:t>
      </w:r>
    </w:p>
    <w:p w:rsidR="00E919E6" w:rsidRPr="00C165AD" w:rsidP="00E919E6" w14:paraId="440F3EFB" w14:textId="77777777">
      <w:pPr>
        <w:pStyle w:val="NormalBold12b"/>
        <w:keepNext/>
        <w:spacing w:before="0"/>
      </w:pPr>
      <w:r w:rsidRPr="00C165AD">
        <w:t xml:space="preserve"> Partea 1</w:t>
      </w:r>
    </w:p>
    <w:p w:rsidR="00E919E6" w:rsidRPr="00C165AD" w:rsidP="00E919E6" w14:paraId="17F00E69" w14:textId="77777777">
      <w:pPr>
        <w:pStyle w:val="NormalBold12b"/>
        <w:keepNext/>
        <w:spacing w:before="0"/>
      </w:pPr>
      <w:r w:rsidRPr="00C165AD">
        <w:t xml:space="preserve"> </w:t>
      </w:r>
      <w:r w:rsidRPr="00C165AD">
        <w:rPr>
          <w:b w:val="0"/>
        </w:rPr>
        <w:t>Secțiunea B – punctul 9 a (nou)</w:t>
      </w:r>
    </w:p>
    <w:tbl>
      <w:tblPr>
        <w:tblW w:w="9752" w:type="dxa"/>
        <w:jc w:val="center"/>
        <w:tblLayout w:type="fixed"/>
        <w:tblCellMar>
          <w:left w:w="340" w:type="dxa"/>
          <w:right w:w="340" w:type="dxa"/>
        </w:tblCellMar>
        <w:tblLook w:val="0000"/>
      </w:tblPr>
      <w:tblGrid>
        <w:gridCol w:w="4876"/>
        <w:gridCol w:w="4876"/>
      </w:tblGrid>
      <w:tr w14:paraId="24599B38" w14:textId="77777777" w:rsidTr="0032711E">
        <w:tblPrEx>
          <w:tblW w:w="9752" w:type="dxa"/>
          <w:jc w:val="center"/>
          <w:tblLayout w:type="fixed"/>
          <w:tblLook w:val="0000"/>
        </w:tblPrEx>
        <w:trPr>
          <w:jc w:val="center"/>
        </w:trPr>
        <w:tc>
          <w:tcPr>
            <w:tcW w:w="9752" w:type="dxa"/>
            <w:gridSpan w:val="2"/>
          </w:tcPr>
          <w:p w:rsidR="00E919E6" w:rsidRPr="00C165AD" w:rsidP="0032711E" w14:paraId="6F6582D8" w14:textId="77777777">
            <w:pPr>
              <w:keepNext/>
            </w:pPr>
          </w:p>
        </w:tc>
      </w:tr>
      <w:tr w14:paraId="4F60A7BE" w14:textId="77777777" w:rsidTr="0032711E">
        <w:tblPrEx>
          <w:tblW w:w="9752" w:type="dxa"/>
          <w:jc w:val="center"/>
          <w:tblLayout w:type="fixed"/>
          <w:tblLook w:val="0000"/>
        </w:tblPrEx>
        <w:trPr>
          <w:jc w:val="center"/>
        </w:trPr>
        <w:tc>
          <w:tcPr>
            <w:tcW w:w="4876" w:type="dxa"/>
          </w:tcPr>
          <w:p w:rsidR="00E919E6" w:rsidRPr="00C165AD" w:rsidP="0032711E" w14:paraId="1CA48BD6" w14:textId="77777777">
            <w:pPr>
              <w:pStyle w:val="AmColumnHeading"/>
              <w:keepNext/>
            </w:pPr>
            <w:r w:rsidRPr="00C165AD">
              <w:t>Textul propus de Comisie</w:t>
            </w:r>
          </w:p>
        </w:tc>
        <w:tc>
          <w:tcPr>
            <w:tcW w:w="4876" w:type="dxa"/>
          </w:tcPr>
          <w:p w:rsidR="00E919E6" w:rsidRPr="00C165AD" w:rsidP="0032711E" w14:paraId="6F955812" w14:textId="77777777">
            <w:pPr>
              <w:pStyle w:val="AmColumnHeading"/>
              <w:keepNext/>
            </w:pPr>
            <w:r w:rsidRPr="00C165AD">
              <w:t>Modificarea</w:t>
            </w:r>
          </w:p>
        </w:tc>
      </w:tr>
      <w:tr w14:paraId="20DC5188" w14:textId="77777777" w:rsidTr="0032711E">
        <w:tblPrEx>
          <w:tblW w:w="9752" w:type="dxa"/>
          <w:jc w:val="center"/>
          <w:tblLayout w:type="fixed"/>
          <w:tblLook w:val="0000"/>
        </w:tblPrEx>
        <w:trPr>
          <w:jc w:val="center"/>
        </w:trPr>
        <w:tc>
          <w:tcPr>
            <w:tcW w:w="4876" w:type="dxa"/>
          </w:tcPr>
          <w:p w:rsidR="00E919E6" w:rsidRPr="00C165AD" w:rsidP="0032711E" w14:paraId="4A1011F1" w14:textId="77777777">
            <w:pPr>
              <w:pStyle w:val="AmColumnHeading"/>
              <w:jc w:val="left"/>
              <w:rPr>
                <w:b/>
                <w:bCs/>
                <w:iCs/>
              </w:rPr>
            </w:pPr>
          </w:p>
        </w:tc>
        <w:tc>
          <w:tcPr>
            <w:tcW w:w="4876" w:type="dxa"/>
          </w:tcPr>
          <w:p w:rsidR="00E919E6" w:rsidRPr="00C165AD" w:rsidP="0032711E" w14:paraId="658D364C" w14:textId="77777777">
            <w:pPr>
              <w:pStyle w:val="AmColumnHeading"/>
              <w:keepNext/>
              <w:jc w:val="left"/>
              <w:rPr>
                <w:b/>
                <w:bCs/>
              </w:rPr>
            </w:pPr>
            <w:r w:rsidRPr="00C165AD">
              <w:rPr>
                <w:b/>
              </w:rPr>
              <w:t xml:space="preserve">Rezerva de solidaritate pentru dezastre naturale </w:t>
            </w:r>
          </w:p>
          <w:p w:rsidR="00E919E6" w:rsidRPr="00C165AD" w:rsidP="0032711E" w14:paraId="7568E317" w14:textId="77777777">
            <w:pPr>
              <w:pStyle w:val="AmColumnHeading"/>
              <w:keepNext/>
              <w:jc w:val="left"/>
              <w:rPr>
                <w:b/>
                <w:bCs/>
                <w:iCs/>
              </w:rPr>
            </w:pPr>
            <w:r w:rsidRPr="00C165AD">
              <w:rPr>
                <w:b/>
              </w:rPr>
              <w:t>9a.</w:t>
            </w:r>
            <w:r w:rsidRPr="00C165AD">
              <w:rPr>
                <w:b/>
              </w:rPr>
              <w:tab/>
              <w:t>În cazul în care consideră că sunt îndeplinite condițiile pentru mobilizarea rezervei de solidaritate în caz de dezastre naturale, Comisia prezintă Parlamentului European și Consiliului o propunere de transfer din această rezervă către liniile bugetare corespunzătoare, în conformitate cu Regulamentul financiar.</w:t>
            </w:r>
          </w:p>
          <w:p w:rsidR="00E919E6" w:rsidRPr="00C165AD" w:rsidP="0032711E" w14:paraId="53DCCF42" w14:textId="77777777">
            <w:pPr>
              <w:pStyle w:val="AmColumnHeading"/>
              <w:keepNext/>
              <w:jc w:val="left"/>
              <w:rPr>
                <w:b/>
                <w:bCs/>
                <w:iCs/>
              </w:rPr>
            </w:pPr>
            <w:r w:rsidRPr="00C165AD">
              <w:rPr>
                <w:b/>
              </w:rPr>
              <w:t xml:space="preserve">Decizia de a mobiliza cuantumuri în temeiul articolului 8 alineatul (1) litera (a) din Regulamentul privind CFM este </w:t>
            </w:r>
            <w:r w:rsidRPr="00C165AD">
              <w:rPr>
                <w:b/>
              </w:rPr>
              <w:t>adoptată de Parlamentul European și de Consiliu la propunerea Comisiei.</w:t>
            </w:r>
          </w:p>
          <w:p w:rsidR="00E919E6" w:rsidRPr="00C165AD" w:rsidP="0032711E" w14:paraId="5907F203" w14:textId="77777777">
            <w:pPr>
              <w:pStyle w:val="AmColumnHeading"/>
              <w:keepNext/>
              <w:jc w:val="left"/>
              <w:rPr>
                <w:b/>
                <w:bCs/>
                <w:iCs/>
              </w:rPr>
            </w:pPr>
            <w:r w:rsidRPr="00C165AD">
              <w:rPr>
                <w:b/>
              </w:rPr>
              <w:t>Înainte de a prezenta propuneri de transfer de asistență din rezerva pentru solidaritate în caz de dezastre naturale, Comisia examinează posibilitățile de realocare a creditelor.</w:t>
            </w:r>
          </w:p>
        </w:tc>
      </w:tr>
    </w:tbl>
    <w:p w:rsidR="00E919E6" w:rsidRPr="00C165AD" w:rsidP="00E919E6" w14:paraId="3F308C39" w14:textId="77777777"/>
    <w:p w:rsidR="00E919E6" w:rsidRPr="00C165AD" w:rsidP="00E919E6" w14:paraId="44803AED" w14:textId="77777777">
      <w:pPr>
        <w:pStyle w:val="AmNumberTabs"/>
        <w:keepNext/>
      </w:pPr>
      <w:r w:rsidRPr="00C165AD">
        <w:t>Modificarea</w:t>
      </w:r>
      <w:r w:rsidRPr="00C165AD">
        <w:tab/>
      </w:r>
      <w:r w:rsidRPr="00C165AD">
        <w:tab/>
        <w:t>27</w:t>
      </w:r>
    </w:p>
    <w:p w:rsidR="00E919E6" w:rsidRPr="00C165AD" w:rsidP="00E919E6" w14:paraId="0661763C" w14:textId="77777777">
      <w:pPr>
        <w:pStyle w:val="NormalBold12b"/>
        <w:keepNext/>
      </w:pPr>
      <w:r w:rsidRPr="00C165AD">
        <w:t xml:space="preserve"> Propunere de acord interinstituțional</w:t>
      </w:r>
    </w:p>
    <w:p w:rsidR="00E919E6" w:rsidRPr="00C165AD" w:rsidP="00E919E6" w14:paraId="640190FE" w14:textId="77777777">
      <w:pPr>
        <w:pStyle w:val="NormalBold12b"/>
        <w:keepNext/>
        <w:spacing w:before="0"/>
      </w:pPr>
      <w:r w:rsidRPr="00C165AD">
        <w:t xml:space="preserve"> Partea 2</w:t>
      </w:r>
    </w:p>
    <w:p w:rsidR="00E919E6" w:rsidRPr="00C165AD" w:rsidP="00E919E6" w14:paraId="2B245F21" w14:textId="77777777">
      <w:pPr>
        <w:pStyle w:val="NormalBold12b"/>
        <w:keepNext/>
        <w:spacing w:before="0"/>
      </w:pPr>
      <w:r w:rsidRPr="00C165AD">
        <w:t xml:space="preserve"> </w:t>
      </w:r>
      <w:r w:rsidRPr="00C165AD">
        <w:rPr>
          <w:b w:val="0"/>
        </w:rPr>
        <w:t>Secțiunea A – punctul 10 – paragrafele 2 și 3</w:t>
      </w:r>
    </w:p>
    <w:tbl>
      <w:tblPr>
        <w:tblW w:w="9752" w:type="dxa"/>
        <w:jc w:val="center"/>
        <w:tblLayout w:type="fixed"/>
        <w:tblCellMar>
          <w:left w:w="340" w:type="dxa"/>
          <w:right w:w="340" w:type="dxa"/>
        </w:tblCellMar>
        <w:tblLook w:val="0000"/>
      </w:tblPr>
      <w:tblGrid>
        <w:gridCol w:w="4876"/>
        <w:gridCol w:w="4876"/>
      </w:tblGrid>
      <w:tr w14:paraId="2CB0ECA2" w14:textId="77777777" w:rsidTr="0032711E">
        <w:tblPrEx>
          <w:tblW w:w="9752" w:type="dxa"/>
          <w:jc w:val="center"/>
          <w:tblLayout w:type="fixed"/>
          <w:tblLook w:val="0000"/>
        </w:tblPrEx>
        <w:trPr>
          <w:jc w:val="center"/>
        </w:trPr>
        <w:tc>
          <w:tcPr>
            <w:tcW w:w="9752" w:type="dxa"/>
            <w:gridSpan w:val="2"/>
          </w:tcPr>
          <w:p w:rsidR="00E919E6" w:rsidRPr="00C165AD" w:rsidP="0032711E" w14:paraId="2D623C52" w14:textId="77777777">
            <w:pPr>
              <w:keepNext/>
            </w:pPr>
          </w:p>
        </w:tc>
      </w:tr>
      <w:tr w14:paraId="7A9E29A1" w14:textId="77777777" w:rsidTr="0032711E">
        <w:tblPrEx>
          <w:tblW w:w="9752" w:type="dxa"/>
          <w:jc w:val="center"/>
          <w:tblLayout w:type="fixed"/>
          <w:tblLook w:val="0000"/>
        </w:tblPrEx>
        <w:trPr>
          <w:jc w:val="center"/>
        </w:trPr>
        <w:tc>
          <w:tcPr>
            <w:tcW w:w="4876" w:type="dxa"/>
          </w:tcPr>
          <w:p w:rsidR="00E919E6" w:rsidRPr="00C165AD" w:rsidP="0032711E" w14:paraId="1A72CA56" w14:textId="77777777">
            <w:pPr>
              <w:pStyle w:val="AmColumnHeading"/>
              <w:keepNext/>
            </w:pPr>
            <w:r w:rsidRPr="00C165AD">
              <w:t>Textul propus de Comisie</w:t>
            </w:r>
          </w:p>
        </w:tc>
        <w:tc>
          <w:tcPr>
            <w:tcW w:w="4876" w:type="dxa"/>
          </w:tcPr>
          <w:p w:rsidR="00E919E6" w:rsidRPr="00C165AD" w:rsidP="0032711E" w14:paraId="40C903A8" w14:textId="77777777">
            <w:pPr>
              <w:pStyle w:val="AmColumnHeading"/>
              <w:keepNext/>
            </w:pPr>
            <w:r w:rsidRPr="00C165AD">
              <w:t>Modificarea</w:t>
            </w:r>
          </w:p>
        </w:tc>
      </w:tr>
      <w:tr w14:paraId="44446416" w14:textId="77777777" w:rsidTr="0032711E">
        <w:tblPrEx>
          <w:tblW w:w="9752" w:type="dxa"/>
          <w:jc w:val="center"/>
          <w:tblLayout w:type="fixed"/>
          <w:tblLook w:val="0000"/>
        </w:tblPrEx>
        <w:trPr>
          <w:jc w:val="center"/>
        </w:trPr>
        <w:tc>
          <w:tcPr>
            <w:tcW w:w="4876" w:type="dxa"/>
          </w:tcPr>
          <w:p w:rsidR="00E919E6" w:rsidRPr="00C165AD" w:rsidP="0032711E" w14:paraId="20B01162" w14:textId="77777777">
            <w:pPr>
              <w:pStyle w:val="AmColumnHeading"/>
              <w:keepNext/>
              <w:jc w:val="left"/>
              <w:rPr>
                <w:i w:val="0"/>
                <w:iCs/>
              </w:rPr>
            </w:pPr>
            <w:r w:rsidRPr="00C165AD">
              <w:rPr>
                <w:i w:val="0"/>
              </w:rPr>
              <w:t xml:space="preserve">Parlamentul European și Consiliul, precum și Comisia, atunci când întocmește proiectul de buget, se angajează să nu se abată cu mai mult de </w:t>
            </w:r>
            <w:r w:rsidRPr="00C165AD">
              <w:rPr>
                <w:b/>
                <w:bCs/>
                <w:iCs/>
              </w:rPr>
              <w:t>20 %</w:t>
            </w:r>
            <w:r w:rsidRPr="00C165AD">
              <w:rPr>
                <w:i w:val="0"/>
              </w:rPr>
              <w:t xml:space="preserve"> de la suma respectivă pe întreaga durată a programului sau instrumentului respectiv, cu excepția cazului în care apar circumstanțe noi justificate în mod corespunzător, inclusiv în legătură cu prioritățile de politică ale Uniunii, ținând cont de rezultatele obținute în urma implementării programelor și instrumentelor respective.</w:t>
            </w:r>
          </w:p>
          <w:p w:rsidR="00E919E6" w:rsidRPr="00C165AD" w:rsidP="0032711E" w14:paraId="1D9794E0" w14:textId="77777777">
            <w:pPr>
              <w:pStyle w:val="AmColumnHeading"/>
              <w:keepNext/>
              <w:jc w:val="left"/>
              <w:rPr>
                <w:i w:val="0"/>
                <w:iCs/>
              </w:rPr>
            </w:pPr>
          </w:p>
          <w:p w:rsidR="00E919E6" w:rsidRPr="00C165AD" w:rsidP="0032711E" w14:paraId="5B3718A9" w14:textId="77777777">
            <w:pPr>
              <w:pStyle w:val="AmColumnHeading"/>
              <w:keepNext/>
              <w:spacing w:before="240"/>
              <w:jc w:val="left"/>
              <w:rPr>
                <w:i w:val="0"/>
                <w:iCs/>
              </w:rPr>
            </w:pPr>
          </w:p>
          <w:p w:rsidR="00E919E6" w:rsidRPr="00C165AD" w:rsidP="0032711E" w14:paraId="6BB9E994" w14:textId="77777777">
            <w:pPr>
              <w:pStyle w:val="AmColumnHeading"/>
              <w:keepNext/>
              <w:spacing w:before="240" w:after="120"/>
              <w:jc w:val="left"/>
              <w:rPr>
                <w:i w:val="0"/>
                <w:iCs/>
              </w:rPr>
            </w:pPr>
          </w:p>
          <w:p w:rsidR="00E919E6" w:rsidRPr="00C165AD" w:rsidP="0032711E" w14:paraId="5642B8F7" w14:textId="77777777">
            <w:pPr>
              <w:pStyle w:val="AmColumnHeading"/>
              <w:spacing w:after="360"/>
              <w:jc w:val="left"/>
              <w:rPr>
                <w:b/>
                <w:bCs/>
                <w:iCs/>
              </w:rPr>
            </w:pPr>
            <w:r w:rsidRPr="00C165AD">
              <w:rPr>
                <w:i w:val="0"/>
              </w:rPr>
              <w:t>Prezentul punct nu se aplică creditelor prealocate pentru fiecare stat membru în temeiul Regulamentului [(UE) XXXX/XX] [Fondul pentru parteneriate naționale și regionale].</w:t>
            </w:r>
          </w:p>
        </w:tc>
        <w:tc>
          <w:tcPr>
            <w:tcW w:w="4876" w:type="dxa"/>
          </w:tcPr>
          <w:p w:rsidR="00E919E6" w:rsidRPr="00C165AD" w:rsidP="0032711E" w14:paraId="58BED2A4" w14:textId="77777777">
            <w:pPr>
              <w:pStyle w:val="AmColumnHeading"/>
              <w:keepNext/>
              <w:jc w:val="left"/>
              <w:rPr>
                <w:i w:val="0"/>
                <w:iCs/>
              </w:rPr>
            </w:pPr>
            <w:r w:rsidRPr="00C165AD">
              <w:rPr>
                <w:i w:val="0"/>
              </w:rPr>
              <w:t xml:space="preserve">Parlamentul European și Consiliul, precum și Comisia, atunci când întocmește proiectul de buget, se angajează să nu se abată cu mai mult de </w:t>
            </w:r>
            <w:r w:rsidRPr="00C165AD">
              <w:rPr>
                <w:b/>
                <w:bCs/>
                <w:iCs/>
              </w:rPr>
              <w:t>5</w:t>
            </w:r>
            <w:r w:rsidRPr="00C165AD">
              <w:rPr>
                <w:i w:val="0"/>
              </w:rPr>
              <w:t xml:space="preserve"> % de la suma respectivă pe întreaga durată a programului sau instrumentului respectiv, cu excepția cazului în care apar circumstanțe noi justificate în mod corespunzător, inclusiv în legătură cu prioritățile de politică ale Uniunii, ținând cont de rezultatele obținute în urma implementării programelor și instrumentelor respective. </w:t>
            </w:r>
            <w:r w:rsidRPr="00C165AD">
              <w:rPr>
                <w:b/>
              </w:rPr>
              <w:t>Orice majorare rezultată din astfel de variații rămâne sub plafonul existent pentru rubrica respectivă, fără a aduce atingere utilizării instrumentelor menționate în Regulamentul privind CFM și în prezentul acord.</w:t>
            </w:r>
          </w:p>
          <w:p w:rsidR="00E919E6" w:rsidRPr="00C165AD" w:rsidP="0032711E" w14:paraId="2BA3C189" w14:textId="77777777">
            <w:pPr>
              <w:pStyle w:val="AmColumnHeading"/>
              <w:keepNext/>
              <w:jc w:val="left"/>
              <w:rPr>
                <w:i w:val="0"/>
              </w:rPr>
            </w:pPr>
            <w:r w:rsidRPr="00C165AD">
              <w:rPr>
                <w:i w:val="0"/>
              </w:rPr>
              <w:t>Prezentul punct nu se aplică creditelor prealocate pentru fiecare stat membru în temeiul Regulamentului [(UE) XXXX/XX] [Fondul pentru parteneriate naționale și regionale].</w:t>
            </w:r>
          </w:p>
        </w:tc>
      </w:tr>
    </w:tbl>
    <w:p w:rsidR="00E919E6" w:rsidRPr="00C165AD" w:rsidP="00E919E6" w14:paraId="0EC06621" w14:textId="77777777">
      <w:pPr>
        <w:rPr>
          <w:rStyle w:val="HideTWBExt"/>
          <w:rFonts w:ascii="Times New Roman" w:hAnsi="Times New Roman"/>
          <w:noProof w:val="0"/>
          <w:vanish w:val="0"/>
          <w:color w:val="auto"/>
          <w:sz w:val="24"/>
        </w:rPr>
      </w:pPr>
    </w:p>
    <w:p w:rsidR="00E919E6" w:rsidRPr="00C165AD" w:rsidP="00E919E6" w14:paraId="061AB411" w14:textId="77777777">
      <w:pPr>
        <w:pStyle w:val="AmNumberTabs"/>
        <w:keepNext/>
      </w:pPr>
      <w:r w:rsidRPr="00C165AD">
        <w:t>Modificarea</w:t>
      </w:r>
      <w:r w:rsidRPr="00C165AD">
        <w:tab/>
      </w:r>
      <w:r w:rsidRPr="00C165AD">
        <w:tab/>
        <w:t>28</w:t>
      </w:r>
    </w:p>
    <w:p w:rsidR="00E919E6" w:rsidRPr="00C165AD" w:rsidP="00E919E6" w14:paraId="497AACDE" w14:textId="77777777">
      <w:pPr>
        <w:pStyle w:val="NormalBold12b"/>
        <w:keepNext/>
      </w:pPr>
      <w:r w:rsidRPr="00C165AD">
        <w:t xml:space="preserve"> Propunere de acord interinstituțional</w:t>
      </w:r>
    </w:p>
    <w:p w:rsidR="00E919E6" w:rsidRPr="00C165AD" w:rsidP="00E919E6" w14:paraId="02469F70" w14:textId="77777777">
      <w:pPr>
        <w:pStyle w:val="NormalBold12b"/>
        <w:keepNext/>
        <w:spacing w:before="0"/>
      </w:pPr>
      <w:r w:rsidRPr="00C165AD">
        <w:t xml:space="preserve"> Partea 2</w:t>
      </w:r>
    </w:p>
    <w:p w:rsidR="00E919E6" w:rsidRPr="00C165AD" w:rsidP="00E919E6" w14:paraId="6A5F368B" w14:textId="77777777">
      <w:pPr>
        <w:pStyle w:val="NormalBold12b"/>
        <w:keepNext/>
        <w:spacing w:before="0"/>
      </w:pPr>
      <w:r w:rsidRPr="00C165AD">
        <w:t xml:space="preserve"> </w:t>
      </w:r>
      <w:r w:rsidRPr="00C165AD">
        <w:rPr>
          <w:b w:val="0"/>
        </w:rPr>
        <w:t xml:space="preserve">Secțiunea A – punctul 11 </w:t>
      </w:r>
    </w:p>
    <w:tbl>
      <w:tblPr>
        <w:tblW w:w="9752" w:type="dxa"/>
        <w:jc w:val="center"/>
        <w:tblLayout w:type="fixed"/>
        <w:tblCellMar>
          <w:left w:w="340" w:type="dxa"/>
          <w:right w:w="340" w:type="dxa"/>
        </w:tblCellMar>
        <w:tblLook w:val="0000"/>
      </w:tblPr>
      <w:tblGrid>
        <w:gridCol w:w="4876"/>
        <w:gridCol w:w="4876"/>
      </w:tblGrid>
      <w:tr w14:paraId="14F3AC6E" w14:textId="77777777" w:rsidTr="0032711E">
        <w:tblPrEx>
          <w:tblW w:w="9752" w:type="dxa"/>
          <w:jc w:val="center"/>
          <w:tblLayout w:type="fixed"/>
          <w:tblLook w:val="0000"/>
        </w:tblPrEx>
        <w:trPr>
          <w:jc w:val="center"/>
        </w:trPr>
        <w:tc>
          <w:tcPr>
            <w:tcW w:w="9752" w:type="dxa"/>
            <w:gridSpan w:val="2"/>
          </w:tcPr>
          <w:p w:rsidR="00E919E6" w:rsidRPr="00C165AD" w:rsidP="0032711E" w14:paraId="61BC6ECE" w14:textId="77777777">
            <w:pPr>
              <w:keepNext/>
            </w:pPr>
          </w:p>
        </w:tc>
      </w:tr>
      <w:tr w14:paraId="510C66E5" w14:textId="77777777" w:rsidTr="0032711E">
        <w:tblPrEx>
          <w:tblW w:w="9752" w:type="dxa"/>
          <w:jc w:val="center"/>
          <w:tblLayout w:type="fixed"/>
          <w:tblLook w:val="0000"/>
        </w:tblPrEx>
        <w:trPr>
          <w:jc w:val="center"/>
        </w:trPr>
        <w:tc>
          <w:tcPr>
            <w:tcW w:w="4876" w:type="dxa"/>
          </w:tcPr>
          <w:p w:rsidR="00E919E6" w:rsidRPr="00C165AD" w:rsidP="0032711E" w14:paraId="632AB866" w14:textId="77777777">
            <w:pPr>
              <w:pStyle w:val="AmColumnHeading"/>
              <w:keepNext/>
            </w:pPr>
            <w:r w:rsidRPr="00C165AD">
              <w:t>Textul propus de Comisie</w:t>
            </w:r>
          </w:p>
        </w:tc>
        <w:tc>
          <w:tcPr>
            <w:tcW w:w="4876" w:type="dxa"/>
          </w:tcPr>
          <w:p w:rsidR="00E919E6" w:rsidRPr="00C165AD" w:rsidP="0032711E" w14:paraId="78F102FC" w14:textId="77777777">
            <w:pPr>
              <w:pStyle w:val="AmColumnHeading"/>
              <w:keepNext/>
              <w:rPr>
                <w:i w:val="0"/>
                <w:iCs/>
              </w:rPr>
            </w:pPr>
            <w:r w:rsidRPr="00C165AD">
              <w:rPr>
                <w:i w:val="0"/>
              </w:rPr>
              <w:t>Modificarea</w:t>
            </w:r>
          </w:p>
        </w:tc>
      </w:tr>
      <w:tr w14:paraId="25C44B43" w14:textId="77777777" w:rsidTr="0032711E">
        <w:tblPrEx>
          <w:tblW w:w="9752" w:type="dxa"/>
          <w:jc w:val="center"/>
          <w:tblLayout w:type="fixed"/>
          <w:tblLook w:val="0000"/>
        </w:tblPrEx>
        <w:trPr>
          <w:jc w:val="center"/>
        </w:trPr>
        <w:tc>
          <w:tcPr>
            <w:tcW w:w="4876" w:type="dxa"/>
          </w:tcPr>
          <w:p w:rsidR="00E919E6" w:rsidRPr="00C165AD" w:rsidP="0032711E" w14:paraId="63D44804" w14:textId="77777777">
            <w:pPr>
              <w:pStyle w:val="AmColumnHeading"/>
              <w:jc w:val="left"/>
              <w:rPr>
                <w:i w:val="0"/>
                <w:iCs/>
              </w:rPr>
            </w:pPr>
            <w:r w:rsidRPr="00C165AD">
              <w:rPr>
                <w:i w:val="0"/>
              </w:rPr>
              <w:t>11.</w:t>
            </w:r>
            <w:r w:rsidRPr="00C165AD">
              <w:rPr>
                <w:i w:val="0"/>
              </w:rPr>
              <w:tab/>
              <w:t xml:space="preserve">Pentru a furniza previziuni precise și fiabile cu privire la implicațiile bugetare ale actelor de bază în sensul articolului 2 alineatul (4) din Regulamentul financiar și ale propunerilor legislative în curs, Comisia atașează la proiectul de buget o programare financiară indicativă completă pentru rubricile 2 și 3 din CFM. Programarea respectivă, structurată pe rubrici, domenii de politică și linii bugetare, </w:t>
            </w:r>
            <w:r w:rsidRPr="00C165AD">
              <w:rPr>
                <w:b/>
                <w:bCs/>
                <w:iCs/>
              </w:rPr>
              <w:t>ar trebui să identifice</w:t>
            </w:r>
            <w:r w:rsidRPr="00C165AD">
              <w:rPr>
                <w:i w:val="0"/>
              </w:rPr>
              <w:t>:</w:t>
            </w:r>
          </w:p>
          <w:p w:rsidR="00E919E6" w:rsidRPr="00C165AD" w:rsidP="0032711E" w14:paraId="61DB9FB6" w14:textId="77777777">
            <w:pPr>
              <w:pStyle w:val="AmColumnHeading"/>
              <w:jc w:val="left"/>
              <w:rPr>
                <w:i w:val="0"/>
                <w:iCs/>
              </w:rPr>
            </w:pPr>
          </w:p>
          <w:p w:rsidR="00E919E6" w:rsidRPr="00C165AD" w:rsidP="0032711E" w14:paraId="418AF64A" w14:textId="77777777">
            <w:pPr>
              <w:pStyle w:val="AmColumnHeading"/>
              <w:jc w:val="left"/>
              <w:rPr>
                <w:i w:val="0"/>
                <w:iCs/>
              </w:rPr>
            </w:pPr>
            <w:r w:rsidRPr="00C165AD">
              <w:rPr>
                <w:i w:val="0"/>
              </w:rPr>
              <w:t>(a) actele de bază, făcându-se distincție între programele multianuale, actele legislative care stabilesc sau încredințează sarcini agențiilor descentralizate și acțiunile anuale:</w:t>
            </w:r>
          </w:p>
          <w:p w:rsidR="00E919E6" w:rsidRPr="00C165AD" w:rsidP="0032711E" w14:paraId="0B174150" w14:textId="77777777">
            <w:pPr>
              <w:pStyle w:val="AmColumnHeading"/>
              <w:jc w:val="left"/>
              <w:rPr>
                <w:i w:val="0"/>
                <w:iCs/>
              </w:rPr>
            </w:pPr>
            <w:r w:rsidRPr="00C165AD">
              <w:rPr>
                <w:i w:val="0"/>
              </w:rPr>
              <w:t xml:space="preserve">(1) în cazul programelor multianuale, Comisia </w:t>
            </w:r>
            <w:r w:rsidRPr="00C165AD">
              <w:rPr>
                <w:b/>
                <w:bCs/>
                <w:iCs/>
              </w:rPr>
              <w:t>ar trebui să indice</w:t>
            </w:r>
            <w:r w:rsidRPr="00C165AD">
              <w:rPr>
                <w:i w:val="0"/>
              </w:rPr>
              <w:t xml:space="preserve"> procedura prin care au fost adoptate, durata programelor, pachetul financiar indicativ total și partea alocată pentru cheltuieli administrative;</w:t>
            </w:r>
          </w:p>
          <w:p w:rsidR="00E919E6" w:rsidRPr="00C165AD" w:rsidP="0032711E" w14:paraId="16315808" w14:textId="77777777">
            <w:pPr>
              <w:pStyle w:val="AmColumnHeading"/>
              <w:jc w:val="left"/>
              <w:rPr>
                <w:i w:val="0"/>
                <w:iCs/>
              </w:rPr>
            </w:pPr>
            <w:r w:rsidRPr="00C165AD">
              <w:rPr>
                <w:i w:val="0"/>
              </w:rPr>
              <w:t xml:space="preserve">(2) în cazul actelor legislative care stabilesc sau încredințează noi sarcini agențiilor descentralizate, Comisia </w:t>
            </w:r>
            <w:r w:rsidRPr="00C165AD">
              <w:rPr>
                <w:b/>
                <w:bCs/>
                <w:iCs/>
              </w:rPr>
              <w:t>ar trebui să indice</w:t>
            </w:r>
            <w:r w:rsidRPr="00C165AD">
              <w:rPr>
                <w:i w:val="0"/>
              </w:rPr>
              <w:t xml:space="preserve"> temeiul juridic în baza căruia au fost adoptate și </w:t>
            </w:r>
            <w:r w:rsidRPr="00C165AD">
              <w:rPr>
                <w:b/>
                <w:bCs/>
                <w:iCs/>
              </w:rPr>
              <w:t>să furnizeze</w:t>
            </w:r>
            <w:r w:rsidRPr="00C165AD">
              <w:rPr>
                <w:i w:val="0"/>
              </w:rPr>
              <w:t xml:space="preserve"> estimări multianuale;</w:t>
            </w:r>
          </w:p>
          <w:p w:rsidR="00E919E6" w:rsidRPr="00C165AD" w:rsidP="0032711E" w14:paraId="7E0AE6B2" w14:textId="77777777">
            <w:pPr>
              <w:pStyle w:val="AmColumnHeading"/>
              <w:jc w:val="left"/>
              <w:rPr>
                <w:i w:val="0"/>
                <w:iCs/>
              </w:rPr>
            </w:pPr>
            <w:r w:rsidRPr="00C165AD">
              <w:rPr>
                <w:i w:val="0"/>
              </w:rPr>
              <w:t xml:space="preserve">(3) în cazul acțiunilor anuale (referitoare la proiecte-pilot și acțiuni pregătitoare) și al acțiunilor finanțate în cadrul prerogativelor Comisiei, aceasta </w:t>
            </w:r>
            <w:r w:rsidRPr="00C165AD">
              <w:rPr>
                <w:b/>
                <w:bCs/>
                <w:iCs/>
              </w:rPr>
              <w:t>ar trebui să furnizeze</w:t>
            </w:r>
            <w:r w:rsidRPr="00C165AD">
              <w:rPr>
                <w:i w:val="0"/>
              </w:rPr>
              <w:t xml:space="preserve"> estimări multianuale;</w:t>
            </w:r>
          </w:p>
          <w:p w:rsidR="00E919E6" w:rsidRPr="00C165AD" w:rsidP="0032711E" w14:paraId="034138EC" w14:textId="77777777">
            <w:pPr>
              <w:pStyle w:val="AmColumnHeading"/>
              <w:jc w:val="left"/>
              <w:rPr>
                <w:i w:val="0"/>
                <w:iCs/>
              </w:rPr>
            </w:pPr>
            <w:r w:rsidRPr="00C165AD">
              <w:rPr>
                <w:i w:val="0"/>
              </w:rPr>
              <w:t xml:space="preserve">(b) propunerile legislative în curs ale Comisiei, cu cele mai recente actualizări privind impactul bugetar potențial al acestora, inclusiv, atunci când este necesar, </w:t>
            </w:r>
            <w:r w:rsidRPr="00C165AD">
              <w:rPr>
                <w:i w:val="0"/>
              </w:rPr>
              <w:t>necesitatea aferentă de reprogramare în caz de adoptare.</w:t>
            </w:r>
          </w:p>
          <w:p w:rsidR="00E919E6" w:rsidRPr="00C165AD" w:rsidP="0032711E" w14:paraId="78316BC1" w14:textId="77777777">
            <w:pPr>
              <w:pStyle w:val="AmColumnHeading"/>
              <w:jc w:val="left"/>
              <w:rPr>
                <w:i w:val="0"/>
                <w:iCs/>
              </w:rPr>
            </w:pPr>
          </w:p>
          <w:p w:rsidR="00E919E6" w:rsidRPr="00C165AD" w:rsidP="0032711E" w14:paraId="1AFFC9E6" w14:textId="77777777">
            <w:pPr>
              <w:pStyle w:val="AmColumnHeading"/>
              <w:jc w:val="left"/>
              <w:rPr>
                <w:i w:val="0"/>
                <w:iCs/>
              </w:rPr>
            </w:pPr>
          </w:p>
          <w:p w:rsidR="00E919E6" w:rsidRPr="00C165AD" w:rsidP="0032711E" w14:paraId="61F12DA2" w14:textId="77777777">
            <w:pPr>
              <w:pStyle w:val="AmColumnHeading"/>
              <w:spacing w:after="360"/>
              <w:jc w:val="left"/>
              <w:rPr>
                <w:i w:val="0"/>
                <w:iCs/>
              </w:rPr>
            </w:pPr>
            <w:r w:rsidRPr="00C165AD">
              <w:rPr>
                <w:i w:val="0"/>
              </w:rPr>
              <w:t>Programarea financiară indicativă trebuie să indice în mod transparent rezervele nealocate și rezervele-tampon („</w:t>
            </w:r>
            <w:r w:rsidRPr="00C165AD">
              <w:rPr>
                <w:i w:val="0"/>
              </w:rPr>
              <w:t>cushions</w:t>
            </w:r>
            <w:r w:rsidRPr="00C165AD">
              <w:rPr>
                <w:i w:val="0"/>
              </w:rPr>
              <w:t>”) din programele multianuale.</w:t>
            </w:r>
          </w:p>
          <w:p w:rsidR="00E919E6" w:rsidRPr="00C165AD" w:rsidP="0032711E" w14:paraId="7C7078B7" w14:textId="77777777">
            <w:pPr>
              <w:pStyle w:val="AmColumnHeading"/>
              <w:jc w:val="left"/>
              <w:rPr>
                <w:i w:val="0"/>
                <w:iCs/>
              </w:rPr>
            </w:pPr>
            <w:r w:rsidRPr="00C165AD">
              <w:rPr>
                <w:i w:val="0"/>
              </w:rPr>
              <w:t xml:space="preserve">Comisia </w:t>
            </w:r>
            <w:r w:rsidRPr="00C165AD">
              <w:rPr>
                <w:b/>
                <w:bCs/>
                <w:iCs/>
              </w:rPr>
              <w:t>ar trebui să ia în considerare modalitățile de corelare</w:t>
            </w:r>
            <w:r w:rsidRPr="00C165AD">
              <w:rPr>
                <w:i w:val="0"/>
              </w:rPr>
              <w:t xml:space="preserve"> a programării financiare cu programarea sa legislativă, pentru a furniza previziuni mai precise și mai fiabile. Pentru fiecare propunere legislativă, Comisia </w:t>
            </w:r>
            <w:r w:rsidRPr="00C165AD">
              <w:rPr>
                <w:b/>
                <w:bCs/>
                <w:iCs/>
              </w:rPr>
              <w:t>ar trebui să indice</w:t>
            </w:r>
            <w:r w:rsidRPr="00C165AD">
              <w:rPr>
                <w:i w:val="0"/>
              </w:rPr>
              <w:t xml:space="preserve"> dacă aceasta este sau nu inclusă în programarea comunicată în momentul prezentării proiectului de buget sau după adoptarea finală a bugetului. Comisia </w:t>
            </w:r>
            <w:r w:rsidRPr="00C165AD">
              <w:rPr>
                <w:b/>
                <w:bCs/>
                <w:iCs/>
              </w:rPr>
              <w:t>ar trebui să informeze</w:t>
            </w:r>
            <w:r w:rsidRPr="00C165AD">
              <w:rPr>
                <w:i w:val="0"/>
              </w:rPr>
              <w:t xml:space="preserve"> Parlamentul European și Consiliul în special cu privire la:</w:t>
            </w:r>
          </w:p>
          <w:p w:rsidR="00E919E6" w:rsidRPr="00C165AD" w:rsidP="0032711E" w14:paraId="01D3EEA8" w14:textId="77777777">
            <w:pPr>
              <w:pStyle w:val="AmColumnHeading"/>
              <w:jc w:val="left"/>
              <w:rPr>
                <w:i w:val="0"/>
                <w:iCs/>
              </w:rPr>
            </w:pPr>
            <w:r w:rsidRPr="00C165AD">
              <w:rPr>
                <w:i w:val="0"/>
              </w:rPr>
              <w:t>(a) toate noile acte legislative adoptate și toate propunerile în curs de adoptare prezentate, dar neincluse în programarea comunicată la momentul stabilirii proiectului de buget sau după adoptarea finală a bugetului (cu sumele corespunzătoare);</w:t>
            </w:r>
          </w:p>
          <w:p w:rsidR="00E919E6" w:rsidRPr="00C165AD" w:rsidP="0032711E" w14:paraId="3A776558" w14:textId="77777777">
            <w:pPr>
              <w:pStyle w:val="AmColumnHeading"/>
              <w:jc w:val="left"/>
              <w:rPr>
                <w:i w:val="0"/>
                <w:iCs/>
              </w:rPr>
            </w:pPr>
            <w:r w:rsidRPr="00C165AD">
              <w:rPr>
                <w:i w:val="0"/>
              </w:rPr>
              <w:t>(b) actele legislative prevăzute în programul de lucru legislativ anual al Comisiei, indicându-se dacă acțiunile sunt susceptibile să aibă un impact financiar.</w:t>
            </w:r>
          </w:p>
          <w:p w:rsidR="00E919E6" w:rsidRPr="00C165AD" w:rsidP="0032711E" w14:paraId="1177B14C" w14:textId="77777777">
            <w:pPr>
              <w:pStyle w:val="AmColumnHeading"/>
              <w:jc w:val="left"/>
              <w:rPr>
                <w:i w:val="0"/>
                <w:iCs/>
              </w:rPr>
            </w:pPr>
            <w:r w:rsidRPr="00C165AD">
              <w:rPr>
                <w:i w:val="0"/>
              </w:rPr>
              <w:t xml:space="preserve">Comisia </w:t>
            </w:r>
            <w:r w:rsidRPr="00C165AD">
              <w:rPr>
                <w:b/>
                <w:bCs/>
                <w:iCs/>
              </w:rPr>
              <w:t>ar trebui să indice</w:t>
            </w:r>
            <w:r w:rsidRPr="00C165AD">
              <w:rPr>
                <w:i w:val="0"/>
              </w:rPr>
              <w:t>, ori de câte ori este necesar, reprogramarea generată de noile propuneri legislative.</w:t>
            </w:r>
          </w:p>
          <w:p w:rsidR="00E919E6" w:rsidRPr="00C165AD" w:rsidP="0032711E" w14:paraId="37D9704D" w14:textId="77777777">
            <w:pPr>
              <w:pStyle w:val="AmColumnHeading"/>
              <w:spacing w:after="120"/>
              <w:jc w:val="left"/>
            </w:pPr>
            <w:r w:rsidRPr="00C165AD">
              <w:rPr>
                <w:i w:val="0"/>
              </w:rPr>
              <w:t>Programarea financiară indicativă trebuie actualizată după adoptarea bugetului pentru a include rezultatele procedurii bugetare și orice altă decizie relevantă.</w:t>
            </w:r>
          </w:p>
        </w:tc>
        <w:tc>
          <w:tcPr>
            <w:tcW w:w="4876" w:type="dxa"/>
          </w:tcPr>
          <w:p w:rsidR="00E919E6" w:rsidRPr="00C165AD" w:rsidP="0032711E" w14:paraId="2BB5FC96" w14:textId="77777777">
            <w:pPr>
              <w:pStyle w:val="AmColumnHeading"/>
              <w:jc w:val="left"/>
              <w:rPr>
                <w:i w:val="0"/>
                <w:iCs/>
                <w:szCs w:val="24"/>
              </w:rPr>
            </w:pPr>
            <w:r w:rsidRPr="00C165AD">
              <w:rPr>
                <w:i w:val="0"/>
              </w:rPr>
              <w:t>11.</w:t>
            </w:r>
            <w:r w:rsidRPr="00C165AD">
              <w:rPr>
                <w:i w:val="0"/>
              </w:rPr>
              <w:tab/>
              <w:t xml:space="preserve">Pentru a furniza previziuni precise și fiabile cu privire la implicațiile bugetare ale actelor de bază în sensul articolului 2 alineatul (4) din Regulamentul financiar și ale propunerilor legislative în curs, Comisia atașează la proiectul de buget o programare financiară indicativă completă pentru </w:t>
            </w:r>
            <w:r w:rsidRPr="00C165AD">
              <w:rPr>
                <w:b/>
                <w:bCs/>
                <w:iCs/>
              </w:rPr>
              <w:t>mecanismul UE instituit prin [Regulamentul PPNR] și pentru toate programele de la</w:t>
            </w:r>
            <w:r w:rsidRPr="00C165AD">
              <w:rPr>
                <w:i w:val="0"/>
              </w:rPr>
              <w:t xml:space="preserve"> rubricile 2 și 3 din CFM. Programarea respectivă, structurată pe rubrici, domenii de politică și linii bugetare, identifică:</w:t>
            </w:r>
          </w:p>
          <w:p w:rsidR="00E919E6" w:rsidRPr="00C165AD" w:rsidP="0032711E" w14:paraId="7FA7CC52" w14:textId="77777777">
            <w:pPr>
              <w:pStyle w:val="AmColumnHeading"/>
              <w:jc w:val="left"/>
              <w:rPr>
                <w:i w:val="0"/>
                <w:iCs/>
                <w:szCs w:val="24"/>
              </w:rPr>
            </w:pPr>
            <w:r w:rsidRPr="00C165AD">
              <w:rPr>
                <w:i w:val="0"/>
              </w:rPr>
              <w:t>(a) actele de bază, făcându-se distincție între programele multianuale, actele legislative care stabilesc sau încredințează sarcini agențiilor descentralizate și acțiunile anuale:</w:t>
            </w:r>
          </w:p>
          <w:p w:rsidR="00E919E6" w:rsidRPr="00C165AD" w:rsidP="0032711E" w14:paraId="63567114" w14:textId="77777777">
            <w:pPr>
              <w:pStyle w:val="AmColumnHeading"/>
              <w:jc w:val="left"/>
              <w:rPr>
                <w:i w:val="0"/>
                <w:iCs/>
                <w:szCs w:val="24"/>
              </w:rPr>
            </w:pPr>
            <w:r w:rsidRPr="00C165AD">
              <w:rPr>
                <w:i w:val="0"/>
              </w:rPr>
              <w:t xml:space="preserve">(1) în cazul programelor multianuale, Comisia </w:t>
            </w:r>
            <w:r w:rsidRPr="00C165AD">
              <w:rPr>
                <w:b/>
                <w:bCs/>
                <w:iCs/>
              </w:rPr>
              <w:t>indică</w:t>
            </w:r>
            <w:r w:rsidRPr="00C165AD">
              <w:rPr>
                <w:i w:val="0"/>
              </w:rPr>
              <w:t xml:space="preserve"> procedura prin care au fost adoptate, durata programelor, pachetul financiar indicativ total și partea alocată pentru cheltuieli administrative;</w:t>
            </w:r>
          </w:p>
          <w:p w:rsidR="00E919E6" w:rsidRPr="00C165AD" w:rsidP="0032711E" w14:paraId="063CFFE2" w14:textId="77777777">
            <w:pPr>
              <w:pStyle w:val="AmColumnHeading"/>
              <w:jc w:val="left"/>
              <w:rPr>
                <w:i w:val="0"/>
                <w:iCs/>
                <w:szCs w:val="24"/>
              </w:rPr>
            </w:pPr>
            <w:r w:rsidRPr="00C165AD">
              <w:rPr>
                <w:i w:val="0"/>
              </w:rPr>
              <w:t xml:space="preserve">(2) în cazul actelor legislative care stabilesc sau încredințează noi sarcini agențiilor descentralizate, Comisia </w:t>
            </w:r>
            <w:r w:rsidRPr="00C165AD">
              <w:rPr>
                <w:b/>
                <w:bCs/>
                <w:iCs/>
              </w:rPr>
              <w:t>indică</w:t>
            </w:r>
            <w:r w:rsidRPr="00C165AD">
              <w:rPr>
                <w:i w:val="0"/>
              </w:rPr>
              <w:t xml:space="preserve"> temeiul juridic în baza căruia au fost adoptate și să furnizeze estimări multianuale;</w:t>
            </w:r>
          </w:p>
          <w:p w:rsidR="00E919E6" w:rsidRPr="00C165AD" w:rsidP="0032711E" w14:paraId="6D313EFD" w14:textId="77777777">
            <w:pPr>
              <w:pStyle w:val="AmColumnHeading"/>
              <w:jc w:val="left"/>
              <w:rPr>
                <w:i w:val="0"/>
                <w:iCs/>
                <w:szCs w:val="24"/>
              </w:rPr>
            </w:pPr>
            <w:r w:rsidRPr="00C165AD">
              <w:rPr>
                <w:i w:val="0"/>
              </w:rPr>
              <w:t xml:space="preserve">(3) în cazul acțiunilor anuale (referitoare la proiecte-pilot și acțiuni pregătitoare) și al acțiunilor finanțate în cadrul prerogativelor Comisiei, aceasta </w:t>
            </w:r>
            <w:r w:rsidRPr="00C165AD">
              <w:rPr>
                <w:b/>
                <w:bCs/>
                <w:iCs/>
              </w:rPr>
              <w:t>furnizează</w:t>
            </w:r>
            <w:r w:rsidRPr="00C165AD">
              <w:rPr>
                <w:i w:val="0"/>
              </w:rPr>
              <w:t xml:space="preserve"> estimări multianuale;</w:t>
            </w:r>
          </w:p>
          <w:p w:rsidR="00E919E6" w:rsidRPr="00C165AD" w:rsidP="0032711E" w14:paraId="154A7177" w14:textId="77777777">
            <w:pPr>
              <w:pStyle w:val="AmColumnHeading"/>
              <w:jc w:val="left"/>
              <w:rPr>
                <w:i w:val="0"/>
                <w:iCs/>
                <w:szCs w:val="24"/>
              </w:rPr>
            </w:pPr>
            <w:r w:rsidRPr="00C165AD">
              <w:rPr>
                <w:i w:val="0"/>
              </w:rPr>
              <w:t xml:space="preserve">(b) propunerile legislative în curs ale Comisiei, cu cele mai recente actualizări privind impactul bugetar potențial al acestora, inclusiv, atunci când este necesar, </w:t>
            </w:r>
            <w:r w:rsidRPr="00C165AD">
              <w:rPr>
                <w:i w:val="0"/>
              </w:rPr>
              <w:t>necesitatea aferentă de reprogramare în caz de adoptare.</w:t>
            </w:r>
          </w:p>
          <w:p w:rsidR="00E919E6" w:rsidRPr="00C165AD" w:rsidP="0032711E" w14:paraId="63EF97F4" w14:textId="77777777">
            <w:pPr>
              <w:pStyle w:val="AmColumnHeading"/>
              <w:jc w:val="left"/>
              <w:rPr>
                <w:i w:val="0"/>
                <w:iCs/>
                <w:szCs w:val="24"/>
              </w:rPr>
            </w:pPr>
            <w:r w:rsidRPr="00C165AD">
              <w:rPr>
                <w:b/>
              </w:rPr>
              <w:t>De asemenea, Comisia atașează la proiectul de buget o programare financiară indicativă în funcție de principalele obiective ale fondurilor care fac obiectul gestiunii partajate de la rubrica 1.</w:t>
            </w:r>
            <w:r w:rsidRPr="00C165AD">
              <w:rPr>
                <w:b/>
                <w:i w:val="0"/>
              </w:rPr>
              <w:t xml:space="preserve"> </w:t>
            </w:r>
            <w:r w:rsidRPr="00C165AD">
              <w:rPr>
                <w:i w:val="0"/>
              </w:rPr>
              <w:t>Programarea financiară indicativă trebuie să indice în mod transparent rezervele nealocate și rezervele-tampon („</w:t>
            </w:r>
            <w:r w:rsidRPr="00C165AD">
              <w:rPr>
                <w:i w:val="0"/>
              </w:rPr>
              <w:t>cushions</w:t>
            </w:r>
            <w:r w:rsidRPr="00C165AD">
              <w:rPr>
                <w:i w:val="0"/>
              </w:rPr>
              <w:t>”) din programele multianuale.</w:t>
            </w:r>
          </w:p>
          <w:p w:rsidR="00E919E6" w:rsidRPr="00C165AD" w:rsidP="0032711E" w14:paraId="79A54E8B" w14:textId="77777777">
            <w:pPr>
              <w:pStyle w:val="AmColumnHeading"/>
              <w:jc w:val="left"/>
              <w:rPr>
                <w:i w:val="0"/>
                <w:iCs/>
                <w:szCs w:val="24"/>
              </w:rPr>
            </w:pPr>
            <w:r w:rsidRPr="00C165AD">
              <w:rPr>
                <w:i w:val="0"/>
              </w:rPr>
              <w:t xml:space="preserve">Comisia </w:t>
            </w:r>
            <w:r w:rsidRPr="00C165AD">
              <w:rPr>
                <w:b/>
                <w:bCs/>
                <w:iCs/>
              </w:rPr>
              <w:t>corelează</w:t>
            </w:r>
            <w:r w:rsidRPr="00C165AD">
              <w:rPr>
                <w:i w:val="0"/>
              </w:rPr>
              <w:t xml:space="preserve"> programarea financiară cu programarea sa legislativă, pentru a furniza previziuni mai precise și mai fiabile. Pentru fiecare propunere legislativă, Comisia </w:t>
            </w:r>
            <w:r w:rsidRPr="00C165AD">
              <w:rPr>
                <w:b/>
                <w:bCs/>
                <w:iCs/>
              </w:rPr>
              <w:t>indică</w:t>
            </w:r>
            <w:r w:rsidRPr="00C165AD">
              <w:rPr>
                <w:i w:val="0"/>
              </w:rPr>
              <w:t xml:space="preserve"> dacă aceasta este sau nu inclusă în programarea comunicată în momentul prezentării proiectului de buget sau după adoptarea finală a bugetului. Comisia </w:t>
            </w:r>
            <w:r w:rsidRPr="00C165AD">
              <w:rPr>
                <w:b/>
                <w:bCs/>
                <w:iCs/>
              </w:rPr>
              <w:t>informează</w:t>
            </w:r>
            <w:r w:rsidRPr="00C165AD">
              <w:rPr>
                <w:i w:val="0"/>
              </w:rPr>
              <w:t xml:space="preserve"> Parlamentul European și Consiliul în special cu privire la:</w:t>
            </w:r>
          </w:p>
          <w:p w:rsidR="00E919E6" w:rsidRPr="00C165AD" w:rsidP="0032711E" w14:paraId="55C321B5" w14:textId="77777777">
            <w:pPr>
              <w:pStyle w:val="AmColumnHeading"/>
              <w:spacing w:after="0"/>
              <w:jc w:val="left"/>
              <w:rPr>
                <w:i w:val="0"/>
                <w:iCs/>
                <w:szCs w:val="24"/>
              </w:rPr>
            </w:pPr>
          </w:p>
          <w:p w:rsidR="00E919E6" w:rsidRPr="00C165AD" w:rsidP="0032711E" w14:paraId="39F0F64B" w14:textId="77777777">
            <w:pPr>
              <w:pStyle w:val="AmColumnHeading"/>
              <w:jc w:val="left"/>
              <w:rPr>
                <w:i w:val="0"/>
                <w:iCs/>
                <w:szCs w:val="24"/>
              </w:rPr>
            </w:pPr>
            <w:r w:rsidRPr="00C165AD">
              <w:rPr>
                <w:i w:val="0"/>
              </w:rPr>
              <w:t>(a) toate noile acte legislative adoptate și toate propunerile în curs de adoptare prezentate, dar neincluse în programarea comunicată la momentul stabilirii proiectului de buget sau după adoptarea finală a bugetului (cu sumele corespunzătoare);</w:t>
            </w:r>
          </w:p>
          <w:p w:rsidR="00E919E6" w:rsidRPr="00C165AD" w:rsidP="0032711E" w14:paraId="6C257768" w14:textId="77777777">
            <w:pPr>
              <w:pStyle w:val="AmColumnHeading"/>
              <w:spacing w:before="120"/>
              <w:jc w:val="left"/>
              <w:rPr>
                <w:i w:val="0"/>
                <w:iCs/>
                <w:szCs w:val="24"/>
              </w:rPr>
            </w:pPr>
            <w:r w:rsidRPr="00C165AD">
              <w:rPr>
                <w:i w:val="0"/>
              </w:rPr>
              <w:t>(b) actele legislative prevăzute în programul de lucru legislativ anual al Comisiei, indicându-se dacă acțiunile sunt susceptibile să aibă un impact financiar.</w:t>
            </w:r>
          </w:p>
          <w:p w:rsidR="00E919E6" w:rsidRPr="00C165AD" w:rsidP="0032711E" w14:paraId="7462BAA7" w14:textId="77777777">
            <w:pPr>
              <w:pStyle w:val="AmColumnHeading"/>
              <w:jc w:val="left"/>
              <w:rPr>
                <w:i w:val="0"/>
                <w:iCs/>
                <w:szCs w:val="24"/>
              </w:rPr>
            </w:pPr>
            <w:r w:rsidRPr="00C165AD">
              <w:rPr>
                <w:i w:val="0"/>
              </w:rPr>
              <w:t xml:space="preserve">Comisia </w:t>
            </w:r>
            <w:r w:rsidRPr="00C165AD">
              <w:rPr>
                <w:b/>
                <w:bCs/>
                <w:iCs/>
              </w:rPr>
              <w:t>indică</w:t>
            </w:r>
            <w:r w:rsidRPr="00C165AD">
              <w:rPr>
                <w:i w:val="0"/>
              </w:rPr>
              <w:t>, ori de câte ori este necesar, reprogramarea generată de noile propuneri legislative.</w:t>
            </w:r>
          </w:p>
          <w:p w:rsidR="00E919E6" w:rsidRPr="00C165AD" w:rsidP="0032711E" w14:paraId="0A9F8BD6" w14:textId="77777777">
            <w:pPr>
              <w:pStyle w:val="AmColumnHeading"/>
              <w:jc w:val="left"/>
              <w:rPr>
                <w:i w:val="0"/>
                <w:iCs/>
                <w:szCs w:val="24"/>
              </w:rPr>
            </w:pPr>
            <w:r w:rsidRPr="00C165AD">
              <w:rPr>
                <w:i w:val="0"/>
              </w:rPr>
              <w:t>Programarea financiară indicativă trebuie actualizată după adoptarea bugetului pentru a include rezultatele procedurii bugetare și orice altă decizie relevantă.</w:t>
            </w:r>
            <w:r w:rsidRPr="00C165AD">
              <w:rPr>
                <w:i w:val="0"/>
                <w:u w:val="single"/>
              </w:rPr>
              <w:t xml:space="preserve"> </w:t>
            </w:r>
            <w:r w:rsidRPr="00C165AD">
              <w:rPr>
                <w:b/>
              </w:rPr>
              <w:t xml:space="preserve">Aceasta oferă o prezentare detaliată pentru întreaga perioadă de programare, o explicație detaliată a modificărilor efectuate în comparație cu programarea financiară pe </w:t>
            </w:r>
            <w:r w:rsidRPr="00C165AD">
              <w:rPr>
                <w:b/>
              </w:rPr>
              <w:t>anul precedent și orice abatere de la valoarea de referință principală menționată la punctul 10.</w:t>
            </w:r>
            <w:r w:rsidRPr="00C165AD">
              <w:rPr>
                <w:i w:val="0"/>
              </w:rPr>
              <w:t xml:space="preserve"> </w:t>
            </w:r>
          </w:p>
        </w:tc>
      </w:tr>
    </w:tbl>
    <w:p w:rsidR="00E919E6" w:rsidRPr="00C165AD" w:rsidP="00E919E6" w14:paraId="76881DDB" w14:textId="77777777">
      <w:pPr>
        <w:rPr>
          <w:rStyle w:val="HideTWBExt"/>
          <w:rFonts w:ascii="Times New Roman" w:hAnsi="Times New Roman"/>
          <w:noProof w:val="0"/>
          <w:vanish w:val="0"/>
          <w:color w:val="auto"/>
          <w:sz w:val="24"/>
        </w:rPr>
      </w:pPr>
    </w:p>
    <w:p w:rsidR="00E919E6" w:rsidRPr="00C165AD" w:rsidP="00E919E6" w14:paraId="5EEE5690" w14:textId="77777777">
      <w:pPr>
        <w:pStyle w:val="AmNumberTabs"/>
        <w:keepNext/>
      </w:pPr>
      <w:r w:rsidRPr="00C165AD">
        <w:t>Modificarea</w:t>
      </w:r>
      <w:r w:rsidRPr="00C165AD">
        <w:tab/>
      </w:r>
      <w:r w:rsidRPr="00C165AD">
        <w:tab/>
        <w:t>29</w:t>
      </w:r>
    </w:p>
    <w:p w:rsidR="00E919E6" w:rsidRPr="00C165AD" w:rsidP="00E919E6" w14:paraId="787BC3D3" w14:textId="77777777">
      <w:pPr>
        <w:pStyle w:val="NormalBold12b"/>
        <w:keepNext/>
      </w:pPr>
      <w:r w:rsidRPr="00C165AD">
        <w:t>Propunere de acord interinstituțional</w:t>
      </w:r>
    </w:p>
    <w:p w:rsidR="00E919E6" w:rsidRPr="00C165AD" w:rsidP="00E919E6" w14:paraId="3F147CF9" w14:textId="77777777">
      <w:pPr>
        <w:pStyle w:val="NormalBold"/>
      </w:pPr>
      <w:r w:rsidRPr="00C165AD">
        <w:t>Partea 2</w:t>
      </w:r>
    </w:p>
    <w:p w:rsidR="00E919E6" w:rsidRPr="00C165AD" w:rsidP="00E919E6" w14:paraId="100B3819" w14:textId="77777777">
      <w:r w:rsidRPr="00C165AD">
        <w:t>Secțiunea A – punctul 11 b (nou)</w:t>
      </w:r>
    </w:p>
    <w:tbl>
      <w:tblPr>
        <w:tblW w:w="9752" w:type="dxa"/>
        <w:jc w:val="center"/>
        <w:tblLayout w:type="fixed"/>
        <w:tblCellMar>
          <w:left w:w="340" w:type="dxa"/>
          <w:right w:w="340" w:type="dxa"/>
        </w:tblCellMar>
        <w:tblLook w:val="0000"/>
      </w:tblPr>
      <w:tblGrid>
        <w:gridCol w:w="4876"/>
        <w:gridCol w:w="4876"/>
      </w:tblGrid>
      <w:tr w14:paraId="0B0637ED" w14:textId="77777777" w:rsidTr="0032711E">
        <w:tblPrEx>
          <w:tblW w:w="9752" w:type="dxa"/>
          <w:jc w:val="center"/>
          <w:tblLayout w:type="fixed"/>
          <w:tblLook w:val="0000"/>
        </w:tblPrEx>
        <w:trPr>
          <w:jc w:val="center"/>
        </w:trPr>
        <w:tc>
          <w:tcPr>
            <w:tcW w:w="9752" w:type="dxa"/>
            <w:gridSpan w:val="2"/>
          </w:tcPr>
          <w:p w:rsidR="00E919E6" w:rsidRPr="00C165AD" w:rsidP="0032711E" w14:paraId="1973D02E" w14:textId="77777777">
            <w:pPr>
              <w:keepNext/>
            </w:pPr>
          </w:p>
        </w:tc>
      </w:tr>
      <w:tr w14:paraId="70DB4F1E" w14:textId="77777777" w:rsidTr="0032711E">
        <w:tblPrEx>
          <w:tblW w:w="9752" w:type="dxa"/>
          <w:jc w:val="center"/>
          <w:tblLayout w:type="fixed"/>
          <w:tblLook w:val="0000"/>
        </w:tblPrEx>
        <w:trPr>
          <w:jc w:val="center"/>
        </w:trPr>
        <w:tc>
          <w:tcPr>
            <w:tcW w:w="4876" w:type="dxa"/>
          </w:tcPr>
          <w:p w:rsidR="00E919E6" w:rsidRPr="00C165AD" w:rsidP="0032711E" w14:paraId="089C2FF4" w14:textId="77777777">
            <w:pPr>
              <w:pStyle w:val="AmColumnHeading"/>
              <w:keepNext/>
            </w:pPr>
            <w:r w:rsidRPr="00C165AD">
              <w:t>Textul propus de Comisie</w:t>
            </w:r>
          </w:p>
        </w:tc>
        <w:tc>
          <w:tcPr>
            <w:tcW w:w="4876" w:type="dxa"/>
          </w:tcPr>
          <w:p w:rsidR="00E919E6" w:rsidRPr="00C165AD" w:rsidP="0032711E" w14:paraId="6AE86799" w14:textId="77777777">
            <w:pPr>
              <w:pStyle w:val="AmColumnHeading"/>
              <w:keepNext/>
            </w:pPr>
            <w:r w:rsidRPr="00C165AD">
              <w:t>Modificarea</w:t>
            </w:r>
          </w:p>
        </w:tc>
      </w:tr>
      <w:tr w14:paraId="77932DA3" w14:textId="77777777" w:rsidTr="0032711E">
        <w:tblPrEx>
          <w:tblW w:w="9752" w:type="dxa"/>
          <w:jc w:val="center"/>
          <w:tblLayout w:type="fixed"/>
          <w:tblLook w:val="0000"/>
        </w:tblPrEx>
        <w:trPr>
          <w:jc w:val="center"/>
        </w:trPr>
        <w:tc>
          <w:tcPr>
            <w:tcW w:w="4876" w:type="dxa"/>
          </w:tcPr>
          <w:p w:rsidR="00E919E6" w:rsidRPr="00C165AD" w:rsidP="0032711E" w14:paraId="28771987" w14:textId="77777777">
            <w:pPr>
              <w:pStyle w:val="Normal6a"/>
            </w:pPr>
            <w:r w:rsidRPr="00C165AD">
              <w:t xml:space="preserve"> </w:t>
            </w:r>
          </w:p>
        </w:tc>
        <w:tc>
          <w:tcPr>
            <w:tcW w:w="4876" w:type="dxa"/>
          </w:tcPr>
          <w:p w:rsidR="00E919E6" w:rsidRPr="00C165AD" w:rsidP="0032711E" w14:paraId="7C1B0B9C" w14:textId="77777777">
            <w:pPr>
              <w:pStyle w:val="Normal6a"/>
              <w:jc w:val="center"/>
              <w:rPr>
                <w:b/>
                <w:bCs/>
                <w:i/>
              </w:rPr>
            </w:pPr>
            <w:r w:rsidRPr="00C165AD">
              <w:rPr>
                <w:b/>
                <w:i/>
              </w:rPr>
              <w:t>Dialogul privind resursele proprii</w:t>
            </w:r>
          </w:p>
          <w:p w:rsidR="00E919E6" w:rsidRPr="00C165AD" w:rsidP="0032711E" w14:paraId="34994906" w14:textId="77777777">
            <w:pPr>
              <w:pStyle w:val="Normal6a"/>
              <w:rPr>
                <w:szCs w:val="24"/>
              </w:rPr>
            </w:pPr>
            <w:r w:rsidRPr="00C165AD">
              <w:rPr>
                <w:b/>
                <w:i/>
              </w:rPr>
              <w:t>11b.</w:t>
            </w:r>
            <w:r w:rsidRPr="00C165AD">
              <w:rPr>
                <w:b/>
              </w:rPr>
              <w:tab/>
            </w:r>
            <w:r w:rsidRPr="00C165AD">
              <w:rPr>
                <w:b/>
                <w:i/>
              </w:rPr>
              <w:t>Cele trei instituții vor menține dialogul interinstituțional periodic privind resursele proprii, reunindu-se cel puțin o dată pe durata fiecărei președinții a Consiliului și cu o organizare mai frecventă a reuniunilor la cererea unei instituții.</w:t>
            </w:r>
          </w:p>
        </w:tc>
      </w:tr>
    </w:tbl>
    <w:p w:rsidR="00E919E6" w:rsidRPr="00C165AD" w:rsidP="00E919E6" w14:paraId="644ACAD6" w14:textId="77777777"/>
    <w:p w:rsidR="00E919E6" w:rsidRPr="00C165AD" w:rsidP="00E919E6" w14:paraId="24546111" w14:textId="77777777">
      <w:pPr>
        <w:pStyle w:val="AmNumberTabs"/>
        <w:keepNext/>
      </w:pPr>
      <w:r w:rsidRPr="00C165AD">
        <w:t>Modificarea</w:t>
      </w:r>
      <w:r w:rsidRPr="00C165AD">
        <w:tab/>
      </w:r>
      <w:r w:rsidRPr="00C165AD">
        <w:tab/>
        <w:t>30</w:t>
      </w:r>
    </w:p>
    <w:p w:rsidR="00E919E6" w:rsidRPr="00C165AD" w:rsidP="00E919E6" w14:paraId="541C7D2D" w14:textId="77777777">
      <w:pPr>
        <w:pStyle w:val="NormalBold12b"/>
        <w:keepNext/>
      </w:pPr>
      <w:r w:rsidRPr="00C165AD">
        <w:t>Propunere de acord interinstituțional</w:t>
      </w:r>
    </w:p>
    <w:p w:rsidR="00E919E6" w:rsidRPr="00C165AD" w:rsidP="00E919E6" w14:paraId="63FB036F" w14:textId="77777777">
      <w:pPr>
        <w:pStyle w:val="NormalBold"/>
      </w:pPr>
      <w:r w:rsidRPr="00C165AD">
        <w:t>Partea 2</w:t>
      </w:r>
    </w:p>
    <w:p w:rsidR="00E919E6" w:rsidRPr="00C165AD" w:rsidP="00E919E6" w14:paraId="2FBF9C3B" w14:textId="77777777">
      <w:r w:rsidRPr="00C165AD">
        <w:t>Secțiunea A – punctul 11 c (nou)</w:t>
      </w:r>
    </w:p>
    <w:tbl>
      <w:tblPr>
        <w:tblW w:w="9752" w:type="dxa"/>
        <w:jc w:val="center"/>
        <w:tblLayout w:type="fixed"/>
        <w:tblCellMar>
          <w:left w:w="340" w:type="dxa"/>
          <w:right w:w="340" w:type="dxa"/>
        </w:tblCellMar>
        <w:tblLook w:val="0000"/>
      </w:tblPr>
      <w:tblGrid>
        <w:gridCol w:w="4876"/>
        <w:gridCol w:w="4876"/>
      </w:tblGrid>
      <w:tr w14:paraId="008327A0" w14:textId="77777777" w:rsidTr="0032711E">
        <w:tblPrEx>
          <w:tblW w:w="9752" w:type="dxa"/>
          <w:jc w:val="center"/>
          <w:tblLayout w:type="fixed"/>
          <w:tblLook w:val="0000"/>
        </w:tblPrEx>
        <w:trPr>
          <w:jc w:val="center"/>
        </w:trPr>
        <w:tc>
          <w:tcPr>
            <w:tcW w:w="9752" w:type="dxa"/>
            <w:gridSpan w:val="2"/>
          </w:tcPr>
          <w:p w:rsidR="00E919E6" w:rsidRPr="00C165AD" w:rsidP="0032711E" w14:paraId="64D95448" w14:textId="77777777">
            <w:pPr>
              <w:keepNext/>
            </w:pPr>
          </w:p>
        </w:tc>
      </w:tr>
      <w:tr w14:paraId="2AABB608" w14:textId="77777777" w:rsidTr="0032711E">
        <w:tblPrEx>
          <w:tblW w:w="9752" w:type="dxa"/>
          <w:jc w:val="center"/>
          <w:tblLayout w:type="fixed"/>
          <w:tblLook w:val="0000"/>
        </w:tblPrEx>
        <w:trPr>
          <w:jc w:val="center"/>
        </w:trPr>
        <w:tc>
          <w:tcPr>
            <w:tcW w:w="4876" w:type="dxa"/>
          </w:tcPr>
          <w:p w:rsidR="00E919E6" w:rsidRPr="00C165AD" w:rsidP="0032711E" w14:paraId="4293D3F5" w14:textId="77777777">
            <w:pPr>
              <w:pStyle w:val="AmColumnHeading"/>
              <w:keepNext/>
            </w:pPr>
            <w:r w:rsidRPr="00C165AD">
              <w:t>Textul propus de Comisie</w:t>
            </w:r>
          </w:p>
        </w:tc>
        <w:tc>
          <w:tcPr>
            <w:tcW w:w="4876" w:type="dxa"/>
          </w:tcPr>
          <w:p w:rsidR="00E919E6" w:rsidRPr="00C165AD" w:rsidP="0032711E" w14:paraId="3C3725A3" w14:textId="77777777">
            <w:pPr>
              <w:pStyle w:val="AmColumnHeading"/>
              <w:keepNext/>
            </w:pPr>
            <w:r w:rsidRPr="00C165AD">
              <w:t>Modificarea</w:t>
            </w:r>
          </w:p>
        </w:tc>
      </w:tr>
      <w:tr w14:paraId="335C7D2A" w14:textId="77777777" w:rsidTr="0032711E">
        <w:tblPrEx>
          <w:tblW w:w="9752" w:type="dxa"/>
          <w:jc w:val="center"/>
          <w:tblLayout w:type="fixed"/>
          <w:tblLook w:val="0000"/>
        </w:tblPrEx>
        <w:trPr>
          <w:jc w:val="center"/>
        </w:trPr>
        <w:tc>
          <w:tcPr>
            <w:tcW w:w="4876" w:type="dxa"/>
          </w:tcPr>
          <w:p w:rsidR="00E919E6" w:rsidRPr="00C165AD" w:rsidP="0032711E" w14:paraId="18732641" w14:textId="77777777">
            <w:pPr>
              <w:pStyle w:val="Normal6a"/>
            </w:pPr>
            <w:r w:rsidRPr="00C165AD">
              <w:t xml:space="preserve"> </w:t>
            </w:r>
          </w:p>
        </w:tc>
        <w:tc>
          <w:tcPr>
            <w:tcW w:w="4876" w:type="dxa"/>
          </w:tcPr>
          <w:p w:rsidR="00E919E6" w:rsidRPr="00C165AD" w:rsidP="0032711E" w14:paraId="148F3AD2" w14:textId="77777777">
            <w:pPr>
              <w:pStyle w:val="Normal6a"/>
              <w:jc w:val="center"/>
              <w:rPr>
                <w:b/>
                <w:bCs/>
                <w:i/>
              </w:rPr>
            </w:pPr>
            <w:r w:rsidRPr="00C165AD">
              <w:rPr>
                <w:b/>
                <w:i/>
              </w:rPr>
              <w:t>Angajamente</w:t>
            </w:r>
          </w:p>
          <w:p w:rsidR="00E919E6" w:rsidRPr="00C165AD" w:rsidP="0032711E" w14:paraId="55D04E66" w14:textId="77777777">
            <w:pPr>
              <w:pStyle w:val="Normal6a"/>
              <w:rPr>
                <w:iCs/>
              </w:rPr>
            </w:pPr>
            <w:r w:rsidRPr="00C165AD">
              <w:rPr>
                <w:b/>
                <w:i/>
              </w:rPr>
              <w:t>11c.</w:t>
            </w:r>
            <w:r w:rsidRPr="00C165AD">
              <w:rPr>
                <w:b/>
              </w:rPr>
              <w:tab/>
            </w:r>
            <w:r w:rsidRPr="00C165AD">
              <w:rPr>
                <w:b/>
                <w:i/>
              </w:rPr>
              <w:t>Înainte de a anunța angajamente financiare în sprijinul țărilor terțe, Comisia informează și ține seama de opiniile exprimate de autoritatea bugetară cu privire la aceste chestiuni; în orice astfel de caz, Comisia furnizează informații detaliate și cuprinzătoare, inclusiv cu privire la sursa de finanțare a angajamentelor financiare, dacă resursele existente sunt redirecționate sau dacă urmează să fie mobilizate resurse noi, inclusiv atunci când implică împrumuturi sau orice utilizare a mecanismelor de flexibilitate, a rezervelor-tampon sau a sumelor nealocate în alt mod.</w:t>
            </w:r>
          </w:p>
        </w:tc>
      </w:tr>
      <w:tr w14:paraId="322B5BC8" w14:textId="77777777" w:rsidTr="0032711E">
        <w:tblPrEx>
          <w:tblW w:w="9752" w:type="dxa"/>
          <w:jc w:val="center"/>
          <w:tblLayout w:type="fixed"/>
          <w:tblLook w:val="0000"/>
        </w:tblPrEx>
        <w:trPr>
          <w:jc w:val="center"/>
        </w:trPr>
        <w:tc>
          <w:tcPr>
            <w:tcW w:w="4876" w:type="dxa"/>
          </w:tcPr>
          <w:p w:rsidR="00E919E6" w:rsidRPr="00C165AD" w:rsidP="0032711E" w14:paraId="7E3A937D" w14:textId="77777777">
            <w:pPr>
              <w:pStyle w:val="Normal6a"/>
            </w:pPr>
          </w:p>
        </w:tc>
        <w:tc>
          <w:tcPr>
            <w:tcW w:w="4876" w:type="dxa"/>
          </w:tcPr>
          <w:p w:rsidR="00E919E6" w:rsidRPr="00C165AD" w:rsidP="0032711E" w14:paraId="28391D72" w14:textId="77777777">
            <w:pPr>
              <w:pStyle w:val="Normal6a"/>
              <w:rPr>
                <w:b/>
                <w:bCs/>
                <w:i/>
              </w:rPr>
            </w:pPr>
          </w:p>
        </w:tc>
      </w:tr>
    </w:tbl>
    <w:p w:rsidR="00E919E6" w:rsidRPr="00C165AD" w:rsidP="00E919E6" w14:paraId="446CD86E" w14:textId="77777777"/>
    <w:p w:rsidR="00E919E6" w:rsidRPr="00C165AD" w:rsidP="00E919E6" w14:paraId="1EB7C676" w14:textId="77777777">
      <w:pPr>
        <w:pStyle w:val="AmNumberTabs"/>
        <w:keepNext/>
      </w:pPr>
      <w:r w:rsidRPr="00C165AD">
        <w:t>Modificarea</w:t>
      </w:r>
      <w:r w:rsidRPr="00C165AD">
        <w:tab/>
      </w:r>
      <w:r w:rsidRPr="00C165AD">
        <w:tab/>
        <w:t>31</w:t>
      </w:r>
    </w:p>
    <w:p w:rsidR="00E919E6" w:rsidRPr="00C165AD" w:rsidP="00E919E6" w14:paraId="0B454FD2" w14:textId="77777777">
      <w:pPr>
        <w:pStyle w:val="NormalBold12b"/>
        <w:keepNext/>
      </w:pPr>
      <w:r w:rsidRPr="00C165AD">
        <w:t xml:space="preserve"> Propunere de acord interinstituțional</w:t>
      </w:r>
    </w:p>
    <w:p w:rsidR="00E919E6" w:rsidRPr="00C165AD" w:rsidP="00E919E6" w14:paraId="7D13F28B" w14:textId="77777777">
      <w:pPr>
        <w:pStyle w:val="NormalBold12b"/>
        <w:keepNext/>
        <w:spacing w:before="0"/>
      </w:pPr>
      <w:r w:rsidRPr="00C165AD">
        <w:t xml:space="preserve"> Partea 2</w:t>
      </w:r>
    </w:p>
    <w:p w:rsidR="00E919E6" w:rsidRPr="00C165AD" w:rsidP="00E919E6" w14:paraId="014CB4BD" w14:textId="77777777">
      <w:pPr>
        <w:pStyle w:val="NormalBold12b"/>
        <w:keepNext/>
        <w:spacing w:before="0"/>
      </w:pPr>
      <w:r w:rsidRPr="00C165AD">
        <w:t xml:space="preserve"> </w:t>
      </w:r>
      <w:r w:rsidRPr="00C165AD">
        <w:rPr>
          <w:b w:val="0"/>
        </w:rPr>
        <w:t xml:space="preserve">Secțiunea B – titlu </w:t>
      </w:r>
    </w:p>
    <w:tbl>
      <w:tblPr>
        <w:tblW w:w="9752" w:type="dxa"/>
        <w:jc w:val="center"/>
        <w:tblLayout w:type="fixed"/>
        <w:tblCellMar>
          <w:left w:w="340" w:type="dxa"/>
          <w:right w:w="340" w:type="dxa"/>
        </w:tblCellMar>
        <w:tblLook w:val="0000"/>
      </w:tblPr>
      <w:tblGrid>
        <w:gridCol w:w="4876"/>
        <w:gridCol w:w="4876"/>
      </w:tblGrid>
      <w:tr w14:paraId="7FDE2AB3" w14:textId="77777777" w:rsidTr="0032711E">
        <w:tblPrEx>
          <w:tblW w:w="9752" w:type="dxa"/>
          <w:jc w:val="center"/>
          <w:tblLayout w:type="fixed"/>
          <w:tblLook w:val="0000"/>
        </w:tblPrEx>
        <w:trPr>
          <w:jc w:val="center"/>
        </w:trPr>
        <w:tc>
          <w:tcPr>
            <w:tcW w:w="9752" w:type="dxa"/>
            <w:gridSpan w:val="2"/>
          </w:tcPr>
          <w:p w:rsidR="00E919E6" w:rsidRPr="00C165AD" w:rsidP="0032711E" w14:paraId="76BE5C0C" w14:textId="77777777">
            <w:pPr>
              <w:keepNext/>
            </w:pPr>
          </w:p>
        </w:tc>
      </w:tr>
      <w:tr w14:paraId="449D73EF" w14:textId="77777777" w:rsidTr="0032711E">
        <w:tblPrEx>
          <w:tblW w:w="9752" w:type="dxa"/>
          <w:jc w:val="center"/>
          <w:tblLayout w:type="fixed"/>
          <w:tblLook w:val="0000"/>
        </w:tblPrEx>
        <w:trPr>
          <w:jc w:val="center"/>
        </w:trPr>
        <w:tc>
          <w:tcPr>
            <w:tcW w:w="4876" w:type="dxa"/>
          </w:tcPr>
          <w:p w:rsidR="00E919E6" w:rsidRPr="00C165AD" w:rsidP="0032711E" w14:paraId="09190174" w14:textId="77777777">
            <w:pPr>
              <w:pStyle w:val="AmColumnHeading"/>
              <w:keepNext/>
            </w:pPr>
            <w:r w:rsidRPr="00C165AD">
              <w:t>Textul propus de Comisie</w:t>
            </w:r>
          </w:p>
        </w:tc>
        <w:tc>
          <w:tcPr>
            <w:tcW w:w="4876" w:type="dxa"/>
          </w:tcPr>
          <w:p w:rsidR="00E919E6" w:rsidRPr="00C165AD" w:rsidP="0032711E" w14:paraId="1F596C53" w14:textId="77777777">
            <w:pPr>
              <w:pStyle w:val="AmColumnHeading"/>
              <w:keepNext/>
            </w:pPr>
            <w:r w:rsidRPr="00C165AD">
              <w:t>Modificarea</w:t>
            </w:r>
          </w:p>
        </w:tc>
      </w:tr>
      <w:tr w14:paraId="7B71C8B1" w14:textId="77777777" w:rsidTr="0032711E">
        <w:tblPrEx>
          <w:tblW w:w="9752" w:type="dxa"/>
          <w:jc w:val="center"/>
          <w:tblLayout w:type="fixed"/>
          <w:tblLook w:val="0000"/>
        </w:tblPrEx>
        <w:trPr>
          <w:jc w:val="center"/>
        </w:trPr>
        <w:tc>
          <w:tcPr>
            <w:tcW w:w="4876" w:type="dxa"/>
          </w:tcPr>
          <w:p w:rsidR="00E919E6" w:rsidRPr="00C165AD" w:rsidP="0032711E" w14:paraId="6775721C" w14:textId="77777777">
            <w:pPr>
              <w:pStyle w:val="AmColumnHeading"/>
              <w:jc w:val="left"/>
              <w:rPr>
                <w:b/>
                <w:bCs/>
                <w:iCs/>
              </w:rPr>
            </w:pPr>
            <w:r w:rsidRPr="00C165AD">
              <w:rPr>
                <w:b/>
              </w:rPr>
              <w:t>B. AGENȚIILE DESCENTRALIZATE ȘI ȘCOLILE EUROPENE</w:t>
            </w:r>
          </w:p>
        </w:tc>
        <w:tc>
          <w:tcPr>
            <w:tcW w:w="4876" w:type="dxa"/>
          </w:tcPr>
          <w:p w:rsidR="00E919E6" w:rsidRPr="00C165AD" w:rsidP="0032711E" w14:paraId="1FA797A8" w14:textId="77777777">
            <w:pPr>
              <w:pStyle w:val="AmColumnHeading"/>
              <w:jc w:val="left"/>
              <w:rPr>
                <w:b/>
                <w:bCs/>
                <w:iCs/>
                <w:szCs w:val="24"/>
              </w:rPr>
            </w:pPr>
            <w:r w:rsidRPr="00C165AD">
              <w:rPr>
                <w:b/>
              </w:rPr>
              <w:t xml:space="preserve">B. FIȘĂ FINANCIARĂ </w:t>
            </w:r>
          </w:p>
        </w:tc>
      </w:tr>
    </w:tbl>
    <w:p w:rsidR="00E919E6" w:rsidRPr="00C165AD" w:rsidP="00E919E6" w14:paraId="572D2523" w14:textId="77777777"/>
    <w:p w:rsidR="00E919E6" w:rsidRPr="00C165AD" w:rsidP="00E919E6" w14:paraId="79F68CD9" w14:textId="77777777">
      <w:pPr>
        <w:pStyle w:val="AmNumberTabs"/>
        <w:keepNext/>
      </w:pPr>
      <w:r w:rsidRPr="00C165AD">
        <w:t>Modificarea</w:t>
      </w:r>
      <w:r w:rsidRPr="00C165AD">
        <w:tab/>
      </w:r>
      <w:r w:rsidRPr="00C165AD">
        <w:tab/>
        <w:t>32</w:t>
      </w:r>
    </w:p>
    <w:p w:rsidR="00E919E6" w:rsidRPr="00C165AD" w:rsidP="00E919E6" w14:paraId="02865892" w14:textId="77777777">
      <w:pPr>
        <w:pStyle w:val="NormalBold12b"/>
        <w:keepNext/>
      </w:pPr>
      <w:r w:rsidRPr="00C165AD">
        <w:t xml:space="preserve"> Propunere de acord interinstituțional</w:t>
      </w:r>
    </w:p>
    <w:p w:rsidR="00E919E6" w:rsidRPr="00C165AD" w:rsidP="00E919E6" w14:paraId="770096B4" w14:textId="77777777">
      <w:pPr>
        <w:pStyle w:val="NormalBold12b"/>
        <w:keepNext/>
        <w:spacing w:before="0"/>
      </w:pPr>
      <w:r w:rsidRPr="00C165AD">
        <w:t xml:space="preserve"> Partea 2</w:t>
      </w:r>
    </w:p>
    <w:p w:rsidR="00E919E6" w:rsidRPr="00C165AD" w:rsidP="00E919E6" w14:paraId="6CA26409" w14:textId="77777777">
      <w:pPr>
        <w:pStyle w:val="NormalBold12b"/>
        <w:keepNext/>
        <w:spacing w:before="0"/>
      </w:pPr>
      <w:r w:rsidRPr="00C165AD">
        <w:t xml:space="preserve"> </w:t>
      </w:r>
      <w:r w:rsidRPr="00C165AD">
        <w:rPr>
          <w:b w:val="0"/>
        </w:rPr>
        <w:t>Secțiunea B – punctul 12 – paragrafele 1-3</w:t>
      </w:r>
    </w:p>
    <w:tbl>
      <w:tblPr>
        <w:tblW w:w="9752" w:type="dxa"/>
        <w:jc w:val="center"/>
        <w:tblLayout w:type="fixed"/>
        <w:tblCellMar>
          <w:left w:w="340" w:type="dxa"/>
          <w:right w:w="340" w:type="dxa"/>
        </w:tblCellMar>
        <w:tblLook w:val="0000"/>
      </w:tblPr>
      <w:tblGrid>
        <w:gridCol w:w="4876"/>
        <w:gridCol w:w="4876"/>
      </w:tblGrid>
      <w:tr w14:paraId="5BC30DFF" w14:textId="77777777" w:rsidTr="0032711E">
        <w:tblPrEx>
          <w:tblW w:w="9752" w:type="dxa"/>
          <w:jc w:val="center"/>
          <w:tblLayout w:type="fixed"/>
          <w:tblLook w:val="0000"/>
        </w:tblPrEx>
        <w:trPr>
          <w:jc w:val="center"/>
        </w:trPr>
        <w:tc>
          <w:tcPr>
            <w:tcW w:w="9752" w:type="dxa"/>
            <w:gridSpan w:val="2"/>
          </w:tcPr>
          <w:p w:rsidR="00E919E6" w:rsidRPr="00C165AD" w:rsidP="0032711E" w14:paraId="2CE4ACB9" w14:textId="77777777">
            <w:pPr>
              <w:keepNext/>
            </w:pPr>
          </w:p>
        </w:tc>
      </w:tr>
      <w:tr w14:paraId="4D7583FF" w14:textId="77777777" w:rsidTr="0032711E">
        <w:tblPrEx>
          <w:tblW w:w="9752" w:type="dxa"/>
          <w:jc w:val="center"/>
          <w:tblLayout w:type="fixed"/>
          <w:tblLook w:val="0000"/>
        </w:tblPrEx>
        <w:trPr>
          <w:jc w:val="center"/>
        </w:trPr>
        <w:tc>
          <w:tcPr>
            <w:tcW w:w="4876" w:type="dxa"/>
          </w:tcPr>
          <w:p w:rsidR="00E919E6" w:rsidRPr="00C165AD" w:rsidP="0032711E" w14:paraId="64FCD2D7" w14:textId="77777777">
            <w:pPr>
              <w:pStyle w:val="AmColumnHeading"/>
              <w:keepNext/>
            </w:pPr>
            <w:r w:rsidRPr="00C165AD">
              <w:t>Textul propus de Comisie</w:t>
            </w:r>
          </w:p>
        </w:tc>
        <w:tc>
          <w:tcPr>
            <w:tcW w:w="4876" w:type="dxa"/>
          </w:tcPr>
          <w:p w:rsidR="00E919E6" w:rsidRPr="00C165AD" w:rsidP="0032711E" w14:paraId="52316ED3" w14:textId="77777777">
            <w:pPr>
              <w:pStyle w:val="AmColumnHeading"/>
              <w:keepNext/>
            </w:pPr>
            <w:r w:rsidRPr="00C165AD">
              <w:t>Modificarea</w:t>
            </w:r>
          </w:p>
        </w:tc>
      </w:tr>
      <w:tr w14:paraId="6A4C4A78" w14:textId="77777777" w:rsidTr="0032711E">
        <w:tblPrEx>
          <w:tblW w:w="9752" w:type="dxa"/>
          <w:jc w:val="center"/>
          <w:tblLayout w:type="fixed"/>
          <w:tblLook w:val="0000"/>
        </w:tblPrEx>
        <w:trPr>
          <w:jc w:val="center"/>
        </w:trPr>
        <w:tc>
          <w:tcPr>
            <w:tcW w:w="4876" w:type="dxa"/>
          </w:tcPr>
          <w:p w:rsidR="00E919E6" w:rsidRPr="00C165AD" w:rsidP="0032711E" w14:paraId="3055A454" w14:textId="77777777">
            <w:pPr>
              <w:pStyle w:val="AmColumnHeading"/>
              <w:spacing w:after="600"/>
              <w:jc w:val="left"/>
              <w:rPr>
                <w:i w:val="0"/>
                <w:iCs/>
              </w:rPr>
            </w:pPr>
            <w:r w:rsidRPr="00C165AD">
              <w:rPr>
                <w:i w:val="0"/>
              </w:rPr>
              <w:t>12.</w:t>
            </w:r>
            <w:r w:rsidRPr="00C165AD">
              <w:rPr>
                <w:i w:val="0"/>
              </w:rPr>
              <w:tab/>
              <w:t xml:space="preserve">Înaintea prezentării unei propuneri de creare a unei noi agenții descentralizate și după ce a analizat atribuirea sarcinilor avute în vedere unei instituții, agenții sau organism existent, Comisia </w:t>
            </w:r>
            <w:r w:rsidRPr="00C165AD">
              <w:rPr>
                <w:b/>
                <w:bCs/>
                <w:iCs/>
              </w:rPr>
              <w:t>ar trebui să efectueze</w:t>
            </w:r>
            <w:r w:rsidRPr="00C165AD">
              <w:rPr>
                <w:i w:val="0"/>
              </w:rPr>
              <w:t xml:space="preserve"> o evaluare a impactului solidă, completă și obiectivă, ținând seama, printre altele, de masa critică a personalului și a competențelor necesare, de aspectele legate de raportul costuri-beneficii, de coerență, de subsidiaritate și proporționalitate, de impactul asupra activităților de la nivelul Uniunii, precum și de implicațiile bugetare pentru rubrica de cheltuieli în cauză. Pe baza informațiilor respective și fără a aduce atingere procedurilor legislative </w:t>
            </w:r>
            <w:r w:rsidRPr="00C165AD">
              <w:rPr>
                <w:b/>
                <w:bCs/>
                <w:iCs/>
              </w:rPr>
              <w:t>care reglementează înființarea agenției descentralizate respective</w:t>
            </w:r>
            <w:r w:rsidRPr="00C165AD">
              <w:rPr>
                <w:i w:val="0"/>
              </w:rPr>
              <w:t xml:space="preserve">, Parlamentul European și Consiliul se angajează, în cadrul cooperării bugetare, să ajungă în timp util la un acord </w:t>
            </w:r>
            <w:r w:rsidRPr="00C165AD">
              <w:rPr>
                <w:b/>
                <w:bCs/>
                <w:iCs/>
              </w:rPr>
              <w:t>cu privire la finanțarea agenției descentralizate propuse</w:t>
            </w:r>
            <w:r w:rsidRPr="00C165AD">
              <w:rPr>
                <w:i w:val="0"/>
              </w:rPr>
              <w:t>.</w:t>
            </w:r>
          </w:p>
          <w:p w:rsidR="00E919E6" w:rsidRPr="00C165AD" w:rsidP="0032711E" w14:paraId="608E0A6C" w14:textId="77777777">
            <w:pPr>
              <w:pStyle w:val="AmColumnHeading"/>
              <w:spacing w:before="120"/>
              <w:jc w:val="left"/>
              <w:rPr>
                <w:i w:val="0"/>
                <w:iCs/>
              </w:rPr>
            </w:pPr>
            <w:r w:rsidRPr="00C165AD">
              <w:rPr>
                <w:i w:val="0"/>
              </w:rPr>
              <w:t>Se aplică următoarele etape procedurale:</w:t>
            </w:r>
          </w:p>
          <w:p w:rsidR="00E919E6" w:rsidRPr="00C165AD" w:rsidP="0032711E" w14:paraId="4432BE41" w14:textId="77777777">
            <w:pPr>
              <w:pStyle w:val="AmColumnHeading"/>
              <w:jc w:val="left"/>
              <w:rPr>
                <w:i w:val="0"/>
                <w:iCs/>
              </w:rPr>
            </w:pPr>
            <w:r w:rsidRPr="00C165AD">
              <w:rPr>
                <w:i w:val="0"/>
              </w:rPr>
              <w:t>—</w:t>
            </w:r>
            <w:r w:rsidRPr="00C165AD">
              <w:rPr>
                <w:i w:val="0"/>
              </w:rPr>
              <w:tab/>
              <w:t xml:space="preserve">în primul rând, Comisia prezintă în mod sistematic orice propunere de înființare a unei noi agenții descentralizate în cadrul primului </w:t>
            </w:r>
            <w:r w:rsidRPr="00C165AD">
              <w:rPr>
                <w:i w:val="0"/>
              </w:rPr>
              <w:t>trilog</w:t>
            </w:r>
            <w:r w:rsidRPr="00C165AD">
              <w:rPr>
                <w:i w:val="0"/>
              </w:rPr>
              <w:t xml:space="preserve"> bugetar de după </w:t>
            </w:r>
            <w:r w:rsidRPr="00C165AD">
              <w:rPr>
                <w:i w:val="0"/>
              </w:rPr>
              <w:t xml:space="preserve">adoptarea propunerii sale, prezintă fișa financiară care însoțește propunerea legislativă </w:t>
            </w:r>
            <w:r w:rsidRPr="00C165AD">
              <w:rPr>
                <w:b/>
                <w:bCs/>
                <w:iCs/>
              </w:rPr>
              <w:t>de creare a agenției descentralizate</w:t>
            </w:r>
            <w:r w:rsidRPr="00C165AD">
              <w:rPr>
                <w:i w:val="0"/>
              </w:rPr>
              <w:t xml:space="preserve"> și descrie consecințele acesteia pentru perioada rămasă din programarea financiară;</w:t>
            </w:r>
          </w:p>
          <w:p w:rsidR="00E919E6" w:rsidRPr="00C165AD" w:rsidP="0032711E" w14:paraId="69B9A877" w14:textId="77777777">
            <w:pPr>
              <w:pStyle w:val="AmColumnHeading"/>
              <w:jc w:val="left"/>
              <w:rPr>
                <w:i w:val="0"/>
                <w:iCs/>
              </w:rPr>
            </w:pPr>
          </w:p>
          <w:p w:rsidR="00E919E6" w:rsidRPr="00C165AD" w:rsidP="0032711E" w14:paraId="1280C9CE" w14:textId="77777777">
            <w:pPr>
              <w:pStyle w:val="AmColumnHeading"/>
              <w:jc w:val="left"/>
              <w:rPr>
                <w:i w:val="0"/>
                <w:iCs/>
              </w:rPr>
            </w:pPr>
            <w:r w:rsidRPr="00C165AD">
              <w:rPr>
                <w:i w:val="0"/>
              </w:rPr>
              <w:t>—</w:t>
            </w:r>
            <w:r w:rsidRPr="00C165AD">
              <w:rPr>
                <w:i w:val="0"/>
              </w:rPr>
              <w:tab/>
              <w:t xml:space="preserve">în al doilea rând, în cursul procesului legislativ, Comisia asistă legiuitorul în evaluarea consecințelor financiare ale modificărilor propuse. Consecințele financiare respective </w:t>
            </w:r>
            <w:r w:rsidRPr="00C165AD">
              <w:rPr>
                <w:b/>
                <w:bCs/>
                <w:iCs/>
              </w:rPr>
              <w:t xml:space="preserve">ar trebui </w:t>
            </w:r>
            <w:r w:rsidRPr="00C165AD">
              <w:rPr>
                <w:i w:val="0"/>
              </w:rPr>
              <w:t xml:space="preserve">luate în considerare în </w:t>
            </w:r>
            <w:r w:rsidRPr="00C165AD">
              <w:rPr>
                <w:b/>
                <w:bCs/>
                <w:iCs/>
              </w:rPr>
              <w:t>etapele</w:t>
            </w:r>
            <w:r w:rsidRPr="00C165AD">
              <w:rPr>
                <w:i w:val="0"/>
              </w:rPr>
              <w:t xml:space="preserve"> relevante </w:t>
            </w:r>
            <w:r w:rsidRPr="00C165AD">
              <w:rPr>
                <w:b/>
                <w:bCs/>
                <w:iCs/>
              </w:rPr>
              <w:t>ale procedurii</w:t>
            </w:r>
            <w:r w:rsidRPr="00C165AD">
              <w:rPr>
                <w:i w:val="0"/>
              </w:rPr>
              <w:t xml:space="preserve"> legislative </w:t>
            </w:r>
            <w:r w:rsidRPr="00C165AD">
              <w:rPr>
                <w:b/>
                <w:bCs/>
                <w:iCs/>
              </w:rPr>
              <w:t>aplicabile</w:t>
            </w:r>
            <w:r w:rsidRPr="00C165AD">
              <w:rPr>
                <w:i w:val="0"/>
              </w:rPr>
              <w:t>;</w:t>
            </w:r>
          </w:p>
          <w:p w:rsidR="00E919E6" w:rsidRPr="00C165AD" w:rsidP="0032711E" w14:paraId="71CA9EE0" w14:textId="77777777">
            <w:pPr>
              <w:pStyle w:val="AmColumnHeading"/>
              <w:spacing w:after="600"/>
              <w:jc w:val="left"/>
              <w:rPr>
                <w:i w:val="0"/>
                <w:iCs/>
              </w:rPr>
            </w:pPr>
            <w:r w:rsidRPr="00C165AD">
              <w:rPr>
                <w:i w:val="0"/>
              </w:rPr>
              <w:t>—</w:t>
            </w:r>
            <w:r w:rsidRPr="00C165AD">
              <w:rPr>
                <w:i w:val="0"/>
              </w:rPr>
              <w:tab/>
              <w:t xml:space="preserve">în al treilea rând, înainte de încheierea procesului legislativ, Comisia prezintă o fișă financiară actualizată, care ține seama de eventualele amendamente efectuate de legiuitor. Fișa financiară finală respectivă </w:t>
            </w:r>
            <w:r w:rsidRPr="00C165AD">
              <w:rPr>
                <w:b/>
                <w:bCs/>
                <w:iCs/>
              </w:rPr>
              <w:t>este discutată</w:t>
            </w:r>
            <w:r w:rsidRPr="00C165AD">
              <w:rPr>
                <w:i w:val="0"/>
              </w:rPr>
              <w:t xml:space="preserve"> înainte de a se ajunge la un acord final și </w:t>
            </w:r>
            <w:r w:rsidRPr="00C165AD">
              <w:rPr>
                <w:b/>
                <w:bCs/>
                <w:iCs/>
              </w:rPr>
              <w:t>este</w:t>
            </w:r>
            <w:r w:rsidRPr="00C165AD">
              <w:rPr>
                <w:i w:val="0"/>
              </w:rPr>
              <w:t xml:space="preserve"> </w:t>
            </w:r>
            <w:r w:rsidRPr="00C165AD">
              <w:rPr>
                <w:b/>
                <w:bCs/>
                <w:iCs/>
              </w:rPr>
              <w:t>aprobată</w:t>
            </w:r>
            <w:r w:rsidRPr="00C165AD">
              <w:rPr>
                <w:i w:val="0"/>
              </w:rPr>
              <w:t xml:space="preserve"> în mod oficial </w:t>
            </w:r>
            <w:r w:rsidRPr="00C165AD">
              <w:rPr>
                <w:b/>
                <w:bCs/>
                <w:iCs/>
              </w:rPr>
              <w:t>de legiuitor;</w:t>
            </w:r>
            <w:r w:rsidRPr="00C165AD">
              <w:rPr>
                <w:b/>
              </w:rPr>
              <w:t xml:space="preserve"> </w:t>
            </w:r>
            <w:r w:rsidRPr="00C165AD">
              <w:rPr>
                <w:b/>
                <w:bCs/>
                <w:iCs/>
              </w:rPr>
              <w:t>Aceasta</w:t>
            </w:r>
            <w:r w:rsidRPr="00C165AD">
              <w:rPr>
                <w:i w:val="0"/>
              </w:rPr>
              <w:t xml:space="preserve"> este, de asemenea, inclusă pe ordinea de zi a unui </w:t>
            </w:r>
            <w:r w:rsidRPr="00C165AD">
              <w:rPr>
                <w:i w:val="0"/>
              </w:rPr>
              <w:t>trilog</w:t>
            </w:r>
            <w:r w:rsidRPr="00C165AD">
              <w:rPr>
                <w:i w:val="0"/>
              </w:rPr>
              <w:t xml:space="preserve"> bugetar ulterior (în cazuri urgente, în formă simplificată), în vederea obținerii unui acord cu privire la finanțare;</w:t>
            </w:r>
          </w:p>
          <w:p w:rsidR="00E919E6" w:rsidRPr="00C165AD" w:rsidP="0032711E" w14:paraId="053DFCAD" w14:textId="77777777">
            <w:pPr>
              <w:pStyle w:val="AmColumnHeading"/>
              <w:spacing w:after="1800"/>
              <w:jc w:val="left"/>
              <w:rPr>
                <w:i w:val="0"/>
                <w:iCs/>
              </w:rPr>
            </w:pPr>
            <w:r w:rsidRPr="00C165AD">
              <w:rPr>
                <w:i w:val="0"/>
              </w:rPr>
              <w:t>—</w:t>
            </w:r>
            <w:r w:rsidRPr="00C165AD">
              <w:rPr>
                <w:i w:val="0"/>
              </w:rPr>
              <w:tab/>
              <w:t>în al patrulea rând, acordul la care s-a ajuns, ținând seama de evaluarea bugetară a Comisiei cu privire la conținutul procesului legislativ, trebuie confirmat printr-o declarație comună. Declarația comună respectivă este supusă aprobării Parlamentului European și Consiliului, în conformitate cu propriile regulamente de procedură.</w:t>
            </w:r>
          </w:p>
          <w:p w:rsidR="00E919E6" w:rsidRPr="00C165AD" w:rsidP="0032711E" w14:paraId="361331B8" w14:textId="77777777">
            <w:pPr>
              <w:pStyle w:val="AmColumnHeading"/>
              <w:jc w:val="left"/>
              <w:rPr>
                <w:i w:val="0"/>
                <w:iCs/>
              </w:rPr>
            </w:pPr>
            <w:r w:rsidRPr="00C165AD">
              <w:rPr>
                <w:i w:val="0"/>
              </w:rPr>
              <w:t xml:space="preserve">Aceeași procedură </w:t>
            </w:r>
            <w:r w:rsidRPr="00C165AD">
              <w:rPr>
                <w:b/>
                <w:bCs/>
                <w:iCs/>
              </w:rPr>
              <w:t>ar trebui aplicată</w:t>
            </w:r>
            <w:r w:rsidRPr="00C165AD">
              <w:rPr>
                <w:i w:val="0"/>
              </w:rPr>
              <w:t xml:space="preserve"> oricărei modificări a unui act legislativ referitor la o agenție descentralizată care ar </w:t>
            </w:r>
            <w:r w:rsidRPr="00C165AD">
              <w:rPr>
                <w:i w:val="0"/>
              </w:rPr>
              <w:t>avea un impact asupra resurselor agenției în cauză.</w:t>
            </w:r>
          </w:p>
        </w:tc>
        <w:tc>
          <w:tcPr>
            <w:tcW w:w="4876" w:type="dxa"/>
          </w:tcPr>
          <w:p w:rsidR="00E919E6" w:rsidRPr="00C165AD" w:rsidP="0032711E" w14:paraId="19673484" w14:textId="77777777">
            <w:pPr>
              <w:pStyle w:val="AmColumnHeading"/>
              <w:jc w:val="left"/>
              <w:rPr>
                <w:i w:val="0"/>
                <w:iCs/>
              </w:rPr>
            </w:pPr>
            <w:r w:rsidRPr="00C165AD">
              <w:rPr>
                <w:i w:val="0"/>
              </w:rPr>
              <w:t>12.</w:t>
            </w:r>
            <w:r w:rsidRPr="00C165AD">
              <w:rPr>
                <w:i w:val="0"/>
              </w:rPr>
              <w:tab/>
              <w:t>Înaintea prezentării unei propuneri pentru înființarea unei noi agenții descentralizate și</w:t>
            </w:r>
            <w:r w:rsidRPr="00C165AD">
              <w:rPr>
                <w:b/>
                <w:bCs/>
                <w:iCs/>
              </w:rPr>
              <w:t>, dacă este cazul,</w:t>
            </w:r>
            <w:r w:rsidRPr="00C165AD">
              <w:rPr>
                <w:i w:val="0"/>
              </w:rPr>
              <w:t xml:space="preserve"> după ce a analizat atribuirea </w:t>
            </w:r>
            <w:r w:rsidRPr="00C165AD">
              <w:rPr>
                <w:b/>
                <w:bCs/>
                <w:iCs/>
              </w:rPr>
              <w:t>oricăror</w:t>
            </w:r>
            <w:r w:rsidRPr="00C165AD">
              <w:rPr>
                <w:i w:val="0"/>
              </w:rPr>
              <w:t xml:space="preserve"> sarcini avute în vedere unei instituții, agenții sau organism existent, Comisia </w:t>
            </w:r>
            <w:r w:rsidRPr="00C165AD">
              <w:rPr>
                <w:b/>
                <w:bCs/>
                <w:iCs/>
              </w:rPr>
              <w:t>efectuează</w:t>
            </w:r>
            <w:r w:rsidRPr="00C165AD">
              <w:rPr>
                <w:i w:val="0"/>
              </w:rPr>
              <w:t xml:space="preserve"> o evaluare a impactului solidă, completă și obiectivă, ținând seama, printre altele, de masa critică a personalului și a competențelor necesare, de aspectele legate de raportul costuri-beneficii, de coerență, de subsidiaritate și proporționalitate, de impactul asupra activităților </w:t>
            </w:r>
            <w:r w:rsidRPr="00C165AD">
              <w:rPr>
                <w:b/>
                <w:bCs/>
                <w:iCs/>
              </w:rPr>
              <w:t>naționale și</w:t>
            </w:r>
            <w:r w:rsidRPr="00C165AD">
              <w:rPr>
                <w:i w:val="0"/>
              </w:rPr>
              <w:t xml:space="preserve"> de la nivelul Uniunii, precum și de implicațiile bugetare pentru rubrica de cheltuieli în cauză. Pe baza informațiilor respective și fără a aduce atingere procedurilor legislative </w:t>
            </w:r>
            <w:r w:rsidRPr="00C165AD">
              <w:rPr>
                <w:b/>
                <w:bCs/>
                <w:iCs/>
              </w:rPr>
              <w:t>aferente care reglementează înființarea agenției</w:t>
            </w:r>
            <w:r w:rsidRPr="00C165AD">
              <w:rPr>
                <w:i w:val="0"/>
              </w:rPr>
              <w:t>, Parlamentul European și Consiliul se angajează, în cadrul cooperării bugetare, să ajungă în timp util la un acord cu privire la finanțarea agenției propuse.</w:t>
            </w:r>
          </w:p>
          <w:p w:rsidR="00E919E6" w:rsidRPr="00C165AD" w:rsidP="0032711E" w14:paraId="2756692C" w14:textId="77777777">
            <w:pPr>
              <w:pStyle w:val="AmColumnHeading"/>
              <w:jc w:val="left"/>
              <w:rPr>
                <w:i w:val="0"/>
                <w:iCs/>
              </w:rPr>
            </w:pPr>
          </w:p>
          <w:p w:rsidR="00E919E6" w:rsidRPr="00C165AD" w:rsidP="0032711E" w14:paraId="390D7FD2" w14:textId="77777777">
            <w:pPr>
              <w:pStyle w:val="AmColumnHeading"/>
              <w:jc w:val="left"/>
              <w:rPr>
                <w:i w:val="0"/>
                <w:iCs/>
              </w:rPr>
            </w:pPr>
            <w:r w:rsidRPr="00C165AD">
              <w:rPr>
                <w:i w:val="0"/>
              </w:rPr>
              <w:t>Se aplică următoarele etape procedurale:</w:t>
            </w:r>
          </w:p>
          <w:p w:rsidR="00E919E6" w:rsidRPr="00C165AD" w:rsidP="0032711E" w14:paraId="55ED7607" w14:textId="77777777">
            <w:pPr>
              <w:pStyle w:val="AmColumnHeading"/>
              <w:jc w:val="left"/>
              <w:rPr>
                <w:i w:val="0"/>
                <w:iCs/>
              </w:rPr>
            </w:pPr>
            <w:r w:rsidRPr="00C165AD">
              <w:rPr>
                <w:i w:val="0"/>
              </w:rPr>
              <w:t>—</w:t>
            </w:r>
            <w:r w:rsidRPr="00C165AD">
              <w:rPr>
                <w:i w:val="0"/>
              </w:rPr>
              <w:tab/>
              <w:t>în primul rând, Comisia prezintă în mod sistematic orice propunere privind înființarea unei noi agenții descentralizate</w:t>
            </w:r>
            <w:r w:rsidRPr="00C165AD">
              <w:rPr>
                <w:b/>
                <w:bCs/>
                <w:i w:val="0"/>
              </w:rPr>
              <w:t>,</w:t>
            </w:r>
            <w:r w:rsidRPr="00C165AD">
              <w:rPr>
                <w:i w:val="0"/>
              </w:rPr>
              <w:t xml:space="preserve"> </w:t>
            </w:r>
            <w:r w:rsidRPr="00C165AD">
              <w:rPr>
                <w:i w:val="0"/>
              </w:rPr>
              <w:t xml:space="preserve">în cadrul primului </w:t>
            </w:r>
            <w:r w:rsidRPr="00C165AD">
              <w:rPr>
                <w:i w:val="0"/>
              </w:rPr>
              <w:t>trilog</w:t>
            </w:r>
            <w:r w:rsidRPr="00C165AD">
              <w:rPr>
                <w:i w:val="0"/>
              </w:rPr>
              <w:t xml:space="preserve"> bugetar de după adoptarea propunerii sale, prezintă fișa financiară care însoțește propunerea legislativă și descrie consecințele acesteia pentru perioada rămasă din programarea financiară;</w:t>
            </w:r>
          </w:p>
          <w:p w:rsidR="00E919E6" w:rsidRPr="00C165AD" w:rsidP="0032711E" w14:paraId="11D5C31D" w14:textId="77777777">
            <w:pPr>
              <w:pStyle w:val="AmColumnHeading"/>
              <w:spacing w:after="480"/>
              <w:jc w:val="left"/>
              <w:rPr>
                <w:i w:val="0"/>
                <w:iCs/>
              </w:rPr>
            </w:pPr>
            <w:r w:rsidRPr="00C165AD">
              <w:rPr>
                <w:i w:val="0"/>
              </w:rPr>
              <w:t>—</w:t>
            </w:r>
            <w:r w:rsidRPr="00C165AD">
              <w:rPr>
                <w:i w:val="0"/>
              </w:rPr>
              <w:tab/>
              <w:t xml:space="preserve">în al doilea rând, în cursul procesului legislativ, Comisia asistă legiuitorul în evaluarea consecințelor financiare ale modificărilor propuse. Consecințele financiare respective </w:t>
            </w:r>
            <w:r w:rsidRPr="00C165AD">
              <w:rPr>
                <w:b/>
                <w:bCs/>
                <w:iCs/>
              </w:rPr>
              <w:t>sunt</w:t>
            </w:r>
            <w:r w:rsidRPr="00C165AD">
              <w:rPr>
                <w:i w:val="0"/>
              </w:rPr>
              <w:t xml:space="preserve"> luate în considerare în cursul </w:t>
            </w:r>
            <w:r w:rsidRPr="00C165AD">
              <w:rPr>
                <w:b/>
                <w:bCs/>
                <w:iCs/>
              </w:rPr>
              <w:t>trilogurilor</w:t>
            </w:r>
            <w:r w:rsidRPr="00C165AD">
              <w:rPr>
                <w:i w:val="0"/>
              </w:rPr>
              <w:t xml:space="preserve"> legislative relevante;</w:t>
            </w:r>
          </w:p>
          <w:p w:rsidR="00E919E6" w:rsidRPr="00C165AD" w:rsidP="0032711E" w14:paraId="50AAD779" w14:textId="77777777">
            <w:pPr>
              <w:pStyle w:val="AmColumnHeading"/>
              <w:jc w:val="left"/>
              <w:rPr>
                <w:i w:val="0"/>
                <w:iCs/>
              </w:rPr>
            </w:pPr>
            <w:r w:rsidRPr="00C165AD">
              <w:rPr>
                <w:i w:val="0"/>
              </w:rPr>
              <w:t>—</w:t>
            </w:r>
            <w:r w:rsidRPr="00C165AD">
              <w:rPr>
                <w:i w:val="0"/>
              </w:rPr>
              <w:tab/>
              <w:t xml:space="preserve">în al treilea rând, înainte de încheierea procesului legislativ, Comisia prezintă o fișă financiară actualizată, care ține seama de eventualele amendamente efectuate de legiuitor. </w:t>
            </w:r>
            <w:r w:rsidRPr="00C165AD">
              <w:rPr>
                <w:b/>
                <w:bCs/>
                <w:iCs/>
              </w:rPr>
              <w:t>Legiuitorul discută</w:t>
            </w:r>
            <w:r w:rsidRPr="00C165AD">
              <w:rPr>
                <w:i w:val="0"/>
              </w:rPr>
              <w:t xml:space="preserve"> fișa financiară </w:t>
            </w:r>
            <w:r w:rsidRPr="00C165AD">
              <w:rPr>
                <w:b/>
                <w:bCs/>
                <w:iCs/>
              </w:rPr>
              <w:t>actualizată</w:t>
            </w:r>
            <w:r w:rsidRPr="00C165AD">
              <w:rPr>
                <w:i w:val="0"/>
              </w:rPr>
              <w:t xml:space="preserve"> înainte de a se ajunge la un acord final și </w:t>
            </w:r>
            <w:r w:rsidRPr="00C165AD">
              <w:rPr>
                <w:b/>
                <w:bCs/>
                <w:iCs/>
              </w:rPr>
              <w:t>aprobă</w:t>
            </w:r>
            <w:r w:rsidRPr="00C165AD">
              <w:rPr>
                <w:i w:val="0"/>
              </w:rPr>
              <w:t xml:space="preserve"> în mod oficial </w:t>
            </w:r>
            <w:r w:rsidRPr="00C165AD">
              <w:rPr>
                <w:b/>
                <w:bCs/>
                <w:iCs/>
              </w:rPr>
              <w:t>fișa financiară finală</w:t>
            </w:r>
            <w:r w:rsidRPr="00C165AD">
              <w:rPr>
                <w:i w:val="0"/>
              </w:rPr>
              <w:t>;</w:t>
            </w:r>
            <w:r w:rsidRPr="00C165AD">
              <w:t xml:space="preserve"> </w:t>
            </w:r>
            <w:r w:rsidRPr="00C165AD">
              <w:rPr>
                <w:b/>
                <w:bCs/>
                <w:iCs/>
              </w:rPr>
              <w:t>situația financiară finală</w:t>
            </w:r>
            <w:r w:rsidRPr="00C165AD">
              <w:rPr>
                <w:i w:val="0"/>
              </w:rPr>
              <w:t xml:space="preserve"> este, de asemenea, inclusă pe ordinea de zi a unui </w:t>
            </w:r>
            <w:r w:rsidRPr="00C165AD">
              <w:rPr>
                <w:i w:val="0"/>
              </w:rPr>
              <w:t>trilog</w:t>
            </w:r>
            <w:r w:rsidRPr="00C165AD">
              <w:rPr>
                <w:i w:val="0"/>
              </w:rPr>
              <w:t xml:space="preserve"> bugetar ulterior (în cazuri urgente, în formă simplificată), în vederea obținerii unui acord cu privire la finanțare;</w:t>
            </w:r>
          </w:p>
          <w:p w:rsidR="00E919E6" w:rsidRPr="00C165AD" w:rsidP="0032711E" w14:paraId="45190FAE" w14:textId="77777777">
            <w:pPr>
              <w:pStyle w:val="AmColumnHeading"/>
              <w:jc w:val="left"/>
              <w:rPr>
                <w:i w:val="0"/>
                <w:iCs/>
              </w:rPr>
            </w:pPr>
            <w:r w:rsidRPr="00C165AD">
              <w:rPr>
                <w:i w:val="0"/>
              </w:rPr>
              <w:t>—</w:t>
            </w:r>
            <w:r w:rsidRPr="00C165AD">
              <w:rPr>
                <w:i w:val="0"/>
              </w:rPr>
              <w:tab/>
              <w:t>în al patrulea rând, acordul la care s-a ajuns, ținând seama de evaluarea bugetară a Comisiei cu privire la conținutul procesului legislativ, trebuie confirmat printr-o declarație comună. Declarația comună respectivă este supusă aprobării Parlamentului European și Consiliului, în conformitate cu propriile regulamente de procedură.</w:t>
            </w:r>
          </w:p>
          <w:p w:rsidR="00E919E6" w:rsidRPr="00C165AD" w:rsidP="0032711E" w14:paraId="6D7B4E11" w14:textId="77777777">
            <w:pPr>
              <w:pStyle w:val="AmColumnHeading"/>
              <w:widowControl w:val="0"/>
              <w:jc w:val="left"/>
              <w:rPr>
                <w:b/>
                <w:bCs/>
              </w:rPr>
            </w:pPr>
            <w:r w:rsidRPr="00C165AD">
              <w:rPr>
                <w:b/>
              </w:rPr>
              <w:t>Comisia furnizează, împreună cu proiectul de buget, o prezentare generală anuală consolidată a tuturor modificărilor aduse programelor și agențiilor în comparație cu situația de referință a CFM.</w:t>
            </w:r>
          </w:p>
          <w:p w:rsidR="00E919E6" w:rsidRPr="00C165AD" w:rsidP="0032711E" w14:paraId="2E6EC36F" w14:textId="77777777">
            <w:pPr>
              <w:pStyle w:val="AmColumnHeading"/>
              <w:widowControl w:val="0"/>
              <w:jc w:val="left"/>
              <w:rPr>
                <w:szCs w:val="24"/>
              </w:rPr>
            </w:pPr>
            <w:r w:rsidRPr="00C165AD">
              <w:rPr>
                <w:i w:val="0"/>
              </w:rPr>
              <w:t xml:space="preserve">Aceeași procedură </w:t>
            </w:r>
            <w:r w:rsidRPr="00C165AD">
              <w:rPr>
                <w:b/>
                <w:bCs/>
                <w:iCs/>
              </w:rPr>
              <w:t>se aplică</w:t>
            </w:r>
            <w:r w:rsidRPr="00C165AD">
              <w:rPr>
                <w:i w:val="0"/>
              </w:rPr>
              <w:t xml:space="preserve"> oricărei modificări a unui act legislativ referitor la o agenție descentralizată care ar avea un impact asupra resurselor agenției în cauză.</w:t>
            </w:r>
          </w:p>
        </w:tc>
      </w:tr>
    </w:tbl>
    <w:p w:rsidR="00E919E6" w:rsidRPr="00C165AD" w:rsidP="00E919E6" w14:paraId="0BD1D2EF" w14:textId="77777777"/>
    <w:p w:rsidR="00E919E6" w:rsidRPr="00C165AD" w:rsidP="00E919E6" w14:paraId="0B95DF89" w14:textId="77777777">
      <w:pPr>
        <w:pStyle w:val="AmNumberTabs"/>
        <w:keepNext/>
      </w:pPr>
      <w:r w:rsidRPr="00C165AD">
        <w:t>Modificarea</w:t>
      </w:r>
      <w:r w:rsidRPr="00C165AD">
        <w:tab/>
      </w:r>
      <w:r w:rsidRPr="00C165AD">
        <w:tab/>
        <w:t>33</w:t>
      </w:r>
    </w:p>
    <w:p w:rsidR="00E919E6" w:rsidRPr="00C165AD" w:rsidP="00E919E6" w14:paraId="0FAD53E7" w14:textId="77777777">
      <w:pPr>
        <w:pStyle w:val="NormalBold12b"/>
        <w:keepNext/>
      </w:pPr>
      <w:r w:rsidRPr="00C165AD">
        <w:t xml:space="preserve"> Propunere de acord interinstituțional</w:t>
      </w:r>
    </w:p>
    <w:p w:rsidR="00E919E6" w:rsidRPr="00C165AD" w:rsidP="00E919E6" w14:paraId="07788330" w14:textId="77777777">
      <w:pPr>
        <w:pStyle w:val="NormalBold12b"/>
        <w:keepNext/>
        <w:spacing w:before="0"/>
      </w:pPr>
      <w:r w:rsidRPr="00C165AD">
        <w:t xml:space="preserve"> Partea 3</w:t>
      </w:r>
    </w:p>
    <w:p w:rsidR="00E919E6" w:rsidRPr="00C165AD" w:rsidP="00E919E6" w14:paraId="354D79BE" w14:textId="77777777">
      <w:pPr>
        <w:pStyle w:val="NormalBold12b"/>
        <w:keepNext/>
        <w:spacing w:before="0"/>
      </w:pPr>
      <w:r w:rsidRPr="00C165AD">
        <w:t xml:space="preserve"> </w:t>
      </w:r>
      <w:r w:rsidRPr="00C165AD">
        <w:rPr>
          <w:b w:val="0"/>
        </w:rPr>
        <w:t xml:space="preserve">Secțiunea B – punctul 13 </w:t>
      </w:r>
    </w:p>
    <w:tbl>
      <w:tblPr>
        <w:tblW w:w="9752" w:type="dxa"/>
        <w:jc w:val="center"/>
        <w:tblLayout w:type="fixed"/>
        <w:tblCellMar>
          <w:left w:w="340" w:type="dxa"/>
          <w:right w:w="340" w:type="dxa"/>
        </w:tblCellMar>
        <w:tblLook w:val="0000"/>
      </w:tblPr>
      <w:tblGrid>
        <w:gridCol w:w="4876"/>
        <w:gridCol w:w="4876"/>
      </w:tblGrid>
      <w:tr w14:paraId="6BC29AC5" w14:textId="77777777" w:rsidTr="0032711E">
        <w:tblPrEx>
          <w:tblW w:w="9752" w:type="dxa"/>
          <w:jc w:val="center"/>
          <w:tblLayout w:type="fixed"/>
          <w:tblLook w:val="0000"/>
        </w:tblPrEx>
        <w:trPr>
          <w:jc w:val="center"/>
        </w:trPr>
        <w:tc>
          <w:tcPr>
            <w:tcW w:w="9752" w:type="dxa"/>
            <w:gridSpan w:val="2"/>
          </w:tcPr>
          <w:p w:rsidR="00E919E6" w:rsidRPr="00C165AD" w:rsidP="0032711E" w14:paraId="7844356D" w14:textId="77777777">
            <w:pPr>
              <w:keepNext/>
            </w:pPr>
          </w:p>
        </w:tc>
      </w:tr>
      <w:tr w14:paraId="0C90D03A" w14:textId="77777777" w:rsidTr="0032711E">
        <w:tblPrEx>
          <w:tblW w:w="9752" w:type="dxa"/>
          <w:jc w:val="center"/>
          <w:tblLayout w:type="fixed"/>
          <w:tblLook w:val="0000"/>
        </w:tblPrEx>
        <w:trPr>
          <w:jc w:val="center"/>
        </w:trPr>
        <w:tc>
          <w:tcPr>
            <w:tcW w:w="4876" w:type="dxa"/>
          </w:tcPr>
          <w:p w:rsidR="00E919E6" w:rsidRPr="00C165AD" w:rsidP="0032711E" w14:paraId="23B8614B" w14:textId="77777777">
            <w:pPr>
              <w:pStyle w:val="AmColumnHeading"/>
              <w:keepNext/>
            </w:pPr>
            <w:r w:rsidRPr="00C165AD">
              <w:t>Textul propus de Comisie</w:t>
            </w:r>
          </w:p>
        </w:tc>
        <w:tc>
          <w:tcPr>
            <w:tcW w:w="4876" w:type="dxa"/>
          </w:tcPr>
          <w:p w:rsidR="00E919E6" w:rsidRPr="00C165AD" w:rsidP="0032711E" w14:paraId="7379391C" w14:textId="77777777">
            <w:pPr>
              <w:pStyle w:val="AmColumnHeading"/>
              <w:keepNext/>
            </w:pPr>
            <w:r w:rsidRPr="00C165AD">
              <w:t>Modificarea</w:t>
            </w:r>
          </w:p>
        </w:tc>
      </w:tr>
      <w:tr w14:paraId="522D7F75" w14:textId="77777777" w:rsidTr="0032711E">
        <w:tblPrEx>
          <w:tblW w:w="9752" w:type="dxa"/>
          <w:jc w:val="center"/>
          <w:tblLayout w:type="fixed"/>
          <w:tblLook w:val="0000"/>
        </w:tblPrEx>
        <w:trPr>
          <w:jc w:val="center"/>
        </w:trPr>
        <w:tc>
          <w:tcPr>
            <w:tcW w:w="4876" w:type="dxa"/>
          </w:tcPr>
          <w:p w:rsidR="00E919E6" w:rsidRPr="00C165AD" w:rsidP="0032711E" w14:paraId="2A90E7A9" w14:textId="77777777">
            <w:pPr>
              <w:pStyle w:val="AmColumnHeading"/>
              <w:jc w:val="left"/>
              <w:rPr>
                <w:i w:val="0"/>
              </w:rPr>
            </w:pPr>
            <w:r w:rsidRPr="00C165AD">
              <w:rPr>
                <w:i w:val="0"/>
              </w:rPr>
              <w:t>13.</w:t>
            </w:r>
            <w:r w:rsidRPr="00C165AD">
              <w:rPr>
                <w:i w:val="0"/>
              </w:rPr>
              <w:tab/>
              <w:t xml:space="preserve">Dispozițiile relevante din abordarea comună anexată la Declarația comună a Parlamentului European, a Consiliului Uniunii Europene și a Comisiei Europene privind agențiile descentralizate, semnată la 19 iulie 2012, </w:t>
            </w:r>
            <w:r w:rsidRPr="00C165AD">
              <w:rPr>
                <w:b/>
                <w:bCs/>
                <w:iCs/>
              </w:rPr>
              <w:t xml:space="preserve">ar trebui </w:t>
            </w:r>
            <w:r w:rsidRPr="00C165AD">
              <w:rPr>
                <w:i w:val="0"/>
              </w:rPr>
              <w:t>luate în considerare în mod corespunzător în cadrul procedurii bugetare.</w:t>
            </w:r>
          </w:p>
          <w:p w:rsidR="00E919E6" w:rsidRPr="00C165AD" w:rsidP="0032711E" w14:paraId="141406C7" w14:textId="77777777">
            <w:pPr>
              <w:pStyle w:val="AmColumnHeading"/>
              <w:jc w:val="left"/>
              <w:rPr>
                <w:b/>
                <w:bCs/>
                <w:iCs/>
              </w:rPr>
            </w:pPr>
          </w:p>
        </w:tc>
        <w:tc>
          <w:tcPr>
            <w:tcW w:w="4876" w:type="dxa"/>
          </w:tcPr>
          <w:p w:rsidR="00E919E6" w:rsidRPr="00C165AD" w:rsidP="0032711E" w14:paraId="5F54C59A" w14:textId="77777777">
            <w:pPr>
              <w:pStyle w:val="AmColumnHeading"/>
              <w:widowControl w:val="0"/>
              <w:jc w:val="left"/>
              <w:rPr>
                <w:i w:val="0"/>
                <w:iCs/>
                <w:szCs w:val="24"/>
              </w:rPr>
            </w:pPr>
            <w:r w:rsidRPr="00C165AD">
              <w:rPr>
                <w:i w:val="0"/>
              </w:rPr>
              <w:t>13.</w:t>
            </w:r>
            <w:r w:rsidRPr="00C165AD">
              <w:rPr>
                <w:i w:val="0"/>
              </w:rPr>
              <w:tab/>
              <w:t xml:space="preserve">Dispozițiile relevante din abordarea comună anexată la Declarația comună a Parlamentului European, a Consiliului Uniunii Europene și a Comisiei Europene privind agențiile descentralizate semnată la 19 iulie 2012 </w:t>
            </w:r>
            <w:r w:rsidRPr="00C165AD">
              <w:rPr>
                <w:b/>
                <w:bCs/>
                <w:iCs/>
              </w:rPr>
              <w:t>sunt</w:t>
            </w:r>
            <w:r w:rsidRPr="00C165AD">
              <w:rPr>
                <w:i w:val="0"/>
              </w:rPr>
              <w:t xml:space="preserve"> luate în considerare în mod corespunzător în cadrul procedurii bugetare.</w:t>
            </w:r>
          </w:p>
        </w:tc>
      </w:tr>
    </w:tbl>
    <w:p w:rsidR="00E919E6" w:rsidRPr="00C165AD" w:rsidP="00E919E6" w14:paraId="367F9587" w14:textId="77777777"/>
    <w:p w:rsidR="00E919E6" w:rsidRPr="00C165AD" w:rsidP="00E919E6" w14:paraId="579836B5" w14:textId="77777777">
      <w:pPr>
        <w:pStyle w:val="AmNumberTabs"/>
        <w:keepNext/>
      </w:pPr>
      <w:r w:rsidRPr="00C165AD">
        <w:t>Modificarea</w:t>
      </w:r>
      <w:r w:rsidRPr="00C165AD">
        <w:tab/>
      </w:r>
      <w:r w:rsidRPr="00C165AD">
        <w:tab/>
        <w:t>34</w:t>
      </w:r>
    </w:p>
    <w:p w:rsidR="00E919E6" w:rsidRPr="00C165AD" w:rsidP="00E919E6" w14:paraId="05778F5B" w14:textId="77777777">
      <w:pPr>
        <w:pStyle w:val="NormalBold12b"/>
        <w:keepNext/>
      </w:pPr>
      <w:r w:rsidRPr="00C165AD">
        <w:t>Propunere de acord interinstituțional</w:t>
      </w:r>
    </w:p>
    <w:p w:rsidR="00E919E6" w:rsidRPr="00C165AD" w:rsidP="00E919E6" w14:paraId="56C3421E" w14:textId="77777777">
      <w:pPr>
        <w:pStyle w:val="NormalBold"/>
      </w:pPr>
      <w:r w:rsidRPr="00C165AD">
        <w:t>Partea 3</w:t>
      </w:r>
    </w:p>
    <w:p w:rsidR="00E919E6" w:rsidRPr="00C165AD" w:rsidP="00E919E6" w14:paraId="1BCC4B3F" w14:textId="77777777">
      <w:r w:rsidRPr="00C165AD">
        <w:t>Secțiunea B – punctul 14</w:t>
      </w:r>
    </w:p>
    <w:tbl>
      <w:tblPr>
        <w:tblW w:w="9752" w:type="dxa"/>
        <w:jc w:val="center"/>
        <w:tblLayout w:type="fixed"/>
        <w:tblCellMar>
          <w:left w:w="340" w:type="dxa"/>
          <w:right w:w="340" w:type="dxa"/>
        </w:tblCellMar>
        <w:tblLook w:val="0000"/>
      </w:tblPr>
      <w:tblGrid>
        <w:gridCol w:w="4876"/>
        <w:gridCol w:w="4876"/>
      </w:tblGrid>
      <w:tr w14:paraId="5AD8AF33" w14:textId="77777777" w:rsidTr="0032711E">
        <w:tblPrEx>
          <w:tblW w:w="9752" w:type="dxa"/>
          <w:jc w:val="center"/>
          <w:tblLayout w:type="fixed"/>
          <w:tblLook w:val="0000"/>
        </w:tblPrEx>
        <w:trPr>
          <w:jc w:val="center"/>
        </w:trPr>
        <w:tc>
          <w:tcPr>
            <w:tcW w:w="9752" w:type="dxa"/>
            <w:gridSpan w:val="2"/>
          </w:tcPr>
          <w:p w:rsidR="00E919E6" w:rsidRPr="00C165AD" w:rsidP="0032711E" w14:paraId="076F7B45" w14:textId="77777777">
            <w:pPr>
              <w:keepNext/>
            </w:pPr>
          </w:p>
        </w:tc>
      </w:tr>
      <w:tr w14:paraId="17CB3756" w14:textId="77777777" w:rsidTr="0032711E">
        <w:tblPrEx>
          <w:tblW w:w="9752" w:type="dxa"/>
          <w:jc w:val="center"/>
          <w:tblLayout w:type="fixed"/>
          <w:tblLook w:val="0000"/>
        </w:tblPrEx>
        <w:trPr>
          <w:jc w:val="center"/>
        </w:trPr>
        <w:tc>
          <w:tcPr>
            <w:tcW w:w="4876" w:type="dxa"/>
          </w:tcPr>
          <w:p w:rsidR="00E919E6" w:rsidRPr="00C165AD" w:rsidP="0032711E" w14:paraId="45C62D04" w14:textId="77777777">
            <w:pPr>
              <w:pStyle w:val="AmColumnHeading"/>
              <w:keepNext/>
            </w:pPr>
            <w:r w:rsidRPr="00C165AD">
              <w:t>Textul propus de Comisie</w:t>
            </w:r>
          </w:p>
        </w:tc>
        <w:tc>
          <w:tcPr>
            <w:tcW w:w="4876" w:type="dxa"/>
          </w:tcPr>
          <w:p w:rsidR="00E919E6" w:rsidRPr="00C165AD" w:rsidP="0032711E" w14:paraId="5EB9C519" w14:textId="77777777">
            <w:pPr>
              <w:pStyle w:val="AmColumnHeading"/>
              <w:keepNext/>
            </w:pPr>
            <w:r w:rsidRPr="00C165AD">
              <w:t>Modificarea</w:t>
            </w:r>
          </w:p>
        </w:tc>
      </w:tr>
      <w:tr w14:paraId="71C58181" w14:textId="77777777" w:rsidTr="0032711E">
        <w:tblPrEx>
          <w:tblW w:w="9752" w:type="dxa"/>
          <w:jc w:val="center"/>
          <w:tblLayout w:type="fixed"/>
          <w:tblLook w:val="0000"/>
        </w:tblPrEx>
        <w:trPr>
          <w:jc w:val="center"/>
        </w:trPr>
        <w:tc>
          <w:tcPr>
            <w:tcW w:w="4876" w:type="dxa"/>
          </w:tcPr>
          <w:p w:rsidR="00E919E6" w:rsidRPr="00C165AD" w:rsidP="0032711E" w14:paraId="6A169D41" w14:textId="77777777">
            <w:pPr>
              <w:pStyle w:val="Normal6a"/>
            </w:pPr>
            <w:r w:rsidRPr="00C165AD">
              <w:t>14.</w:t>
            </w:r>
            <w:r w:rsidRPr="00C165AD">
              <w:tab/>
              <w:t xml:space="preserve">Atunci când Consiliul guvernatorilor școlilor europene are în vedere crearea unei noi școli europene, </w:t>
            </w:r>
            <w:r w:rsidRPr="00C165AD">
              <w:rPr>
                <w:b/>
                <w:bCs/>
                <w:i/>
                <w:iCs/>
              </w:rPr>
              <w:t>se aplică, mutatis mutandis, o procedură similară în ceea ce privește implicațiile bugetare ale acesteia asupra bugetului Uniunii.</w:t>
            </w:r>
          </w:p>
        </w:tc>
        <w:tc>
          <w:tcPr>
            <w:tcW w:w="4876" w:type="dxa"/>
          </w:tcPr>
          <w:p w:rsidR="00E919E6" w:rsidRPr="00C165AD" w:rsidP="0032711E" w14:paraId="009BBD9B" w14:textId="77777777">
            <w:pPr>
              <w:pStyle w:val="Normal6a"/>
              <w:rPr>
                <w:szCs w:val="24"/>
              </w:rPr>
            </w:pPr>
            <w:r w:rsidRPr="00C165AD">
              <w:t>14.</w:t>
            </w:r>
            <w:r w:rsidRPr="00C165AD">
              <w:tab/>
            </w:r>
            <w:r w:rsidRPr="00C165AD">
              <w:rPr>
                <w:b/>
                <w:bCs/>
                <w:i/>
                <w:iCs/>
              </w:rPr>
              <w:t>Comisia informează Parlamentul European și Consiliul</w:t>
            </w:r>
            <w:r w:rsidRPr="00C165AD">
              <w:t xml:space="preserve"> </w:t>
            </w:r>
            <w:r w:rsidRPr="00C165AD">
              <w:rPr>
                <w:i/>
                <w:iCs/>
              </w:rPr>
              <w:t>atunci când</w:t>
            </w:r>
            <w:r w:rsidRPr="00C165AD">
              <w:t xml:space="preserve"> Consiliul superior al școlilor europene are de gând </w:t>
            </w:r>
            <w:r w:rsidRPr="00C165AD">
              <w:rPr>
                <w:b/>
                <w:bCs/>
                <w:i/>
                <w:iCs/>
              </w:rPr>
              <w:t>pentru prima dată</w:t>
            </w:r>
            <w:r w:rsidRPr="00C165AD">
              <w:t xml:space="preserve"> </w:t>
            </w:r>
            <w:r w:rsidRPr="00C165AD">
              <w:rPr>
                <w:i/>
                <w:iCs/>
              </w:rPr>
              <w:t>să înființeze</w:t>
            </w:r>
            <w:r w:rsidRPr="00C165AD">
              <w:t xml:space="preserve"> </w:t>
            </w:r>
            <w:r w:rsidRPr="00C165AD">
              <w:rPr>
                <w:b/>
                <w:bCs/>
                <w:i/>
                <w:iCs/>
              </w:rPr>
              <w:t>sau să extindă</w:t>
            </w:r>
            <w:r w:rsidRPr="00C165AD">
              <w:t xml:space="preserve"> o nouă școală europeană, </w:t>
            </w:r>
            <w:r w:rsidRPr="00C165AD">
              <w:rPr>
                <w:b/>
                <w:bCs/>
                <w:i/>
                <w:iCs/>
              </w:rPr>
              <w:t>printr-un raport care conține informații preliminare despre propunerea de înființare sau de extindere a școlii, inclusiv implicațiile sale bugetare.</w:t>
            </w:r>
            <w:r w:rsidRPr="00C165AD">
              <w:rPr>
                <w:b/>
                <w:i/>
              </w:rPr>
              <w:t xml:space="preserve"> De îndată ce Consiliul superior decide să înființeze sau să extindă o școală, Comisia prezintă Parlamentului European și Consiliului un al doilea raport care conține informații actualizate privind implicațiile bugetare ale deciziei.</w:t>
            </w:r>
          </w:p>
        </w:tc>
      </w:tr>
    </w:tbl>
    <w:p w:rsidR="00E919E6" w:rsidRPr="00C165AD" w:rsidP="00E919E6" w14:paraId="4106136C" w14:textId="77777777"/>
    <w:p w:rsidR="00E919E6" w:rsidRPr="00C165AD" w:rsidP="00E919E6" w14:paraId="2123E848" w14:textId="77777777">
      <w:pPr>
        <w:pStyle w:val="AmNumberTabs"/>
        <w:keepNext/>
      </w:pPr>
      <w:r w:rsidRPr="00C165AD">
        <w:t>Modificarea</w:t>
      </w:r>
      <w:r w:rsidRPr="00C165AD">
        <w:tab/>
      </w:r>
      <w:r w:rsidRPr="00C165AD">
        <w:tab/>
        <w:t>35</w:t>
      </w:r>
    </w:p>
    <w:p w:rsidR="00E919E6" w:rsidRPr="00C165AD" w:rsidP="00E919E6" w14:paraId="7992E805" w14:textId="77777777">
      <w:pPr>
        <w:pStyle w:val="NormalBold12b"/>
        <w:keepNext/>
      </w:pPr>
      <w:r w:rsidRPr="00C165AD">
        <w:t xml:space="preserve"> Propunere de acord interinstituțional</w:t>
      </w:r>
    </w:p>
    <w:p w:rsidR="00E919E6" w:rsidRPr="00C165AD" w:rsidP="00E919E6" w14:paraId="13DC0E2A" w14:textId="77777777">
      <w:pPr>
        <w:pStyle w:val="NormalBold12b"/>
        <w:keepNext/>
        <w:spacing w:before="0"/>
      </w:pPr>
      <w:r w:rsidRPr="00C165AD">
        <w:t xml:space="preserve"> Partea 2</w:t>
      </w:r>
    </w:p>
    <w:p w:rsidR="00E919E6" w:rsidRPr="00C165AD" w:rsidP="00E919E6" w14:paraId="7C182EF5" w14:textId="77777777">
      <w:pPr>
        <w:pStyle w:val="NormalBold12b"/>
        <w:keepNext/>
        <w:spacing w:before="0"/>
      </w:pPr>
      <w:r w:rsidRPr="00C165AD">
        <w:t xml:space="preserve"> </w:t>
      </w:r>
      <w:r w:rsidRPr="00C165AD">
        <w:rPr>
          <w:b w:val="0"/>
        </w:rPr>
        <w:t xml:space="preserve">Secțiunea B – punctul 15 </w:t>
      </w:r>
    </w:p>
    <w:p w:rsidR="00E919E6" w:rsidRPr="00C165AD" w:rsidP="00E919E6" w14:paraId="46CE54B4" w14:textId="77777777">
      <w:pPr>
        <w:pStyle w:val="NormalBold"/>
      </w:pPr>
    </w:p>
    <w:tbl>
      <w:tblPr>
        <w:tblW w:w="9752" w:type="dxa"/>
        <w:jc w:val="center"/>
        <w:tblLayout w:type="fixed"/>
        <w:tblCellMar>
          <w:left w:w="340" w:type="dxa"/>
          <w:right w:w="340" w:type="dxa"/>
        </w:tblCellMar>
        <w:tblLook w:val="0000"/>
      </w:tblPr>
      <w:tblGrid>
        <w:gridCol w:w="4876"/>
        <w:gridCol w:w="4876"/>
      </w:tblGrid>
      <w:tr w14:paraId="7C222A3D" w14:textId="77777777" w:rsidTr="0032711E">
        <w:tblPrEx>
          <w:tblW w:w="9752" w:type="dxa"/>
          <w:jc w:val="center"/>
          <w:tblLayout w:type="fixed"/>
          <w:tblLook w:val="0000"/>
        </w:tblPrEx>
        <w:trPr>
          <w:jc w:val="center"/>
        </w:trPr>
        <w:tc>
          <w:tcPr>
            <w:tcW w:w="9752" w:type="dxa"/>
            <w:gridSpan w:val="2"/>
          </w:tcPr>
          <w:p w:rsidR="00E919E6" w:rsidRPr="00C165AD" w:rsidP="0032711E" w14:paraId="74946636" w14:textId="77777777">
            <w:pPr>
              <w:keepNext/>
            </w:pPr>
          </w:p>
        </w:tc>
      </w:tr>
      <w:tr w14:paraId="13A03852" w14:textId="77777777" w:rsidTr="0032711E">
        <w:tblPrEx>
          <w:tblW w:w="9752" w:type="dxa"/>
          <w:jc w:val="center"/>
          <w:tblLayout w:type="fixed"/>
          <w:tblLook w:val="0000"/>
        </w:tblPrEx>
        <w:trPr>
          <w:jc w:val="center"/>
        </w:trPr>
        <w:tc>
          <w:tcPr>
            <w:tcW w:w="4876" w:type="dxa"/>
          </w:tcPr>
          <w:p w:rsidR="00E919E6" w:rsidRPr="00C165AD" w:rsidP="0032711E" w14:paraId="45BB537B" w14:textId="77777777">
            <w:pPr>
              <w:pStyle w:val="AmColumnHeading"/>
              <w:keepNext/>
            </w:pPr>
            <w:r w:rsidRPr="00C165AD">
              <w:t>Textul propus de Comisie</w:t>
            </w:r>
          </w:p>
        </w:tc>
        <w:tc>
          <w:tcPr>
            <w:tcW w:w="4876" w:type="dxa"/>
          </w:tcPr>
          <w:p w:rsidR="00E919E6" w:rsidRPr="00C165AD" w:rsidP="0032711E" w14:paraId="3E7E701F" w14:textId="77777777">
            <w:pPr>
              <w:pStyle w:val="AmColumnHeading"/>
              <w:keepNext/>
            </w:pPr>
            <w:r w:rsidRPr="00C165AD">
              <w:t>Modificarea</w:t>
            </w:r>
          </w:p>
        </w:tc>
      </w:tr>
      <w:tr w14:paraId="7D33000B" w14:textId="77777777" w:rsidTr="0032711E">
        <w:tblPrEx>
          <w:tblW w:w="9752" w:type="dxa"/>
          <w:jc w:val="center"/>
          <w:tblLayout w:type="fixed"/>
          <w:tblLook w:val="0000"/>
        </w:tblPrEx>
        <w:trPr>
          <w:jc w:val="center"/>
        </w:trPr>
        <w:tc>
          <w:tcPr>
            <w:tcW w:w="4876" w:type="dxa"/>
          </w:tcPr>
          <w:p w:rsidR="00E919E6" w:rsidRPr="00C165AD" w:rsidP="0032711E" w14:paraId="049D5A37" w14:textId="77777777">
            <w:pPr>
              <w:pStyle w:val="AmColumnHeading"/>
              <w:jc w:val="left"/>
              <w:rPr>
                <w:b/>
                <w:bCs/>
                <w:iCs/>
              </w:rPr>
            </w:pPr>
            <w:r w:rsidRPr="00C165AD">
              <w:rPr>
                <w:i w:val="0"/>
              </w:rPr>
              <w:t>15.</w:t>
            </w:r>
            <w:r w:rsidRPr="00C165AD">
              <w:rPr>
                <w:i w:val="0"/>
              </w:rPr>
              <w:tab/>
              <w:t>Atunci când Comisia prezintă o propunere de adoptare a unui act al Consiliului în temeiul articolului 122 din TFUE care poate avea implicații apreciabile asupra bugetului Uniunii, se</w:t>
            </w:r>
            <w:r w:rsidRPr="00C165AD">
              <w:rPr>
                <w:b/>
                <w:bCs/>
                <w:iCs/>
              </w:rPr>
              <w:t xml:space="preserve"> pot aplica</w:t>
            </w:r>
            <w:r w:rsidRPr="00C165AD">
              <w:rPr>
                <w:i w:val="0"/>
              </w:rPr>
              <w:t xml:space="preserve"> următoarele aranjamente pentru o procedură de control bugetar între Parlamentul European și Consiliu, cu sprijinul activ al Comisiei.</w:t>
            </w:r>
          </w:p>
        </w:tc>
        <w:tc>
          <w:tcPr>
            <w:tcW w:w="4876" w:type="dxa"/>
          </w:tcPr>
          <w:p w:rsidR="00E919E6" w:rsidRPr="00C165AD" w:rsidP="0032711E" w14:paraId="239A9AD7" w14:textId="77777777">
            <w:pPr>
              <w:pStyle w:val="AmColumnHeading"/>
              <w:jc w:val="left"/>
              <w:rPr>
                <w:szCs w:val="24"/>
              </w:rPr>
            </w:pPr>
            <w:r w:rsidRPr="00C165AD">
              <w:rPr>
                <w:i w:val="0"/>
              </w:rPr>
              <w:t>15.</w:t>
            </w:r>
            <w:r w:rsidRPr="00C165AD">
              <w:rPr>
                <w:i w:val="0"/>
              </w:rPr>
              <w:tab/>
              <w:t xml:space="preserve">Atunci când Comisia prezintă o propunere de adoptare a unui act al Consiliului în temeiul articolului 122 din TFUE care poate avea implicații apreciabile asupra bugetului Uniunii, se </w:t>
            </w:r>
            <w:r w:rsidRPr="00C165AD">
              <w:rPr>
                <w:b/>
                <w:bCs/>
                <w:iCs/>
              </w:rPr>
              <w:t>aplică</w:t>
            </w:r>
            <w:r w:rsidRPr="00C165AD">
              <w:rPr>
                <w:i w:val="0"/>
              </w:rPr>
              <w:t xml:space="preserve"> următoarele aranjamente pentru o procedură de control bugetar între Parlamentul European și Consiliu, cu sprijinul activ al Comisiei.</w:t>
            </w:r>
          </w:p>
        </w:tc>
      </w:tr>
    </w:tbl>
    <w:p w:rsidR="00E919E6" w:rsidRPr="00C165AD" w:rsidP="00E919E6" w14:paraId="2895B350" w14:textId="77777777"/>
    <w:p w:rsidR="00E919E6" w:rsidRPr="00C165AD" w:rsidP="00E919E6" w14:paraId="120CCDB8" w14:textId="77777777">
      <w:pPr>
        <w:pStyle w:val="AmNumberTabs"/>
        <w:keepNext/>
      </w:pPr>
      <w:r w:rsidRPr="00C165AD">
        <w:t>Modificarea</w:t>
      </w:r>
      <w:r w:rsidRPr="00C165AD">
        <w:tab/>
      </w:r>
      <w:r w:rsidRPr="00C165AD">
        <w:tab/>
        <w:t>36</w:t>
      </w:r>
    </w:p>
    <w:p w:rsidR="00E919E6" w:rsidRPr="00C165AD" w:rsidP="00E919E6" w14:paraId="103CD487" w14:textId="77777777">
      <w:pPr>
        <w:pStyle w:val="NormalBold12b"/>
        <w:keepNext/>
      </w:pPr>
      <w:r w:rsidRPr="00C165AD">
        <w:t xml:space="preserve"> Propunere de acord interinstituțional</w:t>
      </w:r>
    </w:p>
    <w:p w:rsidR="00E919E6" w:rsidRPr="00C165AD" w:rsidP="00E919E6" w14:paraId="08B1F9DE" w14:textId="77777777">
      <w:pPr>
        <w:pStyle w:val="NormalBold12b"/>
        <w:keepNext/>
        <w:spacing w:before="0"/>
      </w:pPr>
      <w:r w:rsidRPr="00C165AD">
        <w:t xml:space="preserve"> Partea 2</w:t>
      </w:r>
    </w:p>
    <w:p w:rsidR="00E919E6" w:rsidRPr="00C165AD" w:rsidP="00E919E6" w14:paraId="2ECB5D51" w14:textId="77777777">
      <w:pPr>
        <w:pStyle w:val="NormalBold12b"/>
        <w:keepNext/>
        <w:spacing w:before="0"/>
      </w:pPr>
      <w:r w:rsidRPr="00C165AD">
        <w:t xml:space="preserve"> </w:t>
      </w:r>
      <w:r w:rsidRPr="00C165AD">
        <w:rPr>
          <w:b w:val="0"/>
        </w:rPr>
        <w:t xml:space="preserve">Secțiunea B – punctul 16 </w:t>
      </w:r>
    </w:p>
    <w:tbl>
      <w:tblPr>
        <w:tblW w:w="9752" w:type="dxa"/>
        <w:jc w:val="center"/>
        <w:tblLayout w:type="fixed"/>
        <w:tblCellMar>
          <w:left w:w="340" w:type="dxa"/>
          <w:right w:w="340" w:type="dxa"/>
        </w:tblCellMar>
        <w:tblLook w:val="0000"/>
      </w:tblPr>
      <w:tblGrid>
        <w:gridCol w:w="4876"/>
        <w:gridCol w:w="4876"/>
      </w:tblGrid>
      <w:tr w14:paraId="69F49411" w14:textId="77777777" w:rsidTr="0032711E">
        <w:tblPrEx>
          <w:tblW w:w="9752" w:type="dxa"/>
          <w:jc w:val="center"/>
          <w:tblLayout w:type="fixed"/>
          <w:tblLook w:val="0000"/>
        </w:tblPrEx>
        <w:trPr>
          <w:jc w:val="center"/>
        </w:trPr>
        <w:tc>
          <w:tcPr>
            <w:tcW w:w="9752" w:type="dxa"/>
            <w:gridSpan w:val="2"/>
          </w:tcPr>
          <w:p w:rsidR="00E919E6" w:rsidRPr="00C165AD" w:rsidP="0032711E" w14:paraId="4AC7B196" w14:textId="77777777">
            <w:pPr>
              <w:keepNext/>
            </w:pPr>
          </w:p>
        </w:tc>
      </w:tr>
      <w:tr w14:paraId="334A565F" w14:textId="77777777" w:rsidTr="0032711E">
        <w:tblPrEx>
          <w:tblW w:w="9752" w:type="dxa"/>
          <w:jc w:val="center"/>
          <w:tblLayout w:type="fixed"/>
          <w:tblLook w:val="0000"/>
        </w:tblPrEx>
        <w:trPr>
          <w:jc w:val="center"/>
        </w:trPr>
        <w:tc>
          <w:tcPr>
            <w:tcW w:w="4876" w:type="dxa"/>
          </w:tcPr>
          <w:p w:rsidR="00E919E6" w:rsidRPr="00C165AD" w:rsidP="0032711E" w14:paraId="66E14270" w14:textId="77777777">
            <w:pPr>
              <w:pStyle w:val="AmColumnHeading"/>
              <w:keepNext/>
            </w:pPr>
            <w:r w:rsidRPr="00C165AD">
              <w:t>Textul propus de Comisie</w:t>
            </w:r>
          </w:p>
        </w:tc>
        <w:tc>
          <w:tcPr>
            <w:tcW w:w="4876" w:type="dxa"/>
          </w:tcPr>
          <w:p w:rsidR="00E919E6" w:rsidRPr="00C165AD" w:rsidP="0032711E" w14:paraId="6ABEC2F6" w14:textId="77777777">
            <w:pPr>
              <w:pStyle w:val="AmColumnHeading"/>
              <w:keepNext/>
            </w:pPr>
            <w:r w:rsidRPr="00C165AD">
              <w:t>Modificarea</w:t>
            </w:r>
          </w:p>
        </w:tc>
      </w:tr>
      <w:tr w14:paraId="15E577CF" w14:textId="77777777" w:rsidTr="0032711E">
        <w:tblPrEx>
          <w:tblW w:w="9752" w:type="dxa"/>
          <w:jc w:val="center"/>
          <w:tblLayout w:type="fixed"/>
          <w:tblLook w:val="0000"/>
        </w:tblPrEx>
        <w:trPr>
          <w:jc w:val="center"/>
        </w:trPr>
        <w:tc>
          <w:tcPr>
            <w:tcW w:w="4876" w:type="dxa"/>
          </w:tcPr>
          <w:p w:rsidR="00E919E6" w:rsidRPr="00C165AD" w:rsidP="0032711E" w14:paraId="45E04FC8" w14:textId="77777777">
            <w:pPr>
              <w:pStyle w:val="AmColumnHeading"/>
              <w:jc w:val="left"/>
              <w:rPr>
                <w:i w:val="0"/>
                <w:iCs/>
              </w:rPr>
            </w:pPr>
            <w:r w:rsidRPr="00C165AD">
              <w:rPr>
                <w:i w:val="0"/>
              </w:rPr>
              <w:t>16.</w:t>
            </w:r>
            <w:r w:rsidRPr="00C165AD">
              <w:rPr>
                <w:i w:val="0"/>
              </w:rPr>
              <w:tab/>
              <w:t xml:space="preserve">Comisia </w:t>
            </w:r>
            <w:r w:rsidRPr="00C165AD">
              <w:rPr>
                <w:b/>
                <w:bCs/>
                <w:iCs/>
              </w:rPr>
              <w:t>va însoți</w:t>
            </w:r>
            <w:r w:rsidRPr="00C165AD">
              <w:rPr>
                <w:i w:val="0"/>
              </w:rPr>
              <w:t xml:space="preserve"> orice propunere de act al Consiliului în temeiul articolului 122 din TFUE de o evaluare a implicațiilor bugetare ale actului legislativ propus și </w:t>
            </w:r>
            <w:r w:rsidRPr="00C165AD">
              <w:rPr>
                <w:b/>
                <w:bCs/>
                <w:iCs/>
              </w:rPr>
              <w:t>va indica</w:t>
            </w:r>
            <w:r w:rsidRPr="00C165AD">
              <w:rPr>
                <w:i w:val="0"/>
              </w:rPr>
              <w:t xml:space="preserve"> dacă actul în cauză poate avea, în opinia sa, implicații apreciabile asupra bugetului Uniunii. Pe această bază, Parlamentul European și Consiliul pot solicita inițierea procedurii.</w:t>
            </w:r>
          </w:p>
          <w:p w:rsidR="00E919E6" w:rsidRPr="00C165AD" w:rsidP="0032711E" w14:paraId="49617A41" w14:textId="77777777">
            <w:pPr>
              <w:pStyle w:val="AmColumnHeading"/>
              <w:jc w:val="left"/>
              <w:rPr>
                <w:i w:val="0"/>
                <w:iCs/>
              </w:rPr>
            </w:pPr>
            <w:r w:rsidRPr="00C165AD">
              <w:rPr>
                <w:i w:val="0"/>
              </w:rPr>
              <w:t xml:space="preserve">Procedura se </w:t>
            </w:r>
            <w:r w:rsidRPr="00C165AD">
              <w:rPr>
                <w:b/>
                <w:bCs/>
                <w:iCs/>
              </w:rPr>
              <w:t>va desfășura</w:t>
            </w:r>
            <w:r w:rsidRPr="00C165AD">
              <w:rPr>
                <w:i w:val="0"/>
              </w:rPr>
              <w:t xml:space="preserve"> în cadrul unui comitet mixt format din reprezentanți ai Parlamentului European și ai Consiliului la nivel adecvat. Comisia </w:t>
            </w:r>
            <w:r w:rsidRPr="00C165AD">
              <w:rPr>
                <w:b/>
                <w:bCs/>
                <w:iCs/>
              </w:rPr>
              <w:t>va participa</w:t>
            </w:r>
            <w:r w:rsidRPr="00C165AD">
              <w:rPr>
                <w:i w:val="0"/>
              </w:rPr>
              <w:t xml:space="preserve"> la lucrările comitetului mixt.</w:t>
            </w:r>
          </w:p>
          <w:p w:rsidR="00E919E6" w:rsidRPr="00C165AD" w:rsidP="0032711E" w14:paraId="3B9BFE35" w14:textId="77777777">
            <w:pPr>
              <w:pStyle w:val="AmColumnHeading"/>
              <w:spacing w:after="600"/>
              <w:jc w:val="left"/>
              <w:rPr>
                <w:i w:val="0"/>
                <w:iCs/>
              </w:rPr>
            </w:pPr>
            <w:r w:rsidRPr="00C165AD">
              <w:rPr>
                <w:i w:val="0"/>
              </w:rPr>
              <w:t xml:space="preserve">Fără a aduce atingere competențelor pe care le are Consiliul în temeiul articolului 122 din TFUE, Parlamentul European și Consiliul </w:t>
            </w:r>
            <w:r w:rsidRPr="00C165AD">
              <w:rPr>
                <w:b/>
                <w:bCs/>
                <w:iCs/>
              </w:rPr>
              <w:t>vor purta</w:t>
            </w:r>
            <w:r w:rsidRPr="00C165AD">
              <w:rPr>
                <w:i w:val="0"/>
              </w:rPr>
              <w:t xml:space="preserve"> un dialog constructiv pentru a ajunge la o înțelegere comună a implicațiilor bugetare ale actului legislativ avut în vedere, ținând seama în </w:t>
            </w:r>
            <w:r w:rsidRPr="00C165AD">
              <w:rPr>
                <w:i w:val="0"/>
              </w:rPr>
              <w:t>mod corespunzător de caracterul urgent al chestiunii în cauză.</w:t>
            </w:r>
          </w:p>
          <w:p w:rsidR="00E919E6" w:rsidRPr="00C165AD" w:rsidP="0032711E" w14:paraId="6A7414FD" w14:textId="77777777">
            <w:pPr>
              <w:pStyle w:val="AmColumnHeading"/>
              <w:jc w:val="left"/>
              <w:rPr>
                <w:b/>
                <w:bCs/>
                <w:iCs/>
              </w:rPr>
            </w:pPr>
            <w:r w:rsidRPr="00C165AD">
              <w:rPr>
                <w:i w:val="0"/>
              </w:rPr>
              <w:t xml:space="preserve">Procedura </w:t>
            </w:r>
            <w:r w:rsidRPr="00C165AD">
              <w:rPr>
                <w:b/>
                <w:bCs/>
                <w:iCs/>
              </w:rPr>
              <w:t>ar trebui să se desfășoare</w:t>
            </w:r>
            <w:r w:rsidRPr="00C165AD">
              <w:rPr>
                <w:i w:val="0"/>
              </w:rPr>
              <w:t xml:space="preserve"> pe o perioadă de cel mult două luni, </w:t>
            </w:r>
            <w:r w:rsidRPr="00C165AD">
              <w:rPr>
                <w:b/>
                <w:bCs/>
                <w:iCs/>
              </w:rPr>
              <w:t>cu excepția cazului în care</w:t>
            </w:r>
            <w:r w:rsidRPr="00C165AD">
              <w:rPr>
                <w:i w:val="0"/>
              </w:rPr>
              <w:t xml:space="preserve"> actul în cauză </w:t>
            </w:r>
            <w:r w:rsidRPr="00C165AD">
              <w:rPr>
                <w:b/>
                <w:bCs/>
                <w:iCs/>
              </w:rPr>
              <w:t>trebuie</w:t>
            </w:r>
            <w:r w:rsidRPr="00C165AD">
              <w:rPr>
                <w:i w:val="0"/>
              </w:rPr>
              <w:t xml:space="preserve"> adoptat înainte </w:t>
            </w:r>
            <w:r w:rsidRPr="00C165AD">
              <w:rPr>
                <w:b/>
                <w:bCs/>
                <w:iCs/>
              </w:rPr>
              <w:t>de o dată anume</w:t>
            </w:r>
            <w:r w:rsidRPr="00C165AD">
              <w:rPr>
                <w:i w:val="0"/>
              </w:rPr>
              <w:t xml:space="preserve"> sau, </w:t>
            </w:r>
            <w:r w:rsidRPr="00C165AD">
              <w:rPr>
                <w:b/>
                <w:bCs/>
                <w:iCs/>
              </w:rPr>
              <w:t>în cazul în care</w:t>
            </w:r>
            <w:r w:rsidRPr="00C165AD">
              <w:rPr>
                <w:i w:val="0"/>
              </w:rPr>
              <w:t xml:space="preserve"> caracterul urgent al chestiunii în cauză impune acest lucru, </w:t>
            </w:r>
            <w:r w:rsidRPr="00C165AD">
              <w:rPr>
                <w:b/>
                <w:bCs/>
                <w:iCs/>
              </w:rPr>
              <w:t>într-un termen mai scurt stabilit de Consiliu.</w:t>
            </w:r>
          </w:p>
        </w:tc>
        <w:tc>
          <w:tcPr>
            <w:tcW w:w="4876" w:type="dxa"/>
          </w:tcPr>
          <w:p w:rsidR="00E919E6" w:rsidRPr="00C165AD" w:rsidP="0032711E" w14:paraId="025610AB" w14:textId="77777777">
            <w:pPr>
              <w:pStyle w:val="AmColumnHeading"/>
              <w:jc w:val="left"/>
              <w:rPr>
                <w:i w:val="0"/>
                <w:iCs/>
              </w:rPr>
            </w:pPr>
            <w:r w:rsidRPr="00C165AD">
              <w:rPr>
                <w:i w:val="0"/>
              </w:rPr>
              <w:t>16.</w:t>
            </w:r>
            <w:r w:rsidRPr="00C165AD">
              <w:rPr>
                <w:i w:val="0"/>
              </w:rPr>
              <w:tab/>
              <w:t xml:space="preserve">Comisia </w:t>
            </w:r>
            <w:r w:rsidRPr="00C165AD">
              <w:rPr>
                <w:b/>
                <w:bCs/>
                <w:iCs/>
              </w:rPr>
              <w:t>însoțește</w:t>
            </w:r>
            <w:r w:rsidRPr="00C165AD">
              <w:rPr>
                <w:i w:val="0"/>
              </w:rPr>
              <w:t xml:space="preserve"> orice propunere de act al Consiliului în temeiul articolului 122 din TFUE de o evaluare a implicațiilor bugetare ale actului legislativ propus și </w:t>
            </w:r>
            <w:r w:rsidRPr="00C165AD">
              <w:rPr>
                <w:b/>
                <w:bCs/>
                <w:iCs/>
              </w:rPr>
              <w:t>indică</w:t>
            </w:r>
            <w:r w:rsidRPr="00C165AD">
              <w:rPr>
                <w:i w:val="0"/>
              </w:rPr>
              <w:t xml:space="preserve"> dacă actul în cauză poate avea, în opinia sa, implicații apreciabile asupra bugetului Uniunii. Pe această bază, Parlamentul European și Consiliul pot solicita inițierea procedurii.</w:t>
            </w:r>
          </w:p>
          <w:p w:rsidR="00E919E6" w:rsidRPr="00C165AD" w:rsidP="0032711E" w14:paraId="3ACA3308" w14:textId="77777777">
            <w:pPr>
              <w:pStyle w:val="AmColumnHeading"/>
              <w:jc w:val="left"/>
              <w:rPr>
                <w:i w:val="0"/>
                <w:iCs/>
              </w:rPr>
            </w:pPr>
            <w:r w:rsidRPr="00C165AD">
              <w:rPr>
                <w:i w:val="0"/>
              </w:rPr>
              <w:t xml:space="preserve">Procedura </w:t>
            </w:r>
            <w:r w:rsidRPr="00C165AD">
              <w:rPr>
                <w:b/>
                <w:bCs/>
                <w:iCs/>
              </w:rPr>
              <w:t>se desfășoară</w:t>
            </w:r>
            <w:r w:rsidRPr="00C165AD">
              <w:rPr>
                <w:i w:val="0"/>
              </w:rPr>
              <w:t xml:space="preserve"> în cadrul unui comitet mixt format din reprezentanți ai Parlamentului European și ai Consiliului la nivel adecvat. Comisia </w:t>
            </w:r>
            <w:r w:rsidRPr="00C165AD">
              <w:rPr>
                <w:b/>
                <w:bCs/>
                <w:iCs/>
              </w:rPr>
              <w:t>participă</w:t>
            </w:r>
            <w:r w:rsidRPr="00C165AD">
              <w:rPr>
                <w:i w:val="0"/>
              </w:rPr>
              <w:t xml:space="preserve"> la lucrările comitetului mixt.</w:t>
            </w:r>
          </w:p>
          <w:p w:rsidR="00E919E6" w:rsidRPr="00C165AD" w:rsidP="0032711E" w14:paraId="7A149B9D" w14:textId="77777777">
            <w:pPr>
              <w:pStyle w:val="AmColumnHeading"/>
              <w:jc w:val="left"/>
              <w:rPr>
                <w:i w:val="0"/>
                <w:iCs/>
              </w:rPr>
            </w:pPr>
            <w:r w:rsidRPr="00C165AD">
              <w:rPr>
                <w:i w:val="0"/>
              </w:rPr>
              <w:t xml:space="preserve">Fără a aduce atingere competențelor pe care le are Consiliul în temeiul articolului 122 din TFUE, Parlamentul European și Consiliul </w:t>
            </w:r>
            <w:r w:rsidRPr="00C165AD">
              <w:rPr>
                <w:b/>
                <w:bCs/>
                <w:iCs/>
              </w:rPr>
              <w:t>poartă</w:t>
            </w:r>
            <w:r w:rsidRPr="00C165AD">
              <w:rPr>
                <w:i w:val="0"/>
              </w:rPr>
              <w:t xml:space="preserve"> un dialog constructiv pentru a ajunge la o înțelegere </w:t>
            </w:r>
            <w:r w:rsidRPr="00C165AD">
              <w:rPr>
                <w:b/>
                <w:bCs/>
                <w:iCs/>
              </w:rPr>
              <w:t>scrisă</w:t>
            </w:r>
            <w:r w:rsidRPr="00C165AD">
              <w:rPr>
                <w:i w:val="0"/>
              </w:rPr>
              <w:t xml:space="preserve"> comună a implicațiilor bugetare ale actului legislativ avut în vedere, ținând </w:t>
            </w:r>
            <w:r w:rsidRPr="00C165AD">
              <w:rPr>
                <w:i w:val="0"/>
              </w:rPr>
              <w:t>seama în mod corespunzător de caracterul urgent al chestiunii în cauză.</w:t>
            </w:r>
          </w:p>
          <w:p w:rsidR="00E919E6" w:rsidRPr="00C165AD" w:rsidP="0032711E" w14:paraId="03A2C17D" w14:textId="77777777">
            <w:pPr>
              <w:pStyle w:val="AmColumnHeading"/>
              <w:jc w:val="left"/>
              <w:rPr>
                <w:szCs w:val="24"/>
              </w:rPr>
            </w:pPr>
            <w:r w:rsidRPr="00C165AD">
              <w:rPr>
                <w:i w:val="0"/>
              </w:rPr>
              <w:t xml:space="preserve">Procedura are loc pe o perioadă care nu depășește două luni </w:t>
            </w:r>
            <w:r w:rsidRPr="00C165AD">
              <w:rPr>
                <w:b/>
                <w:bCs/>
                <w:iCs/>
              </w:rPr>
              <w:t>de la data inițierii sale.</w:t>
            </w:r>
            <w:r w:rsidRPr="00C165AD">
              <w:rPr>
                <w:b/>
              </w:rPr>
              <w:t xml:space="preserve"> </w:t>
            </w:r>
            <w:r w:rsidRPr="00C165AD">
              <w:rPr>
                <w:b/>
                <w:bCs/>
                <w:iCs/>
              </w:rPr>
              <w:t>În cazul în care este necesar ca</w:t>
            </w:r>
            <w:r w:rsidRPr="00C165AD">
              <w:rPr>
                <w:i w:val="0"/>
              </w:rPr>
              <w:t xml:space="preserve"> actul în cauză </w:t>
            </w:r>
            <w:r w:rsidRPr="00C165AD">
              <w:rPr>
                <w:b/>
                <w:bCs/>
                <w:iCs/>
              </w:rPr>
              <w:t>să fie</w:t>
            </w:r>
            <w:r w:rsidRPr="00C165AD">
              <w:rPr>
                <w:i w:val="0"/>
              </w:rPr>
              <w:t xml:space="preserve"> adoptat înainte </w:t>
            </w:r>
            <w:r w:rsidRPr="00C165AD">
              <w:rPr>
                <w:b/>
                <w:bCs/>
                <w:iCs/>
              </w:rPr>
              <w:t>de expirarea termenului de două luni</w:t>
            </w:r>
            <w:r w:rsidRPr="00C165AD">
              <w:rPr>
                <w:i w:val="0"/>
              </w:rPr>
              <w:t xml:space="preserve"> sau </w:t>
            </w:r>
            <w:r w:rsidRPr="00C165AD">
              <w:rPr>
                <w:b/>
                <w:bCs/>
                <w:iCs/>
              </w:rPr>
              <w:t>în cazul în care</w:t>
            </w:r>
            <w:r w:rsidRPr="00C165AD">
              <w:rPr>
                <w:i w:val="0"/>
              </w:rPr>
              <w:t xml:space="preserve"> urgența situației impune acest lucru, </w:t>
            </w:r>
            <w:r w:rsidRPr="00C165AD">
              <w:rPr>
                <w:b/>
                <w:bCs/>
                <w:iCs/>
              </w:rPr>
              <w:t>Parlamentul European și Consiliul pot scurta acest termen de comun acord</w:t>
            </w:r>
            <w:r w:rsidRPr="00C165AD">
              <w:rPr>
                <w:i w:val="0"/>
              </w:rPr>
              <w:t>.</w:t>
            </w:r>
          </w:p>
        </w:tc>
      </w:tr>
    </w:tbl>
    <w:p w:rsidR="00E919E6" w:rsidRPr="00C165AD" w:rsidP="00E919E6" w14:paraId="1F31F7CC" w14:textId="77777777"/>
    <w:p w:rsidR="00E919E6" w:rsidRPr="00C165AD" w:rsidP="00E919E6" w14:paraId="5AFC1E68" w14:textId="77777777">
      <w:pPr>
        <w:pStyle w:val="AmNumberTabs"/>
        <w:keepNext/>
      </w:pPr>
      <w:r w:rsidRPr="00C165AD">
        <w:t>Modificarea</w:t>
      </w:r>
      <w:r w:rsidRPr="00C165AD">
        <w:tab/>
      </w:r>
      <w:r w:rsidRPr="00C165AD">
        <w:tab/>
        <w:t>37</w:t>
      </w:r>
    </w:p>
    <w:p w:rsidR="00E919E6" w:rsidRPr="00C165AD" w:rsidP="00E919E6" w14:paraId="152758B2" w14:textId="77777777">
      <w:pPr>
        <w:pStyle w:val="NormalBold12b"/>
        <w:keepNext/>
      </w:pPr>
      <w:r w:rsidRPr="00C165AD">
        <w:t xml:space="preserve"> Propunere de acord interinstituțional</w:t>
      </w:r>
    </w:p>
    <w:p w:rsidR="00E919E6" w:rsidRPr="00C165AD" w:rsidP="00E919E6" w14:paraId="21826122" w14:textId="77777777">
      <w:pPr>
        <w:pStyle w:val="NormalBold12b"/>
        <w:keepNext/>
        <w:spacing w:before="0"/>
      </w:pPr>
      <w:r w:rsidRPr="00C165AD">
        <w:t xml:space="preserve"> Partea 3</w:t>
      </w:r>
    </w:p>
    <w:p w:rsidR="00E919E6" w:rsidRPr="00C165AD" w:rsidP="00E919E6" w14:paraId="21D51F3C" w14:textId="77777777">
      <w:pPr>
        <w:pStyle w:val="NormalBold12b"/>
        <w:keepNext/>
        <w:spacing w:before="0"/>
      </w:pPr>
      <w:r w:rsidRPr="00C165AD">
        <w:t xml:space="preserve"> </w:t>
      </w:r>
      <w:r w:rsidRPr="00C165AD">
        <w:rPr>
          <w:b w:val="0"/>
        </w:rPr>
        <w:t>Secțiunea A – titlu</w:t>
      </w:r>
    </w:p>
    <w:tbl>
      <w:tblPr>
        <w:tblW w:w="9752" w:type="dxa"/>
        <w:jc w:val="center"/>
        <w:tblLayout w:type="fixed"/>
        <w:tblCellMar>
          <w:left w:w="340" w:type="dxa"/>
          <w:right w:w="340" w:type="dxa"/>
        </w:tblCellMar>
        <w:tblLook w:val="0000"/>
      </w:tblPr>
      <w:tblGrid>
        <w:gridCol w:w="4876"/>
        <w:gridCol w:w="4876"/>
      </w:tblGrid>
      <w:tr w14:paraId="3406ACA3" w14:textId="77777777" w:rsidTr="0032711E">
        <w:tblPrEx>
          <w:tblW w:w="9752" w:type="dxa"/>
          <w:jc w:val="center"/>
          <w:tblLayout w:type="fixed"/>
          <w:tblLook w:val="0000"/>
        </w:tblPrEx>
        <w:trPr>
          <w:jc w:val="center"/>
        </w:trPr>
        <w:tc>
          <w:tcPr>
            <w:tcW w:w="9752" w:type="dxa"/>
            <w:gridSpan w:val="2"/>
          </w:tcPr>
          <w:p w:rsidR="00E919E6" w:rsidRPr="00C165AD" w:rsidP="0032711E" w14:paraId="081BF806" w14:textId="77777777">
            <w:pPr>
              <w:keepNext/>
            </w:pPr>
          </w:p>
        </w:tc>
      </w:tr>
      <w:tr w14:paraId="0598F673" w14:textId="77777777" w:rsidTr="0032711E">
        <w:tblPrEx>
          <w:tblW w:w="9752" w:type="dxa"/>
          <w:jc w:val="center"/>
          <w:tblLayout w:type="fixed"/>
          <w:tblLook w:val="0000"/>
        </w:tblPrEx>
        <w:trPr>
          <w:jc w:val="center"/>
        </w:trPr>
        <w:tc>
          <w:tcPr>
            <w:tcW w:w="4876" w:type="dxa"/>
          </w:tcPr>
          <w:p w:rsidR="00E919E6" w:rsidRPr="00C165AD" w:rsidP="0032711E" w14:paraId="7F19B45D" w14:textId="77777777">
            <w:pPr>
              <w:pStyle w:val="AmColumnHeading"/>
              <w:keepNext/>
            </w:pPr>
            <w:r w:rsidRPr="00C165AD">
              <w:t>Textul propus de Comisie</w:t>
            </w:r>
          </w:p>
        </w:tc>
        <w:tc>
          <w:tcPr>
            <w:tcW w:w="4876" w:type="dxa"/>
          </w:tcPr>
          <w:p w:rsidR="00E919E6" w:rsidRPr="00C165AD" w:rsidP="0032711E" w14:paraId="18295B1C" w14:textId="77777777">
            <w:pPr>
              <w:pStyle w:val="AmColumnHeading"/>
              <w:keepNext/>
            </w:pPr>
            <w:r w:rsidRPr="00C165AD">
              <w:t>Modificarea</w:t>
            </w:r>
          </w:p>
        </w:tc>
      </w:tr>
      <w:tr w14:paraId="2D4537B6" w14:textId="77777777" w:rsidTr="0032711E">
        <w:tblPrEx>
          <w:tblW w:w="9752" w:type="dxa"/>
          <w:jc w:val="center"/>
          <w:tblLayout w:type="fixed"/>
          <w:tblLook w:val="0000"/>
        </w:tblPrEx>
        <w:trPr>
          <w:jc w:val="center"/>
        </w:trPr>
        <w:tc>
          <w:tcPr>
            <w:tcW w:w="4876" w:type="dxa"/>
          </w:tcPr>
          <w:p w:rsidR="00E919E6" w:rsidRPr="00C165AD" w:rsidP="0032711E" w14:paraId="583352DF" w14:textId="77777777">
            <w:pPr>
              <w:pStyle w:val="AmColumnHeading"/>
              <w:jc w:val="left"/>
              <w:rPr>
                <w:b/>
                <w:bCs/>
                <w:iCs/>
              </w:rPr>
            </w:pPr>
            <w:r w:rsidRPr="00C165AD">
              <w:rPr>
                <w:i w:val="0"/>
              </w:rPr>
              <w:t xml:space="preserve">A. EXECUȚIE BUGETARĂ, PLĂȚI </w:t>
            </w:r>
            <w:r w:rsidRPr="00C165AD">
              <w:rPr>
                <w:b/>
                <w:bCs/>
                <w:iCs/>
              </w:rPr>
              <w:t>ȘI</w:t>
            </w:r>
            <w:r w:rsidRPr="00C165AD">
              <w:rPr>
                <w:i w:val="0"/>
              </w:rPr>
              <w:t xml:space="preserve"> ANGAJAMENTE RESTANTE (RAL)</w:t>
            </w:r>
          </w:p>
        </w:tc>
        <w:tc>
          <w:tcPr>
            <w:tcW w:w="4876" w:type="dxa"/>
          </w:tcPr>
          <w:p w:rsidR="00E919E6" w:rsidRPr="00C165AD" w:rsidP="0032711E" w14:paraId="43FF1E96" w14:textId="77777777">
            <w:pPr>
              <w:pStyle w:val="AmColumnHeading"/>
              <w:jc w:val="left"/>
              <w:rPr>
                <w:szCs w:val="24"/>
              </w:rPr>
            </w:pPr>
            <w:r w:rsidRPr="00C165AD">
              <w:rPr>
                <w:i w:val="0"/>
              </w:rPr>
              <w:t>A. EXECUȚIA BUGETARĂ, PLĂȚI</w:t>
            </w:r>
            <w:r w:rsidRPr="00C165AD">
              <w:rPr>
                <w:b/>
                <w:bCs/>
                <w:iCs/>
              </w:rPr>
              <w:t xml:space="preserve">, </w:t>
            </w:r>
            <w:r w:rsidRPr="00C165AD">
              <w:rPr>
                <w:i w:val="0"/>
              </w:rPr>
              <w:t xml:space="preserve">RESTE À LIQUIDER (RAL) </w:t>
            </w:r>
            <w:r w:rsidRPr="00C165AD">
              <w:rPr>
                <w:b/>
                <w:bCs/>
                <w:iCs/>
              </w:rPr>
              <w:t>ȘI DATORII CONTINGENTE</w:t>
            </w:r>
          </w:p>
        </w:tc>
      </w:tr>
    </w:tbl>
    <w:p w:rsidR="00E919E6" w:rsidRPr="00C165AD" w:rsidP="00E919E6" w14:paraId="53770514" w14:textId="77777777"/>
    <w:p w:rsidR="00E919E6" w:rsidRPr="00C165AD" w:rsidP="00E919E6" w14:paraId="180AA071" w14:textId="77777777">
      <w:pPr>
        <w:pStyle w:val="AmNumberTabs"/>
        <w:keepNext/>
      </w:pPr>
      <w:r w:rsidRPr="00C165AD">
        <w:t>Modificarea</w:t>
      </w:r>
      <w:r w:rsidRPr="00C165AD">
        <w:tab/>
      </w:r>
      <w:r w:rsidRPr="00C165AD">
        <w:tab/>
        <w:t>38</w:t>
      </w:r>
    </w:p>
    <w:p w:rsidR="00E919E6" w:rsidRPr="00C165AD" w:rsidP="00E919E6" w14:paraId="6AB9D029" w14:textId="77777777">
      <w:pPr>
        <w:pStyle w:val="NormalBold12b"/>
        <w:keepNext/>
      </w:pPr>
      <w:r w:rsidRPr="00C165AD">
        <w:t xml:space="preserve"> Propunere de acord interinstituțional</w:t>
      </w:r>
    </w:p>
    <w:p w:rsidR="00E919E6" w:rsidRPr="00C165AD" w:rsidP="00E919E6" w14:paraId="7573AF2D" w14:textId="77777777">
      <w:pPr>
        <w:pStyle w:val="NormalBold12b"/>
        <w:keepNext/>
        <w:spacing w:before="0"/>
      </w:pPr>
      <w:r w:rsidRPr="00C165AD">
        <w:t xml:space="preserve"> Partea 3</w:t>
      </w:r>
    </w:p>
    <w:p w:rsidR="00E919E6" w:rsidRPr="00C165AD" w:rsidP="00E919E6" w14:paraId="72143BF8" w14:textId="77777777">
      <w:pPr>
        <w:pStyle w:val="NormalBold12b"/>
        <w:keepNext/>
        <w:spacing w:before="0"/>
      </w:pPr>
      <w:r w:rsidRPr="00C165AD">
        <w:t xml:space="preserve"> </w:t>
      </w:r>
      <w:r w:rsidRPr="00C165AD">
        <w:rPr>
          <w:b w:val="0"/>
        </w:rPr>
        <w:t xml:space="preserve">Secțiunea A – punctul 19 </w:t>
      </w:r>
    </w:p>
    <w:tbl>
      <w:tblPr>
        <w:tblW w:w="9752" w:type="dxa"/>
        <w:jc w:val="center"/>
        <w:tblLayout w:type="fixed"/>
        <w:tblCellMar>
          <w:left w:w="340" w:type="dxa"/>
          <w:right w:w="340" w:type="dxa"/>
        </w:tblCellMar>
        <w:tblLook w:val="0000"/>
      </w:tblPr>
      <w:tblGrid>
        <w:gridCol w:w="4876"/>
        <w:gridCol w:w="4876"/>
      </w:tblGrid>
      <w:tr w14:paraId="71FC6D03" w14:textId="77777777" w:rsidTr="0032711E">
        <w:tblPrEx>
          <w:tblW w:w="9752" w:type="dxa"/>
          <w:jc w:val="center"/>
          <w:tblLayout w:type="fixed"/>
          <w:tblLook w:val="0000"/>
        </w:tblPrEx>
        <w:trPr>
          <w:jc w:val="center"/>
        </w:trPr>
        <w:tc>
          <w:tcPr>
            <w:tcW w:w="9752" w:type="dxa"/>
            <w:gridSpan w:val="2"/>
          </w:tcPr>
          <w:p w:rsidR="00E919E6" w:rsidRPr="00C165AD" w:rsidP="0032711E" w14:paraId="0D4D8538" w14:textId="77777777">
            <w:pPr>
              <w:keepNext/>
            </w:pPr>
          </w:p>
        </w:tc>
      </w:tr>
      <w:tr w14:paraId="37CCA2E0" w14:textId="77777777" w:rsidTr="0032711E">
        <w:tblPrEx>
          <w:tblW w:w="9752" w:type="dxa"/>
          <w:jc w:val="center"/>
          <w:tblLayout w:type="fixed"/>
          <w:tblLook w:val="0000"/>
        </w:tblPrEx>
        <w:trPr>
          <w:jc w:val="center"/>
        </w:trPr>
        <w:tc>
          <w:tcPr>
            <w:tcW w:w="4876" w:type="dxa"/>
          </w:tcPr>
          <w:p w:rsidR="00E919E6" w:rsidRPr="00C165AD" w:rsidP="0032711E" w14:paraId="7BEF0AB7" w14:textId="77777777">
            <w:pPr>
              <w:pStyle w:val="AmColumnHeading"/>
              <w:keepNext/>
            </w:pPr>
            <w:r w:rsidRPr="00C165AD">
              <w:t>Textul propus de Comisie</w:t>
            </w:r>
          </w:p>
        </w:tc>
        <w:tc>
          <w:tcPr>
            <w:tcW w:w="4876" w:type="dxa"/>
          </w:tcPr>
          <w:p w:rsidR="00E919E6" w:rsidRPr="00C165AD" w:rsidP="0032711E" w14:paraId="1C7B0DC9" w14:textId="77777777">
            <w:pPr>
              <w:pStyle w:val="AmColumnHeading"/>
              <w:keepNext/>
            </w:pPr>
            <w:r w:rsidRPr="00C165AD">
              <w:t>Modificarea</w:t>
            </w:r>
          </w:p>
        </w:tc>
      </w:tr>
      <w:tr w14:paraId="1E5E8FD6" w14:textId="77777777" w:rsidTr="0032711E">
        <w:tblPrEx>
          <w:tblW w:w="9752" w:type="dxa"/>
          <w:jc w:val="center"/>
          <w:tblLayout w:type="fixed"/>
          <w:tblLook w:val="0000"/>
        </w:tblPrEx>
        <w:trPr>
          <w:jc w:val="center"/>
        </w:trPr>
        <w:tc>
          <w:tcPr>
            <w:tcW w:w="4876" w:type="dxa"/>
          </w:tcPr>
          <w:p w:rsidR="00E919E6" w:rsidRPr="00C165AD" w:rsidP="0032711E" w14:paraId="40913076" w14:textId="77777777">
            <w:pPr>
              <w:pStyle w:val="AmColumnHeading"/>
              <w:jc w:val="left"/>
              <w:rPr>
                <w:iCs/>
              </w:rPr>
            </w:pPr>
            <w:r w:rsidRPr="00C165AD">
              <w:rPr>
                <w:i w:val="0"/>
              </w:rPr>
              <w:t>19.</w:t>
            </w:r>
            <w:r w:rsidRPr="00C165AD">
              <w:tab/>
            </w:r>
            <w:r w:rsidRPr="00C165AD">
              <w:rPr>
                <w:b/>
                <w:bCs/>
                <w:iCs/>
              </w:rPr>
              <w:t>Având în vedere necesitatea asigurării unei progresii ordonate</w:t>
            </w:r>
            <w:r w:rsidRPr="00C165AD">
              <w:rPr>
                <w:i w:val="0"/>
              </w:rPr>
              <w:t xml:space="preserve"> a creditelor de plată totale în raport cu creditele de angajament pentru a se evita orice transfer anormal de angajamente restante (RAL), instituțiile convin să monitorizeze îndeaproape previziunile de plăți și nivelul RAL </w:t>
            </w:r>
            <w:r w:rsidRPr="00C165AD">
              <w:rPr>
                <w:b/>
                <w:bCs/>
                <w:iCs/>
              </w:rPr>
              <w:t>pentru a reduce riscul de obstrucționare a implementării programelor Uniunii din cauza lipsei creditelor de plată la sfârșitul CFM</w:t>
            </w:r>
            <w:r w:rsidRPr="00C165AD">
              <w:rPr>
                <w:i w:val="0"/>
              </w:rPr>
              <w:t>.</w:t>
            </w:r>
          </w:p>
          <w:p w:rsidR="00E919E6" w:rsidRPr="00C165AD" w:rsidP="0032711E" w14:paraId="1CFCE47A" w14:textId="77777777">
            <w:pPr>
              <w:pStyle w:val="AmColumnHeading"/>
              <w:jc w:val="left"/>
              <w:rPr>
                <w:iCs/>
              </w:rPr>
            </w:pPr>
          </w:p>
          <w:p w:rsidR="00E919E6" w:rsidRPr="00C165AD" w:rsidP="0032711E" w14:paraId="2CD5EC58" w14:textId="77777777">
            <w:pPr>
              <w:pStyle w:val="AmColumnHeading"/>
              <w:spacing w:after="840"/>
              <w:jc w:val="left"/>
              <w:rPr>
                <w:b/>
                <w:bCs/>
                <w:iCs/>
              </w:rPr>
            </w:pPr>
          </w:p>
          <w:p w:rsidR="00E919E6" w:rsidRPr="00C165AD" w:rsidP="0032711E" w14:paraId="25D8C583" w14:textId="77777777">
            <w:pPr>
              <w:pStyle w:val="AmColumnHeading"/>
              <w:jc w:val="left"/>
              <w:rPr>
                <w:b/>
                <w:bCs/>
                <w:i w:val="0"/>
              </w:rPr>
            </w:pPr>
            <w:r w:rsidRPr="00C165AD">
              <w:rPr>
                <w:i w:val="0"/>
              </w:rPr>
              <w:t xml:space="preserve">În cursul procedurii bugetare, instituțiile se întrunesc periodic pentru a efectua o evaluare comună privind situația și perspectiva execuției bugetare în exercițiul financiar curent și în exercițiile financiare viitoare. Evaluarea respectivă ia forma unor reuniuni interinstituționale specifice la nivelul corespunzător, înaintea cărora Comisia furnizează, </w:t>
            </w:r>
            <w:r w:rsidRPr="00C165AD">
              <w:rPr>
                <w:b/>
                <w:bCs/>
                <w:iCs/>
              </w:rPr>
              <w:t>după caz,</w:t>
            </w:r>
            <w:r w:rsidRPr="00C165AD">
              <w:rPr>
                <w:i w:val="0"/>
              </w:rPr>
              <w:t xml:space="preserve"> o situație detaliată a efectuării plăților, a cererilor de plată primite și a previziunilor revizuite, inclusiv a previziunilor pe termen lung, după caz, precum și informații </w:t>
            </w:r>
            <w:r w:rsidRPr="00C165AD">
              <w:rPr>
                <w:b/>
                <w:bCs/>
                <w:iCs/>
              </w:rPr>
              <w:t>relevante</w:t>
            </w:r>
            <w:r w:rsidRPr="00C165AD">
              <w:rPr>
                <w:i w:val="0"/>
              </w:rPr>
              <w:t xml:space="preserve"> privind datoriile contingente.</w:t>
            </w:r>
          </w:p>
        </w:tc>
        <w:tc>
          <w:tcPr>
            <w:tcW w:w="4876" w:type="dxa"/>
          </w:tcPr>
          <w:p w:rsidR="00E919E6" w:rsidRPr="00C165AD" w:rsidP="0032711E" w14:paraId="081DE864" w14:textId="77777777">
            <w:pPr>
              <w:pStyle w:val="AmColumnHeading"/>
              <w:jc w:val="left"/>
              <w:rPr>
                <w:szCs w:val="24"/>
              </w:rPr>
            </w:pPr>
            <w:r w:rsidRPr="00C165AD">
              <w:rPr>
                <w:i w:val="0"/>
              </w:rPr>
              <w:t>19</w:t>
            </w:r>
            <w:r w:rsidRPr="00C165AD">
              <w:t>.</w:t>
            </w:r>
            <w:r w:rsidRPr="00C165AD">
              <w:tab/>
            </w:r>
            <w:r w:rsidRPr="00C165AD">
              <w:rPr>
                <w:b/>
                <w:bCs/>
                <w:iCs/>
              </w:rPr>
              <w:t>Pentru a garanta că Uniunea este în măsură să își îndeplinească obligațiile financiare care decurg din angajamentele existente și viitoare în conformitate cu articolul 323 din TFUE și în scopul de a asigura</w:t>
            </w:r>
            <w:r w:rsidRPr="00C165AD">
              <w:rPr>
                <w:i w:val="0"/>
              </w:rPr>
              <w:t xml:space="preserve"> o evoluție ordonată a creditelor de plată totale în raport cu creditele de angajament astfel încât să se evite orice transfer anormal de angajamente restante (RAL), instituțiile convin să monitorizeze îndeaproape </w:t>
            </w:r>
            <w:r w:rsidRPr="00C165AD">
              <w:rPr>
                <w:b/>
                <w:bCs/>
                <w:iCs/>
              </w:rPr>
              <w:t xml:space="preserve">operațiunile de împrumut și de credit și datoriile contingente și, pentru a reduce riscul de obstrucționare a implementării programelor Uniunii din </w:t>
            </w:r>
            <w:r w:rsidRPr="00C165AD">
              <w:rPr>
                <w:b/>
                <w:bCs/>
                <w:iCs/>
              </w:rPr>
              <w:t>cauza lipsei creditelor de plată la sfârșitul CFM,</w:t>
            </w:r>
            <w:r w:rsidRPr="00C165AD">
              <w:rPr>
                <w:i w:val="0"/>
              </w:rPr>
              <w:t xml:space="preserve"> previziunile de plată și nivelul RAL.</w:t>
            </w:r>
          </w:p>
          <w:p w:rsidR="00E919E6" w:rsidRPr="00C165AD" w:rsidP="0032711E" w14:paraId="7E6907D6" w14:textId="77777777">
            <w:pPr>
              <w:pStyle w:val="AmColumnHeading"/>
              <w:jc w:val="left"/>
              <w:rPr>
                <w:i w:val="0"/>
                <w:szCs w:val="24"/>
              </w:rPr>
            </w:pPr>
            <w:r w:rsidRPr="00C165AD">
              <w:rPr>
                <w:i w:val="0"/>
              </w:rPr>
              <w:t xml:space="preserve">În cursul procedurii bugetare, instituțiile se întrunesc periodic pentru a efectua o evaluare comună referitoare la situația și perspectivele privind </w:t>
            </w:r>
            <w:r w:rsidRPr="00C165AD">
              <w:rPr>
                <w:b/>
                <w:bCs/>
                <w:iCs/>
              </w:rPr>
              <w:t>împrumuturile și creditele, datoriile contingente și</w:t>
            </w:r>
            <w:r w:rsidRPr="00C165AD">
              <w:rPr>
                <w:i w:val="0"/>
              </w:rPr>
              <w:t xml:space="preserve"> perspectiva execuției bugetare în exercițiul financiar curent și în exercițiile financiare viitoare. Evaluarea respectivă ia forma unor reuniuni interinstituționale specifice la nivelul corespunzător, înaintea cărora Comisia furnizează o situație detaliată a efectuării plăților, </w:t>
            </w:r>
            <w:r w:rsidRPr="00C165AD">
              <w:rPr>
                <w:b/>
                <w:bCs/>
                <w:iCs/>
              </w:rPr>
              <w:t>a transferurilor,</w:t>
            </w:r>
            <w:r w:rsidRPr="00C165AD">
              <w:rPr>
                <w:i w:val="0"/>
              </w:rPr>
              <w:t xml:space="preserve"> a cererilor de plată primite și a previziunilor revizuite, inclusiv a previziunilor pe termen lung, după caz, precum și informații complete privind datoriile contingente </w:t>
            </w:r>
            <w:r w:rsidRPr="00C165AD">
              <w:rPr>
                <w:b/>
                <w:bCs/>
                <w:iCs/>
              </w:rPr>
              <w:t>și acoperirea bugetară corespunzătoare, inclusiv previziuni pe termen lung, metodologii și actualizări privind împrumuturile și creditele.</w:t>
            </w:r>
          </w:p>
        </w:tc>
      </w:tr>
    </w:tbl>
    <w:p w:rsidR="00E919E6" w:rsidRPr="00C165AD" w:rsidP="00E919E6" w14:paraId="2CC0B838" w14:textId="77777777"/>
    <w:p w:rsidR="00E919E6" w:rsidRPr="00C165AD" w:rsidP="00E919E6" w14:paraId="78680E03" w14:textId="77777777">
      <w:pPr>
        <w:pStyle w:val="AmNumberTabs"/>
        <w:keepNext/>
      </w:pPr>
      <w:r w:rsidRPr="00C165AD">
        <w:t>Modificarea</w:t>
      </w:r>
      <w:r w:rsidRPr="00C165AD">
        <w:tab/>
      </w:r>
      <w:r w:rsidRPr="00C165AD">
        <w:tab/>
        <w:t>39</w:t>
      </w:r>
    </w:p>
    <w:p w:rsidR="00E919E6" w:rsidRPr="00C165AD" w:rsidP="00E919E6" w14:paraId="4AEE88D8" w14:textId="77777777">
      <w:pPr>
        <w:pStyle w:val="NormalBold12b"/>
        <w:keepNext/>
      </w:pPr>
      <w:r w:rsidRPr="00C165AD">
        <w:t>Propunere de acord interinstituțional</w:t>
      </w:r>
    </w:p>
    <w:p w:rsidR="00E919E6" w:rsidRPr="00C165AD" w:rsidP="00E919E6" w14:paraId="3C0494C5" w14:textId="77777777">
      <w:pPr>
        <w:pStyle w:val="NormalBold"/>
      </w:pPr>
      <w:r w:rsidRPr="00C165AD">
        <w:t>Partea 3</w:t>
      </w:r>
    </w:p>
    <w:p w:rsidR="00E919E6" w:rsidRPr="00C165AD" w:rsidP="00E919E6" w14:paraId="16CC1C4A" w14:textId="77777777">
      <w:r w:rsidRPr="00C165AD">
        <w:t>Secțiunea B – punctul 20 – paragrafele 2-5</w:t>
      </w:r>
    </w:p>
    <w:tbl>
      <w:tblPr>
        <w:tblW w:w="9752" w:type="dxa"/>
        <w:jc w:val="center"/>
        <w:tblLayout w:type="fixed"/>
        <w:tblCellMar>
          <w:left w:w="340" w:type="dxa"/>
          <w:right w:w="340" w:type="dxa"/>
        </w:tblCellMar>
        <w:tblLook w:val="0000"/>
      </w:tblPr>
      <w:tblGrid>
        <w:gridCol w:w="4876"/>
        <w:gridCol w:w="4876"/>
      </w:tblGrid>
      <w:tr w14:paraId="78B6D5EA" w14:textId="77777777" w:rsidTr="0032711E">
        <w:tblPrEx>
          <w:tblW w:w="9752" w:type="dxa"/>
          <w:jc w:val="center"/>
          <w:tblLayout w:type="fixed"/>
          <w:tblLook w:val="0000"/>
        </w:tblPrEx>
        <w:trPr>
          <w:jc w:val="center"/>
        </w:trPr>
        <w:tc>
          <w:tcPr>
            <w:tcW w:w="9752" w:type="dxa"/>
            <w:gridSpan w:val="2"/>
          </w:tcPr>
          <w:p w:rsidR="00E919E6" w:rsidRPr="00C165AD" w:rsidP="0032711E" w14:paraId="2F660ABE" w14:textId="77777777">
            <w:pPr>
              <w:keepNext/>
            </w:pPr>
          </w:p>
        </w:tc>
      </w:tr>
      <w:tr w14:paraId="7D19280B" w14:textId="77777777" w:rsidTr="0032711E">
        <w:tblPrEx>
          <w:tblW w:w="9752" w:type="dxa"/>
          <w:jc w:val="center"/>
          <w:tblLayout w:type="fixed"/>
          <w:tblLook w:val="0000"/>
        </w:tblPrEx>
        <w:trPr>
          <w:jc w:val="center"/>
        </w:trPr>
        <w:tc>
          <w:tcPr>
            <w:tcW w:w="4876" w:type="dxa"/>
          </w:tcPr>
          <w:p w:rsidR="00E919E6" w:rsidRPr="00C165AD" w:rsidP="0032711E" w14:paraId="1939695F" w14:textId="77777777">
            <w:pPr>
              <w:pStyle w:val="AmColumnHeading"/>
              <w:keepNext/>
            </w:pPr>
            <w:r w:rsidRPr="00C165AD">
              <w:t>Textul propus de Comisie</w:t>
            </w:r>
          </w:p>
        </w:tc>
        <w:tc>
          <w:tcPr>
            <w:tcW w:w="4876" w:type="dxa"/>
          </w:tcPr>
          <w:p w:rsidR="00E919E6" w:rsidRPr="00C165AD" w:rsidP="0032711E" w14:paraId="4A8C22A0" w14:textId="77777777">
            <w:pPr>
              <w:pStyle w:val="AmColumnHeading"/>
              <w:keepNext/>
            </w:pPr>
            <w:r w:rsidRPr="00C165AD">
              <w:t>Modificarea</w:t>
            </w:r>
          </w:p>
        </w:tc>
      </w:tr>
      <w:tr w14:paraId="458B9F67" w14:textId="77777777" w:rsidTr="0032711E">
        <w:tblPrEx>
          <w:tblW w:w="9752" w:type="dxa"/>
          <w:jc w:val="center"/>
          <w:tblLayout w:type="fixed"/>
          <w:tblLook w:val="0000"/>
        </w:tblPrEx>
        <w:trPr>
          <w:jc w:val="center"/>
        </w:trPr>
        <w:tc>
          <w:tcPr>
            <w:tcW w:w="4876" w:type="dxa"/>
          </w:tcPr>
          <w:p w:rsidR="00E919E6" w:rsidRPr="00C165AD" w:rsidP="0032711E" w14:paraId="4922189E" w14:textId="77777777">
            <w:pPr>
              <w:pStyle w:val="Normal6a"/>
            </w:pPr>
            <w:r w:rsidRPr="00C165AD">
              <w:t>Comisia se angajează să informeze periodic Parlamentul European cu privire la pregătirea, desfășurarea și încheierea negocierilor legate de acordurile din domeniul pescuitului, inclusiv cu privire la implicațiile bugetare ale acestora.</w:t>
            </w:r>
          </w:p>
          <w:p w:rsidR="00E919E6" w:rsidRPr="00C165AD" w:rsidP="0032711E" w14:paraId="3C175185" w14:textId="77777777">
            <w:pPr>
              <w:pStyle w:val="Normal6a"/>
            </w:pPr>
            <w:r w:rsidRPr="00C165AD">
              <w:t>În cursul procedurii legislative privind acordurile din domeniul pescuitului, instituțiile se angajează să depună toate eforturile pentru a asigura desfășurarea tuturor procedurilor cât mai repede posibil.</w:t>
            </w:r>
          </w:p>
          <w:p w:rsidR="00E919E6" w:rsidRPr="00C165AD" w:rsidP="0032711E" w14:paraId="659F3946" w14:textId="77777777">
            <w:pPr>
              <w:pStyle w:val="Normal6a"/>
            </w:pPr>
          </w:p>
          <w:p w:rsidR="00E919E6" w:rsidRPr="00C165AD" w:rsidP="0032711E" w14:paraId="28652A18" w14:textId="77777777">
            <w:pPr>
              <w:pStyle w:val="Normal6a"/>
            </w:pPr>
          </w:p>
          <w:p w:rsidR="00E919E6" w:rsidRPr="00C165AD" w:rsidP="0032711E" w14:paraId="4C0C9144" w14:textId="77777777">
            <w:pPr>
              <w:pStyle w:val="Normal6a"/>
            </w:pPr>
          </w:p>
          <w:p w:rsidR="00E919E6" w:rsidRPr="00C165AD" w:rsidP="0032711E" w14:paraId="192DC089" w14:textId="77777777">
            <w:pPr>
              <w:pStyle w:val="Normal6a"/>
            </w:pPr>
          </w:p>
          <w:p w:rsidR="00E919E6" w:rsidRPr="00C165AD" w:rsidP="0032711E" w14:paraId="0B4011A7" w14:textId="77777777">
            <w:pPr>
              <w:pStyle w:val="Normal6a"/>
            </w:pPr>
          </w:p>
          <w:p w:rsidR="00E919E6" w:rsidRPr="00C165AD" w:rsidP="0032711E" w14:paraId="33F1EAE4" w14:textId="77777777">
            <w:pPr>
              <w:pStyle w:val="Normal6a"/>
            </w:pPr>
          </w:p>
          <w:p w:rsidR="00E919E6" w:rsidRPr="00C165AD" w:rsidP="0032711E" w14:paraId="62CD01A5" w14:textId="77777777">
            <w:pPr>
              <w:pStyle w:val="Normal6a"/>
              <w:spacing w:after="240"/>
            </w:pPr>
          </w:p>
          <w:p w:rsidR="00E919E6" w:rsidRPr="00C165AD" w:rsidP="0032711E" w14:paraId="6DC50875" w14:textId="77777777">
            <w:pPr>
              <w:pStyle w:val="Normal6a"/>
            </w:pPr>
            <w:r w:rsidRPr="00C165AD">
              <w:t xml:space="preserve">Sumele prevăzute în buget pentru noile acorduri din domeniul pescuitului sau pentru reînnoirea acordurilor din domeniul pescuitului care se preconizează că vor intra în vigoare </w:t>
            </w:r>
            <w:r w:rsidRPr="00C165AD">
              <w:rPr>
                <w:b/>
                <w:bCs/>
                <w:i/>
                <w:iCs/>
              </w:rPr>
              <w:t>sau că vor începe să se aplice cu titlu provizoriu</w:t>
            </w:r>
            <w:r w:rsidRPr="00C165AD">
              <w:t xml:space="preserve"> până la data de 1 ianuarie a exercițiului financiar în cauză sunt incluse în linia bugetară operațională principală.</w:t>
            </w:r>
          </w:p>
          <w:p w:rsidR="00E919E6" w:rsidRPr="00C165AD" w:rsidP="0032711E" w14:paraId="3AE25176" w14:textId="77777777">
            <w:pPr>
              <w:pStyle w:val="Normal6a"/>
            </w:pPr>
            <w:r w:rsidRPr="00C165AD">
              <w:t xml:space="preserve">Sumele prevăzute în buget pentru noile acorduri din domeniul pescuitului sau pentru reînnoirea acordurilor din domeniul pescuitului care intră în vigoare </w:t>
            </w:r>
            <w:r w:rsidRPr="00C165AD">
              <w:rPr>
                <w:b/>
                <w:bCs/>
                <w:i/>
                <w:iCs/>
              </w:rPr>
              <w:t>sau care încep să se aplice cu titlu provizoriu</w:t>
            </w:r>
            <w:r w:rsidRPr="00C165AD">
              <w:t xml:space="preserve"> după data de 1 ianuarie a exercițiului financiar aferent sunt înscrise în rezervă.</w:t>
            </w:r>
          </w:p>
        </w:tc>
        <w:tc>
          <w:tcPr>
            <w:tcW w:w="4876" w:type="dxa"/>
          </w:tcPr>
          <w:p w:rsidR="00E919E6" w:rsidRPr="00C165AD" w:rsidP="0032711E" w14:paraId="175BF782" w14:textId="77777777">
            <w:pPr>
              <w:pStyle w:val="Normal6a"/>
            </w:pPr>
            <w:r w:rsidRPr="00C165AD">
              <w:t>Comisia se angajează să informeze periodic Parlamentul European cu privire la pregătirea, desfășurarea și încheierea negocierilor legate de acordurile din domeniul pescuitului, inclusiv cu privire la implicațiile bugetare ale acestora.</w:t>
            </w:r>
          </w:p>
          <w:p w:rsidR="00E919E6" w:rsidRPr="00C165AD" w:rsidP="0032711E" w14:paraId="3E32EF53" w14:textId="77777777">
            <w:pPr>
              <w:pStyle w:val="Normal6a"/>
              <w:rPr>
                <w:b/>
                <w:bCs/>
                <w:i/>
                <w:iCs/>
              </w:rPr>
            </w:pPr>
            <w:r w:rsidRPr="00C165AD">
              <w:t>În cursul procedurii legislative privind acordurile din domeniul pescuitului, instituțiile se angajează să depună toate eforturile pentru a asigura desfășurarea tuturor procedurilor cât mai repede posibil</w:t>
            </w:r>
            <w:r w:rsidRPr="00C165AD">
              <w:rPr>
                <w:b/>
                <w:bCs/>
                <w:i/>
                <w:iCs/>
              </w:rPr>
              <w:t>, respectând totodată pe deplin normele interne ale fiecărei instituții în parte.</w:t>
            </w:r>
          </w:p>
          <w:p w:rsidR="00E919E6" w:rsidRPr="00C165AD" w:rsidP="0032711E" w14:paraId="4314065D" w14:textId="77777777">
            <w:pPr>
              <w:pStyle w:val="Normal6a"/>
              <w:rPr>
                <w:b/>
                <w:bCs/>
                <w:i/>
                <w:iCs/>
              </w:rPr>
            </w:pPr>
            <w:r w:rsidRPr="00C165AD">
              <w:rPr>
                <w:b/>
                <w:i/>
              </w:rPr>
              <w:t xml:space="preserve">Comisia se străduiește să finalizeze în timp util negocierile privind acordurile noi în domeniul pescuitului sau reînnoirea unor acorduri în domeniul </w:t>
            </w:r>
            <w:r w:rsidRPr="00C165AD">
              <w:rPr>
                <w:b/>
                <w:i/>
              </w:rPr>
              <w:t>pescuitului, pentru a evita aplicarea cu titlu provizoriu a protocoalelor cât timp Parlamentul European nu și-a dat încă aprobarea pentru încheierea acordurilor sau a protocoalelor.</w:t>
            </w:r>
          </w:p>
          <w:p w:rsidR="00E919E6" w:rsidRPr="00C165AD" w:rsidP="0032711E" w14:paraId="7244F500" w14:textId="77777777">
            <w:pPr>
              <w:pStyle w:val="Normal6a"/>
            </w:pPr>
            <w:r w:rsidRPr="00C165AD">
              <w:t>Sumele prevăzute în buget pentru noile acorduri din domeniul pescuitului sau pentru reînnoirea acordurilor din domeniul pescuitului care se preconizează că vor intra în vigoare până la data de 1 ianuarie a exercițiului financiar în cauză sunt incluse în linia bugetară operațională principală.</w:t>
            </w:r>
          </w:p>
          <w:p w:rsidR="00E919E6" w:rsidRPr="00C165AD" w:rsidP="0032711E" w14:paraId="5A77EB52" w14:textId="77777777">
            <w:pPr>
              <w:pStyle w:val="Normal6a"/>
              <w:rPr>
                <w:szCs w:val="24"/>
              </w:rPr>
            </w:pPr>
            <w:r w:rsidRPr="00C165AD">
              <w:t>Sumele prevăzute în buget pentru noile acorduri din domeniul pescuitului sau pentru reînnoirea acordurilor din domeniul pescuitului care intră în vigoare după data de 1 ianuarie a exercițiului financiar aferent sunt înscrise în rezervă.</w:t>
            </w:r>
          </w:p>
        </w:tc>
      </w:tr>
    </w:tbl>
    <w:p w:rsidR="00E919E6" w:rsidRPr="00C165AD" w:rsidP="00E919E6" w14:paraId="186EFA80" w14:textId="77777777"/>
    <w:p w:rsidR="00E919E6" w:rsidRPr="00C165AD" w:rsidP="00E919E6" w14:paraId="748CD04C" w14:textId="77777777">
      <w:pPr>
        <w:pStyle w:val="AmNumberTabs"/>
        <w:keepNext/>
      </w:pPr>
      <w:r w:rsidRPr="00C165AD">
        <w:t>Modificarea</w:t>
      </w:r>
      <w:r w:rsidRPr="00C165AD">
        <w:tab/>
      </w:r>
      <w:r w:rsidRPr="00C165AD">
        <w:tab/>
        <w:t>40</w:t>
      </w:r>
    </w:p>
    <w:p w:rsidR="00E919E6" w:rsidRPr="00C165AD" w:rsidP="00E919E6" w14:paraId="591FDE9B" w14:textId="77777777">
      <w:pPr>
        <w:pStyle w:val="NormalBold12b"/>
        <w:keepNext/>
      </w:pPr>
      <w:r w:rsidRPr="00C165AD">
        <w:t xml:space="preserve"> Propunere de acord interinstituțional</w:t>
      </w:r>
    </w:p>
    <w:p w:rsidR="00E919E6" w:rsidRPr="00C165AD" w:rsidP="00E919E6" w14:paraId="36ABC8D6" w14:textId="77777777">
      <w:pPr>
        <w:pStyle w:val="NormalBold12b"/>
        <w:keepNext/>
        <w:spacing w:before="0"/>
      </w:pPr>
      <w:r w:rsidRPr="00C165AD">
        <w:t xml:space="preserve"> Partea 3</w:t>
      </w:r>
    </w:p>
    <w:p w:rsidR="00E919E6" w:rsidRPr="00C165AD" w:rsidP="00E919E6" w14:paraId="77447C20" w14:textId="77777777">
      <w:pPr>
        <w:pStyle w:val="NormalBold12b"/>
        <w:keepNext/>
        <w:spacing w:before="0"/>
      </w:pPr>
      <w:r w:rsidRPr="00C165AD">
        <w:t xml:space="preserve"> </w:t>
      </w:r>
      <w:r w:rsidRPr="00C165AD">
        <w:rPr>
          <w:b w:val="0"/>
        </w:rPr>
        <w:t xml:space="preserve">Secțiunea C – punctul 22 </w:t>
      </w:r>
    </w:p>
    <w:tbl>
      <w:tblPr>
        <w:tblW w:w="9752" w:type="dxa"/>
        <w:jc w:val="center"/>
        <w:tblLayout w:type="fixed"/>
        <w:tblCellMar>
          <w:left w:w="340" w:type="dxa"/>
          <w:right w:w="340" w:type="dxa"/>
        </w:tblCellMar>
        <w:tblLook w:val="0000"/>
      </w:tblPr>
      <w:tblGrid>
        <w:gridCol w:w="4876"/>
        <w:gridCol w:w="4876"/>
      </w:tblGrid>
      <w:tr w14:paraId="4CB4F629" w14:textId="77777777" w:rsidTr="0032711E">
        <w:tblPrEx>
          <w:tblW w:w="9752" w:type="dxa"/>
          <w:jc w:val="center"/>
          <w:tblLayout w:type="fixed"/>
          <w:tblLook w:val="0000"/>
        </w:tblPrEx>
        <w:trPr>
          <w:jc w:val="center"/>
        </w:trPr>
        <w:tc>
          <w:tcPr>
            <w:tcW w:w="9752" w:type="dxa"/>
            <w:gridSpan w:val="2"/>
          </w:tcPr>
          <w:p w:rsidR="00E919E6" w:rsidRPr="00C165AD" w:rsidP="0032711E" w14:paraId="195AD548" w14:textId="77777777">
            <w:pPr>
              <w:keepNext/>
            </w:pPr>
          </w:p>
        </w:tc>
      </w:tr>
      <w:tr w14:paraId="46C4846F" w14:textId="77777777" w:rsidTr="0032711E">
        <w:tblPrEx>
          <w:tblW w:w="9752" w:type="dxa"/>
          <w:jc w:val="center"/>
          <w:tblLayout w:type="fixed"/>
          <w:tblLook w:val="0000"/>
        </w:tblPrEx>
        <w:trPr>
          <w:jc w:val="center"/>
        </w:trPr>
        <w:tc>
          <w:tcPr>
            <w:tcW w:w="4876" w:type="dxa"/>
          </w:tcPr>
          <w:p w:rsidR="00E919E6" w:rsidRPr="00C165AD" w:rsidP="0032711E" w14:paraId="555455EA" w14:textId="77777777">
            <w:pPr>
              <w:pStyle w:val="AmColumnHeading"/>
              <w:keepNext/>
            </w:pPr>
            <w:r w:rsidRPr="00C165AD">
              <w:t>Textul propus de Comisie</w:t>
            </w:r>
          </w:p>
        </w:tc>
        <w:tc>
          <w:tcPr>
            <w:tcW w:w="4876" w:type="dxa"/>
          </w:tcPr>
          <w:p w:rsidR="00E919E6" w:rsidRPr="00C165AD" w:rsidP="0032711E" w14:paraId="1F70D5BD" w14:textId="77777777">
            <w:pPr>
              <w:pStyle w:val="AmColumnHeading"/>
              <w:keepNext/>
            </w:pPr>
            <w:r w:rsidRPr="00C165AD">
              <w:t>Modificarea</w:t>
            </w:r>
          </w:p>
        </w:tc>
      </w:tr>
      <w:tr w14:paraId="57FE1690" w14:textId="77777777" w:rsidTr="0032711E">
        <w:tblPrEx>
          <w:tblW w:w="9752" w:type="dxa"/>
          <w:jc w:val="center"/>
          <w:tblLayout w:type="fixed"/>
          <w:tblLook w:val="0000"/>
        </w:tblPrEx>
        <w:trPr>
          <w:jc w:val="center"/>
        </w:trPr>
        <w:tc>
          <w:tcPr>
            <w:tcW w:w="4876" w:type="dxa"/>
          </w:tcPr>
          <w:p w:rsidR="00E919E6" w:rsidRPr="00C165AD" w:rsidP="0032711E" w14:paraId="7C1968D1" w14:textId="77777777">
            <w:pPr>
              <w:pStyle w:val="AmColumnHeading"/>
              <w:jc w:val="left"/>
              <w:rPr>
                <w:b/>
                <w:bCs/>
                <w:iCs/>
              </w:rPr>
            </w:pPr>
            <w:r w:rsidRPr="00C165AD">
              <w:rPr>
                <w:i w:val="0"/>
              </w:rPr>
              <w:t>22.</w:t>
            </w:r>
            <w:r w:rsidRPr="00C165AD">
              <w:rPr>
                <w:i w:val="0"/>
              </w:rPr>
              <w:tab/>
              <w:t>Cuantumul total al cheltuielilor operaționale aferente PESC este înscris în întregime într-un singur capitol bugetar, denumit PESC. Cuantumul respectiv acoperă nevoile reale previzibile, evaluate în cadrul elaborării proiectului de buget, pe baza previziunilor realizate anual de Înaltul Reprezentant al Uniunii pentru afaceri externe și politica de securitate („Înaltul Reprezentant”). Este permisă o marjă rezonabilă care să acopere acțiunile neprevăzute.</w:t>
            </w:r>
            <w:r w:rsidRPr="00C165AD">
              <w:t xml:space="preserve"> </w:t>
            </w:r>
            <w:r w:rsidRPr="00C165AD">
              <w:rPr>
                <w:b/>
              </w:rPr>
              <w:t>Nu pot fi înscrise fonduri într-o rezervă.</w:t>
            </w:r>
          </w:p>
        </w:tc>
        <w:tc>
          <w:tcPr>
            <w:tcW w:w="4876" w:type="dxa"/>
          </w:tcPr>
          <w:p w:rsidR="00E919E6" w:rsidRPr="00C165AD" w:rsidP="0032711E" w14:paraId="75D7199A" w14:textId="77777777">
            <w:pPr>
              <w:pStyle w:val="AmColumnHeading"/>
              <w:jc w:val="left"/>
              <w:rPr>
                <w:i w:val="0"/>
                <w:szCs w:val="24"/>
              </w:rPr>
            </w:pPr>
            <w:r w:rsidRPr="00C165AD">
              <w:rPr>
                <w:i w:val="0"/>
              </w:rPr>
              <w:t>22.</w:t>
            </w:r>
            <w:r w:rsidRPr="00C165AD">
              <w:rPr>
                <w:i w:val="0"/>
              </w:rPr>
              <w:tab/>
              <w:t xml:space="preserve">Cuantumul total al cheltuielilor operaționale aferente PESC este înscris în întregime într-un singur capitol bugetar, denumit PESC. Cuantumul respectiv acoperă nevoile reale previzibile, evaluate în cadrul elaborării proiectului de buget, pe baza previziunilor realizate anual de Înaltul Reprezentant al Uniunii pentru afaceri externe și politica de securitate („Înaltul Reprezentant”). Este permisă o marjă rezonabilă care să acopere acțiunile neprevăzute. </w:t>
            </w:r>
          </w:p>
        </w:tc>
      </w:tr>
    </w:tbl>
    <w:p w:rsidR="00E919E6" w:rsidRPr="00C165AD" w:rsidP="00E919E6" w14:paraId="49B488A0" w14:textId="77777777"/>
    <w:p w:rsidR="00E919E6" w:rsidRPr="00C165AD" w:rsidP="00E919E6" w14:paraId="2DEA34B3" w14:textId="77777777">
      <w:pPr>
        <w:pStyle w:val="AmNumberTabs"/>
        <w:keepNext/>
      </w:pPr>
      <w:r w:rsidRPr="00C165AD">
        <w:t>Modificarea</w:t>
      </w:r>
      <w:r w:rsidRPr="00C165AD">
        <w:tab/>
      </w:r>
      <w:r w:rsidRPr="00C165AD">
        <w:tab/>
        <w:t>41</w:t>
      </w:r>
    </w:p>
    <w:p w:rsidR="00E919E6" w:rsidRPr="00C165AD" w:rsidP="00E919E6" w14:paraId="0CF470F3" w14:textId="77777777">
      <w:pPr>
        <w:pStyle w:val="NormalBold12b"/>
        <w:keepNext/>
      </w:pPr>
      <w:r w:rsidRPr="00C165AD">
        <w:t xml:space="preserve"> Propunere de acord interinstituțional</w:t>
      </w:r>
    </w:p>
    <w:p w:rsidR="00E919E6" w:rsidRPr="00C165AD" w:rsidP="00E919E6" w14:paraId="189DDD6A" w14:textId="77777777">
      <w:pPr>
        <w:pStyle w:val="NormalBold12b"/>
        <w:keepNext/>
        <w:spacing w:before="0"/>
      </w:pPr>
      <w:r w:rsidRPr="00C165AD">
        <w:t xml:space="preserve"> Partea 3</w:t>
      </w:r>
    </w:p>
    <w:p w:rsidR="00E919E6" w:rsidRPr="00C165AD" w:rsidP="00E919E6" w14:paraId="7B43FBC1" w14:textId="77777777">
      <w:pPr>
        <w:pStyle w:val="NormalBold12b"/>
        <w:keepNext/>
        <w:spacing w:before="0"/>
      </w:pPr>
      <w:r w:rsidRPr="00C165AD">
        <w:t xml:space="preserve"> </w:t>
      </w:r>
      <w:r w:rsidRPr="00C165AD">
        <w:rPr>
          <w:b w:val="0"/>
        </w:rPr>
        <w:t>Secțiunea C – punctul 24 – paragrafele 1 și 2</w:t>
      </w:r>
    </w:p>
    <w:tbl>
      <w:tblPr>
        <w:tblW w:w="9752" w:type="dxa"/>
        <w:jc w:val="center"/>
        <w:tblLayout w:type="fixed"/>
        <w:tblCellMar>
          <w:left w:w="340" w:type="dxa"/>
          <w:right w:w="340" w:type="dxa"/>
        </w:tblCellMar>
        <w:tblLook w:val="0000"/>
      </w:tblPr>
      <w:tblGrid>
        <w:gridCol w:w="4876"/>
        <w:gridCol w:w="4876"/>
      </w:tblGrid>
      <w:tr w14:paraId="6D6182E5" w14:textId="77777777" w:rsidTr="0032711E">
        <w:tblPrEx>
          <w:tblW w:w="9752" w:type="dxa"/>
          <w:jc w:val="center"/>
          <w:tblLayout w:type="fixed"/>
          <w:tblLook w:val="0000"/>
        </w:tblPrEx>
        <w:trPr>
          <w:jc w:val="center"/>
        </w:trPr>
        <w:tc>
          <w:tcPr>
            <w:tcW w:w="9752" w:type="dxa"/>
            <w:gridSpan w:val="2"/>
          </w:tcPr>
          <w:p w:rsidR="00E919E6" w:rsidRPr="00C165AD" w:rsidP="0032711E" w14:paraId="7A1E098E" w14:textId="77777777">
            <w:pPr>
              <w:keepNext/>
            </w:pPr>
          </w:p>
        </w:tc>
      </w:tr>
      <w:tr w14:paraId="6C80BA8A" w14:textId="77777777" w:rsidTr="0032711E">
        <w:tblPrEx>
          <w:tblW w:w="9752" w:type="dxa"/>
          <w:jc w:val="center"/>
          <w:tblLayout w:type="fixed"/>
          <w:tblLook w:val="0000"/>
        </w:tblPrEx>
        <w:trPr>
          <w:jc w:val="center"/>
        </w:trPr>
        <w:tc>
          <w:tcPr>
            <w:tcW w:w="4876" w:type="dxa"/>
          </w:tcPr>
          <w:p w:rsidR="00E919E6" w:rsidRPr="00C165AD" w:rsidP="0032711E" w14:paraId="50E78433" w14:textId="77777777">
            <w:pPr>
              <w:pStyle w:val="AmColumnHeading"/>
              <w:keepNext/>
            </w:pPr>
            <w:r w:rsidRPr="00C165AD">
              <w:t>Textul propus de Comisie</w:t>
            </w:r>
          </w:p>
        </w:tc>
        <w:tc>
          <w:tcPr>
            <w:tcW w:w="4876" w:type="dxa"/>
          </w:tcPr>
          <w:p w:rsidR="00E919E6" w:rsidRPr="00C165AD" w:rsidP="0032711E" w14:paraId="5CC77FDA" w14:textId="77777777">
            <w:pPr>
              <w:pStyle w:val="AmColumnHeading"/>
              <w:keepNext/>
            </w:pPr>
            <w:r w:rsidRPr="00C165AD">
              <w:t>Modificarea</w:t>
            </w:r>
          </w:p>
        </w:tc>
      </w:tr>
      <w:tr w14:paraId="28F2FF6F" w14:textId="77777777" w:rsidTr="0032711E">
        <w:tblPrEx>
          <w:tblW w:w="9752" w:type="dxa"/>
          <w:jc w:val="center"/>
          <w:tblLayout w:type="fixed"/>
          <w:tblLook w:val="0000"/>
        </w:tblPrEx>
        <w:trPr>
          <w:jc w:val="center"/>
        </w:trPr>
        <w:tc>
          <w:tcPr>
            <w:tcW w:w="4876" w:type="dxa"/>
          </w:tcPr>
          <w:p w:rsidR="00E919E6" w:rsidRPr="00C165AD" w:rsidP="0032711E" w14:paraId="21813300" w14:textId="77777777">
            <w:pPr>
              <w:pStyle w:val="AmColumnHeading"/>
              <w:jc w:val="left"/>
            </w:pPr>
            <w:r w:rsidRPr="00C165AD">
              <w:rPr>
                <w:i w:val="0"/>
              </w:rPr>
              <w:t>24.</w:t>
            </w:r>
            <w:r w:rsidRPr="00C165AD">
              <w:rPr>
                <w:i w:val="0"/>
              </w:rPr>
              <w:tab/>
              <w:t xml:space="preserve">În fiecare an, Înaltul Reprezentant consultă Parlamentul European cu privire la un document prospectiv, care este transmis până la data de 15 iunie a anului în cauză și în care sunt prezentate principalele aspecte și opțiunile de bază ale PESC, inclusiv implicațiile financiare asupra bugetului general al Uniunii, o evaluare a măsurilor lansate în anul n-1 și o evaluare a coordonării și a complementarității PESC cu celelalte instrumente financiare externe ale Uniunii. În plus, Înaltul Reprezentant informează periodic Parlamentul European </w:t>
            </w:r>
            <w:r w:rsidRPr="00C165AD">
              <w:rPr>
                <w:b/>
                <w:bCs/>
                <w:iCs/>
              </w:rPr>
              <w:t>prin organizarea, de cel puțin trei ori pe an, a unor reuniuni comune de consultare</w:t>
            </w:r>
            <w:r w:rsidRPr="00C165AD">
              <w:rPr>
                <w:i w:val="0"/>
              </w:rPr>
              <w:t xml:space="preserve">, în cadrul dialogului politic periodic privind PESC, </w:t>
            </w:r>
            <w:r w:rsidRPr="00C165AD">
              <w:rPr>
                <w:b/>
                <w:bCs/>
                <w:iCs/>
              </w:rPr>
              <w:t>asupra cărora urmează să se convină, cel târziu, la data de 30 noiembrie a fiecărui an</w:t>
            </w:r>
            <w:r w:rsidRPr="00C165AD">
              <w:rPr>
                <w:i w:val="0"/>
              </w:rPr>
              <w:t>.</w:t>
            </w:r>
            <w:r w:rsidRPr="00C165AD">
              <w:rPr>
                <w:b/>
              </w:rPr>
              <w:t xml:space="preserve"> Participarea la reuniunile respective este stabilită de Parlamentul European și, respectiv, de Consiliu, ținându-se seama de obiectivul și de natura informațiilor transmise în cadrul reuniunilor respective.</w:t>
            </w:r>
          </w:p>
          <w:p w:rsidR="00E919E6" w:rsidRPr="00C165AD" w:rsidP="0032711E" w14:paraId="748E4C02" w14:textId="77777777">
            <w:pPr>
              <w:pStyle w:val="AmColumnHeading"/>
              <w:jc w:val="left"/>
              <w:rPr>
                <w:b/>
                <w:bCs/>
                <w:iCs/>
              </w:rPr>
            </w:pPr>
            <w:r w:rsidRPr="00C165AD">
              <w:rPr>
                <w:b/>
              </w:rPr>
              <w:t>Comisia este invitată să participe la reuniunile respective.</w:t>
            </w:r>
          </w:p>
        </w:tc>
        <w:tc>
          <w:tcPr>
            <w:tcW w:w="4876" w:type="dxa"/>
          </w:tcPr>
          <w:p w:rsidR="00E919E6" w:rsidRPr="00C165AD" w:rsidP="0032711E" w14:paraId="1206CDBC" w14:textId="77777777">
            <w:pPr>
              <w:pStyle w:val="AmColumnHeading"/>
              <w:jc w:val="left"/>
              <w:rPr>
                <w:iCs/>
                <w:szCs w:val="24"/>
              </w:rPr>
            </w:pPr>
            <w:r w:rsidRPr="00C165AD">
              <w:rPr>
                <w:i w:val="0"/>
              </w:rPr>
              <w:t>24.</w:t>
            </w:r>
            <w:r w:rsidRPr="00C165AD">
              <w:rPr>
                <w:i w:val="0"/>
              </w:rPr>
              <w:tab/>
              <w:t xml:space="preserve">În fiecare an, Înaltul Reprezentant consultă Parlamentul European cu privire la un document prospectiv, care este transmis până la data de 15 iunie a anului în cauză și în care sunt prezentate principalele aspecte și opțiunile de bază ale PESC, inclusiv implicațiile financiare asupra bugetului general al Uniunii, o evaluare a măsurilor lansate în anul n-1 și o evaluare a coordonării și a complementarității PESC cu celelalte instrumente financiare externe ale Uniunii. În plus, Înaltul Reprezentant informează periodic Parlamentul European în cadrul dialogului </w:t>
            </w:r>
            <w:r w:rsidRPr="00C165AD">
              <w:rPr>
                <w:b/>
                <w:bCs/>
                <w:iCs/>
              </w:rPr>
              <w:t>financiar și</w:t>
            </w:r>
            <w:r w:rsidRPr="00C165AD">
              <w:rPr>
                <w:i w:val="0"/>
              </w:rPr>
              <w:t xml:space="preserve"> politic periodic privind PESC, </w:t>
            </w:r>
            <w:r w:rsidRPr="00C165AD">
              <w:rPr>
                <w:b/>
                <w:bCs/>
                <w:iCs/>
              </w:rPr>
              <w:t>astfel cum se prevede la punctul 24a</w:t>
            </w:r>
            <w:r w:rsidRPr="00C165AD">
              <w:rPr>
                <w:i w:val="0"/>
              </w:rPr>
              <w:t>.</w:t>
            </w:r>
            <w:r w:rsidRPr="00C165AD">
              <w:t xml:space="preserve"> </w:t>
            </w:r>
          </w:p>
          <w:p w:rsidR="00E919E6" w:rsidRPr="00C165AD" w:rsidP="0032711E" w14:paraId="2A0F5314" w14:textId="77777777">
            <w:pPr>
              <w:pStyle w:val="AmColumnHeading"/>
              <w:jc w:val="left"/>
              <w:rPr>
                <w:szCs w:val="24"/>
              </w:rPr>
            </w:pPr>
          </w:p>
        </w:tc>
      </w:tr>
    </w:tbl>
    <w:p w:rsidR="00E919E6" w:rsidRPr="00C165AD" w:rsidP="00E919E6" w14:paraId="0D3DFEA6" w14:textId="77777777"/>
    <w:p w:rsidR="00E919E6" w:rsidRPr="00C165AD" w:rsidP="00E919E6" w14:paraId="1E5ED80F" w14:textId="77777777">
      <w:pPr>
        <w:pStyle w:val="AmNumberTabs"/>
        <w:keepNext/>
      </w:pPr>
      <w:r w:rsidRPr="00C165AD">
        <w:t>Modificarea</w:t>
      </w:r>
      <w:r w:rsidRPr="00C165AD">
        <w:tab/>
      </w:r>
      <w:r w:rsidRPr="00C165AD">
        <w:tab/>
        <w:t>42</w:t>
      </w:r>
    </w:p>
    <w:p w:rsidR="00E919E6" w:rsidRPr="00C165AD" w:rsidP="00E919E6" w14:paraId="3793824E" w14:textId="77777777">
      <w:pPr>
        <w:pStyle w:val="NormalBold12b"/>
        <w:keepNext/>
      </w:pPr>
      <w:r w:rsidRPr="00C165AD">
        <w:t xml:space="preserve"> Propunere de acord interinstituțional</w:t>
      </w:r>
    </w:p>
    <w:p w:rsidR="00E919E6" w:rsidRPr="00C165AD" w:rsidP="00E919E6" w14:paraId="30FAAF6C" w14:textId="77777777">
      <w:pPr>
        <w:pStyle w:val="NormalBold12b"/>
        <w:keepNext/>
        <w:spacing w:before="0"/>
      </w:pPr>
      <w:r w:rsidRPr="00C165AD">
        <w:t xml:space="preserve"> Partea 3</w:t>
      </w:r>
    </w:p>
    <w:p w:rsidR="00E919E6" w:rsidRPr="00C165AD" w:rsidP="00E919E6" w14:paraId="1C2887D8" w14:textId="77777777">
      <w:pPr>
        <w:pStyle w:val="NormalBold12b"/>
        <w:keepNext/>
        <w:spacing w:before="0"/>
      </w:pPr>
      <w:r w:rsidRPr="00C165AD">
        <w:t xml:space="preserve"> </w:t>
      </w:r>
      <w:r w:rsidRPr="00C165AD">
        <w:rPr>
          <w:b w:val="0"/>
        </w:rPr>
        <w:t>Secțiunea C – punctul 24 a (nou)</w:t>
      </w:r>
    </w:p>
    <w:tbl>
      <w:tblPr>
        <w:tblW w:w="9752" w:type="dxa"/>
        <w:jc w:val="center"/>
        <w:tblLayout w:type="fixed"/>
        <w:tblCellMar>
          <w:left w:w="340" w:type="dxa"/>
          <w:right w:w="340" w:type="dxa"/>
        </w:tblCellMar>
        <w:tblLook w:val="0000"/>
      </w:tblPr>
      <w:tblGrid>
        <w:gridCol w:w="4876"/>
        <w:gridCol w:w="4876"/>
      </w:tblGrid>
      <w:tr w14:paraId="6FDA704F" w14:textId="77777777" w:rsidTr="0032711E">
        <w:tblPrEx>
          <w:tblW w:w="9752" w:type="dxa"/>
          <w:jc w:val="center"/>
          <w:tblLayout w:type="fixed"/>
          <w:tblLook w:val="0000"/>
        </w:tblPrEx>
        <w:trPr>
          <w:jc w:val="center"/>
        </w:trPr>
        <w:tc>
          <w:tcPr>
            <w:tcW w:w="9752" w:type="dxa"/>
            <w:gridSpan w:val="2"/>
          </w:tcPr>
          <w:p w:rsidR="00E919E6" w:rsidRPr="00C165AD" w:rsidP="0032711E" w14:paraId="59F0397E" w14:textId="77777777">
            <w:pPr>
              <w:keepNext/>
            </w:pPr>
          </w:p>
        </w:tc>
      </w:tr>
      <w:tr w14:paraId="4DA79599" w14:textId="77777777" w:rsidTr="0032711E">
        <w:tblPrEx>
          <w:tblW w:w="9752" w:type="dxa"/>
          <w:jc w:val="center"/>
          <w:tblLayout w:type="fixed"/>
          <w:tblLook w:val="0000"/>
        </w:tblPrEx>
        <w:trPr>
          <w:jc w:val="center"/>
        </w:trPr>
        <w:tc>
          <w:tcPr>
            <w:tcW w:w="4876" w:type="dxa"/>
          </w:tcPr>
          <w:p w:rsidR="00E919E6" w:rsidRPr="00C165AD" w:rsidP="0032711E" w14:paraId="2A13893A" w14:textId="77777777">
            <w:pPr>
              <w:pStyle w:val="AmColumnHeading"/>
              <w:keepNext/>
            </w:pPr>
            <w:bookmarkStart w:id="17" w:name="_Hlk215560265"/>
            <w:r w:rsidRPr="00C165AD">
              <w:t>Textul propus de Comisie</w:t>
            </w:r>
          </w:p>
        </w:tc>
        <w:tc>
          <w:tcPr>
            <w:tcW w:w="4876" w:type="dxa"/>
          </w:tcPr>
          <w:p w:rsidR="00E919E6" w:rsidRPr="00C165AD" w:rsidP="0032711E" w14:paraId="4A8439BB" w14:textId="77777777">
            <w:pPr>
              <w:pStyle w:val="AmColumnHeading"/>
              <w:keepNext/>
            </w:pPr>
            <w:r w:rsidRPr="00C165AD">
              <w:t>Modificarea</w:t>
            </w:r>
          </w:p>
        </w:tc>
      </w:tr>
      <w:tr w14:paraId="522745B2" w14:textId="77777777" w:rsidTr="0032711E">
        <w:tblPrEx>
          <w:tblW w:w="9752" w:type="dxa"/>
          <w:jc w:val="center"/>
          <w:tblLayout w:type="fixed"/>
          <w:tblLook w:val="0000"/>
        </w:tblPrEx>
        <w:trPr>
          <w:jc w:val="center"/>
        </w:trPr>
        <w:tc>
          <w:tcPr>
            <w:tcW w:w="4876" w:type="dxa"/>
          </w:tcPr>
          <w:p w:rsidR="00E919E6" w:rsidRPr="00C165AD" w:rsidP="0032711E" w14:paraId="3122E02E" w14:textId="77777777">
            <w:pPr>
              <w:pStyle w:val="AmColumnHeading"/>
              <w:keepNext/>
              <w:jc w:val="left"/>
            </w:pPr>
          </w:p>
        </w:tc>
        <w:tc>
          <w:tcPr>
            <w:tcW w:w="4876" w:type="dxa"/>
          </w:tcPr>
          <w:p w:rsidR="00E919E6" w:rsidRPr="00C165AD" w:rsidP="0032711E" w14:paraId="21FF1722" w14:textId="77777777">
            <w:pPr>
              <w:pStyle w:val="AmColumnHeading"/>
              <w:jc w:val="left"/>
            </w:pPr>
            <w:r w:rsidRPr="00C165AD">
              <w:rPr>
                <w:b/>
              </w:rPr>
              <w:t>24a.</w:t>
            </w:r>
            <w:r w:rsidRPr="00C165AD">
              <w:rPr>
                <w:b/>
              </w:rPr>
              <w:tab/>
              <w:t>Dialogul financiar și politic periodic privind PESC vizează toate activitățile Uniunii care decurg din punerea în aplicare a capitolului PESC, în special cele care implică cheltuieli sau datorii financiare pentru bugetul Uniunii. Acesta are loc de cel puțin cinci ori pe an, urmând a fi convenit cel târziu până la data de 30 noiembrie a anului n-1. În contextul acestui dialog, Înaltul Reprezentant consultă Parlamentul European în conformitate cu articolul 36 din TUE, astfel cum se descrie la punctele 22, 23 și 24 din prezentul acord, și se asigură că opiniile sale sunt luate în considerare în mod corespunzător. La dialog pot participa reprezentanți speciali ai Uniunii Europene sau, după caz, comisari. Acesta se desfășoară în conformitate cu normele de securitate aplicabile schimbului de informații.</w:t>
            </w:r>
          </w:p>
        </w:tc>
      </w:tr>
      <w:bookmarkEnd w:id="17"/>
    </w:tbl>
    <w:p w:rsidR="00E919E6" w:rsidRPr="00C165AD" w:rsidP="00E919E6" w14:paraId="47A9AF68" w14:textId="77777777"/>
    <w:p w:rsidR="00E919E6" w:rsidRPr="00C165AD" w:rsidP="00E919E6" w14:paraId="53BAF847" w14:textId="77777777">
      <w:pPr>
        <w:pStyle w:val="AmNumberTabs"/>
        <w:keepNext/>
      </w:pPr>
      <w:r w:rsidRPr="00C165AD">
        <w:t>Modificarea</w:t>
      </w:r>
      <w:r w:rsidRPr="00C165AD">
        <w:tab/>
      </w:r>
      <w:r w:rsidRPr="00C165AD">
        <w:tab/>
        <w:t>43</w:t>
      </w:r>
    </w:p>
    <w:p w:rsidR="00E919E6" w:rsidRPr="00C165AD" w:rsidP="00E919E6" w14:paraId="46D3B148" w14:textId="77777777">
      <w:pPr>
        <w:pStyle w:val="NormalBold12b"/>
        <w:keepNext/>
      </w:pPr>
      <w:r w:rsidRPr="00C165AD">
        <w:t>Propunere de acord interinstituțional</w:t>
      </w:r>
    </w:p>
    <w:p w:rsidR="00E919E6" w:rsidRPr="00C165AD" w:rsidP="00E919E6" w14:paraId="4244E9CD" w14:textId="77777777">
      <w:pPr>
        <w:pStyle w:val="NormalBold"/>
      </w:pPr>
      <w:r w:rsidRPr="00C165AD">
        <w:t>Partea IV (nouă)</w:t>
      </w:r>
    </w:p>
    <w:p w:rsidR="00E919E6" w:rsidRPr="00C165AD" w:rsidP="00E919E6" w14:paraId="68CA44B9" w14:textId="77777777">
      <w:r w:rsidRPr="00C165AD">
        <w:rPr>
          <w:b/>
          <w:i/>
        </w:rPr>
        <w:t>COOPERAREA INTERINSTITUȚIONALĂ PRIVIND REGIMUL DE CONDIȚIONALITATE BAZAT PE STATUL DE DREPT</w:t>
      </w:r>
    </w:p>
    <w:tbl>
      <w:tblPr>
        <w:tblW w:w="9752" w:type="dxa"/>
        <w:jc w:val="center"/>
        <w:tblLayout w:type="fixed"/>
        <w:tblCellMar>
          <w:left w:w="340" w:type="dxa"/>
          <w:right w:w="340" w:type="dxa"/>
        </w:tblCellMar>
        <w:tblLook w:val="0000"/>
      </w:tblPr>
      <w:tblGrid>
        <w:gridCol w:w="4876"/>
        <w:gridCol w:w="4876"/>
      </w:tblGrid>
      <w:tr w14:paraId="575C151D" w14:textId="77777777" w:rsidTr="0032711E">
        <w:tblPrEx>
          <w:tblW w:w="9752" w:type="dxa"/>
          <w:jc w:val="center"/>
          <w:tblLayout w:type="fixed"/>
          <w:tblLook w:val="0000"/>
        </w:tblPrEx>
        <w:trPr>
          <w:jc w:val="center"/>
        </w:trPr>
        <w:tc>
          <w:tcPr>
            <w:tcW w:w="9752" w:type="dxa"/>
            <w:gridSpan w:val="2"/>
          </w:tcPr>
          <w:p w:rsidR="00E919E6" w:rsidRPr="00C165AD" w:rsidP="0032711E" w14:paraId="32BB5296" w14:textId="77777777">
            <w:pPr>
              <w:keepNext/>
            </w:pPr>
          </w:p>
        </w:tc>
      </w:tr>
      <w:tr w14:paraId="6910B252" w14:textId="77777777" w:rsidTr="0032711E">
        <w:tblPrEx>
          <w:tblW w:w="9752" w:type="dxa"/>
          <w:jc w:val="center"/>
          <w:tblLayout w:type="fixed"/>
          <w:tblLook w:val="0000"/>
        </w:tblPrEx>
        <w:trPr>
          <w:jc w:val="center"/>
        </w:trPr>
        <w:tc>
          <w:tcPr>
            <w:tcW w:w="4876" w:type="dxa"/>
          </w:tcPr>
          <w:p w:rsidR="00E919E6" w:rsidRPr="00C165AD" w:rsidP="0032711E" w14:paraId="02A2E476" w14:textId="77777777">
            <w:pPr>
              <w:pStyle w:val="AmColumnHeading"/>
              <w:keepNext/>
            </w:pPr>
            <w:r w:rsidRPr="00C165AD">
              <w:t>Textul propus de Comisie</w:t>
            </w:r>
          </w:p>
        </w:tc>
        <w:tc>
          <w:tcPr>
            <w:tcW w:w="4876" w:type="dxa"/>
          </w:tcPr>
          <w:p w:rsidR="00E919E6" w:rsidRPr="00C165AD" w:rsidP="0032711E" w14:paraId="3E233E10" w14:textId="77777777">
            <w:pPr>
              <w:pStyle w:val="AmColumnHeading"/>
              <w:keepNext/>
            </w:pPr>
            <w:r w:rsidRPr="00C165AD">
              <w:t>Modificarea</w:t>
            </w:r>
          </w:p>
        </w:tc>
      </w:tr>
      <w:tr w14:paraId="50B2B6A8" w14:textId="77777777" w:rsidTr="0032711E">
        <w:tblPrEx>
          <w:tblW w:w="9752" w:type="dxa"/>
          <w:jc w:val="center"/>
          <w:tblLayout w:type="fixed"/>
          <w:tblLook w:val="0000"/>
        </w:tblPrEx>
        <w:trPr>
          <w:jc w:val="center"/>
        </w:trPr>
        <w:tc>
          <w:tcPr>
            <w:tcW w:w="4876" w:type="dxa"/>
          </w:tcPr>
          <w:p w:rsidR="00E919E6" w:rsidRPr="00C165AD" w:rsidP="0032711E" w14:paraId="4095E1B6" w14:textId="77777777">
            <w:pPr>
              <w:pStyle w:val="Normal6a"/>
            </w:pPr>
            <w:r w:rsidRPr="00C165AD">
              <w:t xml:space="preserve"> </w:t>
            </w:r>
          </w:p>
        </w:tc>
        <w:tc>
          <w:tcPr>
            <w:tcW w:w="4876" w:type="dxa"/>
          </w:tcPr>
          <w:p w:rsidR="00E919E6" w:rsidRPr="00C165AD" w:rsidP="0032711E" w14:paraId="5100C880" w14:textId="77777777">
            <w:pPr>
              <w:pStyle w:val="Normal6a"/>
              <w:jc w:val="center"/>
              <w:rPr>
                <w:b/>
                <w:bCs/>
                <w:i/>
                <w:iCs/>
              </w:rPr>
            </w:pPr>
            <w:r w:rsidRPr="00C165AD">
              <w:rPr>
                <w:b/>
                <w:i/>
              </w:rPr>
              <w:t>COOPERAREA INTERINSTITUȚIONALĂ PRIVIND REGIMUL DE CONDIȚIONALITATE BAZAT PE STATUL DE DREPT</w:t>
            </w:r>
          </w:p>
          <w:p w:rsidR="00E919E6" w:rsidRPr="00C165AD" w:rsidP="0032711E" w14:paraId="2618B7FC" w14:textId="77777777">
            <w:pPr>
              <w:pStyle w:val="Normal6a"/>
              <w:rPr>
                <w:b/>
                <w:bCs/>
                <w:i/>
                <w:iCs/>
              </w:rPr>
            </w:pPr>
            <w:r w:rsidRPr="00C165AD">
              <w:rPr>
                <w:b/>
                <w:i/>
              </w:rPr>
              <w:t xml:space="preserve">Partea A. Cooperare </w:t>
            </w:r>
          </w:p>
          <w:p w:rsidR="00E919E6" w:rsidRPr="00C165AD" w:rsidP="0032711E" w14:paraId="1D56FE17" w14:textId="58F11C7B">
            <w:pPr>
              <w:pStyle w:val="Normal6a"/>
              <w:rPr>
                <w:b/>
                <w:bCs/>
                <w:i/>
                <w:iCs/>
              </w:rPr>
            </w:pPr>
            <w:r w:rsidRPr="00C165AD">
              <w:rPr>
                <w:b/>
              </w:rPr>
              <w:t>25</w:t>
            </w:r>
            <w:r w:rsidR="0066534A">
              <w:rPr>
                <w:b/>
              </w:rPr>
              <w:t>.</w:t>
            </w:r>
            <w:r w:rsidRPr="00C165AD">
              <w:rPr>
                <w:b/>
              </w:rPr>
              <w:t xml:space="preserve"> (nou) </w:t>
            </w:r>
            <w:r w:rsidRPr="00C165AD">
              <w:rPr>
                <w:b/>
                <w:i/>
              </w:rPr>
              <w:t>Comisia oferă Parlamentului și Consiliului acces sistematic, în timp util, structurat și securizat la informații în contextul punerii în aplicare a Regulamentului (UE</w:t>
            </w:r>
            <w:r w:rsidR="00507B97">
              <w:rPr>
                <w:b/>
                <w:i/>
              </w:rPr>
              <w:t>, Euratom</w:t>
            </w:r>
            <w:r w:rsidRPr="00C165AD">
              <w:rPr>
                <w:b/>
                <w:i/>
              </w:rPr>
              <w:t xml:space="preserve">) </w:t>
            </w:r>
            <w:r w:rsidRPr="00C165AD">
              <w:rPr>
                <w:b/>
                <w:i/>
              </w:rPr>
              <w:t>2020/2092 și a altor norme legate de Carta drepturilor fundamentale și de regimul de condiționalitate bazat pe statul de drept, inclusiv:</w:t>
            </w:r>
          </w:p>
          <w:p w:rsidR="00E919E6" w:rsidRPr="00C165AD" w:rsidP="0032711E" w14:paraId="2D5E6D08" w14:textId="77777777">
            <w:pPr>
              <w:pStyle w:val="Normal6a"/>
              <w:rPr>
                <w:b/>
                <w:bCs/>
                <w:i/>
                <w:iCs/>
              </w:rPr>
            </w:pPr>
            <w:r w:rsidRPr="00C165AD">
              <w:rPr>
                <w:b/>
                <w:i/>
              </w:rPr>
              <w:t>(a)</w:t>
            </w:r>
            <w:r w:rsidRPr="00C165AD">
              <w:rPr>
                <w:b/>
                <w:i/>
              </w:rPr>
              <w:tab/>
              <w:t>notificarea scrisă trimisă statelor membre;</w:t>
            </w:r>
          </w:p>
          <w:p w:rsidR="00E919E6" w:rsidRPr="00C165AD" w:rsidP="0032711E" w14:paraId="1A8999FC" w14:textId="77777777">
            <w:pPr>
              <w:pStyle w:val="Normal6a"/>
              <w:rPr>
                <w:b/>
                <w:bCs/>
                <w:i/>
                <w:iCs/>
              </w:rPr>
            </w:pPr>
            <w:r w:rsidRPr="00C165AD">
              <w:rPr>
                <w:b/>
                <w:i/>
              </w:rPr>
              <w:t>(b)</w:t>
            </w:r>
            <w:r w:rsidRPr="00C165AD">
              <w:rPr>
                <w:b/>
                <w:i/>
              </w:rPr>
              <w:tab/>
              <w:t>orice cerere de informații suplimentare;</w:t>
            </w:r>
          </w:p>
          <w:p w:rsidR="00E919E6" w:rsidRPr="00C165AD" w:rsidP="0032711E" w14:paraId="2BE5165D" w14:textId="77777777">
            <w:pPr>
              <w:pStyle w:val="Normal6a"/>
              <w:rPr>
                <w:b/>
                <w:bCs/>
                <w:i/>
                <w:iCs/>
              </w:rPr>
            </w:pPr>
            <w:r w:rsidRPr="00C165AD">
              <w:rPr>
                <w:b/>
                <w:i/>
              </w:rPr>
              <w:t>(c)</w:t>
            </w:r>
            <w:r w:rsidRPr="00C165AD">
              <w:rPr>
                <w:b/>
                <w:i/>
              </w:rPr>
              <w:tab/>
              <w:t>corespondența dintre serviciile Comisiei și statele membre;</w:t>
            </w:r>
          </w:p>
          <w:p w:rsidR="00E919E6" w:rsidRPr="00C165AD" w:rsidP="0032711E" w14:paraId="0E97C202" w14:textId="77777777">
            <w:pPr>
              <w:pStyle w:val="Normal6a"/>
              <w:rPr>
                <w:b/>
                <w:bCs/>
                <w:i/>
                <w:iCs/>
              </w:rPr>
            </w:pPr>
            <w:r w:rsidRPr="00C165AD">
              <w:rPr>
                <w:b/>
                <w:i/>
              </w:rPr>
              <w:t>(d)</w:t>
            </w:r>
            <w:r w:rsidRPr="00C165AD">
              <w:rPr>
                <w:b/>
                <w:i/>
              </w:rPr>
              <w:tab/>
              <w:t>observațiile și rapoartele furnizate de statele membre;</w:t>
            </w:r>
          </w:p>
          <w:p w:rsidR="00E919E6" w:rsidRPr="00C165AD" w:rsidP="0032711E" w14:paraId="6EFA807E" w14:textId="77777777">
            <w:pPr>
              <w:pStyle w:val="Normal6a"/>
              <w:rPr>
                <w:b/>
                <w:bCs/>
                <w:i/>
                <w:iCs/>
              </w:rPr>
            </w:pPr>
            <w:r w:rsidRPr="00C165AD">
              <w:rPr>
                <w:b/>
                <w:i/>
              </w:rPr>
              <w:t>(e)</w:t>
            </w:r>
            <w:r w:rsidRPr="00C165AD">
              <w:rPr>
                <w:b/>
                <w:i/>
              </w:rPr>
              <w:tab/>
              <w:t xml:space="preserve">toate documentele interne care conțin analize juridice, evaluări sau alte documente relevante ale Comisiei – inclusiv informațiile relevante primite de Comisie de la destinatarii finali – care conduc la adoptarea de măsuri, la prelungirea, modificarea sau eliminarea măsurilor sau la neinițierea procedurilor aplicabile. </w:t>
            </w:r>
          </w:p>
          <w:p w:rsidR="00E919E6" w:rsidRPr="00C165AD" w:rsidP="0032711E" w14:paraId="1B2063B4" w14:textId="43036081">
            <w:pPr>
              <w:pStyle w:val="Normal6a"/>
              <w:rPr>
                <w:b/>
                <w:bCs/>
                <w:i/>
                <w:iCs/>
              </w:rPr>
            </w:pPr>
            <w:r w:rsidRPr="00C165AD">
              <w:rPr>
                <w:b/>
                <w:i/>
              </w:rPr>
              <w:t>26</w:t>
            </w:r>
            <w:r w:rsidR="0066534A">
              <w:rPr>
                <w:b/>
                <w:i/>
              </w:rPr>
              <w:t>.</w:t>
            </w:r>
            <w:r w:rsidRPr="00C165AD">
              <w:rPr>
                <w:b/>
                <w:i/>
              </w:rPr>
              <w:t xml:space="preserve"> (nou)</w:t>
            </w:r>
            <w:r w:rsidRPr="00C165AD">
              <w:rPr>
                <w:b/>
                <w:i/>
              </w:rPr>
              <w:tab/>
              <w:t>Se convine asupra unui canal securizat de comunicații pentru a proteja confidențialitatea, ori de câte ori este necesar.</w:t>
            </w:r>
          </w:p>
          <w:p w:rsidR="00E919E6" w:rsidRPr="00C165AD" w:rsidP="0032711E" w14:paraId="449DA2AB" w14:textId="77777777">
            <w:pPr>
              <w:pStyle w:val="Normal6a"/>
              <w:rPr>
                <w:b/>
                <w:bCs/>
                <w:i/>
                <w:iCs/>
              </w:rPr>
            </w:pPr>
            <w:r w:rsidRPr="00C165AD">
              <w:rPr>
                <w:b/>
                <w:i/>
              </w:rPr>
              <w:t>Partea B. Consultare și dialog</w:t>
            </w:r>
          </w:p>
          <w:p w:rsidR="00E919E6" w:rsidRPr="00C165AD" w:rsidP="0032711E" w14:paraId="6E764F63" w14:textId="7399FEAA">
            <w:pPr>
              <w:pStyle w:val="Normal6a"/>
              <w:rPr>
                <w:b/>
                <w:bCs/>
                <w:i/>
                <w:iCs/>
              </w:rPr>
            </w:pPr>
            <w:r w:rsidRPr="00C165AD">
              <w:rPr>
                <w:b/>
                <w:i/>
              </w:rPr>
              <w:t>27</w:t>
            </w:r>
            <w:r w:rsidR="0066534A">
              <w:rPr>
                <w:b/>
                <w:i/>
              </w:rPr>
              <w:t>.</w:t>
            </w:r>
            <w:r w:rsidRPr="00C165AD">
              <w:rPr>
                <w:b/>
                <w:i/>
              </w:rPr>
              <w:t xml:space="preserve"> (nou)</w:t>
            </w:r>
            <w:r w:rsidRPr="00C165AD">
              <w:rPr>
                <w:b/>
                <w:i/>
              </w:rPr>
              <w:tab/>
              <w:t>Comisia furnizează informații Parlamentului European și Consiliului înainte de a prezenta orice propunere de adoptare, prelungire, modificare sau eliminare a măsurilor și ține seama de opiniile exprimate în acest context.</w:t>
            </w:r>
          </w:p>
          <w:p w:rsidR="00E919E6" w:rsidRPr="00C165AD" w:rsidP="0032711E" w14:paraId="4BD07DED" w14:textId="77777777">
            <w:pPr>
              <w:pStyle w:val="Normal6a"/>
              <w:rPr>
                <w:b/>
                <w:bCs/>
                <w:i/>
                <w:iCs/>
              </w:rPr>
            </w:pPr>
            <w:r w:rsidRPr="00C165AD">
              <w:rPr>
                <w:b/>
                <w:i/>
              </w:rPr>
              <w:t>28.</w:t>
            </w:r>
            <w:r w:rsidRPr="00C165AD">
              <w:rPr>
                <w:b/>
                <w:i/>
              </w:rPr>
              <w:tab/>
              <w:t>Comisia organizează dialoguri structurate trimestriale cu comisiile competente ale Parlamentului European pentru a garanta fluxul de informații în timp real și pentru a consolida controlul democratic.</w:t>
            </w:r>
          </w:p>
          <w:p w:rsidR="00E919E6" w:rsidRPr="00C165AD" w:rsidP="0032711E" w14:paraId="187BDBC5" w14:textId="77777777">
            <w:pPr>
              <w:pStyle w:val="Normal6a"/>
              <w:rPr>
                <w:b/>
                <w:bCs/>
                <w:i/>
                <w:iCs/>
              </w:rPr>
            </w:pPr>
            <w:r w:rsidRPr="00C165AD">
              <w:rPr>
                <w:b/>
                <w:i/>
              </w:rPr>
              <w:t>29.</w:t>
            </w:r>
            <w:r w:rsidRPr="00C165AD">
              <w:rPr>
                <w:b/>
                <w:i/>
              </w:rPr>
              <w:tab/>
              <w:t>Instituțiile convoacă reuniuni periodice la nivel înalt pentru a îmbunătăți coordonarea în ceea ce privește setul de instrumente privind statul de drept.</w:t>
            </w:r>
          </w:p>
          <w:p w:rsidR="00E919E6" w:rsidRPr="00C165AD" w:rsidP="0032711E" w14:paraId="62AAD2E8" w14:textId="77777777">
            <w:pPr>
              <w:pStyle w:val="Normal6a"/>
              <w:rPr>
                <w:b/>
                <w:bCs/>
                <w:i/>
                <w:iCs/>
              </w:rPr>
            </w:pPr>
            <w:r w:rsidRPr="00C165AD">
              <w:rPr>
                <w:b/>
                <w:i/>
              </w:rPr>
              <w:t>Partea C. Transparență și raportare anuală</w:t>
            </w:r>
          </w:p>
          <w:p w:rsidR="00E919E6" w:rsidRPr="00C165AD" w:rsidP="0032711E" w14:paraId="4E69ECEA" w14:textId="77777777">
            <w:pPr>
              <w:pStyle w:val="Normal6a"/>
              <w:rPr>
                <w:szCs w:val="24"/>
              </w:rPr>
            </w:pPr>
            <w:r w:rsidRPr="00C165AD">
              <w:rPr>
                <w:b/>
                <w:i/>
              </w:rPr>
              <w:t>30.</w:t>
            </w:r>
            <w:r w:rsidRPr="00C165AD">
              <w:rPr>
                <w:b/>
                <w:i/>
              </w:rPr>
              <w:tab/>
              <w:t>Comisia transmite Parlamentului European și Consiliului un inventar anual consolidat al tuturor deciziilor legate de condiții pentru toate rubricile bugetare în contextul procedurii bugetare anuale.</w:t>
            </w:r>
          </w:p>
        </w:tc>
      </w:tr>
    </w:tbl>
    <w:p w:rsidR="00E919E6" w:rsidRPr="00C165AD" w:rsidP="00E919E6" w14:paraId="73162937" w14:textId="77777777"/>
    <w:p w:rsidR="00E919E6" w:rsidRPr="00C165AD" w:rsidP="00E919E6" w14:paraId="3438092F" w14:textId="77777777">
      <w:pPr>
        <w:pStyle w:val="AmNumberTabs"/>
        <w:keepNext/>
      </w:pPr>
      <w:r w:rsidRPr="00C165AD">
        <w:t>Modificarea</w:t>
      </w:r>
      <w:r w:rsidRPr="00C165AD">
        <w:tab/>
      </w:r>
      <w:r w:rsidRPr="00C165AD">
        <w:tab/>
        <w:t>44</w:t>
      </w:r>
    </w:p>
    <w:p w:rsidR="00E919E6" w:rsidRPr="00C165AD" w:rsidP="00E919E6" w14:paraId="64C5209F" w14:textId="77777777">
      <w:pPr>
        <w:pStyle w:val="NormalBold12b"/>
        <w:keepNext/>
      </w:pPr>
      <w:r w:rsidRPr="00C165AD">
        <w:t xml:space="preserve"> Propunere de acord interinstituțional</w:t>
      </w:r>
    </w:p>
    <w:p w:rsidR="00E919E6" w:rsidRPr="00C165AD" w:rsidP="00E919E6" w14:paraId="798157B6" w14:textId="77777777">
      <w:pPr>
        <w:pStyle w:val="NormalBold12b"/>
        <w:keepNext/>
        <w:spacing w:before="0"/>
      </w:pPr>
      <w:r w:rsidRPr="00C165AD">
        <w:t xml:space="preserve"> Anexă</w:t>
      </w:r>
    </w:p>
    <w:p w:rsidR="00E919E6" w:rsidRPr="00C165AD" w:rsidP="00E919E6" w14:paraId="720EED28" w14:textId="77777777">
      <w:pPr>
        <w:pStyle w:val="NormalBold12b"/>
        <w:keepNext/>
        <w:spacing w:before="0"/>
      </w:pPr>
      <w:r w:rsidRPr="00C165AD">
        <w:t xml:space="preserve"> </w:t>
      </w:r>
      <w:r w:rsidRPr="00C165AD">
        <w:rPr>
          <w:b w:val="0"/>
        </w:rPr>
        <w:t xml:space="preserve">Partea A – punctul 1 a (nou) </w:t>
      </w:r>
    </w:p>
    <w:tbl>
      <w:tblPr>
        <w:tblW w:w="9752" w:type="dxa"/>
        <w:jc w:val="center"/>
        <w:tblLayout w:type="fixed"/>
        <w:tblCellMar>
          <w:left w:w="340" w:type="dxa"/>
          <w:right w:w="340" w:type="dxa"/>
        </w:tblCellMar>
        <w:tblLook w:val="0000"/>
      </w:tblPr>
      <w:tblGrid>
        <w:gridCol w:w="4876"/>
        <w:gridCol w:w="4876"/>
      </w:tblGrid>
      <w:tr w14:paraId="25833AEE" w14:textId="77777777" w:rsidTr="0032711E">
        <w:tblPrEx>
          <w:tblW w:w="9752" w:type="dxa"/>
          <w:jc w:val="center"/>
          <w:tblLayout w:type="fixed"/>
          <w:tblLook w:val="0000"/>
        </w:tblPrEx>
        <w:trPr>
          <w:jc w:val="center"/>
        </w:trPr>
        <w:tc>
          <w:tcPr>
            <w:tcW w:w="9752" w:type="dxa"/>
            <w:gridSpan w:val="2"/>
          </w:tcPr>
          <w:p w:rsidR="00E919E6" w:rsidRPr="00C165AD" w:rsidP="0032711E" w14:paraId="41AD041A" w14:textId="77777777">
            <w:pPr>
              <w:keepNext/>
            </w:pPr>
          </w:p>
        </w:tc>
      </w:tr>
      <w:tr w14:paraId="136138B6" w14:textId="77777777" w:rsidTr="0032711E">
        <w:tblPrEx>
          <w:tblW w:w="9752" w:type="dxa"/>
          <w:jc w:val="center"/>
          <w:tblLayout w:type="fixed"/>
          <w:tblLook w:val="0000"/>
        </w:tblPrEx>
        <w:trPr>
          <w:jc w:val="center"/>
        </w:trPr>
        <w:tc>
          <w:tcPr>
            <w:tcW w:w="4876" w:type="dxa"/>
          </w:tcPr>
          <w:p w:rsidR="00E919E6" w:rsidRPr="00C165AD" w:rsidP="0032711E" w14:paraId="36787C00" w14:textId="77777777">
            <w:pPr>
              <w:pStyle w:val="AmColumnHeading"/>
              <w:keepNext/>
            </w:pPr>
            <w:r w:rsidRPr="00C165AD">
              <w:t>Textul propus de Comisie</w:t>
            </w:r>
          </w:p>
        </w:tc>
        <w:tc>
          <w:tcPr>
            <w:tcW w:w="4876" w:type="dxa"/>
          </w:tcPr>
          <w:p w:rsidR="00E919E6" w:rsidRPr="00C165AD" w:rsidP="0032711E" w14:paraId="4739E70A" w14:textId="77777777">
            <w:pPr>
              <w:pStyle w:val="AmColumnHeading"/>
              <w:keepNext/>
            </w:pPr>
            <w:r w:rsidRPr="00C165AD">
              <w:t>Modificarea</w:t>
            </w:r>
          </w:p>
        </w:tc>
      </w:tr>
      <w:tr w14:paraId="4A7FEA21" w14:textId="77777777" w:rsidTr="0032711E">
        <w:tblPrEx>
          <w:tblW w:w="9752" w:type="dxa"/>
          <w:jc w:val="center"/>
          <w:tblLayout w:type="fixed"/>
          <w:tblLook w:val="0000"/>
        </w:tblPrEx>
        <w:trPr>
          <w:jc w:val="center"/>
        </w:trPr>
        <w:tc>
          <w:tcPr>
            <w:tcW w:w="4876" w:type="dxa"/>
          </w:tcPr>
          <w:p w:rsidR="00E919E6" w:rsidRPr="00C165AD" w:rsidP="0032711E" w14:paraId="13C95BF0" w14:textId="77777777">
            <w:pPr>
              <w:pStyle w:val="AmColumnHeading"/>
              <w:keepNext/>
              <w:jc w:val="left"/>
            </w:pPr>
          </w:p>
        </w:tc>
        <w:tc>
          <w:tcPr>
            <w:tcW w:w="4876" w:type="dxa"/>
          </w:tcPr>
          <w:p w:rsidR="00E919E6" w:rsidRPr="00C165AD" w:rsidP="0032711E" w14:paraId="2ED8B40C" w14:textId="77777777">
            <w:pPr>
              <w:pStyle w:val="AmColumnHeading"/>
              <w:jc w:val="left"/>
            </w:pPr>
            <w:r w:rsidRPr="00C165AD">
              <w:rPr>
                <w:b/>
              </w:rPr>
              <w:t>1a.</w:t>
            </w:r>
            <w:r w:rsidRPr="00C165AD">
              <w:rPr>
                <w:b/>
              </w:rPr>
              <w:tab/>
              <w:t>Pentru a se asigura că Parlamentul European și Consiliul își pot exercita prerogativele bugetare într-o manieră eficientă, pozițiile bugetare, transferurile sau alte notificări care implică activarea termenelor se depun ținând seama în mod corespunzător de orice perioade de vacanță, despre ale căror date aceste instituții s-au informat reciproc în timp util prin serviciile lor respective.</w:t>
            </w:r>
          </w:p>
        </w:tc>
      </w:tr>
    </w:tbl>
    <w:p w:rsidR="00E919E6" w:rsidRPr="00C165AD" w:rsidP="00E919E6" w14:paraId="2845CF8D" w14:textId="77777777"/>
    <w:p w:rsidR="00E919E6" w:rsidRPr="00C165AD" w:rsidP="00E919E6" w14:paraId="19382CB7" w14:textId="77777777">
      <w:pPr>
        <w:pStyle w:val="AmNumberTabs"/>
        <w:keepNext/>
      </w:pPr>
      <w:r w:rsidRPr="00C165AD">
        <w:t>Modificarea</w:t>
      </w:r>
      <w:r w:rsidRPr="00C165AD">
        <w:tab/>
      </w:r>
      <w:r w:rsidRPr="00C165AD">
        <w:tab/>
        <w:t>45</w:t>
      </w:r>
    </w:p>
    <w:p w:rsidR="00E919E6" w:rsidRPr="00C165AD" w:rsidP="00E919E6" w14:paraId="1B182FD1" w14:textId="77777777">
      <w:pPr>
        <w:pStyle w:val="NormalBold12b"/>
        <w:keepNext/>
      </w:pPr>
      <w:r w:rsidRPr="00C165AD">
        <w:t xml:space="preserve"> Propunere de acord interinstituțional</w:t>
      </w:r>
    </w:p>
    <w:p w:rsidR="00E919E6" w:rsidRPr="00C165AD" w:rsidP="00E919E6" w14:paraId="09EF1568" w14:textId="77777777">
      <w:pPr>
        <w:pStyle w:val="NormalBold12b"/>
        <w:keepNext/>
        <w:spacing w:before="0"/>
      </w:pPr>
      <w:r w:rsidRPr="00C165AD">
        <w:t xml:space="preserve"> Anexă</w:t>
      </w:r>
    </w:p>
    <w:p w:rsidR="00E919E6" w:rsidRPr="00C165AD" w:rsidP="00E919E6" w14:paraId="3414FE44" w14:textId="77777777">
      <w:pPr>
        <w:pStyle w:val="NormalBold12b"/>
        <w:keepNext/>
        <w:spacing w:before="0"/>
      </w:pPr>
      <w:r w:rsidRPr="00C165AD">
        <w:t xml:space="preserve"> </w:t>
      </w:r>
      <w:r w:rsidRPr="00C165AD">
        <w:rPr>
          <w:b w:val="0"/>
        </w:rPr>
        <w:t xml:space="preserve">Partea B – punctul 2 </w:t>
      </w:r>
    </w:p>
    <w:tbl>
      <w:tblPr>
        <w:tblW w:w="9752" w:type="dxa"/>
        <w:jc w:val="center"/>
        <w:tblLayout w:type="fixed"/>
        <w:tblCellMar>
          <w:left w:w="340" w:type="dxa"/>
          <w:right w:w="340" w:type="dxa"/>
        </w:tblCellMar>
        <w:tblLook w:val="0000"/>
      </w:tblPr>
      <w:tblGrid>
        <w:gridCol w:w="4876"/>
        <w:gridCol w:w="4876"/>
      </w:tblGrid>
      <w:tr w14:paraId="3FE1A580" w14:textId="77777777" w:rsidTr="0032711E">
        <w:tblPrEx>
          <w:tblW w:w="9752" w:type="dxa"/>
          <w:jc w:val="center"/>
          <w:tblLayout w:type="fixed"/>
          <w:tblLook w:val="0000"/>
        </w:tblPrEx>
        <w:trPr>
          <w:jc w:val="center"/>
        </w:trPr>
        <w:tc>
          <w:tcPr>
            <w:tcW w:w="9752" w:type="dxa"/>
            <w:gridSpan w:val="2"/>
          </w:tcPr>
          <w:p w:rsidR="00E919E6" w:rsidRPr="00C165AD" w:rsidP="0032711E" w14:paraId="246B351F" w14:textId="77777777">
            <w:pPr>
              <w:keepNext/>
            </w:pPr>
          </w:p>
        </w:tc>
      </w:tr>
      <w:tr w14:paraId="6E451420" w14:textId="77777777" w:rsidTr="0032711E">
        <w:tblPrEx>
          <w:tblW w:w="9752" w:type="dxa"/>
          <w:jc w:val="center"/>
          <w:tblLayout w:type="fixed"/>
          <w:tblLook w:val="0000"/>
        </w:tblPrEx>
        <w:trPr>
          <w:jc w:val="center"/>
        </w:trPr>
        <w:tc>
          <w:tcPr>
            <w:tcW w:w="4876" w:type="dxa"/>
          </w:tcPr>
          <w:p w:rsidR="00E919E6" w:rsidRPr="00C165AD" w:rsidP="0032711E" w14:paraId="4E970507" w14:textId="77777777">
            <w:pPr>
              <w:pStyle w:val="AmColumnHeading"/>
              <w:keepNext/>
            </w:pPr>
            <w:r w:rsidRPr="00C165AD">
              <w:t>Textul propus de Comisie</w:t>
            </w:r>
          </w:p>
        </w:tc>
        <w:tc>
          <w:tcPr>
            <w:tcW w:w="4876" w:type="dxa"/>
          </w:tcPr>
          <w:p w:rsidR="00E919E6" w:rsidRPr="00C165AD" w:rsidP="0032711E" w14:paraId="12A8BC1B" w14:textId="77777777">
            <w:pPr>
              <w:pStyle w:val="AmColumnHeading"/>
              <w:keepNext/>
            </w:pPr>
            <w:r w:rsidRPr="00C165AD">
              <w:t>Modificarea</w:t>
            </w:r>
          </w:p>
        </w:tc>
      </w:tr>
      <w:tr w14:paraId="2CAF7407" w14:textId="77777777" w:rsidTr="0032711E">
        <w:tblPrEx>
          <w:tblW w:w="9752" w:type="dxa"/>
          <w:jc w:val="center"/>
          <w:tblLayout w:type="fixed"/>
          <w:tblLook w:val="0000"/>
        </w:tblPrEx>
        <w:trPr>
          <w:jc w:val="center"/>
        </w:trPr>
        <w:tc>
          <w:tcPr>
            <w:tcW w:w="4876" w:type="dxa"/>
          </w:tcPr>
          <w:p w:rsidR="00E919E6" w:rsidRPr="00C165AD" w:rsidP="0032711E" w14:paraId="6B21F1EE" w14:textId="77777777">
            <w:pPr>
              <w:pStyle w:val="AmColumnHeading"/>
              <w:keepNext/>
              <w:jc w:val="left"/>
            </w:pPr>
            <w:r w:rsidRPr="00C165AD">
              <w:rPr>
                <w:i w:val="0"/>
              </w:rPr>
              <w:t>2.</w:t>
            </w:r>
            <w:r w:rsidRPr="00C165AD">
              <w:rPr>
                <w:i w:val="0"/>
              </w:rPr>
              <w:tab/>
              <w:t xml:space="preserve">În timp util înainte de adoptarea de către Comisie a proiectului de buget, se convoacă un </w:t>
            </w:r>
            <w:r w:rsidRPr="00C165AD">
              <w:rPr>
                <w:i w:val="0"/>
              </w:rPr>
              <w:t>trilog</w:t>
            </w:r>
            <w:r w:rsidRPr="00C165AD">
              <w:rPr>
                <w:i w:val="0"/>
              </w:rPr>
              <w:t xml:space="preserve"> bugetar pentru a discuta prioritățile de finanțare ale exercițiului financiar următor. Discuțiile </w:t>
            </w:r>
            <w:r w:rsidRPr="00C165AD">
              <w:rPr>
                <w:b/>
                <w:bCs/>
                <w:iCs/>
              </w:rPr>
              <w:t>vor</w:t>
            </w:r>
            <w:r w:rsidRPr="00C165AD">
              <w:rPr>
                <w:i w:val="0"/>
              </w:rPr>
              <w:t xml:space="preserve"> ține seama de prioritățile de politică ale Uniunii identificate de </w:t>
            </w:r>
            <w:r w:rsidRPr="00C165AD">
              <w:rPr>
                <w:b/>
                <w:bCs/>
                <w:iCs/>
              </w:rPr>
              <w:t>instituții</w:t>
            </w:r>
            <w:r w:rsidRPr="00C165AD">
              <w:rPr>
                <w:i w:val="0"/>
              </w:rPr>
              <w:t xml:space="preserve"> în </w:t>
            </w:r>
            <w:r w:rsidRPr="00C165AD">
              <w:rPr>
                <w:b/>
                <w:bCs/>
                <w:iCs/>
              </w:rPr>
              <w:t>documentele</w:t>
            </w:r>
            <w:r w:rsidRPr="00C165AD">
              <w:rPr>
                <w:i w:val="0"/>
              </w:rPr>
              <w:t xml:space="preserve"> relevante și </w:t>
            </w:r>
            <w:r w:rsidRPr="00C165AD">
              <w:rPr>
                <w:b/>
                <w:bCs/>
                <w:iCs/>
              </w:rPr>
              <w:t>vor urmări</w:t>
            </w:r>
            <w:r w:rsidRPr="00C165AD">
              <w:rPr>
                <w:i w:val="0"/>
              </w:rPr>
              <w:t xml:space="preserve"> să stea la baza procedurii bugetare și să analizeze modul în care pot fi reflectate cel mai bine prioritățile în următorul buget.</w:t>
            </w:r>
          </w:p>
        </w:tc>
        <w:tc>
          <w:tcPr>
            <w:tcW w:w="4876" w:type="dxa"/>
          </w:tcPr>
          <w:p w:rsidR="00E919E6" w:rsidRPr="00C165AD" w:rsidP="0032711E" w14:paraId="104B1D4B" w14:textId="77777777">
            <w:pPr>
              <w:pStyle w:val="Normal6a"/>
              <w:rPr>
                <w:szCs w:val="24"/>
              </w:rPr>
            </w:pPr>
            <w:r w:rsidRPr="00C165AD">
              <w:t>2.</w:t>
            </w:r>
            <w:r w:rsidRPr="00C165AD">
              <w:tab/>
              <w:t xml:space="preserve">În timp util înainte de adoptarea de către Comisie a proiectului de buget, se convoacă un </w:t>
            </w:r>
            <w:r w:rsidRPr="00C165AD">
              <w:t>trilog</w:t>
            </w:r>
            <w:r w:rsidRPr="00C165AD">
              <w:t xml:space="preserve"> bugetar pentru a discuta </w:t>
            </w:r>
            <w:r w:rsidRPr="00C165AD">
              <w:rPr>
                <w:b/>
                <w:bCs/>
                <w:i/>
                <w:iCs/>
              </w:rPr>
              <w:t>posibilele</w:t>
            </w:r>
            <w:r w:rsidRPr="00C165AD">
              <w:t xml:space="preserve"> priorități de finanțare ale exercițiului financiar următor. Discuțiile țin seama de prioritățile de politică ale Uniunii identificate de </w:t>
            </w:r>
            <w:r w:rsidRPr="00C165AD">
              <w:rPr>
                <w:b/>
                <w:bCs/>
                <w:i/>
                <w:iCs/>
              </w:rPr>
              <w:t>Parlamentul European și de Consiliu, în calitate de autoritate bugetară</w:t>
            </w:r>
            <w:r w:rsidRPr="00C165AD">
              <w:t xml:space="preserve">, în </w:t>
            </w:r>
            <w:r w:rsidRPr="00C165AD">
              <w:rPr>
                <w:b/>
                <w:bCs/>
                <w:i/>
                <w:iCs/>
              </w:rPr>
              <w:t>orice documente</w:t>
            </w:r>
            <w:r w:rsidRPr="00C165AD">
              <w:t xml:space="preserve"> relevante și </w:t>
            </w:r>
            <w:r w:rsidRPr="00C165AD">
              <w:rPr>
                <w:b/>
                <w:bCs/>
                <w:i/>
                <w:iCs/>
              </w:rPr>
              <w:t>urmăresc</w:t>
            </w:r>
            <w:r w:rsidRPr="00C165AD">
              <w:t xml:space="preserve"> să stea la baza procedurii bugetare și să analizeze modul în care pot fi reflectate cel mai bine prioritățile în următorul buget.</w:t>
            </w:r>
          </w:p>
        </w:tc>
      </w:tr>
    </w:tbl>
    <w:p w:rsidR="00E919E6" w:rsidRPr="00C165AD" w:rsidP="00E919E6" w14:paraId="620309B5" w14:textId="77777777"/>
    <w:p w:rsidR="00E919E6" w:rsidRPr="00C165AD" w:rsidP="00E919E6" w14:paraId="29984470" w14:textId="77777777">
      <w:pPr>
        <w:pStyle w:val="AmNumberTabs"/>
        <w:keepNext/>
      </w:pPr>
      <w:r w:rsidRPr="00C165AD">
        <w:t>Modificarea</w:t>
      </w:r>
      <w:r w:rsidRPr="00C165AD">
        <w:tab/>
      </w:r>
      <w:r w:rsidRPr="00C165AD">
        <w:tab/>
        <w:t>46</w:t>
      </w:r>
    </w:p>
    <w:p w:rsidR="00E919E6" w:rsidRPr="00C165AD" w:rsidP="00E919E6" w14:paraId="518654CD" w14:textId="77777777">
      <w:pPr>
        <w:pStyle w:val="NormalBold12b"/>
        <w:keepNext/>
      </w:pPr>
      <w:r w:rsidRPr="00C165AD">
        <w:t xml:space="preserve"> Propunere de acord interinstituțional</w:t>
      </w:r>
    </w:p>
    <w:p w:rsidR="00E919E6" w:rsidRPr="00C165AD" w:rsidP="00E919E6" w14:paraId="29702DB1" w14:textId="77777777">
      <w:pPr>
        <w:pStyle w:val="NormalBold12b"/>
        <w:keepNext/>
        <w:spacing w:before="0"/>
      </w:pPr>
      <w:r w:rsidRPr="00C165AD">
        <w:t xml:space="preserve"> Anexă</w:t>
      </w:r>
    </w:p>
    <w:p w:rsidR="00E919E6" w:rsidRPr="00C165AD" w:rsidP="00E919E6" w14:paraId="4F95A462" w14:textId="77777777">
      <w:pPr>
        <w:pStyle w:val="NormalBold12b"/>
        <w:keepNext/>
        <w:spacing w:before="0"/>
      </w:pPr>
      <w:r w:rsidRPr="00C165AD">
        <w:t xml:space="preserve"> </w:t>
      </w:r>
      <w:r w:rsidRPr="00C165AD">
        <w:rPr>
          <w:b w:val="0"/>
        </w:rPr>
        <w:t>Partea D – punctul 13</w:t>
      </w:r>
    </w:p>
    <w:p w:rsidR="00E919E6" w:rsidRPr="00C165AD" w:rsidP="00E919E6" w14:paraId="3AD02F93" w14:textId="77777777"/>
    <w:tbl>
      <w:tblPr>
        <w:tblW w:w="9752" w:type="dxa"/>
        <w:jc w:val="center"/>
        <w:tblLayout w:type="fixed"/>
        <w:tblCellMar>
          <w:left w:w="340" w:type="dxa"/>
          <w:right w:w="340" w:type="dxa"/>
        </w:tblCellMar>
        <w:tblLook w:val="0000"/>
      </w:tblPr>
      <w:tblGrid>
        <w:gridCol w:w="4876"/>
        <w:gridCol w:w="4876"/>
      </w:tblGrid>
      <w:tr w14:paraId="13D73124" w14:textId="77777777" w:rsidTr="0032711E">
        <w:tblPrEx>
          <w:tblW w:w="9752" w:type="dxa"/>
          <w:jc w:val="center"/>
          <w:tblLayout w:type="fixed"/>
          <w:tblLook w:val="0000"/>
        </w:tblPrEx>
        <w:trPr>
          <w:jc w:val="center"/>
        </w:trPr>
        <w:tc>
          <w:tcPr>
            <w:tcW w:w="9752" w:type="dxa"/>
            <w:gridSpan w:val="2"/>
          </w:tcPr>
          <w:p w:rsidR="00E919E6" w:rsidRPr="00C165AD" w:rsidP="0032711E" w14:paraId="5FBDEA6D" w14:textId="77777777">
            <w:pPr>
              <w:keepNext/>
            </w:pPr>
          </w:p>
        </w:tc>
      </w:tr>
      <w:tr w14:paraId="4A1F71FA" w14:textId="77777777" w:rsidTr="0032711E">
        <w:tblPrEx>
          <w:tblW w:w="9752" w:type="dxa"/>
          <w:jc w:val="center"/>
          <w:tblLayout w:type="fixed"/>
          <w:tblLook w:val="0000"/>
        </w:tblPrEx>
        <w:trPr>
          <w:jc w:val="center"/>
        </w:trPr>
        <w:tc>
          <w:tcPr>
            <w:tcW w:w="4876" w:type="dxa"/>
          </w:tcPr>
          <w:p w:rsidR="00E919E6" w:rsidRPr="00C165AD" w:rsidP="0032711E" w14:paraId="4184E7E0" w14:textId="77777777">
            <w:pPr>
              <w:pStyle w:val="AmColumnHeading"/>
              <w:keepNext/>
            </w:pPr>
            <w:r w:rsidRPr="00C165AD">
              <w:t>Textul propus de Comisie</w:t>
            </w:r>
          </w:p>
        </w:tc>
        <w:tc>
          <w:tcPr>
            <w:tcW w:w="4876" w:type="dxa"/>
          </w:tcPr>
          <w:p w:rsidR="00E919E6" w:rsidRPr="00C165AD" w:rsidP="0032711E" w14:paraId="22C06640" w14:textId="77777777">
            <w:pPr>
              <w:pStyle w:val="AmColumnHeading"/>
              <w:keepNext/>
            </w:pPr>
            <w:r w:rsidRPr="00C165AD">
              <w:t>Modificarea</w:t>
            </w:r>
          </w:p>
        </w:tc>
      </w:tr>
      <w:tr w14:paraId="76DEDB90" w14:textId="77777777" w:rsidTr="0032711E">
        <w:tblPrEx>
          <w:tblW w:w="9752" w:type="dxa"/>
          <w:jc w:val="center"/>
          <w:tblLayout w:type="fixed"/>
          <w:tblLook w:val="0000"/>
        </w:tblPrEx>
        <w:trPr>
          <w:jc w:val="center"/>
        </w:trPr>
        <w:tc>
          <w:tcPr>
            <w:tcW w:w="4876" w:type="dxa"/>
          </w:tcPr>
          <w:p w:rsidR="00E919E6" w:rsidRPr="00C165AD" w:rsidP="0032711E" w14:paraId="33645DA9" w14:textId="77777777">
            <w:pPr>
              <w:pStyle w:val="Normal6a"/>
              <w:rPr>
                <w:iCs/>
              </w:rPr>
            </w:pPr>
            <w:r w:rsidRPr="00C165AD">
              <w:t>13.</w:t>
            </w:r>
            <w:r w:rsidRPr="00C165AD">
              <w:tab/>
              <w:t xml:space="preserve">Se poate convoca un </w:t>
            </w:r>
            <w:r w:rsidRPr="00C165AD">
              <w:t>trilog</w:t>
            </w:r>
            <w:r w:rsidRPr="00C165AD">
              <w:t xml:space="preserve"> bugetar înainte de votul în plen al Parlamentului European.</w:t>
            </w:r>
          </w:p>
        </w:tc>
        <w:tc>
          <w:tcPr>
            <w:tcW w:w="4876" w:type="dxa"/>
          </w:tcPr>
          <w:p w:rsidR="00E919E6" w:rsidRPr="00C165AD" w:rsidP="0032711E" w14:paraId="2C69EE11" w14:textId="77777777">
            <w:pPr>
              <w:pStyle w:val="Normal6a"/>
              <w:rPr>
                <w:i/>
                <w:iCs/>
              </w:rPr>
            </w:pPr>
            <w:r w:rsidRPr="00C165AD">
              <w:rPr>
                <w:i/>
                <w:iCs/>
              </w:rPr>
              <w:t>(Nu privește versiunea în limba română).</w:t>
            </w:r>
          </w:p>
        </w:tc>
      </w:tr>
    </w:tbl>
    <w:p w:rsidR="00E919E6" w:rsidRPr="00C165AD" w:rsidP="00E919E6" w14:paraId="5E9A17E6" w14:textId="77777777"/>
    <w:p w:rsidR="00E919E6" w:rsidRPr="00C165AD" w:rsidP="00E919E6" w14:paraId="5893C4AB" w14:textId="77777777">
      <w:pPr>
        <w:pStyle w:val="AmNumberTabs"/>
        <w:keepNext/>
      </w:pPr>
      <w:r w:rsidRPr="00C165AD">
        <w:t>Modificarea</w:t>
      </w:r>
      <w:r w:rsidRPr="00C165AD">
        <w:tab/>
      </w:r>
      <w:r w:rsidRPr="00C165AD">
        <w:tab/>
        <w:t>47</w:t>
      </w:r>
    </w:p>
    <w:p w:rsidR="00E919E6" w:rsidRPr="00C165AD" w:rsidP="00E919E6" w14:paraId="37ECC676" w14:textId="77777777">
      <w:pPr>
        <w:pStyle w:val="NormalBold12b"/>
        <w:keepNext/>
      </w:pPr>
      <w:r w:rsidRPr="00C165AD">
        <w:t xml:space="preserve"> Propunere de acord interinstituțional</w:t>
      </w:r>
    </w:p>
    <w:p w:rsidR="00E919E6" w:rsidRPr="00C165AD" w:rsidP="00E919E6" w14:paraId="11867DC1" w14:textId="77777777">
      <w:pPr>
        <w:pStyle w:val="NormalBold12b"/>
        <w:keepNext/>
        <w:spacing w:before="0"/>
      </w:pPr>
      <w:r w:rsidRPr="00C165AD">
        <w:t xml:space="preserve"> Anexă</w:t>
      </w:r>
    </w:p>
    <w:p w:rsidR="00E919E6" w:rsidRPr="00C165AD" w:rsidP="00E919E6" w14:paraId="6F930344" w14:textId="77777777">
      <w:pPr>
        <w:pStyle w:val="NormalBold12b"/>
        <w:keepNext/>
        <w:spacing w:before="0"/>
      </w:pPr>
      <w:r w:rsidRPr="00C165AD">
        <w:t xml:space="preserve"> </w:t>
      </w:r>
      <w:r w:rsidRPr="00C165AD">
        <w:rPr>
          <w:b w:val="0"/>
        </w:rPr>
        <w:t xml:space="preserve">Partea E – punctul 15 </w:t>
      </w:r>
    </w:p>
    <w:p w:rsidR="00E919E6" w:rsidRPr="00C165AD" w:rsidP="00E919E6" w14:paraId="75F143B5" w14:textId="77777777"/>
    <w:tbl>
      <w:tblPr>
        <w:tblW w:w="9752" w:type="dxa"/>
        <w:jc w:val="center"/>
        <w:tblLayout w:type="fixed"/>
        <w:tblCellMar>
          <w:left w:w="340" w:type="dxa"/>
          <w:right w:w="340" w:type="dxa"/>
        </w:tblCellMar>
        <w:tblLook w:val="0000"/>
      </w:tblPr>
      <w:tblGrid>
        <w:gridCol w:w="4876"/>
        <w:gridCol w:w="4876"/>
      </w:tblGrid>
      <w:tr w14:paraId="2110001A" w14:textId="77777777" w:rsidTr="0032711E">
        <w:tblPrEx>
          <w:tblW w:w="9752" w:type="dxa"/>
          <w:jc w:val="center"/>
          <w:tblLayout w:type="fixed"/>
          <w:tblLook w:val="0000"/>
        </w:tblPrEx>
        <w:trPr>
          <w:jc w:val="center"/>
        </w:trPr>
        <w:tc>
          <w:tcPr>
            <w:tcW w:w="9752" w:type="dxa"/>
            <w:gridSpan w:val="2"/>
          </w:tcPr>
          <w:p w:rsidR="00E919E6" w:rsidRPr="00C165AD" w:rsidP="0032711E" w14:paraId="43BF6845" w14:textId="77777777">
            <w:pPr>
              <w:keepNext/>
            </w:pPr>
          </w:p>
        </w:tc>
      </w:tr>
      <w:tr w14:paraId="39C86BAC" w14:textId="77777777" w:rsidTr="0032711E">
        <w:tblPrEx>
          <w:tblW w:w="9752" w:type="dxa"/>
          <w:jc w:val="center"/>
          <w:tblLayout w:type="fixed"/>
          <w:tblLook w:val="0000"/>
        </w:tblPrEx>
        <w:trPr>
          <w:jc w:val="center"/>
        </w:trPr>
        <w:tc>
          <w:tcPr>
            <w:tcW w:w="4876" w:type="dxa"/>
          </w:tcPr>
          <w:p w:rsidR="00E919E6" w:rsidRPr="00C165AD" w:rsidP="0032711E" w14:paraId="7DE0A189" w14:textId="77777777">
            <w:pPr>
              <w:pStyle w:val="AmColumnHeading"/>
              <w:keepNext/>
            </w:pPr>
            <w:r w:rsidRPr="00C165AD">
              <w:t>Textul propus de Comisie</w:t>
            </w:r>
          </w:p>
        </w:tc>
        <w:tc>
          <w:tcPr>
            <w:tcW w:w="4876" w:type="dxa"/>
          </w:tcPr>
          <w:p w:rsidR="00E919E6" w:rsidRPr="00C165AD" w:rsidP="0032711E" w14:paraId="2DA1F889" w14:textId="77777777">
            <w:pPr>
              <w:pStyle w:val="AmColumnHeading"/>
              <w:keepNext/>
            </w:pPr>
            <w:r w:rsidRPr="00C165AD">
              <w:t>Modificarea</w:t>
            </w:r>
          </w:p>
        </w:tc>
      </w:tr>
      <w:tr w14:paraId="3C3B35EF" w14:textId="77777777" w:rsidTr="0032711E">
        <w:tblPrEx>
          <w:tblW w:w="9752" w:type="dxa"/>
          <w:jc w:val="center"/>
          <w:tblLayout w:type="fixed"/>
          <w:tblLook w:val="0000"/>
        </w:tblPrEx>
        <w:trPr>
          <w:jc w:val="center"/>
        </w:trPr>
        <w:tc>
          <w:tcPr>
            <w:tcW w:w="4876" w:type="dxa"/>
          </w:tcPr>
          <w:p w:rsidR="00E919E6" w:rsidRPr="00C165AD" w:rsidP="0032711E" w14:paraId="58D77F66" w14:textId="77777777">
            <w:pPr>
              <w:pStyle w:val="Normal6a"/>
            </w:pPr>
            <w:r w:rsidRPr="00C165AD">
              <w:t>15.</w:t>
            </w:r>
            <w:r w:rsidRPr="00C165AD">
              <w:tab/>
              <w:t xml:space="preserve">În cazul în care nu poate accepta toate amendamentele adoptate de Parlamentul European, Consiliul </w:t>
            </w:r>
            <w:r w:rsidRPr="00C165AD">
              <w:rPr>
                <w:b/>
                <w:bCs/>
                <w:i/>
                <w:iCs/>
              </w:rPr>
              <w:t>ar trebui să își confirme</w:t>
            </w:r>
            <w:r w:rsidRPr="00C165AD">
              <w:t xml:space="preserve"> poziția printr-o scrisoare, trimisă înaintea primei reuniuni prevăzute </w:t>
            </w:r>
            <w:r w:rsidRPr="00C165AD">
              <w:t>în perioada de conciliere. În acest caz, Comitetul de conciliere procedează conform condițiilor stabilite la punctele următoare din prezenta anexă.</w:t>
            </w:r>
          </w:p>
        </w:tc>
        <w:tc>
          <w:tcPr>
            <w:tcW w:w="4876" w:type="dxa"/>
          </w:tcPr>
          <w:p w:rsidR="00E919E6" w:rsidRPr="00C165AD" w:rsidP="0032711E" w14:paraId="5E3F44B1" w14:textId="77777777">
            <w:pPr>
              <w:pStyle w:val="Normal6a"/>
              <w:rPr>
                <w:iCs/>
              </w:rPr>
            </w:pPr>
            <w:r w:rsidRPr="00C165AD">
              <w:t>15.</w:t>
            </w:r>
            <w:r w:rsidRPr="00C165AD">
              <w:tab/>
              <w:t xml:space="preserve">În cazul în care nu poate accepta toate amendamentele adoptate de Parlamentul European, Consiliul </w:t>
            </w:r>
            <w:r w:rsidRPr="00C165AD">
              <w:rPr>
                <w:b/>
                <w:bCs/>
                <w:i/>
                <w:iCs/>
              </w:rPr>
              <w:t>își confirmă</w:t>
            </w:r>
            <w:r w:rsidRPr="00C165AD">
              <w:t xml:space="preserve"> poziția printr-o scrisoare, trimisă înaintea primei reuniuni prevăzute în </w:t>
            </w:r>
            <w:r w:rsidRPr="00C165AD">
              <w:t>perioada de conciliere. În acest caz, Comitetul de conciliere procedează conform condițiilor stabilite la punctele următoare din prezenta anexă.</w:t>
            </w:r>
          </w:p>
        </w:tc>
      </w:tr>
    </w:tbl>
    <w:p w:rsidR="00E919E6" w:rsidRPr="00C165AD" w:rsidP="00E919E6" w14:paraId="4690E06D" w14:textId="77777777"/>
    <w:p w:rsidR="00E919E6" w:rsidRPr="00C165AD" w:rsidP="00E919E6" w14:paraId="3EFE7DD4" w14:textId="77777777"/>
    <w:p w:rsidR="00E919E6" w:rsidRPr="00C165AD" w:rsidP="00E919E6" w14:paraId="442E0BC0" w14:textId="77777777"/>
    <w:p w:rsidR="00E919E6" w:rsidRPr="00C165AD" w:rsidP="00E919E6" w14:paraId="3585A782" w14:textId="77777777">
      <w:pPr>
        <w:jc w:val="center"/>
      </w:pPr>
      <w:r w:rsidRPr="00C165AD">
        <w:t>°</w:t>
      </w:r>
    </w:p>
    <w:p w:rsidR="00E919E6" w:rsidRPr="00C165AD" w:rsidP="00E919E6" w14:paraId="6377E923" w14:textId="77777777">
      <w:pPr>
        <w:jc w:val="center"/>
      </w:pPr>
      <w:r w:rsidRPr="00C165AD">
        <w:t>°         °</w:t>
      </w:r>
    </w:p>
    <w:p w:rsidR="00E919E6" w:rsidRPr="00C165AD" w:rsidP="00E919E6" w14:paraId="0A37C56D" w14:textId="77777777"/>
    <w:p w:rsidR="00E919E6" w:rsidRPr="00C165AD" w:rsidP="00F11BCB" w14:paraId="189D94AE" w14:textId="77777777">
      <w:pPr>
        <w:ind w:left="567" w:hanging="567"/>
      </w:pPr>
      <w:r w:rsidRPr="00C165AD">
        <w:t>130.</w:t>
      </w:r>
      <w:r w:rsidRPr="00C165AD">
        <w:tab/>
        <w:t>încredințează Președintei sarcina de a transmite prezenta rezoluție Consiliului și Comisiei.</w:t>
      </w:r>
    </w:p>
    <w:p w:rsidR="00E919E6" w:rsidRPr="00C165AD" w:rsidP="00E919E6" w14:paraId="705DA5E2" w14:textId="77777777"/>
    <w:p w:rsidR="00E919E6" w:rsidRPr="00C165AD" w:rsidP="00E919E6" w14:paraId="53B1C4AA" w14:textId="77777777"/>
    <w:p w:rsidR="00E919E6" w:rsidRPr="00C165AD" w:rsidP="00E919E6" w14:paraId="65D28772" w14:textId="77777777"/>
    <w:p w:rsidR="00E919E6" w:rsidRPr="00C165AD" w:rsidP="00E919E6" w14:paraId="58A30A83" w14:textId="77777777">
      <w:pPr>
        <w:sectPr w:rsidSect="002877D5">
          <w:footerReference w:type="even" r:id="rId7"/>
          <w:footerReference w:type="first" r:id="rId8"/>
          <w:footnotePr>
            <w:numRestart w:val="eachSect"/>
          </w:footnotePr>
          <w:endnotePr>
            <w:numFmt w:val="decimal"/>
          </w:endnotePr>
          <w:pgSz w:w="11906" w:h="16838" w:code="9"/>
          <w:pgMar w:top="1134" w:right="1418" w:bottom="1418" w:left="1418" w:header="1134" w:footer="567" w:gutter="0"/>
          <w:cols w:space="720"/>
          <w:noEndnote/>
          <w:docGrid w:linePitch="326"/>
        </w:sectPr>
      </w:pPr>
      <w:r w:rsidRPr="00C165AD">
        <w:br w:type="page"/>
      </w:r>
    </w:p>
    <w:p w:rsidR="00E919E6" w:rsidRPr="00C165AD" w:rsidP="00E919E6" w14:paraId="01D7253A" w14:textId="77777777">
      <w:pPr>
        <w:rPr>
          <w:b/>
          <w:bCs/>
          <w:u w:val="single"/>
        </w:rPr>
      </w:pPr>
      <w:r w:rsidRPr="00C165AD">
        <w:rPr>
          <w:b/>
          <w:u w:val="single"/>
        </w:rPr>
        <w:t>Anexa I: Poziția Parlamentului European referitoare la cifre (prețuri curente și prețuri constante din 2025), excluzând costul aferent serviciului datoriei NGEU</w:t>
      </w:r>
    </w:p>
    <w:p w:rsidR="00E919E6" w:rsidRPr="00C165AD" w:rsidP="00E919E6" w14:paraId="35BBC92F" w14:textId="77777777">
      <w:pPr>
        <w:rPr>
          <w:b/>
          <w:bCs/>
          <w:u w:val="single"/>
        </w:rPr>
      </w:pPr>
    </w:p>
    <w:tbl>
      <w:tblPr>
        <w:tblW w:w="14009" w:type="dxa"/>
        <w:tblInd w:w="-10" w:type="dxa"/>
        <w:tblLook w:val="04A0"/>
      </w:tblPr>
      <w:tblGrid>
        <w:gridCol w:w="5055"/>
        <w:gridCol w:w="1040"/>
        <w:gridCol w:w="1040"/>
        <w:gridCol w:w="1040"/>
        <w:gridCol w:w="1040"/>
        <w:gridCol w:w="1040"/>
        <w:gridCol w:w="1040"/>
        <w:gridCol w:w="1040"/>
        <w:gridCol w:w="1674"/>
      </w:tblGrid>
      <w:tr w14:paraId="2F096AD7" w14:textId="77777777" w:rsidTr="0032711E">
        <w:tblPrEx>
          <w:tblW w:w="14009" w:type="dxa"/>
          <w:tblInd w:w="-10" w:type="dxa"/>
          <w:tblLook w:val="04A0"/>
        </w:tblPrEx>
        <w:trPr>
          <w:trHeight w:val="20"/>
        </w:trPr>
        <w:tc>
          <w:tcPr>
            <w:tcW w:w="14009" w:type="dxa"/>
            <w:gridSpan w:val="9"/>
            <w:tcBorders>
              <w:top w:val="single" w:sz="8" w:space="0" w:color="auto"/>
              <w:left w:val="single" w:sz="8" w:space="0" w:color="auto"/>
              <w:bottom w:val="single" w:sz="8" w:space="0" w:color="auto"/>
              <w:right w:val="single" w:sz="8" w:space="0" w:color="000000"/>
            </w:tcBorders>
            <w:noWrap/>
            <w:vAlign w:val="center"/>
            <w:hideMark/>
          </w:tcPr>
          <w:p w:rsidR="00E919E6" w:rsidRPr="00C165AD" w:rsidP="0032711E" w14:paraId="0021E2E0" w14:textId="77777777">
            <w:r w:rsidRPr="00C165AD">
              <w:t xml:space="preserve">milioane EUR – prețuri curente utilizând </w:t>
            </w:r>
            <w:r w:rsidRPr="00C165AD">
              <w:t>deflatorul</w:t>
            </w:r>
            <w:r w:rsidRPr="00C165AD">
              <w:t xml:space="preserve"> de 2 %</w:t>
            </w:r>
          </w:p>
        </w:tc>
      </w:tr>
      <w:tr w14:paraId="79B81A6A" w14:textId="77777777" w:rsidTr="0032711E">
        <w:tblPrEx>
          <w:tblW w:w="14009" w:type="dxa"/>
          <w:tblInd w:w="-10" w:type="dxa"/>
          <w:tblLook w:val="04A0"/>
        </w:tblPrEx>
        <w:trPr>
          <w:trHeight w:val="20"/>
        </w:trPr>
        <w:tc>
          <w:tcPr>
            <w:tcW w:w="5055" w:type="dxa"/>
            <w:vMerge w:val="restart"/>
            <w:tcBorders>
              <w:top w:val="nil"/>
              <w:left w:val="single" w:sz="8" w:space="0" w:color="auto"/>
              <w:bottom w:val="single" w:sz="8" w:space="0" w:color="000000"/>
              <w:right w:val="single" w:sz="8" w:space="0" w:color="auto"/>
            </w:tcBorders>
            <w:noWrap/>
            <w:vAlign w:val="center"/>
            <w:hideMark/>
          </w:tcPr>
          <w:p w:rsidR="00E919E6" w:rsidRPr="00C165AD" w:rsidP="0032711E" w14:paraId="17548E2E" w14:textId="77777777">
            <w:pPr>
              <w:rPr>
                <w:b/>
                <w:bCs/>
              </w:rPr>
            </w:pPr>
            <w:r w:rsidRPr="00C165AD">
              <w:rPr>
                <w:b/>
              </w:rPr>
              <w:t>CREDITE DE ANGAJAMENT</w:t>
            </w:r>
          </w:p>
        </w:tc>
        <w:tc>
          <w:tcPr>
            <w:tcW w:w="1040" w:type="dxa"/>
            <w:vMerge w:val="restart"/>
            <w:tcBorders>
              <w:top w:val="nil"/>
              <w:left w:val="single" w:sz="8" w:space="0" w:color="auto"/>
              <w:bottom w:val="single" w:sz="8" w:space="0" w:color="000000"/>
              <w:right w:val="nil"/>
            </w:tcBorders>
            <w:noWrap/>
            <w:vAlign w:val="center"/>
            <w:hideMark/>
          </w:tcPr>
          <w:p w:rsidR="00E919E6" w:rsidRPr="00C165AD" w:rsidP="0032711E" w14:paraId="21DF34EF" w14:textId="77777777">
            <w:pPr>
              <w:rPr>
                <w:b/>
                <w:bCs/>
              </w:rPr>
            </w:pPr>
            <w:r w:rsidRPr="00C165AD">
              <w:rPr>
                <w:b/>
              </w:rPr>
              <w:t>2028</w:t>
            </w:r>
          </w:p>
        </w:tc>
        <w:tc>
          <w:tcPr>
            <w:tcW w:w="1040" w:type="dxa"/>
            <w:vMerge w:val="restart"/>
            <w:tcBorders>
              <w:top w:val="nil"/>
              <w:left w:val="nil"/>
              <w:bottom w:val="single" w:sz="8" w:space="0" w:color="000000"/>
              <w:right w:val="nil"/>
            </w:tcBorders>
            <w:noWrap/>
            <w:vAlign w:val="center"/>
            <w:hideMark/>
          </w:tcPr>
          <w:p w:rsidR="00E919E6" w:rsidRPr="00C165AD" w:rsidP="0032711E" w14:paraId="0AFE6D79" w14:textId="77777777">
            <w:pPr>
              <w:rPr>
                <w:b/>
                <w:bCs/>
              </w:rPr>
            </w:pPr>
            <w:r w:rsidRPr="00C165AD">
              <w:rPr>
                <w:b/>
              </w:rPr>
              <w:t>2029</w:t>
            </w:r>
          </w:p>
        </w:tc>
        <w:tc>
          <w:tcPr>
            <w:tcW w:w="1040" w:type="dxa"/>
            <w:vMerge w:val="restart"/>
            <w:tcBorders>
              <w:top w:val="nil"/>
              <w:left w:val="nil"/>
              <w:bottom w:val="single" w:sz="8" w:space="0" w:color="000000"/>
              <w:right w:val="nil"/>
            </w:tcBorders>
            <w:noWrap/>
            <w:vAlign w:val="center"/>
            <w:hideMark/>
          </w:tcPr>
          <w:p w:rsidR="00E919E6" w:rsidRPr="00C165AD" w:rsidP="0032711E" w14:paraId="5DBA7AB8" w14:textId="77777777">
            <w:pPr>
              <w:rPr>
                <w:b/>
                <w:bCs/>
              </w:rPr>
            </w:pPr>
            <w:r w:rsidRPr="00C165AD">
              <w:rPr>
                <w:b/>
              </w:rPr>
              <w:t>2030</w:t>
            </w:r>
          </w:p>
        </w:tc>
        <w:tc>
          <w:tcPr>
            <w:tcW w:w="1040" w:type="dxa"/>
            <w:vMerge w:val="restart"/>
            <w:tcBorders>
              <w:top w:val="nil"/>
              <w:left w:val="nil"/>
              <w:bottom w:val="single" w:sz="8" w:space="0" w:color="000000"/>
              <w:right w:val="nil"/>
            </w:tcBorders>
            <w:noWrap/>
            <w:vAlign w:val="center"/>
            <w:hideMark/>
          </w:tcPr>
          <w:p w:rsidR="00E919E6" w:rsidRPr="00C165AD" w:rsidP="0032711E" w14:paraId="5602D4C9" w14:textId="77777777">
            <w:pPr>
              <w:rPr>
                <w:b/>
                <w:bCs/>
              </w:rPr>
            </w:pPr>
            <w:r w:rsidRPr="00C165AD">
              <w:rPr>
                <w:b/>
              </w:rPr>
              <w:t>2031</w:t>
            </w:r>
          </w:p>
        </w:tc>
        <w:tc>
          <w:tcPr>
            <w:tcW w:w="1040" w:type="dxa"/>
            <w:vMerge w:val="restart"/>
            <w:tcBorders>
              <w:top w:val="nil"/>
              <w:left w:val="nil"/>
              <w:bottom w:val="single" w:sz="8" w:space="0" w:color="000000"/>
              <w:right w:val="nil"/>
            </w:tcBorders>
            <w:noWrap/>
            <w:vAlign w:val="center"/>
            <w:hideMark/>
          </w:tcPr>
          <w:p w:rsidR="00E919E6" w:rsidRPr="00C165AD" w:rsidP="0032711E" w14:paraId="45AA0B18" w14:textId="77777777">
            <w:pPr>
              <w:rPr>
                <w:b/>
                <w:bCs/>
              </w:rPr>
            </w:pPr>
            <w:r w:rsidRPr="00C165AD">
              <w:rPr>
                <w:b/>
              </w:rPr>
              <w:t>2032</w:t>
            </w:r>
          </w:p>
        </w:tc>
        <w:tc>
          <w:tcPr>
            <w:tcW w:w="1040" w:type="dxa"/>
            <w:vMerge w:val="restart"/>
            <w:tcBorders>
              <w:top w:val="nil"/>
              <w:left w:val="nil"/>
              <w:bottom w:val="single" w:sz="8" w:space="0" w:color="000000"/>
              <w:right w:val="nil"/>
            </w:tcBorders>
            <w:noWrap/>
            <w:vAlign w:val="center"/>
            <w:hideMark/>
          </w:tcPr>
          <w:p w:rsidR="00E919E6" w:rsidRPr="00C165AD" w:rsidP="0032711E" w14:paraId="27787D06" w14:textId="77777777">
            <w:pPr>
              <w:rPr>
                <w:b/>
                <w:bCs/>
              </w:rPr>
            </w:pPr>
            <w:r w:rsidRPr="00C165AD">
              <w:rPr>
                <w:b/>
              </w:rPr>
              <w:t>2033</w:t>
            </w:r>
          </w:p>
        </w:tc>
        <w:tc>
          <w:tcPr>
            <w:tcW w:w="1040" w:type="dxa"/>
            <w:vMerge w:val="restart"/>
            <w:tcBorders>
              <w:top w:val="nil"/>
              <w:left w:val="nil"/>
              <w:bottom w:val="single" w:sz="8" w:space="0" w:color="000000"/>
              <w:right w:val="single" w:sz="8" w:space="0" w:color="auto"/>
            </w:tcBorders>
            <w:noWrap/>
            <w:vAlign w:val="center"/>
            <w:hideMark/>
          </w:tcPr>
          <w:p w:rsidR="00E919E6" w:rsidRPr="00C165AD" w:rsidP="0032711E" w14:paraId="546118D5" w14:textId="77777777">
            <w:pPr>
              <w:rPr>
                <w:b/>
                <w:bCs/>
              </w:rPr>
            </w:pPr>
            <w:r w:rsidRPr="00C165AD">
              <w:rPr>
                <w:b/>
              </w:rPr>
              <w:t>2034</w:t>
            </w:r>
          </w:p>
        </w:tc>
        <w:tc>
          <w:tcPr>
            <w:tcW w:w="1674" w:type="dxa"/>
            <w:tcBorders>
              <w:top w:val="nil"/>
              <w:left w:val="nil"/>
              <w:bottom w:val="nil"/>
              <w:right w:val="single" w:sz="8" w:space="0" w:color="auto"/>
            </w:tcBorders>
            <w:vAlign w:val="center"/>
            <w:hideMark/>
          </w:tcPr>
          <w:p w:rsidR="00E919E6" w:rsidRPr="00C165AD" w:rsidP="0032711E" w14:paraId="2C02926D" w14:textId="77777777">
            <w:pPr>
              <w:rPr>
                <w:b/>
                <w:bCs/>
              </w:rPr>
            </w:pPr>
            <w:r w:rsidRPr="00C165AD">
              <w:rPr>
                <w:b/>
              </w:rPr>
              <w:t>Total</w:t>
            </w:r>
          </w:p>
        </w:tc>
      </w:tr>
      <w:tr w14:paraId="6D31191A" w14:textId="77777777" w:rsidTr="0032711E">
        <w:tblPrEx>
          <w:tblW w:w="14009" w:type="dxa"/>
          <w:tblInd w:w="-10" w:type="dxa"/>
          <w:tblLook w:val="04A0"/>
        </w:tblPrEx>
        <w:trPr>
          <w:trHeight w:val="20"/>
        </w:trPr>
        <w:tc>
          <w:tcPr>
            <w:tcW w:w="0" w:type="auto"/>
            <w:vMerge/>
            <w:tcBorders>
              <w:top w:val="nil"/>
              <w:left w:val="single" w:sz="8" w:space="0" w:color="auto"/>
              <w:bottom w:val="single" w:sz="8" w:space="0" w:color="000000"/>
              <w:right w:val="single" w:sz="8" w:space="0" w:color="auto"/>
            </w:tcBorders>
            <w:vAlign w:val="center"/>
            <w:hideMark/>
          </w:tcPr>
          <w:p w:rsidR="00E919E6" w:rsidRPr="00C165AD" w:rsidP="0032711E" w14:paraId="26DA44E7" w14:textId="77777777">
            <w:pPr>
              <w:rPr>
                <w:b/>
                <w:bCs/>
              </w:rPr>
            </w:pPr>
          </w:p>
        </w:tc>
        <w:tc>
          <w:tcPr>
            <w:tcW w:w="0" w:type="auto"/>
            <w:vMerge/>
            <w:tcBorders>
              <w:top w:val="nil"/>
              <w:left w:val="single" w:sz="8" w:space="0" w:color="auto"/>
              <w:bottom w:val="single" w:sz="8" w:space="0" w:color="000000"/>
              <w:right w:val="nil"/>
            </w:tcBorders>
            <w:vAlign w:val="center"/>
            <w:hideMark/>
          </w:tcPr>
          <w:p w:rsidR="00E919E6" w:rsidRPr="00C165AD" w:rsidP="0032711E" w14:paraId="1E921714" w14:textId="77777777">
            <w:pPr>
              <w:rPr>
                <w:b/>
                <w:bCs/>
              </w:rPr>
            </w:pPr>
          </w:p>
        </w:tc>
        <w:tc>
          <w:tcPr>
            <w:tcW w:w="0" w:type="auto"/>
            <w:vMerge/>
            <w:tcBorders>
              <w:top w:val="nil"/>
              <w:left w:val="nil"/>
              <w:bottom w:val="single" w:sz="8" w:space="0" w:color="000000"/>
              <w:right w:val="nil"/>
            </w:tcBorders>
            <w:vAlign w:val="center"/>
            <w:hideMark/>
          </w:tcPr>
          <w:p w:rsidR="00E919E6" w:rsidRPr="00C165AD" w:rsidP="0032711E" w14:paraId="658C26D7" w14:textId="77777777">
            <w:pPr>
              <w:rPr>
                <w:b/>
                <w:bCs/>
              </w:rPr>
            </w:pPr>
          </w:p>
        </w:tc>
        <w:tc>
          <w:tcPr>
            <w:tcW w:w="0" w:type="auto"/>
            <w:vMerge/>
            <w:tcBorders>
              <w:top w:val="nil"/>
              <w:left w:val="nil"/>
              <w:bottom w:val="single" w:sz="8" w:space="0" w:color="000000"/>
              <w:right w:val="nil"/>
            </w:tcBorders>
            <w:vAlign w:val="center"/>
            <w:hideMark/>
          </w:tcPr>
          <w:p w:rsidR="00E919E6" w:rsidRPr="00C165AD" w:rsidP="0032711E" w14:paraId="4CBAF85F" w14:textId="77777777">
            <w:pPr>
              <w:rPr>
                <w:b/>
                <w:bCs/>
              </w:rPr>
            </w:pPr>
          </w:p>
        </w:tc>
        <w:tc>
          <w:tcPr>
            <w:tcW w:w="0" w:type="auto"/>
            <w:vMerge/>
            <w:tcBorders>
              <w:top w:val="nil"/>
              <w:left w:val="nil"/>
              <w:bottom w:val="single" w:sz="8" w:space="0" w:color="000000"/>
              <w:right w:val="nil"/>
            </w:tcBorders>
            <w:vAlign w:val="center"/>
            <w:hideMark/>
          </w:tcPr>
          <w:p w:rsidR="00E919E6" w:rsidRPr="00C165AD" w:rsidP="0032711E" w14:paraId="3BD72E6D" w14:textId="77777777">
            <w:pPr>
              <w:rPr>
                <w:b/>
                <w:bCs/>
              </w:rPr>
            </w:pPr>
          </w:p>
        </w:tc>
        <w:tc>
          <w:tcPr>
            <w:tcW w:w="0" w:type="auto"/>
            <w:vMerge/>
            <w:tcBorders>
              <w:top w:val="nil"/>
              <w:left w:val="nil"/>
              <w:bottom w:val="single" w:sz="8" w:space="0" w:color="000000"/>
              <w:right w:val="nil"/>
            </w:tcBorders>
            <w:vAlign w:val="center"/>
            <w:hideMark/>
          </w:tcPr>
          <w:p w:rsidR="00E919E6" w:rsidRPr="00C165AD" w:rsidP="0032711E" w14:paraId="491CE43D" w14:textId="77777777">
            <w:pPr>
              <w:rPr>
                <w:b/>
                <w:bCs/>
              </w:rPr>
            </w:pPr>
          </w:p>
        </w:tc>
        <w:tc>
          <w:tcPr>
            <w:tcW w:w="0" w:type="auto"/>
            <w:vMerge/>
            <w:tcBorders>
              <w:top w:val="nil"/>
              <w:left w:val="nil"/>
              <w:bottom w:val="single" w:sz="8" w:space="0" w:color="000000"/>
              <w:right w:val="nil"/>
            </w:tcBorders>
            <w:vAlign w:val="center"/>
            <w:hideMark/>
          </w:tcPr>
          <w:p w:rsidR="00E919E6" w:rsidRPr="00C165AD" w:rsidP="0032711E" w14:paraId="746CCD6D" w14:textId="77777777">
            <w:pPr>
              <w:rPr>
                <w:b/>
                <w:bCs/>
              </w:rPr>
            </w:pPr>
          </w:p>
        </w:tc>
        <w:tc>
          <w:tcPr>
            <w:tcW w:w="0" w:type="auto"/>
            <w:vMerge/>
            <w:tcBorders>
              <w:top w:val="nil"/>
              <w:left w:val="nil"/>
              <w:bottom w:val="single" w:sz="8" w:space="0" w:color="000000"/>
              <w:right w:val="single" w:sz="8" w:space="0" w:color="auto"/>
            </w:tcBorders>
            <w:vAlign w:val="center"/>
            <w:hideMark/>
          </w:tcPr>
          <w:p w:rsidR="00E919E6" w:rsidRPr="00C165AD" w:rsidP="0032711E" w14:paraId="0D11C390" w14:textId="77777777">
            <w:pPr>
              <w:rPr>
                <w:b/>
                <w:bCs/>
              </w:rPr>
            </w:pPr>
          </w:p>
        </w:tc>
        <w:tc>
          <w:tcPr>
            <w:tcW w:w="1674" w:type="dxa"/>
            <w:tcBorders>
              <w:top w:val="nil"/>
              <w:left w:val="nil"/>
              <w:bottom w:val="single" w:sz="8" w:space="0" w:color="auto"/>
              <w:right w:val="single" w:sz="8" w:space="0" w:color="auto"/>
            </w:tcBorders>
            <w:vAlign w:val="center"/>
            <w:hideMark/>
          </w:tcPr>
          <w:p w:rsidR="00E919E6" w:rsidRPr="00C165AD" w:rsidP="0032711E" w14:paraId="7D88339D" w14:textId="77777777">
            <w:pPr>
              <w:rPr>
                <w:b/>
                <w:bCs/>
              </w:rPr>
            </w:pPr>
            <w:r w:rsidRPr="00C165AD">
              <w:rPr>
                <w:b/>
              </w:rPr>
              <w:t>2028-2034</w:t>
            </w:r>
          </w:p>
        </w:tc>
      </w:tr>
      <w:tr w14:paraId="6E7D2C53" w14:textId="77777777" w:rsidTr="0032711E">
        <w:tblPrEx>
          <w:tblW w:w="14009" w:type="dxa"/>
          <w:tblInd w:w="-10" w:type="dxa"/>
          <w:tblLook w:val="04A0"/>
        </w:tblPrEx>
        <w:trPr>
          <w:trHeight w:val="20"/>
        </w:trPr>
        <w:tc>
          <w:tcPr>
            <w:tcW w:w="5055" w:type="dxa"/>
            <w:tcBorders>
              <w:top w:val="nil"/>
              <w:left w:val="single" w:sz="8" w:space="0" w:color="auto"/>
              <w:bottom w:val="nil"/>
              <w:right w:val="single" w:sz="8" w:space="0" w:color="auto"/>
            </w:tcBorders>
            <w:vAlign w:val="center"/>
            <w:hideMark/>
          </w:tcPr>
          <w:p w:rsidR="00E919E6" w:rsidRPr="00C165AD" w:rsidP="0032711E" w14:paraId="0F9CD915" w14:textId="77777777">
            <w:pPr>
              <w:rPr>
                <w:b/>
                <w:bCs/>
              </w:rPr>
            </w:pPr>
            <w:r w:rsidRPr="00C165AD">
              <w:rPr>
                <w:b/>
              </w:rPr>
              <w:t xml:space="preserve">1. Coeziune economică, socială și teritorială, agricultură și zone rurale, afaceri maritime, prosperitate și securitate </w:t>
            </w:r>
          </w:p>
        </w:tc>
        <w:tc>
          <w:tcPr>
            <w:tcW w:w="1040" w:type="dxa"/>
            <w:noWrap/>
            <w:vAlign w:val="center"/>
            <w:hideMark/>
          </w:tcPr>
          <w:p w:rsidR="00E919E6" w:rsidRPr="00C165AD" w:rsidP="0032711E" w14:paraId="0F40BDFE" w14:textId="77777777">
            <w:pPr>
              <w:rPr>
                <w:b/>
                <w:bCs/>
              </w:rPr>
            </w:pPr>
            <w:r w:rsidRPr="00C165AD">
              <w:rPr>
                <w:b/>
              </w:rPr>
              <w:t>155 131</w:t>
            </w:r>
          </w:p>
        </w:tc>
        <w:tc>
          <w:tcPr>
            <w:tcW w:w="1040" w:type="dxa"/>
            <w:noWrap/>
            <w:vAlign w:val="center"/>
            <w:hideMark/>
          </w:tcPr>
          <w:p w:rsidR="00E919E6" w:rsidRPr="00C165AD" w:rsidP="0032711E" w14:paraId="41C57810" w14:textId="77777777">
            <w:pPr>
              <w:rPr>
                <w:b/>
                <w:bCs/>
              </w:rPr>
            </w:pPr>
            <w:r w:rsidRPr="00C165AD">
              <w:rPr>
                <w:b/>
              </w:rPr>
              <w:t>152 647</w:t>
            </w:r>
          </w:p>
        </w:tc>
        <w:tc>
          <w:tcPr>
            <w:tcW w:w="1040" w:type="dxa"/>
            <w:noWrap/>
            <w:vAlign w:val="center"/>
            <w:hideMark/>
          </w:tcPr>
          <w:p w:rsidR="00E919E6" w:rsidRPr="00C165AD" w:rsidP="0032711E" w14:paraId="4F9BDFE5" w14:textId="77777777">
            <w:pPr>
              <w:rPr>
                <w:b/>
                <w:bCs/>
              </w:rPr>
            </w:pPr>
            <w:r w:rsidRPr="00C165AD">
              <w:rPr>
                <w:b/>
              </w:rPr>
              <w:t>149 516</w:t>
            </w:r>
          </w:p>
        </w:tc>
        <w:tc>
          <w:tcPr>
            <w:tcW w:w="1040" w:type="dxa"/>
            <w:noWrap/>
            <w:vAlign w:val="center"/>
            <w:hideMark/>
          </w:tcPr>
          <w:p w:rsidR="00E919E6" w:rsidRPr="00C165AD" w:rsidP="0032711E" w14:paraId="29E9251E" w14:textId="77777777">
            <w:pPr>
              <w:rPr>
                <w:b/>
                <w:bCs/>
              </w:rPr>
            </w:pPr>
            <w:r w:rsidRPr="00C165AD">
              <w:rPr>
                <w:b/>
              </w:rPr>
              <w:t>146 740</w:t>
            </w:r>
          </w:p>
        </w:tc>
        <w:tc>
          <w:tcPr>
            <w:tcW w:w="1040" w:type="dxa"/>
            <w:noWrap/>
            <w:vAlign w:val="center"/>
            <w:hideMark/>
          </w:tcPr>
          <w:p w:rsidR="00E919E6" w:rsidRPr="00C165AD" w:rsidP="0032711E" w14:paraId="7041A9F7" w14:textId="77777777">
            <w:pPr>
              <w:rPr>
                <w:b/>
                <w:bCs/>
              </w:rPr>
            </w:pPr>
            <w:r w:rsidRPr="00C165AD">
              <w:rPr>
                <w:b/>
              </w:rPr>
              <w:t>143 070</w:t>
            </w:r>
          </w:p>
        </w:tc>
        <w:tc>
          <w:tcPr>
            <w:tcW w:w="1040" w:type="dxa"/>
            <w:noWrap/>
            <w:vAlign w:val="center"/>
            <w:hideMark/>
          </w:tcPr>
          <w:p w:rsidR="00E919E6" w:rsidRPr="00C165AD" w:rsidP="0032711E" w14:paraId="2222602B" w14:textId="77777777">
            <w:pPr>
              <w:rPr>
                <w:b/>
                <w:bCs/>
              </w:rPr>
            </w:pPr>
            <w:r w:rsidRPr="00C165AD">
              <w:rPr>
                <w:b/>
              </w:rPr>
              <w:t>129 536</w:t>
            </w:r>
          </w:p>
        </w:tc>
        <w:tc>
          <w:tcPr>
            <w:tcW w:w="1040" w:type="dxa"/>
            <w:tcBorders>
              <w:top w:val="nil"/>
              <w:left w:val="nil"/>
              <w:bottom w:val="nil"/>
              <w:right w:val="single" w:sz="8" w:space="0" w:color="auto"/>
            </w:tcBorders>
            <w:noWrap/>
            <w:vAlign w:val="center"/>
            <w:hideMark/>
          </w:tcPr>
          <w:p w:rsidR="00E919E6" w:rsidRPr="00C165AD" w:rsidP="0032711E" w14:paraId="1BD019C8" w14:textId="77777777">
            <w:pPr>
              <w:rPr>
                <w:b/>
                <w:bCs/>
              </w:rPr>
            </w:pPr>
            <w:r w:rsidRPr="00C165AD">
              <w:rPr>
                <w:b/>
              </w:rPr>
              <w:t>120 725</w:t>
            </w:r>
          </w:p>
        </w:tc>
        <w:tc>
          <w:tcPr>
            <w:tcW w:w="1674" w:type="dxa"/>
            <w:tcBorders>
              <w:top w:val="nil"/>
              <w:left w:val="nil"/>
              <w:bottom w:val="nil"/>
              <w:right w:val="single" w:sz="8" w:space="0" w:color="auto"/>
            </w:tcBorders>
            <w:noWrap/>
            <w:vAlign w:val="center"/>
            <w:hideMark/>
          </w:tcPr>
          <w:p w:rsidR="00E919E6" w:rsidRPr="00C165AD" w:rsidP="0032711E" w14:paraId="1979BE10" w14:textId="77777777">
            <w:pPr>
              <w:rPr>
                <w:b/>
                <w:bCs/>
              </w:rPr>
            </w:pPr>
            <w:r w:rsidRPr="00C165AD">
              <w:rPr>
                <w:b/>
              </w:rPr>
              <w:t>997 366</w:t>
            </w:r>
          </w:p>
        </w:tc>
      </w:tr>
      <w:tr w14:paraId="1338195F" w14:textId="77777777" w:rsidTr="0032711E">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E919E6" w:rsidRPr="00C165AD" w:rsidP="0032711E" w14:paraId="531A550D" w14:textId="77777777">
            <w:pPr>
              <w:rPr>
                <w:b/>
                <w:bCs/>
              </w:rPr>
            </w:pPr>
            <w:r w:rsidRPr="00C165AD">
              <w:rPr>
                <w:b/>
              </w:rPr>
              <w:t>2. Competitivitate, prosperitate și securitate</w:t>
            </w:r>
          </w:p>
        </w:tc>
        <w:tc>
          <w:tcPr>
            <w:tcW w:w="1040" w:type="dxa"/>
            <w:noWrap/>
            <w:vAlign w:val="center"/>
            <w:hideMark/>
          </w:tcPr>
          <w:p w:rsidR="00E919E6" w:rsidRPr="00C165AD" w:rsidP="0032711E" w14:paraId="343DB8F4" w14:textId="77777777">
            <w:pPr>
              <w:rPr>
                <w:b/>
                <w:bCs/>
              </w:rPr>
            </w:pPr>
            <w:r w:rsidRPr="00C165AD">
              <w:rPr>
                <w:b/>
              </w:rPr>
              <w:t>74 825</w:t>
            </w:r>
          </w:p>
        </w:tc>
        <w:tc>
          <w:tcPr>
            <w:tcW w:w="1040" w:type="dxa"/>
            <w:noWrap/>
            <w:vAlign w:val="center"/>
            <w:hideMark/>
          </w:tcPr>
          <w:p w:rsidR="00E919E6" w:rsidRPr="00C165AD" w:rsidP="0032711E" w14:paraId="3EED2B54" w14:textId="77777777">
            <w:pPr>
              <w:rPr>
                <w:b/>
                <w:bCs/>
              </w:rPr>
            </w:pPr>
            <w:r w:rsidRPr="00C165AD">
              <w:rPr>
                <w:b/>
              </w:rPr>
              <w:t>90 966</w:t>
            </w:r>
          </w:p>
        </w:tc>
        <w:tc>
          <w:tcPr>
            <w:tcW w:w="1040" w:type="dxa"/>
            <w:noWrap/>
            <w:vAlign w:val="center"/>
            <w:hideMark/>
          </w:tcPr>
          <w:p w:rsidR="00E919E6" w:rsidRPr="00C165AD" w:rsidP="0032711E" w14:paraId="2BA40252" w14:textId="77777777">
            <w:pPr>
              <w:rPr>
                <w:b/>
                <w:bCs/>
              </w:rPr>
            </w:pPr>
            <w:r w:rsidRPr="00C165AD">
              <w:rPr>
                <w:b/>
              </w:rPr>
              <w:t>93 066</w:t>
            </w:r>
          </w:p>
        </w:tc>
        <w:tc>
          <w:tcPr>
            <w:tcW w:w="1040" w:type="dxa"/>
            <w:noWrap/>
            <w:vAlign w:val="center"/>
            <w:hideMark/>
          </w:tcPr>
          <w:p w:rsidR="00E919E6" w:rsidRPr="00C165AD" w:rsidP="0032711E" w14:paraId="4DF9BE3C" w14:textId="77777777">
            <w:pPr>
              <w:rPr>
                <w:b/>
                <w:bCs/>
              </w:rPr>
            </w:pPr>
            <w:r w:rsidRPr="00C165AD">
              <w:rPr>
                <w:b/>
              </w:rPr>
              <w:t>97 694</w:t>
            </w:r>
          </w:p>
        </w:tc>
        <w:tc>
          <w:tcPr>
            <w:tcW w:w="1040" w:type="dxa"/>
            <w:noWrap/>
            <w:vAlign w:val="center"/>
            <w:hideMark/>
          </w:tcPr>
          <w:p w:rsidR="00E919E6" w:rsidRPr="00C165AD" w:rsidP="0032711E" w14:paraId="0103D15A" w14:textId="77777777">
            <w:pPr>
              <w:rPr>
                <w:b/>
                <w:bCs/>
              </w:rPr>
            </w:pPr>
            <w:r w:rsidRPr="00C165AD">
              <w:rPr>
                <w:b/>
              </w:rPr>
              <w:t>99 148</w:t>
            </w:r>
          </w:p>
        </w:tc>
        <w:tc>
          <w:tcPr>
            <w:tcW w:w="1040" w:type="dxa"/>
            <w:noWrap/>
            <w:vAlign w:val="center"/>
            <w:hideMark/>
          </w:tcPr>
          <w:p w:rsidR="00E919E6" w:rsidRPr="00C165AD" w:rsidP="0032711E" w14:paraId="0A831D1A" w14:textId="77777777">
            <w:pPr>
              <w:rPr>
                <w:b/>
                <w:bCs/>
              </w:rPr>
            </w:pPr>
            <w:r w:rsidRPr="00C165AD">
              <w:rPr>
                <w:b/>
              </w:rPr>
              <w:t>101 491</w:t>
            </w:r>
          </w:p>
        </w:tc>
        <w:tc>
          <w:tcPr>
            <w:tcW w:w="1040" w:type="dxa"/>
            <w:noWrap/>
            <w:vAlign w:val="center"/>
            <w:hideMark/>
          </w:tcPr>
          <w:p w:rsidR="00E919E6" w:rsidRPr="00C165AD" w:rsidP="0032711E" w14:paraId="630012C9" w14:textId="77777777">
            <w:pPr>
              <w:rPr>
                <w:b/>
                <w:bCs/>
              </w:rPr>
            </w:pPr>
            <w:r w:rsidRPr="00C165AD">
              <w:rPr>
                <w:b/>
              </w:rPr>
              <w:t>102 507</w:t>
            </w:r>
          </w:p>
        </w:tc>
        <w:tc>
          <w:tcPr>
            <w:tcW w:w="1674" w:type="dxa"/>
            <w:tcBorders>
              <w:top w:val="nil"/>
              <w:left w:val="single" w:sz="8" w:space="0" w:color="auto"/>
              <w:bottom w:val="nil"/>
              <w:right w:val="single" w:sz="8" w:space="0" w:color="auto"/>
            </w:tcBorders>
            <w:noWrap/>
            <w:vAlign w:val="center"/>
            <w:hideMark/>
          </w:tcPr>
          <w:p w:rsidR="00E919E6" w:rsidRPr="00C165AD" w:rsidP="0032711E" w14:paraId="14DD9209" w14:textId="77777777">
            <w:pPr>
              <w:rPr>
                <w:b/>
                <w:bCs/>
              </w:rPr>
            </w:pPr>
            <w:r w:rsidRPr="00C165AD">
              <w:rPr>
                <w:b/>
              </w:rPr>
              <w:t>659 697</w:t>
            </w:r>
          </w:p>
        </w:tc>
      </w:tr>
      <w:tr w14:paraId="50F26127" w14:textId="77777777" w:rsidTr="0032711E">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E919E6" w:rsidRPr="00C165AD" w:rsidP="0032711E" w14:paraId="6A320A88" w14:textId="77777777">
            <w:pPr>
              <w:rPr>
                <w:b/>
                <w:bCs/>
              </w:rPr>
            </w:pPr>
            <w:r w:rsidRPr="00C165AD">
              <w:rPr>
                <w:b/>
              </w:rPr>
              <w:t>3. Europa globală</w:t>
            </w:r>
          </w:p>
        </w:tc>
        <w:tc>
          <w:tcPr>
            <w:tcW w:w="1040" w:type="dxa"/>
            <w:noWrap/>
            <w:vAlign w:val="center"/>
            <w:hideMark/>
          </w:tcPr>
          <w:p w:rsidR="00E919E6" w:rsidRPr="00C165AD" w:rsidP="0032711E" w14:paraId="1CCAE604" w14:textId="77777777">
            <w:pPr>
              <w:rPr>
                <w:b/>
                <w:bCs/>
              </w:rPr>
            </w:pPr>
            <w:r w:rsidRPr="00C165AD">
              <w:rPr>
                <w:b/>
              </w:rPr>
              <w:t>27.300</w:t>
            </w:r>
          </w:p>
        </w:tc>
        <w:tc>
          <w:tcPr>
            <w:tcW w:w="1040" w:type="dxa"/>
            <w:noWrap/>
            <w:vAlign w:val="center"/>
            <w:hideMark/>
          </w:tcPr>
          <w:p w:rsidR="00E919E6" w:rsidRPr="00C165AD" w:rsidP="0032711E" w14:paraId="2EE6DC6E" w14:textId="77777777">
            <w:pPr>
              <w:rPr>
                <w:b/>
                <w:bCs/>
              </w:rPr>
            </w:pPr>
            <w:r w:rsidRPr="00C165AD">
              <w:rPr>
                <w:b/>
              </w:rPr>
              <w:t>27.936</w:t>
            </w:r>
          </w:p>
        </w:tc>
        <w:tc>
          <w:tcPr>
            <w:tcW w:w="1040" w:type="dxa"/>
            <w:noWrap/>
            <w:vAlign w:val="center"/>
            <w:hideMark/>
          </w:tcPr>
          <w:p w:rsidR="00E919E6" w:rsidRPr="00C165AD" w:rsidP="0032711E" w14:paraId="69A32B8B" w14:textId="77777777">
            <w:pPr>
              <w:rPr>
                <w:b/>
                <w:bCs/>
              </w:rPr>
            </w:pPr>
            <w:r w:rsidRPr="00C165AD">
              <w:rPr>
                <w:b/>
              </w:rPr>
              <w:t>28.438</w:t>
            </w:r>
          </w:p>
        </w:tc>
        <w:tc>
          <w:tcPr>
            <w:tcW w:w="1040" w:type="dxa"/>
            <w:noWrap/>
            <w:vAlign w:val="center"/>
            <w:hideMark/>
          </w:tcPr>
          <w:p w:rsidR="00E919E6" w:rsidRPr="00C165AD" w:rsidP="0032711E" w14:paraId="33CA6D8E" w14:textId="77777777">
            <w:pPr>
              <w:rPr>
                <w:b/>
                <w:bCs/>
              </w:rPr>
            </w:pPr>
            <w:r w:rsidRPr="00C165AD">
              <w:rPr>
                <w:b/>
              </w:rPr>
              <w:t>34.023</w:t>
            </w:r>
          </w:p>
        </w:tc>
        <w:tc>
          <w:tcPr>
            <w:tcW w:w="1040" w:type="dxa"/>
            <w:noWrap/>
            <w:vAlign w:val="center"/>
            <w:hideMark/>
          </w:tcPr>
          <w:p w:rsidR="00E919E6" w:rsidRPr="00C165AD" w:rsidP="0032711E" w14:paraId="77D9B64D" w14:textId="77777777">
            <w:pPr>
              <w:rPr>
                <w:b/>
                <w:bCs/>
              </w:rPr>
            </w:pPr>
            <w:r w:rsidRPr="00C165AD">
              <w:rPr>
                <w:b/>
              </w:rPr>
              <w:t>39.758</w:t>
            </w:r>
          </w:p>
        </w:tc>
        <w:tc>
          <w:tcPr>
            <w:tcW w:w="1040" w:type="dxa"/>
            <w:noWrap/>
            <w:vAlign w:val="center"/>
            <w:hideMark/>
          </w:tcPr>
          <w:p w:rsidR="00E919E6" w:rsidRPr="00C165AD" w:rsidP="0032711E" w14:paraId="7633A061" w14:textId="77777777">
            <w:pPr>
              <w:rPr>
                <w:b/>
                <w:bCs/>
              </w:rPr>
            </w:pPr>
            <w:r w:rsidRPr="00C165AD">
              <w:rPr>
                <w:b/>
              </w:rPr>
              <w:t>40.516</w:t>
            </w:r>
          </w:p>
        </w:tc>
        <w:tc>
          <w:tcPr>
            <w:tcW w:w="1040" w:type="dxa"/>
            <w:noWrap/>
            <w:vAlign w:val="center"/>
            <w:hideMark/>
          </w:tcPr>
          <w:p w:rsidR="00E919E6" w:rsidRPr="00C165AD" w:rsidP="0032711E" w14:paraId="359CA58C" w14:textId="77777777">
            <w:pPr>
              <w:rPr>
                <w:b/>
                <w:bCs/>
              </w:rPr>
            </w:pPr>
            <w:r w:rsidRPr="00C165AD">
              <w:rPr>
                <w:b/>
              </w:rPr>
              <w:t>41.288</w:t>
            </w:r>
          </w:p>
        </w:tc>
        <w:tc>
          <w:tcPr>
            <w:tcW w:w="1674" w:type="dxa"/>
            <w:tcBorders>
              <w:top w:val="nil"/>
              <w:left w:val="single" w:sz="8" w:space="0" w:color="auto"/>
              <w:bottom w:val="nil"/>
              <w:right w:val="single" w:sz="8" w:space="0" w:color="auto"/>
            </w:tcBorders>
            <w:noWrap/>
            <w:vAlign w:val="center"/>
            <w:hideMark/>
          </w:tcPr>
          <w:p w:rsidR="00E919E6" w:rsidRPr="00C165AD" w:rsidP="0032711E" w14:paraId="5587AC86" w14:textId="77777777">
            <w:pPr>
              <w:rPr>
                <w:b/>
                <w:bCs/>
              </w:rPr>
            </w:pPr>
            <w:r w:rsidRPr="00C165AD">
              <w:rPr>
                <w:b/>
              </w:rPr>
              <w:t>239.259</w:t>
            </w:r>
          </w:p>
        </w:tc>
      </w:tr>
      <w:tr w14:paraId="5912C49E" w14:textId="77777777" w:rsidTr="0032711E">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E919E6" w:rsidRPr="00C165AD" w:rsidP="0032711E" w14:paraId="7D85F227" w14:textId="77777777">
            <w:pPr>
              <w:rPr>
                <w:b/>
                <w:bCs/>
              </w:rPr>
            </w:pPr>
            <w:r w:rsidRPr="00C165AD">
              <w:rPr>
                <w:b/>
              </w:rPr>
              <w:t>4. Administrare</w:t>
            </w:r>
          </w:p>
        </w:tc>
        <w:tc>
          <w:tcPr>
            <w:tcW w:w="1040" w:type="dxa"/>
            <w:noWrap/>
            <w:vAlign w:val="center"/>
            <w:hideMark/>
          </w:tcPr>
          <w:p w:rsidR="00E919E6" w:rsidRPr="00C165AD" w:rsidP="0032711E" w14:paraId="16A7ABF8" w14:textId="77777777">
            <w:pPr>
              <w:rPr>
                <w:b/>
                <w:bCs/>
              </w:rPr>
            </w:pPr>
            <w:r w:rsidRPr="00C165AD">
              <w:rPr>
                <w:b/>
              </w:rPr>
              <w:t>14.945</w:t>
            </w:r>
          </w:p>
        </w:tc>
        <w:tc>
          <w:tcPr>
            <w:tcW w:w="1040" w:type="dxa"/>
            <w:noWrap/>
            <w:vAlign w:val="center"/>
            <w:hideMark/>
          </w:tcPr>
          <w:p w:rsidR="00E919E6" w:rsidRPr="00C165AD" w:rsidP="0032711E" w14:paraId="397D0EDA" w14:textId="77777777">
            <w:pPr>
              <w:rPr>
                <w:b/>
                <w:bCs/>
              </w:rPr>
            </w:pPr>
            <w:r w:rsidRPr="00C165AD">
              <w:rPr>
                <w:b/>
              </w:rPr>
              <w:t>15.584</w:t>
            </w:r>
          </w:p>
        </w:tc>
        <w:tc>
          <w:tcPr>
            <w:tcW w:w="1040" w:type="dxa"/>
            <w:noWrap/>
            <w:vAlign w:val="center"/>
            <w:hideMark/>
          </w:tcPr>
          <w:p w:rsidR="00E919E6" w:rsidRPr="00C165AD" w:rsidP="0032711E" w14:paraId="0DAF9F29" w14:textId="77777777">
            <w:pPr>
              <w:rPr>
                <w:b/>
                <w:bCs/>
              </w:rPr>
            </w:pPr>
            <w:r w:rsidRPr="00C165AD">
              <w:rPr>
                <w:b/>
              </w:rPr>
              <w:t>16.281</w:t>
            </w:r>
          </w:p>
        </w:tc>
        <w:tc>
          <w:tcPr>
            <w:tcW w:w="1040" w:type="dxa"/>
            <w:noWrap/>
            <w:vAlign w:val="center"/>
            <w:hideMark/>
          </w:tcPr>
          <w:p w:rsidR="00E919E6" w:rsidRPr="00C165AD" w:rsidP="0032711E" w14:paraId="257992D5" w14:textId="77777777">
            <w:pPr>
              <w:rPr>
                <w:b/>
                <w:bCs/>
              </w:rPr>
            </w:pPr>
            <w:r w:rsidRPr="00C165AD">
              <w:rPr>
                <w:b/>
              </w:rPr>
              <w:t>16.870</w:t>
            </w:r>
          </w:p>
        </w:tc>
        <w:tc>
          <w:tcPr>
            <w:tcW w:w="1040" w:type="dxa"/>
            <w:noWrap/>
            <w:vAlign w:val="center"/>
            <w:hideMark/>
          </w:tcPr>
          <w:p w:rsidR="00E919E6" w:rsidRPr="00C165AD" w:rsidP="0032711E" w14:paraId="4402ABED" w14:textId="77777777">
            <w:pPr>
              <w:rPr>
                <w:b/>
                <w:bCs/>
              </w:rPr>
            </w:pPr>
            <w:r w:rsidRPr="00C165AD">
              <w:rPr>
                <w:b/>
              </w:rPr>
              <w:t>17.466</w:t>
            </w:r>
          </w:p>
        </w:tc>
        <w:tc>
          <w:tcPr>
            <w:tcW w:w="1040" w:type="dxa"/>
            <w:noWrap/>
            <w:vAlign w:val="center"/>
            <w:hideMark/>
          </w:tcPr>
          <w:p w:rsidR="00E919E6" w:rsidRPr="00C165AD" w:rsidP="0032711E" w14:paraId="358A85EE" w14:textId="77777777">
            <w:pPr>
              <w:rPr>
                <w:b/>
                <w:bCs/>
              </w:rPr>
            </w:pPr>
            <w:r w:rsidRPr="00C165AD">
              <w:rPr>
                <w:b/>
              </w:rPr>
              <w:t>18.062</w:t>
            </w:r>
          </w:p>
        </w:tc>
        <w:tc>
          <w:tcPr>
            <w:tcW w:w="1040" w:type="dxa"/>
            <w:noWrap/>
            <w:vAlign w:val="center"/>
            <w:hideMark/>
          </w:tcPr>
          <w:p w:rsidR="00E919E6" w:rsidRPr="00C165AD" w:rsidP="0032711E" w14:paraId="1E40C558" w14:textId="77777777">
            <w:pPr>
              <w:rPr>
                <w:b/>
                <w:bCs/>
              </w:rPr>
            </w:pPr>
            <w:r w:rsidRPr="00C165AD">
              <w:rPr>
                <w:b/>
              </w:rPr>
              <w:t>18.669</w:t>
            </w:r>
          </w:p>
        </w:tc>
        <w:tc>
          <w:tcPr>
            <w:tcW w:w="1674" w:type="dxa"/>
            <w:tcBorders>
              <w:top w:val="nil"/>
              <w:left w:val="single" w:sz="8" w:space="0" w:color="auto"/>
              <w:bottom w:val="nil"/>
              <w:right w:val="single" w:sz="8" w:space="0" w:color="auto"/>
            </w:tcBorders>
            <w:noWrap/>
            <w:vAlign w:val="center"/>
            <w:hideMark/>
          </w:tcPr>
          <w:p w:rsidR="00E919E6" w:rsidRPr="00C165AD" w:rsidP="0032711E" w14:paraId="35DF7831" w14:textId="77777777">
            <w:pPr>
              <w:rPr>
                <w:b/>
                <w:bCs/>
              </w:rPr>
            </w:pPr>
            <w:r w:rsidRPr="00C165AD">
              <w:rPr>
                <w:b/>
              </w:rPr>
              <w:t>117.877</w:t>
            </w:r>
          </w:p>
        </w:tc>
      </w:tr>
      <w:tr w14:paraId="68C31FD8" w14:textId="77777777" w:rsidTr="0032711E">
        <w:tblPrEx>
          <w:tblW w:w="14009" w:type="dxa"/>
          <w:tblInd w:w="-10" w:type="dxa"/>
          <w:tblLook w:val="04A0"/>
        </w:tblPrEx>
        <w:trPr>
          <w:trHeight w:val="20"/>
        </w:trPr>
        <w:tc>
          <w:tcPr>
            <w:tcW w:w="5055" w:type="dxa"/>
            <w:tcBorders>
              <w:top w:val="single" w:sz="8" w:space="0" w:color="auto"/>
              <w:left w:val="single" w:sz="8" w:space="0" w:color="auto"/>
              <w:bottom w:val="nil"/>
              <w:right w:val="single" w:sz="8" w:space="0" w:color="auto"/>
            </w:tcBorders>
            <w:noWrap/>
            <w:vAlign w:val="center"/>
            <w:hideMark/>
          </w:tcPr>
          <w:p w:rsidR="00E919E6" w:rsidRPr="00C165AD" w:rsidP="0032711E" w14:paraId="400DD2EA" w14:textId="77777777">
            <w:pPr>
              <w:rPr>
                <w:b/>
                <w:bCs/>
              </w:rPr>
            </w:pPr>
            <w:r w:rsidRPr="00C165AD">
              <w:rPr>
                <w:b/>
              </w:rPr>
              <w:t>TOTAL CREDITE DE ANGAJAMENT</w:t>
            </w:r>
          </w:p>
        </w:tc>
        <w:tc>
          <w:tcPr>
            <w:tcW w:w="1040" w:type="dxa"/>
            <w:tcBorders>
              <w:top w:val="single" w:sz="8" w:space="0" w:color="auto"/>
              <w:left w:val="nil"/>
              <w:bottom w:val="nil"/>
              <w:right w:val="nil"/>
            </w:tcBorders>
            <w:noWrap/>
            <w:vAlign w:val="center"/>
            <w:hideMark/>
          </w:tcPr>
          <w:p w:rsidR="00E919E6" w:rsidRPr="00C165AD" w:rsidP="0032711E" w14:paraId="6D613BF6" w14:textId="77777777">
            <w:pPr>
              <w:rPr>
                <w:b/>
                <w:bCs/>
              </w:rPr>
            </w:pPr>
            <w:r w:rsidRPr="00C165AD">
              <w:rPr>
                <w:b/>
              </w:rPr>
              <w:t>272 201</w:t>
            </w:r>
          </w:p>
        </w:tc>
        <w:tc>
          <w:tcPr>
            <w:tcW w:w="1040" w:type="dxa"/>
            <w:tcBorders>
              <w:top w:val="single" w:sz="8" w:space="0" w:color="auto"/>
              <w:left w:val="nil"/>
              <w:bottom w:val="nil"/>
              <w:right w:val="nil"/>
            </w:tcBorders>
            <w:noWrap/>
            <w:vAlign w:val="center"/>
            <w:hideMark/>
          </w:tcPr>
          <w:p w:rsidR="00E919E6" w:rsidRPr="00C165AD" w:rsidP="0032711E" w14:paraId="46464E38" w14:textId="77777777">
            <w:pPr>
              <w:rPr>
                <w:b/>
                <w:bCs/>
              </w:rPr>
            </w:pPr>
            <w:r w:rsidRPr="00C165AD">
              <w:rPr>
                <w:b/>
              </w:rPr>
              <w:t>287 134</w:t>
            </w:r>
          </w:p>
        </w:tc>
        <w:tc>
          <w:tcPr>
            <w:tcW w:w="1040" w:type="dxa"/>
            <w:tcBorders>
              <w:top w:val="single" w:sz="8" w:space="0" w:color="auto"/>
              <w:left w:val="nil"/>
              <w:bottom w:val="nil"/>
              <w:right w:val="nil"/>
            </w:tcBorders>
            <w:noWrap/>
            <w:vAlign w:val="center"/>
            <w:hideMark/>
          </w:tcPr>
          <w:p w:rsidR="00E919E6" w:rsidRPr="00C165AD" w:rsidP="0032711E" w14:paraId="12338BF2" w14:textId="77777777">
            <w:pPr>
              <w:rPr>
                <w:b/>
                <w:bCs/>
              </w:rPr>
            </w:pPr>
            <w:r w:rsidRPr="00C165AD">
              <w:rPr>
                <w:b/>
              </w:rPr>
              <w:t>287 301</w:t>
            </w:r>
          </w:p>
        </w:tc>
        <w:tc>
          <w:tcPr>
            <w:tcW w:w="1040" w:type="dxa"/>
            <w:tcBorders>
              <w:top w:val="single" w:sz="8" w:space="0" w:color="auto"/>
              <w:left w:val="nil"/>
              <w:bottom w:val="nil"/>
              <w:right w:val="nil"/>
            </w:tcBorders>
            <w:noWrap/>
            <w:vAlign w:val="center"/>
            <w:hideMark/>
          </w:tcPr>
          <w:p w:rsidR="00E919E6" w:rsidRPr="00C165AD" w:rsidP="0032711E" w14:paraId="5E8C6EF8" w14:textId="77777777">
            <w:pPr>
              <w:rPr>
                <w:b/>
                <w:bCs/>
              </w:rPr>
            </w:pPr>
            <w:r w:rsidRPr="00C165AD">
              <w:rPr>
                <w:b/>
              </w:rPr>
              <w:t>295 327</w:t>
            </w:r>
          </w:p>
        </w:tc>
        <w:tc>
          <w:tcPr>
            <w:tcW w:w="1040" w:type="dxa"/>
            <w:tcBorders>
              <w:top w:val="single" w:sz="8" w:space="0" w:color="auto"/>
              <w:left w:val="nil"/>
              <w:bottom w:val="nil"/>
              <w:right w:val="nil"/>
            </w:tcBorders>
            <w:noWrap/>
            <w:vAlign w:val="center"/>
            <w:hideMark/>
          </w:tcPr>
          <w:p w:rsidR="00E919E6" w:rsidRPr="00C165AD" w:rsidP="0032711E" w14:paraId="4C8A18CE" w14:textId="77777777">
            <w:pPr>
              <w:rPr>
                <w:b/>
                <w:bCs/>
              </w:rPr>
            </w:pPr>
            <w:r w:rsidRPr="00C165AD">
              <w:rPr>
                <w:b/>
              </w:rPr>
              <w:t>299 442</w:t>
            </w:r>
          </w:p>
        </w:tc>
        <w:tc>
          <w:tcPr>
            <w:tcW w:w="1040" w:type="dxa"/>
            <w:tcBorders>
              <w:top w:val="single" w:sz="8" w:space="0" w:color="auto"/>
              <w:left w:val="nil"/>
              <w:bottom w:val="nil"/>
              <w:right w:val="nil"/>
            </w:tcBorders>
            <w:noWrap/>
            <w:vAlign w:val="center"/>
            <w:hideMark/>
          </w:tcPr>
          <w:p w:rsidR="00E919E6" w:rsidRPr="00C165AD" w:rsidP="0032711E" w14:paraId="68E66236" w14:textId="77777777">
            <w:pPr>
              <w:rPr>
                <w:b/>
                <w:bCs/>
              </w:rPr>
            </w:pPr>
            <w:r w:rsidRPr="00C165AD">
              <w:rPr>
                <w:b/>
              </w:rPr>
              <w:t>289 605</w:t>
            </w:r>
          </w:p>
        </w:tc>
        <w:tc>
          <w:tcPr>
            <w:tcW w:w="1040" w:type="dxa"/>
            <w:tcBorders>
              <w:top w:val="single" w:sz="8" w:space="0" w:color="auto"/>
              <w:left w:val="nil"/>
              <w:bottom w:val="nil"/>
              <w:right w:val="nil"/>
            </w:tcBorders>
            <w:noWrap/>
            <w:vAlign w:val="center"/>
            <w:hideMark/>
          </w:tcPr>
          <w:p w:rsidR="00E919E6" w:rsidRPr="00C165AD" w:rsidP="0032711E" w14:paraId="6952A77A" w14:textId="77777777">
            <w:pPr>
              <w:rPr>
                <w:b/>
                <w:bCs/>
              </w:rPr>
            </w:pPr>
            <w:r w:rsidRPr="00C165AD">
              <w:rPr>
                <w:b/>
              </w:rPr>
              <w:t>283 189</w:t>
            </w:r>
          </w:p>
        </w:tc>
        <w:tc>
          <w:tcPr>
            <w:tcW w:w="1674" w:type="dxa"/>
            <w:tcBorders>
              <w:top w:val="single" w:sz="8" w:space="0" w:color="auto"/>
              <w:left w:val="single" w:sz="8" w:space="0" w:color="auto"/>
              <w:bottom w:val="nil"/>
              <w:right w:val="single" w:sz="8" w:space="0" w:color="auto"/>
            </w:tcBorders>
            <w:noWrap/>
            <w:vAlign w:val="center"/>
            <w:hideMark/>
          </w:tcPr>
          <w:p w:rsidR="00E919E6" w:rsidRPr="00C165AD" w:rsidP="0032711E" w14:paraId="22EFE8CF" w14:textId="77777777">
            <w:pPr>
              <w:rPr>
                <w:b/>
                <w:bCs/>
              </w:rPr>
            </w:pPr>
            <w:r w:rsidRPr="00C165AD">
              <w:rPr>
                <w:b/>
              </w:rPr>
              <w:t>2 014 198</w:t>
            </w:r>
          </w:p>
        </w:tc>
      </w:tr>
      <w:tr w14:paraId="336B6B59" w14:textId="77777777" w:rsidTr="0032711E">
        <w:tblPrEx>
          <w:tblW w:w="14009" w:type="dxa"/>
          <w:tblInd w:w="-10" w:type="dxa"/>
          <w:tblLook w:val="04A0"/>
        </w:tblPrEx>
        <w:trPr>
          <w:trHeight w:val="20"/>
        </w:trPr>
        <w:tc>
          <w:tcPr>
            <w:tcW w:w="5055" w:type="dxa"/>
            <w:tcBorders>
              <w:top w:val="single" w:sz="8" w:space="0" w:color="auto"/>
              <w:left w:val="single" w:sz="8" w:space="0" w:color="auto"/>
              <w:bottom w:val="nil"/>
              <w:right w:val="single" w:sz="8" w:space="0" w:color="auto"/>
            </w:tcBorders>
            <w:noWrap/>
            <w:vAlign w:val="center"/>
            <w:hideMark/>
          </w:tcPr>
          <w:p w:rsidR="00E919E6" w:rsidRPr="00C165AD" w:rsidP="0032711E" w14:paraId="20A988B9" w14:textId="77777777">
            <w:pPr>
              <w:rPr>
                <w:b/>
                <w:bCs/>
              </w:rPr>
            </w:pPr>
          </w:p>
        </w:tc>
        <w:tc>
          <w:tcPr>
            <w:tcW w:w="1040" w:type="dxa"/>
            <w:tcBorders>
              <w:top w:val="single" w:sz="8" w:space="0" w:color="auto"/>
              <w:left w:val="nil"/>
              <w:bottom w:val="nil"/>
              <w:right w:val="nil"/>
            </w:tcBorders>
            <w:noWrap/>
            <w:vAlign w:val="center"/>
            <w:hideMark/>
          </w:tcPr>
          <w:p w:rsidR="00E919E6" w:rsidRPr="00C165AD" w:rsidP="0032711E" w14:paraId="22EEE039" w14:textId="77777777">
            <w:pPr>
              <w:rPr>
                <w:b/>
                <w:bCs/>
              </w:rPr>
            </w:pPr>
            <w:r w:rsidRPr="00C165AD">
              <w:rPr>
                <w:b/>
              </w:rPr>
              <w:t> </w:t>
            </w:r>
          </w:p>
        </w:tc>
        <w:tc>
          <w:tcPr>
            <w:tcW w:w="1040" w:type="dxa"/>
            <w:tcBorders>
              <w:top w:val="single" w:sz="8" w:space="0" w:color="auto"/>
              <w:left w:val="nil"/>
              <w:bottom w:val="nil"/>
              <w:right w:val="nil"/>
            </w:tcBorders>
            <w:noWrap/>
            <w:vAlign w:val="center"/>
            <w:hideMark/>
          </w:tcPr>
          <w:p w:rsidR="00E919E6" w:rsidRPr="00C165AD" w:rsidP="0032711E" w14:paraId="411CBB55" w14:textId="77777777">
            <w:pPr>
              <w:rPr>
                <w:b/>
                <w:bCs/>
              </w:rPr>
            </w:pPr>
            <w:r w:rsidRPr="00C165AD">
              <w:rPr>
                <w:b/>
              </w:rPr>
              <w:t> </w:t>
            </w:r>
          </w:p>
        </w:tc>
        <w:tc>
          <w:tcPr>
            <w:tcW w:w="1040" w:type="dxa"/>
            <w:tcBorders>
              <w:top w:val="single" w:sz="8" w:space="0" w:color="auto"/>
              <w:left w:val="nil"/>
              <w:bottom w:val="nil"/>
              <w:right w:val="nil"/>
            </w:tcBorders>
            <w:noWrap/>
            <w:vAlign w:val="center"/>
            <w:hideMark/>
          </w:tcPr>
          <w:p w:rsidR="00E919E6" w:rsidRPr="00C165AD" w:rsidP="0032711E" w14:paraId="064B7071" w14:textId="77777777">
            <w:pPr>
              <w:rPr>
                <w:b/>
                <w:bCs/>
              </w:rPr>
            </w:pPr>
            <w:r w:rsidRPr="00C165AD">
              <w:rPr>
                <w:b/>
              </w:rPr>
              <w:t> </w:t>
            </w:r>
          </w:p>
        </w:tc>
        <w:tc>
          <w:tcPr>
            <w:tcW w:w="1040" w:type="dxa"/>
            <w:tcBorders>
              <w:top w:val="single" w:sz="8" w:space="0" w:color="auto"/>
              <w:left w:val="nil"/>
              <w:bottom w:val="nil"/>
              <w:right w:val="nil"/>
            </w:tcBorders>
            <w:noWrap/>
            <w:vAlign w:val="center"/>
            <w:hideMark/>
          </w:tcPr>
          <w:p w:rsidR="00E919E6" w:rsidRPr="00C165AD" w:rsidP="0032711E" w14:paraId="17255A3F" w14:textId="77777777">
            <w:pPr>
              <w:rPr>
                <w:b/>
                <w:bCs/>
              </w:rPr>
            </w:pPr>
            <w:r w:rsidRPr="00C165AD">
              <w:rPr>
                <w:b/>
              </w:rPr>
              <w:t> </w:t>
            </w:r>
          </w:p>
        </w:tc>
        <w:tc>
          <w:tcPr>
            <w:tcW w:w="1040" w:type="dxa"/>
            <w:tcBorders>
              <w:top w:val="single" w:sz="8" w:space="0" w:color="auto"/>
              <w:left w:val="nil"/>
              <w:bottom w:val="nil"/>
              <w:right w:val="nil"/>
            </w:tcBorders>
            <w:noWrap/>
            <w:vAlign w:val="center"/>
            <w:hideMark/>
          </w:tcPr>
          <w:p w:rsidR="00E919E6" w:rsidRPr="00C165AD" w:rsidP="0032711E" w14:paraId="0F03E966" w14:textId="77777777">
            <w:pPr>
              <w:rPr>
                <w:b/>
                <w:bCs/>
              </w:rPr>
            </w:pPr>
            <w:r w:rsidRPr="00C165AD">
              <w:rPr>
                <w:b/>
              </w:rPr>
              <w:t> </w:t>
            </w:r>
          </w:p>
        </w:tc>
        <w:tc>
          <w:tcPr>
            <w:tcW w:w="1040" w:type="dxa"/>
            <w:tcBorders>
              <w:top w:val="single" w:sz="8" w:space="0" w:color="auto"/>
              <w:left w:val="nil"/>
              <w:bottom w:val="nil"/>
              <w:right w:val="nil"/>
            </w:tcBorders>
            <w:noWrap/>
            <w:vAlign w:val="center"/>
            <w:hideMark/>
          </w:tcPr>
          <w:p w:rsidR="00E919E6" w:rsidRPr="00C165AD" w:rsidP="0032711E" w14:paraId="241D9E9C" w14:textId="77777777">
            <w:pPr>
              <w:rPr>
                <w:b/>
                <w:bCs/>
              </w:rPr>
            </w:pPr>
            <w:r w:rsidRPr="00C165AD">
              <w:rPr>
                <w:b/>
              </w:rPr>
              <w:t> </w:t>
            </w:r>
          </w:p>
        </w:tc>
        <w:tc>
          <w:tcPr>
            <w:tcW w:w="1040" w:type="dxa"/>
            <w:tcBorders>
              <w:top w:val="single" w:sz="8" w:space="0" w:color="auto"/>
              <w:left w:val="nil"/>
              <w:bottom w:val="nil"/>
              <w:right w:val="nil"/>
            </w:tcBorders>
            <w:noWrap/>
            <w:vAlign w:val="center"/>
            <w:hideMark/>
          </w:tcPr>
          <w:p w:rsidR="00E919E6" w:rsidRPr="00C165AD" w:rsidP="0032711E" w14:paraId="1F5A9520" w14:textId="77777777">
            <w:pPr>
              <w:rPr>
                <w:b/>
                <w:bCs/>
              </w:rPr>
            </w:pPr>
            <w:r w:rsidRPr="00C165AD">
              <w:rPr>
                <w:b/>
              </w:rPr>
              <w:t> </w:t>
            </w:r>
          </w:p>
        </w:tc>
        <w:tc>
          <w:tcPr>
            <w:tcW w:w="1674" w:type="dxa"/>
            <w:tcBorders>
              <w:top w:val="single" w:sz="8" w:space="0" w:color="auto"/>
              <w:left w:val="single" w:sz="8" w:space="0" w:color="auto"/>
              <w:bottom w:val="nil"/>
              <w:right w:val="single" w:sz="8" w:space="0" w:color="auto"/>
            </w:tcBorders>
            <w:noWrap/>
            <w:vAlign w:val="center"/>
            <w:hideMark/>
          </w:tcPr>
          <w:p w:rsidR="00E919E6" w:rsidRPr="00C165AD" w:rsidP="0032711E" w14:paraId="7117A6EB" w14:textId="77777777">
            <w:pPr>
              <w:rPr>
                <w:b/>
                <w:bCs/>
              </w:rPr>
            </w:pPr>
            <w:r w:rsidRPr="00C165AD">
              <w:rPr>
                <w:b/>
              </w:rPr>
              <w:t> </w:t>
            </w:r>
          </w:p>
        </w:tc>
      </w:tr>
      <w:tr w14:paraId="737D7932" w14:textId="77777777" w:rsidTr="0032711E">
        <w:tblPrEx>
          <w:tblW w:w="14009" w:type="dxa"/>
          <w:tblInd w:w="-10" w:type="dxa"/>
          <w:tblLook w:val="04A0"/>
        </w:tblPrEx>
        <w:trPr>
          <w:trHeight w:val="20"/>
        </w:trPr>
        <w:tc>
          <w:tcPr>
            <w:tcW w:w="5055" w:type="dxa"/>
            <w:tcBorders>
              <w:top w:val="single" w:sz="8" w:space="0" w:color="auto"/>
              <w:left w:val="single" w:sz="8" w:space="0" w:color="auto"/>
              <w:bottom w:val="single" w:sz="8" w:space="0" w:color="auto"/>
              <w:right w:val="single" w:sz="8" w:space="0" w:color="auto"/>
            </w:tcBorders>
            <w:noWrap/>
            <w:vAlign w:val="center"/>
            <w:hideMark/>
          </w:tcPr>
          <w:p w:rsidR="00E919E6" w:rsidRPr="00C165AD" w:rsidP="0032711E" w14:paraId="3B02176A" w14:textId="77777777">
            <w:pPr>
              <w:rPr>
                <w:b/>
                <w:bCs/>
              </w:rPr>
            </w:pPr>
            <w:r w:rsidRPr="00C165AD">
              <w:rPr>
                <w:b/>
              </w:rPr>
              <w:t>TOTAL CREDITE DE PLATĂ</w:t>
            </w:r>
          </w:p>
        </w:tc>
        <w:tc>
          <w:tcPr>
            <w:tcW w:w="1040" w:type="dxa"/>
            <w:tcBorders>
              <w:top w:val="single" w:sz="8" w:space="0" w:color="auto"/>
              <w:left w:val="nil"/>
              <w:bottom w:val="single" w:sz="8" w:space="0" w:color="auto"/>
              <w:right w:val="nil"/>
            </w:tcBorders>
            <w:noWrap/>
            <w:vAlign w:val="center"/>
            <w:hideMark/>
          </w:tcPr>
          <w:p w:rsidR="00E919E6" w:rsidRPr="00C165AD" w:rsidP="0032711E" w14:paraId="5A490E6E" w14:textId="77777777">
            <w:pPr>
              <w:rPr>
                <w:b/>
                <w:bCs/>
              </w:rPr>
            </w:pPr>
            <w:r w:rsidRPr="00C165AD">
              <w:rPr>
                <w:b/>
              </w:rPr>
              <w:t>271 032</w:t>
            </w:r>
          </w:p>
        </w:tc>
        <w:tc>
          <w:tcPr>
            <w:tcW w:w="1040" w:type="dxa"/>
            <w:tcBorders>
              <w:top w:val="single" w:sz="8" w:space="0" w:color="auto"/>
              <w:left w:val="nil"/>
              <w:bottom w:val="single" w:sz="8" w:space="0" w:color="auto"/>
              <w:right w:val="nil"/>
            </w:tcBorders>
            <w:noWrap/>
            <w:vAlign w:val="center"/>
            <w:hideMark/>
          </w:tcPr>
          <w:p w:rsidR="00E919E6" w:rsidRPr="00C165AD" w:rsidP="0032711E" w14:paraId="3FBB7265" w14:textId="77777777">
            <w:pPr>
              <w:rPr>
                <w:b/>
                <w:bCs/>
              </w:rPr>
            </w:pPr>
            <w:r w:rsidRPr="00C165AD">
              <w:rPr>
                <w:b/>
              </w:rPr>
              <w:t>305 040</w:t>
            </w:r>
          </w:p>
        </w:tc>
        <w:tc>
          <w:tcPr>
            <w:tcW w:w="1040" w:type="dxa"/>
            <w:tcBorders>
              <w:top w:val="single" w:sz="8" w:space="0" w:color="auto"/>
              <w:left w:val="nil"/>
              <w:bottom w:val="single" w:sz="8" w:space="0" w:color="auto"/>
              <w:right w:val="nil"/>
            </w:tcBorders>
            <w:noWrap/>
            <w:vAlign w:val="center"/>
            <w:hideMark/>
          </w:tcPr>
          <w:p w:rsidR="00E919E6" w:rsidRPr="00C165AD" w:rsidP="0032711E" w14:paraId="15205DC4" w14:textId="77777777">
            <w:pPr>
              <w:rPr>
                <w:b/>
                <w:bCs/>
              </w:rPr>
            </w:pPr>
            <w:r w:rsidRPr="00C165AD">
              <w:rPr>
                <w:b/>
              </w:rPr>
              <w:t>300 920</w:t>
            </w:r>
          </w:p>
        </w:tc>
        <w:tc>
          <w:tcPr>
            <w:tcW w:w="1040" w:type="dxa"/>
            <w:tcBorders>
              <w:top w:val="single" w:sz="8" w:space="0" w:color="auto"/>
              <w:left w:val="nil"/>
              <w:bottom w:val="single" w:sz="8" w:space="0" w:color="auto"/>
              <w:right w:val="nil"/>
            </w:tcBorders>
            <w:noWrap/>
            <w:vAlign w:val="center"/>
            <w:hideMark/>
          </w:tcPr>
          <w:p w:rsidR="00E919E6" w:rsidRPr="00C165AD" w:rsidP="0032711E" w14:paraId="15B9F036" w14:textId="77777777">
            <w:pPr>
              <w:rPr>
                <w:b/>
                <w:bCs/>
              </w:rPr>
            </w:pPr>
            <w:r w:rsidRPr="00C165AD">
              <w:rPr>
                <w:b/>
              </w:rPr>
              <w:t>296 118</w:t>
            </w:r>
          </w:p>
        </w:tc>
        <w:tc>
          <w:tcPr>
            <w:tcW w:w="1040" w:type="dxa"/>
            <w:tcBorders>
              <w:top w:val="single" w:sz="8" w:space="0" w:color="auto"/>
              <w:left w:val="nil"/>
              <w:bottom w:val="single" w:sz="8" w:space="0" w:color="auto"/>
              <w:right w:val="nil"/>
            </w:tcBorders>
            <w:noWrap/>
            <w:vAlign w:val="center"/>
            <w:hideMark/>
          </w:tcPr>
          <w:p w:rsidR="00E919E6" w:rsidRPr="00C165AD" w:rsidP="0032711E" w14:paraId="19411073" w14:textId="77777777">
            <w:pPr>
              <w:rPr>
                <w:b/>
                <w:bCs/>
              </w:rPr>
            </w:pPr>
            <w:r w:rsidRPr="00C165AD">
              <w:rPr>
                <w:b/>
              </w:rPr>
              <w:t>279 007</w:t>
            </w:r>
          </w:p>
        </w:tc>
        <w:tc>
          <w:tcPr>
            <w:tcW w:w="1040" w:type="dxa"/>
            <w:tcBorders>
              <w:top w:val="single" w:sz="8" w:space="0" w:color="auto"/>
              <w:left w:val="nil"/>
              <w:bottom w:val="single" w:sz="8" w:space="0" w:color="auto"/>
              <w:right w:val="nil"/>
            </w:tcBorders>
            <w:noWrap/>
            <w:vAlign w:val="center"/>
            <w:hideMark/>
          </w:tcPr>
          <w:p w:rsidR="00E919E6" w:rsidRPr="00C165AD" w:rsidP="0032711E" w14:paraId="7020D488" w14:textId="77777777">
            <w:pPr>
              <w:rPr>
                <w:b/>
                <w:bCs/>
              </w:rPr>
            </w:pPr>
            <w:r w:rsidRPr="00C165AD">
              <w:rPr>
                <w:b/>
              </w:rPr>
              <w:t>275 902</w:t>
            </w:r>
          </w:p>
        </w:tc>
        <w:tc>
          <w:tcPr>
            <w:tcW w:w="1040" w:type="dxa"/>
            <w:tcBorders>
              <w:top w:val="single" w:sz="8" w:space="0" w:color="auto"/>
              <w:left w:val="nil"/>
              <w:bottom w:val="single" w:sz="8" w:space="0" w:color="auto"/>
              <w:right w:val="nil"/>
            </w:tcBorders>
            <w:noWrap/>
            <w:vAlign w:val="center"/>
            <w:hideMark/>
          </w:tcPr>
          <w:p w:rsidR="00E919E6" w:rsidRPr="00C165AD" w:rsidP="0032711E" w14:paraId="36864D8F" w14:textId="77777777">
            <w:pPr>
              <w:rPr>
                <w:b/>
                <w:bCs/>
              </w:rPr>
            </w:pPr>
            <w:r w:rsidRPr="00C165AD">
              <w:rPr>
                <w:b/>
              </w:rPr>
              <w:t>267 875</w:t>
            </w:r>
          </w:p>
        </w:tc>
        <w:tc>
          <w:tcPr>
            <w:tcW w:w="1674" w:type="dxa"/>
            <w:tcBorders>
              <w:top w:val="single" w:sz="8" w:space="0" w:color="auto"/>
              <w:left w:val="single" w:sz="8" w:space="0" w:color="auto"/>
              <w:bottom w:val="single" w:sz="8" w:space="0" w:color="auto"/>
              <w:right w:val="single" w:sz="8" w:space="0" w:color="auto"/>
            </w:tcBorders>
            <w:noWrap/>
            <w:vAlign w:val="center"/>
            <w:hideMark/>
          </w:tcPr>
          <w:p w:rsidR="00E919E6" w:rsidRPr="00C165AD" w:rsidP="0032711E" w14:paraId="595A2D02" w14:textId="77777777">
            <w:pPr>
              <w:rPr>
                <w:b/>
                <w:bCs/>
              </w:rPr>
            </w:pPr>
            <w:r w:rsidRPr="00C165AD">
              <w:rPr>
                <w:b/>
              </w:rPr>
              <w:t>1 995 894</w:t>
            </w:r>
          </w:p>
        </w:tc>
      </w:tr>
      <w:tr w14:paraId="0F599A18" w14:textId="77777777" w:rsidTr="0032711E">
        <w:tblPrEx>
          <w:tblW w:w="14009" w:type="dxa"/>
          <w:tblInd w:w="-10" w:type="dxa"/>
          <w:tblLook w:val="04A0"/>
        </w:tblPrEx>
        <w:trPr>
          <w:trHeight w:val="20"/>
        </w:trPr>
        <w:tc>
          <w:tcPr>
            <w:tcW w:w="14009" w:type="dxa"/>
            <w:gridSpan w:val="9"/>
            <w:tcBorders>
              <w:top w:val="single" w:sz="8" w:space="0" w:color="auto"/>
              <w:left w:val="single" w:sz="8" w:space="0" w:color="auto"/>
              <w:bottom w:val="single" w:sz="8" w:space="0" w:color="auto"/>
              <w:right w:val="single" w:sz="8" w:space="0" w:color="000000"/>
            </w:tcBorders>
            <w:noWrap/>
            <w:vAlign w:val="center"/>
            <w:hideMark/>
          </w:tcPr>
          <w:p w:rsidR="00E919E6" w:rsidRPr="00C165AD" w:rsidP="0032711E" w14:paraId="2F9F5A57" w14:textId="77777777">
            <w:r w:rsidRPr="00C165AD">
              <w:t>milioane EUR – prețuri din 2025</w:t>
            </w:r>
          </w:p>
        </w:tc>
      </w:tr>
      <w:tr w14:paraId="77E70AF5" w14:textId="77777777" w:rsidTr="0032711E">
        <w:tblPrEx>
          <w:tblW w:w="14009" w:type="dxa"/>
          <w:tblInd w:w="-10" w:type="dxa"/>
          <w:tblLook w:val="04A0"/>
        </w:tblPrEx>
        <w:trPr>
          <w:trHeight w:val="20"/>
        </w:trPr>
        <w:tc>
          <w:tcPr>
            <w:tcW w:w="5055" w:type="dxa"/>
            <w:vMerge w:val="restart"/>
            <w:tcBorders>
              <w:top w:val="nil"/>
              <w:left w:val="single" w:sz="8" w:space="0" w:color="auto"/>
              <w:bottom w:val="single" w:sz="8" w:space="0" w:color="000000"/>
              <w:right w:val="single" w:sz="8" w:space="0" w:color="auto"/>
            </w:tcBorders>
            <w:noWrap/>
            <w:vAlign w:val="center"/>
            <w:hideMark/>
          </w:tcPr>
          <w:p w:rsidR="00E919E6" w:rsidRPr="00C165AD" w:rsidP="0032711E" w14:paraId="7B794010" w14:textId="77777777">
            <w:pPr>
              <w:rPr>
                <w:b/>
                <w:bCs/>
              </w:rPr>
            </w:pPr>
            <w:r w:rsidRPr="00C165AD">
              <w:rPr>
                <w:b/>
              </w:rPr>
              <w:t>CREDITE DE ANGAJAMENT</w:t>
            </w:r>
          </w:p>
        </w:tc>
        <w:tc>
          <w:tcPr>
            <w:tcW w:w="1040" w:type="dxa"/>
            <w:vMerge w:val="restart"/>
            <w:tcBorders>
              <w:top w:val="nil"/>
              <w:left w:val="single" w:sz="8" w:space="0" w:color="auto"/>
              <w:bottom w:val="single" w:sz="8" w:space="0" w:color="000000"/>
              <w:right w:val="nil"/>
            </w:tcBorders>
            <w:noWrap/>
            <w:vAlign w:val="center"/>
            <w:hideMark/>
          </w:tcPr>
          <w:p w:rsidR="00E919E6" w:rsidRPr="00C165AD" w:rsidP="0032711E" w14:paraId="759BB29A" w14:textId="77777777">
            <w:pPr>
              <w:rPr>
                <w:b/>
                <w:bCs/>
              </w:rPr>
            </w:pPr>
            <w:r w:rsidRPr="00C165AD">
              <w:rPr>
                <w:b/>
              </w:rPr>
              <w:t>2028</w:t>
            </w:r>
          </w:p>
        </w:tc>
        <w:tc>
          <w:tcPr>
            <w:tcW w:w="1040" w:type="dxa"/>
            <w:vMerge w:val="restart"/>
            <w:tcBorders>
              <w:top w:val="nil"/>
              <w:left w:val="nil"/>
              <w:bottom w:val="single" w:sz="8" w:space="0" w:color="000000"/>
              <w:right w:val="nil"/>
            </w:tcBorders>
            <w:noWrap/>
            <w:vAlign w:val="center"/>
            <w:hideMark/>
          </w:tcPr>
          <w:p w:rsidR="00E919E6" w:rsidRPr="00C165AD" w:rsidP="0032711E" w14:paraId="711FA378" w14:textId="77777777">
            <w:pPr>
              <w:rPr>
                <w:b/>
                <w:bCs/>
              </w:rPr>
            </w:pPr>
            <w:r w:rsidRPr="00C165AD">
              <w:rPr>
                <w:b/>
              </w:rPr>
              <w:t>2029</w:t>
            </w:r>
          </w:p>
        </w:tc>
        <w:tc>
          <w:tcPr>
            <w:tcW w:w="1040" w:type="dxa"/>
            <w:vMerge w:val="restart"/>
            <w:tcBorders>
              <w:top w:val="nil"/>
              <w:left w:val="nil"/>
              <w:bottom w:val="single" w:sz="8" w:space="0" w:color="000000"/>
              <w:right w:val="nil"/>
            </w:tcBorders>
            <w:noWrap/>
            <w:vAlign w:val="center"/>
            <w:hideMark/>
          </w:tcPr>
          <w:p w:rsidR="00E919E6" w:rsidRPr="00C165AD" w:rsidP="0032711E" w14:paraId="65CF3797" w14:textId="77777777">
            <w:pPr>
              <w:rPr>
                <w:b/>
                <w:bCs/>
              </w:rPr>
            </w:pPr>
            <w:r w:rsidRPr="00C165AD">
              <w:rPr>
                <w:b/>
              </w:rPr>
              <w:t>2030</w:t>
            </w:r>
          </w:p>
        </w:tc>
        <w:tc>
          <w:tcPr>
            <w:tcW w:w="1040" w:type="dxa"/>
            <w:vMerge w:val="restart"/>
            <w:tcBorders>
              <w:top w:val="nil"/>
              <w:left w:val="nil"/>
              <w:bottom w:val="single" w:sz="8" w:space="0" w:color="000000"/>
              <w:right w:val="nil"/>
            </w:tcBorders>
            <w:noWrap/>
            <w:vAlign w:val="center"/>
            <w:hideMark/>
          </w:tcPr>
          <w:p w:rsidR="00E919E6" w:rsidRPr="00C165AD" w:rsidP="0032711E" w14:paraId="59948594" w14:textId="77777777">
            <w:pPr>
              <w:rPr>
                <w:b/>
                <w:bCs/>
              </w:rPr>
            </w:pPr>
            <w:r w:rsidRPr="00C165AD">
              <w:rPr>
                <w:b/>
              </w:rPr>
              <w:t>2031</w:t>
            </w:r>
          </w:p>
        </w:tc>
        <w:tc>
          <w:tcPr>
            <w:tcW w:w="1040" w:type="dxa"/>
            <w:vMerge w:val="restart"/>
            <w:tcBorders>
              <w:top w:val="nil"/>
              <w:left w:val="nil"/>
              <w:bottom w:val="single" w:sz="8" w:space="0" w:color="000000"/>
              <w:right w:val="nil"/>
            </w:tcBorders>
            <w:noWrap/>
            <w:vAlign w:val="center"/>
            <w:hideMark/>
          </w:tcPr>
          <w:p w:rsidR="00E919E6" w:rsidRPr="00C165AD" w:rsidP="0032711E" w14:paraId="31D563EC" w14:textId="77777777">
            <w:pPr>
              <w:rPr>
                <w:b/>
                <w:bCs/>
              </w:rPr>
            </w:pPr>
            <w:r w:rsidRPr="00C165AD">
              <w:rPr>
                <w:b/>
              </w:rPr>
              <w:t>2032</w:t>
            </w:r>
          </w:p>
        </w:tc>
        <w:tc>
          <w:tcPr>
            <w:tcW w:w="1040" w:type="dxa"/>
            <w:vMerge w:val="restart"/>
            <w:tcBorders>
              <w:top w:val="nil"/>
              <w:left w:val="nil"/>
              <w:bottom w:val="single" w:sz="8" w:space="0" w:color="000000"/>
              <w:right w:val="nil"/>
            </w:tcBorders>
            <w:noWrap/>
            <w:vAlign w:val="center"/>
            <w:hideMark/>
          </w:tcPr>
          <w:p w:rsidR="00E919E6" w:rsidRPr="00C165AD" w:rsidP="0032711E" w14:paraId="62671073" w14:textId="77777777">
            <w:pPr>
              <w:rPr>
                <w:b/>
                <w:bCs/>
              </w:rPr>
            </w:pPr>
            <w:r w:rsidRPr="00C165AD">
              <w:rPr>
                <w:b/>
              </w:rPr>
              <w:t>2033</w:t>
            </w:r>
          </w:p>
        </w:tc>
        <w:tc>
          <w:tcPr>
            <w:tcW w:w="1040" w:type="dxa"/>
            <w:vMerge w:val="restart"/>
            <w:tcBorders>
              <w:top w:val="nil"/>
              <w:left w:val="nil"/>
              <w:bottom w:val="single" w:sz="8" w:space="0" w:color="000000"/>
              <w:right w:val="single" w:sz="8" w:space="0" w:color="auto"/>
            </w:tcBorders>
            <w:noWrap/>
            <w:vAlign w:val="center"/>
            <w:hideMark/>
          </w:tcPr>
          <w:p w:rsidR="00E919E6" w:rsidRPr="00C165AD" w:rsidP="0032711E" w14:paraId="26EF0311" w14:textId="77777777">
            <w:pPr>
              <w:rPr>
                <w:b/>
                <w:bCs/>
              </w:rPr>
            </w:pPr>
            <w:r w:rsidRPr="00C165AD">
              <w:rPr>
                <w:b/>
              </w:rPr>
              <w:t>2034</w:t>
            </w:r>
          </w:p>
        </w:tc>
        <w:tc>
          <w:tcPr>
            <w:tcW w:w="1674" w:type="dxa"/>
            <w:tcBorders>
              <w:top w:val="nil"/>
              <w:left w:val="nil"/>
              <w:bottom w:val="nil"/>
              <w:right w:val="single" w:sz="8" w:space="0" w:color="auto"/>
            </w:tcBorders>
            <w:vAlign w:val="center"/>
            <w:hideMark/>
          </w:tcPr>
          <w:p w:rsidR="00E919E6" w:rsidRPr="00C165AD" w:rsidP="0032711E" w14:paraId="3A555D3F" w14:textId="77777777">
            <w:pPr>
              <w:rPr>
                <w:b/>
                <w:bCs/>
              </w:rPr>
            </w:pPr>
            <w:r w:rsidRPr="00C165AD">
              <w:rPr>
                <w:b/>
              </w:rPr>
              <w:t>Total</w:t>
            </w:r>
          </w:p>
        </w:tc>
      </w:tr>
      <w:tr w14:paraId="0788D522" w14:textId="77777777" w:rsidTr="0032711E">
        <w:tblPrEx>
          <w:tblW w:w="14009" w:type="dxa"/>
          <w:tblInd w:w="-10" w:type="dxa"/>
          <w:tblLook w:val="04A0"/>
        </w:tblPrEx>
        <w:trPr>
          <w:trHeight w:val="20"/>
        </w:trPr>
        <w:tc>
          <w:tcPr>
            <w:tcW w:w="0" w:type="auto"/>
            <w:vMerge/>
            <w:tcBorders>
              <w:top w:val="nil"/>
              <w:left w:val="single" w:sz="8" w:space="0" w:color="auto"/>
              <w:bottom w:val="single" w:sz="8" w:space="0" w:color="000000"/>
              <w:right w:val="single" w:sz="8" w:space="0" w:color="auto"/>
            </w:tcBorders>
            <w:vAlign w:val="center"/>
            <w:hideMark/>
          </w:tcPr>
          <w:p w:rsidR="00E919E6" w:rsidRPr="00C165AD" w:rsidP="0032711E" w14:paraId="759C475F" w14:textId="77777777">
            <w:pPr>
              <w:rPr>
                <w:b/>
                <w:bCs/>
              </w:rPr>
            </w:pPr>
          </w:p>
        </w:tc>
        <w:tc>
          <w:tcPr>
            <w:tcW w:w="0" w:type="auto"/>
            <w:vMerge/>
            <w:tcBorders>
              <w:top w:val="nil"/>
              <w:left w:val="single" w:sz="8" w:space="0" w:color="auto"/>
              <w:bottom w:val="single" w:sz="8" w:space="0" w:color="000000"/>
              <w:right w:val="nil"/>
            </w:tcBorders>
            <w:vAlign w:val="center"/>
            <w:hideMark/>
          </w:tcPr>
          <w:p w:rsidR="00E919E6" w:rsidRPr="00C165AD" w:rsidP="0032711E" w14:paraId="076AF6C9" w14:textId="77777777">
            <w:pPr>
              <w:rPr>
                <w:b/>
                <w:bCs/>
              </w:rPr>
            </w:pPr>
          </w:p>
        </w:tc>
        <w:tc>
          <w:tcPr>
            <w:tcW w:w="0" w:type="auto"/>
            <w:vMerge/>
            <w:tcBorders>
              <w:top w:val="nil"/>
              <w:left w:val="nil"/>
              <w:bottom w:val="single" w:sz="8" w:space="0" w:color="000000"/>
              <w:right w:val="nil"/>
            </w:tcBorders>
            <w:vAlign w:val="center"/>
            <w:hideMark/>
          </w:tcPr>
          <w:p w:rsidR="00E919E6" w:rsidRPr="00C165AD" w:rsidP="0032711E" w14:paraId="2D8A2675" w14:textId="77777777">
            <w:pPr>
              <w:rPr>
                <w:b/>
                <w:bCs/>
              </w:rPr>
            </w:pPr>
          </w:p>
        </w:tc>
        <w:tc>
          <w:tcPr>
            <w:tcW w:w="0" w:type="auto"/>
            <w:vMerge/>
            <w:tcBorders>
              <w:top w:val="nil"/>
              <w:left w:val="nil"/>
              <w:bottom w:val="single" w:sz="8" w:space="0" w:color="000000"/>
              <w:right w:val="nil"/>
            </w:tcBorders>
            <w:vAlign w:val="center"/>
            <w:hideMark/>
          </w:tcPr>
          <w:p w:rsidR="00E919E6" w:rsidRPr="00C165AD" w:rsidP="0032711E" w14:paraId="27F21B24" w14:textId="77777777">
            <w:pPr>
              <w:rPr>
                <w:b/>
                <w:bCs/>
              </w:rPr>
            </w:pPr>
          </w:p>
        </w:tc>
        <w:tc>
          <w:tcPr>
            <w:tcW w:w="0" w:type="auto"/>
            <w:vMerge/>
            <w:tcBorders>
              <w:top w:val="nil"/>
              <w:left w:val="nil"/>
              <w:bottom w:val="single" w:sz="8" w:space="0" w:color="000000"/>
              <w:right w:val="nil"/>
            </w:tcBorders>
            <w:vAlign w:val="center"/>
            <w:hideMark/>
          </w:tcPr>
          <w:p w:rsidR="00E919E6" w:rsidRPr="00C165AD" w:rsidP="0032711E" w14:paraId="0E07F63E" w14:textId="77777777">
            <w:pPr>
              <w:rPr>
                <w:b/>
                <w:bCs/>
              </w:rPr>
            </w:pPr>
          </w:p>
        </w:tc>
        <w:tc>
          <w:tcPr>
            <w:tcW w:w="0" w:type="auto"/>
            <w:vMerge/>
            <w:tcBorders>
              <w:top w:val="nil"/>
              <w:left w:val="nil"/>
              <w:bottom w:val="single" w:sz="8" w:space="0" w:color="000000"/>
              <w:right w:val="nil"/>
            </w:tcBorders>
            <w:vAlign w:val="center"/>
            <w:hideMark/>
          </w:tcPr>
          <w:p w:rsidR="00E919E6" w:rsidRPr="00C165AD" w:rsidP="0032711E" w14:paraId="627E6AE8" w14:textId="77777777">
            <w:pPr>
              <w:rPr>
                <w:b/>
                <w:bCs/>
              </w:rPr>
            </w:pPr>
          </w:p>
        </w:tc>
        <w:tc>
          <w:tcPr>
            <w:tcW w:w="0" w:type="auto"/>
            <w:vMerge/>
            <w:tcBorders>
              <w:top w:val="nil"/>
              <w:left w:val="nil"/>
              <w:bottom w:val="single" w:sz="8" w:space="0" w:color="000000"/>
              <w:right w:val="nil"/>
            </w:tcBorders>
            <w:vAlign w:val="center"/>
            <w:hideMark/>
          </w:tcPr>
          <w:p w:rsidR="00E919E6" w:rsidRPr="00C165AD" w:rsidP="0032711E" w14:paraId="26D843F0" w14:textId="77777777">
            <w:pPr>
              <w:rPr>
                <w:b/>
                <w:bCs/>
              </w:rPr>
            </w:pPr>
          </w:p>
        </w:tc>
        <w:tc>
          <w:tcPr>
            <w:tcW w:w="0" w:type="auto"/>
            <w:vMerge/>
            <w:tcBorders>
              <w:top w:val="nil"/>
              <w:left w:val="nil"/>
              <w:bottom w:val="single" w:sz="8" w:space="0" w:color="000000"/>
              <w:right w:val="single" w:sz="8" w:space="0" w:color="auto"/>
            </w:tcBorders>
            <w:vAlign w:val="center"/>
            <w:hideMark/>
          </w:tcPr>
          <w:p w:rsidR="00E919E6" w:rsidRPr="00C165AD" w:rsidP="0032711E" w14:paraId="51B3191D" w14:textId="77777777">
            <w:pPr>
              <w:rPr>
                <w:b/>
                <w:bCs/>
              </w:rPr>
            </w:pPr>
          </w:p>
        </w:tc>
        <w:tc>
          <w:tcPr>
            <w:tcW w:w="1674" w:type="dxa"/>
            <w:tcBorders>
              <w:top w:val="nil"/>
              <w:left w:val="nil"/>
              <w:bottom w:val="single" w:sz="8" w:space="0" w:color="auto"/>
              <w:right w:val="single" w:sz="8" w:space="0" w:color="auto"/>
            </w:tcBorders>
            <w:vAlign w:val="center"/>
            <w:hideMark/>
          </w:tcPr>
          <w:p w:rsidR="00E919E6" w:rsidRPr="00C165AD" w:rsidP="0032711E" w14:paraId="5ED75FF3" w14:textId="77777777">
            <w:pPr>
              <w:rPr>
                <w:b/>
                <w:bCs/>
              </w:rPr>
            </w:pPr>
            <w:r w:rsidRPr="00C165AD">
              <w:rPr>
                <w:b/>
              </w:rPr>
              <w:t>2028-2034</w:t>
            </w:r>
          </w:p>
        </w:tc>
      </w:tr>
      <w:tr w14:paraId="12253473" w14:textId="77777777" w:rsidTr="0032711E">
        <w:tblPrEx>
          <w:tblW w:w="14009" w:type="dxa"/>
          <w:tblInd w:w="-10" w:type="dxa"/>
          <w:tblLook w:val="04A0"/>
        </w:tblPrEx>
        <w:trPr>
          <w:trHeight w:val="20"/>
        </w:trPr>
        <w:tc>
          <w:tcPr>
            <w:tcW w:w="5055" w:type="dxa"/>
            <w:tcBorders>
              <w:top w:val="nil"/>
              <w:left w:val="single" w:sz="8" w:space="0" w:color="auto"/>
              <w:bottom w:val="nil"/>
              <w:right w:val="single" w:sz="8" w:space="0" w:color="auto"/>
            </w:tcBorders>
            <w:vAlign w:val="center"/>
            <w:hideMark/>
          </w:tcPr>
          <w:p w:rsidR="00E919E6" w:rsidRPr="00C165AD" w:rsidP="0032711E" w14:paraId="27652363" w14:textId="77777777">
            <w:pPr>
              <w:rPr>
                <w:b/>
                <w:bCs/>
              </w:rPr>
            </w:pPr>
            <w:r w:rsidRPr="00C165AD">
              <w:rPr>
                <w:b/>
              </w:rPr>
              <w:t xml:space="preserve">1. Coeziune economică, socială și teritorială, agricultură și zone rurale, afaceri maritime, prosperitate și securitate </w:t>
            </w:r>
          </w:p>
        </w:tc>
        <w:tc>
          <w:tcPr>
            <w:tcW w:w="1040" w:type="dxa"/>
            <w:noWrap/>
            <w:vAlign w:val="center"/>
            <w:hideMark/>
          </w:tcPr>
          <w:p w:rsidR="00E919E6" w:rsidRPr="00C165AD" w:rsidP="0032711E" w14:paraId="6E0B62FB" w14:textId="77777777">
            <w:pPr>
              <w:rPr>
                <w:b/>
                <w:bCs/>
              </w:rPr>
            </w:pPr>
            <w:r w:rsidRPr="00C165AD">
              <w:rPr>
                <w:b/>
              </w:rPr>
              <w:t>146 152</w:t>
            </w:r>
          </w:p>
        </w:tc>
        <w:tc>
          <w:tcPr>
            <w:tcW w:w="1040" w:type="dxa"/>
            <w:noWrap/>
            <w:vAlign w:val="center"/>
            <w:hideMark/>
          </w:tcPr>
          <w:p w:rsidR="00E919E6" w:rsidRPr="00C165AD" w:rsidP="0032711E" w14:paraId="45E1251A" w14:textId="77777777">
            <w:pPr>
              <w:rPr>
                <w:b/>
                <w:bCs/>
              </w:rPr>
            </w:pPr>
            <w:r w:rsidRPr="00C165AD">
              <w:rPr>
                <w:b/>
              </w:rPr>
              <w:t>140 992</w:t>
            </w:r>
          </w:p>
        </w:tc>
        <w:tc>
          <w:tcPr>
            <w:tcW w:w="1040" w:type="dxa"/>
            <w:noWrap/>
            <w:vAlign w:val="center"/>
            <w:hideMark/>
          </w:tcPr>
          <w:p w:rsidR="00E919E6" w:rsidRPr="00C165AD" w:rsidP="0032711E" w14:paraId="69594244" w14:textId="77777777">
            <w:pPr>
              <w:rPr>
                <w:b/>
                <w:bCs/>
              </w:rPr>
            </w:pPr>
            <w:r w:rsidRPr="00C165AD">
              <w:rPr>
                <w:b/>
              </w:rPr>
              <w:t>135 392</w:t>
            </w:r>
          </w:p>
        </w:tc>
        <w:tc>
          <w:tcPr>
            <w:tcW w:w="1040" w:type="dxa"/>
            <w:noWrap/>
            <w:vAlign w:val="center"/>
            <w:hideMark/>
          </w:tcPr>
          <w:p w:rsidR="00E919E6" w:rsidRPr="00C165AD" w:rsidP="0032711E" w14:paraId="20501328" w14:textId="77777777">
            <w:pPr>
              <w:rPr>
                <w:b/>
                <w:bCs/>
              </w:rPr>
            </w:pPr>
            <w:r w:rsidRPr="00C165AD">
              <w:rPr>
                <w:b/>
              </w:rPr>
              <w:t>130 273</w:t>
            </w:r>
          </w:p>
        </w:tc>
        <w:tc>
          <w:tcPr>
            <w:tcW w:w="1040" w:type="dxa"/>
            <w:noWrap/>
            <w:vAlign w:val="center"/>
            <w:hideMark/>
          </w:tcPr>
          <w:p w:rsidR="00E919E6" w:rsidRPr="00C165AD" w:rsidP="0032711E" w14:paraId="3AFBA0F3" w14:textId="77777777">
            <w:pPr>
              <w:rPr>
                <w:b/>
                <w:bCs/>
              </w:rPr>
            </w:pPr>
            <w:r w:rsidRPr="00C165AD">
              <w:rPr>
                <w:b/>
              </w:rPr>
              <w:t>124 525</w:t>
            </w:r>
          </w:p>
        </w:tc>
        <w:tc>
          <w:tcPr>
            <w:tcW w:w="1040" w:type="dxa"/>
            <w:noWrap/>
            <w:vAlign w:val="center"/>
            <w:hideMark/>
          </w:tcPr>
          <w:p w:rsidR="00E919E6" w:rsidRPr="00C165AD" w:rsidP="0032711E" w14:paraId="625A65B0" w14:textId="77777777">
            <w:pPr>
              <w:rPr>
                <w:b/>
                <w:bCs/>
              </w:rPr>
            </w:pPr>
            <w:r w:rsidRPr="00C165AD">
              <w:rPr>
                <w:b/>
              </w:rPr>
              <w:t>110 534</w:t>
            </w:r>
          </w:p>
        </w:tc>
        <w:tc>
          <w:tcPr>
            <w:tcW w:w="1040" w:type="dxa"/>
            <w:tcBorders>
              <w:top w:val="nil"/>
              <w:left w:val="nil"/>
              <w:bottom w:val="nil"/>
              <w:right w:val="single" w:sz="8" w:space="0" w:color="auto"/>
            </w:tcBorders>
            <w:noWrap/>
            <w:vAlign w:val="center"/>
            <w:hideMark/>
          </w:tcPr>
          <w:p w:rsidR="00E919E6" w:rsidRPr="00C165AD" w:rsidP="0032711E" w14:paraId="40FC01DB" w14:textId="77777777">
            <w:pPr>
              <w:rPr>
                <w:b/>
                <w:bCs/>
              </w:rPr>
            </w:pPr>
            <w:r w:rsidRPr="00C165AD">
              <w:rPr>
                <w:b/>
              </w:rPr>
              <w:t>100 996</w:t>
            </w:r>
          </w:p>
        </w:tc>
        <w:tc>
          <w:tcPr>
            <w:tcW w:w="1674" w:type="dxa"/>
            <w:tcBorders>
              <w:top w:val="nil"/>
              <w:left w:val="nil"/>
              <w:bottom w:val="nil"/>
              <w:right w:val="single" w:sz="8" w:space="0" w:color="auto"/>
            </w:tcBorders>
            <w:noWrap/>
            <w:vAlign w:val="center"/>
            <w:hideMark/>
          </w:tcPr>
          <w:p w:rsidR="00E919E6" w:rsidRPr="00C165AD" w:rsidP="0032711E" w14:paraId="1EDFFE23" w14:textId="77777777">
            <w:pPr>
              <w:rPr>
                <w:b/>
                <w:bCs/>
              </w:rPr>
            </w:pPr>
            <w:r w:rsidRPr="00C165AD">
              <w:rPr>
                <w:b/>
              </w:rPr>
              <w:t>888 864</w:t>
            </w:r>
          </w:p>
        </w:tc>
      </w:tr>
      <w:tr w14:paraId="619AC7E7" w14:textId="77777777" w:rsidTr="0032711E">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E919E6" w:rsidRPr="00C165AD" w:rsidP="0032711E" w14:paraId="3859C7F1" w14:textId="77777777">
            <w:pPr>
              <w:rPr>
                <w:b/>
                <w:bCs/>
              </w:rPr>
            </w:pPr>
            <w:r w:rsidRPr="00C165AD">
              <w:rPr>
                <w:b/>
              </w:rPr>
              <w:t>2. Competitivitate, prosperitate și securitate</w:t>
            </w:r>
          </w:p>
        </w:tc>
        <w:tc>
          <w:tcPr>
            <w:tcW w:w="1040" w:type="dxa"/>
            <w:noWrap/>
            <w:vAlign w:val="center"/>
            <w:hideMark/>
          </w:tcPr>
          <w:p w:rsidR="00E919E6" w:rsidRPr="00C165AD" w:rsidP="0032711E" w14:paraId="675829D0" w14:textId="77777777">
            <w:pPr>
              <w:rPr>
                <w:b/>
                <w:bCs/>
              </w:rPr>
            </w:pPr>
            <w:r w:rsidRPr="00C165AD">
              <w:rPr>
                <w:b/>
              </w:rPr>
              <w:t>70 508</w:t>
            </w:r>
          </w:p>
        </w:tc>
        <w:tc>
          <w:tcPr>
            <w:tcW w:w="1040" w:type="dxa"/>
            <w:noWrap/>
            <w:vAlign w:val="center"/>
            <w:hideMark/>
          </w:tcPr>
          <w:p w:rsidR="00E919E6" w:rsidRPr="00C165AD" w:rsidP="0032711E" w14:paraId="3C48F26B" w14:textId="77777777">
            <w:pPr>
              <w:rPr>
                <w:b/>
                <w:bCs/>
              </w:rPr>
            </w:pPr>
            <w:r w:rsidRPr="00C165AD">
              <w:rPr>
                <w:b/>
              </w:rPr>
              <w:t>84 037</w:t>
            </w:r>
          </w:p>
        </w:tc>
        <w:tc>
          <w:tcPr>
            <w:tcW w:w="1040" w:type="dxa"/>
            <w:noWrap/>
            <w:vAlign w:val="center"/>
            <w:hideMark/>
          </w:tcPr>
          <w:p w:rsidR="00E919E6" w:rsidRPr="00C165AD" w:rsidP="0032711E" w14:paraId="5588D540" w14:textId="77777777">
            <w:pPr>
              <w:rPr>
                <w:b/>
                <w:bCs/>
              </w:rPr>
            </w:pPr>
            <w:r w:rsidRPr="00C165AD">
              <w:rPr>
                <w:b/>
              </w:rPr>
              <w:t>84 291</w:t>
            </w:r>
          </w:p>
        </w:tc>
        <w:tc>
          <w:tcPr>
            <w:tcW w:w="1040" w:type="dxa"/>
            <w:noWrap/>
            <w:vAlign w:val="center"/>
            <w:hideMark/>
          </w:tcPr>
          <w:p w:rsidR="00E919E6" w:rsidRPr="00C165AD" w:rsidP="0032711E" w14:paraId="7D69E50B" w14:textId="77777777">
            <w:pPr>
              <w:rPr>
                <w:b/>
                <w:bCs/>
              </w:rPr>
            </w:pPr>
            <w:r w:rsidRPr="00C165AD">
              <w:rPr>
                <w:b/>
              </w:rPr>
              <w:t>86 747</w:t>
            </w:r>
          </w:p>
        </w:tc>
        <w:tc>
          <w:tcPr>
            <w:tcW w:w="1040" w:type="dxa"/>
            <w:noWrap/>
            <w:vAlign w:val="center"/>
            <w:hideMark/>
          </w:tcPr>
          <w:p w:rsidR="00E919E6" w:rsidRPr="00C165AD" w:rsidP="0032711E" w14:paraId="6284CD4E" w14:textId="77777777">
            <w:pPr>
              <w:rPr>
                <w:b/>
                <w:bCs/>
              </w:rPr>
            </w:pPr>
            <w:r w:rsidRPr="00C165AD">
              <w:rPr>
                <w:b/>
              </w:rPr>
              <w:t>86 312</w:t>
            </w:r>
          </w:p>
        </w:tc>
        <w:tc>
          <w:tcPr>
            <w:tcW w:w="1040" w:type="dxa"/>
            <w:noWrap/>
            <w:vAlign w:val="center"/>
            <w:hideMark/>
          </w:tcPr>
          <w:p w:rsidR="00E919E6" w:rsidRPr="00C165AD" w:rsidP="0032711E" w14:paraId="1BC52259" w14:textId="77777777">
            <w:pPr>
              <w:rPr>
                <w:b/>
                <w:bCs/>
              </w:rPr>
            </w:pPr>
            <w:r w:rsidRPr="00C165AD">
              <w:rPr>
                <w:b/>
              </w:rPr>
              <w:t>86 619</w:t>
            </w:r>
          </w:p>
        </w:tc>
        <w:tc>
          <w:tcPr>
            <w:tcW w:w="1040" w:type="dxa"/>
            <w:noWrap/>
            <w:vAlign w:val="center"/>
            <w:hideMark/>
          </w:tcPr>
          <w:p w:rsidR="00E919E6" w:rsidRPr="00C165AD" w:rsidP="0032711E" w14:paraId="74C37138" w14:textId="77777777">
            <w:pPr>
              <w:rPr>
                <w:b/>
                <w:bCs/>
              </w:rPr>
            </w:pPr>
            <w:r w:rsidRPr="00C165AD">
              <w:rPr>
                <w:b/>
              </w:rPr>
              <w:t>85 771</w:t>
            </w:r>
          </w:p>
        </w:tc>
        <w:tc>
          <w:tcPr>
            <w:tcW w:w="1674" w:type="dxa"/>
            <w:tcBorders>
              <w:top w:val="nil"/>
              <w:left w:val="single" w:sz="8" w:space="0" w:color="auto"/>
              <w:bottom w:val="nil"/>
              <w:right w:val="single" w:sz="8" w:space="0" w:color="auto"/>
            </w:tcBorders>
            <w:noWrap/>
            <w:vAlign w:val="center"/>
            <w:hideMark/>
          </w:tcPr>
          <w:p w:rsidR="00E919E6" w:rsidRPr="00C165AD" w:rsidP="0032711E" w14:paraId="08DB56BA" w14:textId="77777777">
            <w:pPr>
              <w:rPr>
                <w:b/>
                <w:bCs/>
              </w:rPr>
            </w:pPr>
            <w:r w:rsidRPr="00C165AD">
              <w:rPr>
                <w:b/>
              </w:rPr>
              <w:t>584 288</w:t>
            </w:r>
          </w:p>
        </w:tc>
      </w:tr>
      <w:tr w14:paraId="1CC8C53A" w14:textId="77777777" w:rsidTr="0032711E">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E919E6" w:rsidRPr="00C165AD" w:rsidP="0032711E" w14:paraId="09F3DAD0" w14:textId="77777777">
            <w:pPr>
              <w:rPr>
                <w:b/>
                <w:bCs/>
              </w:rPr>
            </w:pPr>
            <w:r w:rsidRPr="00C165AD">
              <w:rPr>
                <w:b/>
              </w:rPr>
              <w:t>3. Europa globală</w:t>
            </w:r>
          </w:p>
        </w:tc>
        <w:tc>
          <w:tcPr>
            <w:tcW w:w="1040" w:type="dxa"/>
            <w:noWrap/>
            <w:vAlign w:val="center"/>
            <w:hideMark/>
          </w:tcPr>
          <w:p w:rsidR="00E919E6" w:rsidRPr="00C165AD" w:rsidP="0032711E" w14:paraId="6B1E14A2" w14:textId="77777777">
            <w:pPr>
              <w:rPr>
                <w:b/>
                <w:bCs/>
              </w:rPr>
            </w:pPr>
            <w:r w:rsidRPr="00C165AD">
              <w:rPr>
                <w:b/>
              </w:rPr>
              <w:t>25 727</w:t>
            </w:r>
          </w:p>
        </w:tc>
        <w:tc>
          <w:tcPr>
            <w:tcW w:w="1040" w:type="dxa"/>
            <w:noWrap/>
            <w:vAlign w:val="center"/>
            <w:hideMark/>
          </w:tcPr>
          <w:p w:rsidR="00E919E6" w:rsidRPr="00C165AD" w:rsidP="0032711E" w14:paraId="7C0A7818" w14:textId="77777777">
            <w:pPr>
              <w:rPr>
                <w:b/>
                <w:bCs/>
              </w:rPr>
            </w:pPr>
            <w:r w:rsidRPr="00C165AD">
              <w:rPr>
                <w:b/>
              </w:rPr>
              <w:t>25 810</w:t>
            </w:r>
          </w:p>
        </w:tc>
        <w:tc>
          <w:tcPr>
            <w:tcW w:w="1040" w:type="dxa"/>
            <w:noWrap/>
            <w:vAlign w:val="center"/>
            <w:hideMark/>
          </w:tcPr>
          <w:p w:rsidR="00E919E6" w:rsidRPr="00C165AD" w:rsidP="0032711E" w14:paraId="38AE2AA1" w14:textId="77777777">
            <w:pPr>
              <w:rPr>
                <w:b/>
                <w:bCs/>
              </w:rPr>
            </w:pPr>
            <w:r w:rsidRPr="00C165AD">
              <w:rPr>
                <w:b/>
              </w:rPr>
              <w:t>25 758</w:t>
            </w:r>
          </w:p>
        </w:tc>
        <w:tc>
          <w:tcPr>
            <w:tcW w:w="1040" w:type="dxa"/>
            <w:noWrap/>
            <w:vAlign w:val="center"/>
            <w:hideMark/>
          </w:tcPr>
          <w:p w:rsidR="00E919E6" w:rsidRPr="00C165AD" w:rsidP="0032711E" w14:paraId="0CA62A59" w14:textId="77777777">
            <w:pPr>
              <w:rPr>
                <w:b/>
                <w:bCs/>
              </w:rPr>
            </w:pPr>
            <w:r w:rsidRPr="00C165AD">
              <w:rPr>
                <w:b/>
              </w:rPr>
              <w:t>30 214</w:t>
            </w:r>
          </w:p>
        </w:tc>
        <w:tc>
          <w:tcPr>
            <w:tcW w:w="1040" w:type="dxa"/>
            <w:noWrap/>
            <w:vAlign w:val="center"/>
            <w:hideMark/>
          </w:tcPr>
          <w:p w:rsidR="00E919E6" w:rsidRPr="00C165AD" w:rsidP="0032711E" w14:paraId="5DB35339" w14:textId="77777777">
            <w:pPr>
              <w:rPr>
                <w:b/>
                <w:bCs/>
              </w:rPr>
            </w:pPr>
            <w:r w:rsidRPr="00C165AD">
              <w:rPr>
                <w:b/>
              </w:rPr>
              <w:t>34 615</w:t>
            </w:r>
          </w:p>
        </w:tc>
        <w:tc>
          <w:tcPr>
            <w:tcW w:w="1040" w:type="dxa"/>
            <w:noWrap/>
            <w:vAlign w:val="center"/>
            <w:hideMark/>
          </w:tcPr>
          <w:p w:rsidR="00E919E6" w:rsidRPr="00C165AD" w:rsidP="0032711E" w14:paraId="438CA911" w14:textId="77777777">
            <w:pPr>
              <w:rPr>
                <w:b/>
                <w:bCs/>
              </w:rPr>
            </w:pPr>
            <w:r w:rsidRPr="00C165AD">
              <w:rPr>
                <w:b/>
              </w:rPr>
              <w:t>34 583</w:t>
            </w:r>
          </w:p>
        </w:tc>
        <w:tc>
          <w:tcPr>
            <w:tcW w:w="1040" w:type="dxa"/>
            <w:noWrap/>
            <w:vAlign w:val="center"/>
            <w:hideMark/>
          </w:tcPr>
          <w:p w:rsidR="00E919E6" w:rsidRPr="00C165AD" w:rsidP="0032711E" w14:paraId="063ED895" w14:textId="77777777">
            <w:pPr>
              <w:rPr>
                <w:b/>
                <w:bCs/>
              </w:rPr>
            </w:pPr>
            <w:r w:rsidRPr="00C165AD">
              <w:rPr>
                <w:b/>
              </w:rPr>
              <w:t>34 551</w:t>
            </w:r>
          </w:p>
        </w:tc>
        <w:tc>
          <w:tcPr>
            <w:tcW w:w="1674" w:type="dxa"/>
            <w:tcBorders>
              <w:top w:val="nil"/>
              <w:left w:val="single" w:sz="8" w:space="0" w:color="auto"/>
              <w:bottom w:val="nil"/>
              <w:right w:val="single" w:sz="8" w:space="0" w:color="auto"/>
            </w:tcBorders>
            <w:noWrap/>
            <w:vAlign w:val="center"/>
            <w:hideMark/>
          </w:tcPr>
          <w:p w:rsidR="00E919E6" w:rsidRPr="00C165AD" w:rsidP="0032711E" w14:paraId="340772B8" w14:textId="77777777">
            <w:pPr>
              <w:rPr>
                <w:b/>
                <w:bCs/>
              </w:rPr>
            </w:pPr>
            <w:r w:rsidRPr="00C165AD">
              <w:rPr>
                <w:b/>
              </w:rPr>
              <w:t>211 260</w:t>
            </w:r>
          </w:p>
        </w:tc>
      </w:tr>
      <w:tr w14:paraId="7F5F9DD0" w14:textId="77777777" w:rsidTr="0032711E">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E919E6" w:rsidRPr="00C165AD" w:rsidP="0032711E" w14:paraId="5D430761" w14:textId="77777777">
            <w:pPr>
              <w:rPr>
                <w:b/>
                <w:bCs/>
              </w:rPr>
            </w:pPr>
            <w:r w:rsidRPr="00C165AD">
              <w:rPr>
                <w:b/>
              </w:rPr>
              <w:t>4. Administrare</w:t>
            </w:r>
          </w:p>
        </w:tc>
        <w:tc>
          <w:tcPr>
            <w:tcW w:w="1040" w:type="dxa"/>
            <w:noWrap/>
            <w:vAlign w:val="center"/>
            <w:hideMark/>
          </w:tcPr>
          <w:p w:rsidR="00E919E6" w:rsidRPr="00C165AD" w:rsidP="0032711E" w14:paraId="6F7EEEC0" w14:textId="77777777">
            <w:pPr>
              <w:rPr>
                <w:b/>
                <w:bCs/>
              </w:rPr>
            </w:pPr>
            <w:r w:rsidRPr="00C165AD">
              <w:rPr>
                <w:b/>
              </w:rPr>
              <w:t>14 083</w:t>
            </w:r>
          </w:p>
        </w:tc>
        <w:tc>
          <w:tcPr>
            <w:tcW w:w="1040" w:type="dxa"/>
            <w:noWrap/>
            <w:vAlign w:val="center"/>
            <w:hideMark/>
          </w:tcPr>
          <w:p w:rsidR="00E919E6" w:rsidRPr="00C165AD" w:rsidP="0032711E" w14:paraId="739A25C5" w14:textId="77777777">
            <w:pPr>
              <w:rPr>
                <w:b/>
                <w:bCs/>
              </w:rPr>
            </w:pPr>
            <w:r w:rsidRPr="00C165AD">
              <w:rPr>
                <w:b/>
              </w:rPr>
              <w:t>14 397</w:t>
            </w:r>
          </w:p>
        </w:tc>
        <w:tc>
          <w:tcPr>
            <w:tcW w:w="1040" w:type="dxa"/>
            <w:noWrap/>
            <w:vAlign w:val="center"/>
            <w:hideMark/>
          </w:tcPr>
          <w:p w:rsidR="00E919E6" w:rsidRPr="00C165AD" w:rsidP="0032711E" w14:paraId="7BA7F7AA" w14:textId="77777777">
            <w:pPr>
              <w:rPr>
                <w:b/>
                <w:bCs/>
              </w:rPr>
            </w:pPr>
            <w:r w:rsidRPr="00C165AD">
              <w:rPr>
                <w:b/>
              </w:rPr>
              <w:t>14 746</w:t>
            </w:r>
          </w:p>
        </w:tc>
        <w:tc>
          <w:tcPr>
            <w:tcW w:w="1040" w:type="dxa"/>
            <w:noWrap/>
            <w:vAlign w:val="center"/>
            <w:hideMark/>
          </w:tcPr>
          <w:p w:rsidR="00E919E6" w:rsidRPr="00C165AD" w:rsidP="0032711E" w14:paraId="75D533C2" w14:textId="77777777">
            <w:pPr>
              <w:rPr>
                <w:b/>
                <w:bCs/>
              </w:rPr>
            </w:pPr>
            <w:r w:rsidRPr="00C165AD">
              <w:rPr>
                <w:b/>
              </w:rPr>
              <w:t>14 980</w:t>
            </w:r>
          </w:p>
        </w:tc>
        <w:tc>
          <w:tcPr>
            <w:tcW w:w="1040" w:type="dxa"/>
            <w:noWrap/>
            <w:vAlign w:val="center"/>
            <w:hideMark/>
          </w:tcPr>
          <w:p w:rsidR="00E919E6" w:rsidRPr="00C165AD" w:rsidP="0032711E" w14:paraId="0F2F9530" w14:textId="77777777">
            <w:pPr>
              <w:rPr>
                <w:b/>
                <w:bCs/>
              </w:rPr>
            </w:pPr>
            <w:r w:rsidRPr="00C165AD">
              <w:rPr>
                <w:b/>
              </w:rPr>
              <w:t>15 205</w:t>
            </w:r>
          </w:p>
        </w:tc>
        <w:tc>
          <w:tcPr>
            <w:tcW w:w="1040" w:type="dxa"/>
            <w:noWrap/>
            <w:vAlign w:val="center"/>
            <w:hideMark/>
          </w:tcPr>
          <w:p w:rsidR="00E919E6" w:rsidRPr="00C165AD" w:rsidP="0032711E" w14:paraId="2F7B01B8" w14:textId="77777777">
            <w:pPr>
              <w:rPr>
                <w:b/>
                <w:bCs/>
              </w:rPr>
            </w:pPr>
            <w:r w:rsidRPr="00C165AD">
              <w:rPr>
                <w:b/>
              </w:rPr>
              <w:t>15 415</w:t>
            </w:r>
          </w:p>
        </w:tc>
        <w:tc>
          <w:tcPr>
            <w:tcW w:w="1040" w:type="dxa"/>
            <w:noWrap/>
            <w:vAlign w:val="center"/>
            <w:hideMark/>
          </w:tcPr>
          <w:p w:rsidR="00E919E6" w:rsidRPr="00C165AD" w:rsidP="0032711E" w14:paraId="1CFDBAED" w14:textId="77777777">
            <w:pPr>
              <w:rPr>
                <w:b/>
                <w:bCs/>
              </w:rPr>
            </w:pPr>
            <w:r w:rsidRPr="00C165AD">
              <w:rPr>
                <w:b/>
              </w:rPr>
              <w:t>15 621</w:t>
            </w:r>
          </w:p>
        </w:tc>
        <w:tc>
          <w:tcPr>
            <w:tcW w:w="1674" w:type="dxa"/>
            <w:tcBorders>
              <w:top w:val="nil"/>
              <w:left w:val="single" w:sz="8" w:space="0" w:color="auto"/>
              <w:bottom w:val="nil"/>
              <w:right w:val="single" w:sz="8" w:space="0" w:color="auto"/>
            </w:tcBorders>
            <w:noWrap/>
            <w:vAlign w:val="center"/>
            <w:hideMark/>
          </w:tcPr>
          <w:p w:rsidR="00E919E6" w:rsidRPr="00C165AD" w:rsidP="0032711E" w14:paraId="4CF8C9B9" w14:textId="77777777">
            <w:pPr>
              <w:rPr>
                <w:b/>
                <w:bCs/>
              </w:rPr>
            </w:pPr>
            <w:r w:rsidRPr="00C165AD">
              <w:rPr>
                <w:b/>
              </w:rPr>
              <w:t>104 449</w:t>
            </w:r>
          </w:p>
        </w:tc>
      </w:tr>
      <w:tr w14:paraId="161AB708" w14:textId="77777777" w:rsidTr="0032711E">
        <w:tblPrEx>
          <w:tblW w:w="14009" w:type="dxa"/>
          <w:tblInd w:w="-10" w:type="dxa"/>
          <w:tblLook w:val="04A0"/>
        </w:tblPrEx>
        <w:trPr>
          <w:trHeight w:val="20"/>
        </w:trPr>
        <w:tc>
          <w:tcPr>
            <w:tcW w:w="5055" w:type="dxa"/>
            <w:tcBorders>
              <w:top w:val="single" w:sz="8" w:space="0" w:color="auto"/>
              <w:left w:val="single" w:sz="8" w:space="0" w:color="auto"/>
              <w:bottom w:val="nil"/>
              <w:right w:val="single" w:sz="8" w:space="0" w:color="auto"/>
            </w:tcBorders>
            <w:noWrap/>
            <w:vAlign w:val="center"/>
            <w:hideMark/>
          </w:tcPr>
          <w:p w:rsidR="00E919E6" w:rsidRPr="00C165AD" w:rsidP="0032711E" w14:paraId="12362C14" w14:textId="77777777">
            <w:pPr>
              <w:rPr>
                <w:b/>
                <w:bCs/>
              </w:rPr>
            </w:pPr>
            <w:r w:rsidRPr="00C165AD">
              <w:rPr>
                <w:b/>
              </w:rPr>
              <w:t>TOTAL CREDITE DE ANGAJAMENT</w:t>
            </w:r>
          </w:p>
        </w:tc>
        <w:tc>
          <w:tcPr>
            <w:tcW w:w="1040" w:type="dxa"/>
            <w:tcBorders>
              <w:top w:val="single" w:sz="8" w:space="0" w:color="auto"/>
              <w:left w:val="nil"/>
              <w:bottom w:val="nil"/>
              <w:right w:val="nil"/>
            </w:tcBorders>
            <w:noWrap/>
            <w:vAlign w:val="center"/>
            <w:hideMark/>
          </w:tcPr>
          <w:p w:rsidR="00E919E6" w:rsidRPr="00C165AD" w:rsidP="0032711E" w14:paraId="4345A3F4" w14:textId="77777777">
            <w:pPr>
              <w:rPr>
                <w:b/>
                <w:bCs/>
              </w:rPr>
            </w:pPr>
            <w:r w:rsidRPr="00C165AD">
              <w:rPr>
                <w:b/>
              </w:rPr>
              <w:t>256 472</w:t>
            </w:r>
          </w:p>
        </w:tc>
        <w:tc>
          <w:tcPr>
            <w:tcW w:w="1040" w:type="dxa"/>
            <w:tcBorders>
              <w:top w:val="single" w:sz="8" w:space="0" w:color="auto"/>
              <w:left w:val="nil"/>
              <w:bottom w:val="nil"/>
              <w:right w:val="nil"/>
            </w:tcBorders>
            <w:noWrap/>
            <w:vAlign w:val="center"/>
            <w:hideMark/>
          </w:tcPr>
          <w:p w:rsidR="00E919E6" w:rsidRPr="00C165AD" w:rsidP="0032711E" w14:paraId="61AF9351" w14:textId="77777777">
            <w:pPr>
              <w:rPr>
                <w:b/>
                <w:bCs/>
              </w:rPr>
            </w:pPr>
            <w:r w:rsidRPr="00C165AD">
              <w:rPr>
                <w:b/>
              </w:rPr>
              <w:t>265 237</w:t>
            </w:r>
          </w:p>
        </w:tc>
        <w:tc>
          <w:tcPr>
            <w:tcW w:w="1040" w:type="dxa"/>
            <w:tcBorders>
              <w:top w:val="single" w:sz="8" w:space="0" w:color="auto"/>
              <w:left w:val="nil"/>
              <w:bottom w:val="nil"/>
              <w:right w:val="nil"/>
            </w:tcBorders>
            <w:noWrap/>
            <w:vAlign w:val="center"/>
            <w:hideMark/>
          </w:tcPr>
          <w:p w:rsidR="00E919E6" w:rsidRPr="00C165AD" w:rsidP="0032711E" w14:paraId="27B375CD" w14:textId="77777777">
            <w:pPr>
              <w:rPr>
                <w:b/>
                <w:bCs/>
              </w:rPr>
            </w:pPr>
            <w:r w:rsidRPr="00C165AD">
              <w:rPr>
                <w:b/>
              </w:rPr>
              <w:t>260 189</w:t>
            </w:r>
          </w:p>
        </w:tc>
        <w:tc>
          <w:tcPr>
            <w:tcW w:w="1040" w:type="dxa"/>
            <w:tcBorders>
              <w:top w:val="single" w:sz="8" w:space="0" w:color="auto"/>
              <w:left w:val="nil"/>
              <w:bottom w:val="nil"/>
              <w:right w:val="nil"/>
            </w:tcBorders>
            <w:noWrap/>
            <w:vAlign w:val="center"/>
            <w:hideMark/>
          </w:tcPr>
          <w:p w:rsidR="00E919E6" w:rsidRPr="00C165AD" w:rsidP="0032711E" w14:paraId="2ABAF81D" w14:textId="77777777">
            <w:pPr>
              <w:rPr>
                <w:b/>
                <w:bCs/>
              </w:rPr>
            </w:pPr>
            <w:r w:rsidRPr="00C165AD">
              <w:rPr>
                <w:b/>
              </w:rPr>
              <w:t>262 215</w:t>
            </w:r>
          </w:p>
        </w:tc>
        <w:tc>
          <w:tcPr>
            <w:tcW w:w="1040" w:type="dxa"/>
            <w:tcBorders>
              <w:top w:val="single" w:sz="8" w:space="0" w:color="auto"/>
              <w:left w:val="nil"/>
              <w:bottom w:val="nil"/>
              <w:right w:val="nil"/>
            </w:tcBorders>
            <w:noWrap/>
            <w:vAlign w:val="center"/>
            <w:hideMark/>
          </w:tcPr>
          <w:p w:rsidR="00E919E6" w:rsidRPr="00C165AD" w:rsidP="0032711E" w14:paraId="61CD44AE" w14:textId="77777777">
            <w:pPr>
              <w:rPr>
                <w:b/>
                <w:bCs/>
              </w:rPr>
            </w:pPr>
            <w:r w:rsidRPr="00C165AD">
              <w:rPr>
                <w:b/>
              </w:rPr>
              <w:t>260 657</w:t>
            </w:r>
          </w:p>
        </w:tc>
        <w:tc>
          <w:tcPr>
            <w:tcW w:w="1040" w:type="dxa"/>
            <w:tcBorders>
              <w:top w:val="single" w:sz="8" w:space="0" w:color="auto"/>
              <w:left w:val="nil"/>
              <w:bottom w:val="nil"/>
              <w:right w:val="nil"/>
            </w:tcBorders>
            <w:noWrap/>
            <w:vAlign w:val="center"/>
            <w:hideMark/>
          </w:tcPr>
          <w:p w:rsidR="00E919E6" w:rsidRPr="00C165AD" w:rsidP="0032711E" w14:paraId="1AD0A061" w14:textId="77777777">
            <w:pPr>
              <w:rPr>
                <w:b/>
                <w:bCs/>
              </w:rPr>
            </w:pPr>
            <w:r w:rsidRPr="00C165AD">
              <w:rPr>
                <w:b/>
              </w:rPr>
              <w:t>247 151</w:t>
            </w:r>
          </w:p>
        </w:tc>
        <w:tc>
          <w:tcPr>
            <w:tcW w:w="1040" w:type="dxa"/>
            <w:tcBorders>
              <w:top w:val="single" w:sz="8" w:space="0" w:color="auto"/>
              <w:left w:val="nil"/>
              <w:bottom w:val="nil"/>
              <w:right w:val="nil"/>
            </w:tcBorders>
            <w:noWrap/>
            <w:vAlign w:val="center"/>
            <w:hideMark/>
          </w:tcPr>
          <w:p w:rsidR="00E919E6" w:rsidRPr="00C165AD" w:rsidP="0032711E" w14:paraId="50A5628F" w14:textId="77777777">
            <w:pPr>
              <w:rPr>
                <w:b/>
                <w:bCs/>
              </w:rPr>
            </w:pPr>
            <w:r w:rsidRPr="00C165AD">
              <w:rPr>
                <w:b/>
              </w:rPr>
              <w:t>236 939</w:t>
            </w:r>
          </w:p>
        </w:tc>
        <w:tc>
          <w:tcPr>
            <w:tcW w:w="1674" w:type="dxa"/>
            <w:tcBorders>
              <w:top w:val="single" w:sz="8" w:space="0" w:color="auto"/>
              <w:left w:val="single" w:sz="8" w:space="0" w:color="auto"/>
              <w:bottom w:val="nil"/>
              <w:right w:val="single" w:sz="8" w:space="0" w:color="auto"/>
            </w:tcBorders>
            <w:noWrap/>
            <w:vAlign w:val="center"/>
            <w:hideMark/>
          </w:tcPr>
          <w:p w:rsidR="00E919E6" w:rsidRPr="00C165AD" w:rsidP="0032711E" w14:paraId="73C2E010" w14:textId="77777777">
            <w:pPr>
              <w:rPr>
                <w:b/>
                <w:bCs/>
              </w:rPr>
            </w:pPr>
            <w:r w:rsidRPr="00C165AD">
              <w:rPr>
                <w:b/>
              </w:rPr>
              <w:t>1 788 861</w:t>
            </w:r>
          </w:p>
        </w:tc>
      </w:tr>
      <w:tr w14:paraId="49B291BA" w14:textId="77777777" w:rsidTr="0032711E">
        <w:tblPrEx>
          <w:tblW w:w="14009" w:type="dxa"/>
          <w:tblInd w:w="-10" w:type="dxa"/>
          <w:tblLook w:val="04A0"/>
        </w:tblPrEx>
        <w:trPr>
          <w:trHeight w:val="20"/>
        </w:trPr>
        <w:tc>
          <w:tcPr>
            <w:tcW w:w="5055" w:type="dxa"/>
            <w:tcBorders>
              <w:top w:val="single" w:sz="8" w:space="0" w:color="auto"/>
              <w:left w:val="single" w:sz="8" w:space="0" w:color="auto"/>
              <w:bottom w:val="nil"/>
              <w:right w:val="single" w:sz="8" w:space="0" w:color="auto"/>
            </w:tcBorders>
            <w:noWrap/>
            <w:vAlign w:val="center"/>
            <w:hideMark/>
          </w:tcPr>
          <w:p w:rsidR="00E919E6" w:rsidRPr="00C165AD" w:rsidP="0032711E" w14:paraId="19EC7311" w14:textId="77777777">
            <w:pPr>
              <w:rPr>
                <w:b/>
                <w:bCs/>
              </w:rPr>
            </w:pPr>
            <w:r w:rsidRPr="00C165AD">
              <w:rPr>
                <w:b/>
              </w:rPr>
              <w:t> </w:t>
            </w:r>
          </w:p>
        </w:tc>
        <w:tc>
          <w:tcPr>
            <w:tcW w:w="1040" w:type="dxa"/>
            <w:tcBorders>
              <w:top w:val="single" w:sz="8" w:space="0" w:color="auto"/>
              <w:left w:val="nil"/>
              <w:bottom w:val="nil"/>
              <w:right w:val="nil"/>
            </w:tcBorders>
            <w:noWrap/>
            <w:vAlign w:val="center"/>
            <w:hideMark/>
          </w:tcPr>
          <w:p w:rsidR="00E919E6" w:rsidRPr="00C165AD" w:rsidP="0032711E" w14:paraId="1F071FC1" w14:textId="77777777">
            <w:pPr>
              <w:rPr>
                <w:b/>
                <w:bCs/>
              </w:rPr>
            </w:pPr>
            <w:r w:rsidRPr="00C165AD">
              <w:rPr>
                <w:b/>
              </w:rPr>
              <w:t> </w:t>
            </w:r>
          </w:p>
        </w:tc>
        <w:tc>
          <w:tcPr>
            <w:tcW w:w="1040" w:type="dxa"/>
            <w:tcBorders>
              <w:top w:val="single" w:sz="8" w:space="0" w:color="auto"/>
              <w:left w:val="nil"/>
              <w:bottom w:val="nil"/>
              <w:right w:val="nil"/>
            </w:tcBorders>
            <w:noWrap/>
            <w:vAlign w:val="center"/>
            <w:hideMark/>
          </w:tcPr>
          <w:p w:rsidR="00E919E6" w:rsidRPr="00C165AD" w:rsidP="0032711E" w14:paraId="6F59FB03" w14:textId="77777777">
            <w:pPr>
              <w:rPr>
                <w:b/>
                <w:bCs/>
              </w:rPr>
            </w:pPr>
            <w:r w:rsidRPr="00C165AD">
              <w:rPr>
                <w:b/>
              </w:rPr>
              <w:t> </w:t>
            </w:r>
          </w:p>
        </w:tc>
        <w:tc>
          <w:tcPr>
            <w:tcW w:w="1040" w:type="dxa"/>
            <w:tcBorders>
              <w:top w:val="single" w:sz="8" w:space="0" w:color="auto"/>
              <w:left w:val="nil"/>
              <w:bottom w:val="nil"/>
              <w:right w:val="nil"/>
            </w:tcBorders>
            <w:noWrap/>
            <w:vAlign w:val="center"/>
            <w:hideMark/>
          </w:tcPr>
          <w:p w:rsidR="00E919E6" w:rsidRPr="00C165AD" w:rsidP="0032711E" w14:paraId="69FFA25D" w14:textId="77777777">
            <w:pPr>
              <w:rPr>
                <w:b/>
                <w:bCs/>
              </w:rPr>
            </w:pPr>
            <w:r w:rsidRPr="00C165AD">
              <w:rPr>
                <w:b/>
              </w:rPr>
              <w:t> </w:t>
            </w:r>
          </w:p>
        </w:tc>
        <w:tc>
          <w:tcPr>
            <w:tcW w:w="1040" w:type="dxa"/>
            <w:tcBorders>
              <w:top w:val="single" w:sz="8" w:space="0" w:color="auto"/>
              <w:left w:val="nil"/>
              <w:bottom w:val="nil"/>
              <w:right w:val="nil"/>
            </w:tcBorders>
            <w:noWrap/>
            <w:vAlign w:val="center"/>
            <w:hideMark/>
          </w:tcPr>
          <w:p w:rsidR="00E919E6" w:rsidRPr="00C165AD" w:rsidP="0032711E" w14:paraId="0F04C8CB" w14:textId="77777777">
            <w:pPr>
              <w:rPr>
                <w:b/>
                <w:bCs/>
              </w:rPr>
            </w:pPr>
            <w:r w:rsidRPr="00C165AD">
              <w:rPr>
                <w:b/>
              </w:rPr>
              <w:t> </w:t>
            </w:r>
          </w:p>
        </w:tc>
        <w:tc>
          <w:tcPr>
            <w:tcW w:w="1040" w:type="dxa"/>
            <w:tcBorders>
              <w:top w:val="single" w:sz="8" w:space="0" w:color="auto"/>
              <w:left w:val="nil"/>
              <w:bottom w:val="nil"/>
              <w:right w:val="nil"/>
            </w:tcBorders>
            <w:noWrap/>
            <w:vAlign w:val="center"/>
            <w:hideMark/>
          </w:tcPr>
          <w:p w:rsidR="00E919E6" w:rsidRPr="00C165AD" w:rsidP="0032711E" w14:paraId="4597C2A7" w14:textId="77777777">
            <w:pPr>
              <w:rPr>
                <w:b/>
                <w:bCs/>
              </w:rPr>
            </w:pPr>
            <w:r w:rsidRPr="00C165AD">
              <w:rPr>
                <w:b/>
              </w:rPr>
              <w:t> </w:t>
            </w:r>
          </w:p>
        </w:tc>
        <w:tc>
          <w:tcPr>
            <w:tcW w:w="1040" w:type="dxa"/>
            <w:tcBorders>
              <w:top w:val="single" w:sz="8" w:space="0" w:color="auto"/>
              <w:left w:val="nil"/>
              <w:bottom w:val="nil"/>
              <w:right w:val="nil"/>
            </w:tcBorders>
            <w:noWrap/>
            <w:vAlign w:val="center"/>
            <w:hideMark/>
          </w:tcPr>
          <w:p w:rsidR="00E919E6" w:rsidRPr="00C165AD" w:rsidP="0032711E" w14:paraId="6A134F44" w14:textId="77777777">
            <w:pPr>
              <w:rPr>
                <w:b/>
                <w:bCs/>
              </w:rPr>
            </w:pPr>
            <w:r w:rsidRPr="00C165AD">
              <w:rPr>
                <w:b/>
              </w:rPr>
              <w:t> </w:t>
            </w:r>
          </w:p>
        </w:tc>
        <w:tc>
          <w:tcPr>
            <w:tcW w:w="1040" w:type="dxa"/>
            <w:tcBorders>
              <w:top w:val="single" w:sz="8" w:space="0" w:color="auto"/>
              <w:left w:val="nil"/>
              <w:bottom w:val="nil"/>
              <w:right w:val="nil"/>
            </w:tcBorders>
            <w:noWrap/>
            <w:vAlign w:val="center"/>
            <w:hideMark/>
          </w:tcPr>
          <w:p w:rsidR="00E919E6" w:rsidRPr="00C165AD" w:rsidP="0032711E" w14:paraId="01D4D24D" w14:textId="77777777">
            <w:pPr>
              <w:rPr>
                <w:b/>
                <w:bCs/>
              </w:rPr>
            </w:pPr>
            <w:r w:rsidRPr="00C165AD">
              <w:rPr>
                <w:b/>
              </w:rPr>
              <w:t> </w:t>
            </w:r>
          </w:p>
        </w:tc>
        <w:tc>
          <w:tcPr>
            <w:tcW w:w="1674" w:type="dxa"/>
            <w:tcBorders>
              <w:top w:val="single" w:sz="8" w:space="0" w:color="auto"/>
              <w:left w:val="single" w:sz="8" w:space="0" w:color="auto"/>
              <w:bottom w:val="nil"/>
              <w:right w:val="single" w:sz="8" w:space="0" w:color="auto"/>
            </w:tcBorders>
            <w:noWrap/>
            <w:vAlign w:val="center"/>
            <w:hideMark/>
          </w:tcPr>
          <w:p w:rsidR="00E919E6" w:rsidRPr="00C165AD" w:rsidP="0032711E" w14:paraId="5C948B58" w14:textId="77777777">
            <w:pPr>
              <w:rPr>
                <w:b/>
                <w:bCs/>
              </w:rPr>
            </w:pPr>
            <w:r w:rsidRPr="00C165AD">
              <w:rPr>
                <w:b/>
              </w:rPr>
              <w:t> </w:t>
            </w:r>
          </w:p>
        </w:tc>
      </w:tr>
      <w:tr w14:paraId="32C60717" w14:textId="77777777" w:rsidTr="0032711E">
        <w:tblPrEx>
          <w:tblW w:w="14009" w:type="dxa"/>
          <w:tblInd w:w="-10" w:type="dxa"/>
          <w:tblLook w:val="04A0"/>
        </w:tblPrEx>
        <w:trPr>
          <w:trHeight w:val="20"/>
        </w:trPr>
        <w:tc>
          <w:tcPr>
            <w:tcW w:w="5055" w:type="dxa"/>
            <w:tcBorders>
              <w:top w:val="single" w:sz="8" w:space="0" w:color="auto"/>
              <w:left w:val="single" w:sz="8" w:space="0" w:color="auto"/>
              <w:bottom w:val="single" w:sz="8" w:space="0" w:color="auto"/>
              <w:right w:val="single" w:sz="8" w:space="0" w:color="auto"/>
            </w:tcBorders>
            <w:noWrap/>
            <w:vAlign w:val="center"/>
            <w:hideMark/>
          </w:tcPr>
          <w:p w:rsidR="00E919E6" w:rsidRPr="00C165AD" w:rsidP="0032711E" w14:paraId="628D667C" w14:textId="77777777">
            <w:pPr>
              <w:rPr>
                <w:b/>
                <w:bCs/>
              </w:rPr>
            </w:pPr>
            <w:r w:rsidRPr="00C165AD">
              <w:rPr>
                <w:b/>
              </w:rPr>
              <w:t>TOTAL CREDITE DE PLATĂ</w:t>
            </w:r>
          </w:p>
        </w:tc>
        <w:tc>
          <w:tcPr>
            <w:tcW w:w="1040" w:type="dxa"/>
            <w:tcBorders>
              <w:top w:val="single" w:sz="8" w:space="0" w:color="auto"/>
              <w:left w:val="nil"/>
              <w:bottom w:val="single" w:sz="8" w:space="0" w:color="auto"/>
              <w:right w:val="nil"/>
            </w:tcBorders>
            <w:noWrap/>
            <w:vAlign w:val="center"/>
            <w:hideMark/>
          </w:tcPr>
          <w:p w:rsidR="00E919E6" w:rsidRPr="00C165AD" w:rsidP="0032711E" w14:paraId="65A17BAF" w14:textId="77777777">
            <w:pPr>
              <w:rPr>
                <w:b/>
                <w:bCs/>
              </w:rPr>
            </w:pPr>
            <w:r w:rsidRPr="00C165AD">
              <w:rPr>
                <w:b/>
              </w:rPr>
              <w:t>255 399</w:t>
            </w:r>
          </w:p>
        </w:tc>
        <w:tc>
          <w:tcPr>
            <w:tcW w:w="1040" w:type="dxa"/>
            <w:tcBorders>
              <w:top w:val="single" w:sz="8" w:space="0" w:color="auto"/>
              <w:left w:val="nil"/>
              <w:bottom w:val="single" w:sz="8" w:space="0" w:color="auto"/>
              <w:right w:val="nil"/>
            </w:tcBorders>
            <w:noWrap/>
            <w:vAlign w:val="center"/>
            <w:hideMark/>
          </w:tcPr>
          <w:p w:rsidR="00E919E6" w:rsidRPr="00C165AD" w:rsidP="0032711E" w14:paraId="7F12E434" w14:textId="77777777">
            <w:pPr>
              <w:rPr>
                <w:b/>
                <w:bCs/>
              </w:rPr>
            </w:pPr>
            <w:r w:rsidRPr="00C165AD">
              <w:rPr>
                <w:b/>
              </w:rPr>
              <w:t>281 809</w:t>
            </w:r>
          </w:p>
        </w:tc>
        <w:tc>
          <w:tcPr>
            <w:tcW w:w="1040" w:type="dxa"/>
            <w:tcBorders>
              <w:top w:val="single" w:sz="8" w:space="0" w:color="auto"/>
              <w:left w:val="nil"/>
              <w:bottom w:val="single" w:sz="8" w:space="0" w:color="auto"/>
              <w:right w:val="nil"/>
            </w:tcBorders>
            <w:noWrap/>
            <w:vAlign w:val="center"/>
            <w:hideMark/>
          </w:tcPr>
          <w:p w:rsidR="00E919E6" w:rsidRPr="00C165AD" w:rsidP="0032711E" w14:paraId="12C993DB" w14:textId="77777777">
            <w:pPr>
              <w:rPr>
                <w:b/>
                <w:bCs/>
              </w:rPr>
            </w:pPr>
            <w:r w:rsidRPr="00C165AD">
              <w:rPr>
                <w:b/>
              </w:rPr>
              <w:t>272 552</w:t>
            </w:r>
          </w:p>
        </w:tc>
        <w:tc>
          <w:tcPr>
            <w:tcW w:w="1040" w:type="dxa"/>
            <w:tcBorders>
              <w:top w:val="single" w:sz="8" w:space="0" w:color="auto"/>
              <w:left w:val="nil"/>
              <w:bottom w:val="single" w:sz="8" w:space="0" w:color="auto"/>
              <w:right w:val="nil"/>
            </w:tcBorders>
            <w:noWrap/>
            <w:vAlign w:val="center"/>
            <w:hideMark/>
          </w:tcPr>
          <w:p w:rsidR="00E919E6" w:rsidRPr="00C165AD" w:rsidP="0032711E" w14:paraId="5A3A00DD" w14:textId="77777777">
            <w:pPr>
              <w:rPr>
                <w:b/>
                <w:bCs/>
              </w:rPr>
            </w:pPr>
            <w:r w:rsidRPr="00C165AD">
              <w:rPr>
                <w:b/>
              </w:rPr>
              <w:t>262 944</w:t>
            </w:r>
          </w:p>
        </w:tc>
        <w:tc>
          <w:tcPr>
            <w:tcW w:w="1040" w:type="dxa"/>
            <w:tcBorders>
              <w:top w:val="single" w:sz="8" w:space="0" w:color="auto"/>
              <w:left w:val="nil"/>
              <w:bottom w:val="single" w:sz="8" w:space="0" w:color="auto"/>
              <w:right w:val="nil"/>
            </w:tcBorders>
            <w:noWrap/>
            <w:vAlign w:val="center"/>
            <w:hideMark/>
          </w:tcPr>
          <w:p w:rsidR="00E919E6" w:rsidRPr="00C165AD" w:rsidP="0032711E" w14:paraId="7E4002FC" w14:textId="77777777">
            <w:pPr>
              <w:rPr>
                <w:b/>
                <w:bCs/>
              </w:rPr>
            </w:pPr>
            <w:r w:rsidRPr="00C165AD">
              <w:rPr>
                <w:b/>
              </w:rPr>
              <w:t>242 892</w:t>
            </w:r>
          </w:p>
        </w:tc>
        <w:tc>
          <w:tcPr>
            <w:tcW w:w="1040" w:type="dxa"/>
            <w:tcBorders>
              <w:top w:val="single" w:sz="8" w:space="0" w:color="auto"/>
              <w:left w:val="nil"/>
              <w:bottom w:val="single" w:sz="8" w:space="0" w:color="auto"/>
              <w:right w:val="nil"/>
            </w:tcBorders>
            <w:noWrap/>
            <w:vAlign w:val="center"/>
            <w:hideMark/>
          </w:tcPr>
          <w:p w:rsidR="00E919E6" w:rsidRPr="00C165AD" w:rsidP="0032711E" w14:paraId="78BF828B" w14:textId="77777777">
            <w:pPr>
              <w:rPr>
                <w:b/>
                <w:bCs/>
              </w:rPr>
            </w:pPr>
            <w:r w:rsidRPr="00C165AD">
              <w:rPr>
                <w:b/>
              </w:rPr>
              <w:t>235 479</w:t>
            </w:r>
          </w:p>
        </w:tc>
        <w:tc>
          <w:tcPr>
            <w:tcW w:w="1040" w:type="dxa"/>
            <w:tcBorders>
              <w:top w:val="single" w:sz="8" w:space="0" w:color="auto"/>
              <w:left w:val="nil"/>
              <w:bottom w:val="single" w:sz="8" w:space="0" w:color="auto"/>
              <w:right w:val="nil"/>
            </w:tcBorders>
            <w:noWrap/>
            <w:vAlign w:val="center"/>
            <w:hideMark/>
          </w:tcPr>
          <w:p w:rsidR="00E919E6" w:rsidRPr="00C165AD" w:rsidP="0032711E" w14:paraId="65FFF838" w14:textId="77777777">
            <w:pPr>
              <w:rPr>
                <w:b/>
                <w:bCs/>
              </w:rPr>
            </w:pPr>
            <w:r w:rsidRPr="00C165AD">
              <w:rPr>
                <w:b/>
              </w:rPr>
              <w:t>224 145</w:t>
            </w:r>
          </w:p>
        </w:tc>
        <w:tc>
          <w:tcPr>
            <w:tcW w:w="1674" w:type="dxa"/>
            <w:tcBorders>
              <w:top w:val="single" w:sz="8" w:space="0" w:color="auto"/>
              <w:left w:val="single" w:sz="8" w:space="0" w:color="auto"/>
              <w:bottom w:val="single" w:sz="8" w:space="0" w:color="auto"/>
              <w:right w:val="single" w:sz="8" w:space="0" w:color="auto"/>
            </w:tcBorders>
            <w:noWrap/>
            <w:vAlign w:val="center"/>
            <w:hideMark/>
          </w:tcPr>
          <w:p w:rsidR="00E919E6" w:rsidRPr="00C165AD" w:rsidP="0032711E" w14:paraId="27E26193" w14:textId="77777777">
            <w:pPr>
              <w:rPr>
                <w:b/>
                <w:bCs/>
              </w:rPr>
            </w:pPr>
            <w:r w:rsidRPr="00C165AD">
              <w:rPr>
                <w:b/>
              </w:rPr>
              <w:t>1 775 220</w:t>
            </w:r>
          </w:p>
        </w:tc>
      </w:tr>
    </w:tbl>
    <w:p w:rsidR="00E919E6" w:rsidRPr="00C165AD" w:rsidP="00E919E6" w14:paraId="720ACA27" w14:textId="77777777">
      <w:pPr>
        <w:rPr>
          <w:b/>
          <w:bCs/>
          <w:u w:val="single"/>
        </w:rPr>
      </w:pPr>
    </w:p>
    <w:p w:rsidR="00E919E6" w:rsidRPr="00C165AD" w:rsidP="00E919E6" w14:paraId="22FA4157" w14:textId="77777777">
      <w:pPr>
        <w:pStyle w:val="ListParagraph"/>
        <w:ind w:left="0"/>
        <w:rPr>
          <w:b/>
          <w:bCs/>
          <w:u w:val="single"/>
        </w:rPr>
      </w:pPr>
    </w:p>
    <w:p w:rsidR="00E919E6" w:rsidRPr="00C165AD" w:rsidP="00E919E6" w14:paraId="75A97427" w14:textId="77777777">
      <w:pPr>
        <w:rPr>
          <w:b/>
          <w:bCs/>
          <w:u w:val="single"/>
        </w:rPr>
      </w:pPr>
      <w:r w:rsidRPr="00C165AD">
        <w:br w:type="page"/>
      </w:r>
      <w:r w:rsidRPr="00C165AD">
        <w:rPr>
          <w:b/>
          <w:u w:val="single"/>
        </w:rPr>
        <w:t>Anexa II: Poziția Parlamentului European referitoare la defalcarea pe programe</w:t>
      </w:r>
    </w:p>
    <w:tbl>
      <w:tblPr>
        <w:tblpPr w:leftFromText="180" w:rightFromText="180" w:vertAnchor="text" w:horzAnchor="margin" w:tblpY="-34"/>
        <w:tblW w:w="0" w:type="auto"/>
        <w:tblLook w:val="04A0"/>
      </w:tblPr>
      <w:tblGrid>
        <w:gridCol w:w="2087"/>
        <w:gridCol w:w="6110"/>
        <w:gridCol w:w="1962"/>
        <w:gridCol w:w="1742"/>
        <w:gridCol w:w="1358"/>
        <w:gridCol w:w="1017"/>
      </w:tblGrid>
      <w:tr w14:paraId="2BE52682" w14:textId="77777777" w:rsidTr="0032711E">
        <w:tblPrEx>
          <w:tblW w:w="0" w:type="auto"/>
          <w:tblLook w:val="04A0"/>
        </w:tblPrEx>
        <w:trPr>
          <w:cantSplit/>
          <w:trHeight w:val="20"/>
        </w:trPr>
        <w:tc>
          <w:tcPr>
            <w:tcW w:w="8197" w:type="dxa"/>
            <w:gridSpan w:val="2"/>
            <w:tcBorders>
              <w:top w:val="single" w:sz="4" w:space="0" w:color="auto"/>
              <w:left w:val="single" w:sz="4" w:space="0" w:color="auto"/>
              <w:bottom w:val="single" w:sz="4" w:space="0" w:color="auto"/>
              <w:right w:val="nil"/>
            </w:tcBorders>
            <w:noWrap/>
            <w:vAlign w:val="center"/>
            <w:hideMark/>
          </w:tcPr>
          <w:p w:rsidR="00E919E6" w:rsidRPr="00C165AD" w:rsidP="0032711E" w14:paraId="00D9FC4D" w14:textId="77777777">
            <w:pPr>
              <w:rPr>
                <w:b/>
                <w:bCs/>
                <w:sz w:val="22"/>
                <w:szCs w:val="22"/>
              </w:rPr>
            </w:pPr>
            <w:r w:rsidRPr="00C165AD">
              <w:rPr>
                <w:b/>
                <w:sz w:val="22"/>
              </w:rPr>
              <w:t>miliarde EUR – Credite de angajament (prețuri curente)</w:t>
            </w:r>
          </w:p>
        </w:tc>
        <w:tc>
          <w:tcPr>
            <w:tcW w:w="1962" w:type="dxa"/>
            <w:tcBorders>
              <w:top w:val="single" w:sz="4" w:space="0" w:color="auto"/>
              <w:left w:val="single" w:sz="4" w:space="0" w:color="auto"/>
              <w:bottom w:val="single" w:sz="4" w:space="0" w:color="auto"/>
              <w:right w:val="single" w:sz="4" w:space="0" w:color="auto"/>
            </w:tcBorders>
            <w:vAlign w:val="center"/>
            <w:hideMark/>
          </w:tcPr>
          <w:p w:rsidR="00E919E6" w:rsidRPr="00C165AD" w:rsidP="0032711E" w14:paraId="45B0BA76" w14:textId="77777777">
            <w:pPr>
              <w:jc w:val="center"/>
              <w:rPr>
                <w:b/>
                <w:bCs/>
                <w:sz w:val="22"/>
                <w:szCs w:val="22"/>
              </w:rPr>
            </w:pPr>
            <w:r w:rsidRPr="00C165AD">
              <w:rPr>
                <w:b/>
                <w:sz w:val="22"/>
              </w:rPr>
              <w:t>Propunerea privind CFM</w:t>
            </w:r>
          </w:p>
        </w:tc>
        <w:tc>
          <w:tcPr>
            <w:tcW w:w="1742" w:type="dxa"/>
            <w:tcBorders>
              <w:top w:val="single" w:sz="4" w:space="0" w:color="auto"/>
              <w:left w:val="nil"/>
              <w:bottom w:val="single" w:sz="4" w:space="0" w:color="auto"/>
              <w:right w:val="single" w:sz="4" w:space="0" w:color="auto"/>
            </w:tcBorders>
            <w:vAlign w:val="center"/>
            <w:hideMark/>
          </w:tcPr>
          <w:p w:rsidR="00E919E6" w:rsidRPr="00C165AD" w:rsidP="0032711E" w14:paraId="27EE2C51" w14:textId="77777777">
            <w:pPr>
              <w:jc w:val="center"/>
              <w:rPr>
                <w:b/>
                <w:bCs/>
                <w:sz w:val="22"/>
                <w:szCs w:val="22"/>
              </w:rPr>
            </w:pPr>
            <w:r w:rsidRPr="00C165AD">
              <w:rPr>
                <w:b/>
                <w:sz w:val="22"/>
              </w:rPr>
              <w:t>Poziția PE (1,27 % din VNB, excluzând rambursarea NGEU)</w:t>
            </w:r>
          </w:p>
        </w:tc>
        <w:tc>
          <w:tcPr>
            <w:tcW w:w="2375" w:type="dxa"/>
            <w:gridSpan w:val="2"/>
            <w:tcBorders>
              <w:top w:val="single" w:sz="4" w:space="0" w:color="auto"/>
              <w:left w:val="nil"/>
              <w:bottom w:val="single" w:sz="4" w:space="0" w:color="auto"/>
              <w:right w:val="single" w:sz="4" w:space="0" w:color="auto"/>
            </w:tcBorders>
            <w:vAlign w:val="center"/>
            <w:hideMark/>
          </w:tcPr>
          <w:p w:rsidR="00E919E6" w:rsidRPr="00C165AD" w:rsidP="0032711E" w14:paraId="7726F07F" w14:textId="77777777">
            <w:pPr>
              <w:jc w:val="center"/>
              <w:rPr>
                <w:b/>
                <w:bCs/>
                <w:sz w:val="22"/>
                <w:szCs w:val="22"/>
              </w:rPr>
            </w:pPr>
            <w:r w:rsidRPr="00C165AD">
              <w:rPr>
                <w:b/>
                <w:sz w:val="22"/>
              </w:rPr>
              <w:t>Modificare nominală</w:t>
            </w:r>
          </w:p>
        </w:tc>
      </w:tr>
      <w:tr w14:paraId="6FA1A52E" w14:textId="77777777" w:rsidTr="0032711E">
        <w:tblPrEx>
          <w:tblW w:w="0" w:type="auto"/>
          <w:tblLook w:val="04A0"/>
        </w:tblPrEx>
        <w:trPr>
          <w:trHeight w:val="20"/>
        </w:trPr>
        <w:tc>
          <w:tcPr>
            <w:tcW w:w="8197" w:type="dxa"/>
            <w:gridSpan w:val="2"/>
            <w:tcBorders>
              <w:top w:val="single" w:sz="4" w:space="0" w:color="auto"/>
              <w:left w:val="single" w:sz="4" w:space="0" w:color="auto"/>
              <w:bottom w:val="single" w:sz="4" w:space="0" w:color="auto"/>
              <w:right w:val="nil"/>
            </w:tcBorders>
            <w:shd w:val="clear" w:color="auto" w:fill="D9D9D9"/>
            <w:noWrap/>
            <w:vAlign w:val="center"/>
            <w:hideMark/>
          </w:tcPr>
          <w:p w:rsidR="00E919E6" w:rsidRPr="00C165AD" w:rsidP="0032711E" w14:paraId="11031223" w14:textId="77777777">
            <w:pPr>
              <w:jc w:val="center"/>
              <w:rPr>
                <w:b/>
                <w:bCs/>
                <w:sz w:val="22"/>
                <w:szCs w:val="22"/>
              </w:rPr>
            </w:pPr>
            <w:r w:rsidRPr="00C165AD">
              <w:rPr>
                <w:b/>
                <w:sz w:val="22"/>
              </w:rPr>
              <w:t>Cadrul financiar multianual</w:t>
            </w:r>
          </w:p>
        </w:tc>
        <w:tc>
          <w:tcPr>
            <w:tcW w:w="1962" w:type="dxa"/>
            <w:tcBorders>
              <w:top w:val="nil"/>
              <w:left w:val="single" w:sz="4" w:space="0" w:color="auto"/>
              <w:bottom w:val="single" w:sz="4" w:space="0" w:color="auto"/>
              <w:right w:val="single" w:sz="4" w:space="0" w:color="auto"/>
            </w:tcBorders>
            <w:shd w:val="clear" w:color="auto" w:fill="D9D9D9"/>
            <w:vAlign w:val="center"/>
            <w:hideMark/>
          </w:tcPr>
          <w:p w:rsidR="00E919E6" w:rsidRPr="00C165AD" w:rsidP="0032711E" w14:paraId="3DDB7213" w14:textId="77777777">
            <w:pPr>
              <w:jc w:val="right"/>
              <w:rPr>
                <w:b/>
                <w:bCs/>
                <w:sz w:val="22"/>
                <w:szCs w:val="22"/>
              </w:rPr>
            </w:pPr>
            <w:r w:rsidRPr="00C165AD">
              <w:rPr>
                <w:b/>
                <w:sz w:val="22"/>
              </w:rPr>
              <w:t>1816,89</w:t>
            </w:r>
          </w:p>
        </w:tc>
        <w:tc>
          <w:tcPr>
            <w:tcW w:w="1742" w:type="dxa"/>
            <w:tcBorders>
              <w:top w:val="nil"/>
              <w:left w:val="nil"/>
              <w:bottom w:val="single" w:sz="4" w:space="0" w:color="auto"/>
              <w:right w:val="single" w:sz="4" w:space="0" w:color="auto"/>
            </w:tcBorders>
            <w:shd w:val="clear" w:color="auto" w:fill="D9D9D9"/>
            <w:vAlign w:val="center"/>
            <w:hideMark/>
          </w:tcPr>
          <w:p w:rsidR="00E919E6" w:rsidRPr="00C165AD" w:rsidP="0032711E" w14:paraId="26B426EF" w14:textId="77777777">
            <w:pPr>
              <w:jc w:val="right"/>
              <w:rPr>
                <w:b/>
                <w:bCs/>
                <w:sz w:val="22"/>
                <w:szCs w:val="22"/>
              </w:rPr>
            </w:pPr>
            <w:r w:rsidRPr="00C165AD">
              <w:rPr>
                <w:b/>
                <w:sz w:val="22"/>
              </w:rPr>
              <w:t>2014,20</w:t>
            </w:r>
          </w:p>
        </w:tc>
        <w:tc>
          <w:tcPr>
            <w:tcW w:w="2375" w:type="dxa"/>
            <w:gridSpan w:val="2"/>
            <w:tcBorders>
              <w:top w:val="nil"/>
              <w:left w:val="nil"/>
              <w:bottom w:val="single" w:sz="4" w:space="0" w:color="auto"/>
              <w:right w:val="single" w:sz="4" w:space="0" w:color="auto"/>
            </w:tcBorders>
            <w:shd w:val="clear" w:color="auto" w:fill="D9D9D9"/>
            <w:vAlign w:val="center"/>
            <w:hideMark/>
          </w:tcPr>
          <w:p w:rsidR="00E919E6" w:rsidRPr="00C165AD" w:rsidP="0032711E" w14:paraId="6846651B" w14:textId="77777777">
            <w:pPr>
              <w:jc w:val="right"/>
              <w:rPr>
                <w:b/>
                <w:bCs/>
                <w:sz w:val="22"/>
                <w:szCs w:val="22"/>
              </w:rPr>
            </w:pPr>
            <w:r w:rsidRPr="00C165AD">
              <w:rPr>
                <w:b/>
                <w:sz w:val="22"/>
              </w:rPr>
              <w:t>197,30</w:t>
            </w:r>
          </w:p>
        </w:tc>
      </w:tr>
      <w:tr w14:paraId="48EEC846" w14:textId="77777777" w:rsidTr="0032711E">
        <w:tblPrEx>
          <w:tblW w:w="0" w:type="auto"/>
          <w:tblLook w:val="04A0"/>
        </w:tblPrEx>
        <w:trPr>
          <w:trHeight w:val="20"/>
        </w:trPr>
        <w:tc>
          <w:tcPr>
            <w:tcW w:w="8197" w:type="dxa"/>
            <w:gridSpan w:val="2"/>
            <w:tcBorders>
              <w:top w:val="single" w:sz="4" w:space="0" w:color="auto"/>
              <w:left w:val="single" w:sz="4" w:space="0" w:color="auto"/>
              <w:bottom w:val="single" w:sz="4" w:space="0" w:color="auto"/>
              <w:right w:val="nil"/>
            </w:tcBorders>
            <w:shd w:val="clear" w:color="auto" w:fill="F2F2F2"/>
            <w:noWrap/>
            <w:vAlign w:val="center"/>
            <w:hideMark/>
          </w:tcPr>
          <w:p w:rsidR="00E919E6" w:rsidRPr="00C165AD" w:rsidP="0032711E" w14:paraId="274AD6E4" w14:textId="77777777">
            <w:pPr>
              <w:rPr>
                <w:b/>
                <w:bCs/>
                <w:sz w:val="22"/>
                <w:szCs w:val="22"/>
              </w:rPr>
            </w:pPr>
            <w:r w:rsidRPr="00C165AD">
              <w:rPr>
                <w:b/>
                <w:sz w:val="22"/>
              </w:rPr>
              <w:t xml:space="preserve">Rubrica 1: Modelul social și calitatea vieții în Europa, excluzând NGEU </w:t>
            </w:r>
          </w:p>
        </w:tc>
        <w:tc>
          <w:tcPr>
            <w:tcW w:w="1962" w:type="dxa"/>
            <w:tcBorders>
              <w:top w:val="nil"/>
              <w:left w:val="single" w:sz="4" w:space="0" w:color="auto"/>
              <w:bottom w:val="single" w:sz="4" w:space="0" w:color="auto"/>
              <w:right w:val="single" w:sz="4" w:space="0" w:color="auto"/>
            </w:tcBorders>
            <w:shd w:val="clear" w:color="auto" w:fill="F2F2F2"/>
            <w:vAlign w:val="center"/>
            <w:hideMark/>
          </w:tcPr>
          <w:p w:rsidR="00E919E6" w:rsidRPr="00C165AD" w:rsidP="0032711E" w14:paraId="7D22A1FF" w14:textId="77777777">
            <w:pPr>
              <w:jc w:val="right"/>
              <w:rPr>
                <w:sz w:val="22"/>
                <w:szCs w:val="22"/>
              </w:rPr>
            </w:pPr>
            <w:r w:rsidRPr="00C165AD">
              <w:rPr>
                <w:sz w:val="22"/>
              </w:rPr>
              <w:t>894,22</w:t>
            </w:r>
          </w:p>
        </w:tc>
        <w:tc>
          <w:tcPr>
            <w:tcW w:w="1742" w:type="dxa"/>
            <w:tcBorders>
              <w:top w:val="nil"/>
              <w:left w:val="nil"/>
              <w:bottom w:val="single" w:sz="4" w:space="0" w:color="auto"/>
              <w:right w:val="single" w:sz="4" w:space="0" w:color="auto"/>
            </w:tcBorders>
            <w:shd w:val="clear" w:color="auto" w:fill="F2F2F2"/>
            <w:vAlign w:val="center"/>
            <w:hideMark/>
          </w:tcPr>
          <w:p w:rsidR="00E919E6" w:rsidRPr="00C165AD" w:rsidP="0032711E" w14:paraId="34ADA42E" w14:textId="77777777">
            <w:pPr>
              <w:jc w:val="right"/>
              <w:rPr>
                <w:sz w:val="22"/>
                <w:szCs w:val="22"/>
              </w:rPr>
            </w:pPr>
            <w:r w:rsidRPr="00C165AD">
              <w:rPr>
                <w:sz w:val="22"/>
              </w:rPr>
              <w:t>997,37</w:t>
            </w:r>
          </w:p>
        </w:tc>
        <w:tc>
          <w:tcPr>
            <w:tcW w:w="2375" w:type="dxa"/>
            <w:gridSpan w:val="2"/>
            <w:tcBorders>
              <w:top w:val="nil"/>
              <w:left w:val="nil"/>
              <w:bottom w:val="single" w:sz="4" w:space="0" w:color="auto"/>
              <w:right w:val="single" w:sz="4" w:space="0" w:color="auto"/>
            </w:tcBorders>
            <w:shd w:val="clear" w:color="auto" w:fill="F2F2F2"/>
            <w:vAlign w:val="center"/>
            <w:hideMark/>
          </w:tcPr>
          <w:p w:rsidR="00E919E6" w:rsidRPr="00C165AD" w:rsidP="0032711E" w14:paraId="04804BF6" w14:textId="77777777">
            <w:pPr>
              <w:jc w:val="right"/>
              <w:rPr>
                <w:sz w:val="22"/>
                <w:szCs w:val="22"/>
              </w:rPr>
            </w:pPr>
            <w:r w:rsidRPr="00C165AD">
              <w:rPr>
                <w:sz w:val="22"/>
              </w:rPr>
              <w:t>103,15</w:t>
            </w:r>
          </w:p>
        </w:tc>
      </w:tr>
      <w:tr w14:paraId="4F8C9A92" w14:textId="77777777" w:rsidTr="0032711E">
        <w:tblPrEx>
          <w:tblW w:w="0" w:type="auto"/>
          <w:tblLook w:val="04A0"/>
        </w:tblPrEx>
        <w:trPr>
          <w:trHeight w:val="20"/>
        </w:trPr>
        <w:tc>
          <w:tcPr>
            <w:tcW w:w="8197" w:type="dxa"/>
            <w:gridSpan w:val="2"/>
            <w:tcBorders>
              <w:top w:val="single" w:sz="4" w:space="0" w:color="auto"/>
              <w:left w:val="single" w:sz="4" w:space="0" w:color="auto"/>
              <w:bottom w:val="nil"/>
              <w:right w:val="nil"/>
            </w:tcBorders>
            <w:vAlign w:val="bottom"/>
            <w:hideMark/>
          </w:tcPr>
          <w:p w:rsidR="00E919E6" w:rsidRPr="00C165AD" w:rsidP="0032711E" w14:paraId="0B861035" w14:textId="77777777">
            <w:pPr>
              <w:rPr>
                <w:sz w:val="22"/>
                <w:szCs w:val="22"/>
              </w:rPr>
            </w:pPr>
            <w:r w:rsidRPr="00C165AD">
              <w:rPr>
                <w:sz w:val="22"/>
              </w:rPr>
              <w:t>Fondul european pentru coeziune economică, socială și teritorială, agricultură și zone rurale, pescuit și afaceri maritime, prosperitate și securitate</w:t>
            </w:r>
          </w:p>
        </w:tc>
        <w:tc>
          <w:tcPr>
            <w:tcW w:w="1962" w:type="dxa"/>
            <w:tcBorders>
              <w:top w:val="nil"/>
              <w:left w:val="single" w:sz="4" w:space="0" w:color="auto"/>
              <w:bottom w:val="nil"/>
              <w:right w:val="single" w:sz="4" w:space="0" w:color="auto"/>
            </w:tcBorders>
            <w:noWrap/>
            <w:vAlign w:val="bottom"/>
            <w:hideMark/>
          </w:tcPr>
          <w:p w:rsidR="00E919E6" w:rsidRPr="00C165AD" w:rsidP="0032711E" w14:paraId="31286E83" w14:textId="77777777">
            <w:pPr>
              <w:jc w:val="right"/>
              <w:rPr>
                <w:sz w:val="22"/>
                <w:szCs w:val="22"/>
              </w:rPr>
            </w:pPr>
            <w:r w:rsidRPr="00C165AD">
              <w:rPr>
                <w:sz w:val="22"/>
              </w:rPr>
              <w:t>865,08</w:t>
            </w:r>
          </w:p>
        </w:tc>
        <w:tc>
          <w:tcPr>
            <w:tcW w:w="1742" w:type="dxa"/>
            <w:tcBorders>
              <w:top w:val="nil"/>
              <w:left w:val="nil"/>
              <w:bottom w:val="nil"/>
              <w:right w:val="single" w:sz="4" w:space="0" w:color="auto"/>
            </w:tcBorders>
            <w:noWrap/>
            <w:vAlign w:val="bottom"/>
            <w:hideMark/>
          </w:tcPr>
          <w:p w:rsidR="00E919E6" w:rsidRPr="00C165AD" w:rsidP="0032711E" w14:paraId="77246656" w14:textId="77777777">
            <w:pPr>
              <w:jc w:val="right"/>
              <w:rPr>
                <w:sz w:val="22"/>
                <w:szCs w:val="22"/>
              </w:rPr>
            </w:pPr>
            <w:r w:rsidRPr="00C165AD">
              <w:rPr>
                <w:sz w:val="22"/>
              </w:rPr>
              <w:t>972,86</w:t>
            </w:r>
          </w:p>
        </w:tc>
        <w:tc>
          <w:tcPr>
            <w:tcW w:w="2375" w:type="dxa"/>
            <w:gridSpan w:val="2"/>
            <w:tcBorders>
              <w:top w:val="nil"/>
              <w:left w:val="nil"/>
              <w:bottom w:val="nil"/>
              <w:right w:val="single" w:sz="4" w:space="0" w:color="auto"/>
            </w:tcBorders>
            <w:noWrap/>
            <w:vAlign w:val="bottom"/>
            <w:hideMark/>
          </w:tcPr>
          <w:p w:rsidR="00E919E6" w:rsidRPr="00C165AD" w:rsidP="0032711E" w14:paraId="4A76EDC6" w14:textId="77777777">
            <w:pPr>
              <w:jc w:val="right"/>
              <w:rPr>
                <w:sz w:val="22"/>
                <w:szCs w:val="22"/>
              </w:rPr>
            </w:pPr>
            <w:r w:rsidRPr="00C165AD">
              <w:rPr>
                <w:sz w:val="22"/>
              </w:rPr>
              <w:t>107,79</w:t>
            </w:r>
          </w:p>
        </w:tc>
      </w:tr>
      <w:tr w14:paraId="5FAAFA9F" w14:textId="77777777" w:rsidTr="0032711E">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E919E6" w:rsidRPr="00C165AD" w:rsidP="0032711E" w14:paraId="6012C47B" w14:textId="77777777">
            <w:pPr>
              <w:rPr>
                <w:i/>
                <w:iCs/>
                <w:sz w:val="22"/>
                <w:szCs w:val="22"/>
              </w:rPr>
            </w:pPr>
            <w:r w:rsidRPr="00C165AD">
              <w:rPr>
                <w:i/>
                <w:sz w:val="22"/>
              </w:rPr>
              <w:t>PAC</w:t>
            </w:r>
          </w:p>
        </w:tc>
        <w:tc>
          <w:tcPr>
            <w:tcW w:w="1962" w:type="dxa"/>
            <w:tcBorders>
              <w:top w:val="nil"/>
              <w:left w:val="single" w:sz="4" w:space="0" w:color="auto"/>
              <w:bottom w:val="nil"/>
              <w:right w:val="single" w:sz="4" w:space="0" w:color="auto"/>
            </w:tcBorders>
            <w:noWrap/>
            <w:vAlign w:val="bottom"/>
            <w:hideMark/>
          </w:tcPr>
          <w:p w:rsidR="00E919E6" w:rsidRPr="00C165AD" w:rsidP="0032711E" w14:paraId="4B087CAC" w14:textId="77777777">
            <w:pPr>
              <w:jc w:val="right"/>
              <w:rPr>
                <w:i/>
                <w:iCs/>
                <w:sz w:val="22"/>
                <w:szCs w:val="22"/>
              </w:rPr>
            </w:pPr>
            <w:r w:rsidRPr="00C165AD">
              <w:rPr>
                <w:i/>
                <w:sz w:val="22"/>
              </w:rPr>
              <w:t>293,70</w:t>
            </w:r>
          </w:p>
        </w:tc>
        <w:tc>
          <w:tcPr>
            <w:tcW w:w="1742" w:type="dxa"/>
            <w:tcBorders>
              <w:top w:val="nil"/>
              <w:left w:val="nil"/>
              <w:bottom w:val="nil"/>
              <w:right w:val="single" w:sz="4" w:space="0" w:color="auto"/>
            </w:tcBorders>
            <w:noWrap/>
            <w:vAlign w:val="bottom"/>
            <w:hideMark/>
          </w:tcPr>
          <w:p w:rsidR="00E919E6" w:rsidRPr="00C165AD" w:rsidP="0032711E" w14:paraId="1FA3B218" w14:textId="77777777">
            <w:pPr>
              <w:jc w:val="right"/>
              <w:rPr>
                <w:i/>
                <w:iCs/>
                <w:sz w:val="22"/>
                <w:szCs w:val="22"/>
              </w:rPr>
            </w:pPr>
            <w:r w:rsidRPr="00C165AD">
              <w:rPr>
                <w:i/>
                <w:sz w:val="22"/>
              </w:rPr>
              <w:t>433,01</w:t>
            </w:r>
          </w:p>
        </w:tc>
        <w:tc>
          <w:tcPr>
            <w:tcW w:w="2375" w:type="dxa"/>
            <w:gridSpan w:val="2"/>
            <w:tcBorders>
              <w:top w:val="nil"/>
              <w:left w:val="nil"/>
              <w:bottom w:val="nil"/>
              <w:right w:val="single" w:sz="4" w:space="0" w:color="auto"/>
            </w:tcBorders>
            <w:noWrap/>
            <w:vAlign w:val="bottom"/>
            <w:hideMark/>
          </w:tcPr>
          <w:p w:rsidR="00E919E6" w:rsidRPr="00C165AD" w:rsidP="0032711E" w14:paraId="65F413DD" w14:textId="77777777">
            <w:pPr>
              <w:jc w:val="right"/>
              <w:rPr>
                <w:i/>
                <w:iCs/>
                <w:sz w:val="22"/>
                <w:szCs w:val="22"/>
              </w:rPr>
            </w:pPr>
            <w:r w:rsidRPr="00C165AD">
              <w:rPr>
                <w:i/>
                <w:sz w:val="22"/>
              </w:rPr>
              <w:t>139,31</w:t>
            </w:r>
          </w:p>
        </w:tc>
      </w:tr>
      <w:tr w14:paraId="372C4B22" w14:textId="77777777" w:rsidTr="0032711E">
        <w:tblPrEx>
          <w:tblW w:w="0" w:type="auto"/>
          <w:tblLook w:val="04A0"/>
        </w:tblPrEx>
        <w:trPr>
          <w:trHeight w:val="20"/>
        </w:trPr>
        <w:tc>
          <w:tcPr>
            <w:tcW w:w="2087" w:type="dxa"/>
            <w:tcBorders>
              <w:top w:val="nil"/>
              <w:left w:val="single" w:sz="4" w:space="0" w:color="auto"/>
              <w:bottom w:val="nil"/>
              <w:right w:val="nil"/>
            </w:tcBorders>
            <w:noWrap/>
            <w:vAlign w:val="bottom"/>
            <w:hideMark/>
          </w:tcPr>
          <w:p w:rsidR="00E919E6" w:rsidRPr="00C165AD" w:rsidP="0032711E" w14:paraId="3D5D90D6" w14:textId="77777777">
            <w:pPr>
              <w:rPr>
                <w:i/>
                <w:iCs/>
                <w:sz w:val="22"/>
                <w:szCs w:val="22"/>
              </w:rPr>
            </w:pPr>
            <w:r w:rsidRPr="00C165AD">
              <w:rPr>
                <w:i/>
                <w:sz w:val="22"/>
              </w:rPr>
              <w:t xml:space="preserve">din care </w:t>
            </w:r>
          </w:p>
        </w:tc>
        <w:tc>
          <w:tcPr>
            <w:tcW w:w="6110" w:type="dxa"/>
            <w:noWrap/>
            <w:vAlign w:val="bottom"/>
            <w:hideMark/>
          </w:tcPr>
          <w:p w:rsidR="00E919E6" w:rsidRPr="00C165AD" w:rsidP="0032711E" w14:paraId="498A2ADF" w14:textId="77777777">
            <w:pPr>
              <w:rPr>
                <w:i/>
                <w:iCs/>
                <w:sz w:val="22"/>
                <w:szCs w:val="22"/>
              </w:rPr>
            </w:pPr>
            <w:r w:rsidRPr="00C165AD">
              <w:rPr>
                <w:i/>
                <w:sz w:val="22"/>
              </w:rPr>
              <w:t>Sprijin pentru venit</w:t>
            </w:r>
          </w:p>
        </w:tc>
        <w:tc>
          <w:tcPr>
            <w:tcW w:w="1962" w:type="dxa"/>
            <w:tcBorders>
              <w:top w:val="nil"/>
              <w:left w:val="single" w:sz="4" w:space="0" w:color="auto"/>
              <w:bottom w:val="nil"/>
              <w:right w:val="single" w:sz="4" w:space="0" w:color="auto"/>
            </w:tcBorders>
            <w:noWrap/>
            <w:vAlign w:val="center"/>
            <w:hideMark/>
          </w:tcPr>
          <w:p w:rsidR="00E919E6" w:rsidRPr="00C165AD" w:rsidP="0032711E" w14:paraId="549B91A4" w14:textId="77777777">
            <w:pPr>
              <w:jc w:val="right"/>
              <w:rPr>
                <w:i/>
                <w:iCs/>
                <w:sz w:val="22"/>
                <w:szCs w:val="22"/>
              </w:rPr>
            </w:pPr>
            <w:r w:rsidRPr="00C165AD">
              <w:rPr>
                <w:i/>
                <w:sz w:val="22"/>
              </w:rPr>
              <w:t>293,70</w:t>
            </w:r>
          </w:p>
        </w:tc>
        <w:tc>
          <w:tcPr>
            <w:tcW w:w="1742" w:type="dxa"/>
            <w:tcBorders>
              <w:top w:val="nil"/>
              <w:left w:val="nil"/>
              <w:bottom w:val="nil"/>
              <w:right w:val="single" w:sz="4" w:space="0" w:color="auto"/>
            </w:tcBorders>
            <w:noWrap/>
            <w:vAlign w:val="center"/>
            <w:hideMark/>
          </w:tcPr>
          <w:p w:rsidR="00E919E6" w:rsidRPr="00C165AD" w:rsidP="0032711E" w14:paraId="6F2F183E" w14:textId="77777777">
            <w:pPr>
              <w:jc w:val="right"/>
              <w:rPr>
                <w:i/>
                <w:iCs/>
                <w:sz w:val="22"/>
                <w:szCs w:val="22"/>
              </w:rPr>
            </w:pPr>
            <w:r w:rsidRPr="00C165AD">
              <w:rPr>
                <w:i/>
                <w:sz w:val="22"/>
              </w:rPr>
              <w:t>320,30</w:t>
            </w:r>
          </w:p>
        </w:tc>
        <w:tc>
          <w:tcPr>
            <w:tcW w:w="2375" w:type="dxa"/>
            <w:gridSpan w:val="2"/>
            <w:tcBorders>
              <w:top w:val="nil"/>
              <w:left w:val="nil"/>
              <w:bottom w:val="nil"/>
              <w:right w:val="single" w:sz="4" w:space="0" w:color="auto"/>
            </w:tcBorders>
            <w:noWrap/>
            <w:vAlign w:val="bottom"/>
            <w:hideMark/>
          </w:tcPr>
          <w:p w:rsidR="00E919E6" w:rsidRPr="00C165AD" w:rsidP="0032711E" w14:paraId="7CC1F04A" w14:textId="77777777">
            <w:pPr>
              <w:jc w:val="right"/>
              <w:rPr>
                <w:i/>
                <w:iCs/>
                <w:sz w:val="22"/>
                <w:szCs w:val="22"/>
              </w:rPr>
            </w:pPr>
            <w:r w:rsidRPr="00C165AD">
              <w:rPr>
                <w:i/>
                <w:sz w:val="22"/>
              </w:rPr>
              <w:t>26,60</w:t>
            </w:r>
          </w:p>
        </w:tc>
      </w:tr>
      <w:tr w14:paraId="3E1CA4A4" w14:textId="77777777" w:rsidTr="0032711E">
        <w:tblPrEx>
          <w:tblW w:w="0" w:type="auto"/>
          <w:tblLook w:val="04A0"/>
        </w:tblPrEx>
        <w:trPr>
          <w:trHeight w:val="20"/>
        </w:trPr>
        <w:tc>
          <w:tcPr>
            <w:tcW w:w="2087" w:type="dxa"/>
            <w:tcBorders>
              <w:top w:val="nil"/>
              <w:left w:val="single" w:sz="4" w:space="0" w:color="auto"/>
              <w:bottom w:val="nil"/>
              <w:right w:val="nil"/>
            </w:tcBorders>
            <w:noWrap/>
            <w:vAlign w:val="bottom"/>
            <w:hideMark/>
          </w:tcPr>
          <w:p w:rsidR="00E919E6" w:rsidRPr="00C165AD" w:rsidP="0032711E" w14:paraId="394B21C2" w14:textId="77777777">
            <w:pPr>
              <w:rPr>
                <w:i/>
                <w:iCs/>
                <w:sz w:val="22"/>
                <w:szCs w:val="22"/>
              </w:rPr>
            </w:pPr>
            <w:r w:rsidRPr="00C165AD">
              <w:rPr>
                <w:i/>
                <w:sz w:val="22"/>
              </w:rPr>
              <w:t> </w:t>
            </w:r>
          </w:p>
        </w:tc>
        <w:tc>
          <w:tcPr>
            <w:tcW w:w="6110" w:type="dxa"/>
            <w:noWrap/>
            <w:vAlign w:val="bottom"/>
            <w:hideMark/>
          </w:tcPr>
          <w:p w:rsidR="00E919E6" w:rsidRPr="00C165AD" w:rsidP="0032711E" w14:paraId="125AD11E" w14:textId="77777777">
            <w:pPr>
              <w:rPr>
                <w:i/>
                <w:iCs/>
                <w:sz w:val="22"/>
                <w:szCs w:val="22"/>
              </w:rPr>
            </w:pPr>
            <w:r w:rsidRPr="00C165AD">
              <w:rPr>
                <w:i/>
                <w:sz w:val="22"/>
              </w:rPr>
              <w:t>Zone rurale</w:t>
            </w:r>
          </w:p>
        </w:tc>
        <w:tc>
          <w:tcPr>
            <w:tcW w:w="1962" w:type="dxa"/>
            <w:tcBorders>
              <w:top w:val="nil"/>
              <w:left w:val="single" w:sz="4" w:space="0" w:color="auto"/>
              <w:bottom w:val="nil"/>
              <w:right w:val="single" w:sz="4" w:space="0" w:color="auto"/>
            </w:tcBorders>
            <w:noWrap/>
            <w:vAlign w:val="center"/>
            <w:hideMark/>
          </w:tcPr>
          <w:p w:rsidR="00E919E6" w:rsidRPr="00C165AD" w:rsidP="0032711E" w14:paraId="411523DF" w14:textId="77777777">
            <w:pPr>
              <w:jc w:val="right"/>
              <w:rPr>
                <w:i/>
                <w:iCs/>
                <w:sz w:val="22"/>
                <w:szCs w:val="22"/>
              </w:rPr>
            </w:pPr>
            <w:r w:rsidRPr="00C165AD">
              <w:rPr>
                <w:i/>
                <w:sz w:val="22"/>
              </w:rPr>
              <w:t>0,00</w:t>
            </w:r>
          </w:p>
        </w:tc>
        <w:tc>
          <w:tcPr>
            <w:tcW w:w="1742" w:type="dxa"/>
            <w:tcBorders>
              <w:top w:val="nil"/>
              <w:left w:val="nil"/>
              <w:bottom w:val="nil"/>
              <w:right w:val="single" w:sz="4" w:space="0" w:color="auto"/>
            </w:tcBorders>
            <w:noWrap/>
            <w:vAlign w:val="center"/>
            <w:hideMark/>
          </w:tcPr>
          <w:p w:rsidR="00E919E6" w:rsidRPr="00C165AD" w:rsidP="0032711E" w14:paraId="630DEFC9" w14:textId="77777777">
            <w:pPr>
              <w:jc w:val="right"/>
              <w:rPr>
                <w:i/>
                <w:iCs/>
                <w:sz w:val="22"/>
                <w:szCs w:val="22"/>
              </w:rPr>
            </w:pPr>
            <w:r w:rsidRPr="00C165AD">
              <w:rPr>
                <w:i/>
                <w:sz w:val="22"/>
              </w:rPr>
              <w:t>106,41</w:t>
            </w:r>
          </w:p>
        </w:tc>
        <w:tc>
          <w:tcPr>
            <w:tcW w:w="2375" w:type="dxa"/>
            <w:gridSpan w:val="2"/>
            <w:tcBorders>
              <w:top w:val="nil"/>
              <w:left w:val="nil"/>
              <w:bottom w:val="nil"/>
              <w:right w:val="single" w:sz="4" w:space="0" w:color="auto"/>
            </w:tcBorders>
            <w:noWrap/>
            <w:vAlign w:val="bottom"/>
            <w:hideMark/>
          </w:tcPr>
          <w:p w:rsidR="00E919E6" w:rsidRPr="00C165AD" w:rsidP="0032711E" w14:paraId="28B4E0B1" w14:textId="77777777">
            <w:pPr>
              <w:jc w:val="right"/>
              <w:rPr>
                <w:i/>
                <w:iCs/>
                <w:sz w:val="22"/>
                <w:szCs w:val="22"/>
              </w:rPr>
            </w:pPr>
            <w:r w:rsidRPr="00C165AD">
              <w:rPr>
                <w:i/>
                <w:sz w:val="22"/>
              </w:rPr>
              <w:t>106,41</w:t>
            </w:r>
          </w:p>
        </w:tc>
      </w:tr>
      <w:tr w14:paraId="2F4C337B" w14:textId="77777777" w:rsidTr="0032711E">
        <w:tblPrEx>
          <w:tblW w:w="0" w:type="auto"/>
          <w:tblLook w:val="04A0"/>
        </w:tblPrEx>
        <w:trPr>
          <w:trHeight w:val="20"/>
        </w:trPr>
        <w:tc>
          <w:tcPr>
            <w:tcW w:w="2087" w:type="dxa"/>
            <w:tcBorders>
              <w:top w:val="nil"/>
              <w:left w:val="single" w:sz="4" w:space="0" w:color="auto"/>
              <w:bottom w:val="nil"/>
              <w:right w:val="nil"/>
            </w:tcBorders>
            <w:noWrap/>
            <w:vAlign w:val="bottom"/>
            <w:hideMark/>
          </w:tcPr>
          <w:p w:rsidR="00E919E6" w:rsidRPr="00C165AD" w:rsidP="0032711E" w14:paraId="6BE50636" w14:textId="77777777">
            <w:pPr>
              <w:rPr>
                <w:i/>
                <w:iCs/>
                <w:sz w:val="22"/>
                <w:szCs w:val="22"/>
              </w:rPr>
            </w:pPr>
            <w:r w:rsidRPr="00C165AD">
              <w:rPr>
                <w:i/>
                <w:sz w:val="22"/>
              </w:rPr>
              <w:t> </w:t>
            </w:r>
          </w:p>
        </w:tc>
        <w:tc>
          <w:tcPr>
            <w:tcW w:w="6110" w:type="dxa"/>
            <w:noWrap/>
            <w:vAlign w:val="bottom"/>
            <w:hideMark/>
          </w:tcPr>
          <w:p w:rsidR="00E919E6" w:rsidRPr="00C165AD" w:rsidP="0032711E" w14:paraId="4C2C2F44" w14:textId="77777777">
            <w:pPr>
              <w:rPr>
                <w:i/>
                <w:iCs/>
                <w:sz w:val="22"/>
                <w:szCs w:val="22"/>
              </w:rPr>
            </w:pPr>
            <w:r w:rsidRPr="00C165AD">
              <w:rPr>
                <w:i/>
                <w:sz w:val="22"/>
              </w:rPr>
              <w:t>Plasa de siguranță a unității*</w:t>
            </w:r>
          </w:p>
        </w:tc>
        <w:tc>
          <w:tcPr>
            <w:tcW w:w="1962" w:type="dxa"/>
            <w:tcBorders>
              <w:top w:val="nil"/>
              <w:left w:val="single" w:sz="4" w:space="0" w:color="auto"/>
              <w:bottom w:val="nil"/>
              <w:right w:val="single" w:sz="4" w:space="0" w:color="auto"/>
            </w:tcBorders>
            <w:noWrap/>
            <w:vAlign w:val="bottom"/>
            <w:hideMark/>
          </w:tcPr>
          <w:p w:rsidR="00E919E6" w:rsidRPr="00C165AD" w:rsidP="0032711E" w14:paraId="561E2209" w14:textId="77777777">
            <w:pPr>
              <w:jc w:val="right"/>
              <w:rPr>
                <w:i/>
                <w:iCs/>
                <w:sz w:val="22"/>
                <w:szCs w:val="22"/>
              </w:rPr>
            </w:pPr>
            <w:r w:rsidRPr="00C165AD">
              <w:rPr>
                <w:i/>
                <w:sz w:val="22"/>
              </w:rPr>
              <w:t>6,30</w:t>
            </w:r>
          </w:p>
        </w:tc>
        <w:tc>
          <w:tcPr>
            <w:tcW w:w="1742" w:type="dxa"/>
            <w:tcBorders>
              <w:top w:val="nil"/>
              <w:left w:val="nil"/>
              <w:bottom w:val="nil"/>
              <w:right w:val="single" w:sz="4" w:space="0" w:color="auto"/>
            </w:tcBorders>
            <w:noWrap/>
            <w:vAlign w:val="bottom"/>
            <w:hideMark/>
          </w:tcPr>
          <w:p w:rsidR="00E919E6" w:rsidRPr="00C165AD" w:rsidP="0032711E" w14:paraId="5D0CA768" w14:textId="77777777">
            <w:pPr>
              <w:jc w:val="right"/>
              <w:rPr>
                <w:i/>
                <w:iCs/>
                <w:sz w:val="22"/>
                <w:szCs w:val="22"/>
              </w:rPr>
            </w:pPr>
            <w:r w:rsidRPr="00C165AD">
              <w:rPr>
                <w:i/>
                <w:sz w:val="22"/>
              </w:rPr>
              <w:t>6,30</w:t>
            </w:r>
          </w:p>
        </w:tc>
        <w:tc>
          <w:tcPr>
            <w:tcW w:w="2375" w:type="dxa"/>
            <w:gridSpan w:val="2"/>
            <w:tcBorders>
              <w:top w:val="nil"/>
              <w:left w:val="nil"/>
              <w:bottom w:val="nil"/>
              <w:right w:val="single" w:sz="4" w:space="0" w:color="auto"/>
            </w:tcBorders>
            <w:noWrap/>
            <w:vAlign w:val="bottom"/>
            <w:hideMark/>
          </w:tcPr>
          <w:p w:rsidR="00E919E6" w:rsidRPr="00C165AD" w:rsidP="0032711E" w14:paraId="497F2F73" w14:textId="77777777">
            <w:pPr>
              <w:jc w:val="right"/>
              <w:rPr>
                <w:i/>
                <w:iCs/>
                <w:sz w:val="22"/>
                <w:szCs w:val="22"/>
              </w:rPr>
            </w:pPr>
            <w:r w:rsidRPr="00C165AD">
              <w:rPr>
                <w:i/>
                <w:sz w:val="22"/>
              </w:rPr>
              <w:t>0,00</w:t>
            </w:r>
          </w:p>
        </w:tc>
      </w:tr>
      <w:tr w14:paraId="50017CB7" w14:textId="77777777" w:rsidTr="0032711E">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E919E6" w:rsidRPr="00C165AD" w:rsidP="0032711E" w14:paraId="195FD452" w14:textId="77777777">
            <w:pPr>
              <w:rPr>
                <w:i/>
                <w:iCs/>
                <w:sz w:val="22"/>
                <w:szCs w:val="22"/>
              </w:rPr>
            </w:pPr>
            <w:r w:rsidRPr="00C165AD">
              <w:rPr>
                <w:i/>
                <w:sz w:val="22"/>
              </w:rPr>
              <w:t>POSEI (urmează să fie inclus în PAC)</w:t>
            </w:r>
          </w:p>
        </w:tc>
        <w:tc>
          <w:tcPr>
            <w:tcW w:w="1962" w:type="dxa"/>
            <w:tcBorders>
              <w:top w:val="nil"/>
              <w:left w:val="single" w:sz="4" w:space="0" w:color="auto"/>
              <w:bottom w:val="nil"/>
              <w:right w:val="single" w:sz="4" w:space="0" w:color="auto"/>
            </w:tcBorders>
            <w:noWrap/>
            <w:vAlign w:val="bottom"/>
            <w:hideMark/>
          </w:tcPr>
          <w:p w:rsidR="00E919E6" w:rsidRPr="00C165AD" w:rsidP="0032711E" w14:paraId="0C611114" w14:textId="77777777">
            <w:pPr>
              <w:jc w:val="right"/>
              <w:rPr>
                <w:i/>
                <w:iCs/>
                <w:sz w:val="22"/>
                <w:szCs w:val="22"/>
              </w:rPr>
            </w:pPr>
            <w:r w:rsidRPr="00C165AD">
              <w:rPr>
                <w:i/>
                <w:sz w:val="22"/>
              </w:rPr>
              <w:t>0,00</w:t>
            </w:r>
          </w:p>
        </w:tc>
        <w:tc>
          <w:tcPr>
            <w:tcW w:w="1742" w:type="dxa"/>
            <w:tcBorders>
              <w:top w:val="nil"/>
              <w:left w:val="nil"/>
              <w:bottom w:val="nil"/>
              <w:right w:val="single" w:sz="4" w:space="0" w:color="auto"/>
            </w:tcBorders>
            <w:noWrap/>
            <w:vAlign w:val="bottom"/>
            <w:hideMark/>
          </w:tcPr>
          <w:p w:rsidR="00E919E6" w:rsidRPr="00C165AD" w:rsidP="0032711E" w14:paraId="02D8E417" w14:textId="77777777">
            <w:pPr>
              <w:jc w:val="right"/>
              <w:rPr>
                <w:i/>
                <w:iCs/>
                <w:sz w:val="22"/>
                <w:szCs w:val="22"/>
              </w:rPr>
            </w:pPr>
            <w:r w:rsidRPr="00C165AD">
              <w:rPr>
                <w:i/>
                <w:sz w:val="22"/>
              </w:rPr>
              <w:t>7,33</w:t>
            </w:r>
          </w:p>
        </w:tc>
        <w:tc>
          <w:tcPr>
            <w:tcW w:w="2375" w:type="dxa"/>
            <w:gridSpan w:val="2"/>
            <w:tcBorders>
              <w:top w:val="nil"/>
              <w:left w:val="nil"/>
              <w:bottom w:val="nil"/>
              <w:right w:val="single" w:sz="4" w:space="0" w:color="auto"/>
            </w:tcBorders>
            <w:noWrap/>
            <w:vAlign w:val="bottom"/>
            <w:hideMark/>
          </w:tcPr>
          <w:p w:rsidR="00E919E6" w:rsidRPr="00C165AD" w:rsidP="0032711E" w14:paraId="55B30632" w14:textId="77777777">
            <w:pPr>
              <w:jc w:val="right"/>
              <w:rPr>
                <w:i/>
                <w:iCs/>
                <w:sz w:val="22"/>
                <w:szCs w:val="22"/>
              </w:rPr>
            </w:pPr>
            <w:r w:rsidRPr="00C165AD">
              <w:rPr>
                <w:i/>
                <w:sz w:val="22"/>
              </w:rPr>
              <w:t>7,33</w:t>
            </w:r>
          </w:p>
        </w:tc>
      </w:tr>
      <w:tr w14:paraId="44359DD0" w14:textId="77777777" w:rsidTr="0032711E">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E919E6" w:rsidRPr="00C165AD" w:rsidP="0032711E" w14:paraId="641A4D13" w14:textId="77777777">
            <w:pPr>
              <w:rPr>
                <w:i/>
                <w:iCs/>
                <w:sz w:val="22"/>
                <w:szCs w:val="22"/>
              </w:rPr>
            </w:pPr>
            <w:r w:rsidRPr="00C165AD">
              <w:rPr>
                <w:i/>
                <w:sz w:val="22"/>
              </w:rPr>
              <w:t>Pescuit</w:t>
            </w:r>
          </w:p>
        </w:tc>
        <w:tc>
          <w:tcPr>
            <w:tcW w:w="1962" w:type="dxa"/>
            <w:tcBorders>
              <w:top w:val="nil"/>
              <w:left w:val="single" w:sz="4" w:space="0" w:color="auto"/>
              <w:bottom w:val="nil"/>
              <w:right w:val="single" w:sz="4" w:space="0" w:color="auto"/>
            </w:tcBorders>
            <w:noWrap/>
            <w:vAlign w:val="bottom"/>
            <w:hideMark/>
          </w:tcPr>
          <w:p w:rsidR="00E919E6" w:rsidRPr="00C165AD" w:rsidP="0032711E" w14:paraId="600BAE83" w14:textId="77777777">
            <w:pPr>
              <w:jc w:val="right"/>
              <w:rPr>
                <w:i/>
                <w:iCs/>
                <w:sz w:val="22"/>
                <w:szCs w:val="22"/>
              </w:rPr>
            </w:pPr>
            <w:r w:rsidRPr="00C165AD">
              <w:rPr>
                <w:i/>
                <w:sz w:val="22"/>
              </w:rPr>
              <w:t>2,00</w:t>
            </w:r>
          </w:p>
        </w:tc>
        <w:tc>
          <w:tcPr>
            <w:tcW w:w="1742" w:type="dxa"/>
            <w:tcBorders>
              <w:top w:val="nil"/>
              <w:left w:val="nil"/>
              <w:bottom w:val="nil"/>
              <w:right w:val="single" w:sz="4" w:space="0" w:color="auto"/>
            </w:tcBorders>
            <w:noWrap/>
            <w:vAlign w:val="bottom"/>
            <w:hideMark/>
          </w:tcPr>
          <w:p w:rsidR="00E919E6" w:rsidRPr="00C165AD" w:rsidP="0032711E" w14:paraId="3B32C4E9" w14:textId="77777777">
            <w:pPr>
              <w:jc w:val="right"/>
              <w:rPr>
                <w:i/>
                <w:iCs/>
                <w:sz w:val="22"/>
                <w:szCs w:val="22"/>
              </w:rPr>
            </w:pPr>
            <w:r w:rsidRPr="00C165AD">
              <w:rPr>
                <w:i/>
                <w:sz w:val="22"/>
              </w:rPr>
              <w:t>7,29</w:t>
            </w:r>
          </w:p>
        </w:tc>
        <w:tc>
          <w:tcPr>
            <w:tcW w:w="2375" w:type="dxa"/>
            <w:gridSpan w:val="2"/>
            <w:tcBorders>
              <w:top w:val="nil"/>
              <w:left w:val="nil"/>
              <w:bottom w:val="nil"/>
              <w:right w:val="single" w:sz="4" w:space="0" w:color="auto"/>
            </w:tcBorders>
            <w:noWrap/>
            <w:vAlign w:val="bottom"/>
            <w:hideMark/>
          </w:tcPr>
          <w:p w:rsidR="00E919E6" w:rsidRPr="00C165AD" w:rsidP="0032711E" w14:paraId="25B8F903" w14:textId="77777777">
            <w:pPr>
              <w:jc w:val="right"/>
              <w:rPr>
                <w:i/>
                <w:iCs/>
                <w:sz w:val="22"/>
                <w:szCs w:val="22"/>
              </w:rPr>
            </w:pPr>
            <w:r w:rsidRPr="00C165AD">
              <w:rPr>
                <w:i/>
                <w:sz w:val="22"/>
              </w:rPr>
              <w:t>5,29</w:t>
            </w:r>
          </w:p>
        </w:tc>
      </w:tr>
      <w:tr w14:paraId="6AC54D82" w14:textId="77777777" w:rsidTr="0032711E">
        <w:tblPrEx>
          <w:tblW w:w="0" w:type="auto"/>
          <w:tblLook w:val="04A0"/>
        </w:tblPrEx>
        <w:trPr>
          <w:trHeight w:val="20"/>
        </w:trPr>
        <w:tc>
          <w:tcPr>
            <w:tcW w:w="8197" w:type="dxa"/>
            <w:gridSpan w:val="2"/>
            <w:tcBorders>
              <w:top w:val="nil"/>
              <w:left w:val="single" w:sz="4" w:space="0" w:color="auto"/>
              <w:bottom w:val="nil"/>
              <w:right w:val="nil"/>
            </w:tcBorders>
            <w:vAlign w:val="bottom"/>
            <w:hideMark/>
          </w:tcPr>
          <w:p w:rsidR="00E919E6" w:rsidRPr="00C165AD" w:rsidP="0032711E" w14:paraId="57F41777" w14:textId="77777777">
            <w:pPr>
              <w:rPr>
                <w:i/>
                <w:iCs/>
                <w:sz w:val="22"/>
                <w:szCs w:val="22"/>
              </w:rPr>
            </w:pPr>
            <w:r w:rsidRPr="00C165AD">
              <w:rPr>
                <w:i/>
                <w:sz w:val="22"/>
              </w:rPr>
              <w:t>Fondul european de dezvoltare regională, inclusiv pentru cooperarea teritorială europeană (</w:t>
            </w:r>
            <w:r w:rsidRPr="00C165AD">
              <w:rPr>
                <w:i/>
                <w:sz w:val="22"/>
              </w:rPr>
              <w:t>Interreg</w:t>
            </w:r>
            <w:r w:rsidRPr="00C165AD">
              <w:rPr>
                <w:i/>
                <w:sz w:val="22"/>
              </w:rPr>
              <w:t>) și Fondul de coeziune</w:t>
            </w:r>
          </w:p>
        </w:tc>
        <w:tc>
          <w:tcPr>
            <w:tcW w:w="1962" w:type="dxa"/>
            <w:tcBorders>
              <w:top w:val="nil"/>
              <w:left w:val="single" w:sz="4" w:space="0" w:color="auto"/>
              <w:bottom w:val="nil"/>
              <w:right w:val="single" w:sz="4" w:space="0" w:color="auto"/>
            </w:tcBorders>
            <w:noWrap/>
            <w:vAlign w:val="bottom"/>
            <w:hideMark/>
          </w:tcPr>
          <w:p w:rsidR="00E919E6" w:rsidRPr="00C165AD" w:rsidP="0032711E" w14:paraId="4A352771" w14:textId="77777777">
            <w:pPr>
              <w:jc w:val="right"/>
              <w:rPr>
                <w:i/>
                <w:iCs/>
                <w:sz w:val="22"/>
                <w:szCs w:val="22"/>
              </w:rPr>
            </w:pPr>
            <w:r w:rsidRPr="00C165AD">
              <w:rPr>
                <w:i/>
                <w:sz w:val="22"/>
              </w:rPr>
              <w:t>228,06</w:t>
            </w:r>
          </w:p>
        </w:tc>
        <w:tc>
          <w:tcPr>
            <w:tcW w:w="1742" w:type="dxa"/>
            <w:tcBorders>
              <w:top w:val="nil"/>
              <w:left w:val="nil"/>
              <w:bottom w:val="nil"/>
              <w:right w:val="single" w:sz="4" w:space="0" w:color="auto"/>
            </w:tcBorders>
            <w:noWrap/>
            <w:vAlign w:val="bottom"/>
            <w:hideMark/>
          </w:tcPr>
          <w:p w:rsidR="00E919E6" w:rsidRPr="00C165AD" w:rsidP="0032711E" w14:paraId="7436F383" w14:textId="77777777">
            <w:pPr>
              <w:jc w:val="right"/>
              <w:rPr>
                <w:i/>
                <w:iCs/>
                <w:sz w:val="22"/>
                <w:szCs w:val="22"/>
              </w:rPr>
            </w:pPr>
            <w:r w:rsidRPr="00C165AD">
              <w:rPr>
                <w:i/>
                <w:sz w:val="22"/>
              </w:rPr>
              <w:t>306,93</w:t>
            </w:r>
          </w:p>
        </w:tc>
        <w:tc>
          <w:tcPr>
            <w:tcW w:w="2375" w:type="dxa"/>
            <w:gridSpan w:val="2"/>
            <w:tcBorders>
              <w:top w:val="nil"/>
              <w:left w:val="nil"/>
              <w:bottom w:val="nil"/>
              <w:right w:val="single" w:sz="4" w:space="0" w:color="auto"/>
            </w:tcBorders>
            <w:noWrap/>
            <w:vAlign w:val="bottom"/>
            <w:hideMark/>
          </w:tcPr>
          <w:p w:rsidR="00E919E6" w:rsidRPr="00C165AD" w:rsidP="0032711E" w14:paraId="7B28E425" w14:textId="77777777">
            <w:pPr>
              <w:jc w:val="right"/>
              <w:rPr>
                <w:i/>
                <w:iCs/>
                <w:sz w:val="22"/>
                <w:szCs w:val="22"/>
              </w:rPr>
            </w:pPr>
            <w:r w:rsidRPr="00C165AD">
              <w:rPr>
                <w:i/>
                <w:sz w:val="22"/>
              </w:rPr>
              <w:t>78,87</w:t>
            </w:r>
          </w:p>
        </w:tc>
      </w:tr>
      <w:tr w14:paraId="18F4C421" w14:textId="77777777" w:rsidTr="0032711E">
        <w:tblPrEx>
          <w:tblW w:w="0" w:type="auto"/>
          <w:tblLook w:val="04A0"/>
        </w:tblPrEx>
        <w:trPr>
          <w:trHeight w:val="20"/>
        </w:trPr>
        <w:tc>
          <w:tcPr>
            <w:tcW w:w="2087" w:type="dxa"/>
            <w:tcBorders>
              <w:top w:val="nil"/>
              <w:left w:val="single" w:sz="4" w:space="0" w:color="auto"/>
              <w:bottom w:val="nil"/>
              <w:right w:val="nil"/>
            </w:tcBorders>
            <w:noWrap/>
            <w:vAlign w:val="bottom"/>
            <w:hideMark/>
          </w:tcPr>
          <w:p w:rsidR="00E919E6" w:rsidRPr="00C165AD" w:rsidP="0032711E" w14:paraId="2E3B6DFD" w14:textId="77777777">
            <w:pPr>
              <w:rPr>
                <w:i/>
                <w:iCs/>
                <w:sz w:val="22"/>
                <w:szCs w:val="22"/>
              </w:rPr>
            </w:pPr>
            <w:r w:rsidRPr="00C165AD">
              <w:rPr>
                <w:i/>
                <w:sz w:val="22"/>
              </w:rPr>
              <w:t>din care</w:t>
            </w:r>
          </w:p>
        </w:tc>
        <w:tc>
          <w:tcPr>
            <w:tcW w:w="6110" w:type="dxa"/>
            <w:noWrap/>
            <w:vAlign w:val="bottom"/>
            <w:hideMark/>
          </w:tcPr>
          <w:p w:rsidR="00E919E6" w:rsidRPr="00C165AD" w:rsidP="0032711E" w14:paraId="38F73CD5" w14:textId="77777777">
            <w:pPr>
              <w:rPr>
                <w:i/>
                <w:iCs/>
                <w:sz w:val="22"/>
                <w:szCs w:val="22"/>
              </w:rPr>
            </w:pPr>
            <w:r w:rsidRPr="00C165AD">
              <w:rPr>
                <w:i/>
                <w:sz w:val="22"/>
              </w:rPr>
              <w:t>FEDR</w:t>
            </w:r>
          </w:p>
        </w:tc>
        <w:tc>
          <w:tcPr>
            <w:tcW w:w="1962" w:type="dxa"/>
            <w:tcBorders>
              <w:top w:val="nil"/>
              <w:left w:val="single" w:sz="4" w:space="0" w:color="auto"/>
              <w:bottom w:val="nil"/>
              <w:right w:val="single" w:sz="4" w:space="0" w:color="auto"/>
            </w:tcBorders>
            <w:noWrap/>
            <w:vAlign w:val="bottom"/>
            <w:hideMark/>
          </w:tcPr>
          <w:p w:rsidR="00E919E6" w:rsidRPr="00C165AD" w:rsidP="0032711E" w14:paraId="7FE57A83" w14:textId="77777777">
            <w:pPr>
              <w:jc w:val="right"/>
              <w:rPr>
                <w:i/>
                <w:iCs/>
                <w:sz w:val="22"/>
                <w:szCs w:val="22"/>
              </w:rPr>
            </w:pPr>
            <w:r w:rsidRPr="00C165AD">
              <w:rPr>
                <w:i/>
                <w:sz w:val="22"/>
              </w:rPr>
              <w:t>183,15</w:t>
            </w:r>
          </w:p>
        </w:tc>
        <w:tc>
          <w:tcPr>
            <w:tcW w:w="1742" w:type="dxa"/>
            <w:tcBorders>
              <w:top w:val="nil"/>
              <w:left w:val="nil"/>
              <w:bottom w:val="nil"/>
              <w:right w:val="single" w:sz="4" w:space="0" w:color="auto"/>
            </w:tcBorders>
            <w:noWrap/>
            <w:vAlign w:val="bottom"/>
            <w:hideMark/>
          </w:tcPr>
          <w:p w:rsidR="00E919E6" w:rsidRPr="00C165AD" w:rsidP="0032711E" w14:paraId="2199EA34" w14:textId="77777777">
            <w:pPr>
              <w:jc w:val="right"/>
              <w:rPr>
                <w:i/>
                <w:iCs/>
                <w:sz w:val="22"/>
                <w:szCs w:val="22"/>
              </w:rPr>
            </w:pPr>
            <w:r w:rsidRPr="00C165AD">
              <w:rPr>
                <w:i/>
                <w:sz w:val="22"/>
              </w:rPr>
              <w:t>248,37</w:t>
            </w:r>
          </w:p>
        </w:tc>
        <w:tc>
          <w:tcPr>
            <w:tcW w:w="2375" w:type="dxa"/>
            <w:gridSpan w:val="2"/>
            <w:tcBorders>
              <w:top w:val="nil"/>
              <w:left w:val="nil"/>
              <w:bottom w:val="nil"/>
              <w:right w:val="single" w:sz="4" w:space="0" w:color="auto"/>
            </w:tcBorders>
            <w:noWrap/>
            <w:vAlign w:val="bottom"/>
            <w:hideMark/>
          </w:tcPr>
          <w:p w:rsidR="00E919E6" w:rsidRPr="00C165AD" w:rsidP="0032711E" w14:paraId="28BA950C" w14:textId="77777777">
            <w:pPr>
              <w:jc w:val="right"/>
              <w:rPr>
                <w:i/>
                <w:iCs/>
                <w:sz w:val="22"/>
                <w:szCs w:val="22"/>
              </w:rPr>
            </w:pPr>
            <w:r w:rsidRPr="00C165AD">
              <w:rPr>
                <w:i/>
                <w:sz w:val="22"/>
              </w:rPr>
              <w:t>65,23</w:t>
            </w:r>
          </w:p>
        </w:tc>
      </w:tr>
      <w:tr w14:paraId="07F8A41D" w14:textId="77777777" w:rsidTr="0032711E">
        <w:tblPrEx>
          <w:tblW w:w="0" w:type="auto"/>
          <w:tblLook w:val="04A0"/>
        </w:tblPrEx>
        <w:trPr>
          <w:trHeight w:val="20"/>
        </w:trPr>
        <w:tc>
          <w:tcPr>
            <w:tcW w:w="2087" w:type="dxa"/>
            <w:tcBorders>
              <w:top w:val="nil"/>
              <w:left w:val="single" w:sz="4" w:space="0" w:color="auto"/>
              <w:bottom w:val="nil"/>
              <w:right w:val="nil"/>
            </w:tcBorders>
            <w:noWrap/>
            <w:vAlign w:val="bottom"/>
            <w:hideMark/>
          </w:tcPr>
          <w:p w:rsidR="00E919E6" w:rsidRPr="00C165AD" w:rsidP="0032711E" w14:paraId="0114E681" w14:textId="77777777">
            <w:pPr>
              <w:rPr>
                <w:i/>
                <w:iCs/>
                <w:sz w:val="22"/>
                <w:szCs w:val="22"/>
              </w:rPr>
            </w:pPr>
            <w:r w:rsidRPr="00C165AD">
              <w:rPr>
                <w:i/>
                <w:sz w:val="22"/>
              </w:rPr>
              <w:t> </w:t>
            </w:r>
          </w:p>
        </w:tc>
        <w:tc>
          <w:tcPr>
            <w:tcW w:w="6110" w:type="dxa"/>
            <w:noWrap/>
            <w:vAlign w:val="bottom"/>
            <w:hideMark/>
          </w:tcPr>
          <w:p w:rsidR="00E919E6" w:rsidRPr="00C165AD" w:rsidP="0032711E" w14:paraId="19DBA567" w14:textId="77777777">
            <w:pPr>
              <w:rPr>
                <w:i/>
                <w:iCs/>
                <w:sz w:val="22"/>
                <w:szCs w:val="22"/>
              </w:rPr>
            </w:pPr>
            <w:r w:rsidRPr="00C165AD">
              <w:rPr>
                <w:i/>
                <w:sz w:val="22"/>
              </w:rPr>
              <w:t>FC</w:t>
            </w:r>
          </w:p>
        </w:tc>
        <w:tc>
          <w:tcPr>
            <w:tcW w:w="1962" w:type="dxa"/>
            <w:tcBorders>
              <w:top w:val="nil"/>
              <w:left w:val="single" w:sz="4" w:space="0" w:color="auto"/>
              <w:bottom w:val="nil"/>
              <w:right w:val="single" w:sz="4" w:space="0" w:color="auto"/>
            </w:tcBorders>
            <w:noWrap/>
            <w:vAlign w:val="bottom"/>
            <w:hideMark/>
          </w:tcPr>
          <w:p w:rsidR="00E919E6" w:rsidRPr="00C165AD" w:rsidP="0032711E" w14:paraId="1A651F49" w14:textId="77777777">
            <w:pPr>
              <w:jc w:val="right"/>
              <w:rPr>
                <w:i/>
                <w:iCs/>
                <w:sz w:val="22"/>
                <w:szCs w:val="22"/>
              </w:rPr>
            </w:pPr>
            <w:r w:rsidRPr="00C165AD">
              <w:rPr>
                <w:i/>
                <w:sz w:val="22"/>
              </w:rPr>
              <w:t>34,65</w:t>
            </w:r>
          </w:p>
        </w:tc>
        <w:tc>
          <w:tcPr>
            <w:tcW w:w="1742" w:type="dxa"/>
            <w:tcBorders>
              <w:top w:val="nil"/>
              <w:left w:val="nil"/>
              <w:bottom w:val="nil"/>
              <w:right w:val="single" w:sz="4" w:space="0" w:color="auto"/>
            </w:tcBorders>
            <w:noWrap/>
            <w:vAlign w:val="bottom"/>
            <w:hideMark/>
          </w:tcPr>
          <w:p w:rsidR="00E919E6" w:rsidRPr="00C165AD" w:rsidP="0032711E" w14:paraId="346E01B5" w14:textId="77777777">
            <w:pPr>
              <w:jc w:val="right"/>
              <w:rPr>
                <w:i/>
                <w:iCs/>
                <w:sz w:val="22"/>
                <w:szCs w:val="22"/>
              </w:rPr>
            </w:pPr>
            <w:r w:rsidRPr="00C165AD">
              <w:rPr>
                <w:i/>
                <w:sz w:val="22"/>
              </w:rPr>
              <w:t>46,99</w:t>
            </w:r>
          </w:p>
        </w:tc>
        <w:tc>
          <w:tcPr>
            <w:tcW w:w="2375" w:type="dxa"/>
            <w:gridSpan w:val="2"/>
            <w:tcBorders>
              <w:top w:val="nil"/>
              <w:left w:val="nil"/>
              <w:bottom w:val="nil"/>
              <w:right w:val="single" w:sz="4" w:space="0" w:color="auto"/>
            </w:tcBorders>
            <w:noWrap/>
            <w:vAlign w:val="bottom"/>
            <w:hideMark/>
          </w:tcPr>
          <w:p w:rsidR="00E919E6" w:rsidRPr="00C165AD" w:rsidP="0032711E" w14:paraId="7B445833" w14:textId="77777777">
            <w:pPr>
              <w:jc w:val="right"/>
              <w:rPr>
                <w:i/>
                <w:iCs/>
                <w:sz w:val="22"/>
                <w:szCs w:val="22"/>
              </w:rPr>
            </w:pPr>
            <w:r w:rsidRPr="00C165AD">
              <w:rPr>
                <w:i/>
                <w:sz w:val="22"/>
              </w:rPr>
              <w:t>12,34</w:t>
            </w:r>
          </w:p>
        </w:tc>
      </w:tr>
      <w:tr w14:paraId="6348573F" w14:textId="77777777" w:rsidTr="0032711E">
        <w:tblPrEx>
          <w:tblW w:w="0" w:type="auto"/>
          <w:tblLook w:val="04A0"/>
        </w:tblPrEx>
        <w:trPr>
          <w:trHeight w:val="20"/>
        </w:trPr>
        <w:tc>
          <w:tcPr>
            <w:tcW w:w="2087" w:type="dxa"/>
            <w:tcBorders>
              <w:top w:val="nil"/>
              <w:left w:val="single" w:sz="4" w:space="0" w:color="auto"/>
              <w:bottom w:val="nil"/>
              <w:right w:val="nil"/>
            </w:tcBorders>
            <w:noWrap/>
            <w:vAlign w:val="bottom"/>
            <w:hideMark/>
          </w:tcPr>
          <w:p w:rsidR="00E919E6" w:rsidRPr="00C165AD" w:rsidP="0032711E" w14:paraId="68BCA6E7" w14:textId="77777777">
            <w:pPr>
              <w:rPr>
                <w:i/>
                <w:iCs/>
                <w:sz w:val="22"/>
                <w:szCs w:val="22"/>
              </w:rPr>
            </w:pPr>
            <w:r w:rsidRPr="00C165AD">
              <w:rPr>
                <w:i/>
                <w:sz w:val="22"/>
              </w:rPr>
              <w:t> </w:t>
            </w:r>
          </w:p>
        </w:tc>
        <w:tc>
          <w:tcPr>
            <w:tcW w:w="6110" w:type="dxa"/>
            <w:noWrap/>
            <w:vAlign w:val="bottom"/>
            <w:hideMark/>
          </w:tcPr>
          <w:p w:rsidR="00E919E6" w:rsidRPr="00C165AD" w:rsidP="0032711E" w14:paraId="285BD8DE" w14:textId="77777777">
            <w:pPr>
              <w:rPr>
                <w:i/>
                <w:iCs/>
                <w:sz w:val="22"/>
                <w:szCs w:val="22"/>
              </w:rPr>
            </w:pPr>
            <w:r w:rsidRPr="00C165AD">
              <w:rPr>
                <w:i/>
                <w:sz w:val="22"/>
              </w:rPr>
              <w:t>Interreg</w:t>
            </w:r>
          </w:p>
        </w:tc>
        <w:tc>
          <w:tcPr>
            <w:tcW w:w="1962" w:type="dxa"/>
            <w:tcBorders>
              <w:top w:val="nil"/>
              <w:left w:val="single" w:sz="4" w:space="0" w:color="auto"/>
              <w:bottom w:val="nil"/>
              <w:right w:val="single" w:sz="4" w:space="0" w:color="auto"/>
            </w:tcBorders>
            <w:noWrap/>
            <w:vAlign w:val="bottom"/>
            <w:hideMark/>
          </w:tcPr>
          <w:p w:rsidR="00E919E6" w:rsidRPr="00C165AD" w:rsidP="0032711E" w14:paraId="669B742B" w14:textId="77777777">
            <w:pPr>
              <w:jc w:val="right"/>
              <w:rPr>
                <w:i/>
                <w:iCs/>
                <w:sz w:val="22"/>
                <w:szCs w:val="22"/>
              </w:rPr>
            </w:pPr>
            <w:r w:rsidRPr="00C165AD">
              <w:rPr>
                <w:i/>
                <w:sz w:val="22"/>
              </w:rPr>
              <w:t>10,26</w:t>
            </w:r>
          </w:p>
        </w:tc>
        <w:tc>
          <w:tcPr>
            <w:tcW w:w="1742" w:type="dxa"/>
            <w:tcBorders>
              <w:top w:val="nil"/>
              <w:left w:val="nil"/>
              <w:bottom w:val="nil"/>
              <w:right w:val="single" w:sz="4" w:space="0" w:color="auto"/>
            </w:tcBorders>
            <w:noWrap/>
            <w:vAlign w:val="bottom"/>
            <w:hideMark/>
          </w:tcPr>
          <w:p w:rsidR="00E919E6" w:rsidRPr="00C165AD" w:rsidP="0032711E" w14:paraId="74C4864F" w14:textId="77777777">
            <w:pPr>
              <w:jc w:val="right"/>
              <w:rPr>
                <w:i/>
                <w:iCs/>
                <w:sz w:val="22"/>
                <w:szCs w:val="22"/>
              </w:rPr>
            </w:pPr>
            <w:r w:rsidRPr="00C165AD">
              <w:rPr>
                <w:i/>
                <w:sz w:val="22"/>
              </w:rPr>
              <w:t>11,57</w:t>
            </w:r>
          </w:p>
        </w:tc>
        <w:tc>
          <w:tcPr>
            <w:tcW w:w="2375" w:type="dxa"/>
            <w:gridSpan w:val="2"/>
            <w:tcBorders>
              <w:top w:val="nil"/>
              <w:left w:val="nil"/>
              <w:bottom w:val="nil"/>
              <w:right w:val="single" w:sz="4" w:space="0" w:color="auto"/>
            </w:tcBorders>
            <w:noWrap/>
            <w:vAlign w:val="bottom"/>
            <w:hideMark/>
          </w:tcPr>
          <w:p w:rsidR="00E919E6" w:rsidRPr="00C165AD" w:rsidP="0032711E" w14:paraId="32618C19" w14:textId="77777777">
            <w:pPr>
              <w:jc w:val="right"/>
              <w:rPr>
                <w:i/>
                <w:iCs/>
                <w:sz w:val="22"/>
                <w:szCs w:val="22"/>
              </w:rPr>
            </w:pPr>
            <w:r w:rsidRPr="00C165AD">
              <w:rPr>
                <w:i/>
                <w:sz w:val="22"/>
              </w:rPr>
              <w:t>1,30</w:t>
            </w:r>
          </w:p>
        </w:tc>
      </w:tr>
      <w:tr w14:paraId="63860489" w14:textId="77777777" w:rsidTr="0032711E">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E919E6" w:rsidRPr="00C165AD" w:rsidP="0032711E" w14:paraId="6948069E" w14:textId="77777777">
            <w:pPr>
              <w:rPr>
                <w:i/>
                <w:iCs/>
                <w:sz w:val="22"/>
                <w:szCs w:val="22"/>
              </w:rPr>
            </w:pPr>
            <w:r w:rsidRPr="00C165AD">
              <w:rPr>
                <w:i/>
                <w:sz w:val="22"/>
              </w:rPr>
              <w:t>Fondul social european</w:t>
            </w:r>
          </w:p>
        </w:tc>
        <w:tc>
          <w:tcPr>
            <w:tcW w:w="1962" w:type="dxa"/>
            <w:tcBorders>
              <w:top w:val="nil"/>
              <w:left w:val="single" w:sz="4" w:space="0" w:color="auto"/>
              <w:bottom w:val="nil"/>
              <w:right w:val="single" w:sz="4" w:space="0" w:color="auto"/>
            </w:tcBorders>
            <w:noWrap/>
            <w:vAlign w:val="bottom"/>
            <w:hideMark/>
          </w:tcPr>
          <w:p w:rsidR="00E919E6" w:rsidRPr="00C165AD" w:rsidP="0032711E" w14:paraId="0B32C979" w14:textId="77777777">
            <w:pPr>
              <w:jc w:val="right"/>
              <w:rPr>
                <w:i/>
                <w:iCs/>
                <w:sz w:val="22"/>
                <w:szCs w:val="22"/>
              </w:rPr>
            </w:pPr>
            <w:r w:rsidRPr="00C165AD">
              <w:rPr>
                <w:i/>
                <w:sz w:val="22"/>
              </w:rPr>
              <w:t>0,00</w:t>
            </w:r>
          </w:p>
        </w:tc>
        <w:tc>
          <w:tcPr>
            <w:tcW w:w="1742" w:type="dxa"/>
            <w:tcBorders>
              <w:top w:val="nil"/>
              <w:left w:val="nil"/>
              <w:bottom w:val="nil"/>
              <w:right w:val="single" w:sz="4" w:space="0" w:color="auto"/>
            </w:tcBorders>
            <w:noWrap/>
            <w:vAlign w:val="bottom"/>
            <w:hideMark/>
          </w:tcPr>
          <w:p w:rsidR="00E919E6" w:rsidRPr="00C165AD" w:rsidP="0032711E" w14:paraId="3667D3EA" w14:textId="77777777">
            <w:pPr>
              <w:jc w:val="right"/>
              <w:rPr>
                <w:i/>
                <w:iCs/>
                <w:sz w:val="22"/>
                <w:szCs w:val="22"/>
              </w:rPr>
            </w:pPr>
            <w:r w:rsidRPr="00C165AD">
              <w:rPr>
                <w:i/>
                <w:sz w:val="22"/>
              </w:rPr>
              <w:t>124,19</w:t>
            </w:r>
          </w:p>
        </w:tc>
        <w:tc>
          <w:tcPr>
            <w:tcW w:w="2375" w:type="dxa"/>
            <w:gridSpan w:val="2"/>
            <w:tcBorders>
              <w:top w:val="nil"/>
              <w:left w:val="nil"/>
              <w:bottom w:val="nil"/>
              <w:right w:val="single" w:sz="4" w:space="0" w:color="auto"/>
            </w:tcBorders>
            <w:noWrap/>
            <w:vAlign w:val="bottom"/>
            <w:hideMark/>
          </w:tcPr>
          <w:p w:rsidR="00E919E6" w:rsidRPr="00C165AD" w:rsidP="0032711E" w14:paraId="4839913F" w14:textId="77777777">
            <w:pPr>
              <w:jc w:val="right"/>
              <w:rPr>
                <w:i/>
                <w:iCs/>
                <w:sz w:val="22"/>
                <w:szCs w:val="22"/>
              </w:rPr>
            </w:pPr>
            <w:r w:rsidRPr="00C165AD">
              <w:rPr>
                <w:i/>
                <w:sz w:val="22"/>
              </w:rPr>
              <w:t>124,19</w:t>
            </w:r>
          </w:p>
        </w:tc>
      </w:tr>
      <w:tr w14:paraId="5909A0B4" w14:textId="77777777" w:rsidTr="0032711E">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E919E6" w:rsidRPr="00C165AD" w:rsidP="0032711E" w14:paraId="2768F621" w14:textId="77777777">
            <w:pPr>
              <w:rPr>
                <w:i/>
                <w:iCs/>
                <w:sz w:val="22"/>
                <w:szCs w:val="22"/>
              </w:rPr>
            </w:pPr>
            <w:r w:rsidRPr="00C165AD">
              <w:rPr>
                <w:i/>
                <w:sz w:val="22"/>
              </w:rPr>
              <w:t>Migrație - Azil, migrație și integrare**</w:t>
            </w:r>
          </w:p>
        </w:tc>
        <w:tc>
          <w:tcPr>
            <w:tcW w:w="1962" w:type="dxa"/>
            <w:tcBorders>
              <w:top w:val="nil"/>
              <w:left w:val="single" w:sz="4" w:space="0" w:color="auto"/>
              <w:bottom w:val="nil"/>
              <w:right w:val="single" w:sz="4" w:space="0" w:color="auto"/>
            </w:tcBorders>
            <w:noWrap/>
            <w:vAlign w:val="bottom"/>
            <w:hideMark/>
          </w:tcPr>
          <w:p w:rsidR="00E919E6" w:rsidRPr="00C165AD" w:rsidP="0032711E" w14:paraId="00B71B38" w14:textId="77777777">
            <w:pPr>
              <w:jc w:val="right"/>
              <w:rPr>
                <w:i/>
                <w:iCs/>
                <w:sz w:val="22"/>
                <w:szCs w:val="22"/>
              </w:rPr>
            </w:pPr>
            <w:r w:rsidRPr="00C165AD">
              <w:rPr>
                <w:i/>
                <w:sz w:val="22"/>
              </w:rPr>
              <w:t>11,98</w:t>
            </w:r>
          </w:p>
        </w:tc>
        <w:tc>
          <w:tcPr>
            <w:tcW w:w="1742" w:type="dxa"/>
            <w:tcBorders>
              <w:top w:val="nil"/>
              <w:left w:val="nil"/>
              <w:bottom w:val="nil"/>
              <w:right w:val="single" w:sz="4" w:space="0" w:color="auto"/>
            </w:tcBorders>
            <w:noWrap/>
            <w:vAlign w:val="bottom"/>
            <w:hideMark/>
          </w:tcPr>
          <w:p w:rsidR="00E919E6" w:rsidRPr="00C165AD" w:rsidP="0032711E" w14:paraId="0B9BF4E9" w14:textId="77777777">
            <w:pPr>
              <w:jc w:val="right"/>
              <w:rPr>
                <w:i/>
                <w:iCs/>
                <w:sz w:val="22"/>
                <w:szCs w:val="22"/>
              </w:rPr>
            </w:pPr>
            <w:r w:rsidRPr="00C165AD">
              <w:rPr>
                <w:i/>
                <w:sz w:val="22"/>
              </w:rPr>
              <w:t>13,31</w:t>
            </w:r>
          </w:p>
        </w:tc>
        <w:tc>
          <w:tcPr>
            <w:tcW w:w="2375" w:type="dxa"/>
            <w:gridSpan w:val="2"/>
            <w:tcBorders>
              <w:top w:val="nil"/>
              <w:left w:val="nil"/>
              <w:bottom w:val="nil"/>
              <w:right w:val="single" w:sz="4" w:space="0" w:color="auto"/>
            </w:tcBorders>
            <w:noWrap/>
            <w:vAlign w:val="bottom"/>
            <w:hideMark/>
          </w:tcPr>
          <w:p w:rsidR="00E919E6" w:rsidRPr="00C165AD" w:rsidP="0032711E" w14:paraId="790F3FA5" w14:textId="77777777">
            <w:pPr>
              <w:jc w:val="right"/>
              <w:rPr>
                <w:i/>
                <w:iCs/>
                <w:sz w:val="22"/>
                <w:szCs w:val="22"/>
              </w:rPr>
            </w:pPr>
            <w:r w:rsidRPr="00C165AD">
              <w:rPr>
                <w:i/>
                <w:sz w:val="22"/>
              </w:rPr>
              <w:t>1,34</w:t>
            </w:r>
          </w:p>
        </w:tc>
      </w:tr>
      <w:tr w14:paraId="07BA495F" w14:textId="77777777" w:rsidTr="0032711E">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E919E6" w:rsidRPr="00C165AD" w:rsidP="0032711E" w14:paraId="6166F015" w14:textId="77777777">
            <w:pPr>
              <w:rPr>
                <w:i/>
                <w:iCs/>
                <w:sz w:val="22"/>
                <w:szCs w:val="22"/>
              </w:rPr>
            </w:pPr>
            <w:r w:rsidRPr="00C165AD">
              <w:rPr>
                <w:i/>
                <w:sz w:val="22"/>
              </w:rPr>
              <w:t>Migrație – Gestionarea frontierelor și politica comună în domeniul vizelor**</w:t>
            </w:r>
          </w:p>
        </w:tc>
        <w:tc>
          <w:tcPr>
            <w:tcW w:w="1962" w:type="dxa"/>
            <w:tcBorders>
              <w:top w:val="nil"/>
              <w:left w:val="single" w:sz="4" w:space="0" w:color="auto"/>
              <w:bottom w:val="nil"/>
              <w:right w:val="single" w:sz="4" w:space="0" w:color="auto"/>
            </w:tcBorders>
            <w:noWrap/>
            <w:vAlign w:val="bottom"/>
            <w:hideMark/>
          </w:tcPr>
          <w:p w:rsidR="00E919E6" w:rsidRPr="00C165AD" w:rsidP="0032711E" w14:paraId="4515358A" w14:textId="77777777">
            <w:pPr>
              <w:jc w:val="right"/>
              <w:rPr>
                <w:i/>
                <w:iCs/>
                <w:sz w:val="22"/>
                <w:szCs w:val="22"/>
              </w:rPr>
            </w:pPr>
            <w:r w:rsidRPr="00C165AD">
              <w:rPr>
                <w:i/>
                <w:sz w:val="22"/>
              </w:rPr>
              <w:t>15,40</w:t>
            </w:r>
          </w:p>
        </w:tc>
        <w:tc>
          <w:tcPr>
            <w:tcW w:w="1742" w:type="dxa"/>
            <w:tcBorders>
              <w:top w:val="nil"/>
              <w:left w:val="nil"/>
              <w:bottom w:val="nil"/>
              <w:right w:val="single" w:sz="4" w:space="0" w:color="auto"/>
            </w:tcBorders>
            <w:noWrap/>
            <w:vAlign w:val="bottom"/>
            <w:hideMark/>
          </w:tcPr>
          <w:p w:rsidR="00E919E6" w:rsidRPr="00C165AD" w:rsidP="0032711E" w14:paraId="59B3B5CA" w14:textId="77777777">
            <w:pPr>
              <w:jc w:val="right"/>
              <w:rPr>
                <w:i/>
                <w:iCs/>
                <w:sz w:val="22"/>
                <w:szCs w:val="22"/>
              </w:rPr>
            </w:pPr>
            <w:r w:rsidRPr="00C165AD">
              <w:rPr>
                <w:i/>
                <w:sz w:val="22"/>
              </w:rPr>
              <w:t>17,12</w:t>
            </w:r>
          </w:p>
        </w:tc>
        <w:tc>
          <w:tcPr>
            <w:tcW w:w="2375" w:type="dxa"/>
            <w:gridSpan w:val="2"/>
            <w:tcBorders>
              <w:top w:val="nil"/>
              <w:left w:val="nil"/>
              <w:bottom w:val="nil"/>
              <w:right w:val="single" w:sz="4" w:space="0" w:color="auto"/>
            </w:tcBorders>
            <w:noWrap/>
            <w:vAlign w:val="bottom"/>
            <w:hideMark/>
          </w:tcPr>
          <w:p w:rsidR="00E919E6" w:rsidRPr="00C165AD" w:rsidP="0032711E" w14:paraId="5E51EB3C" w14:textId="77777777">
            <w:pPr>
              <w:jc w:val="right"/>
              <w:rPr>
                <w:i/>
                <w:iCs/>
                <w:sz w:val="22"/>
                <w:szCs w:val="22"/>
              </w:rPr>
            </w:pPr>
            <w:r w:rsidRPr="00C165AD">
              <w:rPr>
                <w:i/>
                <w:sz w:val="22"/>
              </w:rPr>
              <w:t>1,72</w:t>
            </w:r>
          </w:p>
        </w:tc>
      </w:tr>
      <w:tr w14:paraId="7E879483" w14:textId="77777777" w:rsidTr="0032711E">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E919E6" w:rsidRPr="00C165AD" w:rsidP="0032711E" w14:paraId="109D7C8F" w14:textId="77777777">
            <w:pPr>
              <w:rPr>
                <w:i/>
                <w:iCs/>
                <w:sz w:val="22"/>
                <w:szCs w:val="22"/>
              </w:rPr>
            </w:pPr>
            <w:r w:rsidRPr="00C165AD">
              <w:rPr>
                <w:i/>
                <w:sz w:val="22"/>
              </w:rPr>
              <w:t>Migrație - Securitatea internă**</w:t>
            </w:r>
          </w:p>
        </w:tc>
        <w:tc>
          <w:tcPr>
            <w:tcW w:w="1962" w:type="dxa"/>
            <w:tcBorders>
              <w:top w:val="nil"/>
              <w:left w:val="single" w:sz="4" w:space="0" w:color="auto"/>
              <w:bottom w:val="nil"/>
              <w:right w:val="single" w:sz="4" w:space="0" w:color="auto"/>
            </w:tcBorders>
            <w:noWrap/>
            <w:vAlign w:val="bottom"/>
            <w:hideMark/>
          </w:tcPr>
          <w:p w:rsidR="00E919E6" w:rsidRPr="00C165AD" w:rsidP="0032711E" w14:paraId="04C03286" w14:textId="77777777">
            <w:pPr>
              <w:jc w:val="right"/>
              <w:rPr>
                <w:i/>
                <w:iCs/>
                <w:sz w:val="22"/>
                <w:szCs w:val="22"/>
              </w:rPr>
            </w:pPr>
            <w:r w:rsidRPr="00C165AD">
              <w:rPr>
                <w:i/>
                <w:sz w:val="22"/>
              </w:rPr>
              <w:t>6,84</w:t>
            </w:r>
          </w:p>
        </w:tc>
        <w:tc>
          <w:tcPr>
            <w:tcW w:w="1742" w:type="dxa"/>
            <w:tcBorders>
              <w:top w:val="nil"/>
              <w:left w:val="nil"/>
              <w:bottom w:val="nil"/>
              <w:right w:val="single" w:sz="4" w:space="0" w:color="auto"/>
            </w:tcBorders>
            <w:noWrap/>
            <w:vAlign w:val="bottom"/>
            <w:hideMark/>
          </w:tcPr>
          <w:p w:rsidR="00E919E6" w:rsidRPr="00C165AD" w:rsidP="0032711E" w14:paraId="5C5EF779" w14:textId="77777777">
            <w:pPr>
              <w:jc w:val="right"/>
              <w:rPr>
                <w:i/>
                <w:iCs/>
                <w:sz w:val="22"/>
                <w:szCs w:val="22"/>
              </w:rPr>
            </w:pPr>
            <w:r w:rsidRPr="00C165AD">
              <w:rPr>
                <w:i/>
                <w:sz w:val="22"/>
              </w:rPr>
              <w:t>7,61</w:t>
            </w:r>
          </w:p>
        </w:tc>
        <w:tc>
          <w:tcPr>
            <w:tcW w:w="2375" w:type="dxa"/>
            <w:gridSpan w:val="2"/>
            <w:tcBorders>
              <w:top w:val="nil"/>
              <w:left w:val="nil"/>
              <w:bottom w:val="nil"/>
              <w:right w:val="single" w:sz="4" w:space="0" w:color="auto"/>
            </w:tcBorders>
            <w:noWrap/>
            <w:vAlign w:val="bottom"/>
            <w:hideMark/>
          </w:tcPr>
          <w:p w:rsidR="00E919E6" w:rsidRPr="00C165AD" w:rsidP="0032711E" w14:paraId="4248D105" w14:textId="77777777">
            <w:pPr>
              <w:jc w:val="right"/>
              <w:rPr>
                <w:i/>
                <w:iCs/>
                <w:sz w:val="22"/>
                <w:szCs w:val="22"/>
              </w:rPr>
            </w:pPr>
            <w:r w:rsidRPr="00C165AD">
              <w:rPr>
                <w:i/>
                <w:sz w:val="22"/>
              </w:rPr>
              <w:t>0,76</w:t>
            </w:r>
          </w:p>
        </w:tc>
      </w:tr>
      <w:tr w14:paraId="0B19A882" w14:textId="77777777" w:rsidTr="0032711E">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E919E6" w:rsidRPr="00C165AD" w:rsidP="0032711E" w14:paraId="325974C7" w14:textId="77777777">
            <w:pPr>
              <w:rPr>
                <w:i/>
                <w:iCs/>
                <w:sz w:val="22"/>
                <w:szCs w:val="22"/>
              </w:rPr>
            </w:pPr>
            <w:r w:rsidRPr="00C165AD">
              <w:rPr>
                <w:i/>
                <w:sz w:val="22"/>
              </w:rPr>
              <w:t>Mecanismul UE***</w:t>
            </w:r>
          </w:p>
        </w:tc>
        <w:tc>
          <w:tcPr>
            <w:tcW w:w="1962" w:type="dxa"/>
            <w:tcBorders>
              <w:top w:val="nil"/>
              <w:left w:val="single" w:sz="4" w:space="0" w:color="auto"/>
              <w:bottom w:val="nil"/>
              <w:right w:val="single" w:sz="4" w:space="0" w:color="auto"/>
            </w:tcBorders>
            <w:noWrap/>
            <w:vAlign w:val="bottom"/>
            <w:hideMark/>
          </w:tcPr>
          <w:p w:rsidR="00E919E6" w:rsidRPr="00C165AD" w:rsidP="0032711E" w14:paraId="2CE1D4A1" w14:textId="77777777">
            <w:pPr>
              <w:jc w:val="right"/>
              <w:rPr>
                <w:i/>
                <w:iCs/>
                <w:sz w:val="22"/>
                <w:szCs w:val="22"/>
              </w:rPr>
            </w:pPr>
            <w:r w:rsidRPr="00C165AD">
              <w:rPr>
                <w:i/>
                <w:sz w:val="22"/>
              </w:rPr>
              <w:t>65,63</w:t>
            </w:r>
          </w:p>
        </w:tc>
        <w:tc>
          <w:tcPr>
            <w:tcW w:w="1742" w:type="dxa"/>
            <w:tcBorders>
              <w:top w:val="nil"/>
              <w:left w:val="nil"/>
              <w:bottom w:val="nil"/>
              <w:right w:val="single" w:sz="4" w:space="0" w:color="auto"/>
            </w:tcBorders>
            <w:noWrap/>
            <w:vAlign w:val="bottom"/>
            <w:hideMark/>
          </w:tcPr>
          <w:p w:rsidR="00E919E6" w:rsidRPr="00C165AD" w:rsidP="0032711E" w14:paraId="6EA6F243" w14:textId="77777777">
            <w:pPr>
              <w:jc w:val="right"/>
              <w:rPr>
                <w:i/>
                <w:iCs/>
                <w:sz w:val="22"/>
                <w:szCs w:val="22"/>
              </w:rPr>
            </w:pPr>
            <w:r w:rsidRPr="00C165AD">
              <w:rPr>
                <w:i/>
                <w:sz w:val="22"/>
              </w:rPr>
              <w:t>56,08</w:t>
            </w:r>
          </w:p>
        </w:tc>
        <w:tc>
          <w:tcPr>
            <w:tcW w:w="2375" w:type="dxa"/>
            <w:gridSpan w:val="2"/>
            <w:tcBorders>
              <w:top w:val="nil"/>
              <w:left w:val="nil"/>
              <w:bottom w:val="nil"/>
              <w:right w:val="single" w:sz="4" w:space="0" w:color="auto"/>
            </w:tcBorders>
            <w:noWrap/>
            <w:vAlign w:val="bottom"/>
            <w:hideMark/>
          </w:tcPr>
          <w:p w:rsidR="00E919E6" w:rsidRPr="00C165AD" w:rsidP="0032711E" w14:paraId="15A8E303" w14:textId="77777777">
            <w:pPr>
              <w:jc w:val="right"/>
              <w:rPr>
                <w:i/>
                <w:iCs/>
                <w:sz w:val="22"/>
                <w:szCs w:val="22"/>
              </w:rPr>
            </w:pPr>
            <w:r w:rsidRPr="00C165AD">
              <w:rPr>
                <w:i/>
                <w:sz w:val="22"/>
              </w:rPr>
              <w:t>-9,56</w:t>
            </w:r>
          </w:p>
        </w:tc>
      </w:tr>
      <w:tr w14:paraId="15EFE27A" w14:textId="77777777" w:rsidTr="0032711E">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E919E6" w:rsidRPr="00C165AD" w:rsidP="0032711E" w14:paraId="72624277" w14:textId="77777777">
            <w:pPr>
              <w:rPr>
                <w:i/>
                <w:iCs/>
                <w:sz w:val="22"/>
                <w:szCs w:val="22"/>
              </w:rPr>
            </w:pPr>
            <w:r w:rsidRPr="00C165AD">
              <w:rPr>
                <w:i/>
                <w:sz w:val="22"/>
              </w:rPr>
              <w:t>Nedelimitate în PPNR</w:t>
            </w:r>
          </w:p>
        </w:tc>
        <w:tc>
          <w:tcPr>
            <w:tcW w:w="1962" w:type="dxa"/>
            <w:tcBorders>
              <w:top w:val="nil"/>
              <w:left w:val="single" w:sz="4" w:space="0" w:color="auto"/>
              <w:bottom w:val="nil"/>
              <w:right w:val="single" w:sz="4" w:space="0" w:color="auto"/>
            </w:tcBorders>
            <w:noWrap/>
            <w:vAlign w:val="bottom"/>
            <w:hideMark/>
          </w:tcPr>
          <w:p w:rsidR="00E919E6" w:rsidRPr="00C165AD" w:rsidP="0032711E" w14:paraId="3E9CB4C2" w14:textId="77777777">
            <w:pPr>
              <w:jc w:val="right"/>
              <w:rPr>
                <w:i/>
                <w:iCs/>
                <w:sz w:val="22"/>
                <w:szCs w:val="22"/>
              </w:rPr>
            </w:pPr>
            <w:r w:rsidRPr="00C165AD">
              <w:rPr>
                <w:i/>
                <w:sz w:val="22"/>
              </w:rPr>
              <w:t>235,17</w:t>
            </w:r>
          </w:p>
        </w:tc>
        <w:tc>
          <w:tcPr>
            <w:tcW w:w="1742" w:type="dxa"/>
            <w:tcBorders>
              <w:top w:val="nil"/>
              <w:left w:val="nil"/>
              <w:bottom w:val="nil"/>
              <w:right w:val="single" w:sz="4" w:space="0" w:color="auto"/>
            </w:tcBorders>
            <w:noWrap/>
            <w:vAlign w:val="bottom"/>
            <w:hideMark/>
          </w:tcPr>
          <w:p w:rsidR="00E919E6" w:rsidRPr="00C165AD" w:rsidP="0032711E" w14:paraId="1CCF551D" w14:textId="77777777">
            <w:pPr>
              <w:jc w:val="right"/>
              <w:rPr>
                <w:i/>
                <w:iCs/>
                <w:sz w:val="22"/>
                <w:szCs w:val="22"/>
              </w:rPr>
            </w:pPr>
            <w:r w:rsidRPr="00C165AD">
              <w:rPr>
                <w:i/>
                <w:sz w:val="22"/>
              </w:rPr>
              <w:t>0,00</w:t>
            </w:r>
          </w:p>
        </w:tc>
        <w:tc>
          <w:tcPr>
            <w:tcW w:w="2375" w:type="dxa"/>
            <w:gridSpan w:val="2"/>
            <w:tcBorders>
              <w:top w:val="nil"/>
              <w:left w:val="nil"/>
              <w:bottom w:val="nil"/>
              <w:right w:val="single" w:sz="4" w:space="0" w:color="auto"/>
            </w:tcBorders>
            <w:noWrap/>
            <w:vAlign w:val="bottom"/>
            <w:hideMark/>
          </w:tcPr>
          <w:p w:rsidR="00E919E6" w:rsidRPr="00C165AD" w:rsidP="0032711E" w14:paraId="5900FCD2" w14:textId="77777777">
            <w:pPr>
              <w:jc w:val="right"/>
              <w:rPr>
                <w:i/>
                <w:iCs/>
                <w:sz w:val="22"/>
                <w:szCs w:val="22"/>
              </w:rPr>
            </w:pPr>
            <w:r w:rsidRPr="00C165AD">
              <w:rPr>
                <w:i/>
                <w:sz w:val="22"/>
              </w:rPr>
              <w:t>-235,17</w:t>
            </w:r>
          </w:p>
        </w:tc>
      </w:tr>
      <w:tr w14:paraId="16261520" w14:textId="77777777" w:rsidTr="0032711E">
        <w:tblPrEx>
          <w:tblW w:w="0" w:type="auto"/>
          <w:tblLook w:val="04A0"/>
        </w:tblPrEx>
        <w:trPr>
          <w:trHeight w:val="20"/>
        </w:trPr>
        <w:tc>
          <w:tcPr>
            <w:tcW w:w="8197" w:type="dxa"/>
            <w:gridSpan w:val="2"/>
            <w:tcBorders>
              <w:top w:val="single" w:sz="4" w:space="0" w:color="auto"/>
              <w:left w:val="single" w:sz="4" w:space="0" w:color="auto"/>
              <w:bottom w:val="single" w:sz="4" w:space="0" w:color="auto"/>
              <w:right w:val="nil"/>
            </w:tcBorders>
            <w:noWrap/>
            <w:vAlign w:val="bottom"/>
            <w:hideMark/>
          </w:tcPr>
          <w:p w:rsidR="00E919E6" w:rsidRPr="00C165AD" w:rsidP="0032711E" w14:paraId="2ED02229" w14:textId="77777777">
            <w:pPr>
              <w:rPr>
                <w:sz w:val="22"/>
                <w:szCs w:val="22"/>
              </w:rPr>
            </w:pPr>
            <w:r w:rsidRPr="00C165AD">
              <w:rPr>
                <w:sz w:val="22"/>
              </w:rPr>
              <w:t>Sprijinul pentru comunitatea cipriotă turcă</w:t>
            </w:r>
          </w:p>
        </w:tc>
        <w:tc>
          <w:tcPr>
            <w:tcW w:w="1962" w:type="dxa"/>
            <w:tcBorders>
              <w:top w:val="single" w:sz="4" w:space="0" w:color="auto"/>
              <w:left w:val="single" w:sz="4" w:space="0" w:color="auto"/>
              <w:bottom w:val="single" w:sz="4" w:space="0" w:color="auto"/>
              <w:right w:val="single" w:sz="4" w:space="0" w:color="auto"/>
            </w:tcBorders>
            <w:noWrap/>
            <w:vAlign w:val="bottom"/>
            <w:hideMark/>
          </w:tcPr>
          <w:p w:rsidR="00E919E6" w:rsidRPr="00C165AD" w:rsidP="0032711E" w14:paraId="01BB4F72" w14:textId="77777777">
            <w:pPr>
              <w:jc w:val="right"/>
              <w:rPr>
                <w:sz w:val="22"/>
                <w:szCs w:val="22"/>
              </w:rPr>
            </w:pPr>
            <w:r w:rsidRPr="00C165AD">
              <w:rPr>
                <w:sz w:val="22"/>
              </w:rPr>
              <w:t>0,44</w:t>
            </w:r>
          </w:p>
        </w:tc>
        <w:tc>
          <w:tcPr>
            <w:tcW w:w="1742" w:type="dxa"/>
            <w:tcBorders>
              <w:top w:val="single" w:sz="4" w:space="0" w:color="auto"/>
              <w:left w:val="nil"/>
              <w:bottom w:val="single" w:sz="4" w:space="0" w:color="auto"/>
              <w:right w:val="single" w:sz="4" w:space="0" w:color="auto"/>
            </w:tcBorders>
            <w:noWrap/>
            <w:vAlign w:val="bottom"/>
            <w:hideMark/>
          </w:tcPr>
          <w:p w:rsidR="00E919E6" w:rsidRPr="00C165AD" w:rsidP="0032711E" w14:paraId="09E38602" w14:textId="77777777">
            <w:pPr>
              <w:jc w:val="right"/>
              <w:rPr>
                <w:sz w:val="22"/>
                <w:szCs w:val="22"/>
              </w:rPr>
            </w:pPr>
            <w:r w:rsidRPr="00C165AD">
              <w:rPr>
                <w:sz w:val="22"/>
              </w:rPr>
              <w:t>0,49</w:t>
            </w:r>
          </w:p>
        </w:tc>
        <w:tc>
          <w:tcPr>
            <w:tcW w:w="2375" w:type="dxa"/>
            <w:gridSpan w:val="2"/>
            <w:tcBorders>
              <w:top w:val="single" w:sz="4" w:space="0" w:color="auto"/>
              <w:left w:val="nil"/>
              <w:bottom w:val="single" w:sz="4" w:space="0" w:color="auto"/>
              <w:right w:val="single" w:sz="4" w:space="0" w:color="auto"/>
            </w:tcBorders>
            <w:noWrap/>
            <w:vAlign w:val="bottom"/>
            <w:hideMark/>
          </w:tcPr>
          <w:p w:rsidR="00E919E6" w:rsidRPr="00C165AD" w:rsidP="0032711E" w14:paraId="7898BA0A" w14:textId="77777777">
            <w:pPr>
              <w:jc w:val="right"/>
              <w:rPr>
                <w:sz w:val="22"/>
                <w:szCs w:val="22"/>
              </w:rPr>
            </w:pPr>
            <w:r w:rsidRPr="00C165AD">
              <w:rPr>
                <w:sz w:val="22"/>
              </w:rPr>
              <w:t>0,05</w:t>
            </w:r>
          </w:p>
        </w:tc>
      </w:tr>
      <w:tr w14:paraId="75D2DE3F" w14:textId="77777777" w:rsidTr="0032711E">
        <w:tblPrEx>
          <w:tblW w:w="0" w:type="auto"/>
          <w:tblLook w:val="04A0"/>
        </w:tblPrEx>
        <w:trPr>
          <w:trHeight w:val="20"/>
        </w:trPr>
        <w:tc>
          <w:tcPr>
            <w:tcW w:w="8197" w:type="dxa"/>
            <w:gridSpan w:val="2"/>
            <w:tcBorders>
              <w:top w:val="single" w:sz="4" w:space="0" w:color="auto"/>
              <w:left w:val="single" w:sz="4" w:space="0" w:color="auto"/>
              <w:bottom w:val="single" w:sz="4" w:space="0" w:color="auto"/>
              <w:right w:val="nil"/>
            </w:tcBorders>
            <w:noWrap/>
            <w:vAlign w:val="bottom"/>
            <w:hideMark/>
          </w:tcPr>
          <w:p w:rsidR="00E919E6" w:rsidRPr="00C165AD" w:rsidP="0032711E" w14:paraId="4E052EC9" w14:textId="77777777">
            <w:pPr>
              <w:rPr>
                <w:sz w:val="22"/>
                <w:szCs w:val="22"/>
              </w:rPr>
            </w:pPr>
            <w:r w:rsidRPr="00C165AD">
              <w:rPr>
                <w:sz w:val="22"/>
              </w:rPr>
              <w:t>Agenții descentralizate</w:t>
            </w:r>
          </w:p>
        </w:tc>
        <w:tc>
          <w:tcPr>
            <w:tcW w:w="1962" w:type="dxa"/>
            <w:tcBorders>
              <w:top w:val="nil"/>
              <w:left w:val="single" w:sz="4" w:space="0" w:color="auto"/>
              <w:bottom w:val="single" w:sz="4" w:space="0" w:color="auto"/>
              <w:right w:val="single" w:sz="4" w:space="0" w:color="auto"/>
            </w:tcBorders>
            <w:noWrap/>
            <w:vAlign w:val="bottom"/>
            <w:hideMark/>
          </w:tcPr>
          <w:p w:rsidR="00E919E6" w:rsidRPr="00C165AD" w:rsidP="0032711E" w14:paraId="37E0BDC5" w14:textId="77777777">
            <w:pPr>
              <w:jc w:val="right"/>
              <w:rPr>
                <w:sz w:val="22"/>
                <w:szCs w:val="22"/>
              </w:rPr>
            </w:pPr>
            <w:r w:rsidRPr="00C165AD">
              <w:rPr>
                <w:sz w:val="22"/>
              </w:rPr>
              <w:t>22,89</w:t>
            </w:r>
          </w:p>
        </w:tc>
        <w:tc>
          <w:tcPr>
            <w:tcW w:w="1742" w:type="dxa"/>
            <w:tcBorders>
              <w:top w:val="nil"/>
              <w:left w:val="nil"/>
              <w:bottom w:val="single" w:sz="4" w:space="0" w:color="auto"/>
              <w:right w:val="single" w:sz="4" w:space="0" w:color="auto"/>
            </w:tcBorders>
            <w:noWrap/>
            <w:vAlign w:val="bottom"/>
            <w:hideMark/>
          </w:tcPr>
          <w:p w:rsidR="00E919E6" w:rsidRPr="00C165AD" w:rsidP="0032711E" w14:paraId="43DD05DC" w14:textId="77777777">
            <w:pPr>
              <w:jc w:val="right"/>
              <w:rPr>
                <w:sz w:val="22"/>
                <w:szCs w:val="22"/>
              </w:rPr>
            </w:pPr>
            <w:r w:rsidRPr="00C165AD">
              <w:rPr>
                <w:sz w:val="22"/>
              </w:rPr>
              <w:t>22,89</w:t>
            </w:r>
          </w:p>
        </w:tc>
        <w:tc>
          <w:tcPr>
            <w:tcW w:w="2375" w:type="dxa"/>
            <w:gridSpan w:val="2"/>
            <w:tcBorders>
              <w:top w:val="nil"/>
              <w:left w:val="nil"/>
              <w:bottom w:val="single" w:sz="4" w:space="0" w:color="auto"/>
              <w:right w:val="single" w:sz="4" w:space="0" w:color="auto"/>
            </w:tcBorders>
            <w:noWrap/>
            <w:vAlign w:val="bottom"/>
            <w:hideMark/>
          </w:tcPr>
          <w:p w:rsidR="00E919E6" w:rsidRPr="00C165AD" w:rsidP="0032711E" w14:paraId="113693DA" w14:textId="77777777">
            <w:pPr>
              <w:jc w:val="right"/>
              <w:rPr>
                <w:sz w:val="22"/>
                <w:szCs w:val="22"/>
              </w:rPr>
            </w:pPr>
            <w:r w:rsidRPr="00C165AD">
              <w:rPr>
                <w:sz w:val="22"/>
              </w:rPr>
              <w:t>0,00</w:t>
            </w:r>
          </w:p>
        </w:tc>
      </w:tr>
      <w:tr w14:paraId="0B2D9EF6" w14:textId="77777777" w:rsidTr="0032711E">
        <w:tblPrEx>
          <w:tblW w:w="0" w:type="auto"/>
          <w:tblLook w:val="04A0"/>
        </w:tblPrEx>
        <w:trPr>
          <w:trHeight w:val="20"/>
        </w:trPr>
        <w:tc>
          <w:tcPr>
            <w:tcW w:w="8197" w:type="dxa"/>
            <w:gridSpan w:val="2"/>
            <w:tcBorders>
              <w:top w:val="single" w:sz="4" w:space="0" w:color="auto"/>
              <w:left w:val="single" w:sz="4" w:space="0" w:color="auto"/>
              <w:bottom w:val="single" w:sz="4" w:space="0" w:color="auto"/>
              <w:right w:val="nil"/>
            </w:tcBorders>
            <w:noWrap/>
            <w:vAlign w:val="bottom"/>
            <w:hideMark/>
          </w:tcPr>
          <w:p w:rsidR="00E919E6" w:rsidRPr="00C165AD" w:rsidP="0032711E" w14:paraId="35A4FEBD" w14:textId="77777777">
            <w:pPr>
              <w:rPr>
                <w:sz w:val="22"/>
                <w:szCs w:val="22"/>
              </w:rPr>
            </w:pPr>
            <w:r w:rsidRPr="00C165AD">
              <w:rPr>
                <w:sz w:val="22"/>
              </w:rPr>
              <w:t>Marje</w:t>
            </w:r>
          </w:p>
        </w:tc>
        <w:tc>
          <w:tcPr>
            <w:tcW w:w="1962" w:type="dxa"/>
            <w:tcBorders>
              <w:top w:val="nil"/>
              <w:left w:val="single" w:sz="4" w:space="0" w:color="auto"/>
              <w:bottom w:val="single" w:sz="4" w:space="0" w:color="auto"/>
              <w:right w:val="single" w:sz="4" w:space="0" w:color="auto"/>
            </w:tcBorders>
            <w:noWrap/>
            <w:vAlign w:val="bottom"/>
            <w:hideMark/>
          </w:tcPr>
          <w:p w:rsidR="00E919E6" w:rsidRPr="00C165AD" w:rsidP="0032711E" w14:paraId="15CD6936" w14:textId="77777777">
            <w:pPr>
              <w:jc w:val="right"/>
              <w:rPr>
                <w:sz w:val="22"/>
                <w:szCs w:val="22"/>
              </w:rPr>
            </w:pPr>
            <w:r w:rsidRPr="00C165AD">
              <w:rPr>
                <w:sz w:val="22"/>
              </w:rPr>
              <w:t>5,82</w:t>
            </w:r>
          </w:p>
        </w:tc>
        <w:tc>
          <w:tcPr>
            <w:tcW w:w="1742" w:type="dxa"/>
            <w:tcBorders>
              <w:top w:val="nil"/>
              <w:left w:val="nil"/>
              <w:bottom w:val="single" w:sz="4" w:space="0" w:color="auto"/>
              <w:right w:val="single" w:sz="4" w:space="0" w:color="auto"/>
            </w:tcBorders>
            <w:noWrap/>
            <w:vAlign w:val="bottom"/>
            <w:hideMark/>
          </w:tcPr>
          <w:p w:rsidR="00E919E6" w:rsidRPr="00C165AD" w:rsidP="0032711E" w14:paraId="0449FA36" w14:textId="77777777">
            <w:pPr>
              <w:jc w:val="right"/>
              <w:rPr>
                <w:sz w:val="22"/>
                <w:szCs w:val="22"/>
              </w:rPr>
            </w:pPr>
            <w:r w:rsidRPr="00C165AD">
              <w:rPr>
                <w:sz w:val="22"/>
              </w:rPr>
              <w:t>1,13</w:t>
            </w:r>
          </w:p>
        </w:tc>
        <w:tc>
          <w:tcPr>
            <w:tcW w:w="2375" w:type="dxa"/>
            <w:gridSpan w:val="2"/>
            <w:tcBorders>
              <w:top w:val="nil"/>
              <w:left w:val="nil"/>
              <w:bottom w:val="single" w:sz="4" w:space="0" w:color="auto"/>
              <w:right w:val="single" w:sz="4" w:space="0" w:color="auto"/>
            </w:tcBorders>
            <w:noWrap/>
            <w:vAlign w:val="bottom"/>
            <w:hideMark/>
          </w:tcPr>
          <w:p w:rsidR="00E919E6" w:rsidRPr="00C165AD" w:rsidP="0032711E" w14:paraId="2510A8EF" w14:textId="77777777">
            <w:pPr>
              <w:jc w:val="right"/>
              <w:rPr>
                <w:sz w:val="22"/>
                <w:szCs w:val="22"/>
              </w:rPr>
            </w:pPr>
            <w:r w:rsidRPr="00C165AD">
              <w:rPr>
                <w:sz w:val="22"/>
              </w:rPr>
              <w:t>-4,69</w:t>
            </w:r>
          </w:p>
        </w:tc>
      </w:tr>
      <w:tr w14:paraId="2E1C8D1B" w14:textId="77777777" w:rsidTr="0032711E">
        <w:tblPrEx>
          <w:tblW w:w="0" w:type="auto"/>
          <w:tblLook w:val="04A0"/>
        </w:tblPrEx>
        <w:trPr>
          <w:gridAfter w:val="1"/>
          <w:wAfter w:w="1017" w:type="dxa"/>
          <w:trHeight w:val="285"/>
        </w:trPr>
        <w:tc>
          <w:tcPr>
            <w:tcW w:w="13259" w:type="dxa"/>
            <w:gridSpan w:val="5"/>
            <w:noWrap/>
            <w:vAlign w:val="bottom"/>
            <w:hideMark/>
          </w:tcPr>
          <w:p w:rsidR="00E919E6" w:rsidRPr="00C165AD" w:rsidP="0032711E" w14:paraId="7037F771" w14:textId="77777777">
            <w:pPr>
              <w:rPr>
                <w:sz w:val="22"/>
                <w:szCs w:val="18"/>
              </w:rPr>
            </w:pPr>
            <w:r w:rsidRPr="00C165AD">
              <w:rPr>
                <w:sz w:val="22"/>
              </w:rPr>
              <w:t>* Suma de 6,3 miliarde EUR corespunzătoare Plasei de siguranță a unității este contabilizată în cadrul PAC.</w:t>
            </w:r>
          </w:p>
        </w:tc>
      </w:tr>
      <w:tr w14:paraId="5AE94BC6" w14:textId="77777777" w:rsidTr="0032711E">
        <w:tblPrEx>
          <w:tblW w:w="0" w:type="auto"/>
          <w:tblLook w:val="04A0"/>
        </w:tblPrEx>
        <w:trPr>
          <w:gridAfter w:val="1"/>
          <w:wAfter w:w="1017" w:type="dxa"/>
          <w:trHeight w:val="285"/>
        </w:trPr>
        <w:tc>
          <w:tcPr>
            <w:tcW w:w="13259" w:type="dxa"/>
            <w:gridSpan w:val="5"/>
            <w:noWrap/>
            <w:vAlign w:val="bottom"/>
            <w:hideMark/>
          </w:tcPr>
          <w:p w:rsidR="00E919E6" w:rsidRPr="00C165AD" w:rsidP="0032711E" w14:paraId="185E23BF" w14:textId="77777777">
            <w:pPr>
              <w:rPr>
                <w:sz w:val="22"/>
                <w:szCs w:val="18"/>
              </w:rPr>
            </w:pPr>
            <w:r w:rsidRPr="00C165AD">
              <w:rPr>
                <w:sz w:val="22"/>
              </w:rPr>
              <w:t>** Suma totală a fondurilor din domeniul afacerilor interne: 38,04 miliarde EUR</w:t>
            </w:r>
          </w:p>
          <w:p w:rsidR="00E919E6" w:rsidRPr="00C165AD" w:rsidP="0032711E" w14:paraId="6E8E0F2E" w14:textId="77777777">
            <w:pPr>
              <w:rPr>
                <w:sz w:val="22"/>
                <w:szCs w:val="18"/>
              </w:rPr>
            </w:pPr>
            <w:r w:rsidRPr="00C165AD">
              <w:rPr>
                <w:sz w:val="22"/>
              </w:rPr>
              <w:t>*** fără contabilizarea pentru Plasa de siguranță a unității</w:t>
            </w:r>
          </w:p>
        </w:tc>
      </w:tr>
    </w:tbl>
    <w:p w:rsidR="00E919E6" w:rsidRPr="00C165AD" w:rsidP="00E919E6" w14:paraId="430CD2B5" w14:textId="77777777">
      <w:r w:rsidRPr="00C165AD">
        <w:br w:type="page"/>
      </w:r>
    </w:p>
    <w:tbl>
      <w:tblPr>
        <w:tblpPr w:leftFromText="180" w:rightFromText="180" w:vertAnchor="text" w:horzAnchor="margin" w:tblpY="-34"/>
        <w:tblW w:w="0" w:type="auto"/>
        <w:tblLook w:val="04A0"/>
      </w:tblPr>
      <w:tblGrid>
        <w:gridCol w:w="14286"/>
      </w:tblGrid>
      <w:tr w14:paraId="6E427212" w14:textId="77777777" w:rsidTr="0032711E">
        <w:tblPrEx>
          <w:tblW w:w="0" w:type="auto"/>
          <w:tblLook w:val="04A0"/>
        </w:tblPrEx>
        <w:trPr>
          <w:trHeight w:val="285"/>
        </w:trPr>
        <w:tc>
          <w:tcPr>
            <w:tcW w:w="13259" w:type="dxa"/>
            <w:noWrap/>
            <w:vAlign w:val="bottom"/>
            <w:hideMark/>
          </w:tcPr>
          <w:p w:rsidR="00E919E6" w:rsidRPr="00C165AD" w:rsidP="0032711E" w14:paraId="5DFC332F" w14:textId="77777777">
            <w:pPr>
              <w:rPr>
                <w:b/>
                <w:bCs/>
                <w:sz w:val="2"/>
                <w:szCs w:val="2"/>
                <w:u w:val="single"/>
              </w:rPr>
            </w:pPr>
          </w:p>
          <w:tbl>
            <w:tblPr>
              <w:tblpPr w:leftFromText="180" w:rightFromText="180" w:vertAnchor="text" w:horzAnchor="margin" w:tblpY="91"/>
              <w:tblW w:w="0" w:type="auto"/>
              <w:tblLook w:val="04A0"/>
            </w:tblPr>
            <w:tblGrid>
              <w:gridCol w:w="3106"/>
              <w:gridCol w:w="4882"/>
              <w:gridCol w:w="1932"/>
              <w:gridCol w:w="2483"/>
              <w:gridCol w:w="1657"/>
            </w:tblGrid>
            <w:tr w14:paraId="31DF2A28" w14:textId="77777777" w:rsidTr="0032711E">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center"/>
                  <w:hideMark/>
                </w:tcPr>
                <w:p w:rsidR="00E919E6" w:rsidRPr="00C165AD" w:rsidP="0032711E" w14:paraId="2F446C37" w14:textId="77777777">
                  <w:pPr>
                    <w:rPr>
                      <w:b/>
                      <w:bCs/>
                    </w:rPr>
                  </w:pPr>
                  <w:r w:rsidRPr="00C165AD">
                    <w:rPr>
                      <w:b/>
                    </w:rPr>
                    <w:t>miliarde EUR – Credite de angajament (prețuri curente)</w:t>
                  </w:r>
                </w:p>
                <w:p w:rsidR="00E919E6" w:rsidRPr="00C165AD" w:rsidP="0032711E" w14:paraId="6EF84129" w14:textId="77777777">
                  <w:pPr>
                    <w:rPr>
                      <w:b/>
                      <w:bCs/>
                    </w:rPr>
                  </w:pPr>
                  <w:r w:rsidRPr="00C165AD">
                    <w:rPr>
                      <w:b/>
                    </w:rPr>
                    <w:t> </w:t>
                  </w:r>
                </w:p>
              </w:tc>
              <w:tc>
                <w:tcPr>
                  <w:tcW w:w="1984" w:type="dxa"/>
                  <w:tcBorders>
                    <w:top w:val="single" w:sz="4" w:space="0" w:color="auto"/>
                    <w:left w:val="single" w:sz="4" w:space="0" w:color="auto"/>
                    <w:bottom w:val="single" w:sz="4" w:space="0" w:color="auto"/>
                    <w:right w:val="single" w:sz="4" w:space="0" w:color="auto"/>
                  </w:tcBorders>
                  <w:vAlign w:val="center"/>
                  <w:hideMark/>
                </w:tcPr>
                <w:p w:rsidR="00E919E6" w:rsidRPr="00C165AD" w:rsidP="0032711E" w14:paraId="44E8B12A" w14:textId="77777777">
                  <w:pPr>
                    <w:jc w:val="center"/>
                    <w:rPr>
                      <w:b/>
                      <w:bCs/>
                    </w:rPr>
                  </w:pPr>
                  <w:r w:rsidRPr="00C165AD">
                    <w:rPr>
                      <w:b/>
                    </w:rPr>
                    <w:t>Propunerea privind CFM</w:t>
                  </w:r>
                </w:p>
              </w:tc>
              <w:tc>
                <w:tcPr>
                  <w:tcW w:w="2552" w:type="dxa"/>
                  <w:tcBorders>
                    <w:top w:val="single" w:sz="4" w:space="0" w:color="auto"/>
                    <w:left w:val="nil"/>
                    <w:bottom w:val="single" w:sz="4" w:space="0" w:color="auto"/>
                    <w:right w:val="single" w:sz="4" w:space="0" w:color="auto"/>
                  </w:tcBorders>
                  <w:vAlign w:val="center"/>
                  <w:hideMark/>
                </w:tcPr>
                <w:p w:rsidR="00E919E6" w:rsidRPr="00C165AD" w:rsidP="0032711E" w14:paraId="2DE1680F" w14:textId="77777777">
                  <w:pPr>
                    <w:jc w:val="center"/>
                    <w:rPr>
                      <w:b/>
                      <w:bCs/>
                    </w:rPr>
                  </w:pPr>
                  <w:r w:rsidRPr="00C165AD">
                    <w:rPr>
                      <w:b/>
                    </w:rPr>
                    <w:t>Poziția PE (1,27 % din VNB, excluzând rambursarea NGEU)</w:t>
                  </w:r>
                </w:p>
              </w:tc>
              <w:tc>
                <w:tcPr>
                  <w:tcW w:w="1701" w:type="dxa"/>
                  <w:tcBorders>
                    <w:top w:val="single" w:sz="4" w:space="0" w:color="auto"/>
                    <w:left w:val="nil"/>
                    <w:bottom w:val="single" w:sz="4" w:space="0" w:color="auto"/>
                    <w:right w:val="single" w:sz="4" w:space="0" w:color="auto"/>
                  </w:tcBorders>
                  <w:vAlign w:val="center"/>
                  <w:hideMark/>
                </w:tcPr>
                <w:p w:rsidR="00E919E6" w:rsidRPr="00C165AD" w:rsidP="0032711E" w14:paraId="3B61CC16" w14:textId="77777777">
                  <w:pPr>
                    <w:jc w:val="center"/>
                    <w:rPr>
                      <w:b/>
                      <w:bCs/>
                    </w:rPr>
                  </w:pPr>
                  <w:r w:rsidRPr="00C165AD">
                    <w:rPr>
                      <w:b/>
                    </w:rPr>
                    <w:t>Modificare nominală</w:t>
                  </w:r>
                </w:p>
              </w:tc>
            </w:tr>
            <w:tr w14:paraId="72EFBCC2" w14:textId="77777777" w:rsidTr="0032711E">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shd w:val="clear" w:color="auto" w:fill="F2F2F2"/>
                  <w:noWrap/>
                  <w:vAlign w:val="center"/>
                  <w:hideMark/>
                </w:tcPr>
                <w:p w:rsidR="00E919E6" w:rsidRPr="00C165AD" w:rsidP="0032711E" w14:paraId="596102EB" w14:textId="77777777">
                  <w:pPr>
                    <w:rPr>
                      <w:b/>
                      <w:bCs/>
                    </w:rPr>
                  </w:pPr>
                  <w:r w:rsidRPr="00C165AD">
                    <w:rPr>
                      <w:b/>
                    </w:rPr>
                    <w:t>Rubrica 2: Competitivitate, prosperitate și securitate</w:t>
                  </w:r>
                </w:p>
              </w:tc>
              <w:tc>
                <w:tcPr>
                  <w:tcW w:w="1984"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E919E6" w:rsidRPr="00C165AD" w:rsidP="0032711E" w14:paraId="79B9C8A9" w14:textId="77777777">
                  <w:pPr>
                    <w:jc w:val="right"/>
                    <w:rPr>
                      <w:b/>
                      <w:bCs/>
                    </w:rPr>
                  </w:pPr>
                  <w:r w:rsidRPr="00C165AD">
                    <w:rPr>
                      <w:b/>
                    </w:rPr>
                    <w:t>589,59</w:t>
                  </w:r>
                </w:p>
              </w:tc>
              <w:tc>
                <w:tcPr>
                  <w:tcW w:w="2552" w:type="dxa"/>
                  <w:tcBorders>
                    <w:top w:val="single" w:sz="4" w:space="0" w:color="auto"/>
                    <w:left w:val="nil"/>
                    <w:bottom w:val="single" w:sz="4" w:space="0" w:color="auto"/>
                    <w:right w:val="single" w:sz="4" w:space="0" w:color="auto"/>
                  </w:tcBorders>
                  <w:shd w:val="clear" w:color="auto" w:fill="F2F2F2"/>
                  <w:vAlign w:val="center"/>
                  <w:hideMark/>
                </w:tcPr>
                <w:p w:rsidR="00E919E6" w:rsidRPr="00C165AD" w:rsidP="0032711E" w14:paraId="6753ECAF" w14:textId="77777777">
                  <w:pPr>
                    <w:jc w:val="right"/>
                    <w:rPr>
                      <w:b/>
                      <w:bCs/>
                    </w:rPr>
                  </w:pPr>
                  <w:r w:rsidRPr="00C165AD">
                    <w:rPr>
                      <w:b/>
                    </w:rPr>
                    <w:t>659,70</w:t>
                  </w:r>
                </w:p>
              </w:tc>
              <w:tc>
                <w:tcPr>
                  <w:tcW w:w="1701" w:type="dxa"/>
                  <w:tcBorders>
                    <w:top w:val="single" w:sz="4" w:space="0" w:color="auto"/>
                    <w:left w:val="nil"/>
                    <w:bottom w:val="single" w:sz="4" w:space="0" w:color="auto"/>
                    <w:right w:val="single" w:sz="4" w:space="0" w:color="auto"/>
                  </w:tcBorders>
                  <w:shd w:val="clear" w:color="auto" w:fill="F2F2F2"/>
                  <w:vAlign w:val="center"/>
                  <w:hideMark/>
                </w:tcPr>
                <w:p w:rsidR="00E919E6" w:rsidRPr="00C165AD" w:rsidP="0032711E" w14:paraId="19ABE7FE" w14:textId="77777777">
                  <w:pPr>
                    <w:jc w:val="right"/>
                    <w:rPr>
                      <w:b/>
                      <w:bCs/>
                    </w:rPr>
                  </w:pPr>
                  <w:r w:rsidRPr="00C165AD">
                    <w:rPr>
                      <w:b/>
                    </w:rPr>
                    <w:t>70,10</w:t>
                  </w:r>
                </w:p>
              </w:tc>
            </w:tr>
            <w:tr w14:paraId="245B565B" w14:textId="77777777" w:rsidTr="0032711E">
              <w:tblPrEx>
                <w:tblW w:w="0" w:type="auto"/>
                <w:tblLook w:val="04A0"/>
              </w:tblPrEx>
              <w:trPr>
                <w:trHeight w:val="20"/>
              </w:trPr>
              <w:tc>
                <w:tcPr>
                  <w:tcW w:w="8217" w:type="dxa"/>
                  <w:gridSpan w:val="2"/>
                  <w:tcBorders>
                    <w:top w:val="single" w:sz="4" w:space="0" w:color="auto"/>
                    <w:left w:val="single" w:sz="4" w:space="0" w:color="auto"/>
                    <w:bottom w:val="nil"/>
                    <w:right w:val="nil"/>
                  </w:tcBorders>
                  <w:noWrap/>
                  <w:vAlign w:val="bottom"/>
                  <w:hideMark/>
                </w:tcPr>
                <w:p w:rsidR="00E919E6" w:rsidRPr="00C165AD" w:rsidP="0032711E" w14:paraId="7229553C" w14:textId="77777777">
                  <w:r w:rsidRPr="00C165AD">
                    <w:t>Fondul european pentru competitivitate</w:t>
                  </w:r>
                </w:p>
              </w:tc>
              <w:tc>
                <w:tcPr>
                  <w:tcW w:w="1984" w:type="dxa"/>
                  <w:tcBorders>
                    <w:top w:val="nil"/>
                    <w:left w:val="single" w:sz="4" w:space="0" w:color="auto"/>
                    <w:bottom w:val="nil"/>
                    <w:right w:val="single" w:sz="4" w:space="0" w:color="auto"/>
                  </w:tcBorders>
                  <w:noWrap/>
                  <w:vAlign w:val="bottom"/>
                  <w:hideMark/>
                </w:tcPr>
                <w:p w:rsidR="00E919E6" w:rsidRPr="00C165AD" w:rsidP="0032711E" w14:paraId="36B7DB41" w14:textId="77777777">
                  <w:pPr>
                    <w:jc w:val="right"/>
                  </w:pPr>
                  <w:r w:rsidRPr="00C165AD">
                    <w:t>234,30</w:t>
                  </w:r>
                </w:p>
              </w:tc>
              <w:tc>
                <w:tcPr>
                  <w:tcW w:w="2552" w:type="dxa"/>
                  <w:tcBorders>
                    <w:top w:val="nil"/>
                    <w:left w:val="nil"/>
                    <w:bottom w:val="nil"/>
                    <w:right w:val="single" w:sz="4" w:space="0" w:color="auto"/>
                  </w:tcBorders>
                  <w:noWrap/>
                  <w:vAlign w:val="bottom"/>
                  <w:hideMark/>
                </w:tcPr>
                <w:p w:rsidR="00E919E6" w:rsidRPr="00C165AD" w:rsidP="0032711E" w14:paraId="46631B37" w14:textId="77777777">
                  <w:pPr>
                    <w:jc w:val="right"/>
                  </w:pPr>
                  <w:r w:rsidRPr="00C165AD">
                    <w:t>264,35</w:t>
                  </w:r>
                </w:p>
              </w:tc>
              <w:tc>
                <w:tcPr>
                  <w:tcW w:w="1701" w:type="dxa"/>
                  <w:tcBorders>
                    <w:top w:val="nil"/>
                    <w:left w:val="nil"/>
                    <w:bottom w:val="nil"/>
                    <w:right w:val="single" w:sz="4" w:space="0" w:color="auto"/>
                  </w:tcBorders>
                  <w:noWrap/>
                  <w:vAlign w:val="bottom"/>
                  <w:hideMark/>
                </w:tcPr>
                <w:p w:rsidR="00E919E6" w:rsidRPr="00C165AD" w:rsidP="0032711E" w14:paraId="6317D536" w14:textId="77777777">
                  <w:pPr>
                    <w:jc w:val="right"/>
                  </w:pPr>
                  <w:r w:rsidRPr="00C165AD">
                    <w:t>30,05</w:t>
                  </w:r>
                </w:p>
              </w:tc>
            </w:tr>
            <w:tr w14:paraId="022F7800" w14:textId="77777777" w:rsidTr="0032711E">
              <w:tblPrEx>
                <w:tblW w:w="0" w:type="auto"/>
                <w:tblLook w:val="04A0"/>
              </w:tblPrEx>
              <w:trPr>
                <w:trHeight w:val="20"/>
              </w:trPr>
              <w:tc>
                <w:tcPr>
                  <w:tcW w:w="3193" w:type="dxa"/>
                  <w:tcBorders>
                    <w:top w:val="nil"/>
                    <w:left w:val="single" w:sz="4" w:space="0" w:color="auto"/>
                    <w:bottom w:val="nil"/>
                    <w:right w:val="nil"/>
                  </w:tcBorders>
                  <w:noWrap/>
                  <w:vAlign w:val="bottom"/>
                  <w:hideMark/>
                </w:tcPr>
                <w:p w:rsidR="00E919E6" w:rsidRPr="00C165AD" w:rsidP="0032711E" w14:paraId="5F0C9D73" w14:textId="77777777">
                  <w:pPr>
                    <w:rPr>
                      <w:i/>
                      <w:iCs/>
                    </w:rPr>
                  </w:pPr>
                  <w:r w:rsidRPr="00C165AD">
                    <w:rPr>
                      <w:i/>
                    </w:rPr>
                    <w:t>din care</w:t>
                  </w:r>
                </w:p>
              </w:tc>
              <w:tc>
                <w:tcPr>
                  <w:tcW w:w="5024" w:type="dxa"/>
                  <w:noWrap/>
                  <w:vAlign w:val="bottom"/>
                  <w:hideMark/>
                </w:tcPr>
                <w:p w:rsidR="00E919E6" w:rsidRPr="00C165AD" w:rsidP="0032711E" w14:paraId="02012E0E" w14:textId="77777777">
                  <w:pPr>
                    <w:rPr>
                      <w:i/>
                      <w:iCs/>
                    </w:rPr>
                  </w:pPr>
                  <w:r w:rsidRPr="00C165AD">
                    <w:rPr>
                      <w:i/>
                    </w:rPr>
                    <w:t>Acțiuni ale programului LIFE</w:t>
                  </w:r>
                </w:p>
              </w:tc>
              <w:tc>
                <w:tcPr>
                  <w:tcW w:w="1984" w:type="dxa"/>
                  <w:tcBorders>
                    <w:top w:val="nil"/>
                    <w:left w:val="single" w:sz="4" w:space="0" w:color="auto"/>
                    <w:bottom w:val="nil"/>
                    <w:right w:val="single" w:sz="4" w:space="0" w:color="auto"/>
                  </w:tcBorders>
                  <w:noWrap/>
                  <w:vAlign w:val="bottom"/>
                  <w:hideMark/>
                </w:tcPr>
                <w:p w:rsidR="00E919E6" w:rsidRPr="00C165AD" w:rsidP="0032711E" w14:paraId="02508A6F" w14:textId="77777777">
                  <w:pPr>
                    <w:jc w:val="right"/>
                    <w:rPr>
                      <w:i/>
                      <w:iCs/>
                    </w:rPr>
                  </w:pPr>
                  <w:r w:rsidRPr="00C165AD">
                    <w:rPr>
                      <w:i/>
                    </w:rPr>
                    <w:t>0,00</w:t>
                  </w:r>
                </w:p>
              </w:tc>
              <w:tc>
                <w:tcPr>
                  <w:tcW w:w="2552" w:type="dxa"/>
                  <w:tcBorders>
                    <w:top w:val="nil"/>
                    <w:left w:val="nil"/>
                    <w:bottom w:val="nil"/>
                    <w:right w:val="single" w:sz="4" w:space="0" w:color="auto"/>
                  </w:tcBorders>
                  <w:noWrap/>
                  <w:vAlign w:val="bottom"/>
                  <w:hideMark/>
                </w:tcPr>
                <w:p w:rsidR="00E919E6" w:rsidRPr="00C165AD" w:rsidP="0032711E" w14:paraId="66DB7268" w14:textId="77777777">
                  <w:pPr>
                    <w:jc w:val="right"/>
                    <w:rPr>
                      <w:i/>
                      <w:iCs/>
                    </w:rPr>
                  </w:pPr>
                  <w:r w:rsidRPr="00C165AD">
                    <w:rPr>
                      <w:i/>
                    </w:rPr>
                    <w:t>3,39</w:t>
                  </w:r>
                </w:p>
              </w:tc>
              <w:tc>
                <w:tcPr>
                  <w:tcW w:w="1701" w:type="dxa"/>
                  <w:tcBorders>
                    <w:top w:val="nil"/>
                    <w:left w:val="nil"/>
                    <w:bottom w:val="nil"/>
                    <w:right w:val="single" w:sz="4" w:space="0" w:color="auto"/>
                  </w:tcBorders>
                  <w:noWrap/>
                  <w:vAlign w:val="bottom"/>
                  <w:hideMark/>
                </w:tcPr>
                <w:p w:rsidR="00E919E6" w:rsidRPr="00C165AD" w:rsidP="0032711E" w14:paraId="0BC0E575" w14:textId="77777777">
                  <w:pPr>
                    <w:jc w:val="right"/>
                    <w:rPr>
                      <w:i/>
                      <w:iCs/>
                    </w:rPr>
                  </w:pPr>
                  <w:r w:rsidRPr="00C165AD">
                    <w:rPr>
                      <w:i/>
                    </w:rPr>
                    <w:t>3,39</w:t>
                  </w:r>
                </w:p>
              </w:tc>
            </w:tr>
            <w:tr w14:paraId="322271FE" w14:textId="77777777" w:rsidTr="0032711E">
              <w:tblPrEx>
                <w:tblW w:w="0" w:type="auto"/>
                <w:tblLook w:val="04A0"/>
              </w:tblPrEx>
              <w:trPr>
                <w:trHeight w:val="20"/>
              </w:trPr>
              <w:tc>
                <w:tcPr>
                  <w:tcW w:w="3193" w:type="dxa"/>
                  <w:tcBorders>
                    <w:top w:val="nil"/>
                    <w:left w:val="single" w:sz="4" w:space="0" w:color="auto"/>
                    <w:bottom w:val="nil"/>
                    <w:right w:val="nil"/>
                  </w:tcBorders>
                  <w:noWrap/>
                  <w:vAlign w:val="bottom"/>
                  <w:hideMark/>
                </w:tcPr>
                <w:p w:rsidR="00E919E6" w:rsidRPr="00C165AD" w:rsidP="0032711E" w14:paraId="721B37D8" w14:textId="77777777">
                  <w:pPr>
                    <w:rPr>
                      <w:i/>
                      <w:iCs/>
                    </w:rPr>
                  </w:pPr>
                  <w:r w:rsidRPr="00C165AD">
                    <w:rPr>
                      <w:i/>
                    </w:rPr>
                    <w:t> </w:t>
                  </w:r>
                </w:p>
              </w:tc>
              <w:tc>
                <w:tcPr>
                  <w:tcW w:w="5024" w:type="dxa"/>
                  <w:noWrap/>
                  <w:vAlign w:val="bottom"/>
                  <w:hideMark/>
                </w:tcPr>
                <w:p w:rsidR="00E919E6" w:rsidRPr="00C165AD" w:rsidP="0032711E" w14:paraId="193A3AE1" w14:textId="77777777">
                  <w:pPr>
                    <w:rPr>
                      <w:i/>
                      <w:iCs/>
                    </w:rPr>
                  </w:pPr>
                  <w:r w:rsidRPr="00C165AD">
                    <w:rPr>
                      <w:i/>
                    </w:rPr>
                    <w:t>Acțiuni ale programului EU4Health</w:t>
                  </w:r>
                </w:p>
              </w:tc>
              <w:tc>
                <w:tcPr>
                  <w:tcW w:w="1984" w:type="dxa"/>
                  <w:tcBorders>
                    <w:top w:val="nil"/>
                    <w:left w:val="single" w:sz="4" w:space="0" w:color="auto"/>
                    <w:bottom w:val="nil"/>
                    <w:right w:val="single" w:sz="4" w:space="0" w:color="auto"/>
                  </w:tcBorders>
                  <w:noWrap/>
                  <w:vAlign w:val="bottom"/>
                  <w:hideMark/>
                </w:tcPr>
                <w:p w:rsidR="00E919E6" w:rsidRPr="00C165AD" w:rsidP="0032711E" w14:paraId="69F19963" w14:textId="77777777">
                  <w:pPr>
                    <w:jc w:val="right"/>
                    <w:rPr>
                      <w:i/>
                      <w:iCs/>
                    </w:rPr>
                  </w:pPr>
                  <w:r w:rsidRPr="00C165AD">
                    <w:rPr>
                      <w:i/>
                    </w:rPr>
                    <w:t>0,00</w:t>
                  </w:r>
                </w:p>
              </w:tc>
              <w:tc>
                <w:tcPr>
                  <w:tcW w:w="2552" w:type="dxa"/>
                  <w:tcBorders>
                    <w:top w:val="nil"/>
                    <w:left w:val="nil"/>
                    <w:bottom w:val="nil"/>
                    <w:right w:val="single" w:sz="4" w:space="0" w:color="auto"/>
                  </w:tcBorders>
                  <w:noWrap/>
                  <w:vAlign w:val="bottom"/>
                  <w:hideMark/>
                </w:tcPr>
                <w:p w:rsidR="00E919E6" w:rsidRPr="00C165AD" w:rsidP="0032711E" w14:paraId="74964806" w14:textId="77777777">
                  <w:pPr>
                    <w:jc w:val="right"/>
                    <w:rPr>
                      <w:i/>
                      <w:iCs/>
                    </w:rPr>
                  </w:pPr>
                  <w:r w:rsidRPr="00C165AD">
                    <w:rPr>
                      <w:i/>
                    </w:rPr>
                    <w:t>10,05</w:t>
                  </w:r>
                </w:p>
              </w:tc>
              <w:tc>
                <w:tcPr>
                  <w:tcW w:w="1701" w:type="dxa"/>
                  <w:tcBorders>
                    <w:top w:val="nil"/>
                    <w:left w:val="nil"/>
                    <w:bottom w:val="nil"/>
                    <w:right w:val="single" w:sz="4" w:space="0" w:color="auto"/>
                  </w:tcBorders>
                  <w:noWrap/>
                  <w:vAlign w:val="bottom"/>
                  <w:hideMark/>
                </w:tcPr>
                <w:p w:rsidR="00E919E6" w:rsidRPr="00C165AD" w:rsidP="0032711E" w14:paraId="4455FEF2" w14:textId="77777777">
                  <w:pPr>
                    <w:jc w:val="right"/>
                    <w:rPr>
                      <w:i/>
                      <w:iCs/>
                    </w:rPr>
                  </w:pPr>
                  <w:r w:rsidRPr="00C165AD">
                    <w:rPr>
                      <w:i/>
                    </w:rPr>
                    <w:t>10,05</w:t>
                  </w:r>
                </w:p>
              </w:tc>
            </w:tr>
            <w:tr w14:paraId="00CE1CCD" w14:textId="77777777" w:rsidTr="0032711E">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E919E6" w:rsidRPr="00C165AD" w:rsidP="0032711E" w14:paraId="6E7BDC36" w14:textId="77777777">
                  <w:r w:rsidRPr="00C165AD">
                    <w:t>Orizont Europa</w:t>
                  </w:r>
                </w:p>
              </w:tc>
              <w:tc>
                <w:tcPr>
                  <w:tcW w:w="1984" w:type="dxa"/>
                  <w:tcBorders>
                    <w:top w:val="single" w:sz="4" w:space="0" w:color="auto"/>
                    <w:left w:val="single" w:sz="4" w:space="0" w:color="auto"/>
                    <w:bottom w:val="single" w:sz="4" w:space="0" w:color="auto"/>
                    <w:right w:val="single" w:sz="4" w:space="0" w:color="auto"/>
                  </w:tcBorders>
                  <w:noWrap/>
                  <w:vAlign w:val="bottom"/>
                  <w:hideMark/>
                </w:tcPr>
                <w:p w:rsidR="00E919E6" w:rsidRPr="00C165AD" w:rsidP="0032711E" w14:paraId="20BBF3A3" w14:textId="77777777">
                  <w:pPr>
                    <w:jc w:val="right"/>
                  </w:pPr>
                  <w:r w:rsidRPr="00C165AD">
                    <w:t>175,00</w:t>
                  </w:r>
                </w:p>
              </w:tc>
              <w:tc>
                <w:tcPr>
                  <w:tcW w:w="2552" w:type="dxa"/>
                  <w:tcBorders>
                    <w:top w:val="single" w:sz="4" w:space="0" w:color="auto"/>
                    <w:left w:val="nil"/>
                    <w:bottom w:val="single" w:sz="4" w:space="0" w:color="auto"/>
                    <w:right w:val="single" w:sz="4" w:space="0" w:color="auto"/>
                  </w:tcBorders>
                  <w:noWrap/>
                  <w:vAlign w:val="bottom"/>
                  <w:hideMark/>
                </w:tcPr>
                <w:p w:rsidR="00E919E6" w:rsidRPr="00C165AD" w:rsidP="0032711E" w14:paraId="657E7CF8" w14:textId="77777777">
                  <w:pPr>
                    <w:jc w:val="right"/>
                  </w:pPr>
                  <w:r w:rsidRPr="00C165AD">
                    <w:t>200,00</w:t>
                  </w:r>
                </w:p>
              </w:tc>
              <w:tc>
                <w:tcPr>
                  <w:tcW w:w="1701" w:type="dxa"/>
                  <w:tcBorders>
                    <w:top w:val="single" w:sz="4" w:space="0" w:color="auto"/>
                    <w:left w:val="nil"/>
                    <w:bottom w:val="single" w:sz="4" w:space="0" w:color="auto"/>
                    <w:right w:val="single" w:sz="4" w:space="0" w:color="auto"/>
                  </w:tcBorders>
                  <w:noWrap/>
                  <w:vAlign w:val="bottom"/>
                  <w:hideMark/>
                </w:tcPr>
                <w:p w:rsidR="00E919E6" w:rsidRPr="00C165AD" w:rsidP="0032711E" w14:paraId="408D1E3F" w14:textId="77777777">
                  <w:pPr>
                    <w:jc w:val="right"/>
                  </w:pPr>
                  <w:r w:rsidRPr="00C165AD">
                    <w:t>25,00</w:t>
                  </w:r>
                </w:p>
              </w:tc>
            </w:tr>
            <w:tr w14:paraId="6AD44123" w14:textId="77777777" w:rsidTr="0032711E">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E919E6" w:rsidRPr="00C165AD" w:rsidP="0032711E" w14:paraId="7E3383A4" w14:textId="77777777">
                  <w:r w:rsidRPr="00C165AD">
                    <w:t>EURATOM/ITER</w:t>
                  </w:r>
                </w:p>
              </w:tc>
              <w:tc>
                <w:tcPr>
                  <w:tcW w:w="1984" w:type="dxa"/>
                  <w:tcBorders>
                    <w:top w:val="nil"/>
                    <w:left w:val="single" w:sz="4" w:space="0" w:color="auto"/>
                    <w:bottom w:val="single" w:sz="4" w:space="0" w:color="auto"/>
                    <w:right w:val="single" w:sz="4" w:space="0" w:color="auto"/>
                  </w:tcBorders>
                  <w:noWrap/>
                  <w:vAlign w:val="bottom"/>
                  <w:hideMark/>
                </w:tcPr>
                <w:p w:rsidR="00E919E6" w:rsidRPr="00C165AD" w:rsidP="0032711E" w14:paraId="194E1A00" w14:textId="77777777">
                  <w:pPr>
                    <w:jc w:val="right"/>
                  </w:pPr>
                  <w:r w:rsidRPr="00C165AD">
                    <w:t>9,79</w:t>
                  </w:r>
                </w:p>
              </w:tc>
              <w:tc>
                <w:tcPr>
                  <w:tcW w:w="2552" w:type="dxa"/>
                  <w:tcBorders>
                    <w:top w:val="nil"/>
                    <w:left w:val="nil"/>
                    <w:bottom w:val="single" w:sz="4" w:space="0" w:color="auto"/>
                    <w:right w:val="single" w:sz="4" w:space="0" w:color="auto"/>
                  </w:tcBorders>
                  <w:noWrap/>
                  <w:vAlign w:val="bottom"/>
                  <w:hideMark/>
                </w:tcPr>
                <w:p w:rsidR="00E919E6" w:rsidRPr="00C165AD" w:rsidP="0032711E" w14:paraId="644834E9" w14:textId="77777777">
                  <w:pPr>
                    <w:jc w:val="right"/>
                  </w:pPr>
                  <w:r w:rsidRPr="00C165AD">
                    <w:t>9,79</w:t>
                  </w:r>
                </w:p>
              </w:tc>
              <w:tc>
                <w:tcPr>
                  <w:tcW w:w="1701" w:type="dxa"/>
                  <w:tcBorders>
                    <w:top w:val="nil"/>
                    <w:left w:val="nil"/>
                    <w:bottom w:val="single" w:sz="4" w:space="0" w:color="auto"/>
                    <w:right w:val="single" w:sz="4" w:space="0" w:color="auto"/>
                  </w:tcBorders>
                  <w:noWrap/>
                  <w:vAlign w:val="bottom"/>
                  <w:hideMark/>
                </w:tcPr>
                <w:p w:rsidR="00E919E6" w:rsidRPr="00C165AD" w:rsidP="0032711E" w14:paraId="4122B05A" w14:textId="77777777">
                  <w:pPr>
                    <w:jc w:val="right"/>
                  </w:pPr>
                  <w:r w:rsidRPr="00C165AD">
                    <w:t>0,00</w:t>
                  </w:r>
                </w:p>
              </w:tc>
            </w:tr>
            <w:tr w14:paraId="79E816DE" w14:textId="77777777" w:rsidTr="0032711E">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E919E6" w:rsidRPr="00C165AD" w:rsidP="0032711E" w14:paraId="6BD3D0C0" w14:textId="77777777">
                  <w:r w:rsidRPr="00C165AD">
                    <w:t>ICSN - D (Instrumentul pentru cooperarea în materie de securitate nucleară – Dezafectare)</w:t>
                  </w:r>
                </w:p>
              </w:tc>
              <w:tc>
                <w:tcPr>
                  <w:tcW w:w="1984" w:type="dxa"/>
                  <w:tcBorders>
                    <w:top w:val="nil"/>
                    <w:left w:val="single" w:sz="4" w:space="0" w:color="auto"/>
                    <w:bottom w:val="single" w:sz="4" w:space="0" w:color="auto"/>
                    <w:right w:val="single" w:sz="4" w:space="0" w:color="auto"/>
                  </w:tcBorders>
                  <w:noWrap/>
                  <w:vAlign w:val="bottom"/>
                  <w:hideMark/>
                </w:tcPr>
                <w:p w:rsidR="00E919E6" w:rsidRPr="00C165AD" w:rsidP="0032711E" w14:paraId="37FC4B77" w14:textId="77777777">
                  <w:pPr>
                    <w:jc w:val="right"/>
                  </w:pPr>
                  <w:r w:rsidRPr="00C165AD">
                    <w:t>0,97</w:t>
                  </w:r>
                </w:p>
              </w:tc>
              <w:tc>
                <w:tcPr>
                  <w:tcW w:w="2552" w:type="dxa"/>
                  <w:tcBorders>
                    <w:top w:val="nil"/>
                    <w:left w:val="nil"/>
                    <w:bottom w:val="single" w:sz="4" w:space="0" w:color="auto"/>
                    <w:right w:val="single" w:sz="4" w:space="0" w:color="auto"/>
                  </w:tcBorders>
                  <w:noWrap/>
                  <w:vAlign w:val="bottom"/>
                  <w:hideMark/>
                </w:tcPr>
                <w:p w:rsidR="00E919E6" w:rsidRPr="00C165AD" w:rsidP="0032711E" w14:paraId="64E7D57E" w14:textId="77777777">
                  <w:pPr>
                    <w:jc w:val="right"/>
                  </w:pPr>
                  <w:r w:rsidRPr="00C165AD">
                    <w:t>0,97</w:t>
                  </w:r>
                </w:p>
              </w:tc>
              <w:tc>
                <w:tcPr>
                  <w:tcW w:w="1701" w:type="dxa"/>
                  <w:tcBorders>
                    <w:top w:val="nil"/>
                    <w:left w:val="nil"/>
                    <w:bottom w:val="single" w:sz="4" w:space="0" w:color="auto"/>
                    <w:right w:val="single" w:sz="4" w:space="0" w:color="auto"/>
                  </w:tcBorders>
                  <w:noWrap/>
                  <w:vAlign w:val="bottom"/>
                  <w:hideMark/>
                </w:tcPr>
                <w:p w:rsidR="00E919E6" w:rsidRPr="00C165AD" w:rsidP="0032711E" w14:paraId="2CF624A2" w14:textId="77777777">
                  <w:pPr>
                    <w:jc w:val="right"/>
                  </w:pPr>
                  <w:r w:rsidRPr="00C165AD">
                    <w:t>0,00</w:t>
                  </w:r>
                </w:p>
              </w:tc>
            </w:tr>
            <w:tr w14:paraId="7258B41A" w14:textId="77777777" w:rsidTr="0032711E">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E919E6" w:rsidRPr="00C165AD" w:rsidP="0032711E" w14:paraId="57C22F71" w14:textId="77777777">
                  <w:r w:rsidRPr="00C165AD">
                    <w:t xml:space="preserve">Programul </w:t>
                  </w:r>
                  <w:r w:rsidRPr="00C165AD">
                    <w:t>Ignalina</w:t>
                  </w:r>
                </w:p>
              </w:tc>
              <w:tc>
                <w:tcPr>
                  <w:tcW w:w="1984" w:type="dxa"/>
                  <w:tcBorders>
                    <w:top w:val="nil"/>
                    <w:left w:val="single" w:sz="4" w:space="0" w:color="auto"/>
                    <w:bottom w:val="single" w:sz="4" w:space="0" w:color="auto"/>
                    <w:right w:val="single" w:sz="4" w:space="0" w:color="auto"/>
                  </w:tcBorders>
                  <w:noWrap/>
                  <w:vAlign w:val="bottom"/>
                  <w:hideMark/>
                </w:tcPr>
                <w:p w:rsidR="00E919E6" w:rsidRPr="00C165AD" w:rsidP="0032711E" w14:paraId="4FA2F85D" w14:textId="77777777">
                  <w:pPr>
                    <w:jc w:val="right"/>
                  </w:pPr>
                  <w:r w:rsidRPr="00C165AD">
                    <w:t>0,68</w:t>
                  </w:r>
                </w:p>
              </w:tc>
              <w:tc>
                <w:tcPr>
                  <w:tcW w:w="2552" w:type="dxa"/>
                  <w:tcBorders>
                    <w:top w:val="nil"/>
                    <w:left w:val="nil"/>
                    <w:bottom w:val="single" w:sz="4" w:space="0" w:color="auto"/>
                    <w:right w:val="single" w:sz="4" w:space="0" w:color="auto"/>
                  </w:tcBorders>
                  <w:noWrap/>
                  <w:vAlign w:val="bottom"/>
                  <w:hideMark/>
                </w:tcPr>
                <w:p w:rsidR="00E919E6" w:rsidRPr="00C165AD" w:rsidP="0032711E" w14:paraId="3A1EDA5B" w14:textId="77777777">
                  <w:pPr>
                    <w:jc w:val="right"/>
                  </w:pPr>
                  <w:r w:rsidRPr="00C165AD">
                    <w:t>0,68</w:t>
                  </w:r>
                </w:p>
              </w:tc>
              <w:tc>
                <w:tcPr>
                  <w:tcW w:w="1701" w:type="dxa"/>
                  <w:tcBorders>
                    <w:top w:val="nil"/>
                    <w:left w:val="nil"/>
                    <w:bottom w:val="single" w:sz="4" w:space="0" w:color="auto"/>
                    <w:right w:val="single" w:sz="4" w:space="0" w:color="auto"/>
                  </w:tcBorders>
                  <w:noWrap/>
                  <w:vAlign w:val="bottom"/>
                  <w:hideMark/>
                </w:tcPr>
                <w:p w:rsidR="00E919E6" w:rsidRPr="00C165AD" w:rsidP="0032711E" w14:paraId="4CABB557" w14:textId="77777777">
                  <w:pPr>
                    <w:jc w:val="right"/>
                  </w:pPr>
                  <w:r w:rsidRPr="00C165AD">
                    <w:t>0,00</w:t>
                  </w:r>
                </w:p>
              </w:tc>
            </w:tr>
            <w:tr w14:paraId="2874E5A9" w14:textId="77777777" w:rsidTr="0032711E">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E919E6" w:rsidRPr="00C165AD" w:rsidP="0032711E" w14:paraId="5002400E" w14:textId="77777777">
                  <w:r w:rsidRPr="00C165AD">
                    <w:t>MIE (Transport, Energie, Mobilitate militară)</w:t>
                  </w:r>
                </w:p>
              </w:tc>
              <w:tc>
                <w:tcPr>
                  <w:tcW w:w="1984" w:type="dxa"/>
                  <w:tcBorders>
                    <w:top w:val="nil"/>
                    <w:left w:val="single" w:sz="4" w:space="0" w:color="auto"/>
                    <w:bottom w:val="single" w:sz="4" w:space="0" w:color="auto"/>
                    <w:right w:val="single" w:sz="4" w:space="0" w:color="auto"/>
                  </w:tcBorders>
                  <w:noWrap/>
                  <w:vAlign w:val="bottom"/>
                  <w:hideMark/>
                </w:tcPr>
                <w:p w:rsidR="00E919E6" w:rsidRPr="00C165AD" w:rsidP="0032711E" w14:paraId="0160479C" w14:textId="77777777">
                  <w:pPr>
                    <w:jc w:val="right"/>
                  </w:pPr>
                  <w:r w:rsidRPr="00C165AD">
                    <w:t>81,43</w:t>
                  </w:r>
                </w:p>
              </w:tc>
              <w:tc>
                <w:tcPr>
                  <w:tcW w:w="2552" w:type="dxa"/>
                  <w:tcBorders>
                    <w:top w:val="nil"/>
                    <w:left w:val="nil"/>
                    <w:bottom w:val="single" w:sz="4" w:space="0" w:color="auto"/>
                    <w:right w:val="single" w:sz="4" w:space="0" w:color="auto"/>
                  </w:tcBorders>
                  <w:noWrap/>
                  <w:vAlign w:val="bottom"/>
                  <w:hideMark/>
                </w:tcPr>
                <w:p w:rsidR="00E919E6" w:rsidRPr="00C165AD" w:rsidP="0032711E" w14:paraId="65A7DC13" w14:textId="77777777">
                  <w:pPr>
                    <w:jc w:val="right"/>
                  </w:pPr>
                  <w:r w:rsidRPr="00C165AD">
                    <w:t>91,29</w:t>
                  </w:r>
                </w:p>
              </w:tc>
              <w:tc>
                <w:tcPr>
                  <w:tcW w:w="1701" w:type="dxa"/>
                  <w:tcBorders>
                    <w:top w:val="nil"/>
                    <w:left w:val="nil"/>
                    <w:bottom w:val="single" w:sz="4" w:space="0" w:color="auto"/>
                    <w:right w:val="single" w:sz="4" w:space="0" w:color="auto"/>
                  </w:tcBorders>
                  <w:noWrap/>
                  <w:vAlign w:val="bottom"/>
                  <w:hideMark/>
                </w:tcPr>
                <w:p w:rsidR="00E919E6" w:rsidRPr="00C165AD" w:rsidP="0032711E" w14:paraId="73B2ABC7" w14:textId="77777777">
                  <w:pPr>
                    <w:jc w:val="right"/>
                  </w:pPr>
                  <w:r w:rsidRPr="00C165AD">
                    <w:t>9,86</w:t>
                  </w:r>
                </w:p>
              </w:tc>
            </w:tr>
            <w:tr w14:paraId="6DCE57BA" w14:textId="77777777" w:rsidTr="0032711E">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E919E6" w:rsidRPr="00C165AD" w:rsidP="0032711E" w14:paraId="279B3B52" w14:textId="77777777">
                  <w:r w:rsidRPr="00C165AD">
                    <w:t>Programul privind piața unică și domeniul vamal</w:t>
                  </w:r>
                </w:p>
              </w:tc>
              <w:tc>
                <w:tcPr>
                  <w:tcW w:w="1984" w:type="dxa"/>
                  <w:tcBorders>
                    <w:top w:val="nil"/>
                    <w:left w:val="single" w:sz="4" w:space="0" w:color="auto"/>
                    <w:bottom w:val="single" w:sz="4" w:space="0" w:color="auto"/>
                    <w:right w:val="single" w:sz="4" w:space="0" w:color="auto"/>
                  </w:tcBorders>
                  <w:noWrap/>
                  <w:vAlign w:val="bottom"/>
                  <w:hideMark/>
                </w:tcPr>
                <w:p w:rsidR="00E919E6" w:rsidRPr="00C165AD" w:rsidP="0032711E" w14:paraId="093F71BD" w14:textId="77777777">
                  <w:pPr>
                    <w:jc w:val="right"/>
                  </w:pPr>
                  <w:r w:rsidRPr="00C165AD">
                    <w:t>6,24</w:t>
                  </w:r>
                </w:p>
              </w:tc>
              <w:tc>
                <w:tcPr>
                  <w:tcW w:w="2552" w:type="dxa"/>
                  <w:tcBorders>
                    <w:top w:val="nil"/>
                    <w:left w:val="nil"/>
                    <w:bottom w:val="single" w:sz="4" w:space="0" w:color="auto"/>
                    <w:right w:val="single" w:sz="4" w:space="0" w:color="auto"/>
                  </w:tcBorders>
                  <w:noWrap/>
                  <w:vAlign w:val="bottom"/>
                  <w:hideMark/>
                </w:tcPr>
                <w:p w:rsidR="00E919E6" w:rsidRPr="00C165AD" w:rsidP="0032711E" w14:paraId="61FB14EF" w14:textId="77777777">
                  <w:pPr>
                    <w:jc w:val="right"/>
                  </w:pPr>
                  <w:r w:rsidRPr="00C165AD">
                    <w:t>6,87</w:t>
                  </w:r>
                </w:p>
              </w:tc>
              <w:tc>
                <w:tcPr>
                  <w:tcW w:w="1701" w:type="dxa"/>
                  <w:tcBorders>
                    <w:top w:val="nil"/>
                    <w:left w:val="nil"/>
                    <w:bottom w:val="single" w:sz="4" w:space="0" w:color="auto"/>
                    <w:right w:val="single" w:sz="4" w:space="0" w:color="auto"/>
                  </w:tcBorders>
                  <w:noWrap/>
                  <w:vAlign w:val="bottom"/>
                  <w:hideMark/>
                </w:tcPr>
                <w:p w:rsidR="00E919E6" w:rsidRPr="00C165AD" w:rsidP="0032711E" w14:paraId="785EF448" w14:textId="77777777">
                  <w:pPr>
                    <w:jc w:val="right"/>
                  </w:pPr>
                  <w:r w:rsidRPr="00C165AD">
                    <w:t>0,63</w:t>
                  </w:r>
                </w:p>
              </w:tc>
            </w:tr>
            <w:tr w14:paraId="1E55EA01" w14:textId="77777777" w:rsidTr="0032711E">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E919E6" w:rsidRPr="00C165AD" w:rsidP="0032711E" w14:paraId="2008783A" w14:textId="77777777">
                  <w:r w:rsidRPr="00C165AD">
                    <w:t>Pericles</w:t>
                  </w:r>
                  <w:r w:rsidRPr="00C165AD">
                    <w:t xml:space="preserve"> (protecția monedei euro)</w:t>
                  </w:r>
                </w:p>
              </w:tc>
              <w:tc>
                <w:tcPr>
                  <w:tcW w:w="1984" w:type="dxa"/>
                  <w:tcBorders>
                    <w:top w:val="nil"/>
                    <w:left w:val="single" w:sz="4" w:space="0" w:color="auto"/>
                    <w:bottom w:val="single" w:sz="4" w:space="0" w:color="auto"/>
                    <w:right w:val="single" w:sz="4" w:space="0" w:color="auto"/>
                  </w:tcBorders>
                  <w:noWrap/>
                  <w:vAlign w:val="bottom"/>
                  <w:hideMark/>
                </w:tcPr>
                <w:p w:rsidR="00E919E6" w:rsidRPr="00C165AD" w:rsidP="0032711E" w14:paraId="7FF91412" w14:textId="77777777">
                  <w:pPr>
                    <w:jc w:val="right"/>
                  </w:pPr>
                  <w:r w:rsidRPr="00C165AD">
                    <w:t>0,01</w:t>
                  </w:r>
                </w:p>
              </w:tc>
              <w:tc>
                <w:tcPr>
                  <w:tcW w:w="2552" w:type="dxa"/>
                  <w:tcBorders>
                    <w:top w:val="nil"/>
                    <w:left w:val="nil"/>
                    <w:bottom w:val="single" w:sz="4" w:space="0" w:color="auto"/>
                    <w:right w:val="single" w:sz="4" w:space="0" w:color="auto"/>
                  </w:tcBorders>
                  <w:noWrap/>
                  <w:vAlign w:val="bottom"/>
                  <w:hideMark/>
                </w:tcPr>
                <w:p w:rsidR="00E919E6" w:rsidRPr="00C165AD" w:rsidP="0032711E" w14:paraId="1183EFED" w14:textId="77777777">
                  <w:pPr>
                    <w:jc w:val="right"/>
                  </w:pPr>
                  <w:r w:rsidRPr="00C165AD">
                    <w:t>0,01</w:t>
                  </w:r>
                </w:p>
              </w:tc>
              <w:tc>
                <w:tcPr>
                  <w:tcW w:w="1701" w:type="dxa"/>
                  <w:tcBorders>
                    <w:top w:val="nil"/>
                    <w:left w:val="nil"/>
                    <w:bottom w:val="single" w:sz="4" w:space="0" w:color="auto"/>
                    <w:right w:val="single" w:sz="4" w:space="0" w:color="auto"/>
                  </w:tcBorders>
                  <w:noWrap/>
                  <w:vAlign w:val="bottom"/>
                  <w:hideMark/>
                </w:tcPr>
                <w:p w:rsidR="00E919E6" w:rsidRPr="00C165AD" w:rsidP="0032711E" w14:paraId="0D981478" w14:textId="77777777">
                  <w:pPr>
                    <w:jc w:val="right"/>
                  </w:pPr>
                  <w:r w:rsidRPr="00C165AD">
                    <w:t>0,00</w:t>
                  </w:r>
                </w:p>
              </w:tc>
            </w:tr>
            <w:tr w14:paraId="215594FE" w14:textId="77777777" w:rsidTr="0032711E">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E919E6" w:rsidRPr="00C165AD" w:rsidP="0032711E" w14:paraId="60FEFADC" w14:textId="77777777">
                  <w:r w:rsidRPr="00C165AD">
                    <w:t>Erasmus+</w:t>
                  </w:r>
                </w:p>
              </w:tc>
              <w:tc>
                <w:tcPr>
                  <w:tcW w:w="1984" w:type="dxa"/>
                  <w:tcBorders>
                    <w:top w:val="nil"/>
                    <w:left w:val="single" w:sz="4" w:space="0" w:color="auto"/>
                    <w:bottom w:val="single" w:sz="4" w:space="0" w:color="auto"/>
                    <w:right w:val="single" w:sz="4" w:space="0" w:color="auto"/>
                  </w:tcBorders>
                  <w:noWrap/>
                  <w:vAlign w:val="bottom"/>
                  <w:hideMark/>
                </w:tcPr>
                <w:p w:rsidR="00E919E6" w:rsidRPr="00C165AD" w:rsidP="0032711E" w14:paraId="30EAA33D" w14:textId="77777777">
                  <w:pPr>
                    <w:jc w:val="right"/>
                  </w:pPr>
                  <w:r w:rsidRPr="00C165AD">
                    <w:t>40,83</w:t>
                  </w:r>
                </w:p>
              </w:tc>
              <w:tc>
                <w:tcPr>
                  <w:tcW w:w="2552" w:type="dxa"/>
                  <w:tcBorders>
                    <w:top w:val="nil"/>
                    <w:left w:val="nil"/>
                    <w:bottom w:val="single" w:sz="4" w:space="0" w:color="auto"/>
                    <w:right w:val="single" w:sz="4" w:space="0" w:color="auto"/>
                  </w:tcBorders>
                  <w:noWrap/>
                  <w:vAlign w:val="bottom"/>
                  <w:hideMark/>
                </w:tcPr>
                <w:p w:rsidR="00E919E6" w:rsidRPr="00C165AD" w:rsidP="0032711E" w14:paraId="3485226B" w14:textId="77777777">
                  <w:pPr>
                    <w:jc w:val="right"/>
                  </w:pPr>
                  <w:r w:rsidRPr="00C165AD">
                    <w:t>47,39</w:t>
                  </w:r>
                </w:p>
              </w:tc>
              <w:tc>
                <w:tcPr>
                  <w:tcW w:w="1701" w:type="dxa"/>
                  <w:tcBorders>
                    <w:top w:val="nil"/>
                    <w:left w:val="nil"/>
                    <w:bottom w:val="single" w:sz="4" w:space="0" w:color="auto"/>
                    <w:right w:val="single" w:sz="4" w:space="0" w:color="auto"/>
                  </w:tcBorders>
                  <w:noWrap/>
                  <w:vAlign w:val="bottom"/>
                  <w:hideMark/>
                </w:tcPr>
                <w:p w:rsidR="00E919E6" w:rsidRPr="00C165AD" w:rsidP="0032711E" w14:paraId="728632BE" w14:textId="77777777">
                  <w:pPr>
                    <w:jc w:val="right"/>
                  </w:pPr>
                  <w:r w:rsidRPr="00C165AD">
                    <w:t>6,56</w:t>
                  </w:r>
                </w:p>
              </w:tc>
            </w:tr>
            <w:tr w14:paraId="13A9D8D9" w14:textId="77777777" w:rsidTr="0032711E">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E919E6" w:rsidRPr="00C165AD" w:rsidP="0032711E" w14:paraId="6B419263" w14:textId="77777777">
                  <w:r w:rsidRPr="00C165AD">
                    <w:t>AgoraEU</w:t>
                  </w:r>
                </w:p>
              </w:tc>
              <w:tc>
                <w:tcPr>
                  <w:tcW w:w="1984" w:type="dxa"/>
                  <w:tcBorders>
                    <w:top w:val="nil"/>
                    <w:left w:val="single" w:sz="4" w:space="0" w:color="auto"/>
                    <w:bottom w:val="single" w:sz="4" w:space="0" w:color="auto"/>
                    <w:right w:val="single" w:sz="4" w:space="0" w:color="auto"/>
                  </w:tcBorders>
                  <w:noWrap/>
                  <w:vAlign w:val="bottom"/>
                  <w:hideMark/>
                </w:tcPr>
                <w:p w:rsidR="00E919E6" w:rsidRPr="00C165AD" w:rsidP="0032711E" w14:paraId="4D99D00F" w14:textId="77777777">
                  <w:pPr>
                    <w:jc w:val="right"/>
                  </w:pPr>
                  <w:r w:rsidRPr="00C165AD">
                    <w:t>8,58</w:t>
                  </w:r>
                </w:p>
              </w:tc>
              <w:tc>
                <w:tcPr>
                  <w:tcW w:w="2552" w:type="dxa"/>
                  <w:tcBorders>
                    <w:top w:val="nil"/>
                    <w:left w:val="nil"/>
                    <w:bottom w:val="single" w:sz="4" w:space="0" w:color="auto"/>
                    <w:right w:val="single" w:sz="4" w:space="0" w:color="auto"/>
                  </w:tcBorders>
                  <w:noWrap/>
                  <w:vAlign w:val="bottom"/>
                  <w:hideMark/>
                </w:tcPr>
                <w:p w:rsidR="00E919E6" w:rsidRPr="00C165AD" w:rsidP="0032711E" w14:paraId="20CF9F1A" w14:textId="77777777">
                  <w:pPr>
                    <w:jc w:val="right"/>
                  </w:pPr>
                  <w:r w:rsidRPr="00C165AD">
                    <w:t>10,72</w:t>
                  </w:r>
                </w:p>
              </w:tc>
              <w:tc>
                <w:tcPr>
                  <w:tcW w:w="1701" w:type="dxa"/>
                  <w:tcBorders>
                    <w:top w:val="nil"/>
                    <w:left w:val="nil"/>
                    <w:bottom w:val="single" w:sz="4" w:space="0" w:color="auto"/>
                    <w:right w:val="single" w:sz="4" w:space="0" w:color="auto"/>
                  </w:tcBorders>
                  <w:noWrap/>
                  <w:vAlign w:val="bottom"/>
                  <w:hideMark/>
                </w:tcPr>
                <w:p w:rsidR="00E919E6" w:rsidRPr="00C165AD" w:rsidP="0032711E" w14:paraId="58175F24" w14:textId="77777777">
                  <w:pPr>
                    <w:jc w:val="right"/>
                  </w:pPr>
                  <w:r w:rsidRPr="00C165AD">
                    <w:t>2,14</w:t>
                  </w:r>
                </w:p>
              </w:tc>
            </w:tr>
            <w:tr w14:paraId="2D2972D4" w14:textId="77777777" w:rsidTr="0032711E">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E919E6" w:rsidRPr="00C165AD" w:rsidP="0032711E" w14:paraId="75F0BE77" w14:textId="77777777">
                  <w:r w:rsidRPr="00C165AD">
                    <w:t>UCPM+ (Mecanismul de protecție civilă și pregătire în materie de sănătate al UE)</w:t>
                  </w:r>
                </w:p>
              </w:tc>
              <w:tc>
                <w:tcPr>
                  <w:tcW w:w="1984" w:type="dxa"/>
                  <w:tcBorders>
                    <w:top w:val="nil"/>
                    <w:left w:val="single" w:sz="4" w:space="0" w:color="auto"/>
                    <w:bottom w:val="single" w:sz="4" w:space="0" w:color="auto"/>
                    <w:right w:val="single" w:sz="4" w:space="0" w:color="auto"/>
                  </w:tcBorders>
                  <w:noWrap/>
                  <w:vAlign w:val="bottom"/>
                  <w:hideMark/>
                </w:tcPr>
                <w:p w:rsidR="00E919E6" w:rsidRPr="00C165AD" w:rsidP="0032711E" w14:paraId="2FC7DFEE" w14:textId="77777777">
                  <w:pPr>
                    <w:jc w:val="right"/>
                  </w:pPr>
                  <w:r w:rsidRPr="00C165AD">
                    <w:t>10,68</w:t>
                  </w:r>
                </w:p>
              </w:tc>
              <w:tc>
                <w:tcPr>
                  <w:tcW w:w="2552" w:type="dxa"/>
                  <w:tcBorders>
                    <w:top w:val="nil"/>
                    <w:left w:val="nil"/>
                    <w:bottom w:val="single" w:sz="4" w:space="0" w:color="auto"/>
                    <w:right w:val="single" w:sz="4" w:space="0" w:color="auto"/>
                  </w:tcBorders>
                  <w:noWrap/>
                  <w:vAlign w:val="bottom"/>
                  <w:hideMark/>
                </w:tcPr>
                <w:p w:rsidR="00E919E6" w:rsidRPr="00C165AD" w:rsidP="0032711E" w14:paraId="21E67B50" w14:textId="77777777">
                  <w:pPr>
                    <w:jc w:val="right"/>
                  </w:pPr>
                  <w:r w:rsidRPr="00C165AD">
                    <w:t>12,42</w:t>
                  </w:r>
                </w:p>
              </w:tc>
              <w:tc>
                <w:tcPr>
                  <w:tcW w:w="1701" w:type="dxa"/>
                  <w:tcBorders>
                    <w:top w:val="nil"/>
                    <w:left w:val="nil"/>
                    <w:bottom w:val="single" w:sz="4" w:space="0" w:color="auto"/>
                    <w:right w:val="single" w:sz="4" w:space="0" w:color="auto"/>
                  </w:tcBorders>
                  <w:noWrap/>
                  <w:vAlign w:val="bottom"/>
                  <w:hideMark/>
                </w:tcPr>
                <w:p w:rsidR="00E919E6" w:rsidRPr="00C165AD" w:rsidP="0032711E" w14:paraId="22157B57" w14:textId="77777777">
                  <w:pPr>
                    <w:jc w:val="right"/>
                  </w:pPr>
                  <w:r w:rsidRPr="00C165AD">
                    <w:t>1,74</w:t>
                  </w:r>
                </w:p>
              </w:tc>
            </w:tr>
            <w:tr w14:paraId="574DF606" w14:textId="77777777" w:rsidTr="0032711E">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E919E6" w:rsidRPr="00C165AD" w:rsidP="0032711E" w14:paraId="2A26E7AA" w14:textId="77777777">
                  <w:r w:rsidRPr="00C165AD">
                    <w:t>Justiție</w:t>
                  </w:r>
                </w:p>
              </w:tc>
              <w:tc>
                <w:tcPr>
                  <w:tcW w:w="1984" w:type="dxa"/>
                  <w:tcBorders>
                    <w:top w:val="nil"/>
                    <w:left w:val="single" w:sz="4" w:space="0" w:color="auto"/>
                    <w:bottom w:val="single" w:sz="4" w:space="0" w:color="auto"/>
                    <w:right w:val="single" w:sz="4" w:space="0" w:color="auto"/>
                  </w:tcBorders>
                  <w:noWrap/>
                  <w:vAlign w:val="bottom"/>
                  <w:hideMark/>
                </w:tcPr>
                <w:p w:rsidR="00E919E6" w:rsidRPr="00C165AD" w:rsidP="0032711E" w14:paraId="31922486" w14:textId="77777777">
                  <w:pPr>
                    <w:jc w:val="right"/>
                  </w:pPr>
                  <w:r w:rsidRPr="00C165AD">
                    <w:t>0,80</w:t>
                  </w:r>
                </w:p>
              </w:tc>
              <w:tc>
                <w:tcPr>
                  <w:tcW w:w="2552" w:type="dxa"/>
                  <w:tcBorders>
                    <w:top w:val="nil"/>
                    <w:left w:val="nil"/>
                    <w:bottom w:val="single" w:sz="4" w:space="0" w:color="auto"/>
                    <w:right w:val="single" w:sz="4" w:space="0" w:color="auto"/>
                  </w:tcBorders>
                  <w:noWrap/>
                  <w:vAlign w:val="bottom"/>
                  <w:hideMark/>
                </w:tcPr>
                <w:p w:rsidR="00E919E6" w:rsidRPr="00C165AD" w:rsidP="0032711E" w14:paraId="4E8FF242" w14:textId="77777777">
                  <w:pPr>
                    <w:jc w:val="right"/>
                  </w:pPr>
                  <w:r w:rsidRPr="00C165AD">
                    <w:t>0,89</w:t>
                  </w:r>
                </w:p>
              </w:tc>
              <w:tc>
                <w:tcPr>
                  <w:tcW w:w="1701" w:type="dxa"/>
                  <w:tcBorders>
                    <w:top w:val="nil"/>
                    <w:left w:val="nil"/>
                    <w:bottom w:val="single" w:sz="4" w:space="0" w:color="auto"/>
                    <w:right w:val="single" w:sz="4" w:space="0" w:color="auto"/>
                  </w:tcBorders>
                  <w:noWrap/>
                  <w:vAlign w:val="bottom"/>
                  <w:hideMark/>
                </w:tcPr>
                <w:p w:rsidR="00E919E6" w:rsidRPr="00C165AD" w:rsidP="0032711E" w14:paraId="034DB60E" w14:textId="77777777">
                  <w:pPr>
                    <w:jc w:val="right"/>
                  </w:pPr>
                  <w:r w:rsidRPr="00C165AD">
                    <w:t>0,09</w:t>
                  </w:r>
                </w:p>
              </w:tc>
            </w:tr>
            <w:tr w14:paraId="20420754" w14:textId="77777777" w:rsidTr="0032711E">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E919E6" w:rsidRPr="00C165AD" w:rsidP="0032711E" w14:paraId="64E43433" w14:textId="77777777">
                  <w:r w:rsidRPr="00C165AD">
                    <w:t>Agenții descentralizate</w:t>
                  </w:r>
                </w:p>
              </w:tc>
              <w:tc>
                <w:tcPr>
                  <w:tcW w:w="1984" w:type="dxa"/>
                  <w:tcBorders>
                    <w:top w:val="nil"/>
                    <w:left w:val="single" w:sz="4" w:space="0" w:color="auto"/>
                    <w:bottom w:val="single" w:sz="4" w:space="0" w:color="auto"/>
                    <w:right w:val="single" w:sz="4" w:space="0" w:color="auto"/>
                  </w:tcBorders>
                  <w:noWrap/>
                  <w:vAlign w:val="bottom"/>
                  <w:hideMark/>
                </w:tcPr>
                <w:p w:rsidR="00E919E6" w:rsidRPr="00C165AD" w:rsidP="0032711E" w14:paraId="21B36837" w14:textId="77777777">
                  <w:pPr>
                    <w:jc w:val="right"/>
                  </w:pPr>
                  <w:r w:rsidRPr="00C165AD">
                    <w:t>9,80</w:t>
                  </w:r>
                </w:p>
              </w:tc>
              <w:tc>
                <w:tcPr>
                  <w:tcW w:w="2552" w:type="dxa"/>
                  <w:tcBorders>
                    <w:top w:val="nil"/>
                    <w:left w:val="nil"/>
                    <w:bottom w:val="single" w:sz="4" w:space="0" w:color="auto"/>
                    <w:right w:val="single" w:sz="4" w:space="0" w:color="auto"/>
                  </w:tcBorders>
                  <w:noWrap/>
                  <w:vAlign w:val="bottom"/>
                  <w:hideMark/>
                </w:tcPr>
                <w:p w:rsidR="00E919E6" w:rsidRPr="00C165AD" w:rsidP="0032711E" w14:paraId="7AB1B7BB" w14:textId="77777777">
                  <w:pPr>
                    <w:jc w:val="right"/>
                  </w:pPr>
                  <w:r w:rsidRPr="00C165AD">
                    <w:t>9,80</w:t>
                  </w:r>
                </w:p>
              </w:tc>
              <w:tc>
                <w:tcPr>
                  <w:tcW w:w="1701" w:type="dxa"/>
                  <w:tcBorders>
                    <w:top w:val="nil"/>
                    <w:left w:val="nil"/>
                    <w:bottom w:val="single" w:sz="4" w:space="0" w:color="auto"/>
                    <w:right w:val="single" w:sz="4" w:space="0" w:color="auto"/>
                  </w:tcBorders>
                  <w:noWrap/>
                  <w:vAlign w:val="bottom"/>
                  <w:hideMark/>
                </w:tcPr>
                <w:p w:rsidR="00E919E6" w:rsidRPr="00C165AD" w:rsidP="0032711E" w14:paraId="0EE27227" w14:textId="77777777">
                  <w:pPr>
                    <w:jc w:val="right"/>
                  </w:pPr>
                  <w:r w:rsidRPr="00C165AD">
                    <w:t>0,00</w:t>
                  </w:r>
                </w:p>
              </w:tc>
            </w:tr>
            <w:tr w14:paraId="443D38AE" w14:textId="77777777" w:rsidTr="0032711E">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E919E6" w:rsidRPr="00C165AD" w:rsidP="0032711E" w14:paraId="201FEE18" w14:textId="77777777">
                  <w:r w:rsidRPr="00C165AD">
                    <w:t>Alte acțiuni, prerogative</w:t>
                  </w:r>
                </w:p>
              </w:tc>
              <w:tc>
                <w:tcPr>
                  <w:tcW w:w="1984" w:type="dxa"/>
                  <w:tcBorders>
                    <w:top w:val="nil"/>
                    <w:left w:val="single" w:sz="4" w:space="0" w:color="auto"/>
                    <w:bottom w:val="single" w:sz="4" w:space="0" w:color="auto"/>
                    <w:right w:val="single" w:sz="4" w:space="0" w:color="auto"/>
                  </w:tcBorders>
                  <w:noWrap/>
                  <w:vAlign w:val="bottom"/>
                  <w:hideMark/>
                </w:tcPr>
                <w:p w:rsidR="00E919E6" w:rsidRPr="00C165AD" w:rsidP="0032711E" w14:paraId="03FDDAA0" w14:textId="77777777">
                  <w:pPr>
                    <w:jc w:val="right"/>
                  </w:pPr>
                  <w:r w:rsidRPr="00C165AD">
                    <w:t>2,49</w:t>
                  </w:r>
                </w:p>
              </w:tc>
              <w:tc>
                <w:tcPr>
                  <w:tcW w:w="2552" w:type="dxa"/>
                  <w:tcBorders>
                    <w:top w:val="nil"/>
                    <w:left w:val="nil"/>
                    <w:bottom w:val="single" w:sz="4" w:space="0" w:color="auto"/>
                    <w:right w:val="single" w:sz="4" w:space="0" w:color="auto"/>
                  </w:tcBorders>
                  <w:noWrap/>
                  <w:vAlign w:val="bottom"/>
                  <w:hideMark/>
                </w:tcPr>
                <w:p w:rsidR="00E919E6" w:rsidRPr="00C165AD" w:rsidP="0032711E" w14:paraId="3CB8DFAD" w14:textId="77777777">
                  <w:pPr>
                    <w:jc w:val="right"/>
                  </w:pPr>
                  <w:r w:rsidRPr="00C165AD">
                    <w:t>2,49</w:t>
                  </w:r>
                </w:p>
              </w:tc>
              <w:tc>
                <w:tcPr>
                  <w:tcW w:w="1701" w:type="dxa"/>
                  <w:tcBorders>
                    <w:top w:val="nil"/>
                    <w:left w:val="nil"/>
                    <w:bottom w:val="single" w:sz="4" w:space="0" w:color="auto"/>
                    <w:right w:val="single" w:sz="4" w:space="0" w:color="auto"/>
                  </w:tcBorders>
                  <w:noWrap/>
                  <w:vAlign w:val="bottom"/>
                  <w:hideMark/>
                </w:tcPr>
                <w:p w:rsidR="00E919E6" w:rsidRPr="00C165AD" w:rsidP="0032711E" w14:paraId="1B69C87E" w14:textId="77777777">
                  <w:pPr>
                    <w:jc w:val="right"/>
                  </w:pPr>
                  <w:r w:rsidRPr="00C165AD">
                    <w:t>0,00</w:t>
                  </w:r>
                </w:p>
              </w:tc>
            </w:tr>
            <w:tr w14:paraId="242AB7F7" w14:textId="77777777" w:rsidTr="0032711E">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E919E6" w:rsidRPr="00C165AD" w:rsidP="0032711E" w14:paraId="7BB439CF" w14:textId="77777777">
                  <w:r w:rsidRPr="00C165AD">
                    <w:t>Marje</w:t>
                  </w:r>
                </w:p>
              </w:tc>
              <w:tc>
                <w:tcPr>
                  <w:tcW w:w="1984" w:type="dxa"/>
                  <w:tcBorders>
                    <w:top w:val="nil"/>
                    <w:left w:val="single" w:sz="4" w:space="0" w:color="auto"/>
                    <w:bottom w:val="single" w:sz="4" w:space="0" w:color="auto"/>
                    <w:right w:val="single" w:sz="4" w:space="0" w:color="auto"/>
                  </w:tcBorders>
                  <w:noWrap/>
                  <w:vAlign w:val="bottom"/>
                  <w:hideMark/>
                </w:tcPr>
                <w:p w:rsidR="00E919E6" w:rsidRPr="00C165AD" w:rsidP="0032711E" w14:paraId="4C1AA8CB" w14:textId="77777777">
                  <w:pPr>
                    <w:jc w:val="right"/>
                  </w:pPr>
                  <w:r w:rsidRPr="00C165AD">
                    <w:t>8,01</w:t>
                  </w:r>
                </w:p>
              </w:tc>
              <w:tc>
                <w:tcPr>
                  <w:tcW w:w="2552" w:type="dxa"/>
                  <w:tcBorders>
                    <w:top w:val="nil"/>
                    <w:left w:val="nil"/>
                    <w:bottom w:val="single" w:sz="4" w:space="0" w:color="auto"/>
                    <w:right w:val="single" w:sz="4" w:space="0" w:color="auto"/>
                  </w:tcBorders>
                  <w:noWrap/>
                  <w:vAlign w:val="bottom"/>
                  <w:hideMark/>
                </w:tcPr>
                <w:p w:rsidR="00E919E6" w:rsidRPr="00C165AD" w:rsidP="0032711E" w14:paraId="35CA517B" w14:textId="77777777">
                  <w:pPr>
                    <w:jc w:val="right"/>
                  </w:pPr>
                  <w:r w:rsidRPr="00C165AD">
                    <w:t>2,03</w:t>
                  </w:r>
                </w:p>
              </w:tc>
              <w:tc>
                <w:tcPr>
                  <w:tcW w:w="1701" w:type="dxa"/>
                  <w:tcBorders>
                    <w:top w:val="nil"/>
                    <w:left w:val="nil"/>
                    <w:bottom w:val="single" w:sz="4" w:space="0" w:color="auto"/>
                    <w:right w:val="single" w:sz="4" w:space="0" w:color="auto"/>
                  </w:tcBorders>
                  <w:noWrap/>
                  <w:vAlign w:val="bottom"/>
                  <w:hideMark/>
                </w:tcPr>
                <w:p w:rsidR="00E919E6" w:rsidRPr="00C165AD" w:rsidP="0032711E" w14:paraId="2DA4BE71" w14:textId="77777777">
                  <w:pPr>
                    <w:jc w:val="right"/>
                  </w:pPr>
                  <w:r w:rsidRPr="00C165AD">
                    <w:t>-5,98</w:t>
                  </w:r>
                </w:p>
              </w:tc>
            </w:tr>
            <w:tr w14:paraId="41A8F4B6" w14:textId="77777777" w:rsidTr="0032711E">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shd w:val="clear" w:color="auto" w:fill="F2F2F2"/>
                  <w:noWrap/>
                  <w:vAlign w:val="center"/>
                  <w:hideMark/>
                </w:tcPr>
                <w:p w:rsidR="00E919E6" w:rsidRPr="00C165AD" w:rsidP="0032711E" w14:paraId="15E03A14" w14:textId="77777777">
                  <w:pPr>
                    <w:rPr>
                      <w:b/>
                      <w:bCs/>
                    </w:rPr>
                  </w:pPr>
                  <w:r w:rsidRPr="00C165AD">
                    <w:rPr>
                      <w:b/>
                    </w:rPr>
                    <w:t>Rubrica 3: Europa globală</w:t>
                  </w:r>
                </w:p>
              </w:tc>
              <w:tc>
                <w:tcPr>
                  <w:tcW w:w="1984" w:type="dxa"/>
                  <w:tcBorders>
                    <w:top w:val="nil"/>
                    <w:left w:val="single" w:sz="4" w:space="0" w:color="auto"/>
                    <w:bottom w:val="single" w:sz="4" w:space="0" w:color="auto"/>
                    <w:right w:val="single" w:sz="4" w:space="0" w:color="auto"/>
                  </w:tcBorders>
                  <w:shd w:val="clear" w:color="auto" w:fill="F2F2F2"/>
                  <w:vAlign w:val="center"/>
                  <w:hideMark/>
                </w:tcPr>
                <w:p w:rsidR="00E919E6" w:rsidRPr="00C165AD" w:rsidP="0032711E" w14:paraId="5620BF58" w14:textId="77777777">
                  <w:pPr>
                    <w:jc w:val="right"/>
                    <w:rPr>
                      <w:b/>
                      <w:bCs/>
                    </w:rPr>
                  </w:pPr>
                  <w:r w:rsidRPr="00C165AD">
                    <w:rPr>
                      <w:b/>
                    </w:rPr>
                    <w:t>215,20</w:t>
                  </w:r>
                </w:p>
              </w:tc>
              <w:tc>
                <w:tcPr>
                  <w:tcW w:w="2552" w:type="dxa"/>
                  <w:tcBorders>
                    <w:top w:val="nil"/>
                    <w:left w:val="nil"/>
                    <w:bottom w:val="single" w:sz="4" w:space="0" w:color="auto"/>
                    <w:right w:val="single" w:sz="4" w:space="0" w:color="auto"/>
                  </w:tcBorders>
                  <w:shd w:val="clear" w:color="auto" w:fill="F2F2F2"/>
                  <w:vAlign w:val="center"/>
                  <w:hideMark/>
                </w:tcPr>
                <w:p w:rsidR="00E919E6" w:rsidRPr="00C165AD" w:rsidP="0032711E" w14:paraId="41598802" w14:textId="77777777">
                  <w:pPr>
                    <w:jc w:val="right"/>
                    <w:rPr>
                      <w:b/>
                      <w:bCs/>
                    </w:rPr>
                  </w:pPr>
                  <w:r w:rsidRPr="00C165AD">
                    <w:rPr>
                      <w:b/>
                    </w:rPr>
                    <w:t>239,26</w:t>
                  </w:r>
                </w:p>
              </w:tc>
              <w:tc>
                <w:tcPr>
                  <w:tcW w:w="1701" w:type="dxa"/>
                  <w:tcBorders>
                    <w:top w:val="nil"/>
                    <w:left w:val="nil"/>
                    <w:bottom w:val="single" w:sz="4" w:space="0" w:color="auto"/>
                    <w:right w:val="single" w:sz="4" w:space="0" w:color="auto"/>
                  </w:tcBorders>
                  <w:shd w:val="clear" w:color="auto" w:fill="F2F2F2"/>
                  <w:vAlign w:val="center"/>
                  <w:hideMark/>
                </w:tcPr>
                <w:p w:rsidR="00E919E6" w:rsidRPr="00C165AD" w:rsidP="0032711E" w14:paraId="22C383EE" w14:textId="77777777">
                  <w:pPr>
                    <w:jc w:val="right"/>
                    <w:rPr>
                      <w:b/>
                      <w:bCs/>
                    </w:rPr>
                  </w:pPr>
                  <w:r w:rsidRPr="00C165AD">
                    <w:rPr>
                      <w:b/>
                    </w:rPr>
                    <w:t>24,06</w:t>
                  </w:r>
                </w:p>
              </w:tc>
            </w:tr>
            <w:tr w14:paraId="4C942E79" w14:textId="77777777" w:rsidTr="0032711E">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E919E6" w:rsidRPr="00C165AD" w:rsidP="0032711E" w14:paraId="09C0CD40" w14:textId="77777777">
                  <w:r w:rsidRPr="00C165AD">
                    <w:t>Europa globală</w:t>
                  </w:r>
                </w:p>
              </w:tc>
              <w:tc>
                <w:tcPr>
                  <w:tcW w:w="1984" w:type="dxa"/>
                  <w:tcBorders>
                    <w:top w:val="nil"/>
                    <w:left w:val="single" w:sz="4" w:space="0" w:color="auto"/>
                    <w:bottom w:val="single" w:sz="4" w:space="0" w:color="auto"/>
                    <w:right w:val="single" w:sz="4" w:space="0" w:color="auto"/>
                  </w:tcBorders>
                  <w:noWrap/>
                  <w:vAlign w:val="bottom"/>
                  <w:hideMark/>
                </w:tcPr>
                <w:p w:rsidR="00E919E6" w:rsidRPr="00C165AD" w:rsidP="0032711E" w14:paraId="448ECFA4" w14:textId="77777777">
                  <w:pPr>
                    <w:jc w:val="right"/>
                  </w:pPr>
                  <w:r w:rsidRPr="00C165AD">
                    <w:t>200,31</w:t>
                  </w:r>
                </w:p>
              </w:tc>
              <w:tc>
                <w:tcPr>
                  <w:tcW w:w="2552" w:type="dxa"/>
                  <w:tcBorders>
                    <w:top w:val="nil"/>
                    <w:left w:val="nil"/>
                    <w:bottom w:val="single" w:sz="4" w:space="0" w:color="auto"/>
                    <w:right w:val="single" w:sz="4" w:space="0" w:color="auto"/>
                  </w:tcBorders>
                  <w:noWrap/>
                  <w:vAlign w:val="bottom"/>
                  <w:hideMark/>
                </w:tcPr>
                <w:p w:rsidR="00E919E6" w:rsidRPr="00C165AD" w:rsidP="0032711E" w14:paraId="35C093AE" w14:textId="77777777">
                  <w:pPr>
                    <w:jc w:val="right"/>
                  </w:pPr>
                  <w:r w:rsidRPr="00C165AD">
                    <w:t>225,00</w:t>
                  </w:r>
                </w:p>
              </w:tc>
              <w:tc>
                <w:tcPr>
                  <w:tcW w:w="1701" w:type="dxa"/>
                  <w:tcBorders>
                    <w:top w:val="nil"/>
                    <w:left w:val="nil"/>
                    <w:bottom w:val="single" w:sz="4" w:space="0" w:color="auto"/>
                    <w:right w:val="single" w:sz="4" w:space="0" w:color="auto"/>
                  </w:tcBorders>
                  <w:noWrap/>
                  <w:vAlign w:val="bottom"/>
                  <w:hideMark/>
                </w:tcPr>
                <w:p w:rsidR="00E919E6" w:rsidRPr="00C165AD" w:rsidP="0032711E" w14:paraId="37EE5087" w14:textId="77777777">
                  <w:pPr>
                    <w:jc w:val="right"/>
                  </w:pPr>
                  <w:r w:rsidRPr="00C165AD">
                    <w:t>24,69</w:t>
                  </w:r>
                </w:p>
              </w:tc>
            </w:tr>
            <w:tr w14:paraId="229BF026" w14:textId="77777777" w:rsidTr="0032711E">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E919E6" w:rsidRPr="00C165AD" w:rsidP="0032711E" w14:paraId="6BC7B338" w14:textId="77777777">
                  <w:r w:rsidRPr="00C165AD">
                    <w:t>Politica externă și de securitate comună</w:t>
                  </w:r>
                </w:p>
              </w:tc>
              <w:tc>
                <w:tcPr>
                  <w:tcW w:w="1984" w:type="dxa"/>
                  <w:tcBorders>
                    <w:top w:val="nil"/>
                    <w:left w:val="single" w:sz="4" w:space="0" w:color="auto"/>
                    <w:bottom w:val="single" w:sz="4" w:space="0" w:color="auto"/>
                    <w:right w:val="single" w:sz="4" w:space="0" w:color="auto"/>
                  </w:tcBorders>
                  <w:noWrap/>
                  <w:vAlign w:val="bottom"/>
                  <w:hideMark/>
                </w:tcPr>
                <w:p w:rsidR="00E919E6" w:rsidRPr="00C165AD" w:rsidP="0032711E" w14:paraId="67334E52" w14:textId="77777777">
                  <w:pPr>
                    <w:jc w:val="right"/>
                  </w:pPr>
                  <w:r w:rsidRPr="00C165AD">
                    <w:t>3,37</w:t>
                  </w:r>
                </w:p>
              </w:tc>
              <w:tc>
                <w:tcPr>
                  <w:tcW w:w="2552" w:type="dxa"/>
                  <w:tcBorders>
                    <w:top w:val="nil"/>
                    <w:left w:val="nil"/>
                    <w:bottom w:val="single" w:sz="4" w:space="0" w:color="auto"/>
                    <w:right w:val="single" w:sz="4" w:space="0" w:color="auto"/>
                  </w:tcBorders>
                  <w:noWrap/>
                  <w:vAlign w:val="bottom"/>
                  <w:hideMark/>
                </w:tcPr>
                <w:p w:rsidR="00E919E6" w:rsidRPr="00C165AD" w:rsidP="0032711E" w14:paraId="36509E0B" w14:textId="77777777">
                  <w:pPr>
                    <w:jc w:val="right"/>
                  </w:pPr>
                  <w:r w:rsidRPr="00C165AD">
                    <w:t>3,76</w:t>
                  </w:r>
                </w:p>
              </w:tc>
              <w:tc>
                <w:tcPr>
                  <w:tcW w:w="1701" w:type="dxa"/>
                  <w:tcBorders>
                    <w:top w:val="nil"/>
                    <w:left w:val="nil"/>
                    <w:bottom w:val="single" w:sz="4" w:space="0" w:color="auto"/>
                    <w:right w:val="single" w:sz="4" w:space="0" w:color="auto"/>
                  </w:tcBorders>
                  <w:noWrap/>
                  <w:vAlign w:val="bottom"/>
                  <w:hideMark/>
                </w:tcPr>
                <w:p w:rsidR="00E919E6" w:rsidRPr="00C165AD" w:rsidP="0032711E" w14:paraId="4DCBE84F" w14:textId="77777777">
                  <w:pPr>
                    <w:jc w:val="right"/>
                  </w:pPr>
                  <w:r w:rsidRPr="00C165AD">
                    <w:t>0,39</w:t>
                  </w:r>
                </w:p>
              </w:tc>
            </w:tr>
            <w:tr w14:paraId="3D551F3E" w14:textId="77777777" w:rsidTr="0032711E">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E919E6" w:rsidRPr="00C165AD" w:rsidP="0032711E" w14:paraId="5358A64A" w14:textId="77777777">
                  <w:r w:rsidRPr="00C165AD">
                    <w:t>Țările și teritoriile de peste mări, inclusiv Groenlanda</w:t>
                  </w:r>
                </w:p>
              </w:tc>
              <w:tc>
                <w:tcPr>
                  <w:tcW w:w="1984" w:type="dxa"/>
                  <w:tcBorders>
                    <w:top w:val="nil"/>
                    <w:left w:val="single" w:sz="4" w:space="0" w:color="auto"/>
                    <w:bottom w:val="single" w:sz="4" w:space="0" w:color="auto"/>
                    <w:right w:val="single" w:sz="4" w:space="0" w:color="auto"/>
                  </w:tcBorders>
                  <w:noWrap/>
                  <w:vAlign w:val="bottom"/>
                  <w:hideMark/>
                </w:tcPr>
                <w:p w:rsidR="00E919E6" w:rsidRPr="00C165AD" w:rsidP="0032711E" w14:paraId="0AF03F7A" w14:textId="77777777">
                  <w:pPr>
                    <w:jc w:val="right"/>
                  </w:pPr>
                  <w:r w:rsidRPr="00C165AD">
                    <w:t>1,00</w:t>
                  </w:r>
                </w:p>
              </w:tc>
              <w:tc>
                <w:tcPr>
                  <w:tcW w:w="2552" w:type="dxa"/>
                  <w:tcBorders>
                    <w:top w:val="nil"/>
                    <w:left w:val="nil"/>
                    <w:bottom w:val="single" w:sz="4" w:space="0" w:color="auto"/>
                    <w:right w:val="single" w:sz="4" w:space="0" w:color="auto"/>
                  </w:tcBorders>
                  <w:noWrap/>
                  <w:vAlign w:val="bottom"/>
                  <w:hideMark/>
                </w:tcPr>
                <w:p w:rsidR="00E919E6" w:rsidRPr="00C165AD" w:rsidP="0032711E" w14:paraId="3DBFCF96" w14:textId="77777777">
                  <w:pPr>
                    <w:jc w:val="right"/>
                  </w:pPr>
                  <w:r w:rsidRPr="00C165AD">
                    <w:t>2,08</w:t>
                  </w:r>
                </w:p>
              </w:tc>
              <w:tc>
                <w:tcPr>
                  <w:tcW w:w="1701" w:type="dxa"/>
                  <w:tcBorders>
                    <w:top w:val="nil"/>
                    <w:left w:val="nil"/>
                    <w:bottom w:val="single" w:sz="4" w:space="0" w:color="auto"/>
                    <w:right w:val="single" w:sz="4" w:space="0" w:color="auto"/>
                  </w:tcBorders>
                  <w:noWrap/>
                  <w:vAlign w:val="bottom"/>
                  <w:hideMark/>
                </w:tcPr>
                <w:p w:rsidR="00E919E6" w:rsidRPr="00C165AD" w:rsidP="0032711E" w14:paraId="028B840A" w14:textId="77777777">
                  <w:pPr>
                    <w:jc w:val="right"/>
                  </w:pPr>
                  <w:r w:rsidRPr="00C165AD">
                    <w:t>1,09</w:t>
                  </w:r>
                </w:p>
              </w:tc>
            </w:tr>
            <w:tr w14:paraId="21847700" w14:textId="77777777" w:rsidTr="0032711E">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E919E6" w:rsidRPr="00C165AD" w:rsidP="0032711E" w14:paraId="059C5C6E" w14:textId="77777777">
                  <w:r w:rsidRPr="00C165AD">
                    <w:t>Acordurile de parteneriat în domeniul pescuitului sustenabil (APPS) și organizațiile regionale de gestionare a pescuitului (ORGP)</w:t>
                  </w:r>
                </w:p>
              </w:tc>
              <w:tc>
                <w:tcPr>
                  <w:tcW w:w="1984" w:type="dxa"/>
                  <w:tcBorders>
                    <w:top w:val="nil"/>
                    <w:left w:val="single" w:sz="4" w:space="0" w:color="auto"/>
                    <w:bottom w:val="single" w:sz="4" w:space="0" w:color="auto"/>
                    <w:right w:val="single" w:sz="4" w:space="0" w:color="auto"/>
                  </w:tcBorders>
                  <w:noWrap/>
                  <w:vAlign w:val="bottom"/>
                  <w:hideMark/>
                </w:tcPr>
                <w:p w:rsidR="00E919E6" w:rsidRPr="00C165AD" w:rsidP="0032711E" w14:paraId="5A929657" w14:textId="77777777">
                  <w:pPr>
                    <w:jc w:val="right"/>
                  </w:pPr>
                  <w:r w:rsidRPr="00C165AD">
                    <w:t>1,33</w:t>
                  </w:r>
                </w:p>
              </w:tc>
              <w:tc>
                <w:tcPr>
                  <w:tcW w:w="2552" w:type="dxa"/>
                  <w:tcBorders>
                    <w:top w:val="nil"/>
                    <w:left w:val="nil"/>
                    <w:bottom w:val="single" w:sz="4" w:space="0" w:color="auto"/>
                    <w:right w:val="single" w:sz="4" w:space="0" w:color="auto"/>
                  </w:tcBorders>
                  <w:noWrap/>
                  <w:vAlign w:val="bottom"/>
                  <w:hideMark/>
                </w:tcPr>
                <w:p w:rsidR="00E919E6" w:rsidRPr="00C165AD" w:rsidP="0032711E" w14:paraId="449E7227" w14:textId="77777777">
                  <w:pPr>
                    <w:jc w:val="right"/>
                  </w:pPr>
                  <w:r w:rsidRPr="00C165AD">
                    <w:t>1,69</w:t>
                  </w:r>
                </w:p>
              </w:tc>
              <w:tc>
                <w:tcPr>
                  <w:tcW w:w="1701" w:type="dxa"/>
                  <w:tcBorders>
                    <w:top w:val="nil"/>
                    <w:left w:val="nil"/>
                    <w:bottom w:val="single" w:sz="4" w:space="0" w:color="auto"/>
                    <w:right w:val="single" w:sz="4" w:space="0" w:color="auto"/>
                  </w:tcBorders>
                  <w:noWrap/>
                  <w:vAlign w:val="bottom"/>
                  <w:hideMark/>
                </w:tcPr>
                <w:p w:rsidR="00E919E6" w:rsidRPr="00C165AD" w:rsidP="0032711E" w14:paraId="0D8E2740" w14:textId="77777777">
                  <w:pPr>
                    <w:jc w:val="right"/>
                  </w:pPr>
                  <w:r w:rsidRPr="00C165AD">
                    <w:t>0,36</w:t>
                  </w:r>
                </w:p>
              </w:tc>
            </w:tr>
            <w:tr w14:paraId="1534CF8B" w14:textId="77777777" w:rsidTr="0032711E">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E919E6" w:rsidRPr="00C165AD" w:rsidP="0032711E" w14:paraId="71D6100A" w14:textId="77777777">
                  <w:r w:rsidRPr="00C165AD">
                    <w:t>Alte acțiuni, prerogative</w:t>
                  </w:r>
                </w:p>
              </w:tc>
              <w:tc>
                <w:tcPr>
                  <w:tcW w:w="1984" w:type="dxa"/>
                  <w:tcBorders>
                    <w:top w:val="nil"/>
                    <w:left w:val="single" w:sz="4" w:space="0" w:color="auto"/>
                    <w:bottom w:val="single" w:sz="4" w:space="0" w:color="auto"/>
                    <w:right w:val="single" w:sz="4" w:space="0" w:color="auto"/>
                  </w:tcBorders>
                  <w:noWrap/>
                  <w:vAlign w:val="bottom"/>
                  <w:hideMark/>
                </w:tcPr>
                <w:p w:rsidR="00E919E6" w:rsidRPr="00C165AD" w:rsidP="0032711E" w14:paraId="3C32560E" w14:textId="77777777">
                  <w:pPr>
                    <w:jc w:val="right"/>
                  </w:pPr>
                  <w:r w:rsidRPr="00C165AD">
                    <w:t>1,12</w:t>
                  </w:r>
                </w:p>
              </w:tc>
              <w:tc>
                <w:tcPr>
                  <w:tcW w:w="2552" w:type="dxa"/>
                  <w:tcBorders>
                    <w:top w:val="nil"/>
                    <w:left w:val="nil"/>
                    <w:bottom w:val="single" w:sz="4" w:space="0" w:color="auto"/>
                    <w:right w:val="single" w:sz="4" w:space="0" w:color="auto"/>
                  </w:tcBorders>
                  <w:noWrap/>
                  <w:vAlign w:val="bottom"/>
                  <w:hideMark/>
                </w:tcPr>
                <w:p w:rsidR="00E919E6" w:rsidRPr="00C165AD" w:rsidP="0032711E" w14:paraId="721C2BD4" w14:textId="77777777">
                  <w:pPr>
                    <w:jc w:val="right"/>
                  </w:pPr>
                  <w:r w:rsidRPr="00C165AD">
                    <w:t>1,12</w:t>
                  </w:r>
                </w:p>
              </w:tc>
              <w:tc>
                <w:tcPr>
                  <w:tcW w:w="1701" w:type="dxa"/>
                  <w:tcBorders>
                    <w:top w:val="nil"/>
                    <w:left w:val="nil"/>
                    <w:bottom w:val="single" w:sz="4" w:space="0" w:color="auto"/>
                    <w:right w:val="single" w:sz="4" w:space="0" w:color="auto"/>
                  </w:tcBorders>
                  <w:noWrap/>
                  <w:vAlign w:val="bottom"/>
                  <w:hideMark/>
                </w:tcPr>
                <w:p w:rsidR="00E919E6" w:rsidRPr="00C165AD" w:rsidP="0032711E" w14:paraId="3DCA4E90" w14:textId="77777777">
                  <w:pPr>
                    <w:jc w:val="right"/>
                  </w:pPr>
                  <w:r w:rsidRPr="00C165AD">
                    <w:t>0,00</w:t>
                  </w:r>
                </w:p>
              </w:tc>
            </w:tr>
            <w:tr w14:paraId="757BEAF6" w14:textId="77777777" w:rsidTr="0032711E">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E919E6" w:rsidRPr="00C165AD" w:rsidP="0032711E" w14:paraId="260ACA2F" w14:textId="77777777">
                  <w:r w:rsidRPr="00C165AD">
                    <w:t>Marje</w:t>
                  </w:r>
                </w:p>
              </w:tc>
              <w:tc>
                <w:tcPr>
                  <w:tcW w:w="1984" w:type="dxa"/>
                  <w:tcBorders>
                    <w:top w:val="nil"/>
                    <w:left w:val="single" w:sz="4" w:space="0" w:color="auto"/>
                    <w:bottom w:val="single" w:sz="4" w:space="0" w:color="auto"/>
                    <w:right w:val="single" w:sz="4" w:space="0" w:color="auto"/>
                  </w:tcBorders>
                  <w:noWrap/>
                  <w:vAlign w:val="bottom"/>
                  <w:hideMark/>
                </w:tcPr>
                <w:p w:rsidR="00E919E6" w:rsidRPr="00C165AD" w:rsidP="0032711E" w14:paraId="06FB39E1" w14:textId="77777777">
                  <w:pPr>
                    <w:jc w:val="right"/>
                  </w:pPr>
                  <w:r w:rsidRPr="00C165AD">
                    <w:t>8,07</w:t>
                  </w:r>
                </w:p>
              </w:tc>
              <w:tc>
                <w:tcPr>
                  <w:tcW w:w="2552" w:type="dxa"/>
                  <w:tcBorders>
                    <w:top w:val="nil"/>
                    <w:left w:val="nil"/>
                    <w:bottom w:val="single" w:sz="4" w:space="0" w:color="auto"/>
                    <w:right w:val="single" w:sz="4" w:space="0" w:color="auto"/>
                  </w:tcBorders>
                  <w:noWrap/>
                  <w:vAlign w:val="bottom"/>
                  <w:hideMark/>
                </w:tcPr>
                <w:p w:rsidR="00E919E6" w:rsidRPr="00C165AD" w:rsidP="0032711E" w14:paraId="6EE8272E" w14:textId="77777777">
                  <w:pPr>
                    <w:jc w:val="right"/>
                  </w:pPr>
                  <w:r w:rsidRPr="00C165AD">
                    <w:t>5,59</w:t>
                  </w:r>
                </w:p>
              </w:tc>
              <w:tc>
                <w:tcPr>
                  <w:tcW w:w="1701" w:type="dxa"/>
                  <w:tcBorders>
                    <w:top w:val="nil"/>
                    <w:left w:val="nil"/>
                    <w:bottom w:val="single" w:sz="4" w:space="0" w:color="auto"/>
                    <w:right w:val="single" w:sz="4" w:space="0" w:color="auto"/>
                  </w:tcBorders>
                  <w:noWrap/>
                  <w:vAlign w:val="bottom"/>
                  <w:hideMark/>
                </w:tcPr>
                <w:p w:rsidR="00E919E6" w:rsidRPr="00C165AD" w:rsidP="0032711E" w14:paraId="5B3403A0" w14:textId="77777777">
                  <w:pPr>
                    <w:jc w:val="right"/>
                  </w:pPr>
                  <w:r w:rsidRPr="00C165AD">
                    <w:t>-2,48</w:t>
                  </w:r>
                </w:p>
              </w:tc>
            </w:tr>
            <w:tr w14:paraId="131C8015" w14:textId="77777777" w:rsidTr="0032711E">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shd w:val="clear" w:color="auto" w:fill="F2F2F2"/>
                  <w:noWrap/>
                  <w:vAlign w:val="center"/>
                  <w:hideMark/>
                </w:tcPr>
                <w:p w:rsidR="00E919E6" w:rsidRPr="00C165AD" w:rsidP="0032711E" w14:paraId="2DF1D767" w14:textId="77777777">
                  <w:pPr>
                    <w:rPr>
                      <w:b/>
                      <w:bCs/>
                    </w:rPr>
                  </w:pPr>
                  <w:r w:rsidRPr="00C165AD">
                    <w:rPr>
                      <w:b/>
                    </w:rPr>
                    <w:t>Rubrica 4: Administrare</w:t>
                  </w:r>
                </w:p>
              </w:tc>
              <w:tc>
                <w:tcPr>
                  <w:tcW w:w="1984" w:type="dxa"/>
                  <w:tcBorders>
                    <w:top w:val="nil"/>
                    <w:left w:val="single" w:sz="4" w:space="0" w:color="auto"/>
                    <w:bottom w:val="single" w:sz="4" w:space="0" w:color="auto"/>
                    <w:right w:val="single" w:sz="4" w:space="0" w:color="auto"/>
                  </w:tcBorders>
                  <w:shd w:val="clear" w:color="auto" w:fill="F2F2F2"/>
                  <w:vAlign w:val="center"/>
                  <w:hideMark/>
                </w:tcPr>
                <w:p w:rsidR="00E919E6" w:rsidRPr="00C165AD" w:rsidP="0032711E" w14:paraId="31E163F5" w14:textId="77777777">
                  <w:pPr>
                    <w:jc w:val="right"/>
                    <w:rPr>
                      <w:b/>
                      <w:bCs/>
                    </w:rPr>
                  </w:pPr>
                  <w:r w:rsidRPr="00C165AD">
                    <w:rPr>
                      <w:b/>
                    </w:rPr>
                    <w:t>117,88</w:t>
                  </w:r>
                </w:p>
              </w:tc>
              <w:tc>
                <w:tcPr>
                  <w:tcW w:w="2552" w:type="dxa"/>
                  <w:tcBorders>
                    <w:top w:val="nil"/>
                    <w:left w:val="nil"/>
                    <w:bottom w:val="single" w:sz="4" w:space="0" w:color="auto"/>
                    <w:right w:val="single" w:sz="4" w:space="0" w:color="auto"/>
                  </w:tcBorders>
                  <w:shd w:val="clear" w:color="auto" w:fill="F2F2F2"/>
                  <w:vAlign w:val="center"/>
                  <w:hideMark/>
                </w:tcPr>
                <w:p w:rsidR="00E919E6" w:rsidRPr="00C165AD" w:rsidP="0032711E" w14:paraId="2EC48A2B" w14:textId="77777777">
                  <w:pPr>
                    <w:jc w:val="right"/>
                    <w:rPr>
                      <w:b/>
                      <w:bCs/>
                    </w:rPr>
                  </w:pPr>
                  <w:r w:rsidRPr="00C165AD">
                    <w:rPr>
                      <w:b/>
                    </w:rPr>
                    <w:t>117,88</w:t>
                  </w:r>
                </w:p>
              </w:tc>
              <w:tc>
                <w:tcPr>
                  <w:tcW w:w="1701" w:type="dxa"/>
                  <w:tcBorders>
                    <w:top w:val="nil"/>
                    <w:left w:val="nil"/>
                    <w:bottom w:val="single" w:sz="4" w:space="0" w:color="auto"/>
                    <w:right w:val="single" w:sz="4" w:space="0" w:color="auto"/>
                  </w:tcBorders>
                  <w:shd w:val="clear" w:color="auto" w:fill="F2F2F2"/>
                  <w:vAlign w:val="center"/>
                  <w:hideMark/>
                </w:tcPr>
                <w:p w:rsidR="00E919E6" w:rsidRPr="00C165AD" w:rsidP="0032711E" w14:paraId="44F55722" w14:textId="77777777">
                  <w:pPr>
                    <w:jc w:val="right"/>
                    <w:rPr>
                      <w:b/>
                      <w:bCs/>
                    </w:rPr>
                  </w:pPr>
                  <w:r w:rsidRPr="00C165AD">
                    <w:rPr>
                      <w:b/>
                    </w:rPr>
                    <w:t>0,00</w:t>
                  </w:r>
                </w:p>
              </w:tc>
            </w:tr>
          </w:tbl>
          <w:p w:rsidR="00E919E6" w:rsidRPr="00C165AD" w:rsidP="0032711E" w14:paraId="476A591B" w14:textId="77777777">
            <w:pPr>
              <w:rPr>
                <w:b/>
                <w:bCs/>
                <w:sz w:val="2"/>
                <w:szCs w:val="2"/>
                <w:u w:val="single"/>
              </w:rPr>
            </w:pPr>
          </w:p>
          <w:p w:rsidR="00E919E6" w:rsidRPr="00C165AD" w:rsidP="0032711E" w14:paraId="55E9327B" w14:textId="77777777">
            <w:pPr>
              <w:rPr>
                <w:b/>
                <w:bCs/>
                <w:sz w:val="2"/>
                <w:szCs w:val="2"/>
                <w:u w:val="single"/>
              </w:rPr>
            </w:pPr>
          </w:p>
        </w:tc>
      </w:tr>
    </w:tbl>
    <w:tbl>
      <w:tblPr>
        <w:tblW w:w="0" w:type="auto"/>
        <w:tblInd w:w="-5" w:type="dxa"/>
        <w:tblLook w:val="04A0"/>
      </w:tblPr>
      <w:tblGrid>
        <w:gridCol w:w="1359"/>
        <w:gridCol w:w="644"/>
        <w:gridCol w:w="5777"/>
        <w:gridCol w:w="262"/>
        <w:gridCol w:w="1887"/>
        <w:gridCol w:w="2549"/>
        <w:gridCol w:w="1803"/>
      </w:tblGrid>
      <w:tr w14:paraId="2F0E4A0F" w14:textId="77777777" w:rsidTr="0032711E">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noWrap/>
            <w:vAlign w:val="center"/>
            <w:hideMark/>
          </w:tcPr>
          <w:p w:rsidR="00E919E6" w:rsidRPr="00C165AD" w:rsidP="0032711E" w14:paraId="061F1122" w14:textId="77777777">
            <w:pPr>
              <w:rPr>
                <w:b/>
                <w:bCs/>
              </w:rPr>
            </w:pPr>
            <w:r w:rsidRPr="00C165AD">
              <w:rPr>
                <w:b/>
              </w:rPr>
              <w:t>miliarde EUR – Credite de angajament (prețuri constante din 2025)</w:t>
            </w:r>
          </w:p>
          <w:p w:rsidR="00E919E6" w:rsidRPr="00C165AD" w:rsidP="0032711E" w14:paraId="70E0EABD" w14:textId="77777777">
            <w:pPr>
              <w:rPr>
                <w:b/>
                <w:bCs/>
              </w:rPr>
            </w:pPr>
            <w:r w:rsidRPr="00C165AD">
              <w:rPr>
                <w:b/>
              </w:rPr>
              <w:t> </w:t>
            </w:r>
          </w:p>
        </w:tc>
        <w:tc>
          <w:tcPr>
            <w:tcW w:w="1887" w:type="dxa"/>
            <w:tcBorders>
              <w:top w:val="single" w:sz="4" w:space="0" w:color="auto"/>
              <w:left w:val="single" w:sz="4" w:space="0" w:color="auto"/>
              <w:bottom w:val="single" w:sz="4" w:space="0" w:color="auto"/>
              <w:right w:val="single" w:sz="4" w:space="0" w:color="auto"/>
            </w:tcBorders>
            <w:vAlign w:val="center"/>
            <w:hideMark/>
          </w:tcPr>
          <w:p w:rsidR="00E919E6" w:rsidRPr="00C165AD" w:rsidP="0032711E" w14:paraId="7F9A46FF" w14:textId="77777777">
            <w:pPr>
              <w:jc w:val="center"/>
              <w:rPr>
                <w:b/>
                <w:bCs/>
              </w:rPr>
            </w:pPr>
            <w:r w:rsidRPr="00C165AD">
              <w:rPr>
                <w:b/>
              </w:rPr>
              <w:t>Propunerea privind CFM</w:t>
            </w:r>
          </w:p>
        </w:tc>
        <w:tc>
          <w:tcPr>
            <w:tcW w:w="2549" w:type="dxa"/>
            <w:tcBorders>
              <w:top w:val="single" w:sz="4" w:space="0" w:color="auto"/>
              <w:left w:val="nil"/>
              <w:bottom w:val="single" w:sz="4" w:space="0" w:color="auto"/>
              <w:right w:val="single" w:sz="4" w:space="0" w:color="auto"/>
            </w:tcBorders>
            <w:vAlign w:val="center"/>
            <w:hideMark/>
          </w:tcPr>
          <w:p w:rsidR="00E919E6" w:rsidRPr="00C165AD" w:rsidP="0032711E" w14:paraId="5CA2AC08" w14:textId="77777777">
            <w:pPr>
              <w:jc w:val="center"/>
              <w:rPr>
                <w:b/>
                <w:bCs/>
              </w:rPr>
            </w:pPr>
            <w:r w:rsidRPr="00C165AD">
              <w:rPr>
                <w:b/>
              </w:rPr>
              <w:t>Poziția PE (1,27 % din VNB, excluzând rambursarea NGEU)</w:t>
            </w:r>
          </w:p>
        </w:tc>
        <w:tc>
          <w:tcPr>
            <w:tcW w:w="1803" w:type="dxa"/>
            <w:tcBorders>
              <w:top w:val="single" w:sz="4" w:space="0" w:color="auto"/>
              <w:left w:val="nil"/>
              <w:bottom w:val="single" w:sz="4" w:space="0" w:color="auto"/>
              <w:right w:val="single" w:sz="4" w:space="0" w:color="auto"/>
            </w:tcBorders>
            <w:vAlign w:val="center"/>
            <w:hideMark/>
          </w:tcPr>
          <w:p w:rsidR="00E919E6" w:rsidRPr="00C165AD" w:rsidP="0032711E" w14:paraId="67AE916F" w14:textId="77777777">
            <w:pPr>
              <w:jc w:val="center"/>
              <w:rPr>
                <w:b/>
                <w:bCs/>
              </w:rPr>
            </w:pPr>
            <w:r w:rsidRPr="00C165AD">
              <w:rPr>
                <w:b/>
              </w:rPr>
              <w:t>Modificare nominală</w:t>
            </w:r>
          </w:p>
        </w:tc>
      </w:tr>
      <w:tr w14:paraId="1F9BA4D1" w14:textId="77777777" w:rsidTr="0032711E">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shd w:val="clear" w:color="auto" w:fill="D9D9D9"/>
            <w:noWrap/>
            <w:vAlign w:val="center"/>
            <w:hideMark/>
          </w:tcPr>
          <w:p w:rsidR="00E919E6" w:rsidRPr="00C165AD" w:rsidP="0032711E" w14:paraId="523BE928" w14:textId="77777777">
            <w:pPr>
              <w:rPr>
                <w:b/>
                <w:bCs/>
              </w:rPr>
            </w:pPr>
            <w:r w:rsidRPr="00C165AD">
              <w:rPr>
                <w:b/>
              </w:rPr>
              <w:t>Cadrul financiar multianual</w:t>
            </w:r>
          </w:p>
        </w:tc>
        <w:tc>
          <w:tcPr>
            <w:tcW w:w="1887" w:type="dxa"/>
            <w:tcBorders>
              <w:top w:val="nil"/>
              <w:left w:val="single" w:sz="4" w:space="0" w:color="auto"/>
              <w:bottom w:val="single" w:sz="4" w:space="0" w:color="auto"/>
              <w:right w:val="single" w:sz="4" w:space="0" w:color="auto"/>
            </w:tcBorders>
            <w:shd w:val="clear" w:color="auto" w:fill="D9D9D9"/>
            <w:vAlign w:val="center"/>
            <w:hideMark/>
          </w:tcPr>
          <w:p w:rsidR="00E919E6" w:rsidRPr="00C165AD" w:rsidP="0032711E" w14:paraId="5F6C76DA" w14:textId="77777777">
            <w:pPr>
              <w:jc w:val="right"/>
              <w:rPr>
                <w:b/>
                <w:bCs/>
              </w:rPr>
            </w:pPr>
            <w:r w:rsidRPr="00C165AD">
              <w:rPr>
                <w:b/>
              </w:rPr>
              <w:t>1613,75</w:t>
            </w:r>
          </w:p>
        </w:tc>
        <w:tc>
          <w:tcPr>
            <w:tcW w:w="2549" w:type="dxa"/>
            <w:tcBorders>
              <w:top w:val="nil"/>
              <w:left w:val="nil"/>
              <w:bottom w:val="single" w:sz="4" w:space="0" w:color="auto"/>
              <w:right w:val="single" w:sz="4" w:space="0" w:color="auto"/>
            </w:tcBorders>
            <w:shd w:val="clear" w:color="auto" w:fill="D9D9D9"/>
            <w:vAlign w:val="center"/>
            <w:hideMark/>
          </w:tcPr>
          <w:p w:rsidR="00E919E6" w:rsidRPr="00C165AD" w:rsidP="0032711E" w14:paraId="5F18626F" w14:textId="77777777">
            <w:pPr>
              <w:jc w:val="right"/>
              <w:rPr>
                <w:b/>
                <w:bCs/>
              </w:rPr>
            </w:pPr>
            <w:r w:rsidRPr="00C165AD">
              <w:rPr>
                <w:b/>
              </w:rPr>
              <w:t>1788,86</w:t>
            </w:r>
          </w:p>
        </w:tc>
        <w:tc>
          <w:tcPr>
            <w:tcW w:w="1803" w:type="dxa"/>
            <w:tcBorders>
              <w:top w:val="nil"/>
              <w:left w:val="nil"/>
              <w:bottom w:val="single" w:sz="4" w:space="0" w:color="auto"/>
              <w:right w:val="single" w:sz="4" w:space="0" w:color="auto"/>
            </w:tcBorders>
            <w:shd w:val="clear" w:color="auto" w:fill="D9D9D9"/>
            <w:vAlign w:val="center"/>
            <w:hideMark/>
          </w:tcPr>
          <w:p w:rsidR="00E919E6" w:rsidRPr="00C165AD" w:rsidP="0032711E" w14:paraId="458522FA" w14:textId="77777777">
            <w:pPr>
              <w:jc w:val="right"/>
              <w:rPr>
                <w:b/>
                <w:bCs/>
              </w:rPr>
            </w:pPr>
            <w:r w:rsidRPr="00C165AD">
              <w:rPr>
                <w:b/>
              </w:rPr>
              <w:t>175,11</w:t>
            </w:r>
          </w:p>
        </w:tc>
      </w:tr>
      <w:tr w14:paraId="4A82ACC2" w14:textId="77777777" w:rsidTr="0032711E">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shd w:val="clear" w:color="auto" w:fill="F2F2F2"/>
            <w:noWrap/>
            <w:vAlign w:val="center"/>
            <w:hideMark/>
          </w:tcPr>
          <w:p w:rsidR="00E919E6" w:rsidRPr="00C165AD" w:rsidP="0032711E" w14:paraId="310EB128" w14:textId="77777777">
            <w:pPr>
              <w:rPr>
                <w:b/>
                <w:bCs/>
              </w:rPr>
            </w:pPr>
            <w:r w:rsidRPr="00C165AD">
              <w:rPr>
                <w:b/>
              </w:rPr>
              <w:t xml:space="preserve">Rubrica 1: Modelul social și calitatea vieții în Europa, excluzând NGEU </w:t>
            </w:r>
          </w:p>
        </w:tc>
        <w:tc>
          <w:tcPr>
            <w:tcW w:w="1887" w:type="dxa"/>
            <w:tcBorders>
              <w:top w:val="nil"/>
              <w:left w:val="single" w:sz="4" w:space="0" w:color="auto"/>
              <w:bottom w:val="single" w:sz="4" w:space="0" w:color="auto"/>
              <w:right w:val="single" w:sz="4" w:space="0" w:color="auto"/>
            </w:tcBorders>
            <w:shd w:val="clear" w:color="auto" w:fill="F2F2F2"/>
            <w:vAlign w:val="center"/>
            <w:hideMark/>
          </w:tcPr>
          <w:p w:rsidR="00E919E6" w:rsidRPr="00C165AD" w:rsidP="0032711E" w14:paraId="1BAF0D19" w14:textId="77777777">
            <w:pPr>
              <w:jc w:val="right"/>
            </w:pPr>
            <w:r w:rsidRPr="00C165AD">
              <w:t>797,08</w:t>
            </w:r>
          </w:p>
        </w:tc>
        <w:tc>
          <w:tcPr>
            <w:tcW w:w="2549" w:type="dxa"/>
            <w:tcBorders>
              <w:top w:val="nil"/>
              <w:left w:val="nil"/>
              <w:bottom w:val="single" w:sz="4" w:space="0" w:color="auto"/>
              <w:right w:val="single" w:sz="4" w:space="0" w:color="auto"/>
            </w:tcBorders>
            <w:shd w:val="clear" w:color="auto" w:fill="F2F2F2"/>
            <w:vAlign w:val="center"/>
            <w:hideMark/>
          </w:tcPr>
          <w:p w:rsidR="00E919E6" w:rsidRPr="00C165AD" w:rsidP="0032711E" w14:paraId="25962916" w14:textId="77777777">
            <w:pPr>
              <w:jc w:val="right"/>
            </w:pPr>
            <w:r w:rsidRPr="00C165AD">
              <w:t>888,86</w:t>
            </w:r>
          </w:p>
        </w:tc>
        <w:tc>
          <w:tcPr>
            <w:tcW w:w="1803" w:type="dxa"/>
            <w:tcBorders>
              <w:top w:val="nil"/>
              <w:left w:val="nil"/>
              <w:bottom w:val="single" w:sz="4" w:space="0" w:color="auto"/>
              <w:right w:val="single" w:sz="4" w:space="0" w:color="auto"/>
            </w:tcBorders>
            <w:shd w:val="clear" w:color="auto" w:fill="F2F2F2"/>
            <w:vAlign w:val="center"/>
            <w:hideMark/>
          </w:tcPr>
          <w:p w:rsidR="00E919E6" w:rsidRPr="00C165AD" w:rsidP="0032711E" w14:paraId="0CB302E4" w14:textId="77777777">
            <w:pPr>
              <w:jc w:val="right"/>
            </w:pPr>
            <w:r w:rsidRPr="00C165AD">
              <w:t>91,78</w:t>
            </w:r>
          </w:p>
        </w:tc>
      </w:tr>
      <w:tr w14:paraId="482DADAB" w14:textId="77777777" w:rsidTr="0032711E">
        <w:tblPrEx>
          <w:tblW w:w="0" w:type="auto"/>
          <w:tblInd w:w="-5" w:type="dxa"/>
          <w:tblLook w:val="04A0"/>
        </w:tblPrEx>
        <w:trPr>
          <w:trHeight w:val="20"/>
        </w:trPr>
        <w:tc>
          <w:tcPr>
            <w:tcW w:w="8042" w:type="dxa"/>
            <w:gridSpan w:val="4"/>
            <w:tcBorders>
              <w:top w:val="single" w:sz="4" w:space="0" w:color="auto"/>
              <w:left w:val="single" w:sz="4" w:space="0" w:color="auto"/>
              <w:bottom w:val="nil"/>
              <w:right w:val="nil"/>
            </w:tcBorders>
            <w:vAlign w:val="bottom"/>
            <w:hideMark/>
          </w:tcPr>
          <w:p w:rsidR="00E919E6" w:rsidRPr="00C165AD" w:rsidP="0032711E" w14:paraId="122A76B4" w14:textId="77777777">
            <w:r w:rsidRPr="00C165AD">
              <w:t>Fondul european pentru coeziune economică, socială și teritorială, agricultură și zone rurale, pescuit și afaceri maritime, prosperitate și securitate</w:t>
            </w:r>
          </w:p>
        </w:tc>
        <w:tc>
          <w:tcPr>
            <w:tcW w:w="1887" w:type="dxa"/>
            <w:tcBorders>
              <w:top w:val="nil"/>
              <w:left w:val="single" w:sz="4" w:space="0" w:color="auto"/>
              <w:bottom w:val="nil"/>
              <w:right w:val="single" w:sz="4" w:space="0" w:color="auto"/>
            </w:tcBorders>
            <w:noWrap/>
            <w:vAlign w:val="bottom"/>
            <w:hideMark/>
          </w:tcPr>
          <w:p w:rsidR="00E919E6" w:rsidRPr="00C165AD" w:rsidP="0032711E" w14:paraId="0218A445" w14:textId="77777777">
            <w:pPr>
              <w:jc w:val="right"/>
            </w:pPr>
            <w:r w:rsidRPr="00C165AD">
              <w:t>771,29</w:t>
            </w:r>
          </w:p>
        </w:tc>
        <w:tc>
          <w:tcPr>
            <w:tcW w:w="2549" w:type="dxa"/>
            <w:tcBorders>
              <w:top w:val="nil"/>
              <w:left w:val="nil"/>
              <w:bottom w:val="nil"/>
              <w:right w:val="single" w:sz="4" w:space="0" w:color="auto"/>
            </w:tcBorders>
            <w:noWrap/>
            <w:vAlign w:val="bottom"/>
            <w:hideMark/>
          </w:tcPr>
          <w:p w:rsidR="00E919E6" w:rsidRPr="00C165AD" w:rsidP="0032711E" w14:paraId="0662AC7C" w14:textId="77777777">
            <w:pPr>
              <w:jc w:val="right"/>
            </w:pPr>
            <w:r w:rsidRPr="00C165AD">
              <w:t>867,19</w:t>
            </w:r>
          </w:p>
        </w:tc>
        <w:tc>
          <w:tcPr>
            <w:tcW w:w="1803" w:type="dxa"/>
            <w:tcBorders>
              <w:top w:val="nil"/>
              <w:left w:val="nil"/>
              <w:bottom w:val="nil"/>
              <w:right w:val="single" w:sz="4" w:space="0" w:color="auto"/>
            </w:tcBorders>
            <w:noWrap/>
            <w:vAlign w:val="bottom"/>
            <w:hideMark/>
          </w:tcPr>
          <w:p w:rsidR="00E919E6" w:rsidRPr="00C165AD" w:rsidP="0032711E" w14:paraId="127FB41E" w14:textId="77777777">
            <w:pPr>
              <w:jc w:val="right"/>
            </w:pPr>
            <w:r w:rsidRPr="00C165AD">
              <w:t>95,90</w:t>
            </w:r>
          </w:p>
        </w:tc>
      </w:tr>
      <w:tr w14:paraId="299B1E3E" w14:textId="77777777" w:rsidTr="0032711E">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E919E6" w:rsidRPr="00C165AD" w:rsidP="0032711E" w14:paraId="1B6C4E5B" w14:textId="77777777">
            <w:pPr>
              <w:rPr>
                <w:i/>
                <w:iCs/>
              </w:rPr>
            </w:pPr>
            <w:r w:rsidRPr="00C165AD">
              <w:rPr>
                <w:i/>
              </w:rPr>
              <w:t>PAC</w:t>
            </w:r>
          </w:p>
        </w:tc>
        <w:tc>
          <w:tcPr>
            <w:tcW w:w="1887" w:type="dxa"/>
            <w:tcBorders>
              <w:top w:val="nil"/>
              <w:left w:val="single" w:sz="4" w:space="0" w:color="auto"/>
              <w:bottom w:val="nil"/>
              <w:right w:val="single" w:sz="4" w:space="0" w:color="auto"/>
            </w:tcBorders>
            <w:noWrap/>
            <w:vAlign w:val="bottom"/>
            <w:hideMark/>
          </w:tcPr>
          <w:p w:rsidR="00E919E6" w:rsidRPr="00C165AD" w:rsidP="0032711E" w14:paraId="2506B0F5" w14:textId="77777777">
            <w:pPr>
              <w:jc w:val="right"/>
              <w:rPr>
                <w:i/>
                <w:iCs/>
              </w:rPr>
            </w:pPr>
            <w:r w:rsidRPr="00C165AD">
              <w:rPr>
                <w:i/>
              </w:rPr>
              <w:t>261,01</w:t>
            </w:r>
          </w:p>
        </w:tc>
        <w:tc>
          <w:tcPr>
            <w:tcW w:w="2549" w:type="dxa"/>
            <w:tcBorders>
              <w:top w:val="nil"/>
              <w:left w:val="nil"/>
              <w:bottom w:val="nil"/>
              <w:right w:val="single" w:sz="4" w:space="0" w:color="auto"/>
            </w:tcBorders>
            <w:noWrap/>
            <w:vAlign w:val="bottom"/>
            <w:hideMark/>
          </w:tcPr>
          <w:p w:rsidR="00E919E6" w:rsidRPr="00C165AD" w:rsidP="0032711E" w14:paraId="0CBF6DD1" w14:textId="77777777">
            <w:pPr>
              <w:jc w:val="right"/>
              <w:rPr>
                <w:i/>
                <w:iCs/>
              </w:rPr>
            </w:pPr>
            <w:r w:rsidRPr="00C165AD">
              <w:rPr>
                <w:i/>
              </w:rPr>
              <w:t>385,12</w:t>
            </w:r>
          </w:p>
        </w:tc>
        <w:tc>
          <w:tcPr>
            <w:tcW w:w="1803" w:type="dxa"/>
            <w:tcBorders>
              <w:top w:val="nil"/>
              <w:left w:val="nil"/>
              <w:bottom w:val="nil"/>
              <w:right w:val="single" w:sz="4" w:space="0" w:color="auto"/>
            </w:tcBorders>
            <w:noWrap/>
            <w:vAlign w:val="bottom"/>
            <w:hideMark/>
          </w:tcPr>
          <w:p w:rsidR="00E919E6" w:rsidRPr="00C165AD" w:rsidP="0032711E" w14:paraId="26E490FE" w14:textId="77777777">
            <w:pPr>
              <w:jc w:val="right"/>
              <w:rPr>
                <w:i/>
                <w:iCs/>
              </w:rPr>
            </w:pPr>
            <w:r w:rsidRPr="00C165AD">
              <w:rPr>
                <w:i/>
              </w:rPr>
              <w:t>124,11</w:t>
            </w:r>
          </w:p>
        </w:tc>
      </w:tr>
      <w:tr w14:paraId="4E1D0BC5" w14:textId="77777777" w:rsidTr="0032711E">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E919E6" w:rsidRPr="00C165AD" w:rsidP="0032711E" w14:paraId="3EE3EC51" w14:textId="77777777">
            <w:pPr>
              <w:rPr>
                <w:i/>
                <w:iCs/>
              </w:rPr>
            </w:pPr>
            <w:r w:rsidRPr="00C165AD">
              <w:rPr>
                <w:i/>
              </w:rPr>
              <w:t xml:space="preserve">din care </w:t>
            </w:r>
          </w:p>
        </w:tc>
        <w:tc>
          <w:tcPr>
            <w:tcW w:w="6039" w:type="dxa"/>
            <w:gridSpan w:val="2"/>
            <w:noWrap/>
            <w:vAlign w:val="bottom"/>
            <w:hideMark/>
          </w:tcPr>
          <w:p w:rsidR="00E919E6" w:rsidRPr="00C165AD" w:rsidP="0032711E" w14:paraId="48EDB751" w14:textId="77777777">
            <w:pPr>
              <w:rPr>
                <w:i/>
                <w:iCs/>
              </w:rPr>
            </w:pPr>
            <w:r w:rsidRPr="00C165AD">
              <w:rPr>
                <w:i/>
              </w:rPr>
              <w:t>Sprijin pentru venit</w:t>
            </w:r>
          </w:p>
        </w:tc>
        <w:tc>
          <w:tcPr>
            <w:tcW w:w="1887" w:type="dxa"/>
            <w:tcBorders>
              <w:top w:val="nil"/>
              <w:left w:val="single" w:sz="4" w:space="0" w:color="auto"/>
              <w:bottom w:val="nil"/>
              <w:right w:val="single" w:sz="4" w:space="0" w:color="auto"/>
            </w:tcBorders>
            <w:noWrap/>
            <w:vAlign w:val="center"/>
            <w:hideMark/>
          </w:tcPr>
          <w:p w:rsidR="00E919E6" w:rsidRPr="00C165AD" w:rsidP="0032711E" w14:paraId="629E7ABC" w14:textId="77777777">
            <w:pPr>
              <w:jc w:val="right"/>
              <w:rPr>
                <w:i/>
                <w:iCs/>
              </w:rPr>
            </w:pPr>
            <w:r w:rsidRPr="00C165AD">
              <w:rPr>
                <w:i/>
              </w:rPr>
              <w:t>261,01</w:t>
            </w:r>
          </w:p>
        </w:tc>
        <w:tc>
          <w:tcPr>
            <w:tcW w:w="2549" w:type="dxa"/>
            <w:tcBorders>
              <w:top w:val="nil"/>
              <w:left w:val="nil"/>
              <w:bottom w:val="nil"/>
              <w:right w:val="single" w:sz="4" w:space="0" w:color="auto"/>
            </w:tcBorders>
            <w:noWrap/>
            <w:vAlign w:val="center"/>
            <w:hideMark/>
          </w:tcPr>
          <w:p w:rsidR="00E919E6" w:rsidRPr="00C165AD" w:rsidP="0032711E" w14:paraId="74D7761B" w14:textId="77777777">
            <w:pPr>
              <w:jc w:val="right"/>
              <w:rPr>
                <w:i/>
                <w:iCs/>
              </w:rPr>
            </w:pPr>
            <w:r w:rsidRPr="00C165AD">
              <w:rPr>
                <w:i/>
              </w:rPr>
              <w:t>284,65</w:t>
            </w:r>
          </w:p>
        </w:tc>
        <w:tc>
          <w:tcPr>
            <w:tcW w:w="1803" w:type="dxa"/>
            <w:tcBorders>
              <w:top w:val="nil"/>
              <w:left w:val="nil"/>
              <w:bottom w:val="nil"/>
              <w:right w:val="single" w:sz="4" w:space="0" w:color="auto"/>
            </w:tcBorders>
            <w:noWrap/>
            <w:vAlign w:val="bottom"/>
            <w:hideMark/>
          </w:tcPr>
          <w:p w:rsidR="00E919E6" w:rsidRPr="00C165AD" w:rsidP="0032711E" w14:paraId="08DAD4A9" w14:textId="77777777">
            <w:pPr>
              <w:jc w:val="right"/>
              <w:rPr>
                <w:i/>
                <w:iCs/>
              </w:rPr>
            </w:pPr>
            <w:r w:rsidRPr="00C165AD">
              <w:rPr>
                <w:i/>
              </w:rPr>
              <w:t>23,64</w:t>
            </w:r>
          </w:p>
        </w:tc>
      </w:tr>
      <w:tr w14:paraId="045249E1" w14:textId="77777777" w:rsidTr="0032711E">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E919E6" w:rsidRPr="00C165AD" w:rsidP="0032711E" w14:paraId="4B595D22" w14:textId="77777777">
            <w:pPr>
              <w:rPr>
                <w:i/>
                <w:iCs/>
              </w:rPr>
            </w:pPr>
            <w:r w:rsidRPr="00C165AD">
              <w:rPr>
                <w:i/>
              </w:rPr>
              <w:t> </w:t>
            </w:r>
          </w:p>
        </w:tc>
        <w:tc>
          <w:tcPr>
            <w:tcW w:w="6039" w:type="dxa"/>
            <w:gridSpan w:val="2"/>
            <w:noWrap/>
            <w:vAlign w:val="bottom"/>
            <w:hideMark/>
          </w:tcPr>
          <w:p w:rsidR="00E919E6" w:rsidRPr="00C165AD" w:rsidP="0032711E" w14:paraId="3E56AFA7" w14:textId="77777777">
            <w:pPr>
              <w:rPr>
                <w:i/>
                <w:iCs/>
              </w:rPr>
            </w:pPr>
            <w:r w:rsidRPr="00C165AD">
              <w:rPr>
                <w:i/>
              </w:rPr>
              <w:t>Zone rurale</w:t>
            </w:r>
          </w:p>
        </w:tc>
        <w:tc>
          <w:tcPr>
            <w:tcW w:w="1887" w:type="dxa"/>
            <w:tcBorders>
              <w:top w:val="nil"/>
              <w:left w:val="single" w:sz="4" w:space="0" w:color="auto"/>
              <w:bottom w:val="nil"/>
              <w:right w:val="single" w:sz="4" w:space="0" w:color="auto"/>
            </w:tcBorders>
            <w:noWrap/>
            <w:vAlign w:val="center"/>
            <w:hideMark/>
          </w:tcPr>
          <w:p w:rsidR="00E919E6" w:rsidRPr="00C165AD" w:rsidP="0032711E" w14:paraId="1E9D6C64" w14:textId="77777777">
            <w:pPr>
              <w:jc w:val="right"/>
              <w:rPr>
                <w:i/>
                <w:iCs/>
              </w:rPr>
            </w:pPr>
            <w:r w:rsidRPr="00C165AD">
              <w:rPr>
                <w:i/>
              </w:rPr>
              <w:t>0,00</w:t>
            </w:r>
          </w:p>
        </w:tc>
        <w:tc>
          <w:tcPr>
            <w:tcW w:w="2549" w:type="dxa"/>
            <w:tcBorders>
              <w:top w:val="nil"/>
              <w:left w:val="nil"/>
              <w:bottom w:val="nil"/>
              <w:right w:val="single" w:sz="4" w:space="0" w:color="auto"/>
            </w:tcBorders>
            <w:noWrap/>
            <w:vAlign w:val="center"/>
            <w:hideMark/>
          </w:tcPr>
          <w:p w:rsidR="00E919E6" w:rsidRPr="00C165AD" w:rsidP="0032711E" w14:paraId="18540030" w14:textId="77777777">
            <w:pPr>
              <w:jc w:val="right"/>
              <w:rPr>
                <w:i/>
                <w:iCs/>
              </w:rPr>
            </w:pPr>
            <w:r w:rsidRPr="00C165AD">
              <w:rPr>
                <w:i/>
              </w:rPr>
              <w:t>94,88</w:t>
            </w:r>
          </w:p>
        </w:tc>
        <w:tc>
          <w:tcPr>
            <w:tcW w:w="1803" w:type="dxa"/>
            <w:tcBorders>
              <w:top w:val="nil"/>
              <w:left w:val="nil"/>
              <w:bottom w:val="nil"/>
              <w:right w:val="single" w:sz="4" w:space="0" w:color="auto"/>
            </w:tcBorders>
            <w:noWrap/>
            <w:vAlign w:val="bottom"/>
            <w:hideMark/>
          </w:tcPr>
          <w:p w:rsidR="00E919E6" w:rsidRPr="00C165AD" w:rsidP="0032711E" w14:paraId="6997EC54" w14:textId="77777777">
            <w:pPr>
              <w:jc w:val="right"/>
              <w:rPr>
                <w:i/>
                <w:iCs/>
              </w:rPr>
            </w:pPr>
            <w:r w:rsidRPr="00C165AD">
              <w:rPr>
                <w:i/>
              </w:rPr>
              <w:t>94,88</w:t>
            </w:r>
          </w:p>
        </w:tc>
      </w:tr>
      <w:tr w14:paraId="35A6DDC5" w14:textId="77777777" w:rsidTr="0032711E">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E919E6" w:rsidRPr="00C165AD" w:rsidP="0032711E" w14:paraId="63E8FDC6" w14:textId="77777777">
            <w:pPr>
              <w:rPr>
                <w:i/>
                <w:iCs/>
              </w:rPr>
            </w:pPr>
            <w:r w:rsidRPr="00C165AD">
              <w:rPr>
                <w:i/>
              </w:rPr>
              <w:t> </w:t>
            </w:r>
          </w:p>
        </w:tc>
        <w:tc>
          <w:tcPr>
            <w:tcW w:w="6039" w:type="dxa"/>
            <w:gridSpan w:val="2"/>
            <w:noWrap/>
            <w:vAlign w:val="bottom"/>
            <w:hideMark/>
          </w:tcPr>
          <w:p w:rsidR="00E919E6" w:rsidRPr="00C165AD" w:rsidP="0032711E" w14:paraId="7C5C883E" w14:textId="77777777">
            <w:pPr>
              <w:rPr>
                <w:i/>
                <w:iCs/>
              </w:rPr>
            </w:pPr>
            <w:r w:rsidRPr="00C165AD">
              <w:rPr>
                <w:i/>
              </w:rPr>
              <w:t>Plasa de siguranță a unității*</w:t>
            </w:r>
          </w:p>
        </w:tc>
        <w:tc>
          <w:tcPr>
            <w:tcW w:w="1887" w:type="dxa"/>
            <w:tcBorders>
              <w:top w:val="nil"/>
              <w:left w:val="single" w:sz="4" w:space="0" w:color="auto"/>
              <w:bottom w:val="nil"/>
              <w:right w:val="single" w:sz="4" w:space="0" w:color="auto"/>
            </w:tcBorders>
            <w:noWrap/>
            <w:vAlign w:val="bottom"/>
            <w:hideMark/>
          </w:tcPr>
          <w:p w:rsidR="00E919E6" w:rsidRPr="00C165AD" w:rsidP="0032711E" w14:paraId="04E3A145" w14:textId="77777777">
            <w:pPr>
              <w:jc w:val="right"/>
              <w:rPr>
                <w:i/>
                <w:iCs/>
              </w:rPr>
            </w:pPr>
            <w:r w:rsidRPr="00C165AD">
              <w:rPr>
                <w:i/>
              </w:rPr>
              <w:t>5,60</w:t>
            </w:r>
          </w:p>
        </w:tc>
        <w:tc>
          <w:tcPr>
            <w:tcW w:w="2549" w:type="dxa"/>
            <w:tcBorders>
              <w:top w:val="nil"/>
              <w:left w:val="nil"/>
              <w:bottom w:val="nil"/>
              <w:right w:val="single" w:sz="4" w:space="0" w:color="auto"/>
            </w:tcBorders>
            <w:noWrap/>
            <w:vAlign w:val="bottom"/>
            <w:hideMark/>
          </w:tcPr>
          <w:p w:rsidR="00E919E6" w:rsidRPr="00C165AD" w:rsidP="0032711E" w14:paraId="2BAE9987" w14:textId="77777777">
            <w:pPr>
              <w:jc w:val="right"/>
              <w:rPr>
                <w:i/>
                <w:iCs/>
              </w:rPr>
            </w:pPr>
            <w:r w:rsidRPr="00C165AD">
              <w:rPr>
                <w:i/>
              </w:rPr>
              <w:t>5,60</w:t>
            </w:r>
          </w:p>
        </w:tc>
        <w:tc>
          <w:tcPr>
            <w:tcW w:w="1803" w:type="dxa"/>
            <w:tcBorders>
              <w:top w:val="nil"/>
              <w:left w:val="nil"/>
              <w:bottom w:val="nil"/>
              <w:right w:val="single" w:sz="4" w:space="0" w:color="auto"/>
            </w:tcBorders>
            <w:noWrap/>
            <w:vAlign w:val="bottom"/>
            <w:hideMark/>
          </w:tcPr>
          <w:p w:rsidR="00E919E6" w:rsidRPr="00C165AD" w:rsidP="0032711E" w14:paraId="64449221" w14:textId="77777777">
            <w:pPr>
              <w:jc w:val="right"/>
              <w:rPr>
                <w:i/>
                <w:iCs/>
              </w:rPr>
            </w:pPr>
            <w:r w:rsidRPr="00C165AD">
              <w:rPr>
                <w:i/>
              </w:rPr>
              <w:t>0,00</w:t>
            </w:r>
          </w:p>
        </w:tc>
      </w:tr>
      <w:tr w14:paraId="324D0E18" w14:textId="77777777" w:rsidTr="0032711E">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E919E6" w:rsidRPr="00C165AD" w:rsidP="0032711E" w14:paraId="5D96A9FA" w14:textId="77777777">
            <w:pPr>
              <w:rPr>
                <w:i/>
                <w:iCs/>
              </w:rPr>
            </w:pPr>
            <w:r w:rsidRPr="00C165AD">
              <w:rPr>
                <w:i/>
              </w:rPr>
              <w:t>POSEI (urmează să fie inclus în PAC)</w:t>
            </w:r>
          </w:p>
        </w:tc>
        <w:tc>
          <w:tcPr>
            <w:tcW w:w="1887" w:type="dxa"/>
            <w:tcBorders>
              <w:top w:val="nil"/>
              <w:left w:val="single" w:sz="4" w:space="0" w:color="auto"/>
              <w:bottom w:val="nil"/>
              <w:right w:val="single" w:sz="4" w:space="0" w:color="auto"/>
            </w:tcBorders>
            <w:noWrap/>
            <w:vAlign w:val="bottom"/>
            <w:hideMark/>
          </w:tcPr>
          <w:p w:rsidR="00E919E6" w:rsidRPr="00C165AD" w:rsidP="0032711E" w14:paraId="7803CCBC" w14:textId="77777777">
            <w:pPr>
              <w:jc w:val="right"/>
              <w:rPr>
                <w:i/>
                <w:iCs/>
              </w:rPr>
            </w:pPr>
            <w:r w:rsidRPr="00C165AD">
              <w:rPr>
                <w:i/>
              </w:rPr>
              <w:t>0,00</w:t>
            </w:r>
          </w:p>
        </w:tc>
        <w:tc>
          <w:tcPr>
            <w:tcW w:w="2549" w:type="dxa"/>
            <w:tcBorders>
              <w:top w:val="nil"/>
              <w:left w:val="nil"/>
              <w:bottom w:val="nil"/>
              <w:right w:val="single" w:sz="4" w:space="0" w:color="auto"/>
            </w:tcBorders>
            <w:noWrap/>
            <w:vAlign w:val="bottom"/>
            <w:hideMark/>
          </w:tcPr>
          <w:p w:rsidR="00E919E6" w:rsidRPr="00C165AD" w:rsidP="0032711E" w14:paraId="44D23E3C" w14:textId="77777777">
            <w:pPr>
              <w:jc w:val="right"/>
              <w:rPr>
                <w:i/>
                <w:iCs/>
              </w:rPr>
            </w:pPr>
            <w:r w:rsidRPr="00C165AD">
              <w:rPr>
                <w:i/>
              </w:rPr>
              <w:t>6,50</w:t>
            </w:r>
          </w:p>
        </w:tc>
        <w:tc>
          <w:tcPr>
            <w:tcW w:w="1803" w:type="dxa"/>
            <w:tcBorders>
              <w:top w:val="nil"/>
              <w:left w:val="nil"/>
              <w:bottom w:val="nil"/>
              <w:right w:val="single" w:sz="4" w:space="0" w:color="auto"/>
            </w:tcBorders>
            <w:noWrap/>
            <w:vAlign w:val="bottom"/>
            <w:hideMark/>
          </w:tcPr>
          <w:p w:rsidR="00E919E6" w:rsidRPr="00C165AD" w:rsidP="0032711E" w14:paraId="50AA5A0A" w14:textId="77777777">
            <w:pPr>
              <w:jc w:val="right"/>
              <w:rPr>
                <w:i/>
                <w:iCs/>
              </w:rPr>
            </w:pPr>
            <w:r w:rsidRPr="00C165AD">
              <w:rPr>
                <w:i/>
              </w:rPr>
              <w:t>6,50</w:t>
            </w:r>
          </w:p>
        </w:tc>
      </w:tr>
      <w:tr w14:paraId="6E5595BF" w14:textId="77777777" w:rsidTr="0032711E">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E919E6" w:rsidRPr="00C165AD" w:rsidP="0032711E" w14:paraId="51228E1A" w14:textId="77777777">
            <w:pPr>
              <w:rPr>
                <w:i/>
                <w:iCs/>
              </w:rPr>
            </w:pPr>
            <w:r w:rsidRPr="00C165AD">
              <w:rPr>
                <w:i/>
              </w:rPr>
              <w:t>Pescuit</w:t>
            </w:r>
          </w:p>
        </w:tc>
        <w:tc>
          <w:tcPr>
            <w:tcW w:w="1887" w:type="dxa"/>
            <w:tcBorders>
              <w:top w:val="nil"/>
              <w:left w:val="single" w:sz="4" w:space="0" w:color="auto"/>
              <w:bottom w:val="nil"/>
              <w:right w:val="single" w:sz="4" w:space="0" w:color="auto"/>
            </w:tcBorders>
            <w:noWrap/>
            <w:vAlign w:val="bottom"/>
            <w:hideMark/>
          </w:tcPr>
          <w:p w:rsidR="00E919E6" w:rsidRPr="00C165AD" w:rsidP="0032711E" w14:paraId="35B25E0D" w14:textId="77777777">
            <w:pPr>
              <w:jc w:val="right"/>
              <w:rPr>
                <w:i/>
                <w:iCs/>
              </w:rPr>
            </w:pPr>
            <w:r w:rsidRPr="00C165AD">
              <w:rPr>
                <w:i/>
              </w:rPr>
              <w:t>1,77</w:t>
            </w:r>
          </w:p>
        </w:tc>
        <w:tc>
          <w:tcPr>
            <w:tcW w:w="2549" w:type="dxa"/>
            <w:tcBorders>
              <w:top w:val="nil"/>
              <w:left w:val="nil"/>
              <w:bottom w:val="nil"/>
              <w:right w:val="single" w:sz="4" w:space="0" w:color="auto"/>
            </w:tcBorders>
            <w:noWrap/>
            <w:vAlign w:val="bottom"/>
            <w:hideMark/>
          </w:tcPr>
          <w:p w:rsidR="00E919E6" w:rsidRPr="00C165AD" w:rsidP="0032711E" w14:paraId="16CEF410" w14:textId="77777777">
            <w:pPr>
              <w:jc w:val="right"/>
              <w:rPr>
                <w:i/>
                <w:iCs/>
              </w:rPr>
            </w:pPr>
            <w:r w:rsidRPr="00C165AD">
              <w:rPr>
                <w:i/>
              </w:rPr>
              <w:t>6,50</w:t>
            </w:r>
          </w:p>
        </w:tc>
        <w:tc>
          <w:tcPr>
            <w:tcW w:w="1803" w:type="dxa"/>
            <w:tcBorders>
              <w:top w:val="nil"/>
              <w:left w:val="nil"/>
              <w:bottom w:val="nil"/>
              <w:right w:val="single" w:sz="4" w:space="0" w:color="auto"/>
            </w:tcBorders>
            <w:noWrap/>
            <w:vAlign w:val="bottom"/>
            <w:hideMark/>
          </w:tcPr>
          <w:p w:rsidR="00E919E6" w:rsidRPr="00C165AD" w:rsidP="0032711E" w14:paraId="1C75CD66" w14:textId="77777777">
            <w:pPr>
              <w:jc w:val="right"/>
              <w:rPr>
                <w:i/>
                <w:iCs/>
              </w:rPr>
            </w:pPr>
            <w:r w:rsidRPr="00C165AD">
              <w:rPr>
                <w:i/>
              </w:rPr>
              <w:t>4,73</w:t>
            </w:r>
          </w:p>
        </w:tc>
      </w:tr>
      <w:tr w14:paraId="4AFE05AE" w14:textId="77777777" w:rsidTr="0032711E">
        <w:tblPrEx>
          <w:tblW w:w="0" w:type="auto"/>
          <w:tblInd w:w="-5" w:type="dxa"/>
          <w:tblLook w:val="04A0"/>
        </w:tblPrEx>
        <w:trPr>
          <w:trHeight w:val="20"/>
        </w:trPr>
        <w:tc>
          <w:tcPr>
            <w:tcW w:w="8042" w:type="dxa"/>
            <w:gridSpan w:val="4"/>
            <w:tcBorders>
              <w:top w:val="nil"/>
              <w:left w:val="single" w:sz="4" w:space="0" w:color="auto"/>
              <w:bottom w:val="nil"/>
              <w:right w:val="nil"/>
            </w:tcBorders>
            <w:vAlign w:val="bottom"/>
            <w:hideMark/>
          </w:tcPr>
          <w:p w:rsidR="00E919E6" w:rsidRPr="00C165AD" w:rsidP="0032711E" w14:paraId="645EBC77" w14:textId="77777777">
            <w:pPr>
              <w:rPr>
                <w:i/>
                <w:iCs/>
              </w:rPr>
            </w:pPr>
            <w:r w:rsidRPr="00C165AD">
              <w:rPr>
                <w:i/>
              </w:rPr>
              <w:t>Fondul european de dezvoltare regională, inclusiv pentru cooperarea teritorială europeană (</w:t>
            </w:r>
            <w:r w:rsidRPr="00C165AD">
              <w:rPr>
                <w:i/>
              </w:rPr>
              <w:t>Interreg</w:t>
            </w:r>
            <w:r w:rsidRPr="00C165AD">
              <w:rPr>
                <w:i/>
              </w:rPr>
              <w:t>) și Fondul de coeziune</w:t>
            </w:r>
          </w:p>
        </w:tc>
        <w:tc>
          <w:tcPr>
            <w:tcW w:w="1887" w:type="dxa"/>
            <w:tcBorders>
              <w:top w:val="nil"/>
              <w:left w:val="single" w:sz="4" w:space="0" w:color="auto"/>
              <w:bottom w:val="nil"/>
              <w:right w:val="single" w:sz="4" w:space="0" w:color="auto"/>
            </w:tcBorders>
            <w:noWrap/>
            <w:vAlign w:val="bottom"/>
            <w:hideMark/>
          </w:tcPr>
          <w:p w:rsidR="00E919E6" w:rsidRPr="00C165AD" w:rsidP="0032711E" w14:paraId="217119A4" w14:textId="77777777">
            <w:pPr>
              <w:jc w:val="right"/>
              <w:rPr>
                <w:i/>
                <w:iCs/>
              </w:rPr>
            </w:pPr>
            <w:r w:rsidRPr="00C165AD">
              <w:rPr>
                <w:i/>
              </w:rPr>
              <w:t>203,72</w:t>
            </w:r>
          </w:p>
        </w:tc>
        <w:tc>
          <w:tcPr>
            <w:tcW w:w="2549" w:type="dxa"/>
            <w:tcBorders>
              <w:top w:val="nil"/>
              <w:left w:val="nil"/>
              <w:bottom w:val="nil"/>
              <w:right w:val="single" w:sz="4" w:space="0" w:color="auto"/>
            </w:tcBorders>
            <w:noWrap/>
            <w:vAlign w:val="bottom"/>
            <w:hideMark/>
          </w:tcPr>
          <w:p w:rsidR="00E919E6" w:rsidRPr="00C165AD" w:rsidP="0032711E" w14:paraId="0AF17E73" w14:textId="77777777">
            <w:pPr>
              <w:jc w:val="right"/>
              <w:rPr>
                <w:i/>
                <w:iCs/>
              </w:rPr>
            </w:pPr>
            <w:r w:rsidRPr="00C165AD">
              <w:rPr>
                <w:i/>
              </w:rPr>
              <w:t>274,34</w:t>
            </w:r>
          </w:p>
        </w:tc>
        <w:tc>
          <w:tcPr>
            <w:tcW w:w="1803" w:type="dxa"/>
            <w:tcBorders>
              <w:top w:val="nil"/>
              <w:left w:val="nil"/>
              <w:bottom w:val="nil"/>
              <w:right w:val="single" w:sz="4" w:space="0" w:color="auto"/>
            </w:tcBorders>
            <w:noWrap/>
            <w:vAlign w:val="bottom"/>
            <w:hideMark/>
          </w:tcPr>
          <w:p w:rsidR="00E919E6" w:rsidRPr="00C165AD" w:rsidP="0032711E" w14:paraId="6D8CBB65" w14:textId="77777777">
            <w:pPr>
              <w:jc w:val="right"/>
              <w:rPr>
                <w:i/>
                <w:iCs/>
              </w:rPr>
            </w:pPr>
            <w:r w:rsidRPr="00C165AD">
              <w:rPr>
                <w:i/>
              </w:rPr>
              <w:t>70,62</w:t>
            </w:r>
          </w:p>
        </w:tc>
      </w:tr>
      <w:tr w14:paraId="56EF7E6F" w14:textId="77777777" w:rsidTr="0032711E">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E919E6" w:rsidRPr="00C165AD" w:rsidP="0032711E" w14:paraId="0E2CC4F2" w14:textId="77777777">
            <w:pPr>
              <w:rPr>
                <w:i/>
                <w:iCs/>
              </w:rPr>
            </w:pPr>
            <w:r w:rsidRPr="00C165AD">
              <w:rPr>
                <w:i/>
              </w:rPr>
              <w:t>din care</w:t>
            </w:r>
          </w:p>
        </w:tc>
        <w:tc>
          <w:tcPr>
            <w:tcW w:w="6039" w:type="dxa"/>
            <w:gridSpan w:val="2"/>
            <w:noWrap/>
            <w:vAlign w:val="bottom"/>
            <w:hideMark/>
          </w:tcPr>
          <w:p w:rsidR="00E919E6" w:rsidRPr="00C165AD" w:rsidP="0032711E" w14:paraId="668C3E7F" w14:textId="77777777">
            <w:pPr>
              <w:rPr>
                <w:i/>
                <w:iCs/>
              </w:rPr>
            </w:pPr>
            <w:r w:rsidRPr="00C165AD">
              <w:rPr>
                <w:i/>
              </w:rPr>
              <w:t>FEDR</w:t>
            </w:r>
          </w:p>
        </w:tc>
        <w:tc>
          <w:tcPr>
            <w:tcW w:w="1887" w:type="dxa"/>
            <w:tcBorders>
              <w:top w:val="nil"/>
              <w:left w:val="single" w:sz="4" w:space="0" w:color="auto"/>
              <w:bottom w:val="nil"/>
              <w:right w:val="single" w:sz="4" w:space="0" w:color="auto"/>
            </w:tcBorders>
            <w:noWrap/>
            <w:vAlign w:val="bottom"/>
            <w:hideMark/>
          </w:tcPr>
          <w:p w:rsidR="00E919E6" w:rsidRPr="00C165AD" w:rsidP="0032711E" w14:paraId="2D466C06" w14:textId="77777777">
            <w:pPr>
              <w:jc w:val="right"/>
              <w:rPr>
                <w:i/>
                <w:iCs/>
              </w:rPr>
            </w:pPr>
            <w:r w:rsidRPr="00C165AD">
              <w:rPr>
                <w:i/>
              </w:rPr>
              <w:t>163,71</w:t>
            </w:r>
          </w:p>
        </w:tc>
        <w:tc>
          <w:tcPr>
            <w:tcW w:w="2549" w:type="dxa"/>
            <w:tcBorders>
              <w:top w:val="nil"/>
              <w:left w:val="nil"/>
              <w:bottom w:val="nil"/>
              <w:right w:val="single" w:sz="4" w:space="0" w:color="auto"/>
            </w:tcBorders>
            <w:noWrap/>
            <w:vAlign w:val="bottom"/>
            <w:hideMark/>
          </w:tcPr>
          <w:p w:rsidR="00E919E6" w:rsidRPr="00C165AD" w:rsidP="0032711E" w14:paraId="01AAEC83" w14:textId="77777777">
            <w:pPr>
              <w:jc w:val="right"/>
              <w:rPr>
                <w:i/>
                <w:iCs/>
              </w:rPr>
            </w:pPr>
            <w:r w:rsidRPr="00C165AD">
              <w:rPr>
                <w:i/>
              </w:rPr>
              <w:t>222,00</w:t>
            </w:r>
          </w:p>
        </w:tc>
        <w:tc>
          <w:tcPr>
            <w:tcW w:w="1803" w:type="dxa"/>
            <w:tcBorders>
              <w:top w:val="nil"/>
              <w:left w:val="nil"/>
              <w:bottom w:val="nil"/>
              <w:right w:val="single" w:sz="4" w:space="0" w:color="auto"/>
            </w:tcBorders>
            <w:noWrap/>
            <w:vAlign w:val="bottom"/>
            <w:hideMark/>
          </w:tcPr>
          <w:p w:rsidR="00E919E6" w:rsidRPr="00C165AD" w:rsidP="0032711E" w14:paraId="15401843" w14:textId="77777777">
            <w:pPr>
              <w:jc w:val="right"/>
              <w:rPr>
                <w:i/>
                <w:iCs/>
              </w:rPr>
            </w:pPr>
            <w:r w:rsidRPr="00C165AD">
              <w:rPr>
                <w:i/>
              </w:rPr>
              <w:t>58,29</w:t>
            </w:r>
          </w:p>
        </w:tc>
      </w:tr>
      <w:tr w14:paraId="7405BB79" w14:textId="77777777" w:rsidTr="0032711E">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E919E6" w:rsidRPr="00C165AD" w:rsidP="0032711E" w14:paraId="3CD24CBB" w14:textId="77777777">
            <w:pPr>
              <w:rPr>
                <w:i/>
                <w:iCs/>
              </w:rPr>
            </w:pPr>
            <w:r w:rsidRPr="00C165AD">
              <w:rPr>
                <w:i/>
              </w:rPr>
              <w:t> </w:t>
            </w:r>
          </w:p>
        </w:tc>
        <w:tc>
          <w:tcPr>
            <w:tcW w:w="6039" w:type="dxa"/>
            <w:gridSpan w:val="2"/>
            <w:noWrap/>
            <w:vAlign w:val="bottom"/>
            <w:hideMark/>
          </w:tcPr>
          <w:p w:rsidR="00E919E6" w:rsidRPr="00C165AD" w:rsidP="0032711E" w14:paraId="6AD664B1" w14:textId="77777777">
            <w:pPr>
              <w:rPr>
                <w:i/>
                <w:iCs/>
              </w:rPr>
            </w:pPr>
            <w:r w:rsidRPr="00C165AD">
              <w:rPr>
                <w:i/>
              </w:rPr>
              <w:t>FC</w:t>
            </w:r>
          </w:p>
        </w:tc>
        <w:tc>
          <w:tcPr>
            <w:tcW w:w="1887" w:type="dxa"/>
            <w:tcBorders>
              <w:top w:val="nil"/>
              <w:left w:val="single" w:sz="4" w:space="0" w:color="auto"/>
              <w:bottom w:val="nil"/>
              <w:right w:val="single" w:sz="4" w:space="0" w:color="auto"/>
            </w:tcBorders>
            <w:noWrap/>
            <w:vAlign w:val="bottom"/>
            <w:hideMark/>
          </w:tcPr>
          <w:p w:rsidR="00E919E6" w:rsidRPr="00C165AD" w:rsidP="0032711E" w14:paraId="3DE1D46F" w14:textId="77777777">
            <w:pPr>
              <w:jc w:val="right"/>
              <w:rPr>
                <w:i/>
                <w:iCs/>
              </w:rPr>
            </w:pPr>
            <w:r w:rsidRPr="00C165AD">
              <w:rPr>
                <w:i/>
              </w:rPr>
              <w:t>30,97</w:t>
            </w:r>
          </w:p>
        </w:tc>
        <w:tc>
          <w:tcPr>
            <w:tcW w:w="2549" w:type="dxa"/>
            <w:tcBorders>
              <w:top w:val="nil"/>
              <w:left w:val="nil"/>
              <w:bottom w:val="nil"/>
              <w:right w:val="single" w:sz="4" w:space="0" w:color="auto"/>
            </w:tcBorders>
            <w:noWrap/>
            <w:vAlign w:val="bottom"/>
            <w:hideMark/>
          </w:tcPr>
          <w:p w:rsidR="00E919E6" w:rsidRPr="00C165AD" w:rsidP="0032711E" w14:paraId="1B9F832A" w14:textId="77777777">
            <w:pPr>
              <w:jc w:val="right"/>
              <w:rPr>
                <w:i/>
                <w:iCs/>
              </w:rPr>
            </w:pPr>
            <w:r w:rsidRPr="00C165AD">
              <w:rPr>
                <w:i/>
              </w:rPr>
              <w:t>42,00</w:t>
            </w:r>
          </w:p>
        </w:tc>
        <w:tc>
          <w:tcPr>
            <w:tcW w:w="1803" w:type="dxa"/>
            <w:tcBorders>
              <w:top w:val="nil"/>
              <w:left w:val="nil"/>
              <w:bottom w:val="nil"/>
              <w:right w:val="single" w:sz="4" w:space="0" w:color="auto"/>
            </w:tcBorders>
            <w:noWrap/>
            <w:vAlign w:val="bottom"/>
            <w:hideMark/>
          </w:tcPr>
          <w:p w:rsidR="00E919E6" w:rsidRPr="00C165AD" w:rsidP="0032711E" w14:paraId="517797C2" w14:textId="77777777">
            <w:pPr>
              <w:jc w:val="right"/>
              <w:rPr>
                <w:i/>
                <w:iCs/>
              </w:rPr>
            </w:pPr>
            <w:r w:rsidRPr="00C165AD">
              <w:rPr>
                <w:i/>
              </w:rPr>
              <w:t>11,03</w:t>
            </w:r>
          </w:p>
        </w:tc>
      </w:tr>
      <w:tr w14:paraId="31288A89" w14:textId="77777777" w:rsidTr="0032711E">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E919E6" w:rsidRPr="00C165AD" w:rsidP="0032711E" w14:paraId="1AF61489" w14:textId="77777777">
            <w:pPr>
              <w:rPr>
                <w:i/>
                <w:iCs/>
              </w:rPr>
            </w:pPr>
            <w:r w:rsidRPr="00C165AD">
              <w:rPr>
                <w:i/>
              </w:rPr>
              <w:t> </w:t>
            </w:r>
          </w:p>
        </w:tc>
        <w:tc>
          <w:tcPr>
            <w:tcW w:w="6039" w:type="dxa"/>
            <w:gridSpan w:val="2"/>
            <w:noWrap/>
            <w:vAlign w:val="bottom"/>
            <w:hideMark/>
          </w:tcPr>
          <w:p w:rsidR="00E919E6" w:rsidRPr="00C165AD" w:rsidP="0032711E" w14:paraId="6D7E7DBF" w14:textId="77777777">
            <w:pPr>
              <w:rPr>
                <w:i/>
                <w:iCs/>
              </w:rPr>
            </w:pPr>
            <w:r w:rsidRPr="00C165AD">
              <w:rPr>
                <w:i/>
              </w:rPr>
              <w:t>Interreg</w:t>
            </w:r>
          </w:p>
        </w:tc>
        <w:tc>
          <w:tcPr>
            <w:tcW w:w="1887" w:type="dxa"/>
            <w:tcBorders>
              <w:top w:val="nil"/>
              <w:left w:val="single" w:sz="4" w:space="0" w:color="auto"/>
              <w:bottom w:val="nil"/>
              <w:right w:val="single" w:sz="4" w:space="0" w:color="auto"/>
            </w:tcBorders>
            <w:noWrap/>
            <w:vAlign w:val="bottom"/>
            <w:hideMark/>
          </w:tcPr>
          <w:p w:rsidR="00E919E6" w:rsidRPr="00C165AD" w:rsidP="0032711E" w14:paraId="28AAE826" w14:textId="77777777">
            <w:pPr>
              <w:jc w:val="right"/>
              <w:rPr>
                <w:i/>
                <w:iCs/>
              </w:rPr>
            </w:pPr>
            <w:r w:rsidRPr="00C165AD">
              <w:rPr>
                <w:i/>
              </w:rPr>
              <w:t>9,04</w:t>
            </w:r>
          </w:p>
        </w:tc>
        <w:tc>
          <w:tcPr>
            <w:tcW w:w="2549" w:type="dxa"/>
            <w:tcBorders>
              <w:top w:val="nil"/>
              <w:left w:val="nil"/>
              <w:bottom w:val="nil"/>
              <w:right w:val="single" w:sz="4" w:space="0" w:color="auto"/>
            </w:tcBorders>
            <w:noWrap/>
            <w:vAlign w:val="bottom"/>
            <w:hideMark/>
          </w:tcPr>
          <w:p w:rsidR="00E919E6" w:rsidRPr="00C165AD" w:rsidP="0032711E" w14:paraId="3F98B2AD" w14:textId="77777777">
            <w:pPr>
              <w:jc w:val="right"/>
              <w:rPr>
                <w:i/>
                <w:iCs/>
              </w:rPr>
            </w:pPr>
            <w:r w:rsidRPr="00C165AD">
              <w:rPr>
                <w:i/>
              </w:rPr>
              <w:t>10,34</w:t>
            </w:r>
          </w:p>
        </w:tc>
        <w:tc>
          <w:tcPr>
            <w:tcW w:w="1803" w:type="dxa"/>
            <w:tcBorders>
              <w:top w:val="nil"/>
              <w:left w:val="nil"/>
              <w:bottom w:val="nil"/>
              <w:right w:val="single" w:sz="4" w:space="0" w:color="auto"/>
            </w:tcBorders>
            <w:noWrap/>
            <w:vAlign w:val="bottom"/>
            <w:hideMark/>
          </w:tcPr>
          <w:p w:rsidR="00E919E6" w:rsidRPr="00C165AD" w:rsidP="0032711E" w14:paraId="600B6B84" w14:textId="77777777">
            <w:pPr>
              <w:jc w:val="right"/>
              <w:rPr>
                <w:i/>
                <w:iCs/>
              </w:rPr>
            </w:pPr>
            <w:r w:rsidRPr="00C165AD">
              <w:rPr>
                <w:i/>
              </w:rPr>
              <w:t>1,30</w:t>
            </w:r>
          </w:p>
        </w:tc>
      </w:tr>
      <w:tr w14:paraId="659EA8AA" w14:textId="77777777" w:rsidTr="0032711E">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E919E6" w:rsidRPr="00C165AD" w:rsidP="0032711E" w14:paraId="7B576C9A" w14:textId="77777777">
            <w:pPr>
              <w:rPr>
                <w:i/>
                <w:iCs/>
              </w:rPr>
            </w:pPr>
            <w:r w:rsidRPr="00C165AD">
              <w:rPr>
                <w:i/>
              </w:rPr>
              <w:t>Fondul social european</w:t>
            </w:r>
          </w:p>
        </w:tc>
        <w:tc>
          <w:tcPr>
            <w:tcW w:w="1887" w:type="dxa"/>
            <w:tcBorders>
              <w:top w:val="nil"/>
              <w:left w:val="single" w:sz="4" w:space="0" w:color="auto"/>
              <w:bottom w:val="nil"/>
              <w:right w:val="single" w:sz="4" w:space="0" w:color="auto"/>
            </w:tcBorders>
            <w:noWrap/>
            <w:vAlign w:val="bottom"/>
            <w:hideMark/>
          </w:tcPr>
          <w:p w:rsidR="00E919E6" w:rsidRPr="00C165AD" w:rsidP="0032711E" w14:paraId="63EE510B" w14:textId="77777777">
            <w:pPr>
              <w:jc w:val="right"/>
              <w:rPr>
                <w:i/>
                <w:iCs/>
              </w:rPr>
            </w:pPr>
            <w:r w:rsidRPr="00C165AD">
              <w:rPr>
                <w:i/>
              </w:rPr>
              <w:t>0,00</w:t>
            </w:r>
          </w:p>
        </w:tc>
        <w:tc>
          <w:tcPr>
            <w:tcW w:w="2549" w:type="dxa"/>
            <w:tcBorders>
              <w:top w:val="nil"/>
              <w:left w:val="nil"/>
              <w:bottom w:val="nil"/>
              <w:right w:val="single" w:sz="4" w:space="0" w:color="auto"/>
            </w:tcBorders>
            <w:noWrap/>
            <w:vAlign w:val="bottom"/>
            <w:hideMark/>
          </w:tcPr>
          <w:p w:rsidR="00E919E6" w:rsidRPr="00C165AD" w:rsidP="0032711E" w14:paraId="48A81200" w14:textId="77777777">
            <w:pPr>
              <w:jc w:val="right"/>
              <w:rPr>
                <w:i/>
                <w:iCs/>
              </w:rPr>
            </w:pPr>
            <w:r w:rsidRPr="00C165AD">
              <w:rPr>
                <w:i/>
              </w:rPr>
              <w:t>110,73</w:t>
            </w:r>
          </w:p>
        </w:tc>
        <w:tc>
          <w:tcPr>
            <w:tcW w:w="1803" w:type="dxa"/>
            <w:tcBorders>
              <w:top w:val="nil"/>
              <w:left w:val="nil"/>
              <w:bottom w:val="nil"/>
              <w:right w:val="single" w:sz="4" w:space="0" w:color="auto"/>
            </w:tcBorders>
            <w:noWrap/>
            <w:vAlign w:val="bottom"/>
            <w:hideMark/>
          </w:tcPr>
          <w:p w:rsidR="00E919E6" w:rsidRPr="00C165AD" w:rsidP="0032711E" w14:paraId="72C75F44" w14:textId="77777777">
            <w:pPr>
              <w:jc w:val="right"/>
              <w:rPr>
                <w:i/>
                <w:iCs/>
              </w:rPr>
            </w:pPr>
            <w:r w:rsidRPr="00C165AD">
              <w:rPr>
                <w:i/>
              </w:rPr>
              <w:t>110,73</w:t>
            </w:r>
          </w:p>
        </w:tc>
      </w:tr>
      <w:tr w14:paraId="47CF6622" w14:textId="77777777" w:rsidTr="0032711E">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E919E6" w:rsidRPr="00C165AD" w:rsidP="0032711E" w14:paraId="12B9706E" w14:textId="77777777">
            <w:pPr>
              <w:rPr>
                <w:i/>
                <w:iCs/>
              </w:rPr>
            </w:pPr>
            <w:r w:rsidRPr="00C165AD">
              <w:rPr>
                <w:i/>
              </w:rPr>
              <w:t>Migrație - Azil, migrație și integrare**</w:t>
            </w:r>
          </w:p>
        </w:tc>
        <w:tc>
          <w:tcPr>
            <w:tcW w:w="1887" w:type="dxa"/>
            <w:tcBorders>
              <w:top w:val="nil"/>
              <w:left w:val="single" w:sz="4" w:space="0" w:color="auto"/>
              <w:bottom w:val="nil"/>
              <w:right w:val="single" w:sz="4" w:space="0" w:color="auto"/>
            </w:tcBorders>
            <w:noWrap/>
            <w:vAlign w:val="bottom"/>
            <w:hideMark/>
          </w:tcPr>
          <w:p w:rsidR="00E919E6" w:rsidRPr="00C165AD" w:rsidP="0032711E" w14:paraId="6F1AEA4C" w14:textId="77777777">
            <w:pPr>
              <w:jc w:val="right"/>
              <w:rPr>
                <w:i/>
                <w:iCs/>
              </w:rPr>
            </w:pPr>
            <w:r w:rsidRPr="00C165AD">
              <w:rPr>
                <w:i/>
              </w:rPr>
              <w:t>10,70</w:t>
            </w:r>
          </w:p>
        </w:tc>
        <w:tc>
          <w:tcPr>
            <w:tcW w:w="2549" w:type="dxa"/>
            <w:tcBorders>
              <w:top w:val="nil"/>
              <w:left w:val="nil"/>
              <w:bottom w:val="nil"/>
              <w:right w:val="single" w:sz="4" w:space="0" w:color="auto"/>
            </w:tcBorders>
            <w:noWrap/>
            <w:vAlign w:val="bottom"/>
            <w:hideMark/>
          </w:tcPr>
          <w:p w:rsidR="00E919E6" w:rsidRPr="00C165AD" w:rsidP="0032711E" w14:paraId="769B6A9B" w14:textId="77777777">
            <w:pPr>
              <w:jc w:val="right"/>
              <w:rPr>
                <w:i/>
                <w:iCs/>
              </w:rPr>
            </w:pPr>
            <w:r w:rsidRPr="00C165AD">
              <w:rPr>
                <w:i/>
              </w:rPr>
              <w:t>11,90</w:t>
            </w:r>
          </w:p>
        </w:tc>
        <w:tc>
          <w:tcPr>
            <w:tcW w:w="1803" w:type="dxa"/>
            <w:tcBorders>
              <w:top w:val="nil"/>
              <w:left w:val="nil"/>
              <w:bottom w:val="nil"/>
              <w:right w:val="single" w:sz="4" w:space="0" w:color="auto"/>
            </w:tcBorders>
            <w:noWrap/>
            <w:vAlign w:val="bottom"/>
            <w:hideMark/>
          </w:tcPr>
          <w:p w:rsidR="00E919E6" w:rsidRPr="00C165AD" w:rsidP="0032711E" w14:paraId="4355A608" w14:textId="77777777">
            <w:pPr>
              <w:jc w:val="right"/>
              <w:rPr>
                <w:i/>
                <w:iCs/>
              </w:rPr>
            </w:pPr>
            <w:r w:rsidRPr="00C165AD">
              <w:rPr>
                <w:i/>
              </w:rPr>
              <w:t>1,20</w:t>
            </w:r>
          </w:p>
        </w:tc>
      </w:tr>
      <w:tr w14:paraId="36C75F80" w14:textId="77777777" w:rsidTr="0032711E">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E919E6" w:rsidRPr="00C165AD" w:rsidP="0032711E" w14:paraId="7A8E0F66" w14:textId="77777777">
            <w:pPr>
              <w:rPr>
                <w:i/>
                <w:iCs/>
              </w:rPr>
            </w:pPr>
            <w:r w:rsidRPr="00C165AD">
              <w:rPr>
                <w:i/>
              </w:rPr>
              <w:t>Migrație – Gestionarea frontierelor și politica comună în domeniul vizelor**</w:t>
            </w:r>
          </w:p>
        </w:tc>
        <w:tc>
          <w:tcPr>
            <w:tcW w:w="1887" w:type="dxa"/>
            <w:tcBorders>
              <w:top w:val="nil"/>
              <w:left w:val="single" w:sz="4" w:space="0" w:color="auto"/>
              <w:bottom w:val="nil"/>
              <w:right w:val="single" w:sz="4" w:space="0" w:color="auto"/>
            </w:tcBorders>
            <w:noWrap/>
            <w:vAlign w:val="bottom"/>
            <w:hideMark/>
          </w:tcPr>
          <w:p w:rsidR="00E919E6" w:rsidRPr="00C165AD" w:rsidP="0032711E" w14:paraId="36F1AF38" w14:textId="77777777">
            <w:pPr>
              <w:jc w:val="right"/>
              <w:rPr>
                <w:i/>
                <w:iCs/>
              </w:rPr>
            </w:pPr>
            <w:r w:rsidRPr="00C165AD">
              <w:rPr>
                <w:i/>
              </w:rPr>
              <w:t>13,76</w:t>
            </w:r>
          </w:p>
        </w:tc>
        <w:tc>
          <w:tcPr>
            <w:tcW w:w="2549" w:type="dxa"/>
            <w:tcBorders>
              <w:top w:val="nil"/>
              <w:left w:val="nil"/>
              <w:bottom w:val="nil"/>
              <w:right w:val="single" w:sz="4" w:space="0" w:color="auto"/>
            </w:tcBorders>
            <w:noWrap/>
            <w:vAlign w:val="bottom"/>
            <w:hideMark/>
          </w:tcPr>
          <w:p w:rsidR="00E919E6" w:rsidRPr="00C165AD" w:rsidP="0032711E" w14:paraId="70DBD839" w14:textId="77777777">
            <w:pPr>
              <w:jc w:val="right"/>
              <w:rPr>
                <w:i/>
                <w:iCs/>
              </w:rPr>
            </w:pPr>
            <w:r w:rsidRPr="00C165AD">
              <w:rPr>
                <w:i/>
              </w:rPr>
              <w:t>15,30</w:t>
            </w:r>
          </w:p>
        </w:tc>
        <w:tc>
          <w:tcPr>
            <w:tcW w:w="1803" w:type="dxa"/>
            <w:tcBorders>
              <w:top w:val="nil"/>
              <w:left w:val="nil"/>
              <w:bottom w:val="nil"/>
              <w:right w:val="single" w:sz="4" w:space="0" w:color="auto"/>
            </w:tcBorders>
            <w:noWrap/>
            <w:vAlign w:val="bottom"/>
            <w:hideMark/>
          </w:tcPr>
          <w:p w:rsidR="00E919E6" w:rsidRPr="00C165AD" w:rsidP="0032711E" w14:paraId="3D02FD97" w14:textId="77777777">
            <w:pPr>
              <w:jc w:val="right"/>
              <w:rPr>
                <w:i/>
                <w:iCs/>
              </w:rPr>
            </w:pPr>
            <w:r w:rsidRPr="00C165AD">
              <w:rPr>
                <w:i/>
              </w:rPr>
              <w:t>1,54</w:t>
            </w:r>
          </w:p>
        </w:tc>
      </w:tr>
      <w:tr w14:paraId="1FC7561C" w14:textId="77777777" w:rsidTr="0032711E">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E919E6" w:rsidRPr="00C165AD" w:rsidP="0032711E" w14:paraId="19A77C95" w14:textId="77777777">
            <w:pPr>
              <w:rPr>
                <w:i/>
                <w:iCs/>
              </w:rPr>
            </w:pPr>
            <w:r w:rsidRPr="00C165AD">
              <w:rPr>
                <w:i/>
              </w:rPr>
              <w:t>Migrație - Securitatea internă**</w:t>
            </w:r>
          </w:p>
        </w:tc>
        <w:tc>
          <w:tcPr>
            <w:tcW w:w="1887" w:type="dxa"/>
            <w:tcBorders>
              <w:top w:val="nil"/>
              <w:left w:val="single" w:sz="4" w:space="0" w:color="auto"/>
              <w:bottom w:val="nil"/>
              <w:right w:val="single" w:sz="4" w:space="0" w:color="auto"/>
            </w:tcBorders>
            <w:noWrap/>
            <w:vAlign w:val="bottom"/>
            <w:hideMark/>
          </w:tcPr>
          <w:p w:rsidR="00E919E6" w:rsidRPr="00C165AD" w:rsidP="0032711E" w14:paraId="496313C1" w14:textId="77777777">
            <w:pPr>
              <w:jc w:val="right"/>
              <w:rPr>
                <w:i/>
                <w:iCs/>
              </w:rPr>
            </w:pPr>
            <w:r w:rsidRPr="00C165AD">
              <w:rPr>
                <w:i/>
              </w:rPr>
              <w:t>6,12</w:t>
            </w:r>
          </w:p>
        </w:tc>
        <w:tc>
          <w:tcPr>
            <w:tcW w:w="2549" w:type="dxa"/>
            <w:tcBorders>
              <w:top w:val="nil"/>
              <w:left w:val="nil"/>
              <w:bottom w:val="nil"/>
              <w:right w:val="single" w:sz="4" w:space="0" w:color="auto"/>
            </w:tcBorders>
            <w:noWrap/>
            <w:vAlign w:val="bottom"/>
            <w:hideMark/>
          </w:tcPr>
          <w:p w:rsidR="00E919E6" w:rsidRPr="00C165AD" w:rsidP="0032711E" w14:paraId="78F9B2B8" w14:textId="77777777">
            <w:pPr>
              <w:jc w:val="right"/>
              <w:rPr>
                <w:i/>
                <w:iCs/>
              </w:rPr>
            </w:pPr>
            <w:r w:rsidRPr="00C165AD">
              <w:rPr>
                <w:i/>
              </w:rPr>
              <w:t>6,80</w:t>
            </w:r>
          </w:p>
        </w:tc>
        <w:tc>
          <w:tcPr>
            <w:tcW w:w="1803" w:type="dxa"/>
            <w:tcBorders>
              <w:top w:val="nil"/>
              <w:left w:val="nil"/>
              <w:bottom w:val="nil"/>
              <w:right w:val="single" w:sz="4" w:space="0" w:color="auto"/>
            </w:tcBorders>
            <w:noWrap/>
            <w:vAlign w:val="bottom"/>
            <w:hideMark/>
          </w:tcPr>
          <w:p w:rsidR="00E919E6" w:rsidRPr="00C165AD" w:rsidP="0032711E" w14:paraId="1E4A345B" w14:textId="77777777">
            <w:pPr>
              <w:jc w:val="right"/>
              <w:rPr>
                <w:i/>
                <w:iCs/>
              </w:rPr>
            </w:pPr>
            <w:r w:rsidRPr="00C165AD">
              <w:rPr>
                <w:i/>
              </w:rPr>
              <w:t>0,68</w:t>
            </w:r>
          </w:p>
        </w:tc>
      </w:tr>
      <w:tr w14:paraId="3CE7EF68" w14:textId="77777777" w:rsidTr="0032711E">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E919E6" w:rsidRPr="00C165AD" w:rsidP="0032711E" w14:paraId="3D3F3BDA" w14:textId="77777777">
            <w:pPr>
              <w:rPr>
                <w:i/>
                <w:iCs/>
              </w:rPr>
            </w:pPr>
            <w:r w:rsidRPr="00C165AD">
              <w:rPr>
                <w:i/>
              </w:rPr>
              <w:t>Mecanismul UE***</w:t>
            </w:r>
          </w:p>
        </w:tc>
        <w:tc>
          <w:tcPr>
            <w:tcW w:w="1887" w:type="dxa"/>
            <w:tcBorders>
              <w:top w:val="nil"/>
              <w:left w:val="single" w:sz="4" w:space="0" w:color="auto"/>
              <w:bottom w:val="nil"/>
              <w:right w:val="single" w:sz="4" w:space="0" w:color="auto"/>
            </w:tcBorders>
            <w:noWrap/>
            <w:vAlign w:val="bottom"/>
            <w:hideMark/>
          </w:tcPr>
          <w:p w:rsidR="00E919E6" w:rsidRPr="00C165AD" w:rsidP="0032711E" w14:paraId="3DE7DF34" w14:textId="77777777">
            <w:pPr>
              <w:jc w:val="right"/>
              <w:rPr>
                <w:i/>
                <w:iCs/>
              </w:rPr>
            </w:pPr>
            <w:r w:rsidRPr="00C165AD">
              <w:rPr>
                <w:i/>
              </w:rPr>
              <w:t>58,40</w:t>
            </w:r>
          </w:p>
        </w:tc>
        <w:tc>
          <w:tcPr>
            <w:tcW w:w="2549" w:type="dxa"/>
            <w:tcBorders>
              <w:top w:val="nil"/>
              <w:left w:val="nil"/>
              <w:bottom w:val="nil"/>
              <w:right w:val="single" w:sz="4" w:space="0" w:color="auto"/>
            </w:tcBorders>
            <w:noWrap/>
            <w:vAlign w:val="bottom"/>
            <w:hideMark/>
          </w:tcPr>
          <w:p w:rsidR="00E919E6" w:rsidRPr="00C165AD" w:rsidP="0032711E" w14:paraId="036AB2E6" w14:textId="77777777">
            <w:pPr>
              <w:jc w:val="right"/>
              <w:rPr>
                <w:i/>
                <w:iCs/>
              </w:rPr>
            </w:pPr>
            <w:r w:rsidRPr="00C165AD">
              <w:rPr>
                <w:i/>
              </w:rPr>
              <w:t>50,00</w:t>
            </w:r>
          </w:p>
        </w:tc>
        <w:tc>
          <w:tcPr>
            <w:tcW w:w="1803" w:type="dxa"/>
            <w:tcBorders>
              <w:top w:val="nil"/>
              <w:left w:val="nil"/>
              <w:bottom w:val="nil"/>
              <w:right w:val="single" w:sz="4" w:space="0" w:color="auto"/>
            </w:tcBorders>
            <w:noWrap/>
            <w:vAlign w:val="bottom"/>
            <w:hideMark/>
          </w:tcPr>
          <w:p w:rsidR="00E919E6" w:rsidRPr="00C165AD" w:rsidP="0032711E" w14:paraId="2F5DCF56" w14:textId="77777777">
            <w:pPr>
              <w:jc w:val="right"/>
              <w:rPr>
                <w:i/>
                <w:iCs/>
              </w:rPr>
            </w:pPr>
            <w:r w:rsidRPr="00C165AD">
              <w:rPr>
                <w:i/>
              </w:rPr>
              <w:t>-8,40</w:t>
            </w:r>
          </w:p>
        </w:tc>
      </w:tr>
      <w:tr w14:paraId="0C124A71" w14:textId="77777777" w:rsidTr="0032711E">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E919E6" w:rsidRPr="00C165AD" w:rsidP="0032711E" w14:paraId="28D84877" w14:textId="77777777">
            <w:pPr>
              <w:rPr>
                <w:i/>
                <w:iCs/>
              </w:rPr>
            </w:pPr>
            <w:r w:rsidRPr="00C165AD">
              <w:rPr>
                <w:i/>
              </w:rPr>
              <w:t>Nedelimitate în PPNR</w:t>
            </w:r>
          </w:p>
        </w:tc>
        <w:tc>
          <w:tcPr>
            <w:tcW w:w="1887" w:type="dxa"/>
            <w:tcBorders>
              <w:top w:val="nil"/>
              <w:left w:val="single" w:sz="4" w:space="0" w:color="auto"/>
              <w:bottom w:val="nil"/>
              <w:right w:val="single" w:sz="4" w:space="0" w:color="auto"/>
            </w:tcBorders>
            <w:noWrap/>
            <w:vAlign w:val="bottom"/>
            <w:hideMark/>
          </w:tcPr>
          <w:p w:rsidR="00E919E6" w:rsidRPr="00C165AD" w:rsidP="0032711E" w14:paraId="0C60D55A" w14:textId="77777777">
            <w:pPr>
              <w:jc w:val="right"/>
              <w:rPr>
                <w:i/>
                <w:iCs/>
              </w:rPr>
            </w:pPr>
            <w:r w:rsidRPr="00C165AD">
              <w:rPr>
                <w:i/>
              </w:rPr>
              <w:t>210,20</w:t>
            </w:r>
          </w:p>
        </w:tc>
        <w:tc>
          <w:tcPr>
            <w:tcW w:w="2549" w:type="dxa"/>
            <w:tcBorders>
              <w:top w:val="nil"/>
              <w:left w:val="nil"/>
              <w:bottom w:val="nil"/>
              <w:right w:val="single" w:sz="4" w:space="0" w:color="auto"/>
            </w:tcBorders>
            <w:noWrap/>
            <w:vAlign w:val="bottom"/>
            <w:hideMark/>
          </w:tcPr>
          <w:p w:rsidR="00E919E6" w:rsidRPr="00C165AD" w:rsidP="0032711E" w14:paraId="79E5822F" w14:textId="77777777">
            <w:pPr>
              <w:jc w:val="right"/>
              <w:rPr>
                <w:i/>
                <w:iCs/>
              </w:rPr>
            </w:pPr>
            <w:r w:rsidRPr="00C165AD">
              <w:rPr>
                <w:i/>
              </w:rPr>
              <w:t>0,00</w:t>
            </w:r>
          </w:p>
        </w:tc>
        <w:tc>
          <w:tcPr>
            <w:tcW w:w="1803" w:type="dxa"/>
            <w:tcBorders>
              <w:top w:val="nil"/>
              <w:left w:val="nil"/>
              <w:bottom w:val="nil"/>
              <w:right w:val="single" w:sz="4" w:space="0" w:color="auto"/>
            </w:tcBorders>
            <w:noWrap/>
            <w:vAlign w:val="bottom"/>
            <w:hideMark/>
          </w:tcPr>
          <w:p w:rsidR="00E919E6" w:rsidRPr="00C165AD" w:rsidP="0032711E" w14:paraId="74C03085" w14:textId="77777777">
            <w:pPr>
              <w:jc w:val="right"/>
              <w:rPr>
                <w:i/>
                <w:iCs/>
              </w:rPr>
            </w:pPr>
            <w:r w:rsidRPr="00C165AD">
              <w:rPr>
                <w:i/>
              </w:rPr>
              <w:t>-210,20</w:t>
            </w:r>
          </w:p>
        </w:tc>
      </w:tr>
      <w:tr w14:paraId="46BFEE94" w14:textId="77777777" w:rsidTr="0032711E">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noWrap/>
            <w:vAlign w:val="bottom"/>
            <w:hideMark/>
          </w:tcPr>
          <w:p w:rsidR="00E919E6" w:rsidRPr="00C165AD" w:rsidP="0032711E" w14:paraId="34BE88B9" w14:textId="77777777">
            <w:r w:rsidRPr="00C165AD">
              <w:t>Sprijinul pentru comunitatea cipriotă turcă</w:t>
            </w:r>
          </w:p>
        </w:tc>
        <w:tc>
          <w:tcPr>
            <w:tcW w:w="1887" w:type="dxa"/>
            <w:tcBorders>
              <w:top w:val="single" w:sz="4" w:space="0" w:color="auto"/>
              <w:left w:val="single" w:sz="4" w:space="0" w:color="auto"/>
              <w:bottom w:val="single" w:sz="4" w:space="0" w:color="auto"/>
              <w:right w:val="single" w:sz="4" w:space="0" w:color="auto"/>
            </w:tcBorders>
            <w:noWrap/>
            <w:vAlign w:val="bottom"/>
            <w:hideMark/>
          </w:tcPr>
          <w:p w:rsidR="00E919E6" w:rsidRPr="00C165AD" w:rsidP="0032711E" w14:paraId="0C8FF97A" w14:textId="77777777">
            <w:pPr>
              <w:jc w:val="right"/>
            </w:pPr>
            <w:r w:rsidRPr="00C165AD">
              <w:t>0,39</w:t>
            </w:r>
          </w:p>
        </w:tc>
        <w:tc>
          <w:tcPr>
            <w:tcW w:w="2549" w:type="dxa"/>
            <w:tcBorders>
              <w:top w:val="single" w:sz="4" w:space="0" w:color="auto"/>
              <w:left w:val="nil"/>
              <w:bottom w:val="single" w:sz="4" w:space="0" w:color="auto"/>
              <w:right w:val="single" w:sz="4" w:space="0" w:color="auto"/>
            </w:tcBorders>
            <w:noWrap/>
            <w:vAlign w:val="bottom"/>
            <w:hideMark/>
          </w:tcPr>
          <w:p w:rsidR="00E919E6" w:rsidRPr="00C165AD" w:rsidP="0032711E" w14:paraId="0A626FC0" w14:textId="77777777">
            <w:pPr>
              <w:jc w:val="right"/>
            </w:pPr>
            <w:r w:rsidRPr="00C165AD">
              <w:t>0,43</w:t>
            </w:r>
          </w:p>
        </w:tc>
        <w:tc>
          <w:tcPr>
            <w:tcW w:w="1803" w:type="dxa"/>
            <w:tcBorders>
              <w:top w:val="single" w:sz="4" w:space="0" w:color="auto"/>
              <w:left w:val="nil"/>
              <w:bottom w:val="single" w:sz="4" w:space="0" w:color="auto"/>
              <w:right w:val="single" w:sz="4" w:space="0" w:color="auto"/>
            </w:tcBorders>
            <w:noWrap/>
            <w:vAlign w:val="bottom"/>
            <w:hideMark/>
          </w:tcPr>
          <w:p w:rsidR="00E919E6" w:rsidRPr="00C165AD" w:rsidP="0032711E" w14:paraId="7D65D597" w14:textId="77777777">
            <w:pPr>
              <w:jc w:val="right"/>
            </w:pPr>
            <w:r w:rsidRPr="00C165AD">
              <w:t>0,04</w:t>
            </w:r>
          </w:p>
        </w:tc>
      </w:tr>
      <w:tr w14:paraId="129AA476" w14:textId="77777777" w:rsidTr="0032711E">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noWrap/>
            <w:vAlign w:val="bottom"/>
            <w:hideMark/>
          </w:tcPr>
          <w:p w:rsidR="00E919E6" w:rsidRPr="00C165AD" w:rsidP="0032711E" w14:paraId="4C306CD2" w14:textId="77777777">
            <w:r w:rsidRPr="00C165AD">
              <w:t>Agenții descentralizate</w:t>
            </w:r>
          </w:p>
        </w:tc>
        <w:tc>
          <w:tcPr>
            <w:tcW w:w="1887" w:type="dxa"/>
            <w:tcBorders>
              <w:top w:val="nil"/>
              <w:left w:val="single" w:sz="4" w:space="0" w:color="auto"/>
              <w:bottom w:val="single" w:sz="4" w:space="0" w:color="auto"/>
              <w:right w:val="single" w:sz="4" w:space="0" w:color="auto"/>
            </w:tcBorders>
            <w:noWrap/>
            <w:vAlign w:val="bottom"/>
            <w:hideMark/>
          </w:tcPr>
          <w:p w:rsidR="00E919E6" w:rsidRPr="00C165AD" w:rsidP="0032711E" w14:paraId="78CB91F2" w14:textId="77777777">
            <w:pPr>
              <w:jc w:val="right"/>
            </w:pPr>
            <w:r w:rsidRPr="00C165AD">
              <w:t>20,24</w:t>
            </w:r>
          </w:p>
        </w:tc>
        <w:tc>
          <w:tcPr>
            <w:tcW w:w="2549" w:type="dxa"/>
            <w:tcBorders>
              <w:top w:val="nil"/>
              <w:left w:val="nil"/>
              <w:bottom w:val="single" w:sz="4" w:space="0" w:color="auto"/>
              <w:right w:val="single" w:sz="4" w:space="0" w:color="auto"/>
            </w:tcBorders>
            <w:noWrap/>
            <w:vAlign w:val="bottom"/>
            <w:hideMark/>
          </w:tcPr>
          <w:p w:rsidR="00E919E6" w:rsidRPr="00C165AD" w:rsidP="0032711E" w14:paraId="34AAF311" w14:textId="77777777">
            <w:pPr>
              <w:jc w:val="right"/>
            </w:pPr>
            <w:r w:rsidRPr="00C165AD">
              <w:t>20,24</w:t>
            </w:r>
          </w:p>
        </w:tc>
        <w:tc>
          <w:tcPr>
            <w:tcW w:w="1803" w:type="dxa"/>
            <w:tcBorders>
              <w:top w:val="nil"/>
              <w:left w:val="nil"/>
              <w:bottom w:val="single" w:sz="4" w:space="0" w:color="auto"/>
              <w:right w:val="single" w:sz="4" w:space="0" w:color="auto"/>
            </w:tcBorders>
            <w:noWrap/>
            <w:vAlign w:val="bottom"/>
            <w:hideMark/>
          </w:tcPr>
          <w:p w:rsidR="00E919E6" w:rsidRPr="00C165AD" w:rsidP="0032711E" w14:paraId="1D3B9A49" w14:textId="77777777">
            <w:pPr>
              <w:jc w:val="right"/>
            </w:pPr>
            <w:r w:rsidRPr="00C165AD">
              <w:t>0,00</w:t>
            </w:r>
          </w:p>
        </w:tc>
      </w:tr>
      <w:tr w14:paraId="640A8705" w14:textId="77777777" w:rsidTr="0032711E">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noWrap/>
            <w:vAlign w:val="bottom"/>
            <w:hideMark/>
          </w:tcPr>
          <w:p w:rsidR="00E919E6" w:rsidRPr="00C165AD" w:rsidP="0032711E" w14:paraId="51A3F059" w14:textId="77777777">
            <w:r w:rsidRPr="00C165AD">
              <w:t>Marje</w:t>
            </w:r>
          </w:p>
        </w:tc>
        <w:tc>
          <w:tcPr>
            <w:tcW w:w="1887" w:type="dxa"/>
            <w:tcBorders>
              <w:top w:val="nil"/>
              <w:left w:val="single" w:sz="4" w:space="0" w:color="auto"/>
              <w:bottom w:val="single" w:sz="4" w:space="0" w:color="auto"/>
              <w:right w:val="single" w:sz="4" w:space="0" w:color="auto"/>
            </w:tcBorders>
            <w:noWrap/>
            <w:vAlign w:val="bottom"/>
            <w:hideMark/>
          </w:tcPr>
          <w:p w:rsidR="00E919E6" w:rsidRPr="00C165AD" w:rsidP="0032711E" w14:paraId="194869FD" w14:textId="77777777">
            <w:pPr>
              <w:jc w:val="right"/>
            </w:pPr>
            <w:r w:rsidRPr="00C165AD">
              <w:t>5,16</w:t>
            </w:r>
          </w:p>
        </w:tc>
        <w:tc>
          <w:tcPr>
            <w:tcW w:w="2549" w:type="dxa"/>
            <w:tcBorders>
              <w:top w:val="nil"/>
              <w:left w:val="nil"/>
              <w:bottom w:val="single" w:sz="4" w:space="0" w:color="auto"/>
              <w:right w:val="single" w:sz="4" w:space="0" w:color="auto"/>
            </w:tcBorders>
            <w:noWrap/>
            <w:vAlign w:val="bottom"/>
            <w:hideMark/>
          </w:tcPr>
          <w:p w:rsidR="00E919E6" w:rsidRPr="00C165AD" w:rsidP="0032711E" w14:paraId="0A16D8B8" w14:textId="77777777">
            <w:pPr>
              <w:jc w:val="right"/>
            </w:pPr>
            <w:r w:rsidRPr="00C165AD">
              <w:t>1,00</w:t>
            </w:r>
          </w:p>
        </w:tc>
        <w:tc>
          <w:tcPr>
            <w:tcW w:w="1803" w:type="dxa"/>
            <w:tcBorders>
              <w:top w:val="nil"/>
              <w:left w:val="nil"/>
              <w:bottom w:val="single" w:sz="4" w:space="0" w:color="auto"/>
              <w:right w:val="single" w:sz="4" w:space="0" w:color="auto"/>
            </w:tcBorders>
            <w:noWrap/>
            <w:vAlign w:val="bottom"/>
            <w:hideMark/>
          </w:tcPr>
          <w:p w:rsidR="00E919E6" w:rsidRPr="00C165AD" w:rsidP="0032711E" w14:paraId="2984BB19" w14:textId="77777777">
            <w:pPr>
              <w:jc w:val="right"/>
            </w:pPr>
            <w:r w:rsidRPr="00C165AD">
              <w:t>-4,16</w:t>
            </w:r>
          </w:p>
        </w:tc>
      </w:tr>
      <w:tr w14:paraId="02398A7D" w14:textId="77777777" w:rsidTr="0032711E">
        <w:tblPrEx>
          <w:tblW w:w="0" w:type="auto"/>
          <w:tblInd w:w="-5" w:type="dxa"/>
          <w:tblLook w:val="04A0"/>
        </w:tblPrEx>
        <w:trPr>
          <w:trHeight w:val="285"/>
        </w:trPr>
        <w:tc>
          <w:tcPr>
            <w:tcW w:w="14281" w:type="dxa"/>
            <w:gridSpan w:val="7"/>
            <w:noWrap/>
            <w:vAlign w:val="bottom"/>
            <w:hideMark/>
          </w:tcPr>
          <w:p w:rsidR="00E919E6" w:rsidRPr="00C165AD" w:rsidP="0032711E" w14:paraId="02EABBF6" w14:textId="77777777">
            <w:r w:rsidRPr="00C165AD">
              <w:t>* Suma de 5,6 miliarde EUR corespunzătoare Plasei de siguranță a unității este contabilizată în cadrul PAC.</w:t>
            </w:r>
          </w:p>
        </w:tc>
      </w:tr>
      <w:tr w14:paraId="603215DA" w14:textId="77777777" w:rsidTr="0032711E">
        <w:tblPrEx>
          <w:tblW w:w="0" w:type="auto"/>
          <w:tblInd w:w="-5" w:type="dxa"/>
          <w:tblLook w:val="04A0"/>
        </w:tblPrEx>
        <w:trPr>
          <w:trHeight w:val="285"/>
        </w:trPr>
        <w:tc>
          <w:tcPr>
            <w:tcW w:w="7780" w:type="dxa"/>
            <w:gridSpan w:val="3"/>
            <w:noWrap/>
            <w:vAlign w:val="bottom"/>
            <w:hideMark/>
          </w:tcPr>
          <w:p w:rsidR="00E919E6" w:rsidRPr="00C165AD" w:rsidP="0032711E" w14:paraId="748280C7" w14:textId="77777777">
            <w:r w:rsidRPr="00C165AD">
              <w:t>** Suma totală a fondurilor din domeniul afacerilor interne: 34,0 miliarde EUR</w:t>
            </w:r>
          </w:p>
        </w:tc>
        <w:tc>
          <w:tcPr>
            <w:tcW w:w="2149" w:type="dxa"/>
            <w:gridSpan w:val="2"/>
            <w:noWrap/>
            <w:vAlign w:val="bottom"/>
            <w:hideMark/>
          </w:tcPr>
          <w:p w:rsidR="00E919E6" w:rsidRPr="00C165AD" w:rsidP="0032711E" w14:paraId="4D9338F1" w14:textId="77777777"/>
        </w:tc>
        <w:tc>
          <w:tcPr>
            <w:tcW w:w="2549" w:type="dxa"/>
            <w:noWrap/>
            <w:vAlign w:val="bottom"/>
            <w:hideMark/>
          </w:tcPr>
          <w:p w:rsidR="00E919E6" w:rsidRPr="00C165AD" w:rsidP="0032711E" w14:paraId="23FC420E" w14:textId="77777777"/>
        </w:tc>
        <w:tc>
          <w:tcPr>
            <w:tcW w:w="1803" w:type="dxa"/>
            <w:noWrap/>
            <w:vAlign w:val="bottom"/>
            <w:hideMark/>
          </w:tcPr>
          <w:p w:rsidR="00E919E6" w:rsidRPr="00C165AD" w:rsidP="0032711E" w14:paraId="1F7ED806" w14:textId="77777777"/>
        </w:tc>
      </w:tr>
      <w:tr w14:paraId="3B2D9A81" w14:textId="77777777" w:rsidTr="0032711E">
        <w:tblPrEx>
          <w:tblW w:w="0" w:type="auto"/>
          <w:tblInd w:w="-5" w:type="dxa"/>
          <w:tblLook w:val="04A0"/>
        </w:tblPrEx>
        <w:trPr>
          <w:trHeight w:val="285"/>
        </w:trPr>
        <w:tc>
          <w:tcPr>
            <w:tcW w:w="7780" w:type="dxa"/>
            <w:gridSpan w:val="3"/>
            <w:noWrap/>
            <w:vAlign w:val="bottom"/>
            <w:hideMark/>
          </w:tcPr>
          <w:p w:rsidR="00E919E6" w:rsidRPr="00C165AD" w:rsidP="0032711E" w14:paraId="7C7D2475" w14:textId="77777777">
            <w:r w:rsidRPr="00C165AD">
              <w:t>*** fără contabilizarea pentru Plasa de siguranță a unității</w:t>
            </w:r>
          </w:p>
          <w:p w:rsidR="00E919E6" w:rsidRPr="00C165AD" w:rsidP="0032711E" w14:paraId="67EC9BA8" w14:textId="77777777">
            <w:pPr>
              <w:rPr>
                <w:sz w:val="2"/>
                <w:szCs w:val="2"/>
              </w:rPr>
            </w:pPr>
          </w:p>
        </w:tc>
        <w:tc>
          <w:tcPr>
            <w:tcW w:w="2149" w:type="dxa"/>
            <w:gridSpan w:val="2"/>
            <w:noWrap/>
            <w:vAlign w:val="bottom"/>
            <w:hideMark/>
          </w:tcPr>
          <w:p w:rsidR="00E919E6" w:rsidRPr="00C165AD" w:rsidP="0032711E" w14:paraId="7B1C5F4F" w14:textId="77777777"/>
        </w:tc>
        <w:tc>
          <w:tcPr>
            <w:tcW w:w="2549" w:type="dxa"/>
            <w:noWrap/>
            <w:vAlign w:val="bottom"/>
            <w:hideMark/>
          </w:tcPr>
          <w:p w:rsidR="00E919E6" w:rsidRPr="00C165AD" w:rsidP="0032711E" w14:paraId="0A814D64" w14:textId="77777777"/>
        </w:tc>
        <w:tc>
          <w:tcPr>
            <w:tcW w:w="1803" w:type="dxa"/>
            <w:noWrap/>
            <w:vAlign w:val="bottom"/>
            <w:hideMark/>
          </w:tcPr>
          <w:p w:rsidR="00E919E6" w:rsidRPr="00C165AD" w:rsidP="0032711E" w14:paraId="1D82BA31" w14:textId="77777777"/>
        </w:tc>
      </w:tr>
      <w:tr w14:paraId="02F44E78" w14:textId="77777777" w:rsidTr="0032711E">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single" w:sz="4" w:space="0" w:color="auto"/>
            </w:tcBorders>
            <w:noWrap/>
            <w:vAlign w:val="center"/>
            <w:hideMark/>
          </w:tcPr>
          <w:p w:rsidR="00E919E6" w:rsidRPr="00C165AD" w:rsidP="0032711E" w14:paraId="5F8D2340" w14:textId="77777777">
            <w:pPr>
              <w:rPr>
                <w:b/>
                <w:bCs/>
              </w:rPr>
            </w:pPr>
            <w:r w:rsidRPr="00C165AD">
              <w:rPr>
                <w:b/>
              </w:rPr>
              <w:t>miliarde EUR – Credite de angajament (prețuri constante din 2025)</w:t>
            </w:r>
          </w:p>
          <w:p w:rsidR="00E919E6" w:rsidRPr="00C165AD" w:rsidP="0032711E" w14:paraId="448E26AA" w14:textId="77777777">
            <w:pPr>
              <w:rPr>
                <w:b/>
                <w:bCs/>
              </w:rPr>
            </w:pPr>
            <w:r w:rsidRPr="00C165AD">
              <w:rPr>
                <w:b/>
              </w:rPr>
              <w:t> </w:t>
            </w:r>
          </w:p>
        </w:tc>
        <w:tc>
          <w:tcPr>
            <w:tcW w:w="2149" w:type="dxa"/>
            <w:gridSpan w:val="2"/>
            <w:tcBorders>
              <w:top w:val="single" w:sz="4" w:space="0" w:color="auto"/>
              <w:left w:val="nil"/>
              <w:bottom w:val="single" w:sz="4" w:space="0" w:color="auto"/>
              <w:right w:val="single" w:sz="4" w:space="0" w:color="auto"/>
            </w:tcBorders>
            <w:vAlign w:val="center"/>
            <w:hideMark/>
          </w:tcPr>
          <w:p w:rsidR="00E919E6" w:rsidRPr="00C165AD" w:rsidP="0032711E" w14:paraId="1C6E2E7D" w14:textId="77777777">
            <w:pPr>
              <w:jc w:val="center"/>
              <w:rPr>
                <w:b/>
                <w:bCs/>
              </w:rPr>
            </w:pPr>
            <w:r w:rsidRPr="00C165AD">
              <w:rPr>
                <w:b/>
              </w:rPr>
              <w:t>Propunerea privind CFM</w:t>
            </w:r>
          </w:p>
        </w:tc>
        <w:tc>
          <w:tcPr>
            <w:tcW w:w="2549" w:type="dxa"/>
            <w:tcBorders>
              <w:top w:val="single" w:sz="4" w:space="0" w:color="auto"/>
              <w:left w:val="nil"/>
              <w:bottom w:val="single" w:sz="4" w:space="0" w:color="auto"/>
              <w:right w:val="single" w:sz="4" w:space="0" w:color="auto"/>
            </w:tcBorders>
            <w:vAlign w:val="center"/>
            <w:hideMark/>
          </w:tcPr>
          <w:p w:rsidR="00E919E6" w:rsidRPr="00C165AD" w:rsidP="0032711E" w14:paraId="49FA2602" w14:textId="77777777">
            <w:pPr>
              <w:jc w:val="center"/>
              <w:rPr>
                <w:b/>
                <w:bCs/>
              </w:rPr>
            </w:pPr>
            <w:r w:rsidRPr="00C165AD">
              <w:rPr>
                <w:b/>
              </w:rPr>
              <w:t>Poziția PE (1,27 % din VNB, excluzând rambursarea NGEU)</w:t>
            </w:r>
          </w:p>
        </w:tc>
        <w:tc>
          <w:tcPr>
            <w:tcW w:w="1803" w:type="dxa"/>
            <w:tcBorders>
              <w:top w:val="single" w:sz="4" w:space="0" w:color="auto"/>
              <w:left w:val="nil"/>
              <w:bottom w:val="single" w:sz="4" w:space="0" w:color="auto"/>
              <w:right w:val="single" w:sz="4" w:space="0" w:color="auto"/>
            </w:tcBorders>
            <w:vAlign w:val="center"/>
            <w:hideMark/>
          </w:tcPr>
          <w:p w:rsidR="00E919E6" w:rsidRPr="00C165AD" w:rsidP="0032711E" w14:paraId="1C910833" w14:textId="77777777">
            <w:pPr>
              <w:jc w:val="center"/>
              <w:rPr>
                <w:b/>
                <w:bCs/>
              </w:rPr>
            </w:pPr>
            <w:r w:rsidRPr="00C165AD">
              <w:rPr>
                <w:b/>
              </w:rPr>
              <w:t>Modificare nominală</w:t>
            </w:r>
          </w:p>
        </w:tc>
      </w:tr>
      <w:tr w14:paraId="7BF9C932" w14:textId="77777777" w:rsidTr="0032711E">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shd w:val="clear" w:color="auto" w:fill="F2F2F2"/>
            <w:noWrap/>
            <w:vAlign w:val="center"/>
            <w:hideMark/>
          </w:tcPr>
          <w:p w:rsidR="00E919E6" w:rsidRPr="00C165AD" w:rsidP="0032711E" w14:paraId="7172FF13" w14:textId="77777777">
            <w:pPr>
              <w:rPr>
                <w:b/>
                <w:bCs/>
              </w:rPr>
            </w:pPr>
            <w:r w:rsidRPr="00C165AD">
              <w:rPr>
                <w:b/>
              </w:rPr>
              <w:t>Rubrica 2: Competitivitate, prosperitate și securitate</w:t>
            </w:r>
          </w:p>
        </w:tc>
        <w:tc>
          <w:tcPr>
            <w:tcW w:w="2149" w:type="dxa"/>
            <w:gridSpan w:val="2"/>
            <w:tcBorders>
              <w:top w:val="nil"/>
              <w:left w:val="single" w:sz="4" w:space="0" w:color="auto"/>
              <w:bottom w:val="single" w:sz="4" w:space="0" w:color="auto"/>
              <w:right w:val="single" w:sz="4" w:space="0" w:color="auto"/>
            </w:tcBorders>
            <w:shd w:val="clear" w:color="auto" w:fill="F2F2F2"/>
            <w:vAlign w:val="center"/>
            <w:hideMark/>
          </w:tcPr>
          <w:p w:rsidR="00E919E6" w:rsidRPr="00C165AD" w:rsidP="0032711E" w14:paraId="63B05F8F" w14:textId="77777777">
            <w:pPr>
              <w:jc w:val="right"/>
              <w:rPr>
                <w:b/>
                <w:bCs/>
              </w:rPr>
            </w:pPr>
            <w:r w:rsidRPr="00C165AD">
              <w:rPr>
                <w:b/>
              </w:rPr>
              <w:t>522,21</w:t>
            </w:r>
          </w:p>
        </w:tc>
        <w:tc>
          <w:tcPr>
            <w:tcW w:w="2549" w:type="dxa"/>
            <w:tcBorders>
              <w:top w:val="nil"/>
              <w:left w:val="nil"/>
              <w:bottom w:val="single" w:sz="4" w:space="0" w:color="auto"/>
              <w:right w:val="single" w:sz="4" w:space="0" w:color="auto"/>
            </w:tcBorders>
            <w:shd w:val="clear" w:color="auto" w:fill="F2F2F2"/>
            <w:vAlign w:val="center"/>
            <w:hideMark/>
          </w:tcPr>
          <w:p w:rsidR="00E919E6" w:rsidRPr="00C165AD" w:rsidP="0032711E" w14:paraId="004ED1D6" w14:textId="77777777">
            <w:pPr>
              <w:jc w:val="right"/>
              <w:rPr>
                <w:b/>
                <w:bCs/>
              </w:rPr>
            </w:pPr>
            <w:r w:rsidRPr="00C165AD">
              <w:rPr>
                <w:b/>
              </w:rPr>
              <w:t>584,29</w:t>
            </w:r>
          </w:p>
        </w:tc>
        <w:tc>
          <w:tcPr>
            <w:tcW w:w="1803" w:type="dxa"/>
            <w:tcBorders>
              <w:top w:val="nil"/>
              <w:left w:val="nil"/>
              <w:bottom w:val="single" w:sz="4" w:space="0" w:color="auto"/>
              <w:right w:val="single" w:sz="4" w:space="0" w:color="auto"/>
            </w:tcBorders>
            <w:shd w:val="clear" w:color="auto" w:fill="F2F2F2"/>
            <w:vAlign w:val="center"/>
            <w:hideMark/>
          </w:tcPr>
          <w:p w:rsidR="00E919E6" w:rsidRPr="00C165AD" w:rsidP="0032711E" w14:paraId="6AD4ACE5" w14:textId="77777777">
            <w:pPr>
              <w:jc w:val="right"/>
              <w:rPr>
                <w:b/>
                <w:bCs/>
              </w:rPr>
            </w:pPr>
            <w:r w:rsidRPr="00C165AD">
              <w:rPr>
                <w:b/>
              </w:rPr>
              <w:t>62,08</w:t>
            </w:r>
          </w:p>
        </w:tc>
      </w:tr>
      <w:tr w14:paraId="024B532C" w14:textId="77777777" w:rsidTr="0032711E">
        <w:tblPrEx>
          <w:tblW w:w="0" w:type="auto"/>
          <w:tblInd w:w="-5" w:type="dxa"/>
          <w:tblLook w:val="04A0"/>
        </w:tblPrEx>
        <w:trPr>
          <w:trHeight w:val="20"/>
        </w:trPr>
        <w:tc>
          <w:tcPr>
            <w:tcW w:w="7780" w:type="dxa"/>
            <w:gridSpan w:val="3"/>
            <w:tcBorders>
              <w:top w:val="single" w:sz="4" w:space="0" w:color="auto"/>
              <w:left w:val="single" w:sz="4" w:space="0" w:color="auto"/>
              <w:bottom w:val="nil"/>
              <w:right w:val="nil"/>
            </w:tcBorders>
            <w:noWrap/>
            <w:vAlign w:val="bottom"/>
            <w:hideMark/>
          </w:tcPr>
          <w:p w:rsidR="00E919E6" w:rsidRPr="00C165AD" w:rsidP="0032711E" w14:paraId="38A88311" w14:textId="77777777">
            <w:r w:rsidRPr="00C165AD">
              <w:t>Fondul european pentru competitivitate</w:t>
            </w:r>
          </w:p>
        </w:tc>
        <w:tc>
          <w:tcPr>
            <w:tcW w:w="2149" w:type="dxa"/>
            <w:gridSpan w:val="2"/>
            <w:tcBorders>
              <w:top w:val="nil"/>
              <w:left w:val="single" w:sz="4" w:space="0" w:color="auto"/>
              <w:bottom w:val="nil"/>
              <w:right w:val="single" w:sz="4" w:space="0" w:color="auto"/>
            </w:tcBorders>
            <w:noWrap/>
            <w:vAlign w:val="bottom"/>
            <w:hideMark/>
          </w:tcPr>
          <w:p w:rsidR="00E919E6" w:rsidRPr="00C165AD" w:rsidP="0032711E" w14:paraId="33B8FF6A" w14:textId="77777777">
            <w:pPr>
              <w:jc w:val="right"/>
            </w:pPr>
            <w:r w:rsidRPr="00C165AD">
              <w:t>207,40</w:t>
            </w:r>
          </w:p>
        </w:tc>
        <w:tc>
          <w:tcPr>
            <w:tcW w:w="2549" w:type="dxa"/>
            <w:tcBorders>
              <w:top w:val="nil"/>
              <w:left w:val="nil"/>
              <w:bottom w:val="nil"/>
              <w:right w:val="single" w:sz="4" w:space="0" w:color="auto"/>
            </w:tcBorders>
            <w:noWrap/>
            <w:vAlign w:val="bottom"/>
            <w:hideMark/>
          </w:tcPr>
          <w:p w:rsidR="00E919E6" w:rsidRPr="00C165AD" w:rsidP="0032711E" w14:paraId="5B2B4FFC" w14:textId="77777777">
            <w:pPr>
              <w:jc w:val="right"/>
            </w:pPr>
            <w:r w:rsidRPr="00C165AD">
              <w:t>234,00</w:t>
            </w:r>
          </w:p>
        </w:tc>
        <w:tc>
          <w:tcPr>
            <w:tcW w:w="1803" w:type="dxa"/>
            <w:tcBorders>
              <w:top w:val="nil"/>
              <w:left w:val="nil"/>
              <w:bottom w:val="nil"/>
              <w:right w:val="single" w:sz="4" w:space="0" w:color="auto"/>
            </w:tcBorders>
            <w:noWrap/>
            <w:vAlign w:val="bottom"/>
            <w:hideMark/>
          </w:tcPr>
          <w:p w:rsidR="00E919E6" w:rsidRPr="00C165AD" w:rsidP="0032711E" w14:paraId="27A86584" w14:textId="77777777">
            <w:pPr>
              <w:jc w:val="right"/>
            </w:pPr>
            <w:r w:rsidRPr="00C165AD">
              <w:t>26,60</w:t>
            </w:r>
          </w:p>
        </w:tc>
      </w:tr>
      <w:tr w14:paraId="3BD5FD18" w14:textId="77777777" w:rsidTr="0032711E">
        <w:tblPrEx>
          <w:tblW w:w="0" w:type="auto"/>
          <w:tblInd w:w="-5" w:type="dxa"/>
          <w:tblLook w:val="04A0"/>
        </w:tblPrEx>
        <w:trPr>
          <w:trHeight w:val="20"/>
        </w:trPr>
        <w:tc>
          <w:tcPr>
            <w:tcW w:w="1359" w:type="dxa"/>
            <w:tcBorders>
              <w:top w:val="nil"/>
              <w:left w:val="single" w:sz="4" w:space="0" w:color="auto"/>
              <w:bottom w:val="nil"/>
              <w:right w:val="nil"/>
            </w:tcBorders>
            <w:noWrap/>
            <w:vAlign w:val="bottom"/>
            <w:hideMark/>
          </w:tcPr>
          <w:p w:rsidR="00E919E6" w:rsidRPr="00C165AD" w:rsidP="0032711E" w14:paraId="1EC266C6" w14:textId="77777777">
            <w:pPr>
              <w:rPr>
                <w:i/>
                <w:iCs/>
              </w:rPr>
            </w:pPr>
            <w:r w:rsidRPr="00C165AD">
              <w:rPr>
                <w:i/>
              </w:rPr>
              <w:t>din care</w:t>
            </w:r>
          </w:p>
        </w:tc>
        <w:tc>
          <w:tcPr>
            <w:tcW w:w="6421" w:type="dxa"/>
            <w:gridSpan w:val="2"/>
            <w:tcBorders>
              <w:top w:val="nil"/>
              <w:left w:val="nil"/>
              <w:bottom w:val="nil"/>
              <w:right w:val="single" w:sz="4" w:space="0" w:color="auto"/>
            </w:tcBorders>
            <w:noWrap/>
            <w:vAlign w:val="bottom"/>
            <w:hideMark/>
          </w:tcPr>
          <w:p w:rsidR="00E919E6" w:rsidRPr="00C165AD" w:rsidP="0032711E" w14:paraId="22ED7EB8" w14:textId="77777777">
            <w:pPr>
              <w:rPr>
                <w:i/>
                <w:iCs/>
              </w:rPr>
            </w:pPr>
            <w:r w:rsidRPr="00C165AD">
              <w:rPr>
                <w:i/>
              </w:rPr>
              <w:t>Acțiuni ale programului LIFE</w:t>
            </w:r>
          </w:p>
        </w:tc>
        <w:tc>
          <w:tcPr>
            <w:tcW w:w="2149" w:type="dxa"/>
            <w:gridSpan w:val="2"/>
            <w:tcBorders>
              <w:top w:val="nil"/>
              <w:left w:val="single" w:sz="4" w:space="0" w:color="auto"/>
              <w:bottom w:val="nil"/>
              <w:right w:val="single" w:sz="4" w:space="0" w:color="auto"/>
            </w:tcBorders>
            <w:noWrap/>
            <w:vAlign w:val="bottom"/>
            <w:hideMark/>
          </w:tcPr>
          <w:p w:rsidR="00E919E6" w:rsidRPr="00C165AD" w:rsidP="0032711E" w14:paraId="0C231996" w14:textId="77777777">
            <w:pPr>
              <w:jc w:val="right"/>
              <w:rPr>
                <w:i/>
                <w:iCs/>
              </w:rPr>
            </w:pPr>
            <w:r w:rsidRPr="00C165AD">
              <w:rPr>
                <w:i/>
              </w:rPr>
              <w:t>0,00</w:t>
            </w:r>
          </w:p>
        </w:tc>
        <w:tc>
          <w:tcPr>
            <w:tcW w:w="2549" w:type="dxa"/>
            <w:tcBorders>
              <w:top w:val="nil"/>
              <w:left w:val="nil"/>
              <w:bottom w:val="nil"/>
              <w:right w:val="single" w:sz="4" w:space="0" w:color="auto"/>
            </w:tcBorders>
            <w:noWrap/>
            <w:vAlign w:val="bottom"/>
            <w:hideMark/>
          </w:tcPr>
          <w:p w:rsidR="00E919E6" w:rsidRPr="00C165AD" w:rsidP="0032711E" w14:paraId="39994092" w14:textId="77777777">
            <w:pPr>
              <w:jc w:val="right"/>
              <w:rPr>
                <w:i/>
                <w:iCs/>
              </w:rPr>
            </w:pPr>
            <w:r w:rsidRPr="00C165AD">
              <w:rPr>
                <w:i/>
              </w:rPr>
              <w:t>3,00</w:t>
            </w:r>
          </w:p>
        </w:tc>
        <w:tc>
          <w:tcPr>
            <w:tcW w:w="1803" w:type="dxa"/>
            <w:tcBorders>
              <w:top w:val="nil"/>
              <w:left w:val="nil"/>
              <w:bottom w:val="nil"/>
              <w:right w:val="single" w:sz="4" w:space="0" w:color="auto"/>
            </w:tcBorders>
            <w:noWrap/>
            <w:vAlign w:val="bottom"/>
            <w:hideMark/>
          </w:tcPr>
          <w:p w:rsidR="00E919E6" w:rsidRPr="00C165AD" w:rsidP="0032711E" w14:paraId="474EF9E7" w14:textId="77777777">
            <w:pPr>
              <w:jc w:val="right"/>
              <w:rPr>
                <w:i/>
                <w:iCs/>
              </w:rPr>
            </w:pPr>
            <w:r w:rsidRPr="00C165AD">
              <w:rPr>
                <w:i/>
              </w:rPr>
              <w:t>3,00</w:t>
            </w:r>
          </w:p>
        </w:tc>
      </w:tr>
      <w:tr w14:paraId="3C8A68DD" w14:textId="77777777" w:rsidTr="0032711E">
        <w:tblPrEx>
          <w:tblW w:w="0" w:type="auto"/>
          <w:tblInd w:w="-5" w:type="dxa"/>
          <w:tblLook w:val="04A0"/>
        </w:tblPrEx>
        <w:trPr>
          <w:trHeight w:val="20"/>
        </w:trPr>
        <w:tc>
          <w:tcPr>
            <w:tcW w:w="1359" w:type="dxa"/>
            <w:tcBorders>
              <w:top w:val="nil"/>
              <w:left w:val="single" w:sz="4" w:space="0" w:color="auto"/>
              <w:bottom w:val="nil"/>
              <w:right w:val="nil"/>
            </w:tcBorders>
            <w:noWrap/>
            <w:vAlign w:val="bottom"/>
            <w:hideMark/>
          </w:tcPr>
          <w:p w:rsidR="00E919E6" w:rsidRPr="00C165AD" w:rsidP="0032711E" w14:paraId="1B5B43F5" w14:textId="77777777">
            <w:pPr>
              <w:rPr>
                <w:i/>
                <w:iCs/>
              </w:rPr>
            </w:pPr>
            <w:r w:rsidRPr="00C165AD">
              <w:rPr>
                <w:i/>
              </w:rPr>
              <w:t> </w:t>
            </w:r>
          </w:p>
        </w:tc>
        <w:tc>
          <w:tcPr>
            <w:tcW w:w="6421" w:type="dxa"/>
            <w:gridSpan w:val="2"/>
            <w:tcBorders>
              <w:top w:val="nil"/>
              <w:left w:val="nil"/>
              <w:bottom w:val="nil"/>
              <w:right w:val="single" w:sz="4" w:space="0" w:color="auto"/>
            </w:tcBorders>
            <w:noWrap/>
            <w:vAlign w:val="bottom"/>
            <w:hideMark/>
          </w:tcPr>
          <w:p w:rsidR="00E919E6" w:rsidRPr="00C165AD" w:rsidP="0032711E" w14:paraId="174AD75D" w14:textId="77777777">
            <w:pPr>
              <w:rPr>
                <w:i/>
                <w:iCs/>
              </w:rPr>
            </w:pPr>
            <w:r w:rsidRPr="00C165AD">
              <w:rPr>
                <w:i/>
              </w:rPr>
              <w:t>Acțiuni ale programului EU4Health</w:t>
            </w:r>
          </w:p>
        </w:tc>
        <w:tc>
          <w:tcPr>
            <w:tcW w:w="2149" w:type="dxa"/>
            <w:gridSpan w:val="2"/>
            <w:tcBorders>
              <w:top w:val="nil"/>
              <w:left w:val="single" w:sz="4" w:space="0" w:color="auto"/>
              <w:bottom w:val="nil"/>
              <w:right w:val="single" w:sz="4" w:space="0" w:color="auto"/>
            </w:tcBorders>
            <w:noWrap/>
            <w:vAlign w:val="bottom"/>
            <w:hideMark/>
          </w:tcPr>
          <w:p w:rsidR="00E919E6" w:rsidRPr="00C165AD" w:rsidP="0032711E" w14:paraId="2D34B798" w14:textId="77777777">
            <w:pPr>
              <w:jc w:val="right"/>
              <w:rPr>
                <w:i/>
                <w:iCs/>
              </w:rPr>
            </w:pPr>
            <w:r w:rsidRPr="00C165AD">
              <w:rPr>
                <w:i/>
              </w:rPr>
              <w:t>0,00</w:t>
            </w:r>
          </w:p>
        </w:tc>
        <w:tc>
          <w:tcPr>
            <w:tcW w:w="2549" w:type="dxa"/>
            <w:tcBorders>
              <w:top w:val="nil"/>
              <w:left w:val="nil"/>
              <w:bottom w:val="nil"/>
              <w:right w:val="single" w:sz="4" w:space="0" w:color="auto"/>
            </w:tcBorders>
            <w:noWrap/>
            <w:vAlign w:val="bottom"/>
            <w:hideMark/>
          </w:tcPr>
          <w:p w:rsidR="00E919E6" w:rsidRPr="00C165AD" w:rsidP="0032711E" w14:paraId="5A740D85" w14:textId="77777777">
            <w:pPr>
              <w:jc w:val="right"/>
              <w:rPr>
                <w:i/>
                <w:iCs/>
              </w:rPr>
            </w:pPr>
            <w:r w:rsidRPr="00C165AD">
              <w:rPr>
                <w:i/>
              </w:rPr>
              <w:t>8,90</w:t>
            </w:r>
          </w:p>
        </w:tc>
        <w:tc>
          <w:tcPr>
            <w:tcW w:w="1803" w:type="dxa"/>
            <w:tcBorders>
              <w:top w:val="nil"/>
              <w:left w:val="nil"/>
              <w:bottom w:val="nil"/>
              <w:right w:val="single" w:sz="4" w:space="0" w:color="auto"/>
            </w:tcBorders>
            <w:noWrap/>
            <w:vAlign w:val="bottom"/>
            <w:hideMark/>
          </w:tcPr>
          <w:p w:rsidR="00E919E6" w:rsidRPr="00C165AD" w:rsidP="0032711E" w14:paraId="31379636" w14:textId="77777777">
            <w:pPr>
              <w:jc w:val="right"/>
              <w:rPr>
                <w:i/>
                <w:iCs/>
              </w:rPr>
            </w:pPr>
            <w:r w:rsidRPr="00C165AD">
              <w:rPr>
                <w:i/>
              </w:rPr>
              <w:t>8,90</w:t>
            </w:r>
          </w:p>
        </w:tc>
      </w:tr>
      <w:tr w14:paraId="26BE108E" w14:textId="77777777" w:rsidTr="0032711E">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E919E6" w:rsidRPr="00C165AD" w:rsidP="0032711E" w14:paraId="24E5B88F" w14:textId="77777777">
            <w:r w:rsidRPr="00C165AD">
              <w:t>Orizont Europa</w:t>
            </w:r>
          </w:p>
        </w:tc>
        <w:tc>
          <w:tcPr>
            <w:tcW w:w="2149" w:type="dxa"/>
            <w:gridSpan w:val="2"/>
            <w:tcBorders>
              <w:top w:val="single" w:sz="4" w:space="0" w:color="auto"/>
              <w:left w:val="single" w:sz="4" w:space="0" w:color="auto"/>
              <w:bottom w:val="single" w:sz="4" w:space="0" w:color="auto"/>
              <w:right w:val="single" w:sz="4" w:space="0" w:color="auto"/>
            </w:tcBorders>
            <w:noWrap/>
            <w:vAlign w:val="bottom"/>
            <w:hideMark/>
          </w:tcPr>
          <w:p w:rsidR="00E919E6" w:rsidRPr="00C165AD" w:rsidP="0032711E" w14:paraId="1BE60A5C" w14:textId="77777777">
            <w:pPr>
              <w:jc w:val="right"/>
            </w:pPr>
            <w:r w:rsidRPr="00C165AD">
              <w:t>154,88</w:t>
            </w:r>
          </w:p>
        </w:tc>
        <w:tc>
          <w:tcPr>
            <w:tcW w:w="2549" w:type="dxa"/>
            <w:tcBorders>
              <w:top w:val="single" w:sz="4" w:space="0" w:color="auto"/>
              <w:left w:val="nil"/>
              <w:bottom w:val="single" w:sz="4" w:space="0" w:color="auto"/>
              <w:right w:val="single" w:sz="4" w:space="0" w:color="auto"/>
            </w:tcBorders>
            <w:noWrap/>
            <w:vAlign w:val="bottom"/>
            <w:hideMark/>
          </w:tcPr>
          <w:p w:rsidR="00E919E6" w:rsidRPr="00C165AD" w:rsidP="0032711E" w14:paraId="63283F0A" w14:textId="77777777">
            <w:pPr>
              <w:jc w:val="right"/>
            </w:pPr>
            <w:r w:rsidRPr="00C165AD">
              <w:t>177,01</w:t>
            </w:r>
          </w:p>
        </w:tc>
        <w:tc>
          <w:tcPr>
            <w:tcW w:w="1803" w:type="dxa"/>
            <w:tcBorders>
              <w:top w:val="single" w:sz="4" w:space="0" w:color="auto"/>
              <w:left w:val="nil"/>
              <w:bottom w:val="single" w:sz="4" w:space="0" w:color="auto"/>
              <w:right w:val="single" w:sz="4" w:space="0" w:color="auto"/>
            </w:tcBorders>
            <w:noWrap/>
            <w:vAlign w:val="bottom"/>
            <w:hideMark/>
          </w:tcPr>
          <w:p w:rsidR="00E919E6" w:rsidRPr="00C165AD" w:rsidP="0032711E" w14:paraId="1A0757C0" w14:textId="77777777">
            <w:pPr>
              <w:jc w:val="right"/>
            </w:pPr>
            <w:r w:rsidRPr="00C165AD">
              <w:t>22,13</w:t>
            </w:r>
          </w:p>
        </w:tc>
      </w:tr>
      <w:tr w14:paraId="70087848" w14:textId="77777777" w:rsidTr="0032711E">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E919E6" w:rsidRPr="00C165AD" w:rsidP="0032711E" w14:paraId="648DED14" w14:textId="77777777">
            <w:r w:rsidRPr="00C165AD">
              <w:t>EURATOM/ITER</w:t>
            </w:r>
          </w:p>
        </w:tc>
        <w:tc>
          <w:tcPr>
            <w:tcW w:w="2149" w:type="dxa"/>
            <w:gridSpan w:val="2"/>
            <w:tcBorders>
              <w:top w:val="nil"/>
              <w:left w:val="single" w:sz="4" w:space="0" w:color="auto"/>
              <w:bottom w:val="single" w:sz="4" w:space="0" w:color="auto"/>
              <w:right w:val="single" w:sz="4" w:space="0" w:color="auto"/>
            </w:tcBorders>
            <w:noWrap/>
            <w:vAlign w:val="bottom"/>
            <w:hideMark/>
          </w:tcPr>
          <w:p w:rsidR="00E919E6" w:rsidRPr="00C165AD" w:rsidP="0032711E" w14:paraId="33CCFBC5" w14:textId="77777777">
            <w:pPr>
              <w:jc w:val="right"/>
            </w:pPr>
            <w:r w:rsidRPr="00C165AD">
              <w:t>8,71</w:t>
            </w:r>
          </w:p>
        </w:tc>
        <w:tc>
          <w:tcPr>
            <w:tcW w:w="2549" w:type="dxa"/>
            <w:tcBorders>
              <w:top w:val="nil"/>
              <w:left w:val="nil"/>
              <w:bottom w:val="single" w:sz="4" w:space="0" w:color="auto"/>
              <w:right w:val="single" w:sz="4" w:space="0" w:color="auto"/>
            </w:tcBorders>
            <w:noWrap/>
            <w:vAlign w:val="bottom"/>
            <w:hideMark/>
          </w:tcPr>
          <w:p w:rsidR="00E919E6" w:rsidRPr="00C165AD" w:rsidP="0032711E" w14:paraId="59E396CC" w14:textId="77777777">
            <w:pPr>
              <w:jc w:val="right"/>
            </w:pPr>
            <w:r w:rsidRPr="00C165AD">
              <w:t>8,71</w:t>
            </w:r>
          </w:p>
        </w:tc>
        <w:tc>
          <w:tcPr>
            <w:tcW w:w="1803" w:type="dxa"/>
            <w:tcBorders>
              <w:top w:val="nil"/>
              <w:left w:val="nil"/>
              <w:bottom w:val="single" w:sz="4" w:space="0" w:color="auto"/>
              <w:right w:val="single" w:sz="4" w:space="0" w:color="auto"/>
            </w:tcBorders>
            <w:noWrap/>
            <w:vAlign w:val="bottom"/>
            <w:hideMark/>
          </w:tcPr>
          <w:p w:rsidR="00E919E6" w:rsidRPr="00C165AD" w:rsidP="0032711E" w14:paraId="0B1CEEF9" w14:textId="77777777">
            <w:pPr>
              <w:jc w:val="right"/>
            </w:pPr>
            <w:r w:rsidRPr="00C165AD">
              <w:t>0,00</w:t>
            </w:r>
          </w:p>
        </w:tc>
      </w:tr>
      <w:tr w14:paraId="25689B54" w14:textId="77777777" w:rsidTr="0032711E">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E919E6" w:rsidRPr="00C165AD" w:rsidP="0032711E" w14:paraId="0FFB5A58" w14:textId="77777777">
            <w:r w:rsidRPr="00C165AD">
              <w:t>ICSN - D (Instrumentul pentru cooperarea în materie de securitate nucleară – Dezafectare)</w:t>
            </w:r>
          </w:p>
        </w:tc>
        <w:tc>
          <w:tcPr>
            <w:tcW w:w="2149" w:type="dxa"/>
            <w:gridSpan w:val="2"/>
            <w:tcBorders>
              <w:top w:val="nil"/>
              <w:left w:val="single" w:sz="4" w:space="0" w:color="auto"/>
              <w:bottom w:val="single" w:sz="4" w:space="0" w:color="auto"/>
              <w:right w:val="single" w:sz="4" w:space="0" w:color="auto"/>
            </w:tcBorders>
            <w:noWrap/>
            <w:vAlign w:val="bottom"/>
            <w:hideMark/>
          </w:tcPr>
          <w:p w:rsidR="00E919E6" w:rsidRPr="00C165AD" w:rsidP="0032711E" w14:paraId="38C5A2EF" w14:textId="77777777">
            <w:pPr>
              <w:jc w:val="right"/>
            </w:pPr>
            <w:r w:rsidRPr="00C165AD">
              <w:t>0,85</w:t>
            </w:r>
          </w:p>
        </w:tc>
        <w:tc>
          <w:tcPr>
            <w:tcW w:w="2549" w:type="dxa"/>
            <w:tcBorders>
              <w:top w:val="nil"/>
              <w:left w:val="nil"/>
              <w:bottom w:val="single" w:sz="4" w:space="0" w:color="auto"/>
              <w:right w:val="single" w:sz="4" w:space="0" w:color="auto"/>
            </w:tcBorders>
            <w:noWrap/>
            <w:vAlign w:val="bottom"/>
            <w:hideMark/>
          </w:tcPr>
          <w:p w:rsidR="00E919E6" w:rsidRPr="00C165AD" w:rsidP="0032711E" w14:paraId="110870CF" w14:textId="77777777">
            <w:pPr>
              <w:jc w:val="right"/>
            </w:pPr>
            <w:r w:rsidRPr="00C165AD">
              <w:t>0,85</w:t>
            </w:r>
          </w:p>
        </w:tc>
        <w:tc>
          <w:tcPr>
            <w:tcW w:w="1803" w:type="dxa"/>
            <w:tcBorders>
              <w:top w:val="nil"/>
              <w:left w:val="nil"/>
              <w:bottom w:val="single" w:sz="4" w:space="0" w:color="auto"/>
              <w:right w:val="single" w:sz="4" w:space="0" w:color="auto"/>
            </w:tcBorders>
            <w:noWrap/>
            <w:vAlign w:val="bottom"/>
            <w:hideMark/>
          </w:tcPr>
          <w:p w:rsidR="00E919E6" w:rsidRPr="00C165AD" w:rsidP="0032711E" w14:paraId="0BDC81B4" w14:textId="77777777">
            <w:pPr>
              <w:jc w:val="right"/>
            </w:pPr>
            <w:r w:rsidRPr="00C165AD">
              <w:t>0,00</w:t>
            </w:r>
          </w:p>
        </w:tc>
      </w:tr>
      <w:tr w14:paraId="3C5C649A" w14:textId="77777777" w:rsidTr="0032711E">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E919E6" w:rsidRPr="00C165AD" w:rsidP="0032711E" w14:paraId="391B9D30" w14:textId="77777777">
            <w:r w:rsidRPr="00C165AD">
              <w:t xml:space="preserve">Programul </w:t>
            </w:r>
            <w:r w:rsidRPr="00C165AD">
              <w:t>Ignalina</w:t>
            </w:r>
          </w:p>
        </w:tc>
        <w:tc>
          <w:tcPr>
            <w:tcW w:w="2149" w:type="dxa"/>
            <w:gridSpan w:val="2"/>
            <w:tcBorders>
              <w:top w:val="nil"/>
              <w:left w:val="single" w:sz="4" w:space="0" w:color="auto"/>
              <w:bottom w:val="single" w:sz="4" w:space="0" w:color="auto"/>
              <w:right w:val="single" w:sz="4" w:space="0" w:color="auto"/>
            </w:tcBorders>
            <w:noWrap/>
            <w:vAlign w:val="bottom"/>
            <w:hideMark/>
          </w:tcPr>
          <w:p w:rsidR="00E919E6" w:rsidRPr="00C165AD" w:rsidP="0032711E" w14:paraId="736A12B3" w14:textId="77777777">
            <w:pPr>
              <w:jc w:val="right"/>
            </w:pPr>
            <w:r w:rsidRPr="00C165AD">
              <w:t>0,60</w:t>
            </w:r>
          </w:p>
        </w:tc>
        <w:tc>
          <w:tcPr>
            <w:tcW w:w="2549" w:type="dxa"/>
            <w:tcBorders>
              <w:top w:val="nil"/>
              <w:left w:val="nil"/>
              <w:bottom w:val="single" w:sz="4" w:space="0" w:color="auto"/>
              <w:right w:val="single" w:sz="4" w:space="0" w:color="auto"/>
            </w:tcBorders>
            <w:noWrap/>
            <w:vAlign w:val="bottom"/>
            <w:hideMark/>
          </w:tcPr>
          <w:p w:rsidR="00E919E6" w:rsidRPr="00C165AD" w:rsidP="0032711E" w14:paraId="475C5C2E" w14:textId="77777777">
            <w:pPr>
              <w:jc w:val="right"/>
            </w:pPr>
            <w:r w:rsidRPr="00C165AD">
              <w:t>0,60</w:t>
            </w:r>
          </w:p>
        </w:tc>
        <w:tc>
          <w:tcPr>
            <w:tcW w:w="1803" w:type="dxa"/>
            <w:tcBorders>
              <w:top w:val="nil"/>
              <w:left w:val="nil"/>
              <w:bottom w:val="single" w:sz="4" w:space="0" w:color="auto"/>
              <w:right w:val="single" w:sz="4" w:space="0" w:color="auto"/>
            </w:tcBorders>
            <w:noWrap/>
            <w:vAlign w:val="bottom"/>
            <w:hideMark/>
          </w:tcPr>
          <w:p w:rsidR="00E919E6" w:rsidRPr="00C165AD" w:rsidP="0032711E" w14:paraId="3D4933FE" w14:textId="77777777">
            <w:pPr>
              <w:jc w:val="right"/>
            </w:pPr>
            <w:r w:rsidRPr="00C165AD">
              <w:t>0,00</w:t>
            </w:r>
          </w:p>
        </w:tc>
      </w:tr>
      <w:tr w14:paraId="26053359" w14:textId="77777777" w:rsidTr="0032711E">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E919E6" w:rsidRPr="00C165AD" w:rsidP="0032711E" w14:paraId="3F8C2CCE" w14:textId="77777777">
            <w:r w:rsidRPr="00C165AD">
              <w:t>MIE (Transport, Energie, Mobilitate militară)</w:t>
            </w:r>
          </w:p>
        </w:tc>
        <w:tc>
          <w:tcPr>
            <w:tcW w:w="2149" w:type="dxa"/>
            <w:gridSpan w:val="2"/>
            <w:tcBorders>
              <w:top w:val="nil"/>
              <w:left w:val="single" w:sz="4" w:space="0" w:color="auto"/>
              <w:bottom w:val="single" w:sz="4" w:space="0" w:color="auto"/>
              <w:right w:val="single" w:sz="4" w:space="0" w:color="auto"/>
            </w:tcBorders>
            <w:noWrap/>
            <w:vAlign w:val="bottom"/>
            <w:hideMark/>
          </w:tcPr>
          <w:p w:rsidR="00E919E6" w:rsidRPr="00C165AD" w:rsidP="0032711E" w14:paraId="7F9FB1E6" w14:textId="77777777">
            <w:pPr>
              <w:jc w:val="right"/>
            </w:pPr>
            <w:r w:rsidRPr="00C165AD">
              <w:t>72,25</w:t>
            </w:r>
          </w:p>
        </w:tc>
        <w:tc>
          <w:tcPr>
            <w:tcW w:w="2549" w:type="dxa"/>
            <w:tcBorders>
              <w:top w:val="nil"/>
              <w:left w:val="nil"/>
              <w:bottom w:val="single" w:sz="4" w:space="0" w:color="auto"/>
              <w:right w:val="single" w:sz="4" w:space="0" w:color="auto"/>
            </w:tcBorders>
            <w:noWrap/>
            <w:vAlign w:val="bottom"/>
            <w:hideMark/>
          </w:tcPr>
          <w:p w:rsidR="00E919E6" w:rsidRPr="00C165AD" w:rsidP="0032711E" w14:paraId="2C78C74E" w14:textId="77777777">
            <w:pPr>
              <w:jc w:val="right"/>
            </w:pPr>
            <w:r w:rsidRPr="00C165AD">
              <w:t>81,00</w:t>
            </w:r>
          </w:p>
        </w:tc>
        <w:tc>
          <w:tcPr>
            <w:tcW w:w="1803" w:type="dxa"/>
            <w:tcBorders>
              <w:top w:val="nil"/>
              <w:left w:val="nil"/>
              <w:bottom w:val="single" w:sz="4" w:space="0" w:color="auto"/>
              <w:right w:val="single" w:sz="4" w:space="0" w:color="auto"/>
            </w:tcBorders>
            <w:noWrap/>
            <w:vAlign w:val="bottom"/>
            <w:hideMark/>
          </w:tcPr>
          <w:p w:rsidR="00E919E6" w:rsidRPr="00C165AD" w:rsidP="0032711E" w14:paraId="3082D3D4" w14:textId="77777777">
            <w:pPr>
              <w:jc w:val="right"/>
            </w:pPr>
            <w:r w:rsidRPr="00C165AD">
              <w:t>8,75</w:t>
            </w:r>
          </w:p>
        </w:tc>
      </w:tr>
      <w:tr w14:paraId="2AB9E6DD" w14:textId="77777777" w:rsidTr="0032711E">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E919E6" w:rsidRPr="00C165AD" w:rsidP="0032711E" w14:paraId="308FB42D" w14:textId="77777777">
            <w:r w:rsidRPr="00C165AD">
              <w:t>Programul privind piața unică și domeniul vamal</w:t>
            </w:r>
          </w:p>
        </w:tc>
        <w:tc>
          <w:tcPr>
            <w:tcW w:w="2149" w:type="dxa"/>
            <w:gridSpan w:val="2"/>
            <w:tcBorders>
              <w:top w:val="nil"/>
              <w:left w:val="single" w:sz="4" w:space="0" w:color="auto"/>
              <w:bottom w:val="single" w:sz="4" w:space="0" w:color="auto"/>
              <w:right w:val="single" w:sz="4" w:space="0" w:color="auto"/>
            </w:tcBorders>
            <w:noWrap/>
            <w:vAlign w:val="bottom"/>
            <w:hideMark/>
          </w:tcPr>
          <w:p w:rsidR="00E919E6" w:rsidRPr="00C165AD" w:rsidP="0032711E" w14:paraId="13FFE9D5" w14:textId="77777777">
            <w:pPr>
              <w:jc w:val="right"/>
            </w:pPr>
            <w:r w:rsidRPr="00C165AD">
              <w:t>5,54</w:t>
            </w:r>
          </w:p>
        </w:tc>
        <w:tc>
          <w:tcPr>
            <w:tcW w:w="2549" w:type="dxa"/>
            <w:tcBorders>
              <w:top w:val="nil"/>
              <w:left w:val="nil"/>
              <w:bottom w:val="single" w:sz="4" w:space="0" w:color="auto"/>
              <w:right w:val="single" w:sz="4" w:space="0" w:color="auto"/>
            </w:tcBorders>
            <w:noWrap/>
            <w:vAlign w:val="bottom"/>
            <w:hideMark/>
          </w:tcPr>
          <w:p w:rsidR="00E919E6" w:rsidRPr="00C165AD" w:rsidP="0032711E" w14:paraId="5BBA4ECB" w14:textId="77777777">
            <w:pPr>
              <w:jc w:val="right"/>
            </w:pPr>
            <w:r w:rsidRPr="00C165AD">
              <w:t>6,10</w:t>
            </w:r>
          </w:p>
        </w:tc>
        <w:tc>
          <w:tcPr>
            <w:tcW w:w="1803" w:type="dxa"/>
            <w:tcBorders>
              <w:top w:val="nil"/>
              <w:left w:val="nil"/>
              <w:bottom w:val="single" w:sz="4" w:space="0" w:color="auto"/>
              <w:right w:val="single" w:sz="4" w:space="0" w:color="auto"/>
            </w:tcBorders>
            <w:noWrap/>
            <w:vAlign w:val="bottom"/>
            <w:hideMark/>
          </w:tcPr>
          <w:p w:rsidR="00E919E6" w:rsidRPr="00C165AD" w:rsidP="0032711E" w14:paraId="156DA75A" w14:textId="77777777">
            <w:pPr>
              <w:jc w:val="right"/>
            </w:pPr>
            <w:r w:rsidRPr="00C165AD">
              <w:t>0,56</w:t>
            </w:r>
          </w:p>
        </w:tc>
      </w:tr>
      <w:tr w14:paraId="2A98F225" w14:textId="77777777" w:rsidTr="0032711E">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E919E6" w:rsidRPr="00C165AD" w:rsidP="0032711E" w14:paraId="38DA647B" w14:textId="77777777">
            <w:r w:rsidRPr="00C165AD">
              <w:t>Pericles</w:t>
            </w:r>
            <w:r w:rsidRPr="00C165AD">
              <w:t xml:space="preserve"> (protecția monedei euro)</w:t>
            </w:r>
          </w:p>
        </w:tc>
        <w:tc>
          <w:tcPr>
            <w:tcW w:w="2149" w:type="dxa"/>
            <w:gridSpan w:val="2"/>
            <w:tcBorders>
              <w:top w:val="nil"/>
              <w:left w:val="single" w:sz="4" w:space="0" w:color="auto"/>
              <w:bottom w:val="single" w:sz="4" w:space="0" w:color="auto"/>
              <w:right w:val="single" w:sz="4" w:space="0" w:color="auto"/>
            </w:tcBorders>
            <w:noWrap/>
            <w:vAlign w:val="bottom"/>
            <w:hideMark/>
          </w:tcPr>
          <w:p w:rsidR="00E919E6" w:rsidRPr="00C165AD" w:rsidP="0032711E" w14:paraId="2D4DA55E" w14:textId="77777777">
            <w:pPr>
              <w:jc w:val="right"/>
            </w:pPr>
            <w:r w:rsidRPr="00C165AD">
              <w:t>0,01</w:t>
            </w:r>
          </w:p>
        </w:tc>
        <w:tc>
          <w:tcPr>
            <w:tcW w:w="2549" w:type="dxa"/>
            <w:tcBorders>
              <w:top w:val="nil"/>
              <w:left w:val="nil"/>
              <w:bottom w:val="single" w:sz="4" w:space="0" w:color="auto"/>
              <w:right w:val="single" w:sz="4" w:space="0" w:color="auto"/>
            </w:tcBorders>
            <w:noWrap/>
            <w:vAlign w:val="bottom"/>
            <w:hideMark/>
          </w:tcPr>
          <w:p w:rsidR="00E919E6" w:rsidRPr="00C165AD" w:rsidP="0032711E" w14:paraId="16CDC318" w14:textId="77777777">
            <w:pPr>
              <w:jc w:val="right"/>
            </w:pPr>
            <w:r w:rsidRPr="00C165AD">
              <w:t>0,01</w:t>
            </w:r>
          </w:p>
        </w:tc>
        <w:tc>
          <w:tcPr>
            <w:tcW w:w="1803" w:type="dxa"/>
            <w:tcBorders>
              <w:top w:val="nil"/>
              <w:left w:val="nil"/>
              <w:bottom w:val="single" w:sz="4" w:space="0" w:color="auto"/>
              <w:right w:val="single" w:sz="4" w:space="0" w:color="auto"/>
            </w:tcBorders>
            <w:noWrap/>
            <w:vAlign w:val="bottom"/>
            <w:hideMark/>
          </w:tcPr>
          <w:p w:rsidR="00E919E6" w:rsidRPr="00C165AD" w:rsidP="0032711E" w14:paraId="6EC22F2E" w14:textId="77777777">
            <w:pPr>
              <w:jc w:val="right"/>
            </w:pPr>
            <w:r w:rsidRPr="00C165AD">
              <w:t>0,00</w:t>
            </w:r>
          </w:p>
        </w:tc>
      </w:tr>
      <w:tr w14:paraId="5494DF94" w14:textId="77777777" w:rsidTr="0032711E">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E919E6" w:rsidRPr="00C165AD" w:rsidP="0032711E" w14:paraId="488E47CA" w14:textId="77777777">
            <w:r w:rsidRPr="00C165AD">
              <w:t>Erasmus+</w:t>
            </w:r>
          </w:p>
        </w:tc>
        <w:tc>
          <w:tcPr>
            <w:tcW w:w="2149" w:type="dxa"/>
            <w:gridSpan w:val="2"/>
            <w:tcBorders>
              <w:top w:val="nil"/>
              <w:left w:val="single" w:sz="4" w:space="0" w:color="auto"/>
              <w:bottom w:val="single" w:sz="4" w:space="0" w:color="auto"/>
              <w:right w:val="single" w:sz="4" w:space="0" w:color="auto"/>
            </w:tcBorders>
            <w:noWrap/>
            <w:vAlign w:val="bottom"/>
            <w:hideMark/>
          </w:tcPr>
          <w:p w:rsidR="00E919E6" w:rsidRPr="00C165AD" w:rsidP="0032711E" w14:paraId="1564DBC3" w14:textId="77777777">
            <w:pPr>
              <w:jc w:val="right"/>
            </w:pPr>
            <w:r w:rsidRPr="00C165AD">
              <w:t>36,19</w:t>
            </w:r>
          </w:p>
        </w:tc>
        <w:tc>
          <w:tcPr>
            <w:tcW w:w="2549" w:type="dxa"/>
            <w:tcBorders>
              <w:top w:val="nil"/>
              <w:left w:val="nil"/>
              <w:bottom w:val="single" w:sz="4" w:space="0" w:color="auto"/>
              <w:right w:val="single" w:sz="4" w:space="0" w:color="auto"/>
            </w:tcBorders>
            <w:noWrap/>
            <w:vAlign w:val="bottom"/>
            <w:hideMark/>
          </w:tcPr>
          <w:p w:rsidR="00E919E6" w:rsidRPr="00C165AD" w:rsidP="0032711E" w14:paraId="594F9756" w14:textId="77777777">
            <w:pPr>
              <w:jc w:val="right"/>
            </w:pPr>
            <w:r w:rsidRPr="00C165AD">
              <w:t>42,00</w:t>
            </w:r>
          </w:p>
        </w:tc>
        <w:tc>
          <w:tcPr>
            <w:tcW w:w="1803" w:type="dxa"/>
            <w:tcBorders>
              <w:top w:val="nil"/>
              <w:left w:val="nil"/>
              <w:bottom w:val="single" w:sz="4" w:space="0" w:color="auto"/>
              <w:right w:val="single" w:sz="4" w:space="0" w:color="auto"/>
            </w:tcBorders>
            <w:noWrap/>
            <w:vAlign w:val="bottom"/>
            <w:hideMark/>
          </w:tcPr>
          <w:p w:rsidR="00E919E6" w:rsidRPr="00C165AD" w:rsidP="0032711E" w14:paraId="5D6DB3BA" w14:textId="77777777">
            <w:pPr>
              <w:jc w:val="right"/>
            </w:pPr>
            <w:r w:rsidRPr="00C165AD">
              <w:t>5,81</w:t>
            </w:r>
          </w:p>
        </w:tc>
      </w:tr>
      <w:tr w14:paraId="6D30552E" w14:textId="77777777" w:rsidTr="0032711E">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E919E6" w:rsidRPr="00C165AD" w:rsidP="0032711E" w14:paraId="6E521804" w14:textId="77777777">
            <w:r w:rsidRPr="00C165AD">
              <w:t>AgoraEU</w:t>
            </w:r>
          </w:p>
        </w:tc>
        <w:tc>
          <w:tcPr>
            <w:tcW w:w="2149" w:type="dxa"/>
            <w:gridSpan w:val="2"/>
            <w:tcBorders>
              <w:top w:val="nil"/>
              <w:left w:val="single" w:sz="4" w:space="0" w:color="auto"/>
              <w:bottom w:val="single" w:sz="4" w:space="0" w:color="auto"/>
              <w:right w:val="single" w:sz="4" w:space="0" w:color="auto"/>
            </w:tcBorders>
            <w:noWrap/>
            <w:vAlign w:val="bottom"/>
            <w:hideMark/>
          </w:tcPr>
          <w:p w:rsidR="00E919E6" w:rsidRPr="00C165AD" w:rsidP="0032711E" w14:paraId="5E7036D4" w14:textId="77777777">
            <w:pPr>
              <w:jc w:val="right"/>
            </w:pPr>
            <w:r w:rsidRPr="00C165AD">
              <w:t>7,61</w:t>
            </w:r>
          </w:p>
        </w:tc>
        <w:tc>
          <w:tcPr>
            <w:tcW w:w="2549" w:type="dxa"/>
            <w:tcBorders>
              <w:top w:val="nil"/>
              <w:left w:val="nil"/>
              <w:bottom w:val="single" w:sz="4" w:space="0" w:color="auto"/>
              <w:right w:val="single" w:sz="4" w:space="0" w:color="auto"/>
            </w:tcBorders>
            <w:noWrap/>
            <w:vAlign w:val="bottom"/>
            <w:hideMark/>
          </w:tcPr>
          <w:p w:rsidR="00E919E6" w:rsidRPr="00C165AD" w:rsidP="0032711E" w14:paraId="11F45A14" w14:textId="77777777">
            <w:pPr>
              <w:jc w:val="right"/>
            </w:pPr>
            <w:r w:rsidRPr="00C165AD">
              <w:t>9,50</w:t>
            </w:r>
          </w:p>
        </w:tc>
        <w:tc>
          <w:tcPr>
            <w:tcW w:w="1803" w:type="dxa"/>
            <w:tcBorders>
              <w:top w:val="nil"/>
              <w:left w:val="nil"/>
              <w:bottom w:val="single" w:sz="4" w:space="0" w:color="auto"/>
              <w:right w:val="single" w:sz="4" w:space="0" w:color="auto"/>
            </w:tcBorders>
            <w:noWrap/>
            <w:vAlign w:val="bottom"/>
            <w:hideMark/>
          </w:tcPr>
          <w:p w:rsidR="00E919E6" w:rsidRPr="00C165AD" w:rsidP="0032711E" w14:paraId="66307CCB" w14:textId="77777777">
            <w:pPr>
              <w:jc w:val="right"/>
            </w:pPr>
            <w:r w:rsidRPr="00C165AD">
              <w:t>1,89</w:t>
            </w:r>
          </w:p>
        </w:tc>
      </w:tr>
      <w:tr w14:paraId="01013AAE" w14:textId="77777777" w:rsidTr="0032711E">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E919E6" w:rsidRPr="00C165AD" w:rsidP="0032711E" w14:paraId="7240B2F4" w14:textId="77777777">
            <w:r w:rsidRPr="00C165AD">
              <w:t>UCPM+ (Mecanismul de protecție civilă și pregătire în materie de sănătate al UE)</w:t>
            </w:r>
          </w:p>
        </w:tc>
        <w:tc>
          <w:tcPr>
            <w:tcW w:w="2149" w:type="dxa"/>
            <w:gridSpan w:val="2"/>
            <w:tcBorders>
              <w:top w:val="nil"/>
              <w:left w:val="single" w:sz="4" w:space="0" w:color="auto"/>
              <w:bottom w:val="single" w:sz="4" w:space="0" w:color="auto"/>
              <w:right w:val="single" w:sz="4" w:space="0" w:color="auto"/>
            </w:tcBorders>
            <w:noWrap/>
            <w:vAlign w:val="bottom"/>
            <w:hideMark/>
          </w:tcPr>
          <w:p w:rsidR="00E919E6" w:rsidRPr="00C165AD" w:rsidP="0032711E" w14:paraId="371E348D" w14:textId="77777777">
            <w:pPr>
              <w:jc w:val="right"/>
            </w:pPr>
            <w:r w:rsidRPr="00C165AD">
              <w:t>9,46</w:t>
            </w:r>
          </w:p>
        </w:tc>
        <w:tc>
          <w:tcPr>
            <w:tcW w:w="2549" w:type="dxa"/>
            <w:tcBorders>
              <w:top w:val="nil"/>
              <w:left w:val="nil"/>
              <w:bottom w:val="single" w:sz="4" w:space="0" w:color="auto"/>
              <w:right w:val="single" w:sz="4" w:space="0" w:color="auto"/>
            </w:tcBorders>
            <w:noWrap/>
            <w:vAlign w:val="bottom"/>
            <w:hideMark/>
          </w:tcPr>
          <w:p w:rsidR="00E919E6" w:rsidRPr="00C165AD" w:rsidP="0032711E" w14:paraId="1CD2CD15" w14:textId="77777777">
            <w:pPr>
              <w:jc w:val="right"/>
            </w:pPr>
            <w:r w:rsidRPr="00C165AD">
              <w:t>11,00</w:t>
            </w:r>
          </w:p>
        </w:tc>
        <w:tc>
          <w:tcPr>
            <w:tcW w:w="1803" w:type="dxa"/>
            <w:tcBorders>
              <w:top w:val="nil"/>
              <w:left w:val="nil"/>
              <w:bottom w:val="single" w:sz="4" w:space="0" w:color="auto"/>
              <w:right w:val="single" w:sz="4" w:space="0" w:color="auto"/>
            </w:tcBorders>
            <w:noWrap/>
            <w:vAlign w:val="bottom"/>
            <w:hideMark/>
          </w:tcPr>
          <w:p w:rsidR="00E919E6" w:rsidRPr="00C165AD" w:rsidP="0032711E" w14:paraId="5E125985" w14:textId="77777777">
            <w:pPr>
              <w:jc w:val="right"/>
            </w:pPr>
            <w:r w:rsidRPr="00C165AD">
              <w:t>1,54</w:t>
            </w:r>
          </w:p>
        </w:tc>
      </w:tr>
      <w:tr w14:paraId="2298CA6E" w14:textId="77777777" w:rsidTr="0032711E">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E919E6" w:rsidRPr="00C165AD" w:rsidP="0032711E" w14:paraId="2734E640" w14:textId="77777777">
            <w:r w:rsidRPr="00C165AD">
              <w:t>Justiție</w:t>
            </w:r>
          </w:p>
        </w:tc>
        <w:tc>
          <w:tcPr>
            <w:tcW w:w="2149" w:type="dxa"/>
            <w:gridSpan w:val="2"/>
            <w:tcBorders>
              <w:top w:val="nil"/>
              <w:left w:val="single" w:sz="4" w:space="0" w:color="auto"/>
              <w:bottom w:val="single" w:sz="4" w:space="0" w:color="auto"/>
              <w:right w:val="single" w:sz="4" w:space="0" w:color="auto"/>
            </w:tcBorders>
            <w:noWrap/>
            <w:vAlign w:val="bottom"/>
            <w:hideMark/>
          </w:tcPr>
          <w:p w:rsidR="00E919E6" w:rsidRPr="00C165AD" w:rsidP="0032711E" w14:paraId="3371F234" w14:textId="77777777">
            <w:pPr>
              <w:jc w:val="right"/>
            </w:pPr>
            <w:r w:rsidRPr="00C165AD">
              <w:t>0,71</w:t>
            </w:r>
          </w:p>
        </w:tc>
        <w:tc>
          <w:tcPr>
            <w:tcW w:w="2549" w:type="dxa"/>
            <w:tcBorders>
              <w:top w:val="nil"/>
              <w:left w:val="nil"/>
              <w:bottom w:val="single" w:sz="4" w:space="0" w:color="auto"/>
              <w:right w:val="single" w:sz="4" w:space="0" w:color="auto"/>
            </w:tcBorders>
            <w:noWrap/>
            <w:vAlign w:val="bottom"/>
            <w:hideMark/>
          </w:tcPr>
          <w:p w:rsidR="00E919E6" w:rsidRPr="00C165AD" w:rsidP="0032711E" w14:paraId="356588C6" w14:textId="77777777">
            <w:pPr>
              <w:jc w:val="right"/>
            </w:pPr>
            <w:r w:rsidRPr="00C165AD">
              <w:t>0,79</w:t>
            </w:r>
          </w:p>
        </w:tc>
        <w:tc>
          <w:tcPr>
            <w:tcW w:w="1803" w:type="dxa"/>
            <w:tcBorders>
              <w:top w:val="nil"/>
              <w:left w:val="nil"/>
              <w:bottom w:val="single" w:sz="4" w:space="0" w:color="auto"/>
              <w:right w:val="single" w:sz="4" w:space="0" w:color="auto"/>
            </w:tcBorders>
            <w:noWrap/>
            <w:vAlign w:val="bottom"/>
            <w:hideMark/>
          </w:tcPr>
          <w:p w:rsidR="00E919E6" w:rsidRPr="00C165AD" w:rsidP="0032711E" w14:paraId="133CE7E4" w14:textId="77777777">
            <w:pPr>
              <w:jc w:val="right"/>
            </w:pPr>
            <w:r w:rsidRPr="00C165AD">
              <w:t>0,08</w:t>
            </w:r>
          </w:p>
        </w:tc>
      </w:tr>
      <w:tr w14:paraId="77A865AE" w14:textId="77777777" w:rsidTr="0032711E">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E919E6" w:rsidRPr="00C165AD" w:rsidP="0032711E" w14:paraId="5A9AA511" w14:textId="77777777">
            <w:r w:rsidRPr="00C165AD">
              <w:t>Agenții descentralizate</w:t>
            </w:r>
          </w:p>
        </w:tc>
        <w:tc>
          <w:tcPr>
            <w:tcW w:w="2149" w:type="dxa"/>
            <w:gridSpan w:val="2"/>
            <w:tcBorders>
              <w:top w:val="nil"/>
              <w:left w:val="single" w:sz="4" w:space="0" w:color="auto"/>
              <w:bottom w:val="single" w:sz="4" w:space="0" w:color="auto"/>
              <w:right w:val="single" w:sz="4" w:space="0" w:color="auto"/>
            </w:tcBorders>
            <w:noWrap/>
            <w:vAlign w:val="bottom"/>
            <w:hideMark/>
          </w:tcPr>
          <w:p w:rsidR="00E919E6" w:rsidRPr="00C165AD" w:rsidP="0032711E" w14:paraId="79BB6579" w14:textId="77777777">
            <w:pPr>
              <w:jc w:val="right"/>
            </w:pPr>
            <w:r w:rsidRPr="00C165AD">
              <w:t>8,69</w:t>
            </w:r>
          </w:p>
        </w:tc>
        <w:tc>
          <w:tcPr>
            <w:tcW w:w="2549" w:type="dxa"/>
            <w:tcBorders>
              <w:top w:val="nil"/>
              <w:left w:val="nil"/>
              <w:bottom w:val="single" w:sz="4" w:space="0" w:color="auto"/>
              <w:right w:val="single" w:sz="4" w:space="0" w:color="auto"/>
            </w:tcBorders>
            <w:noWrap/>
            <w:vAlign w:val="bottom"/>
            <w:hideMark/>
          </w:tcPr>
          <w:p w:rsidR="00E919E6" w:rsidRPr="00C165AD" w:rsidP="0032711E" w14:paraId="2530CD2B" w14:textId="77777777">
            <w:pPr>
              <w:jc w:val="right"/>
            </w:pPr>
            <w:r w:rsidRPr="00C165AD">
              <w:t>8,69</w:t>
            </w:r>
          </w:p>
        </w:tc>
        <w:tc>
          <w:tcPr>
            <w:tcW w:w="1803" w:type="dxa"/>
            <w:tcBorders>
              <w:top w:val="nil"/>
              <w:left w:val="nil"/>
              <w:bottom w:val="single" w:sz="4" w:space="0" w:color="auto"/>
              <w:right w:val="single" w:sz="4" w:space="0" w:color="auto"/>
            </w:tcBorders>
            <w:noWrap/>
            <w:vAlign w:val="bottom"/>
            <w:hideMark/>
          </w:tcPr>
          <w:p w:rsidR="00E919E6" w:rsidRPr="00C165AD" w:rsidP="0032711E" w14:paraId="5C3BA7FC" w14:textId="77777777">
            <w:pPr>
              <w:jc w:val="right"/>
            </w:pPr>
            <w:r w:rsidRPr="00C165AD">
              <w:t>0,00</w:t>
            </w:r>
          </w:p>
        </w:tc>
      </w:tr>
      <w:tr w14:paraId="27162D5B" w14:textId="77777777" w:rsidTr="0032711E">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E919E6" w:rsidRPr="00C165AD" w:rsidP="0032711E" w14:paraId="1251BD13" w14:textId="77777777">
            <w:r w:rsidRPr="00C165AD">
              <w:t>Alte acțiuni, prerogative</w:t>
            </w:r>
          </w:p>
        </w:tc>
        <w:tc>
          <w:tcPr>
            <w:tcW w:w="2149" w:type="dxa"/>
            <w:gridSpan w:val="2"/>
            <w:tcBorders>
              <w:top w:val="nil"/>
              <w:left w:val="single" w:sz="4" w:space="0" w:color="auto"/>
              <w:bottom w:val="single" w:sz="4" w:space="0" w:color="auto"/>
              <w:right w:val="single" w:sz="4" w:space="0" w:color="auto"/>
            </w:tcBorders>
            <w:noWrap/>
            <w:vAlign w:val="bottom"/>
            <w:hideMark/>
          </w:tcPr>
          <w:p w:rsidR="00E919E6" w:rsidRPr="00C165AD" w:rsidP="0032711E" w14:paraId="64CF34ED" w14:textId="77777777">
            <w:pPr>
              <w:jc w:val="right"/>
            </w:pPr>
            <w:r w:rsidRPr="00C165AD">
              <w:t>2,23</w:t>
            </w:r>
          </w:p>
        </w:tc>
        <w:tc>
          <w:tcPr>
            <w:tcW w:w="2549" w:type="dxa"/>
            <w:tcBorders>
              <w:top w:val="nil"/>
              <w:left w:val="nil"/>
              <w:bottom w:val="single" w:sz="4" w:space="0" w:color="auto"/>
              <w:right w:val="single" w:sz="4" w:space="0" w:color="auto"/>
            </w:tcBorders>
            <w:noWrap/>
            <w:vAlign w:val="bottom"/>
            <w:hideMark/>
          </w:tcPr>
          <w:p w:rsidR="00E919E6" w:rsidRPr="00C165AD" w:rsidP="0032711E" w14:paraId="7C2E5CAF" w14:textId="77777777">
            <w:pPr>
              <w:jc w:val="right"/>
            </w:pPr>
            <w:r w:rsidRPr="00C165AD">
              <w:t>2,23</w:t>
            </w:r>
          </w:p>
        </w:tc>
        <w:tc>
          <w:tcPr>
            <w:tcW w:w="1803" w:type="dxa"/>
            <w:tcBorders>
              <w:top w:val="nil"/>
              <w:left w:val="nil"/>
              <w:bottom w:val="single" w:sz="4" w:space="0" w:color="auto"/>
              <w:right w:val="single" w:sz="4" w:space="0" w:color="auto"/>
            </w:tcBorders>
            <w:noWrap/>
            <w:vAlign w:val="bottom"/>
            <w:hideMark/>
          </w:tcPr>
          <w:p w:rsidR="00E919E6" w:rsidRPr="00C165AD" w:rsidP="0032711E" w14:paraId="19A697B1" w14:textId="77777777">
            <w:pPr>
              <w:jc w:val="right"/>
            </w:pPr>
            <w:r w:rsidRPr="00C165AD">
              <w:t>0,00</w:t>
            </w:r>
          </w:p>
        </w:tc>
      </w:tr>
      <w:tr w14:paraId="2D571A0D" w14:textId="77777777" w:rsidTr="0032711E">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E919E6" w:rsidRPr="00C165AD" w:rsidP="0032711E" w14:paraId="18D6BD8C" w14:textId="77777777">
            <w:r w:rsidRPr="00C165AD">
              <w:t>Marje</w:t>
            </w:r>
          </w:p>
        </w:tc>
        <w:tc>
          <w:tcPr>
            <w:tcW w:w="2149" w:type="dxa"/>
            <w:gridSpan w:val="2"/>
            <w:tcBorders>
              <w:top w:val="nil"/>
              <w:left w:val="single" w:sz="4" w:space="0" w:color="auto"/>
              <w:bottom w:val="single" w:sz="4" w:space="0" w:color="auto"/>
              <w:right w:val="single" w:sz="4" w:space="0" w:color="auto"/>
            </w:tcBorders>
            <w:noWrap/>
            <w:vAlign w:val="bottom"/>
            <w:hideMark/>
          </w:tcPr>
          <w:p w:rsidR="00E919E6" w:rsidRPr="00C165AD" w:rsidP="0032711E" w14:paraId="01327443" w14:textId="77777777">
            <w:pPr>
              <w:jc w:val="right"/>
            </w:pPr>
            <w:r w:rsidRPr="00C165AD">
              <w:t>7,09</w:t>
            </w:r>
          </w:p>
        </w:tc>
        <w:tc>
          <w:tcPr>
            <w:tcW w:w="2549" w:type="dxa"/>
            <w:tcBorders>
              <w:top w:val="nil"/>
              <w:left w:val="nil"/>
              <w:bottom w:val="single" w:sz="4" w:space="0" w:color="auto"/>
              <w:right w:val="single" w:sz="4" w:space="0" w:color="auto"/>
            </w:tcBorders>
            <w:noWrap/>
            <w:vAlign w:val="bottom"/>
            <w:hideMark/>
          </w:tcPr>
          <w:p w:rsidR="00E919E6" w:rsidRPr="00C165AD" w:rsidP="0032711E" w14:paraId="07A2DDFF" w14:textId="77777777">
            <w:pPr>
              <w:jc w:val="right"/>
            </w:pPr>
            <w:r w:rsidRPr="00C165AD">
              <w:t>1,80</w:t>
            </w:r>
          </w:p>
        </w:tc>
        <w:tc>
          <w:tcPr>
            <w:tcW w:w="1803" w:type="dxa"/>
            <w:tcBorders>
              <w:top w:val="nil"/>
              <w:left w:val="nil"/>
              <w:bottom w:val="single" w:sz="4" w:space="0" w:color="auto"/>
              <w:right w:val="single" w:sz="4" w:space="0" w:color="auto"/>
            </w:tcBorders>
            <w:noWrap/>
            <w:vAlign w:val="bottom"/>
            <w:hideMark/>
          </w:tcPr>
          <w:p w:rsidR="00E919E6" w:rsidRPr="00C165AD" w:rsidP="0032711E" w14:paraId="0E2B4733" w14:textId="77777777">
            <w:pPr>
              <w:jc w:val="right"/>
            </w:pPr>
            <w:r w:rsidRPr="00C165AD">
              <w:t>-5,29</w:t>
            </w:r>
          </w:p>
        </w:tc>
      </w:tr>
      <w:tr w14:paraId="166719C3" w14:textId="77777777" w:rsidTr="0032711E">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shd w:val="clear" w:color="auto" w:fill="F2F2F2"/>
            <w:noWrap/>
            <w:vAlign w:val="center"/>
            <w:hideMark/>
          </w:tcPr>
          <w:p w:rsidR="00E919E6" w:rsidRPr="00C165AD" w:rsidP="0032711E" w14:paraId="018F2E7E" w14:textId="77777777">
            <w:pPr>
              <w:rPr>
                <w:b/>
                <w:bCs/>
              </w:rPr>
            </w:pPr>
            <w:r w:rsidRPr="00C165AD">
              <w:rPr>
                <w:b/>
              </w:rPr>
              <w:t>Rubrica 3: Europa globală</w:t>
            </w:r>
          </w:p>
        </w:tc>
        <w:tc>
          <w:tcPr>
            <w:tcW w:w="2149" w:type="dxa"/>
            <w:gridSpan w:val="2"/>
            <w:tcBorders>
              <w:top w:val="nil"/>
              <w:left w:val="single" w:sz="4" w:space="0" w:color="auto"/>
              <w:bottom w:val="single" w:sz="4" w:space="0" w:color="auto"/>
              <w:right w:val="single" w:sz="4" w:space="0" w:color="auto"/>
            </w:tcBorders>
            <w:shd w:val="clear" w:color="auto" w:fill="F2F2F2"/>
            <w:vAlign w:val="center"/>
            <w:hideMark/>
          </w:tcPr>
          <w:p w:rsidR="00E919E6" w:rsidRPr="00C165AD" w:rsidP="0032711E" w14:paraId="6CF757B9" w14:textId="77777777">
            <w:pPr>
              <w:jc w:val="right"/>
              <w:rPr>
                <w:b/>
                <w:bCs/>
              </w:rPr>
            </w:pPr>
            <w:r w:rsidRPr="00C165AD">
              <w:rPr>
                <w:b/>
              </w:rPr>
              <w:t>190,02</w:t>
            </w:r>
          </w:p>
        </w:tc>
        <w:tc>
          <w:tcPr>
            <w:tcW w:w="2549" w:type="dxa"/>
            <w:tcBorders>
              <w:top w:val="nil"/>
              <w:left w:val="nil"/>
              <w:bottom w:val="single" w:sz="4" w:space="0" w:color="auto"/>
              <w:right w:val="single" w:sz="4" w:space="0" w:color="auto"/>
            </w:tcBorders>
            <w:shd w:val="clear" w:color="auto" w:fill="F2F2F2"/>
            <w:vAlign w:val="center"/>
            <w:hideMark/>
          </w:tcPr>
          <w:p w:rsidR="00E919E6" w:rsidRPr="00C165AD" w:rsidP="0032711E" w14:paraId="67ED4263" w14:textId="77777777">
            <w:pPr>
              <w:jc w:val="right"/>
              <w:rPr>
                <w:b/>
                <w:bCs/>
              </w:rPr>
            </w:pPr>
            <w:r w:rsidRPr="00C165AD">
              <w:rPr>
                <w:b/>
              </w:rPr>
              <w:t>211,26</w:t>
            </w:r>
          </w:p>
        </w:tc>
        <w:tc>
          <w:tcPr>
            <w:tcW w:w="1803" w:type="dxa"/>
            <w:tcBorders>
              <w:top w:val="nil"/>
              <w:left w:val="nil"/>
              <w:bottom w:val="single" w:sz="4" w:space="0" w:color="auto"/>
              <w:right w:val="single" w:sz="4" w:space="0" w:color="auto"/>
            </w:tcBorders>
            <w:shd w:val="clear" w:color="auto" w:fill="F2F2F2"/>
            <w:vAlign w:val="center"/>
            <w:hideMark/>
          </w:tcPr>
          <w:p w:rsidR="00E919E6" w:rsidRPr="00C165AD" w:rsidP="0032711E" w14:paraId="1418CC6C" w14:textId="77777777">
            <w:pPr>
              <w:jc w:val="right"/>
              <w:rPr>
                <w:b/>
                <w:bCs/>
              </w:rPr>
            </w:pPr>
            <w:r w:rsidRPr="00C165AD">
              <w:rPr>
                <w:b/>
              </w:rPr>
              <w:t>21,24</w:t>
            </w:r>
          </w:p>
        </w:tc>
      </w:tr>
      <w:tr w14:paraId="2BABC4B9" w14:textId="77777777" w:rsidTr="0032711E">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E919E6" w:rsidRPr="00C165AD" w:rsidP="0032711E" w14:paraId="0C540F1B" w14:textId="77777777">
            <w:r w:rsidRPr="00C165AD">
              <w:t>Europa globală</w:t>
            </w:r>
          </w:p>
        </w:tc>
        <w:tc>
          <w:tcPr>
            <w:tcW w:w="2149" w:type="dxa"/>
            <w:gridSpan w:val="2"/>
            <w:tcBorders>
              <w:top w:val="nil"/>
              <w:left w:val="single" w:sz="4" w:space="0" w:color="auto"/>
              <w:bottom w:val="single" w:sz="4" w:space="0" w:color="auto"/>
              <w:right w:val="single" w:sz="4" w:space="0" w:color="auto"/>
            </w:tcBorders>
            <w:noWrap/>
            <w:vAlign w:val="bottom"/>
            <w:hideMark/>
          </w:tcPr>
          <w:p w:rsidR="00E919E6" w:rsidRPr="00C165AD" w:rsidP="0032711E" w14:paraId="0FD43A4E" w14:textId="77777777">
            <w:pPr>
              <w:jc w:val="right"/>
            </w:pPr>
            <w:r w:rsidRPr="00C165AD">
              <w:t>176,83</w:t>
            </w:r>
          </w:p>
        </w:tc>
        <w:tc>
          <w:tcPr>
            <w:tcW w:w="2549" w:type="dxa"/>
            <w:tcBorders>
              <w:top w:val="nil"/>
              <w:left w:val="nil"/>
              <w:bottom w:val="single" w:sz="4" w:space="0" w:color="auto"/>
              <w:right w:val="single" w:sz="4" w:space="0" w:color="auto"/>
            </w:tcBorders>
            <w:noWrap/>
            <w:vAlign w:val="bottom"/>
            <w:hideMark/>
          </w:tcPr>
          <w:p w:rsidR="00E919E6" w:rsidRPr="00C165AD" w:rsidP="0032711E" w14:paraId="5BCD7E5A" w14:textId="77777777">
            <w:pPr>
              <w:jc w:val="right"/>
            </w:pPr>
            <w:r w:rsidRPr="00C165AD">
              <w:t>198,63</w:t>
            </w:r>
          </w:p>
        </w:tc>
        <w:tc>
          <w:tcPr>
            <w:tcW w:w="1803" w:type="dxa"/>
            <w:tcBorders>
              <w:top w:val="nil"/>
              <w:left w:val="nil"/>
              <w:bottom w:val="single" w:sz="4" w:space="0" w:color="auto"/>
              <w:right w:val="single" w:sz="4" w:space="0" w:color="auto"/>
            </w:tcBorders>
            <w:noWrap/>
            <w:vAlign w:val="bottom"/>
            <w:hideMark/>
          </w:tcPr>
          <w:p w:rsidR="00E919E6" w:rsidRPr="00C165AD" w:rsidP="0032711E" w14:paraId="75752F7D" w14:textId="77777777">
            <w:pPr>
              <w:jc w:val="right"/>
            </w:pPr>
            <w:r w:rsidRPr="00C165AD">
              <w:t>21,80</w:t>
            </w:r>
          </w:p>
        </w:tc>
      </w:tr>
      <w:tr w14:paraId="514EB3DA" w14:textId="77777777" w:rsidTr="0032711E">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E919E6" w:rsidRPr="00C165AD" w:rsidP="0032711E" w14:paraId="77A6BFDA" w14:textId="77777777">
            <w:r w:rsidRPr="00C165AD">
              <w:t>Politica externă și de securitate comună</w:t>
            </w:r>
          </w:p>
        </w:tc>
        <w:tc>
          <w:tcPr>
            <w:tcW w:w="2149" w:type="dxa"/>
            <w:gridSpan w:val="2"/>
            <w:tcBorders>
              <w:top w:val="nil"/>
              <w:left w:val="single" w:sz="4" w:space="0" w:color="auto"/>
              <w:bottom w:val="single" w:sz="4" w:space="0" w:color="auto"/>
              <w:right w:val="single" w:sz="4" w:space="0" w:color="auto"/>
            </w:tcBorders>
            <w:noWrap/>
            <w:vAlign w:val="bottom"/>
            <w:hideMark/>
          </w:tcPr>
          <w:p w:rsidR="00E919E6" w:rsidRPr="00C165AD" w:rsidP="0032711E" w14:paraId="531AF572" w14:textId="77777777">
            <w:pPr>
              <w:jc w:val="right"/>
            </w:pPr>
            <w:r w:rsidRPr="00C165AD">
              <w:t>2,99</w:t>
            </w:r>
          </w:p>
        </w:tc>
        <w:tc>
          <w:tcPr>
            <w:tcW w:w="2549" w:type="dxa"/>
            <w:tcBorders>
              <w:top w:val="nil"/>
              <w:left w:val="nil"/>
              <w:bottom w:val="single" w:sz="4" w:space="0" w:color="auto"/>
              <w:right w:val="single" w:sz="4" w:space="0" w:color="auto"/>
            </w:tcBorders>
            <w:noWrap/>
            <w:vAlign w:val="bottom"/>
            <w:hideMark/>
          </w:tcPr>
          <w:p w:rsidR="00E919E6" w:rsidRPr="00C165AD" w:rsidP="0032711E" w14:paraId="4C46FBF1" w14:textId="77777777">
            <w:pPr>
              <w:jc w:val="right"/>
            </w:pPr>
            <w:r w:rsidRPr="00C165AD">
              <w:t>3,34</w:t>
            </w:r>
          </w:p>
        </w:tc>
        <w:tc>
          <w:tcPr>
            <w:tcW w:w="1803" w:type="dxa"/>
            <w:tcBorders>
              <w:top w:val="nil"/>
              <w:left w:val="nil"/>
              <w:bottom w:val="single" w:sz="4" w:space="0" w:color="auto"/>
              <w:right w:val="single" w:sz="4" w:space="0" w:color="auto"/>
            </w:tcBorders>
            <w:noWrap/>
            <w:vAlign w:val="bottom"/>
            <w:hideMark/>
          </w:tcPr>
          <w:p w:rsidR="00E919E6" w:rsidRPr="00C165AD" w:rsidP="0032711E" w14:paraId="5A3C2B1C" w14:textId="77777777">
            <w:pPr>
              <w:jc w:val="right"/>
            </w:pPr>
            <w:r w:rsidRPr="00C165AD">
              <w:t>0,35</w:t>
            </w:r>
          </w:p>
        </w:tc>
      </w:tr>
      <w:tr w14:paraId="46F351D1" w14:textId="77777777" w:rsidTr="0032711E">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E919E6" w:rsidRPr="00C165AD" w:rsidP="0032711E" w14:paraId="53569480" w14:textId="77777777">
            <w:r w:rsidRPr="00C165AD">
              <w:t>Țările și teritoriile de peste mări, inclusiv Groenlanda</w:t>
            </w:r>
          </w:p>
        </w:tc>
        <w:tc>
          <w:tcPr>
            <w:tcW w:w="2149" w:type="dxa"/>
            <w:gridSpan w:val="2"/>
            <w:tcBorders>
              <w:top w:val="nil"/>
              <w:left w:val="single" w:sz="4" w:space="0" w:color="auto"/>
              <w:bottom w:val="single" w:sz="4" w:space="0" w:color="auto"/>
              <w:right w:val="single" w:sz="4" w:space="0" w:color="auto"/>
            </w:tcBorders>
            <w:noWrap/>
            <w:vAlign w:val="bottom"/>
            <w:hideMark/>
          </w:tcPr>
          <w:p w:rsidR="00E919E6" w:rsidRPr="00C165AD" w:rsidP="0032711E" w14:paraId="3B8BD854" w14:textId="77777777">
            <w:pPr>
              <w:jc w:val="right"/>
            </w:pPr>
            <w:r w:rsidRPr="00C165AD">
              <w:t>0,89</w:t>
            </w:r>
          </w:p>
        </w:tc>
        <w:tc>
          <w:tcPr>
            <w:tcW w:w="2549" w:type="dxa"/>
            <w:tcBorders>
              <w:top w:val="nil"/>
              <w:left w:val="nil"/>
              <w:bottom w:val="single" w:sz="4" w:space="0" w:color="auto"/>
              <w:right w:val="single" w:sz="4" w:space="0" w:color="auto"/>
            </w:tcBorders>
            <w:noWrap/>
            <w:vAlign w:val="bottom"/>
            <w:hideMark/>
          </w:tcPr>
          <w:p w:rsidR="00E919E6" w:rsidRPr="00C165AD" w:rsidP="0032711E" w14:paraId="7EF6E295" w14:textId="77777777">
            <w:pPr>
              <w:jc w:val="right"/>
            </w:pPr>
            <w:r w:rsidRPr="00C165AD">
              <w:t>1,85</w:t>
            </w:r>
          </w:p>
        </w:tc>
        <w:tc>
          <w:tcPr>
            <w:tcW w:w="1803" w:type="dxa"/>
            <w:tcBorders>
              <w:top w:val="nil"/>
              <w:left w:val="nil"/>
              <w:bottom w:val="single" w:sz="4" w:space="0" w:color="auto"/>
              <w:right w:val="single" w:sz="4" w:space="0" w:color="auto"/>
            </w:tcBorders>
            <w:noWrap/>
            <w:vAlign w:val="bottom"/>
            <w:hideMark/>
          </w:tcPr>
          <w:p w:rsidR="00E919E6" w:rsidRPr="00C165AD" w:rsidP="0032711E" w14:paraId="605F66B0" w14:textId="77777777">
            <w:pPr>
              <w:jc w:val="right"/>
            </w:pPr>
            <w:r w:rsidRPr="00C165AD">
              <w:t>0,96</w:t>
            </w:r>
          </w:p>
        </w:tc>
      </w:tr>
      <w:tr w14:paraId="595AFBBD" w14:textId="77777777" w:rsidTr="0032711E">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E919E6" w:rsidRPr="00C165AD" w:rsidP="0032711E" w14:paraId="7F969DA2" w14:textId="77777777">
            <w:r w:rsidRPr="00C165AD">
              <w:t>Acordurile de parteneriat în domeniul pescuitului sustenabil (APPS) și organizațiile regionale de gestionare a pescuitului (ORGP)</w:t>
            </w:r>
          </w:p>
        </w:tc>
        <w:tc>
          <w:tcPr>
            <w:tcW w:w="2149" w:type="dxa"/>
            <w:gridSpan w:val="2"/>
            <w:tcBorders>
              <w:top w:val="nil"/>
              <w:left w:val="single" w:sz="4" w:space="0" w:color="auto"/>
              <w:bottom w:val="single" w:sz="4" w:space="0" w:color="auto"/>
              <w:right w:val="single" w:sz="4" w:space="0" w:color="auto"/>
            </w:tcBorders>
            <w:noWrap/>
            <w:vAlign w:val="bottom"/>
            <w:hideMark/>
          </w:tcPr>
          <w:p w:rsidR="00E919E6" w:rsidRPr="00C165AD" w:rsidP="0032711E" w14:paraId="502A4078" w14:textId="77777777">
            <w:pPr>
              <w:jc w:val="right"/>
            </w:pPr>
            <w:r w:rsidRPr="00C165AD">
              <w:t>1,18</w:t>
            </w:r>
          </w:p>
        </w:tc>
        <w:tc>
          <w:tcPr>
            <w:tcW w:w="2549" w:type="dxa"/>
            <w:tcBorders>
              <w:top w:val="nil"/>
              <w:left w:val="nil"/>
              <w:bottom w:val="single" w:sz="4" w:space="0" w:color="auto"/>
              <w:right w:val="single" w:sz="4" w:space="0" w:color="auto"/>
            </w:tcBorders>
            <w:noWrap/>
            <w:vAlign w:val="bottom"/>
            <w:hideMark/>
          </w:tcPr>
          <w:p w:rsidR="00E919E6" w:rsidRPr="00C165AD" w:rsidP="0032711E" w14:paraId="7FF815BB" w14:textId="77777777">
            <w:pPr>
              <w:jc w:val="right"/>
            </w:pPr>
            <w:r w:rsidRPr="00C165AD">
              <w:t>1,50</w:t>
            </w:r>
          </w:p>
        </w:tc>
        <w:tc>
          <w:tcPr>
            <w:tcW w:w="1803" w:type="dxa"/>
            <w:tcBorders>
              <w:top w:val="nil"/>
              <w:left w:val="nil"/>
              <w:bottom w:val="single" w:sz="4" w:space="0" w:color="auto"/>
              <w:right w:val="single" w:sz="4" w:space="0" w:color="auto"/>
            </w:tcBorders>
            <w:noWrap/>
            <w:vAlign w:val="bottom"/>
            <w:hideMark/>
          </w:tcPr>
          <w:p w:rsidR="00E919E6" w:rsidRPr="00C165AD" w:rsidP="0032711E" w14:paraId="6B66947A" w14:textId="77777777">
            <w:pPr>
              <w:jc w:val="right"/>
            </w:pPr>
            <w:r w:rsidRPr="00C165AD">
              <w:t>0,32</w:t>
            </w:r>
          </w:p>
        </w:tc>
      </w:tr>
      <w:tr w14:paraId="2A134163" w14:textId="77777777" w:rsidTr="0032711E">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E919E6" w:rsidRPr="00C165AD" w:rsidP="0032711E" w14:paraId="12785F66" w14:textId="77777777">
            <w:r w:rsidRPr="00C165AD">
              <w:t>Alte acțiuni, prerogative</w:t>
            </w:r>
          </w:p>
        </w:tc>
        <w:tc>
          <w:tcPr>
            <w:tcW w:w="2149" w:type="dxa"/>
            <w:gridSpan w:val="2"/>
            <w:tcBorders>
              <w:top w:val="nil"/>
              <w:left w:val="single" w:sz="4" w:space="0" w:color="auto"/>
              <w:bottom w:val="single" w:sz="4" w:space="0" w:color="auto"/>
              <w:right w:val="single" w:sz="4" w:space="0" w:color="auto"/>
            </w:tcBorders>
            <w:noWrap/>
            <w:vAlign w:val="bottom"/>
            <w:hideMark/>
          </w:tcPr>
          <w:p w:rsidR="00E919E6" w:rsidRPr="00C165AD" w:rsidP="0032711E" w14:paraId="2EF08873" w14:textId="77777777">
            <w:pPr>
              <w:jc w:val="right"/>
            </w:pPr>
            <w:r w:rsidRPr="00C165AD">
              <w:t>1,01</w:t>
            </w:r>
          </w:p>
        </w:tc>
        <w:tc>
          <w:tcPr>
            <w:tcW w:w="2549" w:type="dxa"/>
            <w:tcBorders>
              <w:top w:val="nil"/>
              <w:left w:val="nil"/>
              <w:bottom w:val="single" w:sz="4" w:space="0" w:color="auto"/>
              <w:right w:val="single" w:sz="4" w:space="0" w:color="auto"/>
            </w:tcBorders>
            <w:noWrap/>
            <w:vAlign w:val="bottom"/>
            <w:hideMark/>
          </w:tcPr>
          <w:p w:rsidR="00E919E6" w:rsidRPr="00C165AD" w:rsidP="0032711E" w14:paraId="5CAF66B0" w14:textId="77777777">
            <w:pPr>
              <w:jc w:val="right"/>
            </w:pPr>
            <w:r w:rsidRPr="00C165AD">
              <w:t>1,01</w:t>
            </w:r>
          </w:p>
        </w:tc>
        <w:tc>
          <w:tcPr>
            <w:tcW w:w="1803" w:type="dxa"/>
            <w:tcBorders>
              <w:top w:val="nil"/>
              <w:left w:val="nil"/>
              <w:bottom w:val="single" w:sz="4" w:space="0" w:color="auto"/>
              <w:right w:val="single" w:sz="4" w:space="0" w:color="auto"/>
            </w:tcBorders>
            <w:noWrap/>
            <w:vAlign w:val="bottom"/>
            <w:hideMark/>
          </w:tcPr>
          <w:p w:rsidR="00E919E6" w:rsidRPr="00C165AD" w:rsidP="0032711E" w14:paraId="50034FA5" w14:textId="77777777">
            <w:pPr>
              <w:jc w:val="right"/>
            </w:pPr>
            <w:r w:rsidRPr="00C165AD">
              <w:t>0,00</w:t>
            </w:r>
          </w:p>
        </w:tc>
      </w:tr>
      <w:tr w14:paraId="005C8AE7" w14:textId="77777777" w:rsidTr="0032711E">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E919E6" w:rsidRPr="00C165AD" w:rsidP="0032711E" w14:paraId="3FC041A4" w14:textId="77777777">
            <w:r w:rsidRPr="00C165AD">
              <w:t>Marje</w:t>
            </w:r>
          </w:p>
        </w:tc>
        <w:tc>
          <w:tcPr>
            <w:tcW w:w="2149" w:type="dxa"/>
            <w:gridSpan w:val="2"/>
            <w:tcBorders>
              <w:top w:val="nil"/>
              <w:left w:val="single" w:sz="4" w:space="0" w:color="auto"/>
              <w:bottom w:val="single" w:sz="4" w:space="0" w:color="auto"/>
              <w:right w:val="single" w:sz="4" w:space="0" w:color="auto"/>
            </w:tcBorders>
            <w:noWrap/>
            <w:vAlign w:val="bottom"/>
            <w:hideMark/>
          </w:tcPr>
          <w:p w:rsidR="00E919E6" w:rsidRPr="00C165AD" w:rsidP="0032711E" w14:paraId="4DA2FFC7" w14:textId="77777777">
            <w:pPr>
              <w:jc w:val="right"/>
            </w:pPr>
            <w:r w:rsidRPr="00C165AD">
              <w:t>7,13</w:t>
            </w:r>
          </w:p>
        </w:tc>
        <w:tc>
          <w:tcPr>
            <w:tcW w:w="2549" w:type="dxa"/>
            <w:tcBorders>
              <w:top w:val="nil"/>
              <w:left w:val="nil"/>
              <w:bottom w:val="single" w:sz="4" w:space="0" w:color="auto"/>
              <w:right w:val="single" w:sz="4" w:space="0" w:color="auto"/>
            </w:tcBorders>
            <w:noWrap/>
            <w:vAlign w:val="bottom"/>
            <w:hideMark/>
          </w:tcPr>
          <w:p w:rsidR="00E919E6" w:rsidRPr="00C165AD" w:rsidP="0032711E" w14:paraId="013B4EE9" w14:textId="77777777">
            <w:pPr>
              <w:jc w:val="right"/>
            </w:pPr>
            <w:r w:rsidRPr="00C165AD">
              <w:t>4,94</w:t>
            </w:r>
          </w:p>
        </w:tc>
        <w:tc>
          <w:tcPr>
            <w:tcW w:w="1803" w:type="dxa"/>
            <w:tcBorders>
              <w:top w:val="nil"/>
              <w:left w:val="nil"/>
              <w:bottom w:val="single" w:sz="4" w:space="0" w:color="auto"/>
              <w:right w:val="single" w:sz="4" w:space="0" w:color="auto"/>
            </w:tcBorders>
            <w:noWrap/>
            <w:vAlign w:val="bottom"/>
            <w:hideMark/>
          </w:tcPr>
          <w:p w:rsidR="00E919E6" w:rsidRPr="00C165AD" w:rsidP="0032711E" w14:paraId="5B4EFD69" w14:textId="77777777">
            <w:pPr>
              <w:jc w:val="right"/>
            </w:pPr>
            <w:r w:rsidRPr="00C165AD">
              <w:t>-2,19</w:t>
            </w:r>
          </w:p>
        </w:tc>
      </w:tr>
      <w:tr w14:paraId="7C40AEC7" w14:textId="77777777" w:rsidTr="0032711E">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shd w:val="clear" w:color="auto" w:fill="F2F2F2"/>
            <w:noWrap/>
            <w:vAlign w:val="center"/>
            <w:hideMark/>
          </w:tcPr>
          <w:p w:rsidR="00E919E6" w:rsidRPr="00C165AD" w:rsidP="0032711E" w14:paraId="7949721E" w14:textId="77777777">
            <w:pPr>
              <w:rPr>
                <w:b/>
                <w:bCs/>
              </w:rPr>
            </w:pPr>
            <w:r w:rsidRPr="00C165AD">
              <w:rPr>
                <w:b/>
              </w:rPr>
              <w:t>Rubrica 4: Administrare</w:t>
            </w:r>
          </w:p>
        </w:tc>
        <w:tc>
          <w:tcPr>
            <w:tcW w:w="2149" w:type="dxa"/>
            <w:gridSpan w:val="2"/>
            <w:tcBorders>
              <w:top w:val="nil"/>
              <w:left w:val="single" w:sz="4" w:space="0" w:color="auto"/>
              <w:bottom w:val="single" w:sz="4" w:space="0" w:color="auto"/>
              <w:right w:val="single" w:sz="4" w:space="0" w:color="auto"/>
            </w:tcBorders>
            <w:shd w:val="clear" w:color="auto" w:fill="F2F2F2"/>
            <w:vAlign w:val="center"/>
            <w:hideMark/>
          </w:tcPr>
          <w:p w:rsidR="00E919E6" w:rsidRPr="00C165AD" w:rsidP="0032711E" w14:paraId="11ABDD91" w14:textId="77777777">
            <w:pPr>
              <w:jc w:val="right"/>
              <w:rPr>
                <w:b/>
                <w:bCs/>
              </w:rPr>
            </w:pPr>
            <w:r w:rsidRPr="00C165AD">
              <w:rPr>
                <w:b/>
              </w:rPr>
              <w:t>104,45</w:t>
            </w:r>
          </w:p>
        </w:tc>
        <w:tc>
          <w:tcPr>
            <w:tcW w:w="2549" w:type="dxa"/>
            <w:tcBorders>
              <w:top w:val="nil"/>
              <w:left w:val="nil"/>
              <w:bottom w:val="single" w:sz="4" w:space="0" w:color="auto"/>
              <w:right w:val="single" w:sz="4" w:space="0" w:color="auto"/>
            </w:tcBorders>
            <w:shd w:val="clear" w:color="auto" w:fill="F2F2F2"/>
            <w:vAlign w:val="center"/>
            <w:hideMark/>
          </w:tcPr>
          <w:p w:rsidR="00E919E6" w:rsidRPr="00C165AD" w:rsidP="0032711E" w14:paraId="095FBE80" w14:textId="77777777">
            <w:pPr>
              <w:jc w:val="right"/>
              <w:rPr>
                <w:b/>
                <w:bCs/>
              </w:rPr>
            </w:pPr>
            <w:r w:rsidRPr="00C165AD">
              <w:rPr>
                <w:b/>
              </w:rPr>
              <w:t>104,45</w:t>
            </w:r>
          </w:p>
        </w:tc>
        <w:tc>
          <w:tcPr>
            <w:tcW w:w="1803" w:type="dxa"/>
            <w:tcBorders>
              <w:top w:val="nil"/>
              <w:left w:val="nil"/>
              <w:bottom w:val="single" w:sz="4" w:space="0" w:color="auto"/>
              <w:right w:val="single" w:sz="4" w:space="0" w:color="auto"/>
            </w:tcBorders>
            <w:shd w:val="clear" w:color="auto" w:fill="F2F2F2"/>
            <w:vAlign w:val="center"/>
            <w:hideMark/>
          </w:tcPr>
          <w:p w:rsidR="00E919E6" w:rsidRPr="00C165AD" w:rsidP="0032711E" w14:paraId="391BD82B" w14:textId="77777777">
            <w:pPr>
              <w:jc w:val="right"/>
              <w:rPr>
                <w:b/>
                <w:bCs/>
              </w:rPr>
            </w:pPr>
            <w:r w:rsidRPr="00C165AD">
              <w:rPr>
                <w:b/>
              </w:rPr>
              <w:t>0,00</w:t>
            </w:r>
          </w:p>
        </w:tc>
      </w:tr>
    </w:tbl>
    <w:p w:rsidR="00E365E1" w:rsidRPr="00C165AD" w:rsidP="00117351" w14:paraId="674FC2C0" w14:textId="5154165F"/>
    <w:sectPr w:rsidSect="008516E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6838" w:h="11906" w:orient="landscape" w:code="9"/>
      <w:pgMar w:top="1418" w:right="1134"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919E6" w:rsidRPr="002877D5" w:rsidP="00B83347" w14:paraId="01D59C10" w14:textId="77777777">
    <w:pPr>
      <w:pStyle w:val="EPFooter"/>
    </w:pPr>
    <w:r w:rsidRPr="002877D5">
      <w:t>PE</w:t>
    </w:r>
    <w:r w:rsidRPr="002877D5">
      <w:rPr>
        <w:rStyle w:val="HideTWBExt"/>
      </w:rPr>
      <w:t>&lt;NoPE&gt;</w:t>
    </w:r>
    <w:r w:rsidRPr="002877D5">
      <w:t>779.351</w:t>
    </w:r>
    <w:r w:rsidRPr="002877D5">
      <w:rPr>
        <w:rStyle w:val="HideTWBExt"/>
      </w:rPr>
      <w:t>&lt;/NoPE&gt;&lt;Version&gt;</w:t>
    </w:r>
    <w:r w:rsidRPr="002877D5">
      <w:t>v03-00</w:t>
    </w:r>
    <w:r w:rsidRPr="002877D5">
      <w:rPr>
        <w:rStyle w:val="HideTWBExt"/>
      </w:rPr>
      <w:t>&lt;/Version&gt;</w:t>
    </w:r>
    <w:r w:rsidRPr="002877D5">
      <w:tab/>
    </w:r>
    <w:r w:rsidRPr="002877D5">
      <w:fldChar w:fldCharType="begin"/>
    </w:r>
    <w:r w:rsidRPr="002877D5">
      <w:instrText xml:space="preserve"> PAGE  \* MERGEFORMAT </w:instrText>
    </w:r>
    <w:r w:rsidRPr="002877D5">
      <w:fldChar w:fldCharType="separate"/>
    </w:r>
    <w:r w:rsidRPr="002877D5">
      <w:rPr>
        <w:noProof/>
      </w:rPr>
      <w:t>2</w:t>
    </w:r>
    <w:r w:rsidRPr="002877D5">
      <w:fldChar w:fldCharType="end"/>
    </w:r>
    <w:r w:rsidRPr="002877D5">
      <w:t>/</w:t>
    </w:r>
    <w:r>
      <w:fldChar w:fldCharType="begin"/>
    </w:r>
    <w:r>
      <w:instrText xml:space="preserve"> NUMPAGES  \* MERGEFORMAT </w:instrText>
    </w:r>
    <w:r>
      <w:fldChar w:fldCharType="separate"/>
    </w:r>
    <w:r w:rsidRPr="002877D5">
      <w:rPr>
        <w:noProof/>
      </w:rPr>
      <w:t>79</w:t>
    </w:r>
    <w:r w:rsidRPr="002877D5">
      <w:rPr>
        <w:noProof/>
      </w:rPr>
      <w:fldChar w:fldCharType="end"/>
    </w:r>
    <w:r w:rsidRPr="002877D5">
      <w:tab/>
    </w:r>
    <w:r w:rsidRPr="002877D5">
      <w:rPr>
        <w:rStyle w:val="HideTWBExt"/>
      </w:rPr>
      <w:t>&lt;PathFdR&gt;</w:t>
    </w:r>
    <w:r w:rsidRPr="002877D5">
      <w:t>RR\1342046RO.docx</w:t>
    </w:r>
    <w:r w:rsidRPr="002877D5">
      <w:rPr>
        <w:rStyle w:val="HideTWBExt"/>
      </w:rPr>
      <w:t>&lt;/PathFdR&gt;</w:t>
    </w:r>
  </w:p>
  <w:p w:rsidR="00E919E6" w:rsidRPr="002877D5" w:rsidP="00B83347" w14:paraId="7AD0BB05" w14:textId="77777777">
    <w:pPr>
      <w:pStyle w:val="EPFooter2"/>
    </w:pPr>
    <w:r w:rsidRPr="002877D5">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919E6" w:rsidRPr="002877D5" w:rsidP="00B83347" w14:paraId="0030E45E" w14:textId="77777777">
    <w:pPr>
      <w:pStyle w:val="EPFooter"/>
    </w:pPr>
    <w:r w:rsidRPr="002877D5">
      <w:rPr>
        <w:rStyle w:val="HideTWBExt"/>
      </w:rPr>
      <w:t>&lt;PathFdR&gt;</w:t>
    </w:r>
    <w:r w:rsidRPr="002877D5">
      <w:t>RR\1342046RO.docx</w:t>
    </w:r>
    <w:r w:rsidRPr="002877D5">
      <w:rPr>
        <w:rStyle w:val="HideTWBExt"/>
      </w:rPr>
      <w:t>&lt;/PathFdR&gt;</w:t>
    </w:r>
    <w:r w:rsidRPr="002877D5">
      <w:tab/>
    </w:r>
    <w:r w:rsidRPr="002877D5">
      <w:tab/>
      <w:t>PE</w:t>
    </w:r>
    <w:r w:rsidRPr="002877D5">
      <w:rPr>
        <w:rStyle w:val="HideTWBExt"/>
      </w:rPr>
      <w:t>&lt;NoPE&gt;</w:t>
    </w:r>
    <w:r w:rsidRPr="002877D5">
      <w:t>779.351</w:t>
    </w:r>
    <w:r w:rsidRPr="002877D5">
      <w:rPr>
        <w:rStyle w:val="HideTWBExt"/>
      </w:rPr>
      <w:t>&lt;/NoPE&gt;&lt;Version&gt;</w:t>
    </w:r>
    <w:r w:rsidRPr="002877D5">
      <w:t>v03-00</w:t>
    </w:r>
    <w:r w:rsidRPr="002877D5">
      <w:rPr>
        <w:rStyle w:val="HideTWBExt"/>
      </w:rPr>
      <w:t>&lt;/Version&gt;</w:t>
    </w:r>
  </w:p>
  <w:p w:rsidR="00E919E6" w:rsidRPr="002877D5" w:rsidP="00B83347" w14:paraId="6EB59CF3" w14:textId="77777777">
    <w:pPr>
      <w:pStyle w:val="EPFooter2"/>
    </w:pPr>
    <w:r w:rsidRPr="002877D5">
      <w:t>RO</w:t>
    </w:r>
    <w:r w:rsidRPr="002877D5">
      <w:tab/>
    </w:r>
    <w:r w:rsidRPr="002877D5">
      <w:rPr>
        <w:b w:val="0"/>
        <w:i/>
        <w:color w:val="C0C0C0"/>
        <w:sz w:val="22"/>
      </w:rPr>
      <w:t>Unită în diversitate</w:t>
    </w:r>
    <w:r w:rsidRPr="002877D5">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877D5" w14:paraId="2E4AEACC" w14:textId="7777777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877D5" w14:paraId="27D1C772" w14:textId="7777777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877D5" w14:paraId="7E50D358"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17351" w:rsidRPr="002877D5" w14:paraId="05048193" w14:textId="77777777">
      <w:r w:rsidRPr="002877D5">
        <w:separator/>
      </w:r>
    </w:p>
  </w:footnote>
  <w:footnote w:type="continuationSeparator" w:id="1">
    <w:p w:rsidR="00117351" w:rsidRPr="002877D5" w14:paraId="20A46A9F" w14:textId="77777777">
      <w:r w:rsidRPr="002877D5">
        <w:continuationSeparator/>
      </w:r>
    </w:p>
  </w:footnote>
  <w:footnote w:id="2">
    <w:p w:rsidR="00E919E6" w:rsidRPr="002877D5" w:rsidP="002877D5" w14:paraId="702684AE" w14:textId="5822608B">
      <w:pPr>
        <w:pStyle w:val="FootnoteText"/>
        <w:ind w:left="567" w:hanging="567"/>
        <w:rPr>
          <w:sz w:val="24"/>
          <w:lang w:val="ro-RO"/>
        </w:rPr>
      </w:pPr>
      <w:r w:rsidRPr="002877D5">
        <w:rPr>
          <w:rStyle w:val="FootnoteReference"/>
          <w:sz w:val="24"/>
          <w:lang w:val="ro-RO"/>
        </w:rPr>
        <w:footnoteRef/>
      </w:r>
      <w:r w:rsidRPr="002877D5" w:rsidR="002877D5">
        <w:rPr>
          <w:sz w:val="24"/>
          <w:lang w:val="ro-RO"/>
        </w:rPr>
        <w:t xml:space="preserve"> </w:t>
      </w:r>
      <w:r w:rsidRPr="002877D5" w:rsidR="002877D5">
        <w:rPr>
          <w:sz w:val="24"/>
          <w:lang w:val="ro-RO"/>
        </w:rPr>
        <w:tab/>
      </w:r>
      <w:r w:rsidRPr="002877D5">
        <w:rPr>
          <w:sz w:val="24"/>
          <w:lang w:val="ro-RO"/>
        </w:rPr>
        <w:t xml:space="preserve">JO C, C/2026/575, 24.2.2026, ELI: </w:t>
      </w:r>
      <w:hyperlink r:id="rId1" w:history="1">
        <w:r w:rsidRPr="002877D5">
          <w:rPr>
            <w:rStyle w:val="Hyperlink"/>
            <w:sz w:val="24"/>
            <w:lang w:val="ro-RO"/>
          </w:rPr>
          <w:t>http://data.europa.eu/eli/C/2026/575/oj</w:t>
        </w:r>
      </w:hyperlink>
      <w:r w:rsidRPr="002877D5">
        <w:rPr>
          <w:sz w:val="24"/>
          <w:lang w:val="ro-RO"/>
        </w:rPr>
        <w:t>.</w:t>
      </w:r>
    </w:p>
  </w:footnote>
  <w:footnote w:id="3">
    <w:p w:rsidR="00E919E6" w:rsidRPr="002877D5" w:rsidP="002877D5" w14:paraId="10BCFE20" w14:textId="2B7CFA1A">
      <w:pPr>
        <w:pStyle w:val="FootnoteText"/>
        <w:ind w:left="567" w:hanging="567"/>
        <w:rPr>
          <w:sz w:val="24"/>
          <w:lang w:val="ro-RO"/>
        </w:rPr>
      </w:pPr>
      <w:r w:rsidRPr="002877D5">
        <w:rPr>
          <w:rStyle w:val="FootnoteReference"/>
          <w:sz w:val="24"/>
          <w:lang w:val="ro-RO"/>
        </w:rPr>
        <w:footnoteRef/>
      </w:r>
      <w:r w:rsidRPr="002877D5" w:rsidR="002877D5">
        <w:rPr>
          <w:sz w:val="24"/>
          <w:lang w:val="ro-RO"/>
        </w:rPr>
        <w:t xml:space="preserve"> </w:t>
      </w:r>
      <w:r w:rsidRPr="002877D5" w:rsidR="002877D5">
        <w:rPr>
          <w:sz w:val="24"/>
          <w:lang w:val="ro-RO"/>
        </w:rPr>
        <w:tab/>
      </w:r>
      <w:r w:rsidRPr="002877D5">
        <w:rPr>
          <w:sz w:val="24"/>
          <w:lang w:val="ro-RO"/>
        </w:rPr>
        <w:t xml:space="preserve">JO C, C/2026/1474, 9.4.2026, ELI: </w:t>
      </w:r>
      <w:hyperlink r:id="rId2" w:history="1">
        <w:r w:rsidRPr="002877D5">
          <w:rPr>
            <w:rStyle w:val="Hyperlink"/>
            <w:sz w:val="24"/>
            <w:lang w:val="ro-RO"/>
          </w:rPr>
          <w:t>http://data.europa.eu/eli/C/2026/1474/oj</w:t>
        </w:r>
      </w:hyperlink>
      <w:r w:rsidRPr="002877D5">
        <w:rPr>
          <w:sz w:val="24"/>
          <w:lang w:val="ro-RO"/>
        </w:rPr>
        <w:t>.</w:t>
      </w:r>
    </w:p>
  </w:footnote>
  <w:footnote w:id="4">
    <w:p w:rsidR="00E919E6" w:rsidRPr="002877D5" w:rsidP="002877D5" w14:paraId="3D6DCF4B" w14:textId="5C5BEDA3">
      <w:pPr>
        <w:pStyle w:val="FootnoteText"/>
        <w:ind w:left="567" w:hanging="567"/>
        <w:rPr>
          <w:sz w:val="24"/>
          <w:lang w:val="ro-RO"/>
        </w:rPr>
      </w:pPr>
      <w:r w:rsidRPr="002877D5">
        <w:rPr>
          <w:rStyle w:val="FootnoteReference"/>
          <w:sz w:val="24"/>
          <w:lang w:val="ro-RO"/>
        </w:rPr>
        <w:footnoteRef/>
      </w:r>
      <w:r w:rsidRPr="002877D5" w:rsidR="002877D5">
        <w:rPr>
          <w:sz w:val="24"/>
          <w:lang w:val="ro-RO"/>
        </w:rPr>
        <w:t xml:space="preserve"> </w:t>
      </w:r>
      <w:r w:rsidRPr="002877D5" w:rsidR="002877D5">
        <w:rPr>
          <w:sz w:val="24"/>
          <w:lang w:val="ro-RO"/>
        </w:rPr>
        <w:tab/>
      </w:r>
      <w:r w:rsidRPr="002877D5">
        <w:rPr>
          <w:sz w:val="24"/>
          <w:lang w:val="ro-RO"/>
        </w:rPr>
        <w:t>Texte adoptate, P10_TA(2026)0013.</w:t>
      </w:r>
    </w:p>
  </w:footnote>
  <w:footnote w:id="5">
    <w:p w:rsidR="00E919E6" w:rsidRPr="002877D5" w:rsidP="002877D5" w14:paraId="38B63688" w14:textId="39549C34">
      <w:pPr>
        <w:pStyle w:val="FootnoteText"/>
        <w:ind w:left="567" w:hanging="567"/>
        <w:rPr>
          <w:sz w:val="24"/>
          <w:lang w:val="ro-RO"/>
        </w:rPr>
      </w:pPr>
      <w:r w:rsidRPr="002877D5">
        <w:rPr>
          <w:rStyle w:val="FootnoteReference"/>
          <w:sz w:val="24"/>
          <w:lang w:val="ro-RO"/>
        </w:rPr>
        <w:footnoteRef/>
      </w:r>
      <w:r w:rsidRPr="002877D5" w:rsidR="002877D5">
        <w:rPr>
          <w:sz w:val="24"/>
          <w:lang w:val="ro-RO"/>
        </w:rPr>
        <w:t xml:space="preserve"> </w:t>
      </w:r>
      <w:r w:rsidRPr="002877D5" w:rsidR="002877D5">
        <w:rPr>
          <w:sz w:val="24"/>
          <w:lang w:val="ro-RO"/>
        </w:rPr>
        <w:tab/>
      </w:r>
      <w:r w:rsidRPr="002877D5">
        <w:rPr>
          <w:sz w:val="24"/>
          <w:lang w:val="ro-RO"/>
        </w:rPr>
        <w:t xml:space="preserve">JO L, 2024/2509, 26.9.2024, ELI: </w:t>
      </w:r>
      <w:hyperlink r:id="rId3" w:history="1">
        <w:r w:rsidRPr="002877D5">
          <w:rPr>
            <w:rStyle w:val="Hyperlink"/>
            <w:sz w:val="24"/>
            <w:lang w:val="ro-RO"/>
          </w:rPr>
          <w:t>http://data.europa.eu/eli/reg/2024/2509/oj</w:t>
        </w:r>
      </w:hyperlink>
      <w:r w:rsidRPr="002877D5">
        <w:rPr>
          <w:sz w:val="24"/>
          <w:lang w:val="ro-RO"/>
        </w:rPr>
        <w:t>.</w:t>
      </w:r>
    </w:p>
  </w:footnote>
  <w:footnote w:id="6">
    <w:p w:rsidR="00E919E6" w:rsidRPr="002877D5" w:rsidP="002877D5" w14:paraId="4156C16B" w14:textId="5CACD4DE">
      <w:pPr>
        <w:pStyle w:val="FootnoteText"/>
        <w:ind w:left="567" w:hanging="567"/>
        <w:rPr>
          <w:sz w:val="24"/>
          <w:lang w:val="ro-RO"/>
        </w:rPr>
      </w:pPr>
      <w:r w:rsidRPr="002877D5">
        <w:rPr>
          <w:rStyle w:val="FootnoteReference"/>
          <w:sz w:val="24"/>
          <w:lang w:val="ro-RO"/>
        </w:rPr>
        <w:footnoteRef/>
      </w:r>
      <w:r w:rsidRPr="002877D5" w:rsidR="002877D5">
        <w:rPr>
          <w:sz w:val="24"/>
          <w:lang w:val="ro-RO"/>
        </w:rPr>
        <w:t xml:space="preserve"> </w:t>
      </w:r>
      <w:r w:rsidRPr="002877D5" w:rsidR="002877D5">
        <w:rPr>
          <w:sz w:val="24"/>
          <w:lang w:val="ro-RO"/>
        </w:rPr>
        <w:tab/>
      </w:r>
      <w:r w:rsidRPr="002877D5">
        <w:rPr>
          <w:sz w:val="24"/>
          <w:lang w:val="ro-RO"/>
        </w:rPr>
        <w:t>JO L 433 I, 22.12.2020, p. 1.</w:t>
      </w:r>
    </w:p>
  </w:footnote>
  <w:footnote w:id="7">
    <w:p w:rsidR="00E919E6" w:rsidRPr="002877D5" w:rsidP="002877D5" w14:paraId="384700AF" w14:textId="5EE94048">
      <w:pPr>
        <w:pStyle w:val="FootnoteText"/>
        <w:ind w:left="567" w:hanging="567"/>
        <w:rPr>
          <w:sz w:val="24"/>
          <w:lang w:val="ro-RO"/>
        </w:rPr>
      </w:pPr>
      <w:bookmarkStart w:id="9" w:name="_Hlk227670992"/>
      <w:r w:rsidRPr="002877D5">
        <w:rPr>
          <w:rStyle w:val="FootnoteReference"/>
          <w:sz w:val="24"/>
          <w:lang w:val="ro-RO"/>
        </w:rPr>
        <w:footnoteRef/>
      </w:r>
      <w:r w:rsidRPr="002877D5" w:rsidR="002877D5">
        <w:rPr>
          <w:sz w:val="24"/>
          <w:lang w:val="ro-RO"/>
        </w:rPr>
        <w:t xml:space="preserve"> </w:t>
      </w:r>
      <w:r w:rsidRPr="002877D5" w:rsidR="002877D5">
        <w:rPr>
          <w:sz w:val="24"/>
          <w:lang w:val="ro-RO"/>
        </w:rPr>
        <w:tab/>
      </w:r>
      <w:r w:rsidRPr="002877D5">
        <w:rPr>
          <w:sz w:val="24"/>
          <w:lang w:val="ro-RO"/>
        </w:rPr>
        <w:t xml:space="preserve">JO C, C/2026/1383, 4.3.2026, ELI: </w:t>
      </w:r>
      <w:hyperlink r:id="rId4" w:history="1">
        <w:r w:rsidRPr="002877D5">
          <w:rPr>
            <w:rStyle w:val="Hyperlink"/>
            <w:sz w:val="24"/>
            <w:lang w:val="ro-RO"/>
          </w:rPr>
          <w:t>http://data.europa.eu/eli/C/2026/1383/oj</w:t>
        </w:r>
      </w:hyperlink>
      <w:r w:rsidRPr="002877D5">
        <w:rPr>
          <w:sz w:val="24"/>
          <w:lang w:val="ro-RO"/>
        </w:rPr>
        <w:t>.</w:t>
      </w:r>
    </w:p>
    <w:bookmarkEnd w:id="9"/>
  </w:footnote>
  <w:footnote w:id="8">
    <w:p w:rsidR="00E919E6" w:rsidRPr="002877D5" w:rsidP="002877D5" w14:paraId="16F2191C" w14:textId="4471CAC5">
      <w:pPr>
        <w:pStyle w:val="FootnoteText"/>
        <w:ind w:left="567" w:hanging="567"/>
        <w:rPr>
          <w:sz w:val="24"/>
          <w:lang w:val="ro-RO"/>
        </w:rPr>
      </w:pPr>
      <w:r w:rsidRPr="002877D5">
        <w:rPr>
          <w:rStyle w:val="FootnoteReference"/>
          <w:sz w:val="24"/>
          <w:lang w:val="ro-RO"/>
        </w:rPr>
        <w:footnoteRef/>
      </w:r>
      <w:r w:rsidRPr="002877D5" w:rsidR="002877D5">
        <w:rPr>
          <w:sz w:val="24"/>
          <w:lang w:val="ro-RO"/>
        </w:rPr>
        <w:t xml:space="preserve"> </w:t>
      </w:r>
      <w:r w:rsidRPr="002877D5" w:rsidR="002877D5">
        <w:rPr>
          <w:sz w:val="24"/>
          <w:lang w:val="ro-RO"/>
        </w:rPr>
        <w:tab/>
      </w:r>
      <w:r w:rsidR="008516E3">
        <w:rPr>
          <w:sz w:val="24"/>
          <w:lang w:val="ro-RO"/>
        </w:rPr>
        <w:t xml:space="preserve">Texte adoptate, </w:t>
      </w:r>
      <w:r w:rsidRPr="002877D5">
        <w:rPr>
          <w:sz w:val="24"/>
          <w:lang w:val="ro-RO"/>
        </w:rPr>
        <w:t>P10_TA(2025)0338.</w:t>
      </w:r>
    </w:p>
  </w:footnote>
  <w:footnote w:id="9">
    <w:p w:rsidR="00E919E6" w:rsidRPr="002877D5" w:rsidP="002877D5" w14:paraId="60BA1159" w14:textId="56F7B724">
      <w:pPr>
        <w:ind w:left="567" w:hanging="567"/>
        <w:rPr>
          <w:rFonts w:eastAsiaTheme="minorHAnsi"/>
          <w:kern w:val="2"/>
          <w14:ligatures w14:val="standardContextual"/>
        </w:rPr>
      </w:pPr>
      <w:r w:rsidRPr="002877D5">
        <w:rPr>
          <w:rStyle w:val="FootnoteReference"/>
        </w:rPr>
        <w:footnoteRef/>
      </w:r>
      <w:r w:rsidRPr="002877D5" w:rsidR="002877D5">
        <w:t xml:space="preserve"> </w:t>
      </w:r>
      <w:r w:rsidRPr="002877D5" w:rsidR="002877D5">
        <w:tab/>
      </w:r>
      <w:r w:rsidRPr="002877D5">
        <w:t xml:space="preserve">Regulamentul (CE) nr. 1257/96 al Consiliului din 20 iunie 1996 privind ajutorul umanitar (JO L 163, 2.7.1996, p. 1, ELI: </w:t>
      </w:r>
      <w:hyperlink r:id="rId5" w:history="1">
        <w:r w:rsidRPr="002877D5">
          <w:rPr>
            <w:rStyle w:val="Hyperlink"/>
          </w:rPr>
          <w:t>http://data.europa.eu/eli/reg/1996/1257/oj</w:t>
        </w:r>
      </w:hyperlink>
      <w:r w:rsidRPr="002877D5">
        <w:t>).</w:t>
      </w:r>
    </w:p>
  </w:footnote>
  <w:footnote w:id="10">
    <w:p w:rsidR="00E919E6" w:rsidRPr="002877D5" w:rsidP="002877D5" w14:paraId="5D387CCA" w14:textId="58A4294B">
      <w:pPr>
        <w:pStyle w:val="FootnoteText"/>
        <w:ind w:left="567" w:hanging="567"/>
        <w:rPr>
          <w:sz w:val="24"/>
          <w:lang w:val="ro-RO"/>
        </w:rPr>
      </w:pPr>
      <w:r w:rsidRPr="002877D5">
        <w:rPr>
          <w:rStyle w:val="FootnoteReference"/>
          <w:sz w:val="24"/>
          <w:lang w:val="ro-RO"/>
        </w:rPr>
        <w:footnoteRef/>
      </w:r>
      <w:r w:rsidRPr="002877D5" w:rsidR="002877D5">
        <w:rPr>
          <w:sz w:val="24"/>
          <w:lang w:val="ro-RO"/>
        </w:rPr>
        <w:t xml:space="preserve"> </w:t>
      </w:r>
      <w:r w:rsidRPr="002877D5" w:rsidR="002877D5">
        <w:rPr>
          <w:sz w:val="24"/>
          <w:lang w:val="ro-RO"/>
        </w:rPr>
        <w:tab/>
      </w:r>
      <w:r w:rsidRPr="002877D5">
        <w:rPr>
          <w:sz w:val="24"/>
          <w:lang w:val="ro-RO"/>
        </w:rPr>
        <w:t xml:space="preserve">Regulamentul (UE, Euratom) 2024/2509 al Parlamentului European și al Consiliului din 23 septembrie 2024 privind normele financiare aplicabile bugetului general al Uniunii (JO L, 2024/2509, 26.9.2024, ELI: </w:t>
      </w:r>
      <w:hyperlink r:id="rId3" w:history="1">
        <w:r w:rsidRPr="002877D5">
          <w:rPr>
            <w:rStyle w:val="Hyperlink"/>
            <w:sz w:val="24"/>
            <w:lang w:val="ro-RO"/>
          </w:rPr>
          <w:t>http://data.europa.eu/eli/reg/2024/2509/oj</w:t>
        </w:r>
      </w:hyperlink>
      <w:r w:rsidRPr="002877D5">
        <w:rPr>
          <w:sz w:val="24"/>
          <w:lang w:val="ro-RO"/>
        </w:rPr>
        <w:t>).</w:t>
      </w:r>
    </w:p>
  </w:footnote>
  <w:footnote w:id="11">
    <w:p w:rsidR="00E919E6" w:rsidRPr="002877D5" w:rsidP="002877D5" w14:paraId="5B183C14" w14:textId="6A52136B">
      <w:pPr>
        <w:pStyle w:val="FootnoteText"/>
        <w:ind w:left="567" w:hanging="567"/>
        <w:rPr>
          <w:sz w:val="24"/>
          <w:lang w:val="ro-RO"/>
        </w:rPr>
      </w:pPr>
      <w:r w:rsidRPr="002877D5">
        <w:rPr>
          <w:rStyle w:val="FootnoteReference"/>
          <w:sz w:val="24"/>
          <w:lang w:val="ro-RO"/>
        </w:rPr>
        <w:footnoteRef/>
      </w:r>
      <w:r w:rsidRPr="002877D5" w:rsidR="002877D5">
        <w:rPr>
          <w:sz w:val="24"/>
          <w:lang w:val="ro-RO"/>
        </w:rPr>
        <w:t xml:space="preserve"> </w:t>
      </w:r>
      <w:r w:rsidRPr="002877D5" w:rsidR="002877D5">
        <w:rPr>
          <w:sz w:val="24"/>
          <w:lang w:val="ro-RO"/>
        </w:rPr>
        <w:tab/>
      </w:r>
      <w:r w:rsidRPr="002877D5">
        <w:rPr>
          <w:sz w:val="24"/>
          <w:lang w:val="ro-RO"/>
        </w:rPr>
        <w:t xml:space="preserve">Regulamentul (UE, Euratom) 2023/2841 al Parlamentului European și al Consiliului din 13 decembrie 2023 privind măsuri pentru un nivel comun ridicat de securitate cibernetică în instituțiile, organele, oficiile și agențiile Uniunii (JO L, 2023/2841, 18.12.2023, ELI: </w:t>
      </w:r>
      <w:hyperlink r:id="rId6" w:history="1">
        <w:r w:rsidRPr="002877D5">
          <w:rPr>
            <w:rStyle w:val="Hyperlink"/>
            <w:sz w:val="24"/>
            <w:lang w:val="ro-RO"/>
          </w:rPr>
          <w:t>http://data.europa.eu/eli/reg/2023/2841/oj</w:t>
        </w:r>
      </w:hyperlink>
      <w:r w:rsidRPr="002877D5">
        <w:rPr>
          <w:sz w:val="24"/>
          <w:lang w:val="ro-RO"/>
        </w:rPr>
        <w:t>).</w:t>
      </w:r>
    </w:p>
  </w:footnote>
  <w:footnote w:id="12">
    <w:p w:rsidR="00E919E6" w:rsidRPr="002877D5" w:rsidP="002877D5" w14:paraId="4BC5BE48" w14:textId="343411FD">
      <w:pPr>
        <w:pStyle w:val="FootnoteText"/>
        <w:ind w:left="567" w:hanging="567"/>
        <w:rPr>
          <w:sz w:val="24"/>
          <w:lang w:val="ro-RO"/>
        </w:rPr>
      </w:pPr>
      <w:r w:rsidRPr="002877D5">
        <w:rPr>
          <w:rStyle w:val="FootnoteReference"/>
          <w:sz w:val="24"/>
          <w:lang w:val="ro-RO"/>
        </w:rPr>
        <w:footnoteRef/>
      </w:r>
      <w:r w:rsidRPr="002877D5" w:rsidR="002877D5">
        <w:rPr>
          <w:sz w:val="24"/>
          <w:lang w:val="ro-RO"/>
        </w:rPr>
        <w:t xml:space="preserve"> </w:t>
      </w:r>
      <w:r w:rsidRPr="002877D5" w:rsidR="002877D5">
        <w:rPr>
          <w:sz w:val="24"/>
          <w:lang w:val="ro-RO"/>
        </w:rPr>
        <w:tab/>
      </w:r>
      <w:r w:rsidRPr="002877D5">
        <w:rPr>
          <w:sz w:val="24"/>
          <w:lang w:val="ro-RO"/>
        </w:rPr>
        <w:t>Regulamentul (UE, Euratom) 2020/2092 al Parlamentului European și al Consiliului din 16 decembrie 2020 privind un regim general de condiționalitate pentru protecția bugetului Uniunii (JO L 433</w:t>
      </w:r>
      <w:r w:rsidR="0066534A">
        <w:rPr>
          <w:sz w:val="24"/>
          <w:lang w:val="ro-RO"/>
        </w:rPr>
        <w:t> </w:t>
      </w:r>
      <w:r w:rsidRPr="002877D5">
        <w:rPr>
          <w:sz w:val="24"/>
          <w:lang w:val="ro-RO"/>
        </w:rPr>
        <w:t>I, 22.12.2020, p. </w:t>
      </w:r>
      <w:r w:rsidRPr="002877D5">
        <w:rPr>
          <w:sz w:val="24"/>
          <w:lang w:val="ro-RO"/>
        </w:rPr>
        <w:t xml:space="preserve">1, </w:t>
      </w:r>
      <w:hyperlink r:id="rId7" w:tooltip="Oferă acces la acest document prin intermediul identificatorului său uniform de resurse ELI." w:history="1">
        <w:r w:rsidRPr="002877D5">
          <w:rPr>
            <w:rStyle w:val="Hyperlink"/>
            <w:sz w:val="24"/>
            <w:lang w:val="ro-RO"/>
          </w:rPr>
          <w:t>http://data.europa.eu/eli/reg/2020/2092/oj</w:t>
        </w:r>
      </w:hyperlink>
      <w:r w:rsidRPr="002877D5">
        <w:rPr>
          <w:sz w:val="24"/>
          <w:lang w:val="ro-RO"/>
        </w:rPr>
        <w:t xml:space="preserve">). </w:t>
      </w:r>
    </w:p>
  </w:footnote>
  <w:footnote w:id="13">
    <w:p w:rsidR="00E919E6" w:rsidRPr="002877D5" w:rsidP="002877D5" w14:paraId="7C21A306" w14:textId="659E7147">
      <w:pPr>
        <w:pStyle w:val="FootnoteText"/>
        <w:ind w:left="567" w:hanging="567"/>
        <w:rPr>
          <w:sz w:val="24"/>
          <w:lang w:val="ro-RO"/>
        </w:rPr>
      </w:pPr>
      <w:r w:rsidRPr="002877D5">
        <w:rPr>
          <w:rStyle w:val="FootnoteReference"/>
          <w:sz w:val="24"/>
          <w:lang w:val="ro-RO"/>
        </w:rPr>
        <w:footnoteRef/>
      </w:r>
      <w:r w:rsidRPr="002877D5" w:rsidR="002877D5">
        <w:rPr>
          <w:sz w:val="24"/>
          <w:lang w:val="ro-RO"/>
        </w:rPr>
        <w:t xml:space="preserve"> </w:t>
      </w:r>
      <w:r w:rsidRPr="002877D5" w:rsidR="002877D5">
        <w:rPr>
          <w:sz w:val="24"/>
          <w:lang w:val="ro-RO"/>
        </w:rPr>
        <w:tab/>
      </w:r>
      <w:r w:rsidRPr="002877D5">
        <w:rPr>
          <w:sz w:val="24"/>
          <w:lang w:val="ro-RO"/>
        </w:rPr>
        <w:t>(COM(2025)0572).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877D5" w14:paraId="6DF80F71"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877D5" w14:paraId="112A9617"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877D5" w14:paraId="7F536C59"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1B3C78B8"/>
    <w:multiLevelType w:val="multilevel"/>
    <w:tmpl w:val="B1A4694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nsid w:val="61AF3F02"/>
    <w:multiLevelType w:val="hybridMultilevel"/>
    <w:tmpl w:val="BC10367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1790707551">
    <w:abstractNumId w:val="9"/>
  </w:num>
  <w:num w:numId="2" w16cid:durableId="1428771297">
    <w:abstractNumId w:val="9"/>
  </w:num>
  <w:num w:numId="3" w16cid:durableId="1258245774">
    <w:abstractNumId w:val="7"/>
  </w:num>
  <w:num w:numId="4" w16cid:durableId="1433934891">
    <w:abstractNumId w:val="7"/>
  </w:num>
  <w:num w:numId="5" w16cid:durableId="1733115801">
    <w:abstractNumId w:val="6"/>
  </w:num>
  <w:num w:numId="6" w16cid:durableId="1085954134">
    <w:abstractNumId w:val="6"/>
  </w:num>
  <w:num w:numId="7" w16cid:durableId="855192066">
    <w:abstractNumId w:val="5"/>
  </w:num>
  <w:num w:numId="8" w16cid:durableId="1105425056">
    <w:abstractNumId w:val="5"/>
  </w:num>
  <w:num w:numId="9" w16cid:durableId="1920823138">
    <w:abstractNumId w:val="4"/>
  </w:num>
  <w:num w:numId="10" w16cid:durableId="368335235">
    <w:abstractNumId w:val="4"/>
  </w:num>
  <w:num w:numId="11" w16cid:durableId="1994337433">
    <w:abstractNumId w:val="8"/>
  </w:num>
  <w:num w:numId="12" w16cid:durableId="1709572399">
    <w:abstractNumId w:val="8"/>
  </w:num>
  <w:num w:numId="13" w16cid:durableId="1735157671">
    <w:abstractNumId w:val="3"/>
  </w:num>
  <w:num w:numId="14" w16cid:durableId="2129276507">
    <w:abstractNumId w:val="3"/>
  </w:num>
  <w:num w:numId="15" w16cid:durableId="2129735950">
    <w:abstractNumId w:val="2"/>
  </w:num>
  <w:num w:numId="16" w16cid:durableId="1405302435">
    <w:abstractNumId w:val="2"/>
  </w:num>
  <w:num w:numId="17" w16cid:durableId="94400240">
    <w:abstractNumId w:val="1"/>
  </w:num>
  <w:num w:numId="18" w16cid:durableId="1211646883">
    <w:abstractNumId w:val="1"/>
  </w:num>
  <w:num w:numId="19" w16cid:durableId="1877110749">
    <w:abstractNumId w:val="0"/>
  </w:num>
  <w:num w:numId="20" w16cid:durableId="1340885189">
    <w:abstractNumId w:val="0"/>
  </w:num>
  <w:num w:numId="21" w16cid:durableId="779371085">
    <w:abstractNumId w:val="9"/>
  </w:num>
  <w:num w:numId="22" w16cid:durableId="708800308">
    <w:abstractNumId w:val="7"/>
  </w:num>
  <w:num w:numId="23" w16cid:durableId="2082671564">
    <w:abstractNumId w:val="6"/>
  </w:num>
  <w:num w:numId="24" w16cid:durableId="1470827242">
    <w:abstractNumId w:val="5"/>
  </w:num>
  <w:num w:numId="25" w16cid:durableId="1633747425">
    <w:abstractNumId w:val="4"/>
  </w:num>
  <w:num w:numId="26" w16cid:durableId="1685326864">
    <w:abstractNumId w:val="8"/>
  </w:num>
  <w:num w:numId="27" w16cid:durableId="2004701292">
    <w:abstractNumId w:val="3"/>
  </w:num>
  <w:num w:numId="28" w16cid:durableId="1861700874">
    <w:abstractNumId w:val="2"/>
  </w:num>
  <w:num w:numId="29" w16cid:durableId="830483120">
    <w:abstractNumId w:val="1"/>
  </w:num>
  <w:num w:numId="30" w16cid:durableId="75712818">
    <w:abstractNumId w:val="0"/>
  </w:num>
  <w:num w:numId="31" w16cid:durableId="158885160">
    <w:abstractNumId w:val="9"/>
  </w:num>
  <w:num w:numId="32" w16cid:durableId="1040669172">
    <w:abstractNumId w:val="7"/>
  </w:num>
  <w:num w:numId="33" w16cid:durableId="977799411">
    <w:abstractNumId w:val="6"/>
  </w:num>
  <w:num w:numId="34" w16cid:durableId="649598212">
    <w:abstractNumId w:val="5"/>
  </w:num>
  <w:num w:numId="35" w16cid:durableId="1295866156">
    <w:abstractNumId w:val="4"/>
  </w:num>
  <w:num w:numId="36" w16cid:durableId="1201893011">
    <w:abstractNumId w:val="8"/>
  </w:num>
  <w:num w:numId="37" w16cid:durableId="209003169">
    <w:abstractNumId w:val="3"/>
  </w:num>
  <w:num w:numId="38" w16cid:durableId="468322701">
    <w:abstractNumId w:val="2"/>
  </w:num>
  <w:num w:numId="39" w16cid:durableId="313610132">
    <w:abstractNumId w:val="1"/>
  </w:num>
  <w:num w:numId="40" w16cid:durableId="133373157">
    <w:abstractNumId w:val="0"/>
  </w:num>
  <w:num w:numId="41" w16cid:durableId="1426730366">
    <w:abstractNumId w:val="10"/>
  </w:num>
  <w:num w:numId="42" w16cid:durableId="1163545829">
    <w:abstractNumId w:val="10"/>
  </w:num>
  <w:num w:numId="43" w16cid:durableId="1513647253">
    <w:abstractNumId w:val="10"/>
  </w:num>
  <w:num w:numId="44" w16cid:durableId="1432429939">
    <w:abstractNumId w:val="12"/>
  </w:num>
  <w:num w:numId="45" w16cid:durableId="37631986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78777718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541673777">
    <w:abstractNumId w:val="13"/>
  </w:num>
  <w:num w:numId="48" w16cid:durableId="8446312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5"/>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351"/>
    <w:rsid w:val="00002272"/>
    <w:rsid w:val="00064002"/>
    <w:rsid w:val="000677B9"/>
    <w:rsid w:val="000831BA"/>
    <w:rsid w:val="000A42CC"/>
    <w:rsid w:val="000E7DD9"/>
    <w:rsid w:val="0010095E"/>
    <w:rsid w:val="00117351"/>
    <w:rsid w:val="00125B37"/>
    <w:rsid w:val="00187494"/>
    <w:rsid w:val="001F32AE"/>
    <w:rsid w:val="002767FF"/>
    <w:rsid w:val="002877D5"/>
    <w:rsid w:val="002B18FE"/>
    <w:rsid w:val="002B5493"/>
    <w:rsid w:val="0032711E"/>
    <w:rsid w:val="00340955"/>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07B97"/>
    <w:rsid w:val="00514517"/>
    <w:rsid w:val="00545827"/>
    <w:rsid w:val="00560270"/>
    <w:rsid w:val="005C2568"/>
    <w:rsid w:val="005F1B17"/>
    <w:rsid w:val="006037C0"/>
    <w:rsid w:val="006631B6"/>
    <w:rsid w:val="0066534A"/>
    <w:rsid w:val="00680577"/>
    <w:rsid w:val="006F74FA"/>
    <w:rsid w:val="00731ADD"/>
    <w:rsid w:val="00734777"/>
    <w:rsid w:val="00747932"/>
    <w:rsid w:val="00751A4A"/>
    <w:rsid w:val="00756632"/>
    <w:rsid w:val="00762C74"/>
    <w:rsid w:val="00786EC0"/>
    <w:rsid w:val="007D1690"/>
    <w:rsid w:val="007E22AD"/>
    <w:rsid w:val="00817416"/>
    <w:rsid w:val="00842779"/>
    <w:rsid w:val="008516E3"/>
    <w:rsid w:val="00865F67"/>
    <w:rsid w:val="00881A7B"/>
    <w:rsid w:val="008840E5"/>
    <w:rsid w:val="00887B3E"/>
    <w:rsid w:val="008C2AC6"/>
    <w:rsid w:val="00930C23"/>
    <w:rsid w:val="0093193B"/>
    <w:rsid w:val="009509D8"/>
    <w:rsid w:val="00950B64"/>
    <w:rsid w:val="00981893"/>
    <w:rsid w:val="009867D1"/>
    <w:rsid w:val="00A1687D"/>
    <w:rsid w:val="00A43E52"/>
    <w:rsid w:val="00A4678D"/>
    <w:rsid w:val="00A778C7"/>
    <w:rsid w:val="00AB441E"/>
    <w:rsid w:val="00AB6293"/>
    <w:rsid w:val="00AE0928"/>
    <w:rsid w:val="00AF3B82"/>
    <w:rsid w:val="00B12E95"/>
    <w:rsid w:val="00B22876"/>
    <w:rsid w:val="00B558F0"/>
    <w:rsid w:val="00B83347"/>
    <w:rsid w:val="00BA4792"/>
    <w:rsid w:val="00BD48FE"/>
    <w:rsid w:val="00BD7BD8"/>
    <w:rsid w:val="00BE6ADC"/>
    <w:rsid w:val="00C05BFE"/>
    <w:rsid w:val="00C165AD"/>
    <w:rsid w:val="00C23CD4"/>
    <w:rsid w:val="00C61C0C"/>
    <w:rsid w:val="00C941CB"/>
    <w:rsid w:val="00CC2357"/>
    <w:rsid w:val="00CF071A"/>
    <w:rsid w:val="00D058B8"/>
    <w:rsid w:val="00D56C11"/>
    <w:rsid w:val="00D834A0"/>
    <w:rsid w:val="00D872DF"/>
    <w:rsid w:val="00D91E21"/>
    <w:rsid w:val="00DA7FCD"/>
    <w:rsid w:val="00DB2BFC"/>
    <w:rsid w:val="00E365E1"/>
    <w:rsid w:val="00E820A4"/>
    <w:rsid w:val="00E919E6"/>
    <w:rsid w:val="00EB006A"/>
    <w:rsid w:val="00EB4772"/>
    <w:rsid w:val="00ED169E"/>
    <w:rsid w:val="00ED4235"/>
    <w:rsid w:val="00F04346"/>
    <w:rsid w:val="00F075DC"/>
    <w:rsid w:val="00F11BCB"/>
    <w:rsid w:val="00F149E9"/>
    <w:rsid w:val="00F35BC1"/>
    <w:rsid w:val="00F5134D"/>
    <w:rsid w:val="00F74202"/>
    <w:rsid w:val="00F87713"/>
    <w:rsid w:val="00FA72D6"/>
    <w:rsid w:val="00FB4360"/>
    <w:rsid w:val="00FD0C70"/>
  </w:rsids>
  <w:docVars>
    <w:docVar w:name="dvdocse" w:val="A10-0105/2026"/>
    <w:docVar w:name="dvlangue" w:val="RO"/>
    <w:docVar w:name="dvnumam" w:val="568"/>
    <w:docVar w:name="dvpe" w:val="779.351"/>
    <w:docVar w:name="dvrapporteur" w:val="Raportori: "/>
    <w:docVar w:name="dvtitre" w:val="Rezoluția Parlamentului European din 28 aprilie 2026 referitoare la propunerea de regulament al Consiliului de stabilire a cadrului financiar multianual pentru perioada 2028-2034(COM(2025)0571 – C10-0000/2025 – 2025/0571R(AP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AF45EEC"/>
  <w15:chartTrackingRefBased/>
  <w15:docId w15:val="{C07A3E5D-6C9B-4B99-9192-8DD72C46F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toc 1" w:uiPriority="39"/>
    <w:lsdException w:name="annotation text" w:uiPriority="99"/>
    <w:lsdException w:name="caption" w:semiHidden="1" w:unhideWhenUsed="1" w:qFormat="1"/>
    <w:lsdException w:name="annotation reference" w:uiPriority="99"/>
    <w:lsdException w:name="Title" w:uiPriority="10" w:qFormat="1"/>
    <w:lsdException w:name="Subtitle" w:uiPriority="11" w:qFormat="1"/>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E919E6"/>
    <w:rPr>
      <w:b/>
      <w:kern w:val="28"/>
      <w:sz w:val="28"/>
      <w:lang w:val="fr-FR" w:eastAsia="fr-FR"/>
    </w:rPr>
  </w:style>
  <w:style w:type="character" w:customStyle="1" w:styleId="Heading2Char">
    <w:name w:val="Heading 2 Char"/>
    <w:basedOn w:val="DefaultParagraphFont"/>
    <w:link w:val="Heading2"/>
    <w:semiHidden/>
    <w:rsid w:val="00E919E6"/>
    <w:rPr>
      <w:sz w:val="24"/>
      <w:lang w:val="fr-FR" w:eastAsia="fr-FR"/>
    </w:rPr>
  </w:style>
  <w:style w:type="character" w:customStyle="1" w:styleId="Heading3Char">
    <w:name w:val="Heading 3 Char"/>
    <w:basedOn w:val="DefaultParagraphFont"/>
    <w:link w:val="Heading3"/>
    <w:semiHidden/>
    <w:rsid w:val="00E919E6"/>
    <w:rPr>
      <w:rFonts w:ascii="Arial" w:hAnsi="Arial"/>
      <w:sz w:val="24"/>
      <w:lang w:val="fr-FR" w:eastAsia="fr-FR"/>
    </w:rPr>
  </w:style>
  <w:style w:type="character" w:customStyle="1" w:styleId="Heading4Char">
    <w:name w:val="Heading 4 Char"/>
    <w:basedOn w:val="DefaultParagraphFont"/>
    <w:link w:val="Heading4"/>
    <w:semiHidden/>
    <w:rsid w:val="00E919E6"/>
    <w:rPr>
      <w:sz w:val="24"/>
      <w:lang w:val="en-US" w:eastAsia="fr-FR"/>
    </w:rPr>
  </w:style>
  <w:style w:type="character" w:customStyle="1" w:styleId="Heading5Char">
    <w:name w:val="Heading 5 Char"/>
    <w:basedOn w:val="DefaultParagraphFont"/>
    <w:link w:val="Heading5"/>
    <w:semiHidden/>
    <w:rsid w:val="00E919E6"/>
    <w:rPr>
      <w:sz w:val="24"/>
      <w:lang w:val="en-US" w:eastAsia="fr-FR"/>
    </w:rPr>
  </w:style>
  <w:style w:type="character" w:customStyle="1" w:styleId="Heading6Char">
    <w:name w:val="Heading 6 Char"/>
    <w:basedOn w:val="DefaultParagraphFont"/>
    <w:link w:val="Heading6"/>
    <w:semiHidden/>
    <w:rsid w:val="00E919E6"/>
    <w:rPr>
      <w:i/>
      <w:sz w:val="22"/>
      <w:lang w:val="ro-RO"/>
    </w:rPr>
  </w:style>
  <w:style w:type="character" w:customStyle="1" w:styleId="Heading7Char">
    <w:name w:val="Heading 7 Char"/>
    <w:basedOn w:val="DefaultParagraphFont"/>
    <w:link w:val="Heading7"/>
    <w:semiHidden/>
    <w:rsid w:val="00E919E6"/>
    <w:rPr>
      <w:rFonts w:ascii="Arial" w:hAnsi="Arial"/>
      <w:sz w:val="24"/>
      <w:lang w:val="ro-RO"/>
    </w:rPr>
  </w:style>
  <w:style w:type="character" w:customStyle="1" w:styleId="Heading8Char">
    <w:name w:val="Heading 8 Char"/>
    <w:basedOn w:val="DefaultParagraphFont"/>
    <w:link w:val="Heading8"/>
    <w:semiHidden/>
    <w:rsid w:val="00E919E6"/>
    <w:rPr>
      <w:rFonts w:ascii="Arial" w:hAnsi="Arial"/>
      <w:i/>
      <w:sz w:val="24"/>
      <w:lang w:val="ro-RO"/>
    </w:rPr>
  </w:style>
  <w:style w:type="character" w:customStyle="1" w:styleId="Heading9Char">
    <w:name w:val="Heading 9 Char"/>
    <w:basedOn w:val="DefaultParagraphFont"/>
    <w:link w:val="Heading9"/>
    <w:semiHidden/>
    <w:rsid w:val="00E919E6"/>
    <w:rPr>
      <w:rFonts w:ascii="Arial" w:hAnsi="Arial"/>
      <w:b/>
      <w:i/>
      <w:sz w:val="18"/>
      <w:lang w:val="ro-RO"/>
    </w:rPr>
  </w:style>
  <w:style w:type="paragraph" w:styleId="TOCHeading">
    <w:name w:val="TOC Heading"/>
    <w:basedOn w:val="Normal"/>
    <w:next w:val="Normal"/>
    <w:unhideWhenUsed/>
    <w:qFormat/>
    <w:rsid w:val="00E919E6"/>
    <w:pPr>
      <w:widowControl/>
      <w:spacing w:after="240"/>
    </w:pPr>
    <w:rPr>
      <w:lang w:val="en-GB"/>
    </w:rPr>
  </w:style>
  <w:style w:type="paragraph" w:customStyle="1" w:styleId="Normal6a">
    <w:name w:val="Normal6a"/>
    <w:basedOn w:val="Normal"/>
    <w:rsid w:val="00E919E6"/>
    <w:pPr>
      <w:widowControl/>
      <w:spacing w:after="120"/>
    </w:pPr>
  </w:style>
  <w:style w:type="paragraph" w:customStyle="1" w:styleId="EPFooter2">
    <w:name w:val="EPFooter2"/>
    <w:basedOn w:val="Normal"/>
    <w:next w:val="Normal"/>
    <w:rsid w:val="00E919E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919E6"/>
    <w:pPr>
      <w:widowControl/>
      <w:spacing w:before="480" w:after="240"/>
    </w:pPr>
  </w:style>
  <w:style w:type="paragraph" w:customStyle="1" w:styleId="TOCPage">
    <w:name w:val="TOC Page"/>
    <w:basedOn w:val="Normal"/>
    <w:next w:val="TOC1"/>
    <w:rsid w:val="00E919E6"/>
    <w:pPr>
      <w:keepNext/>
      <w:widowControl/>
      <w:spacing w:after="240"/>
      <w:jc w:val="right"/>
    </w:pPr>
    <w:rPr>
      <w:rFonts w:ascii="Arial" w:hAnsi="Arial"/>
      <w:b/>
    </w:rPr>
  </w:style>
  <w:style w:type="paragraph" w:customStyle="1" w:styleId="PageHeading">
    <w:name w:val="PageHeading"/>
    <w:basedOn w:val="Normal"/>
    <w:link w:val="PageHeadingChar"/>
    <w:rsid w:val="00E919E6"/>
    <w:pPr>
      <w:keepNext/>
      <w:widowControl/>
      <w:spacing w:after="480"/>
      <w:jc w:val="center"/>
    </w:pPr>
    <w:rPr>
      <w:rFonts w:ascii="Arial" w:hAnsi="Arial" w:cs="Arial"/>
      <w:b/>
    </w:rPr>
  </w:style>
  <w:style w:type="paragraph" w:customStyle="1" w:styleId="NormalHanging12a">
    <w:name w:val="NormalHanging12a"/>
    <w:basedOn w:val="Normal"/>
    <w:link w:val="NormalHanging12aChar"/>
    <w:rsid w:val="00E919E6"/>
    <w:pPr>
      <w:widowControl/>
      <w:spacing w:after="240"/>
      <w:ind w:left="567" w:hanging="567"/>
    </w:pPr>
  </w:style>
  <w:style w:type="paragraph" w:customStyle="1" w:styleId="NormalBold">
    <w:name w:val="NormalBold"/>
    <w:basedOn w:val="Normal"/>
    <w:link w:val="NormalBoldChar"/>
    <w:rsid w:val="00E919E6"/>
    <w:pPr>
      <w:widowControl/>
    </w:pPr>
    <w:rPr>
      <w:b/>
    </w:rPr>
  </w:style>
  <w:style w:type="paragraph" w:customStyle="1" w:styleId="CoverNormal24a">
    <w:name w:val="CoverNormal24a"/>
    <w:basedOn w:val="Normal"/>
    <w:rsid w:val="00E919E6"/>
    <w:pPr>
      <w:widowControl/>
      <w:spacing w:after="480"/>
      <w:ind w:left="1417"/>
    </w:pPr>
  </w:style>
  <w:style w:type="paragraph" w:customStyle="1" w:styleId="CoverNormal">
    <w:name w:val="CoverNormal"/>
    <w:basedOn w:val="Normal"/>
    <w:rsid w:val="00E919E6"/>
    <w:pPr>
      <w:widowControl/>
      <w:ind w:left="1418"/>
    </w:pPr>
  </w:style>
  <w:style w:type="paragraph" w:customStyle="1" w:styleId="CoverReference">
    <w:name w:val="CoverReference"/>
    <w:basedOn w:val="Normal"/>
    <w:rsid w:val="00E919E6"/>
    <w:pPr>
      <w:widowControl/>
      <w:spacing w:before="1080"/>
      <w:jc w:val="right"/>
    </w:pPr>
    <w:rPr>
      <w:rFonts w:ascii="Arial" w:hAnsi="Arial" w:cs="Arial"/>
      <w:b/>
    </w:rPr>
  </w:style>
  <w:style w:type="paragraph" w:customStyle="1" w:styleId="CoverDocType24a">
    <w:name w:val="CoverDocType24a"/>
    <w:basedOn w:val="Normal"/>
    <w:rsid w:val="00E919E6"/>
    <w:pPr>
      <w:widowControl/>
      <w:spacing w:after="480"/>
      <w:ind w:left="1418"/>
    </w:pPr>
    <w:rPr>
      <w:rFonts w:ascii="Arial" w:hAnsi="Arial"/>
      <w:b/>
      <w:sz w:val="48"/>
    </w:rPr>
  </w:style>
  <w:style w:type="paragraph" w:customStyle="1" w:styleId="CoverDate">
    <w:name w:val="CoverDate"/>
    <w:basedOn w:val="Normal"/>
    <w:rsid w:val="00E919E6"/>
    <w:pPr>
      <w:widowControl/>
      <w:spacing w:before="240" w:after="1200"/>
    </w:pPr>
  </w:style>
  <w:style w:type="paragraph" w:customStyle="1" w:styleId="NormalHangingLeft12a">
    <w:name w:val="NormalHangingLeft12a"/>
    <w:basedOn w:val="Normal"/>
    <w:rsid w:val="00E919E6"/>
    <w:pPr>
      <w:widowControl/>
      <w:spacing w:after="240"/>
      <w:ind w:left="1134" w:hanging="567"/>
    </w:pPr>
  </w:style>
  <w:style w:type="paragraph" w:customStyle="1" w:styleId="AmOrLang">
    <w:name w:val="AmOrLang"/>
    <w:basedOn w:val="Normal"/>
    <w:rsid w:val="00E919E6"/>
    <w:pPr>
      <w:widowControl/>
      <w:spacing w:before="240" w:after="240"/>
      <w:jc w:val="right"/>
    </w:pPr>
  </w:style>
  <w:style w:type="paragraph" w:customStyle="1" w:styleId="AmColumnHeading">
    <w:name w:val="AmColumnHeading"/>
    <w:basedOn w:val="Normal"/>
    <w:rsid w:val="00E919E6"/>
    <w:pPr>
      <w:widowControl/>
      <w:spacing w:after="240"/>
      <w:jc w:val="center"/>
    </w:pPr>
    <w:rPr>
      <w:i/>
    </w:rPr>
  </w:style>
  <w:style w:type="paragraph" w:customStyle="1" w:styleId="AmNumberTabs">
    <w:name w:val="AmNumberTabs"/>
    <w:basedOn w:val="Normal"/>
    <w:link w:val="AmNumberTabsChar"/>
    <w:rsid w:val="00E919E6"/>
    <w:pPr>
      <w:widowControl/>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E919E6"/>
    <w:pPr>
      <w:widowControl/>
      <w:spacing w:before="240"/>
    </w:pPr>
    <w:rPr>
      <w:b/>
    </w:rPr>
  </w:style>
  <w:style w:type="paragraph" w:customStyle="1" w:styleId="EPBody">
    <w:name w:val="EPBody"/>
    <w:basedOn w:val="Normal"/>
    <w:rsid w:val="00E919E6"/>
    <w:pPr>
      <w:widowControl/>
      <w:jc w:val="center"/>
    </w:pPr>
    <w:rPr>
      <w:rFonts w:ascii="Arial" w:hAnsi="Arial" w:cs="Arial"/>
      <w:i/>
      <w:sz w:val="22"/>
      <w:szCs w:val="22"/>
    </w:rPr>
  </w:style>
  <w:style w:type="paragraph" w:customStyle="1" w:styleId="EPFooter">
    <w:name w:val="EPFooter"/>
    <w:basedOn w:val="Normal"/>
    <w:rsid w:val="00E919E6"/>
    <w:pPr>
      <w:widowControl/>
      <w:tabs>
        <w:tab w:val="center" w:pos="4535"/>
        <w:tab w:val="right" w:pos="9071"/>
      </w:tabs>
      <w:spacing w:before="240" w:after="240"/>
    </w:pPr>
    <w:rPr>
      <w:color w:val="010000"/>
      <w:sz w:val="22"/>
    </w:rPr>
  </w:style>
  <w:style w:type="paragraph" w:styleId="Header">
    <w:name w:val="header"/>
    <w:basedOn w:val="Normal"/>
    <w:link w:val="HeaderChar"/>
    <w:rsid w:val="00E919E6"/>
    <w:pPr>
      <w:widowControl/>
      <w:tabs>
        <w:tab w:val="center" w:pos="4513"/>
        <w:tab w:val="right" w:pos="9026"/>
      </w:tabs>
    </w:pPr>
  </w:style>
  <w:style w:type="character" w:customStyle="1" w:styleId="HeaderChar">
    <w:name w:val="Header Char"/>
    <w:basedOn w:val="DefaultParagraphFont"/>
    <w:link w:val="Header"/>
    <w:rsid w:val="00E919E6"/>
    <w:rPr>
      <w:sz w:val="24"/>
      <w:lang w:val="ro-RO"/>
    </w:rPr>
  </w:style>
  <w:style w:type="paragraph" w:customStyle="1" w:styleId="Normal12a">
    <w:name w:val="Normal12a"/>
    <w:basedOn w:val="Normal"/>
    <w:rsid w:val="00E919E6"/>
    <w:pPr>
      <w:widowControl/>
      <w:spacing w:after="240"/>
    </w:pPr>
  </w:style>
  <w:style w:type="paragraph" w:styleId="CommentText">
    <w:name w:val="annotation text"/>
    <w:basedOn w:val="Normal"/>
    <w:link w:val="CommentTextChar"/>
    <w:uiPriority w:val="99"/>
    <w:rsid w:val="00E919E6"/>
    <w:pPr>
      <w:widowControl/>
    </w:pPr>
    <w:rPr>
      <w:sz w:val="20"/>
    </w:rPr>
  </w:style>
  <w:style w:type="character" w:customStyle="1" w:styleId="CommentTextChar">
    <w:name w:val="Comment Text Char"/>
    <w:basedOn w:val="DefaultParagraphFont"/>
    <w:link w:val="CommentText"/>
    <w:uiPriority w:val="99"/>
    <w:rsid w:val="00E919E6"/>
    <w:rPr>
      <w:lang w:val="ro-RO"/>
    </w:rPr>
  </w:style>
  <w:style w:type="character" w:styleId="CommentReference">
    <w:name w:val="annotation reference"/>
    <w:uiPriority w:val="99"/>
    <w:unhideWhenUsed/>
    <w:rsid w:val="00E919E6"/>
    <w:rPr>
      <w:rFonts w:ascii="Times New Roman" w:hAnsi="Times New Roman" w:cs="Times New Roman" w:hint="default"/>
      <w:sz w:val="16"/>
      <w:szCs w:val="16"/>
    </w:rPr>
  </w:style>
  <w:style w:type="paragraph" w:customStyle="1" w:styleId="Point0number">
    <w:name w:val="Point 0 (number)"/>
    <w:basedOn w:val="Normal"/>
    <w:rsid w:val="00E919E6"/>
    <w:pPr>
      <w:widowControl/>
      <w:numPr>
        <w:numId w:val="45"/>
      </w:numPr>
      <w:spacing w:before="120" w:after="120"/>
      <w:jc w:val="both"/>
    </w:pPr>
    <w:rPr>
      <w:rFonts w:eastAsiaTheme="minorHAnsi"/>
      <w:szCs w:val="22"/>
      <w:lang w:eastAsia="en-US"/>
    </w:rPr>
  </w:style>
  <w:style w:type="paragraph" w:customStyle="1" w:styleId="Point1number">
    <w:name w:val="Point 1 (number)"/>
    <w:basedOn w:val="Normal"/>
    <w:rsid w:val="00E919E6"/>
    <w:pPr>
      <w:widowControl/>
      <w:numPr>
        <w:ilvl w:val="2"/>
        <w:numId w:val="45"/>
      </w:numPr>
      <w:spacing w:before="120" w:after="120"/>
      <w:jc w:val="both"/>
    </w:pPr>
    <w:rPr>
      <w:rFonts w:eastAsiaTheme="minorHAnsi"/>
      <w:szCs w:val="22"/>
      <w:lang w:eastAsia="en-US"/>
    </w:rPr>
  </w:style>
  <w:style w:type="paragraph" w:customStyle="1" w:styleId="Point2number">
    <w:name w:val="Point 2 (number)"/>
    <w:basedOn w:val="Normal"/>
    <w:rsid w:val="00E919E6"/>
    <w:pPr>
      <w:widowControl/>
      <w:numPr>
        <w:ilvl w:val="4"/>
        <w:numId w:val="45"/>
      </w:numPr>
      <w:spacing w:before="120" w:after="120"/>
      <w:jc w:val="both"/>
    </w:pPr>
    <w:rPr>
      <w:rFonts w:eastAsiaTheme="minorHAnsi"/>
      <w:szCs w:val="22"/>
      <w:lang w:eastAsia="en-US"/>
    </w:rPr>
  </w:style>
  <w:style w:type="paragraph" w:customStyle="1" w:styleId="Point3number">
    <w:name w:val="Point 3 (number)"/>
    <w:basedOn w:val="Normal"/>
    <w:rsid w:val="00E919E6"/>
    <w:pPr>
      <w:widowControl/>
      <w:numPr>
        <w:ilvl w:val="6"/>
        <w:numId w:val="45"/>
      </w:numPr>
      <w:spacing w:before="120" w:after="120"/>
      <w:jc w:val="both"/>
    </w:pPr>
    <w:rPr>
      <w:rFonts w:eastAsiaTheme="minorHAnsi"/>
      <w:szCs w:val="22"/>
      <w:lang w:eastAsia="en-US"/>
    </w:rPr>
  </w:style>
  <w:style w:type="paragraph" w:customStyle="1" w:styleId="Point0letter">
    <w:name w:val="Point 0 (letter)"/>
    <w:basedOn w:val="Normal"/>
    <w:rsid w:val="00E919E6"/>
    <w:pPr>
      <w:widowControl/>
      <w:numPr>
        <w:ilvl w:val="1"/>
        <w:numId w:val="45"/>
      </w:numPr>
      <w:spacing w:before="120" w:after="120"/>
      <w:jc w:val="both"/>
    </w:pPr>
    <w:rPr>
      <w:rFonts w:eastAsiaTheme="minorHAnsi"/>
      <w:szCs w:val="22"/>
      <w:lang w:eastAsia="en-US"/>
    </w:rPr>
  </w:style>
  <w:style w:type="paragraph" w:customStyle="1" w:styleId="Point1letter">
    <w:name w:val="Point 1 (letter)"/>
    <w:basedOn w:val="Normal"/>
    <w:rsid w:val="00E919E6"/>
    <w:pPr>
      <w:widowControl/>
      <w:numPr>
        <w:ilvl w:val="3"/>
        <w:numId w:val="45"/>
      </w:numPr>
      <w:spacing w:before="120" w:after="120"/>
      <w:jc w:val="both"/>
    </w:pPr>
    <w:rPr>
      <w:rFonts w:eastAsiaTheme="minorHAnsi"/>
      <w:szCs w:val="22"/>
      <w:lang w:eastAsia="en-US"/>
    </w:rPr>
  </w:style>
  <w:style w:type="paragraph" w:customStyle="1" w:styleId="Point2letter">
    <w:name w:val="Point 2 (letter)"/>
    <w:basedOn w:val="Normal"/>
    <w:rsid w:val="00E919E6"/>
    <w:pPr>
      <w:widowControl/>
      <w:numPr>
        <w:ilvl w:val="5"/>
        <w:numId w:val="45"/>
      </w:numPr>
      <w:spacing w:before="120" w:after="120"/>
      <w:jc w:val="both"/>
    </w:pPr>
    <w:rPr>
      <w:rFonts w:eastAsiaTheme="minorHAnsi"/>
      <w:szCs w:val="22"/>
      <w:lang w:eastAsia="en-US"/>
    </w:rPr>
  </w:style>
  <w:style w:type="paragraph" w:customStyle="1" w:styleId="Point3letter">
    <w:name w:val="Point 3 (letter)"/>
    <w:basedOn w:val="Normal"/>
    <w:rsid w:val="00E919E6"/>
    <w:pPr>
      <w:widowControl/>
      <w:numPr>
        <w:ilvl w:val="7"/>
        <w:numId w:val="45"/>
      </w:numPr>
      <w:spacing w:before="120" w:after="120"/>
      <w:jc w:val="both"/>
    </w:pPr>
    <w:rPr>
      <w:rFonts w:eastAsiaTheme="minorHAnsi"/>
      <w:szCs w:val="22"/>
      <w:lang w:eastAsia="en-US"/>
    </w:rPr>
  </w:style>
  <w:style w:type="paragraph" w:customStyle="1" w:styleId="Point4letter">
    <w:name w:val="Point 4 (letter)"/>
    <w:basedOn w:val="Normal"/>
    <w:rsid w:val="00E919E6"/>
    <w:pPr>
      <w:widowControl/>
      <w:numPr>
        <w:ilvl w:val="8"/>
        <w:numId w:val="45"/>
      </w:numPr>
      <w:spacing w:before="120" w:after="120"/>
      <w:jc w:val="both"/>
    </w:pPr>
    <w:rPr>
      <w:rFonts w:eastAsiaTheme="minorHAnsi"/>
      <w:szCs w:val="22"/>
      <w:lang w:eastAsia="en-US"/>
    </w:rPr>
  </w:style>
  <w:style w:type="character" w:customStyle="1" w:styleId="Sup">
    <w:name w:val="Sup"/>
    <w:uiPriority w:val="1"/>
    <w:qFormat/>
    <w:rsid w:val="00E919E6"/>
    <w:rPr>
      <w:vertAlign w:val="superscript"/>
    </w:rPr>
  </w:style>
  <w:style w:type="character" w:customStyle="1" w:styleId="SupBoldItalic">
    <w:name w:val="SupBoldItalic"/>
    <w:uiPriority w:val="1"/>
    <w:qFormat/>
    <w:rsid w:val="00E919E6"/>
    <w:rPr>
      <w:b/>
      <w:bCs w:val="0"/>
      <w:i/>
      <w:iCs w:val="0"/>
      <w:vertAlign w:val="superscript"/>
    </w:rPr>
  </w:style>
  <w:style w:type="paragraph" w:styleId="CommentSubject">
    <w:name w:val="annotation subject"/>
    <w:basedOn w:val="CommentText"/>
    <w:next w:val="CommentText"/>
    <w:link w:val="CommentSubjectChar"/>
    <w:unhideWhenUsed/>
    <w:rsid w:val="00E919E6"/>
    <w:rPr>
      <w:b/>
      <w:bCs/>
    </w:rPr>
  </w:style>
  <w:style w:type="character" w:customStyle="1" w:styleId="CommentSubjectChar">
    <w:name w:val="Comment Subject Char"/>
    <w:basedOn w:val="CommentTextChar"/>
    <w:link w:val="CommentSubject"/>
    <w:rsid w:val="00E919E6"/>
    <w:rPr>
      <w:b/>
      <w:bCs/>
      <w:lang w:val="ro-RO"/>
    </w:rPr>
  </w:style>
  <w:style w:type="paragraph" w:customStyle="1" w:styleId="Text1">
    <w:name w:val="Text 1"/>
    <w:basedOn w:val="Normal"/>
    <w:rsid w:val="00E919E6"/>
    <w:pPr>
      <w:widowControl/>
      <w:spacing w:before="120" w:after="120"/>
      <w:ind w:left="850"/>
      <w:jc w:val="both"/>
    </w:pPr>
    <w:rPr>
      <w:rFonts w:eastAsiaTheme="minorHAnsi"/>
      <w:szCs w:val="22"/>
      <w:lang w:eastAsia="en-US"/>
    </w:rPr>
  </w:style>
  <w:style w:type="paragraph" w:customStyle="1" w:styleId="ManualNumPar1">
    <w:name w:val="Manual NumPar 1"/>
    <w:basedOn w:val="Normal"/>
    <w:next w:val="Text1"/>
    <w:rsid w:val="00E919E6"/>
    <w:pPr>
      <w:widowControl/>
      <w:spacing w:before="120" w:after="120"/>
      <w:ind w:left="850" w:hanging="850"/>
      <w:jc w:val="both"/>
    </w:pPr>
    <w:rPr>
      <w:rFonts w:eastAsiaTheme="minorHAnsi"/>
      <w:szCs w:val="22"/>
      <w:lang w:eastAsia="en-US"/>
    </w:rPr>
  </w:style>
  <w:style w:type="paragraph" w:styleId="Title">
    <w:name w:val="Title"/>
    <w:basedOn w:val="Normal"/>
    <w:next w:val="Normal"/>
    <w:link w:val="TitleChar"/>
    <w:uiPriority w:val="10"/>
    <w:qFormat/>
    <w:rsid w:val="00E919E6"/>
    <w:pPr>
      <w:widowControl/>
      <w:spacing w:before="240" w:after="60"/>
      <w:jc w:val="center"/>
      <w:outlineLvl w:val="0"/>
    </w:pPr>
    <w:rPr>
      <w:rFonts w:ascii="Arial" w:hAnsi="Arial" w:eastAsiaTheme="majorEastAsia" w:cs="Arial"/>
      <w:b/>
      <w:bCs/>
      <w:kern w:val="28"/>
      <w:sz w:val="32"/>
      <w:szCs w:val="32"/>
      <w:lang w:eastAsia="en-US"/>
      <w14:ligatures w14:val="standardContextual"/>
    </w:rPr>
  </w:style>
  <w:style w:type="character" w:customStyle="1" w:styleId="TitleChar">
    <w:name w:val="Title Char"/>
    <w:basedOn w:val="DefaultParagraphFont"/>
    <w:link w:val="Title"/>
    <w:uiPriority w:val="10"/>
    <w:rsid w:val="00E919E6"/>
    <w:rPr>
      <w:rFonts w:ascii="Arial" w:hAnsi="Arial" w:eastAsiaTheme="majorEastAsia" w:cs="Arial"/>
      <w:b/>
      <w:bCs/>
      <w:kern w:val="28"/>
      <w:sz w:val="32"/>
      <w:szCs w:val="32"/>
      <w:lang w:val="ro-RO" w:eastAsia="en-US"/>
      <w14:ligatures w14:val="standardContextual"/>
    </w:rPr>
  </w:style>
  <w:style w:type="paragraph" w:styleId="Subtitle">
    <w:name w:val="Subtitle"/>
    <w:basedOn w:val="Normal"/>
    <w:next w:val="Normal"/>
    <w:link w:val="SubtitleChar"/>
    <w:uiPriority w:val="11"/>
    <w:qFormat/>
    <w:rsid w:val="00E919E6"/>
    <w:pPr>
      <w:widowControl/>
      <w:spacing w:after="60"/>
      <w:jc w:val="center"/>
      <w:outlineLvl w:val="1"/>
    </w:pPr>
    <w:rPr>
      <w:rFonts w:ascii="Arial" w:hAnsi="Arial" w:eastAsiaTheme="majorEastAsia" w:cs="Arial"/>
      <w:kern w:val="2"/>
      <w:szCs w:val="24"/>
      <w:lang w:eastAsia="en-US"/>
      <w14:ligatures w14:val="standardContextual"/>
    </w:rPr>
  </w:style>
  <w:style w:type="character" w:customStyle="1" w:styleId="SubtitleChar">
    <w:name w:val="Subtitle Char"/>
    <w:basedOn w:val="DefaultParagraphFont"/>
    <w:link w:val="Subtitle"/>
    <w:uiPriority w:val="11"/>
    <w:rsid w:val="00E919E6"/>
    <w:rPr>
      <w:rFonts w:ascii="Arial" w:hAnsi="Arial" w:eastAsiaTheme="majorEastAsia" w:cs="Arial"/>
      <w:kern w:val="2"/>
      <w:sz w:val="24"/>
      <w:szCs w:val="24"/>
      <w:lang w:val="ro-RO" w:eastAsia="en-US"/>
      <w14:ligatures w14:val="standardContextual"/>
    </w:rPr>
  </w:style>
  <w:style w:type="character" w:styleId="Strong">
    <w:name w:val="Strong"/>
    <w:basedOn w:val="DefaultParagraphFont"/>
    <w:uiPriority w:val="22"/>
    <w:qFormat/>
    <w:rsid w:val="00E919E6"/>
    <w:rPr>
      <w:b/>
      <w:bCs/>
    </w:rPr>
  </w:style>
  <w:style w:type="character" w:styleId="Emphasis">
    <w:name w:val="Emphasis"/>
    <w:basedOn w:val="DefaultParagraphFont"/>
    <w:uiPriority w:val="20"/>
    <w:qFormat/>
    <w:rsid w:val="00E919E6"/>
    <w:rPr>
      <w:rFonts w:asciiTheme="minorHAnsi" w:hAnsiTheme="minorHAnsi"/>
      <w:b/>
      <w:i/>
      <w:iCs/>
    </w:rPr>
  </w:style>
  <w:style w:type="paragraph" w:styleId="NoSpacing">
    <w:name w:val="No Spacing"/>
    <w:basedOn w:val="Normal"/>
    <w:uiPriority w:val="1"/>
    <w:qFormat/>
    <w:rsid w:val="00E919E6"/>
    <w:pPr>
      <w:widowControl/>
      <w:jc w:val="both"/>
    </w:pPr>
    <w:rPr>
      <w:rFonts w:eastAsiaTheme="minorHAnsi"/>
      <w:kern w:val="2"/>
      <w:szCs w:val="32"/>
      <w:lang w:eastAsia="en-US"/>
      <w14:ligatures w14:val="standardContextual"/>
    </w:rPr>
  </w:style>
  <w:style w:type="paragraph" w:styleId="ListParagraph">
    <w:name w:val="List Paragraph"/>
    <w:basedOn w:val="Normal"/>
    <w:uiPriority w:val="34"/>
    <w:qFormat/>
    <w:rsid w:val="00E919E6"/>
    <w:pPr>
      <w:widowControl/>
      <w:ind w:left="720"/>
      <w:contextualSpacing/>
      <w:jc w:val="both"/>
    </w:pPr>
    <w:rPr>
      <w:rFonts w:eastAsiaTheme="minorHAnsi"/>
      <w:kern w:val="2"/>
      <w:szCs w:val="24"/>
      <w:lang w:eastAsia="en-US"/>
      <w14:ligatures w14:val="standardContextual"/>
    </w:rPr>
  </w:style>
  <w:style w:type="paragraph" w:styleId="Quote">
    <w:name w:val="Quote"/>
    <w:basedOn w:val="Normal"/>
    <w:next w:val="Normal"/>
    <w:link w:val="QuoteChar"/>
    <w:uiPriority w:val="29"/>
    <w:qFormat/>
    <w:rsid w:val="00E919E6"/>
    <w:pPr>
      <w:widowControl/>
      <w:jc w:val="both"/>
    </w:pPr>
    <w:rPr>
      <w:rFonts w:eastAsiaTheme="minorHAnsi"/>
      <w:i/>
      <w:kern w:val="2"/>
      <w:szCs w:val="24"/>
      <w:lang w:eastAsia="en-US"/>
      <w14:ligatures w14:val="standardContextual"/>
    </w:rPr>
  </w:style>
  <w:style w:type="character" w:customStyle="1" w:styleId="QuoteChar">
    <w:name w:val="Quote Char"/>
    <w:basedOn w:val="DefaultParagraphFont"/>
    <w:link w:val="Quote"/>
    <w:uiPriority w:val="29"/>
    <w:rsid w:val="00E919E6"/>
    <w:rPr>
      <w:rFonts w:eastAsiaTheme="minorHAnsi"/>
      <w:i/>
      <w:kern w:val="2"/>
      <w:sz w:val="24"/>
      <w:szCs w:val="24"/>
      <w:lang w:val="ro-RO" w:eastAsia="en-US"/>
      <w14:ligatures w14:val="standardContextual"/>
    </w:rPr>
  </w:style>
  <w:style w:type="paragraph" w:styleId="IntenseQuote">
    <w:name w:val="Intense Quote"/>
    <w:basedOn w:val="Normal"/>
    <w:next w:val="Normal"/>
    <w:link w:val="IntenseQuoteChar"/>
    <w:uiPriority w:val="30"/>
    <w:qFormat/>
    <w:rsid w:val="00E919E6"/>
    <w:pPr>
      <w:widowControl/>
      <w:ind w:left="720" w:right="720"/>
      <w:jc w:val="both"/>
    </w:pPr>
    <w:rPr>
      <w:rFonts w:eastAsiaTheme="minorHAnsi"/>
      <w:b/>
      <w:i/>
      <w:kern w:val="2"/>
      <w:szCs w:val="22"/>
      <w:lang w:eastAsia="en-US"/>
      <w14:ligatures w14:val="standardContextual"/>
    </w:rPr>
  </w:style>
  <w:style w:type="character" w:customStyle="1" w:styleId="IntenseQuoteChar">
    <w:name w:val="Intense Quote Char"/>
    <w:basedOn w:val="DefaultParagraphFont"/>
    <w:link w:val="IntenseQuote"/>
    <w:uiPriority w:val="30"/>
    <w:rsid w:val="00E919E6"/>
    <w:rPr>
      <w:rFonts w:eastAsiaTheme="minorHAnsi"/>
      <w:b/>
      <w:i/>
      <w:kern w:val="2"/>
      <w:sz w:val="24"/>
      <w:szCs w:val="22"/>
      <w:lang w:val="ro-RO" w:eastAsia="en-US"/>
      <w14:ligatures w14:val="standardContextual"/>
    </w:rPr>
  </w:style>
  <w:style w:type="character" w:styleId="SubtleEmphasis">
    <w:name w:val="Subtle Emphasis"/>
    <w:uiPriority w:val="19"/>
    <w:qFormat/>
    <w:rsid w:val="00E919E6"/>
    <w:rPr>
      <w:i/>
      <w:color w:val="5A5A5A" w:themeColor="text1" w:themeTint="A5"/>
    </w:rPr>
  </w:style>
  <w:style w:type="character" w:styleId="IntenseEmphasis">
    <w:name w:val="Intense Emphasis"/>
    <w:basedOn w:val="DefaultParagraphFont"/>
    <w:uiPriority w:val="21"/>
    <w:qFormat/>
    <w:rsid w:val="00E919E6"/>
    <w:rPr>
      <w:b/>
      <w:i/>
      <w:sz w:val="24"/>
      <w:szCs w:val="24"/>
      <w:u w:val="single"/>
    </w:rPr>
  </w:style>
  <w:style w:type="character" w:styleId="SubtleReference">
    <w:name w:val="Subtle Reference"/>
    <w:basedOn w:val="DefaultParagraphFont"/>
    <w:uiPriority w:val="31"/>
    <w:qFormat/>
    <w:rsid w:val="00E919E6"/>
    <w:rPr>
      <w:sz w:val="24"/>
      <w:szCs w:val="24"/>
      <w:u w:val="single"/>
    </w:rPr>
  </w:style>
  <w:style w:type="character" w:styleId="IntenseReference">
    <w:name w:val="Intense Reference"/>
    <w:basedOn w:val="DefaultParagraphFont"/>
    <w:uiPriority w:val="32"/>
    <w:qFormat/>
    <w:rsid w:val="00E919E6"/>
    <w:rPr>
      <w:b/>
      <w:sz w:val="24"/>
      <w:u w:val="single"/>
    </w:rPr>
  </w:style>
  <w:style w:type="character" w:styleId="BookTitle">
    <w:name w:val="Book Title"/>
    <w:basedOn w:val="DefaultParagraphFont"/>
    <w:uiPriority w:val="33"/>
    <w:qFormat/>
    <w:rsid w:val="00E919E6"/>
    <w:rPr>
      <w:rFonts w:asciiTheme="majorHAnsi" w:eastAsiaTheme="majorEastAsia" w:hAnsiTheme="majorHAnsi"/>
      <w:b/>
      <w:i/>
      <w:sz w:val="24"/>
      <w:szCs w:val="24"/>
    </w:rPr>
  </w:style>
  <w:style w:type="paragraph" w:customStyle="1" w:styleId="Default">
    <w:name w:val="Default"/>
    <w:rsid w:val="00E919E6"/>
    <w:pPr>
      <w:autoSpaceDE w:val="0"/>
      <w:autoSpaceDN w:val="0"/>
      <w:adjustRightInd w:val="0"/>
    </w:pPr>
    <w:rPr>
      <w:rFonts w:eastAsiaTheme="minorHAnsi"/>
      <w:color w:val="000000"/>
      <w:sz w:val="24"/>
      <w:szCs w:val="24"/>
      <w:lang w:val="ro-RO" w:eastAsia="en-US"/>
    </w:rPr>
  </w:style>
  <w:style w:type="character" w:customStyle="1" w:styleId="NormalHanging12aChar">
    <w:name w:val="NormalHanging12a Char"/>
    <w:basedOn w:val="DefaultParagraphFont"/>
    <w:link w:val="NormalHanging12a"/>
    <w:rsid w:val="00E919E6"/>
    <w:rPr>
      <w:sz w:val="24"/>
      <w:lang w:val="ro-RO"/>
    </w:rPr>
  </w:style>
  <w:style w:type="paragraph" w:styleId="Revision">
    <w:name w:val="Revision"/>
    <w:hidden/>
    <w:uiPriority w:val="99"/>
    <w:semiHidden/>
    <w:rsid w:val="00E919E6"/>
    <w:rPr>
      <w:rFonts w:eastAsiaTheme="minorHAnsi"/>
      <w:kern w:val="2"/>
      <w:sz w:val="24"/>
      <w:szCs w:val="24"/>
      <w:lang w:val="ro-RO" w:eastAsia="en-US"/>
      <w14:ligatures w14:val="standardContextual"/>
    </w:rPr>
  </w:style>
  <w:style w:type="paragraph" w:styleId="BalloonText">
    <w:name w:val="Balloon Text"/>
    <w:basedOn w:val="Normal"/>
    <w:link w:val="BalloonTextChar"/>
    <w:uiPriority w:val="99"/>
    <w:unhideWhenUsed/>
    <w:rsid w:val="00E919E6"/>
    <w:pPr>
      <w:widowControl/>
      <w:jc w:val="both"/>
    </w:pPr>
    <w:rPr>
      <w:rFonts w:ascii="Segoe UI" w:hAnsi="Segoe UI" w:eastAsiaTheme="minorHAnsi" w:cs="Segoe UI"/>
      <w:kern w:val="2"/>
      <w:sz w:val="18"/>
      <w:szCs w:val="18"/>
      <w:lang w:eastAsia="en-US"/>
      <w14:ligatures w14:val="standardContextual"/>
    </w:rPr>
  </w:style>
  <w:style w:type="character" w:customStyle="1" w:styleId="BalloonTextChar">
    <w:name w:val="Balloon Text Char"/>
    <w:basedOn w:val="DefaultParagraphFont"/>
    <w:link w:val="BalloonText"/>
    <w:uiPriority w:val="99"/>
    <w:rsid w:val="00E919E6"/>
    <w:rPr>
      <w:rFonts w:ascii="Segoe UI" w:hAnsi="Segoe UI" w:eastAsiaTheme="minorHAnsi" w:cs="Segoe UI"/>
      <w:kern w:val="2"/>
      <w:sz w:val="18"/>
      <w:szCs w:val="18"/>
      <w:lang w:val="ro-RO" w:eastAsia="en-US"/>
      <w14:ligatures w14:val="standardContextual"/>
    </w:rPr>
  </w:style>
  <w:style w:type="character" w:styleId="Hyperlink">
    <w:name w:val="Hyperlink"/>
    <w:basedOn w:val="DefaultParagraphFont"/>
    <w:rsid w:val="00E919E6"/>
    <w:rPr>
      <w:color w:val="0563C1" w:themeColor="hyperlink"/>
      <w:u w:val="single"/>
    </w:rPr>
  </w:style>
  <w:style w:type="character" w:styleId="FollowedHyperlink">
    <w:name w:val="FollowedHyperlink"/>
    <w:basedOn w:val="DefaultParagraphFont"/>
    <w:rsid w:val="00E919E6"/>
    <w:rPr>
      <w:color w:val="954F72" w:themeColor="followedHyperlink"/>
      <w:u w:val="single"/>
    </w:rPr>
  </w:style>
  <w:style w:type="paragraph" w:customStyle="1" w:styleId="Normal24a">
    <w:name w:val="Normal24a"/>
    <w:basedOn w:val="Normal"/>
    <w:rsid w:val="00E919E6"/>
    <w:pPr>
      <w:spacing w:after="480"/>
    </w:pPr>
  </w:style>
  <w:style w:type="paragraph" w:customStyle="1" w:styleId="NormalBoldCenter">
    <w:name w:val="NormalBoldCenter"/>
    <w:basedOn w:val="Normal"/>
    <w:rsid w:val="00E919E6"/>
    <w:pPr>
      <w:jc w:val="center"/>
    </w:pPr>
    <w:rPr>
      <w:b/>
    </w:rPr>
  </w:style>
  <w:style w:type="paragraph" w:customStyle="1" w:styleId="Footprint12b">
    <w:name w:val="Footprint12b"/>
    <w:basedOn w:val="Normal"/>
    <w:rsid w:val="00E919E6"/>
    <w:pPr>
      <w:spacing w:before="240"/>
    </w:pPr>
    <w:rPr>
      <w:szCs w:val="24"/>
    </w:rPr>
  </w:style>
  <w:style w:type="paragraph" w:customStyle="1" w:styleId="NormalSingle">
    <w:name w:val="NormalSingle"/>
    <w:basedOn w:val="Normal"/>
    <w:qFormat/>
    <w:rsid w:val="00E919E6"/>
    <w:rPr>
      <w:szCs w:val="24"/>
    </w:rPr>
  </w:style>
  <w:style w:type="character" w:styleId="UnresolvedMention">
    <w:name w:val="Unresolved Mention"/>
    <w:basedOn w:val="DefaultParagraphFont"/>
    <w:uiPriority w:val="99"/>
    <w:semiHidden/>
    <w:unhideWhenUsed/>
    <w:rsid w:val="00E919E6"/>
    <w:rPr>
      <w:color w:val="605E5C"/>
      <w:shd w:val="clear" w:color="auto" w:fill="E1DFDD"/>
    </w:rPr>
  </w:style>
  <w:style w:type="paragraph" w:customStyle="1" w:styleId="PageHeadingNotTOC">
    <w:name w:val="PageHeadingNotTOC"/>
    <w:basedOn w:val="Normal"/>
    <w:rsid w:val="00E919E6"/>
    <w:pPr>
      <w:keepNext/>
      <w:spacing w:after="480"/>
      <w:jc w:val="center"/>
    </w:pPr>
    <w:rPr>
      <w:rFonts w:ascii="Arial" w:hAnsi="Arial" w:cs="Arial"/>
      <w:b/>
    </w:rPr>
  </w:style>
  <w:style w:type="paragraph" w:customStyle="1" w:styleId="Subheading">
    <w:name w:val="Subheading"/>
    <w:basedOn w:val="Normal"/>
    <w:rsid w:val="00E919E6"/>
    <w:pPr>
      <w:spacing w:before="480" w:after="240"/>
    </w:pPr>
    <w:rPr>
      <w:b/>
      <w:i/>
      <w:szCs w:val="24"/>
    </w:rPr>
  </w:style>
  <w:style w:type="paragraph" w:customStyle="1" w:styleId="AmJustText">
    <w:name w:val="AmJustText"/>
    <w:basedOn w:val="Normal"/>
    <w:rsid w:val="00E919E6"/>
    <w:pPr>
      <w:spacing w:after="240"/>
    </w:pPr>
    <w:rPr>
      <w:i/>
    </w:rPr>
  </w:style>
  <w:style w:type="paragraph" w:customStyle="1" w:styleId="AmCrossRef">
    <w:name w:val="AmCrossRef"/>
    <w:basedOn w:val="Normal"/>
    <w:rsid w:val="00E919E6"/>
    <w:pPr>
      <w:spacing w:before="240" w:after="240"/>
      <w:jc w:val="center"/>
    </w:pPr>
    <w:rPr>
      <w:i/>
    </w:rPr>
  </w:style>
  <w:style w:type="paragraph" w:customStyle="1" w:styleId="AmJustTitle">
    <w:name w:val="AmJustTitle"/>
    <w:basedOn w:val="Normal"/>
    <w:next w:val="AmJustText"/>
    <w:rsid w:val="00E919E6"/>
    <w:pPr>
      <w:keepNext/>
      <w:spacing w:before="240" w:after="240"/>
      <w:jc w:val="center"/>
    </w:pPr>
    <w:rPr>
      <w:i/>
    </w:rPr>
  </w:style>
  <w:style w:type="paragraph" w:customStyle="1" w:styleId="Normal6">
    <w:name w:val="Normal6"/>
    <w:basedOn w:val="Normal"/>
    <w:link w:val="Normal6Char"/>
    <w:rsid w:val="00E919E6"/>
    <w:pPr>
      <w:spacing w:after="120"/>
    </w:pPr>
  </w:style>
  <w:style w:type="character" w:customStyle="1" w:styleId="NormalBoldChar">
    <w:name w:val="NormalBold Char"/>
    <w:link w:val="NormalBold"/>
    <w:rsid w:val="00E919E6"/>
    <w:rPr>
      <w:b/>
      <w:sz w:val="24"/>
      <w:lang w:val="ro-RO"/>
    </w:rPr>
  </w:style>
  <w:style w:type="character" w:customStyle="1" w:styleId="Normal6Char">
    <w:name w:val="Normal6 Char"/>
    <w:link w:val="Normal6"/>
    <w:rsid w:val="00E919E6"/>
    <w:rPr>
      <w:sz w:val="24"/>
      <w:lang w:val="ro-RO"/>
    </w:rPr>
  </w:style>
  <w:style w:type="paragraph" w:customStyle="1" w:styleId="ColumnHeading">
    <w:name w:val="ColumnHeading"/>
    <w:basedOn w:val="Normal"/>
    <w:rsid w:val="00E919E6"/>
    <w:pPr>
      <w:spacing w:after="240"/>
      <w:jc w:val="center"/>
    </w:pPr>
    <w:rPr>
      <w:i/>
    </w:rPr>
  </w:style>
  <w:style w:type="paragraph" w:customStyle="1" w:styleId="AMNumberTabs0">
    <w:name w:val="AMNumberTabs"/>
    <w:basedOn w:val="Normal"/>
    <w:rsid w:val="00E919E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E919E6"/>
    <w:pPr>
      <w:jc w:val="right"/>
    </w:pPr>
    <w:rPr>
      <w:lang w:val="ro-RO"/>
    </w:rPr>
  </w:style>
  <w:style w:type="paragraph" w:customStyle="1" w:styleId="RollCallSymbols14pt">
    <w:name w:val="RollCallSymbols14pt"/>
    <w:basedOn w:val="Normal"/>
    <w:rsid w:val="00E919E6"/>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E919E6"/>
    <w:pPr>
      <w:tabs>
        <w:tab w:val="center" w:pos="284"/>
        <w:tab w:val="left" w:pos="426"/>
      </w:tabs>
    </w:pPr>
    <w:rPr>
      <w:snapToGrid w:val="0"/>
      <w:lang w:eastAsia="en-US"/>
    </w:rPr>
  </w:style>
  <w:style w:type="paragraph" w:customStyle="1" w:styleId="RollCallVotes">
    <w:name w:val="RollCallVotes"/>
    <w:basedOn w:val="Normal"/>
    <w:rsid w:val="00E919E6"/>
    <w:pPr>
      <w:spacing w:before="120" w:after="120"/>
      <w:jc w:val="center"/>
    </w:pPr>
    <w:rPr>
      <w:b/>
      <w:bCs/>
      <w:snapToGrid w:val="0"/>
      <w:sz w:val="16"/>
      <w:lang w:eastAsia="en-US"/>
    </w:rPr>
  </w:style>
  <w:style w:type="paragraph" w:customStyle="1" w:styleId="RollCallTable">
    <w:name w:val="RollCallTable"/>
    <w:basedOn w:val="Normal"/>
    <w:rsid w:val="00E919E6"/>
    <w:pPr>
      <w:spacing w:before="120" w:after="120"/>
    </w:pPr>
    <w:rPr>
      <w:snapToGrid w:val="0"/>
      <w:sz w:val="16"/>
      <w:lang w:eastAsia="en-US"/>
    </w:rPr>
  </w:style>
  <w:style w:type="paragraph" w:customStyle="1" w:styleId="NormalBold12b12a">
    <w:name w:val="NormalBold12b12a"/>
    <w:basedOn w:val="Normal"/>
    <w:next w:val="NormalBold"/>
    <w:rsid w:val="00E919E6"/>
    <w:pPr>
      <w:widowControl/>
      <w:spacing w:before="240" w:after="240"/>
    </w:pPr>
    <w:rPr>
      <w:b/>
      <w:szCs w:val="24"/>
      <w:lang w:eastAsia="en-US"/>
    </w:rPr>
  </w:style>
  <w:style w:type="paragraph" w:customStyle="1" w:styleId="AmDocTypeTab">
    <w:name w:val="AmDocTypeTab"/>
    <w:basedOn w:val="Normal"/>
    <w:rsid w:val="00E919E6"/>
    <w:pPr>
      <w:tabs>
        <w:tab w:val="right" w:pos="9071"/>
      </w:tabs>
    </w:pPr>
    <w:rPr>
      <w:b/>
    </w:rPr>
  </w:style>
  <w:style w:type="paragraph" w:customStyle="1" w:styleId="AmDateTab">
    <w:name w:val="AmDateTab"/>
    <w:basedOn w:val="Normal"/>
    <w:rsid w:val="00E919E6"/>
    <w:pPr>
      <w:tabs>
        <w:tab w:val="right" w:pos="9071"/>
      </w:tabs>
    </w:pPr>
  </w:style>
  <w:style w:type="character" w:customStyle="1" w:styleId="AmNumberTabsChar">
    <w:name w:val="AmNumberTabs Char"/>
    <w:basedOn w:val="DefaultParagraphFont"/>
    <w:link w:val="AmNumberTabs"/>
    <w:rsid w:val="00E919E6"/>
    <w:rPr>
      <w:b/>
      <w:sz w:val="24"/>
      <w:lang w:val="ro-RO"/>
    </w:rPr>
  </w:style>
  <w:style w:type="character" w:customStyle="1" w:styleId="NormalBold12bChar">
    <w:name w:val="NormalBold12b Char"/>
    <w:basedOn w:val="AmNumberTabsChar"/>
    <w:link w:val="NormalBold12b"/>
    <w:rsid w:val="00E919E6"/>
    <w:rPr>
      <w:b/>
      <w:sz w:val="24"/>
      <w:lang w:val="ro-RO"/>
    </w:rPr>
  </w:style>
  <w:style w:type="paragraph" w:customStyle="1" w:styleId="msonormal">
    <w:name w:val="msonormal"/>
    <w:basedOn w:val="Normal"/>
    <w:rsid w:val="00E919E6"/>
    <w:pPr>
      <w:widowControl/>
      <w:spacing w:before="100" w:beforeAutospacing="1" w:after="100" w:afterAutospacing="1"/>
    </w:pPr>
    <w:rPr>
      <w:szCs w:val="24"/>
    </w:rPr>
  </w:style>
  <w:style w:type="paragraph" w:customStyle="1" w:styleId="LetterSalutation">
    <w:name w:val="LetterSalutation"/>
    <w:basedOn w:val="Normal"/>
    <w:rsid w:val="00E919E6"/>
    <w:pPr>
      <w:spacing w:before="600" w:after="360"/>
    </w:pPr>
  </w:style>
  <w:style w:type="paragraph" w:styleId="Index1">
    <w:name w:val="index 1"/>
    <w:basedOn w:val="Normal"/>
    <w:next w:val="Normal"/>
    <w:autoRedefine/>
    <w:uiPriority w:val="99"/>
    <w:unhideWhenUsed/>
    <w:rsid w:val="00E919E6"/>
    <w:pPr>
      <w:widowControl/>
      <w:ind w:left="220" w:hanging="220"/>
    </w:pPr>
    <w:rPr>
      <w:rFonts w:asciiTheme="minorHAnsi" w:eastAsiaTheme="minorEastAsia" w:hAnsiTheme="minorHAnsi" w:cstheme="minorBidi"/>
      <w:sz w:val="22"/>
      <w:szCs w:val="22"/>
      <w:lang w:eastAsia="ja-JP"/>
    </w:rPr>
  </w:style>
  <w:style w:type="paragraph" w:styleId="IndexHeading">
    <w:name w:val="index heading"/>
    <w:basedOn w:val="Normal"/>
    <w:next w:val="Index1"/>
    <w:unhideWhenUsed/>
    <w:rsid w:val="00E919E6"/>
    <w:rPr>
      <w:rFonts w:ascii="Arial" w:hAnsi="Arial"/>
      <w:b/>
    </w:rPr>
  </w:style>
  <w:style w:type="paragraph" w:customStyle="1" w:styleId="CoverDocType">
    <w:name w:val="CoverDocType"/>
    <w:basedOn w:val="Normal"/>
    <w:rsid w:val="00E919E6"/>
    <w:pPr>
      <w:ind w:left="1418"/>
    </w:pPr>
    <w:rPr>
      <w:rFonts w:ascii="Arial" w:hAnsi="Arial"/>
      <w:b/>
      <w:sz w:val="48"/>
    </w:rPr>
  </w:style>
  <w:style w:type="paragraph" w:customStyle="1" w:styleId="CoverBold">
    <w:name w:val="CoverBold"/>
    <w:basedOn w:val="Normal"/>
    <w:rsid w:val="00E919E6"/>
    <w:pPr>
      <w:ind w:left="1417"/>
    </w:pPr>
    <w:rPr>
      <w:b/>
    </w:rPr>
  </w:style>
  <w:style w:type="paragraph" w:customStyle="1" w:styleId="ZDateAM">
    <w:name w:val="ZDateAM"/>
    <w:basedOn w:val="Normal"/>
    <w:rsid w:val="00E919E6"/>
    <w:pPr>
      <w:tabs>
        <w:tab w:val="right" w:pos="9356"/>
      </w:tabs>
      <w:spacing w:after="480"/>
    </w:pPr>
    <w:rPr>
      <w:noProof/>
    </w:rPr>
  </w:style>
  <w:style w:type="paragraph" w:styleId="NormalWeb">
    <w:name w:val="Normal (Web)"/>
    <w:basedOn w:val="Normal"/>
    <w:rsid w:val="00E919E6"/>
    <w:rPr>
      <w:szCs w:val="24"/>
    </w:rPr>
  </w:style>
  <w:style w:type="character" w:customStyle="1" w:styleId="EPFooter2Motto">
    <w:name w:val="EPFooter2Motto"/>
    <w:rsid w:val="00E919E6"/>
    <w:rPr>
      <w:rFonts w:ascii="Arial" w:hAnsi="Arial"/>
      <w:b/>
      <w:i/>
      <w:color w:val="C0C0C0"/>
      <w:sz w:val="22"/>
    </w:rPr>
  </w:style>
  <w:style w:type="paragraph" w:customStyle="1" w:styleId="EPFooterLandscape">
    <w:name w:val="EPFooterLandscape"/>
    <w:rsid w:val="00E919E6"/>
    <w:pPr>
      <w:tabs>
        <w:tab w:val="center" w:pos="6800"/>
        <w:tab w:val="right" w:pos="15020"/>
      </w:tabs>
    </w:pPr>
    <w:rPr>
      <w:sz w:val="22"/>
      <w:lang w:val="ro-RO" w:eastAsia="en-US"/>
    </w:rPr>
  </w:style>
  <w:style w:type="paragraph" w:customStyle="1" w:styleId="Normal0">
    <w:name w:val="Normal0"/>
    <w:basedOn w:val="Normal"/>
    <w:rsid w:val="00E919E6"/>
    <w:pPr>
      <w:widowControl/>
    </w:pPr>
    <w:rPr>
      <w:sz w:val="0"/>
      <w:szCs w:val="24"/>
      <w:lang w:eastAsia="en-US"/>
    </w:rPr>
  </w:style>
  <w:style w:type="paragraph" w:customStyle="1" w:styleId="EPFooter2Landscape">
    <w:name w:val="EPFooter2Landscape"/>
    <w:rsid w:val="00E919E6"/>
    <w:pPr>
      <w:tabs>
        <w:tab w:val="center" w:pos="4520"/>
        <w:tab w:val="center" w:pos="9920"/>
        <w:tab w:val="right" w:pos="15020"/>
      </w:tabs>
    </w:pPr>
    <w:rPr>
      <w:rFonts w:ascii="Arial" w:eastAsia="Arial" w:hAnsi="Arial" w:cs="Arial"/>
      <w:b/>
      <w:sz w:val="48"/>
      <w:lang w:val="ro-RO" w:eastAsia="en-US"/>
    </w:rPr>
  </w:style>
  <w:style w:type="character" w:customStyle="1" w:styleId="EPFooter2Middle">
    <w:name w:val="EPFooter2Middle"/>
    <w:rsid w:val="00E919E6"/>
    <w:rPr>
      <w:rFonts w:ascii="Arial" w:hAnsi="Arial"/>
      <w:b w:val="0"/>
      <w:i/>
      <w:color w:val="AEAAAA"/>
      <w:sz w:val="22"/>
      <w:shd w:val="pct50" w:color="auto" w:fill="auto"/>
    </w:rPr>
  </w:style>
  <w:style w:type="paragraph" w:customStyle="1" w:styleId="PMissingStyle">
    <w:name w:val="P_MissingStyle"/>
    <w:basedOn w:val="Normal"/>
    <w:rsid w:val="00E919E6"/>
    <w:pPr>
      <w:widowControl/>
    </w:pPr>
    <w:rPr>
      <w:color w:val="FFFFFF"/>
      <w:szCs w:val="24"/>
      <w:shd w:val="clear" w:color="000000" w:fill="000000"/>
      <w:lang w:eastAsia="en-US"/>
    </w:rPr>
  </w:style>
  <w:style w:type="character" w:customStyle="1" w:styleId="CMissingStyle">
    <w:name w:val="C_MissingStyle"/>
    <w:rsid w:val="00E919E6"/>
    <w:rPr>
      <w:color w:val="FFFFFF"/>
      <w:sz w:val="22"/>
      <w:shd w:val="clear" w:color="000000" w:fill="000000"/>
    </w:rPr>
  </w:style>
  <w:style w:type="paragraph" w:customStyle="1" w:styleId="LetterSubject">
    <w:name w:val="LetterSubject"/>
    <w:basedOn w:val="Normal"/>
    <w:rsid w:val="00E919E6"/>
    <w:pPr>
      <w:spacing w:before="480"/>
      <w:ind w:left="1134" w:hanging="1134"/>
    </w:pPr>
  </w:style>
  <w:style w:type="paragraph" w:customStyle="1" w:styleId="LetterSignature66b">
    <w:name w:val="LetterSignature66b"/>
    <w:basedOn w:val="Normal"/>
    <w:next w:val="Normal"/>
    <w:rsid w:val="00E919E6"/>
    <w:pPr>
      <w:spacing w:before="1320"/>
    </w:pPr>
  </w:style>
  <w:style w:type="paragraph" w:customStyle="1" w:styleId="Normal12">
    <w:name w:val="Normal12"/>
    <w:basedOn w:val="Normal"/>
    <w:link w:val="Normal12Char"/>
    <w:qFormat/>
    <w:rsid w:val="00E919E6"/>
    <w:pPr>
      <w:widowControl/>
      <w:spacing w:after="240"/>
    </w:pPr>
    <w:rPr>
      <w:rFonts w:ascii="Arial" w:hAnsi="Arial" w:cs="Arial"/>
    </w:rPr>
  </w:style>
  <w:style w:type="character" w:customStyle="1" w:styleId="PageHeadingChar">
    <w:name w:val="PageHeading Char"/>
    <w:basedOn w:val="DefaultParagraphFont"/>
    <w:link w:val="PageHeading"/>
    <w:rsid w:val="00E919E6"/>
    <w:rPr>
      <w:rFonts w:ascii="Arial" w:hAnsi="Arial" w:cs="Arial"/>
      <w:b/>
      <w:sz w:val="24"/>
      <w:lang w:val="ro-RO"/>
    </w:rPr>
  </w:style>
  <w:style w:type="character" w:customStyle="1" w:styleId="Normal12Char">
    <w:name w:val="Normal12 Char"/>
    <w:basedOn w:val="PageHeadingChar"/>
    <w:link w:val="Normal12"/>
    <w:rsid w:val="00E919E6"/>
    <w:rPr>
      <w:rFonts w:ascii="Arial" w:hAnsi="Arial" w:cs="Arial"/>
      <w:b w:val="0"/>
      <w:sz w:val="24"/>
      <w:lang w:val="ro-RO"/>
    </w:rPr>
  </w:style>
  <w:style w:type="paragraph" w:customStyle="1" w:styleId="EPFooterRC">
    <w:name w:val="EPFooterRC"/>
    <w:basedOn w:val="Normal"/>
    <w:rsid w:val="00E919E6"/>
    <w:pPr>
      <w:tabs>
        <w:tab w:val="center" w:pos="4535"/>
        <w:tab w:val="left" w:pos="6662"/>
      </w:tabs>
    </w:pPr>
    <w:rPr>
      <w:sz w:val="22"/>
    </w:rPr>
  </w:style>
  <w:style w:type="paragraph" w:styleId="Footer">
    <w:name w:val="footer"/>
    <w:basedOn w:val="Normal"/>
    <w:link w:val="FooterChar"/>
    <w:rsid w:val="008516E3"/>
    <w:pPr>
      <w:tabs>
        <w:tab w:val="center" w:pos="4513"/>
        <w:tab w:val="right" w:pos="9026"/>
      </w:tabs>
    </w:pPr>
  </w:style>
  <w:style w:type="character" w:customStyle="1" w:styleId="FooterChar">
    <w:name w:val="Footer Char"/>
    <w:basedOn w:val="DefaultParagraphFont"/>
    <w:link w:val="Footer"/>
    <w:rsid w:val="008516E3"/>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header" Target="header3.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6/575/oj" TargetMode="External" /><Relationship Id="rId2" Type="http://schemas.openxmlformats.org/officeDocument/2006/relationships/hyperlink" Target="http://data.europa.eu/eli/C/2026/1474/oj" TargetMode="External" /><Relationship Id="rId3" Type="http://schemas.openxmlformats.org/officeDocument/2006/relationships/hyperlink" Target="http://data.europa.eu/eli/reg/2024/2509/oj" TargetMode="External" /><Relationship Id="rId4" Type="http://schemas.openxmlformats.org/officeDocument/2006/relationships/hyperlink" Target="http://data.europa.eu/eli/C/2026/1383/oj" TargetMode="External" /><Relationship Id="rId5" Type="http://schemas.openxmlformats.org/officeDocument/2006/relationships/hyperlink" Target="http://data.europa.eu/eli/reg/1996/1257/oj" TargetMode="External" /><Relationship Id="rId6" Type="http://schemas.openxmlformats.org/officeDocument/2006/relationships/hyperlink" Target="http://data.europa.eu/eli/reg/2023/2841/oj" TargetMode="External" /><Relationship Id="rId7" Type="http://schemas.openxmlformats.org/officeDocument/2006/relationships/hyperlink" Target="http://data.europa.eu/eli/reg/2020/209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69</Pages>
  <Words>25270</Words>
  <Characters>152725</Characters>
  <Application>Microsoft Office Word</Application>
  <DocSecurity>0</DocSecurity>
  <Lines>1272</Lines>
  <Paragraphs>355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177640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3</cp:revision>
  <cp:lastPrinted>2004-11-19T15:42:00Z</cp:lastPrinted>
  <dcterms:created xsi:type="dcterms:W3CDTF">2026-05-28T06:56:00Z</dcterms:created>
  <dcterms:modified xsi:type="dcterms:W3CDTF">2026-09-21T08:55:00Z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A10-0105/2026</vt:lpwstr>
  </property>
  <property fmtid="{D5CDD505-2E9C-101B-9397-08002B2CF9AE}" pid="4" name="&lt;Type&gt;">
    <vt:lpwstr>RR</vt:lpwstr>
  </property>
</Properties>
</file>