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439B04" w14:textId="77777777" w:rsidTr="0010095E">
        <w:tblPrEx>
          <w:tblW w:w="9072" w:type="dxa"/>
          <w:tblLook w:val="01E0"/>
        </w:tblPrEx>
        <w:trPr>
          <w:trHeight w:hRule="exact" w:val="1418"/>
        </w:trPr>
        <w:tc>
          <w:tcPr>
            <w:tcW w:w="6804" w:type="dxa"/>
            <w:shd w:val="clear" w:color="auto" w:fill="auto"/>
            <w:vAlign w:val="center"/>
          </w:tcPr>
          <w:p w:rsidR="00751A4A" w:rsidRPr="00FB3D1E" w:rsidP="0010095E" w14:paraId="2C371BB0" w14:textId="77777777">
            <w:pPr>
              <w:pStyle w:val="EPName"/>
            </w:pPr>
            <w:r w:rsidRPr="00FB3D1E">
              <w:t>Europaparlamentet</w:t>
            </w:r>
          </w:p>
          <w:p w:rsidR="00751A4A" w:rsidRPr="00FB3D1E" w:rsidP="005F1B17" w14:paraId="592DF658" w14:textId="77777777">
            <w:pPr>
              <w:pStyle w:val="EPTerm"/>
              <w:rPr>
                <w:rStyle w:val="HideTWBExt"/>
                <w:noProof w:val="0"/>
                <w:vanish w:val="0"/>
                <w:color w:val="auto"/>
              </w:rPr>
            </w:pPr>
            <w:r w:rsidRPr="00FB3D1E">
              <w:t>2024</w:t>
            </w:r>
            <w:r w:rsidRPr="00FB3D1E" w:rsidR="00817416">
              <w:t>-202</w:t>
            </w:r>
            <w:r w:rsidRPr="00FB3D1E">
              <w:t>9</w:t>
            </w:r>
          </w:p>
        </w:tc>
        <w:tc>
          <w:tcPr>
            <w:tcW w:w="2268" w:type="dxa"/>
            <w:shd w:val="clear" w:color="auto" w:fill="auto"/>
          </w:tcPr>
          <w:p w:rsidR="00751A4A" w:rsidRPr="00FB3D1E" w:rsidP="0010095E" w14:paraId="53506BC7" w14:textId="77777777">
            <w:pPr>
              <w:pStyle w:val="EPLogo"/>
            </w:pPr>
            <w:r w:rsidRPr="00FB3D1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3D1E" w:rsidP="004C5D52" w14:paraId="6F9ECD9B" w14:textId="77777777">
      <w:pPr>
        <w:pStyle w:val="LineTop"/>
      </w:pPr>
    </w:p>
    <w:p w:rsidR="00680577" w:rsidRPr="00FB3D1E" w:rsidP="00680577" w14:paraId="3A429564" w14:textId="77777777">
      <w:pPr>
        <w:pStyle w:val="EPBodyTA1"/>
      </w:pPr>
      <w:r w:rsidRPr="00FB3D1E">
        <w:t>ANTAGNA TEXTER</w:t>
      </w:r>
    </w:p>
    <w:p w:rsidR="00D058B8" w:rsidRPr="00FB3D1E" w:rsidP="00D058B8" w14:paraId="2769EE54" w14:textId="77777777">
      <w:pPr>
        <w:pStyle w:val="LineBottom"/>
      </w:pPr>
    </w:p>
    <w:p w:rsidR="00B97B68" w:rsidRPr="00FB3D1E" w:rsidP="00B97B68" w14:paraId="25E8CD8E" w14:textId="2DE0B726">
      <w:pPr>
        <w:pStyle w:val="ATHeading1"/>
      </w:pPr>
      <w:bookmarkStart w:id="0" w:name="TANumber"/>
      <w:r w:rsidRPr="00FB3D1E">
        <w:t>P10_TA(2026)0</w:t>
      </w:r>
      <w:bookmarkEnd w:id="0"/>
      <w:r w:rsidR="00FB3D1E">
        <w:t>111</w:t>
      </w:r>
    </w:p>
    <w:p w:rsidR="00B97B68" w:rsidRPr="00FB3D1E" w:rsidP="00B97B68" w14:paraId="6F228D89" w14:textId="77777777">
      <w:pPr>
        <w:pStyle w:val="ATHeading2"/>
      </w:pPr>
      <w:bookmarkStart w:id="1" w:name="title"/>
      <w:r w:rsidRPr="00FB3D1E">
        <w:t>Interimsbetänkande om förslaget till flerårig budgetram för 2028–2034</w:t>
      </w:r>
      <w:bookmarkEnd w:id="1"/>
    </w:p>
    <w:p w:rsidR="00B97B68" w:rsidRPr="00FB3D1E" w:rsidP="00B97B68" w14:paraId="1B9CAF84" w14:textId="77777777">
      <w:pPr>
        <w:rPr>
          <w:i/>
          <w:vanish/>
        </w:rPr>
      </w:pPr>
      <w:r>
        <w:rPr>
          <w:i/>
        </w:rPr>
        <w:fldChar w:fldCharType="begin"/>
      </w:r>
      <w:r w:rsidRPr="00FB3D1E">
        <w:rPr>
          <w:i/>
        </w:rPr>
        <w:instrText xml:space="preserve"> TC"(</w:instrText>
      </w:r>
      <w:bookmarkStart w:id="2" w:name="DocNumber"/>
      <w:r w:rsidRPr="00FB3D1E">
        <w:rPr>
          <w:i/>
        </w:rPr>
        <w:instrText>A10-0105/2026</w:instrText>
      </w:r>
      <w:bookmarkEnd w:id="2"/>
      <w:r w:rsidRPr="00FB3D1E">
        <w:rPr>
          <w:i/>
        </w:rPr>
        <w:instrText xml:space="preserve"> - Föredragande: Siegfried Mureşan, Carla Tavares)"\l3 \n&gt; \* MERGEFORMAT </w:instrText>
      </w:r>
      <w:r>
        <w:rPr>
          <w:i/>
        </w:rPr>
        <w:fldChar w:fldCharType="end"/>
      </w:r>
    </w:p>
    <w:p w:rsidR="00B97B68" w:rsidRPr="00FB3D1E" w:rsidP="00B97B68" w14:paraId="65062069" w14:textId="77777777">
      <w:pPr>
        <w:rPr>
          <w:vanish/>
        </w:rPr>
      </w:pPr>
      <w:bookmarkStart w:id="3" w:name="Commission"/>
      <w:r w:rsidRPr="00FB3D1E">
        <w:rPr>
          <w:vanish/>
        </w:rPr>
        <w:t>Budgetutskottet</w:t>
      </w:r>
      <w:bookmarkEnd w:id="3"/>
    </w:p>
    <w:p w:rsidR="00B97B68" w:rsidRPr="00FB3D1E" w:rsidP="00B97B68" w14:paraId="37164498" w14:textId="77777777">
      <w:pPr>
        <w:rPr>
          <w:vanish/>
        </w:rPr>
      </w:pPr>
      <w:bookmarkStart w:id="4" w:name="PE"/>
      <w:r w:rsidRPr="00FB3D1E">
        <w:rPr>
          <w:vanish/>
        </w:rPr>
        <w:t>PE779.351</w:t>
      </w:r>
      <w:bookmarkEnd w:id="4"/>
    </w:p>
    <w:p w:rsidR="00543FA3" w:rsidRPr="00FB3D1E" w:rsidP="00033801" w14:paraId="7A474AA0" w14:textId="57968AF0">
      <w:pPr>
        <w:pStyle w:val="ATHeading3"/>
      </w:pPr>
      <w:bookmarkStart w:id="5" w:name="Sujet"/>
      <w:r w:rsidRPr="00FB3D1E">
        <w:t xml:space="preserve">Europaparlamentets resolution av den </w:t>
      </w:r>
      <w:r w:rsidRPr="00FB3D1E" w:rsidR="00033801">
        <w:t>28 april</w:t>
      </w:r>
      <w:r w:rsidRPr="00FB3D1E">
        <w:t xml:space="preserve"> 2026 om förslaget till rådets förordning om den fleråriga budgetramen 2028–2034</w:t>
      </w:r>
      <w:bookmarkEnd w:id="5"/>
      <w:r w:rsidRPr="00FB3D1E">
        <w:t xml:space="preserve"> </w:t>
      </w:r>
      <w:bookmarkStart w:id="6" w:name="References"/>
      <w:r w:rsidRPr="00FB3D1E">
        <w:t>(COM(2025)0571 – C10-0000/2025 – 2025/0571R(APP))</w:t>
      </w:r>
      <w:bookmarkEnd w:id="6"/>
    </w:p>
    <w:p w:rsidR="00543FA3" w:rsidRPr="00FB3D1E" w:rsidP="00543FA3" w14:paraId="1C06D091" w14:textId="77777777">
      <w:pPr>
        <w:pStyle w:val="EPComma"/>
      </w:pPr>
      <w:r w:rsidRPr="00FB3D1E">
        <w:rPr>
          <w:i/>
          <w:iCs/>
        </w:rPr>
        <w:t>Europaparlamentet utfärdar denna resolution</w:t>
      </w:r>
    </w:p>
    <w:p w:rsidR="00543FA3" w:rsidRPr="00FB3D1E" w:rsidP="00543FA3" w14:paraId="4C7C08A4" w14:textId="77777777">
      <w:pPr>
        <w:pStyle w:val="NormalHanging12a"/>
      </w:pPr>
      <w:r w:rsidRPr="00FB3D1E">
        <w:t>–</w:t>
      </w:r>
      <w:r w:rsidRPr="00FB3D1E">
        <w:tab/>
        <w:t>med beaktande av artikel 8, 285, 287, 311, 312, 323 och 349 i fördraget om Europeiska unionens funktionssätt (EUF-fördraget),</w:t>
      </w:r>
    </w:p>
    <w:p w:rsidR="00543FA3" w:rsidRPr="00FB3D1E" w:rsidP="00543FA3" w14:paraId="4D645DBC" w14:textId="77777777">
      <w:pPr>
        <w:pStyle w:val="NormalHanging12a"/>
      </w:pPr>
      <w:r w:rsidRPr="00FB3D1E">
        <w:t>–</w:t>
      </w:r>
      <w:r w:rsidRPr="00FB3D1E">
        <w:tab/>
        <w:t xml:space="preserve">med beaktande av kommissionens meddelande av den 16 juli 2025 </w:t>
      </w:r>
      <w:r w:rsidRPr="00FB3D1E">
        <w:rPr>
          <w:i/>
          <w:iCs/>
        </w:rPr>
        <w:t>En dynamisk EU</w:t>
      </w:r>
      <w:r w:rsidRPr="00FB3D1E">
        <w:rPr>
          <w:i/>
          <w:iCs/>
        </w:rPr>
        <w:noBreakHyphen/>
        <w:t>budget för framtidens prioriteringar – Flerårig budgetram 2028–2034</w:t>
      </w:r>
      <w:r w:rsidRPr="00FB3D1E">
        <w:t xml:space="preserve"> (COM(2025)0570),</w:t>
      </w:r>
    </w:p>
    <w:p w:rsidR="00543FA3" w:rsidRPr="00FB3D1E" w:rsidP="00543FA3" w14:paraId="1E6CCD31" w14:textId="77777777">
      <w:pPr>
        <w:pStyle w:val="NormalHanging12a"/>
      </w:pPr>
      <w:r w:rsidRPr="00FB3D1E">
        <w:t>–</w:t>
      </w:r>
      <w:r w:rsidRPr="00FB3D1E">
        <w:tab/>
        <w:t>med beaktande av kommissionens förslag av den 16 juli 2025 till rådets förordning om den fleråriga budgetramen 2028–2034 (COM(2025)0571),</w:t>
      </w:r>
    </w:p>
    <w:p w:rsidR="00543FA3" w:rsidRPr="00FB3D1E" w:rsidP="00543FA3" w14:paraId="4F0886C0" w14:textId="77777777">
      <w:pPr>
        <w:pStyle w:val="NormalHanging12a"/>
      </w:pPr>
      <w:r w:rsidRPr="00FB3D1E">
        <w:t>–</w:t>
      </w:r>
      <w:r w:rsidRPr="00FB3D1E">
        <w:tab/>
        <w:t xml:space="preserve">med beaktande av kommissionens förslag till rådets beslut om systemet för Europeiska unionens egna medel och om upphävande av beslut (EU, Euratom) 2020/2053 av den 16 juli 2025 (COM(2025)0574), </w:t>
      </w:r>
    </w:p>
    <w:p w:rsidR="00543FA3" w:rsidRPr="00FB3D1E" w:rsidP="00543FA3" w14:paraId="15264533" w14:textId="4087240F">
      <w:pPr>
        <w:pStyle w:val="NormalHanging12a"/>
      </w:pPr>
      <w:r w:rsidRPr="00FB3D1E">
        <w:t>–</w:t>
      </w:r>
      <w:r w:rsidRPr="00FB3D1E">
        <w:tab/>
        <w:t>med beaktande av kommissionens förslag av den 16 juli 2025 till interinstitutionellt avtal mellan Europaparlamentet, rådet och kommissionen om budgetdisciplin, samarbete i budgetfrågor och sund ekonomisk förvaltning (COM(2025)</w:t>
      </w:r>
      <w:r w:rsidR="00FD06E1">
        <w:t>0</w:t>
      </w:r>
      <w:r w:rsidRPr="00FB3D1E">
        <w:t>572),</w:t>
      </w:r>
    </w:p>
    <w:p w:rsidR="00543FA3" w:rsidRPr="00FB3D1E" w:rsidP="00543FA3" w14:paraId="78397A02" w14:textId="77777777">
      <w:pPr>
        <w:pStyle w:val="NormalHanging12a"/>
      </w:pPr>
      <w:r w:rsidRPr="00FB3D1E">
        <w:t>–</w:t>
      </w:r>
      <w:r w:rsidRPr="00FB3D1E">
        <w:tab/>
        <w:t>med beaktande av sin resolution av den 7 maj 2025 om en uppdaterad långtidsbudget för unionen i en värld i förändring</w:t>
      </w:r>
      <w:r>
        <w:rPr>
          <w:rStyle w:val="FootnoteReference"/>
        </w:rPr>
        <w:footnoteReference w:id="2"/>
      </w:r>
      <w:r w:rsidRPr="00FB3D1E">
        <w:t>,</w:t>
      </w:r>
    </w:p>
    <w:p w:rsidR="00543FA3" w:rsidRPr="00FB3D1E" w:rsidP="00543FA3" w14:paraId="500A9FAD" w14:textId="77777777">
      <w:pPr>
        <w:pStyle w:val="NormalHanging12a"/>
      </w:pPr>
      <w:r w:rsidRPr="00FB3D1E">
        <w:t>–</w:t>
      </w:r>
      <w:r w:rsidRPr="00FB3D1E">
        <w:tab/>
        <w:t>med beaktande av sin resolution av den 10 september 2025 om de sammanhållningspolitiska investeringarnas roll i lösningen av den rådande bostadskrisen</w:t>
      </w:r>
      <w:r>
        <w:rPr>
          <w:rStyle w:val="FootnoteReference"/>
        </w:rPr>
        <w:footnoteReference w:id="3"/>
      </w:r>
      <w:r w:rsidRPr="00FB3D1E">
        <w:t>,</w:t>
      </w:r>
    </w:p>
    <w:p w:rsidR="00543FA3" w:rsidRPr="00FB3D1E" w:rsidP="00543FA3" w14:paraId="429CA0EA" w14:textId="77777777">
      <w:pPr>
        <w:pStyle w:val="NormalHanging12a"/>
      </w:pPr>
      <w:r w:rsidRPr="00FB3D1E">
        <w:t>–</w:t>
      </w:r>
      <w:r w:rsidRPr="00FB3D1E">
        <w:tab/>
        <w:t>med beaktande av sin resolution av den 21 januari 2026 om genomförandet av den gemensamma säkerhets- och försvarspolitiken – årsrapport 2025</w:t>
      </w:r>
      <w:r>
        <w:rPr>
          <w:rStyle w:val="FootnoteReference"/>
        </w:rPr>
        <w:footnoteReference w:id="4"/>
      </w:r>
      <w:r w:rsidRPr="00FB3D1E">
        <w:t>,</w:t>
      </w:r>
    </w:p>
    <w:p w:rsidR="00543FA3" w:rsidRPr="00FB3D1E" w:rsidP="00543FA3" w14:paraId="0DD60E86" w14:textId="77777777">
      <w:pPr>
        <w:pStyle w:val="NormalHanging12a"/>
      </w:pPr>
      <w:r w:rsidRPr="00FB3D1E">
        <w:t>–</w:t>
      </w:r>
      <w:r w:rsidRPr="00FB3D1E">
        <w:tab/>
        <w:t>med beaktande av Europaparlamentets och rådets förordning (EU, Euratom) 2024/2509 av den 23 september 2024 om finansiella regler för unionens allmänna budget</w:t>
      </w:r>
      <w:r>
        <w:rPr>
          <w:rStyle w:val="FootnoteReference"/>
        </w:rPr>
        <w:footnoteReference w:id="5"/>
      </w:r>
      <w:r w:rsidRPr="00FB3D1E">
        <w:t>,</w:t>
      </w:r>
    </w:p>
    <w:p w:rsidR="00543FA3" w:rsidRPr="00FB3D1E" w:rsidP="00543FA3" w14:paraId="67F7D22A" w14:textId="77777777">
      <w:pPr>
        <w:pStyle w:val="NormalHanging12a"/>
      </w:pPr>
      <w:r w:rsidRPr="00FB3D1E">
        <w:t>–</w:t>
      </w:r>
      <w:r w:rsidRPr="00FB3D1E">
        <w:tab/>
        <w:t>med beaktande av Europaparlamentets och rådets förordning (EU, Euratom) 2020/2092 av den 16 december 2020 om en generell villkorlighetsordning för skydd av unionsbudgeten (villkorlighetsförordningen)</w:t>
      </w:r>
      <w:r>
        <w:rPr>
          <w:rStyle w:val="FootnoteReference"/>
        </w:rPr>
        <w:footnoteReference w:id="6"/>
      </w:r>
      <w:r w:rsidRPr="00FB3D1E">
        <w:t>,</w:t>
      </w:r>
    </w:p>
    <w:p w:rsidR="00543FA3" w:rsidRPr="00FB3D1E" w:rsidP="00543FA3" w14:paraId="29468AE6" w14:textId="77777777">
      <w:pPr>
        <w:pStyle w:val="NormalHanging12a"/>
      </w:pPr>
      <w:r w:rsidRPr="00FB3D1E">
        <w:t>–</w:t>
      </w:r>
      <w:r w:rsidRPr="00FB3D1E">
        <w:tab/>
        <w:t xml:space="preserve">med beaktande av Enrico Lettas rapport av den 10 april 2024 </w:t>
      </w:r>
      <w:r w:rsidRPr="00FB3D1E">
        <w:rPr>
          <w:i/>
          <w:iCs/>
        </w:rPr>
        <w:t>Much more than a market</w:t>
      </w:r>
      <w:r w:rsidRPr="00FB3D1E">
        <w:t xml:space="preserve"> (Letta-rapporten),</w:t>
      </w:r>
    </w:p>
    <w:p w:rsidR="00543FA3" w:rsidRPr="00FB3D1E" w:rsidP="00543FA3" w14:paraId="124B53C7" w14:textId="77777777">
      <w:pPr>
        <w:pStyle w:val="NormalHanging12a"/>
      </w:pPr>
      <w:r w:rsidRPr="00FB3D1E">
        <w:t>–</w:t>
      </w:r>
      <w:r w:rsidRPr="00FB3D1E">
        <w:tab/>
        <w:t xml:space="preserve">med beaktande av Mario Draghis rapport av den 9 september 2024 </w:t>
      </w:r>
      <w:r w:rsidRPr="00FB3D1E">
        <w:rPr>
          <w:i/>
          <w:iCs/>
        </w:rPr>
        <w:t>The future of European competitiveness</w:t>
      </w:r>
      <w:r w:rsidRPr="00FB3D1E">
        <w:t xml:space="preserve"> (Draghi-rapporten),</w:t>
      </w:r>
    </w:p>
    <w:p w:rsidR="00543FA3" w:rsidRPr="00FB3D1E" w:rsidP="00543FA3" w14:paraId="6ED9B1F0" w14:textId="77777777">
      <w:pPr>
        <w:pStyle w:val="NormalHanging12a"/>
      </w:pPr>
      <w:r w:rsidRPr="00FB3D1E">
        <w:t>–</w:t>
      </w:r>
      <w:r w:rsidRPr="00FB3D1E">
        <w:tab/>
        <w:t xml:space="preserve">med beaktande av Sauli Niinistös rapport av den 30 oktober 2024 </w:t>
      </w:r>
      <w:r w:rsidRPr="00FB3D1E">
        <w:rPr>
          <w:i/>
          <w:iCs/>
        </w:rPr>
        <w:t>Safer together – Strengthening Europe’s Civilian and Military Preparedness and Readiness</w:t>
      </w:r>
      <w:r w:rsidRPr="00FB3D1E">
        <w:t xml:space="preserve"> (Niinistö</w:t>
      </w:r>
      <w:r w:rsidRPr="00FB3D1E">
        <w:noBreakHyphen/>
        <w:t>rapporten),</w:t>
      </w:r>
    </w:p>
    <w:p w:rsidR="00543FA3" w:rsidRPr="00FB3D1E" w:rsidP="00543FA3" w14:paraId="308C2A51" w14:textId="77777777">
      <w:pPr>
        <w:pStyle w:val="NormalHanging12a"/>
      </w:pPr>
      <w:r w:rsidRPr="00FB3D1E">
        <w:t>–</w:t>
      </w:r>
      <w:r w:rsidRPr="00FB3D1E">
        <w:tab/>
        <w:t>med beaktande av kommissionens meddelande av den 18 februari 2026 om EU:s östra regioner med gräns mot Ryssland, Belarus och Ukraina – Starka regioner för ett starkt Europa (COM(2026)0082),</w:t>
      </w:r>
    </w:p>
    <w:p w:rsidR="00543FA3" w:rsidRPr="00FB3D1E" w:rsidP="00543FA3" w14:paraId="0C402F15" w14:textId="77777777">
      <w:pPr>
        <w:pStyle w:val="NormalHanging12a"/>
      </w:pPr>
      <w:r w:rsidRPr="00FB3D1E">
        <w:t>–</w:t>
      </w:r>
      <w:r w:rsidRPr="00FB3D1E">
        <w:tab/>
        <w:t>med beaktande av sina resolutioner om de yttersta randområdena och de utomeuropeiska länderna och territorierna, den politik som förs på området och kommissionens publikationer om det särskilda stödet till dessa regioner, bland annat på jordbruksområdet,</w:t>
      </w:r>
    </w:p>
    <w:p w:rsidR="00543FA3" w:rsidRPr="00FB3D1E" w:rsidP="00543FA3" w14:paraId="155B0150" w14:textId="77777777">
      <w:pPr>
        <w:pStyle w:val="NormalHanging12a"/>
      </w:pPr>
      <w:r w:rsidRPr="00FB3D1E">
        <w:t>–</w:t>
      </w:r>
      <w:r w:rsidRPr="00FB3D1E">
        <w:tab/>
        <w:t>med beaktande av kommissionens meddelande av den 11 december 2019 om den europeiska gröna given (COM(2019)0640),</w:t>
      </w:r>
    </w:p>
    <w:p w:rsidR="00543FA3" w:rsidRPr="00FB3D1E" w:rsidP="00543FA3" w14:paraId="5F4E14E1" w14:textId="77777777">
      <w:pPr>
        <w:pStyle w:val="NormalHanging12a"/>
      </w:pPr>
      <w:r w:rsidRPr="00FB3D1E">
        <w:t>–</w:t>
      </w:r>
      <w:r w:rsidRPr="00FB3D1E">
        <w:tab/>
        <w:t xml:space="preserve">med beaktande av kommissionens meddelande av den 12 november 2025 </w:t>
      </w:r>
      <w:r w:rsidRPr="00FB3D1E">
        <w:rPr>
          <w:i/>
          <w:iCs/>
        </w:rPr>
        <w:t>En kulturkompass för Europa</w:t>
      </w:r>
      <w:r w:rsidRPr="00FB3D1E">
        <w:t xml:space="preserve"> (COM(2025)0785),</w:t>
      </w:r>
    </w:p>
    <w:p w:rsidR="00543FA3" w:rsidRPr="00FB3D1E" w:rsidP="00543FA3" w14:paraId="5183EC21" w14:textId="77777777">
      <w:pPr>
        <w:pStyle w:val="NormalHanging12a"/>
      </w:pPr>
      <w:r w:rsidRPr="00FB3D1E">
        <w:t>–</w:t>
      </w:r>
      <w:r w:rsidRPr="00FB3D1E">
        <w:tab/>
        <w:t>med beaktande av Europeiska ekonomiska och sociala kommitténs yttrande av den 22 januari 2026 om den fleråriga budgetramen 2028–2034,</w:t>
      </w:r>
    </w:p>
    <w:p w:rsidR="00543FA3" w:rsidRPr="00FB3D1E" w:rsidP="00543FA3" w14:paraId="4D069983" w14:textId="77777777">
      <w:pPr>
        <w:pStyle w:val="NormalHanging12a"/>
      </w:pPr>
      <w:r w:rsidRPr="00FB3D1E">
        <w:t>–</w:t>
      </w:r>
      <w:r w:rsidRPr="00FB3D1E">
        <w:tab/>
        <w:t>med beaktande av Europeiska ekonomiska och sociala kommitténs yttrande av den 22 januari 2026 om förslaget från 2025 om egna medel,</w:t>
      </w:r>
    </w:p>
    <w:p w:rsidR="00543FA3" w:rsidRPr="00FB3D1E" w:rsidP="00543FA3" w14:paraId="113C032B" w14:textId="77777777">
      <w:pPr>
        <w:pStyle w:val="NormalHanging12a"/>
      </w:pPr>
      <w:r w:rsidRPr="00FB3D1E">
        <w:t>–</w:t>
      </w:r>
      <w:r w:rsidRPr="00FB3D1E">
        <w:tab/>
        <w:t>med beaktande av Europeiska regionkommitténs resolution av den 15 oktober 2025 om förslaget till flerårig budgetram för 2028–2034,</w:t>
      </w:r>
    </w:p>
    <w:p w:rsidR="00543FA3" w:rsidRPr="00FB3D1E" w:rsidP="00543FA3" w14:paraId="46525486" w14:textId="77777777">
      <w:pPr>
        <w:pStyle w:val="NormalHanging12a"/>
      </w:pPr>
      <w:r w:rsidRPr="00FB3D1E">
        <w:t>–</w:t>
      </w:r>
      <w:r w:rsidRPr="00FB3D1E">
        <w:tab/>
        <w:t xml:space="preserve">med beaktande av Europeiska regionkommitténs yttrande av den 4 mars 2026 </w:t>
      </w:r>
      <w:r w:rsidRPr="00FB3D1E">
        <w:rPr>
          <w:i/>
          <w:iCs/>
        </w:rPr>
        <w:t>Den fleråriga budgetramen efter 2027, inklusive paketet om egna medel</w:t>
      </w:r>
      <w:r w:rsidRPr="00FB3D1E">
        <w:t>,</w:t>
      </w:r>
    </w:p>
    <w:p w:rsidR="00543FA3" w:rsidRPr="00FB3D1E" w:rsidP="00543FA3" w14:paraId="5F817298" w14:textId="77777777">
      <w:pPr>
        <w:pStyle w:val="NormalHanging12a"/>
      </w:pPr>
      <w:r w:rsidRPr="00FB3D1E">
        <w:t>–</w:t>
      </w:r>
      <w:r w:rsidRPr="00FB3D1E">
        <w:tab/>
        <w:t>med beaktande av Europeiska revisionsrättens relevanta rapporter om den fleråriga budgetramen,</w:t>
      </w:r>
    </w:p>
    <w:p w:rsidR="00543FA3" w:rsidRPr="00FB3D1E" w:rsidP="00543FA3" w14:paraId="041609DD" w14:textId="77777777">
      <w:pPr>
        <w:pStyle w:val="NormalHanging12a"/>
      </w:pPr>
      <w:r w:rsidRPr="00FB3D1E">
        <w:t>–</w:t>
      </w:r>
      <w:r w:rsidRPr="00FB3D1E">
        <w:tab/>
        <w:t>med beaktande av det avtal som antogs vid den 15:e partskonferensen för konventionen om biologisk mångfald (COP 15) i Montreal den 19 december 2022 (den globala Kunming–Montreal-ramen för biologisk mångfald),</w:t>
      </w:r>
    </w:p>
    <w:p w:rsidR="00543FA3" w:rsidRPr="00FB3D1E" w:rsidP="00543FA3" w14:paraId="5C851230" w14:textId="77777777">
      <w:pPr>
        <w:pStyle w:val="NormalHanging12a"/>
      </w:pPr>
      <w:r w:rsidRPr="00FB3D1E">
        <w:t>–</w:t>
      </w:r>
      <w:r w:rsidRPr="00FB3D1E">
        <w:tab/>
        <w:t>med beaktande av det avtal som antogs vid den 21:a konferensen för parterna i UNFCCC (COP21) i Paris den 12 december 2015 (Parisavtalet),</w:t>
      </w:r>
    </w:p>
    <w:p w:rsidR="00543FA3" w:rsidRPr="00FB3D1E" w:rsidP="00543FA3" w14:paraId="7817B066" w14:textId="77777777">
      <w:pPr>
        <w:pStyle w:val="NormalHanging12a"/>
      </w:pPr>
      <w:r w:rsidRPr="00FB3D1E">
        <w:t>–</w:t>
      </w:r>
      <w:r w:rsidRPr="00FB3D1E">
        <w:tab/>
        <w:t>med beaktande av FN:s mål för hållbar utveckling,</w:t>
      </w:r>
    </w:p>
    <w:p w:rsidR="00543FA3" w:rsidRPr="00FB3D1E" w:rsidP="00543FA3" w14:paraId="3FD727A6" w14:textId="77777777">
      <w:pPr>
        <w:pStyle w:val="NormalHanging12a"/>
      </w:pPr>
      <w:r w:rsidRPr="00FB3D1E">
        <w:t>–</w:t>
      </w:r>
      <w:r w:rsidRPr="00FB3D1E">
        <w:tab/>
        <w:t xml:space="preserve">med beaktande av FN:s konvention om rättigheter för personer med funktionsnedsättning, </w:t>
      </w:r>
    </w:p>
    <w:p w:rsidR="00543FA3" w:rsidRPr="00FB3D1E" w:rsidP="00543FA3" w14:paraId="3C18E90A" w14:textId="77777777">
      <w:pPr>
        <w:pStyle w:val="NormalHanging12a"/>
      </w:pPr>
      <w:r w:rsidRPr="00FB3D1E">
        <w:t>–</w:t>
      </w:r>
      <w:r w:rsidRPr="00FB3D1E">
        <w:tab/>
        <w:t>med beaktande av mötet/mötena mellan ordförandena i enlighet med artikel 324 i EUF</w:t>
      </w:r>
      <w:r w:rsidRPr="00FB3D1E">
        <w:noBreakHyphen/>
        <w:t>fördraget,</w:t>
      </w:r>
    </w:p>
    <w:p w:rsidR="00543FA3" w:rsidRPr="00FB3D1E" w:rsidP="00543FA3" w14:paraId="22B10764" w14:textId="77777777">
      <w:pPr>
        <w:pStyle w:val="NormalHanging12a"/>
      </w:pPr>
      <w:r w:rsidRPr="00FB3D1E">
        <w:t>–</w:t>
      </w:r>
      <w:r w:rsidRPr="00FB3D1E">
        <w:tab/>
        <w:t>med beaktande av skrivelsen av den 6 januari 2026 från kommissionens ordförande Ursula von der Leyen till Cyperns president Nikos Christodoulides, som innehar det roterande ordförandeskapet i rådet, och Europaparlamentets talman Roberta Metsola om den gemensamma jordbrukspolitiken i den fleråriga budgetramen 2028–2034,</w:t>
      </w:r>
    </w:p>
    <w:p w:rsidR="00543FA3" w:rsidRPr="00FB3D1E" w:rsidP="00543FA3" w14:paraId="7C754A3C" w14:textId="77777777">
      <w:pPr>
        <w:pStyle w:val="NormalHanging12a"/>
      </w:pPr>
      <w:r w:rsidRPr="00FB3D1E">
        <w:t>–</w:t>
      </w:r>
      <w:r w:rsidRPr="00FB3D1E">
        <w:tab/>
        <w:t>med beaktande av artikel 107.5 i arbetsordningen,</w:t>
      </w:r>
    </w:p>
    <w:p w:rsidR="00543FA3" w:rsidRPr="00FB3D1E" w:rsidP="00543FA3" w14:paraId="3AADE7DE" w14:textId="77777777">
      <w:pPr>
        <w:pStyle w:val="NormalHanging12a"/>
      </w:pPr>
      <w:r w:rsidRPr="00FB3D1E">
        <w:t>–</w:t>
      </w:r>
      <w:r w:rsidRPr="00FB3D1E">
        <w:tab/>
        <w:t>med beaktande av interimsbetänkandet från budgetutskottet (A10-0105/2026), och av följande skäl:</w:t>
      </w:r>
    </w:p>
    <w:p w:rsidR="00543FA3" w:rsidRPr="00FB3D1E" w:rsidP="00543FA3" w14:paraId="219ADB65" w14:textId="77777777">
      <w:pPr>
        <w:pStyle w:val="NormalHanging12a"/>
      </w:pPr>
      <w:r w:rsidRPr="00FB3D1E">
        <w:t>A.</w:t>
      </w:r>
      <w:r w:rsidRPr="00FB3D1E">
        <w:tab/>
        <w:t>Enligt artikel 311 i EUF-fördraget ska unionen se till att den har nödvändiga medel för att nå sina mål och genomföra sin politik.</w:t>
      </w:r>
    </w:p>
    <w:p w:rsidR="00543FA3" w:rsidRPr="00FB3D1E" w:rsidP="00543FA3" w14:paraId="4CDF80E4" w14:textId="77777777">
      <w:pPr>
        <w:pStyle w:val="NormalHanging12a"/>
      </w:pPr>
      <w:r w:rsidRPr="00FB3D1E">
        <w:t>B.</w:t>
      </w:r>
      <w:r w:rsidRPr="00FB3D1E">
        <w:tab/>
        <w:t>Den nuvarande fleråriga budgetramen visade sig snabbt vara otillräcklig när det gäller att hantera en rad kriser, inflation och nya politiska utmaningar som inte förutsågs och inte kunde ha förutsetts när den antogs. För att säkra den nödvändiga finansieringen har den fleråriga budgetramen utnyttjats till bristningsgränsen, inbegripet genom en aldrig tidigare skådad användning av flexibilitetsbestämmelserna och de särskilda instrumenten, efter att ha uttömt de tillgängliga marginalerna samt flera ändringar av den fleråriga budgetramen. Dessa verktyg är inte avsedda att användas som ersättning för en sund långsiktig budgetplanering. Detta ledde till att program såsom sammanhållningspolitiken upprepade gånger användes för att reagera på nödsituationer, vilket gjorde det svårt att uppnå deras ursprungliga långsiktiga mål.</w:t>
      </w:r>
    </w:p>
    <w:p w:rsidR="00543FA3" w:rsidRPr="00FB3D1E" w:rsidP="00543FA3" w14:paraId="35608471" w14:textId="77777777">
      <w:pPr>
        <w:pStyle w:val="NormalHanging12a"/>
      </w:pPr>
      <w:r w:rsidRPr="00FB3D1E">
        <w:t>C.</w:t>
      </w:r>
      <w:r w:rsidRPr="00FB3D1E">
        <w:tab/>
        <w:t>Den halvtidsöversyn av den fleråriga budgetramen som man enades om 2024 visade sig vara absolut nödvändig för att ta itu med nya prioriteringar och utmaningar, och bristen på resurser fortsätter ännu att undergräva den nuvarande fleråriga budgetramen.</w:t>
      </w:r>
    </w:p>
    <w:p w:rsidR="00543FA3" w:rsidRPr="00FB3D1E" w:rsidP="00543FA3" w14:paraId="52C5C62E" w14:textId="77777777">
      <w:pPr>
        <w:pStyle w:val="NormalHanging12a"/>
      </w:pPr>
      <w:r w:rsidRPr="00FB3D1E">
        <w:t>D.</w:t>
      </w:r>
      <w:r w:rsidRPr="00FB3D1E">
        <w:tab/>
        <w:t>Fastställandet av den nya fleråriga budgetramen kommer att vara ett avgörande ögonblick för unionen, eftersom den kommer att göra det möjligt för medlemsstaterna att ansluta sig till en gemensam vision och fatta beslut om framtida politiska prioriteringar och unionens förmåga att genomföra dem. Finansieringen av nya prioriteringar och traditionella prioriteringar bör balanseras för att skydda unionens gemensamma politik som ligger till grund för dess politiska projekt. Nästa fleråriga budgetram bör respektera subsidiaritetsprincipen.</w:t>
      </w:r>
    </w:p>
    <w:p w:rsidR="00543FA3" w:rsidRPr="00FB3D1E" w:rsidP="00543FA3" w14:paraId="0850B878" w14:textId="77777777">
      <w:pPr>
        <w:pStyle w:val="NormalHanging12a"/>
      </w:pPr>
      <w:r w:rsidRPr="00FB3D1E">
        <w:t>E.</w:t>
      </w:r>
      <w:r w:rsidRPr="00FB3D1E">
        <w:tab/>
        <w:t>Den globala miljön präglas av geopolitiska spänningar, ekonomisk volatilitet, energitrygghetsrisker, klimatrelaterade katastrofer och föränderliga säkerhetshot, inbegripet återgången till högintensiv krigföring i EU:s grannskap, vilket understryker behovet av en EU-budget som kan anpassas till både interna och externa chocker, särskilt genom investeringar i industrin, den dubbla omställningen, konnektivitet och infrastruktur samt civil beredskap och skydd och investeringar i socialpolitik.</w:t>
      </w:r>
    </w:p>
    <w:p w:rsidR="00543FA3" w:rsidRPr="00FB3D1E" w:rsidP="00543FA3" w14:paraId="1BC17A56" w14:textId="77777777">
      <w:pPr>
        <w:pStyle w:val="NormalHanging12a"/>
      </w:pPr>
      <w:r w:rsidRPr="00FB3D1E">
        <w:t>F.</w:t>
      </w:r>
      <w:r w:rsidRPr="00FB3D1E">
        <w:tab/>
        <w:t>Nästa fleråriga budgetram måste garantera att EU:s budget fortsätter att vara ett investeringsverktyg och förblir central för att tillgodose våra medborgares behov och stödja europeiska företag, särskilt små och medelstora företag.</w:t>
      </w:r>
    </w:p>
    <w:p w:rsidR="00543FA3" w:rsidRPr="00FB3D1E" w:rsidP="00543FA3" w14:paraId="687EE532" w14:textId="77777777">
      <w:pPr>
        <w:pStyle w:val="NormalHanging12a"/>
      </w:pPr>
      <w:r w:rsidRPr="00FB3D1E">
        <w:t>G.</w:t>
      </w:r>
      <w:r w:rsidRPr="00FB3D1E">
        <w:tab/>
        <w:t xml:space="preserve">EU:s långvariga politik som omfattas av förslaget om nationella och regionala partnerskapsplaner är centrala politikområden i det europeiska projektet och bidrar till Europeiska unionens motståndskraft, sammanhållning, konvergens och autonomi, samtidigt som den är central för dess säkerhet och suveränitet i det nuvarande internationella sammanhanget samt för dess ekonomiska, sociala och territoriella stabilitet och för dess hållbarhetsmål. </w:t>
      </w:r>
    </w:p>
    <w:p w:rsidR="00543FA3" w:rsidRPr="00FB3D1E" w:rsidP="00543FA3" w14:paraId="672B9298" w14:textId="77777777">
      <w:pPr>
        <w:pStyle w:val="NormalHanging12a"/>
      </w:pPr>
      <w:r w:rsidRPr="00FB3D1E">
        <w:t>H.</w:t>
      </w:r>
      <w:r w:rsidRPr="00FB3D1E">
        <w:tab/>
        <w:t>Unionen står inför en växande konkurrenskraftsklyfta i en föränderlig geopolitisk och ekonomisk verklighet, som undergräver dess långsiktiga produktivitet, strategiska oberoende, motståndskraft och handlingsförmåga. Unionen måste avsevärt stärka sin investeringskapacitet för att kunna konkurrera globalt.</w:t>
      </w:r>
    </w:p>
    <w:p w:rsidR="00543FA3" w:rsidRPr="00FB3D1E" w:rsidP="00543FA3" w14:paraId="0DA3AC7C" w14:textId="77777777">
      <w:pPr>
        <w:pStyle w:val="NormalHanging12a"/>
      </w:pPr>
      <w:r w:rsidRPr="00FB3D1E">
        <w:t xml:space="preserve">I. </w:t>
      </w:r>
      <w:r w:rsidRPr="00FB3D1E">
        <w:tab/>
        <w:t xml:space="preserve">Den nya tekniska verkligheten bör få tillräckligt stöd i nästa fleråriga budgetram. </w:t>
      </w:r>
    </w:p>
    <w:p w:rsidR="00543FA3" w:rsidRPr="00FB3D1E" w:rsidP="00543FA3" w14:paraId="5B1CCDAA" w14:textId="77777777">
      <w:pPr>
        <w:pStyle w:val="NormalHanging12a"/>
      </w:pPr>
      <w:r w:rsidRPr="00FB3D1E">
        <w:t>J.</w:t>
      </w:r>
      <w:r w:rsidRPr="00FB3D1E">
        <w:tab/>
        <w:t>Mot bakgrund av de drastiska nedskärningarna i USAID:s budget måste EU:s budget upprätthålla unionens roll som världens ledande givare av utvecklingsbistånd och klimatfinansiering i linje med unionens globala skyldigheter och åtaganden.</w:t>
      </w:r>
    </w:p>
    <w:p w:rsidR="00543FA3" w:rsidRPr="00FB3D1E" w:rsidP="00543FA3" w14:paraId="7B0ACA92" w14:textId="77777777">
      <w:pPr>
        <w:pStyle w:val="NormalHanging12a"/>
      </w:pPr>
      <w:r w:rsidRPr="00FB3D1E">
        <w:t>K.</w:t>
      </w:r>
      <w:r w:rsidRPr="00FB3D1E">
        <w:tab/>
        <w:t>Unionen bygger på värdena respekt för människans värdighet, frihet, demokrati, jämlikhet, rättsstaten och respekt för de mänskliga rättigheterna, inklusive rättigheter för personer som tillhör minoriteter. Åsidosättanden av dessa värden undergräver sammanhållningen i unionen, urholkar EU-medborgarnas rättigheter och försvagar det ömsesidiga förtroendet mellan medlemsstaterna.</w:t>
      </w:r>
    </w:p>
    <w:p w:rsidR="00543FA3" w:rsidRPr="00FB3D1E" w:rsidP="00543FA3" w14:paraId="680A3EBE" w14:textId="77777777">
      <w:pPr>
        <w:pStyle w:val="NormalHanging12a"/>
      </w:pPr>
      <w:r w:rsidRPr="00FB3D1E">
        <w:t>L.</w:t>
      </w:r>
      <w:r w:rsidRPr="00FB3D1E">
        <w:tab/>
        <w:t>I artikel 8 i EUF-fördraget fastställs principen om jämställdhetsintegrering.</w:t>
      </w:r>
    </w:p>
    <w:p w:rsidR="00543FA3" w:rsidRPr="00FB3D1E" w:rsidP="00543FA3" w14:paraId="6C15FB07" w14:textId="77777777">
      <w:pPr>
        <w:pStyle w:val="NormalHanging12a"/>
      </w:pPr>
      <w:r w:rsidRPr="00FB3D1E">
        <w:t>M.</w:t>
      </w:r>
      <w:r w:rsidRPr="00FB3D1E">
        <w:tab/>
        <w:t>Kommissionen uppskattar att de ytterligare investeringar som krävs för att uppnå klimatneutralitet senast 2050 uppgår till 1,5 % av bruttonationalprodukten per år jämfört med årtiondet 2011–2020, och EU:s budget kan inte ensam täcka denna klyfta. Klimatförändringarna, förlusten av biologisk mångfald och föroreningskrisen skapar allvarliga hälsomässiga och ekonomiska kostnader. Det är mycket viktigt att EU investerar i program med klimat- och miljömål.</w:t>
      </w:r>
    </w:p>
    <w:p w:rsidR="00543FA3" w:rsidRPr="00FB3D1E" w:rsidP="00543FA3" w14:paraId="224C2CFD" w14:textId="77777777">
      <w:pPr>
        <w:pStyle w:val="NormalHanging12a"/>
      </w:pPr>
      <w:r w:rsidRPr="00FB3D1E">
        <w:t>N.</w:t>
      </w:r>
      <w:r w:rsidRPr="00FB3D1E">
        <w:tab/>
        <w:t>Enligt artikel 191 i EUF-fördraget måste EU:s miljöpolitik bygga på försiktighetsprincipen.</w:t>
      </w:r>
    </w:p>
    <w:p w:rsidR="00543FA3" w:rsidRPr="00FB3D1E" w:rsidP="00543FA3" w14:paraId="5F6699AF" w14:textId="77777777">
      <w:pPr>
        <w:pStyle w:val="NormalHanging12a"/>
      </w:pPr>
      <w:r w:rsidRPr="00FB3D1E">
        <w:t>O.</w:t>
      </w:r>
      <w:r w:rsidRPr="00FB3D1E">
        <w:tab/>
        <w:t>Enligt artikel 349 i EUF-fördraget måste unionen stödja de yttersta randområdena. Det program med alternativ som särskilt avser avsides läge och ökaraktär (Posei) har visat sig vara viktigt i detta avseende.</w:t>
      </w:r>
    </w:p>
    <w:p w:rsidR="00543FA3" w:rsidRPr="00FB3D1E" w:rsidP="00543FA3" w14:paraId="7E22BC1E" w14:textId="77777777">
      <w:pPr>
        <w:pStyle w:val="NormalHanging12a"/>
      </w:pPr>
      <w:r w:rsidRPr="00FB3D1E">
        <w:t>P.</w:t>
      </w:r>
      <w:r w:rsidRPr="00FB3D1E">
        <w:tab/>
        <w:t>Medlemsstaterna har fortfarande rätt att besluta om sin energimix.</w:t>
      </w:r>
    </w:p>
    <w:p w:rsidR="00543FA3" w:rsidRPr="00FB3D1E" w:rsidP="00543FA3" w14:paraId="1597BA2B" w14:textId="77777777">
      <w:pPr>
        <w:pStyle w:val="NormalHanging12a"/>
      </w:pPr>
      <w:r w:rsidRPr="00FB3D1E">
        <w:t>Q.</w:t>
      </w:r>
      <w:r w:rsidRPr="00FB3D1E">
        <w:tab/>
        <w:t xml:space="preserve">Pakten för Medelhavsområdet är en övergripande EU-ram som syftar till att stärka strukturerade och varaktiga partnerskap med partnerna i södra Medelhavsområdet. </w:t>
      </w:r>
    </w:p>
    <w:p w:rsidR="00543FA3" w:rsidRPr="00FB3D1E" w:rsidP="00543FA3" w14:paraId="78CDD36B" w14:textId="77777777">
      <w:pPr>
        <w:pStyle w:val="NormalHanging12a"/>
      </w:pPr>
      <w:r w:rsidRPr="00FB3D1E">
        <w:t>R.</w:t>
      </w:r>
      <w:r w:rsidRPr="00FB3D1E">
        <w:tab/>
        <w:t>Enligt protokoll nr 10 om Cypern ska tillämpningen av EU:s regelverk skjutas upp i de områden i Republiken Cypern där Republiken Cyperns regering inte utövar den faktiska kontrollen. Denna exceptionella situation har i årtionden hindrat lagliga markägare från att få tillgång till, använda och njuta av sina fastigheter. Rätten till egendom skyddas enligt artikel 17 i Europeiska unionens stadga om de grundläggande rättigheterna.</w:t>
      </w:r>
    </w:p>
    <w:p w:rsidR="00543FA3" w:rsidRPr="00FB3D1E" w:rsidP="00543FA3" w14:paraId="0B349ADF" w14:textId="77777777">
      <w:pPr>
        <w:pStyle w:val="NormalHanging12a"/>
      </w:pPr>
      <w:r w:rsidRPr="00FB3D1E">
        <w:t>S.</w:t>
      </w:r>
      <w:r w:rsidRPr="00FB3D1E">
        <w:tab/>
        <w:t>Betalningar kopplade till NextGenerationEU hade en betydande inverkan på det årliga budgetförfarandet inom ramen för den nuvarande fleråriga budgetramen på grund av att lånekostnaderna inte var avsedda att täckas utöver taken, såsom parlamentet hade föreslagit. Återbetalningen av NextGenerationEU kommer att påverka nästa fleråriga budgetram, då både ränta ska betalas och kapitalbelopp återbetalas.</w:t>
      </w:r>
    </w:p>
    <w:p w:rsidR="00033801" w:rsidRPr="00FB3D1E" w:rsidP="00033801" w14:paraId="415C6982" w14:textId="11487E57">
      <w:pPr>
        <w:pStyle w:val="NormalHanging12a"/>
      </w:pPr>
      <w:r w:rsidRPr="00FB3D1E">
        <w:t>T.</w:t>
      </w:r>
      <w:r w:rsidRPr="00FB3D1E">
        <w:tab/>
        <w:t>Den 16 juli 2025 lade kommissionen fram ett antal förslag om förordningen om den fleråriga budgetramen för 2028–2034 och beslutet om EU:s egna medel som följdes av lagstiftningsförslag om att inrätta nya EU-program, EU-medel och EU-instrument.</w:t>
      </w:r>
    </w:p>
    <w:p w:rsidR="00543FA3" w:rsidRPr="00FB3D1E" w:rsidP="00033801" w14:paraId="160FDABE" w14:textId="5CA8589D">
      <w:pPr>
        <w:pStyle w:val="NormalHanging12a"/>
      </w:pPr>
      <w:r w:rsidRPr="00FB3D1E">
        <w:t>1.</w:t>
      </w:r>
      <w:r w:rsidRPr="00FB3D1E">
        <w:tab/>
        <w:t>Europaparlamentet understryker att nästa fleråriga budgetram måste förse unionen med de finansiella medel som krävs för att reagera på en snabbt föränderlig geopolitisk, ekonomisk och social miljö, samtidigt den leder till resultat för redan etablerad politik och nya prioriteringar. Parlamentet insisterar på att EU:s budget måste förbli en investeringsbudget som kan stödja medborgare, regioner och företag, särskilt små och medelstora företag, samtidigt som unionens resiliens, konkurrenskraft och sociala sammanhållning stärks.</w:t>
      </w:r>
    </w:p>
    <w:p w:rsidR="00543FA3" w:rsidRPr="00FB3D1E" w:rsidP="00543FA3" w14:paraId="79475D86" w14:textId="77777777">
      <w:pPr>
        <w:pStyle w:val="NormalHanging12a"/>
      </w:pPr>
      <w:r w:rsidRPr="00FB3D1E">
        <w:t>2.</w:t>
      </w:r>
      <w:r w:rsidRPr="00FB3D1E">
        <w:tab/>
        <w:t xml:space="preserve">Europaparlamentet begär att den fleråriga budgetramen för 2028–2034 ska fastställas till 1,27 % av EU:s bruttonationalinkomst (BNI), medan skuldbetalningen för NextGenerationEU – motsvarande ytterligare 0,11 % av EU:s BNI – bör undantas från de 1,27 % och redovisas utöver taken. Parlamentet upprepar att nästa fleråriga budgetram måste vara mer ambitiös i sin storlek, eftersom den nuvarande finansieringsnivån inte motsvarar unionens politiska ambitioner, och den måste vara skyddad mot inflationschocker. Parlamentet betonar att denna nivå utgör det minimum som krävs för att unionen ska kunna fullgöra sina fördragsenliga åtaganden, uppfylla medborgarnas förväntningar och ta itu med stora utmaningar, inbegripet återkomsten av storskalig krigföring i EU:s grannskap, framväxande säkerhetshot, en mycket utmanande ekonomisk och social bakgrund, en konkurrenskraftsklyfta och den förvärrade klimatkrisen och krisen för den biologiska mångfalden. </w:t>
      </w:r>
    </w:p>
    <w:p w:rsidR="00543FA3" w:rsidRPr="00FB3D1E" w:rsidP="00543FA3" w14:paraId="41DBC7DA" w14:textId="77777777">
      <w:pPr>
        <w:pStyle w:val="NormalHanging12a"/>
      </w:pPr>
      <w:r w:rsidRPr="00FB3D1E">
        <w:t>3.</w:t>
      </w:r>
      <w:r w:rsidRPr="00FB3D1E">
        <w:tab/>
        <w:t xml:space="preserve">Europaparlamentet motsätter sig starkt alla strategier som leder till fragmentering av den inre marknaden eller åternationalisering av EU:s budget och avvisar bestämt alla steg mot en union ”à la carte”. Parlamentet anser att kommissionens strategi med ”en plan per medlemsstat” undergräver den EU-politik som fastställs i fördragen, skapar onödig konkurrens mellan stödmottagarna, äventyrar den europeiska dimensionen i utgifterna, försvagar flernivåstyret, utmanar subsidiaritets- och proportionalitetsprinciperna och minskar transparensen. </w:t>
      </w:r>
    </w:p>
    <w:p w:rsidR="00543FA3" w:rsidRPr="00FB3D1E" w:rsidP="00543FA3" w14:paraId="278EDEDF" w14:textId="77777777">
      <w:pPr>
        <w:pStyle w:val="NormalHanging12a"/>
      </w:pPr>
      <w:r w:rsidRPr="00FB3D1E">
        <w:t>4.</w:t>
      </w:r>
      <w:r w:rsidRPr="00FB3D1E">
        <w:tab/>
        <w:t xml:space="preserve">Europaparlamentet efterlyser ett ökat anslag för rubrik 1 för att åtminstone bibehålla finansieringen på samma nivå som i den nuvarande fleråriga budgetramen. Parlamentet efterlyser därför en stark, tydlig och tillräcklig finansiering för den gemensamma </w:t>
      </w:r>
      <w:r w:rsidRPr="00FB3D1E">
        <w:t xml:space="preserve">jordbrukspolitiken, den gemensamma fiskeripolitiken, sammanhållningspolitiken, Europeiska socialfonden och inrikes frågor. Parlamentet insisterar i detta sammanhang på att de belopp som inte öronmärkts inom ramen för de nationella och regionala partnerskapsplanerna ska anslås fullt ut till denna politik, för att på så sätt säkerställa större förutsägbarhet för de slutliga stödmottagarna. Parlamentet upprepar behovet av att upprätthålla en övergripande genomföranderam och regler för denna politik, inbegripet villkorlighet i samband med rättsstatsprincipen, för att säkerställa samstämmighet och undvika fragmentering. Parlamentet efterlyser regionala kapitel i enlighet med medlemsstaternas institutionella ramar och ett fullständigt deltagande av regionala och lokala myndigheter i utformningen, genomförandet, övervakningen och utvärderingen av programmen under rubrik 1, på grundval av principerna om delad förvaltning, flernivåstyre och partnerskap. </w:t>
      </w:r>
    </w:p>
    <w:p w:rsidR="00543FA3" w:rsidRPr="00FB3D1E" w:rsidP="00543FA3" w14:paraId="2F08E156" w14:textId="77777777">
      <w:pPr>
        <w:pStyle w:val="NormalHanging12a"/>
      </w:pPr>
      <w:r w:rsidRPr="00FB3D1E">
        <w:t>5.</w:t>
      </w:r>
      <w:r w:rsidRPr="00FB3D1E">
        <w:tab/>
        <w:t>Europaparlamentet välkomnar den betydande förstärkningen av de politikområden som ingår i rubrik 2, i linje med parlamentets sedan länge upprepade uppmaningar, vilket innebär en fördubbling jämfört med den nuvarande perioden och kommer att göra unionen bättre rustad att reagera på framtida utmaningar i en alltmer oförutsägbar global miljö. Parlamentet erkänner behovet av att stärka unionens förmåga att agera på viktiga strategiska områden, inbegripet konkurrenskraft, försvar och säkerhet, forskning och innovation, den dubbla omställningen, infrastruktur, hälso- och sjukvårds- och krisberedskap, utbildning och kultur.</w:t>
      </w:r>
    </w:p>
    <w:p w:rsidR="00543FA3" w:rsidRPr="00FB3D1E" w:rsidP="00543FA3" w14:paraId="02B96F4C" w14:textId="77777777">
      <w:pPr>
        <w:pStyle w:val="NormalHanging12a"/>
      </w:pPr>
      <w:r w:rsidRPr="00FB3D1E">
        <w:t xml:space="preserve">6. </w:t>
      </w:r>
      <w:r w:rsidRPr="00FB3D1E">
        <w:tab/>
        <w:t>Europaparlamentet efterlyser därför en lämplig förstärkning av prioriterade program under rubrik 2, inbegripet Europeiska konkurrenskraftsfonden (EKF), Horisont Europa, Fonden för ett sammanlänkat Europa (FSE), Erasmus+, AgoraEU och EU:s civilskyddsmekanism (UCPM+), med öronmärkning för EU4Health och LIFE</w:t>
      </w:r>
      <w:r w:rsidRPr="00FB3D1E">
        <w:noBreakHyphen/>
        <w:t xml:space="preserve">relaterade åtgärder inom ramen för EKF. </w:t>
      </w:r>
    </w:p>
    <w:p w:rsidR="00543FA3" w:rsidRPr="00FB3D1E" w:rsidP="00543FA3" w14:paraId="1EEF5BED" w14:textId="77777777">
      <w:pPr>
        <w:pStyle w:val="NormalHanging12a"/>
      </w:pPr>
      <w:r w:rsidRPr="00FB3D1E">
        <w:t>7.</w:t>
      </w:r>
      <w:r w:rsidRPr="00FB3D1E">
        <w:tab/>
        <w:t xml:space="preserve">Europaparlamentet välkomnar de ökade resurserna för rubrik 3 som en signal om unionens åtagande att stärka sin roll som global aktör. Parlamentet anser dock att den föreslagna nivån fortfarande är otillräcklig med tanke på de globala utmaningarnas omfattning. </w:t>
      </w:r>
    </w:p>
    <w:p w:rsidR="00543FA3" w:rsidRPr="00FB3D1E" w:rsidP="00543FA3" w14:paraId="5FA6581B" w14:textId="77777777">
      <w:pPr>
        <w:pStyle w:val="NormalHanging12a"/>
      </w:pPr>
      <w:r w:rsidRPr="00FB3D1E">
        <w:t>8.</w:t>
      </w:r>
      <w:r w:rsidRPr="00FB3D1E">
        <w:tab/>
        <w:t>Europaparlamentet efterlyser därför en lämplig förstärkning av rubrik 3 som gör det möjligt för EU att stödja framtida utvidgningar, hantera ökande behov i samband med utveckling, humanitära kriser och fredsbyggande, ge stöd till Ukraina och andra partner och upprätthålla unionens värden, mänskliga rättigheter och demokrati i hela världen samtidigt som multilateralismen stärks. Parlamentet insisterar på att humanitärt bistånd måste fortsätta att öronmärkas och tillhandahållas genom en enhetlig ram med en årlig referensbas med tillräckliga resurser. Parlamentet efterlyser en förstärkning av anslaget till utomeuropeiska länder och territorier, med beaktande av den senaste tidens hot mot Grönlands territoriella integritet och det bredare geopolitiska sammanhanget.</w:t>
      </w:r>
    </w:p>
    <w:p w:rsidR="00543FA3" w:rsidRPr="00FB3D1E" w:rsidP="00543FA3" w14:paraId="0B8EFFD2" w14:textId="77777777">
      <w:pPr>
        <w:pStyle w:val="NormalHanging12a"/>
      </w:pPr>
      <w:r w:rsidRPr="00FB3D1E">
        <w:t>9.</w:t>
      </w:r>
      <w:r w:rsidRPr="00FB3D1E">
        <w:tab/>
        <w:t>Europaparlamentet understryker att nästa fleråriga budgetram måste inriktas på att finansiera europeiska kollektiva nyttigheter med ett märkbart mervärde jämfört med nationella utgifter, såsom gränsöverskridande projekt. Parlamentet påminner om att europeiska medborgare och företag efterlyser EU-åtgärder. Parlamentet begär riktade, strategiska investeringar av EU-medel för att tillgodose deras behov på prioriterade områden såsom bostäder, energi och säkerhet.</w:t>
      </w:r>
    </w:p>
    <w:p w:rsidR="00543FA3" w:rsidRPr="00FB3D1E" w:rsidP="00543FA3" w14:paraId="07F8C002" w14:textId="77777777">
      <w:pPr>
        <w:pStyle w:val="NormalHanging12a"/>
      </w:pPr>
      <w:r w:rsidRPr="00FB3D1E">
        <w:t>10.</w:t>
      </w:r>
      <w:r w:rsidRPr="00FB3D1E">
        <w:tab/>
        <w:t>Europaparlamentet välkomnar kommissionens förslag om ett förstärkt flexibilitetsinstrument och begär att det ska kompletteras med ytterligare källor, inbegripet outnyttjade marginaler och återflöden från finansieringsinstrument, utan att det påverkar sektorsspecifika regler. Parlamentet efterlyser en särskild solidaritetsreserv för naturkatastrofer som ska mobiliseras utöver taken i den fleråriga budgetramen som en sista utväg för att finansiera unionens svar på särskilda behov inom EU till följd av skador som orsakats av naturkatastrofer.</w:t>
      </w:r>
    </w:p>
    <w:p w:rsidR="00543FA3" w:rsidRPr="00FB3D1E" w:rsidP="00543FA3" w14:paraId="6CEAC05A" w14:textId="77777777">
      <w:pPr>
        <w:pStyle w:val="NormalHanging12a"/>
      </w:pPr>
      <w:r w:rsidRPr="00FB3D1E">
        <w:t>11.</w:t>
      </w:r>
      <w:r w:rsidRPr="00FB3D1E">
        <w:tab/>
        <w:t xml:space="preserve">Europaparlamentet uttrycker allvarlig oro över att kommissionens förslag innebär att viktiga politiska beslut och budgetbeslut överförs till kommissionens arbetsprogram som antas utan medlagstiftarnas medverkan. Parlamentet insisterar på att alla väsentliga politiska val måste fastställas i de relevanta grundläggande akterna, med full respekt för parlamentets befogenheter som medlagstiftare och budgetmyndighet. Parlamentet betonar att förenklingen inte får ske på bekostnad av transparens, demokratisk ansvarsskyldighet eller parlamentets tillsynsroll. Parlamentet är extremt oroat över den utbredda användningen av finansiering som inte är kopplad till kostnader för en betydande del av programmen enligt  nästa fleråriga budgetram och varnar för att denna strategi, om inte tillräckliga skyddsåtgärder finns på plats, medför betydande risker och försvagar möjligheterna till revision. </w:t>
      </w:r>
    </w:p>
    <w:p w:rsidR="00543FA3" w:rsidRPr="00FB3D1E" w:rsidP="00543FA3" w14:paraId="04E21C4F" w14:textId="77777777">
      <w:pPr>
        <w:pStyle w:val="NormalHanging12a"/>
      </w:pPr>
      <w:r w:rsidRPr="00FB3D1E">
        <w:t>12.</w:t>
      </w:r>
      <w:r w:rsidRPr="00FB3D1E">
        <w:tab/>
        <w:t xml:space="preserve">Europaparlamentet understryker att efterlevnad av unionens värden och rättsstatsprincipen är en nödvändig förutsättning för tillgång till EU-medel. Parlamentet insisterar på vikten av en sammanhängande och konsekvent verktygslåda för EU:s värden som omfattar demokrati, rättsstatsprincipen och grundläggande rättigheter i hela EU:s budget. Parlamentet insisterar på en robust strategi för att säkerställa att legitima slutmottagare inte bestraffas för sina regeringars överträdelser av rättsstatsprincipen. </w:t>
      </w:r>
    </w:p>
    <w:p w:rsidR="00543FA3" w:rsidRPr="00FB3D1E" w:rsidP="00543FA3" w14:paraId="7164AD7B" w14:textId="77777777">
      <w:pPr>
        <w:pStyle w:val="NormalHanging12a"/>
      </w:pPr>
      <w:r w:rsidRPr="00FB3D1E">
        <w:t>13.</w:t>
      </w:r>
      <w:r w:rsidRPr="00FB3D1E">
        <w:tab/>
        <w:t>Europaparlamentet upprepar med eftertryck det avgörande behovet av hållbara, förutsägbara och motståndskraftiga inkomster för EU:s budget i enlighet med artikel 310 i EUF-fördraget som bör matcha utgiftssidan och EU:s strategiska prioriteringar och identifierade finansieringsbehov. Parlamentet bekräftar sitt starka engagemang för införandet av nya egna medel, inte bara för återbetalning av skulder inom ramen för NextGenerationEU utan även för att finansiera unionens ökade politiska ambitioner. Parlamentet välkomnar kommissionens insatser för att identifiera nya egna medel och föreslå vissa kalibreringar av traditionella egna medel. Parlamentet stöder den bredare ”korgstrategi” som föreslagits av kommissionen och uppmanar rådet att häva det dödläge som rått sedan 2020 när det gäller korgen med nya genuina egna medel för att nå en inkomstnivå på minst 60 miljarder EUR per år. Parlamentet understryker vikten av kommissionens förslag om en ny typ av krismekanism som skulle kunna ge unionen möjlighet att reagera snabbt på oväntade händelser. Parlamentet understryker att det endast kommer att godkänna en långtidsbudget, inklusive inkomstsidan, som är ändamålsenlig för unionen i en föränderlig värld.</w:t>
      </w:r>
    </w:p>
    <w:p w:rsidR="00543FA3" w:rsidRPr="00FB3D1E" w:rsidP="00543FA3" w14:paraId="3E603D06" w14:textId="77777777">
      <w:pPr>
        <w:pStyle w:val="NormalHanging12a"/>
      </w:pPr>
      <w:r w:rsidRPr="00FB3D1E">
        <w:t>14.</w:t>
      </w:r>
      <w:r w:rsidRPr="00FB3D1E">
        <w:tab/>
        <w:t xml:space="preserve">Europaparlamentet anser att ståndpunkterna i detta interimsbetänkande utgör parlamentets mandat för förhandlingarna om den fleråriga budgetramen och att de ska beaktas av rådet i enlighet med artikel 312.5 i EUF-fördraget för att erhålla parlamentets godkännande. Parlamentet är redo att arbeta konstruktivt och inleda meningsfulla förhandlingar med rådet för att tillhandahålla en långtidsbudget som tillgodoser unionens behov. Parlamentet efterlyser en snabb överenskommelse mellan institutionerna senast i slutet av 2026 för att möjliggöra ett punktligt antagande av den </w:t>
      </w:r>
      <w:r w:rsidRPr="00FB3D1E">
        <w:t>fleråriga budgetramen och för att möjliggöra genomförandet av utgiftsprogram från och med den 1 januari 2028.</w:t>
      </w:r>
    </w:p>
    <w:p w:rsidR="00543FA3" w:rsidRPr="00FB3D1E" w:rsidP="00543FA3" w14:paraId="0D11D40B" w14:textId="77777777">
      <w:pPr>
        <w:pStyle w:val="NormalHanging12a"/>
        <w:rPr>
          <w:b/>
          <w:i/>
          <w:iCs/>
        </w:rPr>
      </w:pPr>
      <w:r w:rsidRPr="00FB3D1E">
        <w:rPr>
          <w:b/>
          <w:i/>
        </w:rPr>
        <w:t>Frågor som rör den fleråriga budgetramen</w:t>
      </w:r>
    </w:p>
    <w:p w:rsidR="00543FA3" w:rsidRPr="00FB3D1E" w:rsidP="00543FA3" w14:paraId="00005AB4" w14:textId="77777777">
      <w:pPr>
        <w:pStyle w:val="NormalHanging12a"/>
        <w:widowControl w:val="0"/>
      </w:pPr>
      <w:bookmarkStart w:id="7" w:name="_Hlk213948705"/>
      <w:r w:rsidRPr="00FB3D1E">
        <w:t>15.</w:t>
      </w:r>
      <w:r w:rsidRPr="00FB3D1E">
        <w:tab/>
        <w:t>Europaparlamentet begär att få delta i alla skeden av processen för den fleråriga budgetramen, i enlighet med artikel 312.5 i EUF-fördraget. Parlamentet anser att rådet måste ta vederbörlig hänsyn till parlamentets ståndpunkt som anges här för att säkra parlamentets godkännande i enlighet med artikel 312 i EUF-fördraget.</w:t>
      </w:r>
    </w:p>
    <w:bookmarkEnd w:id="7"/>
    <w:p w:rsidR="00543FA3" w:rsidRPr="00FB3D1E" w:rsidP="00543FA3" w14:paraId="28A4616A" w14:textId="77777777">
      <w:pPr>
        <w:pStyle w:val="NormalHanging12a"/>
        <w:widowControl w:val="0"/>
        <w:ind w:left="0" w:firstLine="0"/>
        <w:jc w:val="both"/>
        <w:rPr>
          <w:i/>
          <w:iCs/>
        </w:rPr>
      </w:pPr>
      <w:r w:rsidRPr="00FB3D1E">
        <w:rPr>
          <w:i/>
        </w:rPr>
        <w:t>Total storlek</w:t>
      </w:r>
    </w:p>
    <w:p w:rsidR="00543FA3" w:rsidRPr="00FB3D1E" w:rsidP="00543FA3" w14:paraId="4539F7ED" w14:textId="77777777">
      <w:pPr>
        <w:pStyle w:val="NormalHanging12a"/>
      </w:pPr>
      <w:r w:rsidRPr="00FB3D1E">
        <w:t>16.</w:t>
      </w:r>
      <w:r w:rsidRPr="00FB3D1E">
        <w:tab/>
        <w:t>Europaparlamentet upprepar sin ståndpunkt att i en snabbt föränderlig värld där medborgarna med rätta förväntar sig mer från unionen, och där unionen står inför allt fler kriser och globala utmaningar, måste nästa fleråriga budgetram ges ökade resurser jämfört med perioden 2021–2027 och frångå den historiskt restriktiva och självpåtagna nivån på 1 % av BNI. Parlamentet beklagar att kommissionen, i stället för att lägga fram ett verkligt ambitiöst förslag, gömmer sig bakom ett nominellt belopp på 2 biljoner EUR i löpande priser, vilket i själva verket endast uppgår till 1,763 biljoner EUR i 2025 års fasta priser, vilket motsvarar 1,26 % av EU:s BNI, och att 0,11 % anslås till återbetalningar inom ramen för NextGenerationEU. Parlamentet beklagar att detta leder till en symbolisk ökning för EU-program på mindre än 0,01 procentenheter av BNI, vilket i praktiken innebär en frysning av budgeten i reala termer. Parlamentet framhåller att utfasningen av faciliteten för återhämtning och resiliens (RRF) ytterligare kommer att minska unionens totala utgiftskapacitet avsevärt. Parlamentet anser att denna föreslagna nivå varken kommer att göra det möjligt för unionen att fullgöra sina åtaganden enligt fördragen eller bemöta de betydande geopolitiska utmaningar som väntar, inbegripet klimatkrisen och krisen för den biologiska mångfalden, som bäst hanteras på unionsnivå, och inte heller levnadskostnadskrisen.</w:t>
      </w:r>
    </w:p>
    <w:p w:rsidR="00543FA3" w:rsidRPr="00FB3D1E" w:rsidP="00543FA3" w14:paraId="5BE90D3F" w14:textId="77777777">
      <w:pPr>
        <w:pStyle w:val="NormalHanging12a"/>
      </w:pPr>
      <w:r w:rsidRPr="00FB3D1E">
        <w:t>17.</w:t>
      </w:r>
      <w:r w:rsidRPr="00FB3D1E">
        <w:tab/>
        <w:t>Europaparlamentet begär att den fleråriga budgetramen för 2028–2034 fastställs till 1,27 % av EU:s BNI, exklusive återbetalningar för NextGenerationEU. Parlamentet anser att kostnaderna för NextGenerationEU-skulden bör behandlas separat från anslagen till EU-program inom den framtida fleråriga budgetramens struktur, vilket innebär att det totala beloppet uppgår till 1,38 % av BNI. Parlamentet betonar att denna nivå är ett absolut minimum för att unionen ska kunna fullgöra sina åtaganden, reagera på geopolitiska utmaningar och uppnå sina strategiska mål.</w:t>
      </w:r>
    </w:p>
    <w:p w:rsidR="00543FA3" w:rsidRPr="00FB3D1E" w:rsidP="00543FA3" w14:paraId="16AE1509" w14:textId="77777777">
      <w:pPr>
        <w:pStyle w:val="NormalHanging12a"/>
      </w:pPr>
      <w:r w:rsidRPr="00FB3D1E">
        <w:t>18.</w:t>
      </w:r>
      <w:r w:rsidRPr="00FB3D1E">
        <w:tab/>
        <w:t>Europaparlamentet beklagar att återbetalningen av NextGenerationEU, såsom den lagts fram av kommissionen, integrerar årliga delbetalningar under taken i den fleråriga budgetramen från och med 2028. Parlamentet betonar att återbetalningsplanen måste säkerställa att NextGenerationEU-skuldbetalningar inte tränger ut viktiga EU-utgifter eller äventyrar unionens förmåga att hantera framtida kriser. Parlamentet påminner därför om sin långvariga ståndpunkt att anslag kopplade till NextGenerationEU</w:t>
      </w:r>
      <w:r w:rsidRPr="00FB3D1E">
        <w:noBreakHyphen/>
        <w:t>återbetalningar bör redovisas utöver taken.</w:t>
      </w:r>
    </w:p>
    <w:p w:rsidR="00543FA3" w:rsidRPr="00FB3D1E" w:rsidP="00543FA3" w14:paraId="2F69CA5F" w14:textId="77777777">
      <w:pPr>
        <w:pStyle w:val="NormalHanging12a"/>
      </w:pPr>
      <w:r w:rsidRPr="00FB3D1E">
        <w:t>19.</w:t>
      </w:r>
      <w:r w:rsidRPr="00FB3D1E">
        <w:tab/>
        <w:t>Europaparlamentet stöder helhjärtat den föreslagna tekniska justeringsmetoden som tar hänsyn till den faktiska inflationen, vilket är avgörande för att skydda EU-budgetens köpkraft under perioder av inflationschocker. Parlamentet välkomnar denna mekanism, som är avgörande för att skydda EU:s program så att medborgarna inte blir lidande av inflationen.</w:t>
      </w:r>
    </w:p>
    <w:p w:rsidR="00543FA3" w:rsidRPr="00FB3D1E" w:rsidP="00543FA3" w14:paraId="088558A9" w14:textId="77777777">
      <w:pPr>
        <w:pStyle w:val="NormalHanging12a"/>
        <w:widowControl w:val="0"/>
      </w:pPr>
      <w:r w:rsidRPr="00FB3D1E">
        <w:t>20.</w:t>
      </w:r>
      <w:r w:rsidRPr="00FB3D1E">
        <w:tab/>
        <w:t>Europaparlamentet begär i detta sammanhang att finansieringsnivån ska säkerställas för EU:s program och politik, i enlighet med bilagorna I och II till denna resolution. Parlamentet begär att de relevanta åtagande- och betalningstaken justeras i enlighet med detta.</w:t>
      </w:r>
    </w:p>
    <w:p w:rsidR="00543FA3" w:rsidRPr="00FB3D1E" w:rsidP="00543FA3" w14:paraId="674785C9" w14:textId="77777777">
      <w:pPr>
        <w:pStyle w:val="NormalHanging12a"/>
        <w:widowControl w:val="0"/>
        <w:rPr>
          <w:i/>
          <w:iCs/>
        </w:rPr>
      </w:pPr>
      <w:r w:rsidRPr="00FB3D1E">
        <w:rPr>
          <w:i/>
        </w:rPr>
        <w:t>Rubrik 1</w:t>
      </w:r>
    </w:p>
    <w:p w:rsidR="00543FA3" w:rsidRPr="00FB3D1E" w:rsidP="00543FA3" w14:paraId="3DE45FBD" w14:textId="77777777">
      <w:pPr>
        <w:pStyle w:val="NormalHanging12a"/>
      </w:pPr>
      <w:r w:rsidRPr="00FB3D1E">
        <w:t>21.</w:t>
      </w:r>
      <w:r w:rsidRPr="00FB3D1E">
        <w:tab/>
        <w:t>Europaparlamentet noterar att rubrik 1 ”Europas sociala modell och livskvalitet” tilldelas 797,2 miljarder EUR i 2025 års priser, efter det att det belopp som avsatts för NextGenerationEU-återbetalning uteslutits, vilket motsvarar 45 % av den totala fleråriga budgetramen för 2028–2034. Parlamentet uttrycker djup oro över att detta är en minskning jämfört med de 810,1 miljarder EUR som anslogs i den fleråriga budgetramen för 2021–2027, vilket utgjorde 65 % av det totala beloppet. Parlamentet anser att denna betydande nedskärning är oacceptabel med tanke på den avgörande betydelsen av att upprätthålla unionens långvariga politik.</w:t>
      </w:r>
    </w:p>
    <w:p w:rsidR="00543FA3" w:rsidRPr="00FB3D1E" w:rsidP="00543FA3" w14:paraId="7D39A8D4" w14:textId="77777777">
      <w:pPr>
        <w:pStyle w:val="NormalHanging12a"/>
      </w:pPr>
      <w:r w:rsidRPr="00FB3D1E">
        <w:t>22.</w:t>
      </w:r>
      <w:r w:rsidRPr="00FB3D1E">
        <w:tab/>
        <w:t>Europaparlamentet beklagar att den föreslagna förordningen om nationella reformprogram (COM(2025)0558), som slår samman olika politikområden till en plan per medlemsstat, skapar betydande osäkerhet om finansieringens förutsägbarhet för slutmottagarna, skapar onödig konkurrens om finansiella resurser mellan stödmottagare och politikområden och politiserar fördelningen av EU-medel, vilket riskerar att öka komplexiteten och avvägningarna mellan prioriteringarna. Parlamentet insisterar på att strategin ”en plan per medlemsstat” underförstått urholkar EU-budgetens europeiska dimension och målen för EU:s gemensamma politik, leder till överdriven centralisering som underminerar subsidiaritets- och proportionalitetsprinciperna, utesluter regionala och lokala myndigheter och berörda parter från en meningsfull roll i utformningen av prioriteringar och undergräver flernivåstyret och utgifternas territoriella dimension. Parlamentet anser att de belopp som inte öronmärkts inom ramen för de nationella och regionala partnerskapsplanerna bör tilldelas helt och hållet för att ge de slutliga stödmottagarna förutsägbarhet. Parlamentet varnar dessutom för att den betydande minskningen av anslagen till rubrik 1 också hotar att undergräva EU:s politik som fastställs i fördragen och unionens mål att stärka sin ekonomiska, sociala och territoriella sammanhållning, skydda sociala rättigheter, rättsstatsprincipen och sociala rättigheter, säkerställa livsmedelstrygghet och en skälig levnadsstandard för jordbrukare och fiskare samt skydda miljön och den biologiska mångfalden. Parlamentet upprepar behovet av att undvika fragmentering och upprätthålla den övergripande genomföranderamen, inbegripet övergripande regler och principer såsom respekt för rättsstatsprincipen och de grundläggande rättigheterna, som bör tillämpas enhetligt i all politik som omfattas av de nationella och regionala partnerskapsplanerna, samtidigt som enhetliga och konsekventa genomförandebestämmelser säkerställs.</w:t>
      </w:r>
    </w:p>
    <w:p w:rsidR="00543FA3" w:rsidRPr="00FB3D1E" w:rsidP="00543FA3" w14:paraId="280EBEAF" w14:textId="77777777">
      <w:pPr>
        <w:pStyle w:val="NormalHanging12a"/>
      </w:pPr>
      <w:r w:rsidRPr="00FB3D1E">
        <w:t>23.</w:t>
      </w:r>
      <w:r w:rsidRPr="00FB3D1E">
        <w:tab/>
        <w:t xml:space="preserve">Europaparlamentet betonar att det är absolut nödvändigt att behålla EU-budgetens europeiska dimension som ett grundläggande instrument för att uppnå gemensamma mål, uttrycka solidaritet inom unionen och tillhandahålla europeiska kollektiva nyttigheter. Parlamentet understryker att EU:s budget måste förbli den finansiella ryggrad som stöder en fördjupning av unionens integration, undviker fragmentering eller åternationalisering av viktig unionspolitik, främjar territoriell, ekonomisk och social sammanhållning i alla EU:s regioner, bland annat genom att ta itu med ihållande strukturella begränsningar som påverkar perifera regioner, öregioner och yttersta randområden, och säkerställer rättvis konkurrens och lika möjligheter för alla territorier i medlemsstaterna, så att ingen person och ingen region hamnar på efterkälken. </w:t>
      </w:r>
      <w:r w:rsidRPr="00FB3D1E">
        <w:t>Parlamentet anser vidare att EU:s budget bör bidra till att hantera levnadskostnadskrisen och den växande ojämlikheten samt till att uppnå EU:s klimatmål och mål för biologisk mångfald, genom investeringar på relevanta nyckelområden.</w:t>
      </w:r>
    </w:p>
    <w:p w:rsidR="00543FA3" w:rsidRPr="00FB3D1E" w:rsidP="00543FA3" w14:paraId="58B6082E" w14:textId="77777777">
      <w:pPr>
        <w:pStyle w:val="NormalHanging12a"/>
        <w:widowControl w:val="0"/>
      </w:pPr>
      <w:r w:rsidRPr="00FB3D1E">
        <w:t>24.</w:t>
      </w:r>
      <w:r w:rsidRPr="00FB3D1E">
        <w:tab/>
        <w:t>Europaparlamentet avvisar varje steg mot ett ”à la carte”-Europa där ett differentierat deltagande och en kombination av strategier med olika mål, tidshorisonter och genomförandelogik undergräver enhetligheten och samstämmigheten i EU:s politik och program. Parlamentet är djupt oroat över att ett enda instrument med flera nivåer av mål, skyddsåtgärder och rapporteringskrav kan öka komplexiteten, försvaga ansvarsskyldigheten och undergräva ett effektivt genomförande.  Parlamentet varnar för att en sådan strategi där medlemsstaterna beslutar om den specifika tilldelningen av EU</w:t>
      </w:r>
      <w:r w:rsidRPr="00FB3D1E">
        <w:noBreakHyphen/>
        <w:t>medel skulle fragmentera den inre marknaden, skapa orättvisa konkurrensfördelar och urholka den solidaritetsprincip som ligger till grund för den europeiska integrationen och uppåtgående konvergens.</w:t>
      </w:r>
    </w:p>
    <w:p w:rsidR="00543FA3" w:rsidRPr="00FB3D1E" w:rsidP="00543FA3" w14:paraId="5A64A6EC" w14:textId="77777777">
      <w:pPr>
        <w:pStyle w:val="NormalHanging12a"/>
        <w:widowControl w:val="0"/>
      </w:pPr>
      <w:r w:rsidRPr="00FB3D1E">
        <w:t>25.</w:t>
      </w:r>
      <w:r w:rsidRPr="00FB3D1E">
        <w:tab/>
        <w:t>Europaparlamentet efterlyser separat, tillräcklig och tydligt öronmärkt finansiering för den gemensamma jordbrukspolitiken, den gemensamma fiskeripolitiken, sammanhållningspolitiken och Europeiska socialfonden för att stärka den långsiktiga territoriella resiliensen, den sociala sammanhållningen och förtroendet för det europeiska projektet samt uppåtgående konvergens.</w:t>
      </w:r>
    </w:p>
    <w:p w:rsidR="00543FA3" w:rsidRPr="00FB3D1E" w:rsidP="00543FA3" w14:paraId="6264A03F" w14:textId="77777777">
      <w:pPr>
        <w:pStyle w:val="NormalHanging12a"/>
        <w:widowControl w:val="0"/>
      </w:pPr>
      <w:r w:rsidRPr="00FB3D1E">
        <w:t>26.</w:t>
      </w:r>
      <w:r w:rsidRPr="00FB3D1E">
        <w:tab/>
        <w:t>Europaparlamentet beklagar den föreslagna minskningen av finansieringen av den gemensamma jordbrukspolitiken efter 2027. Parlamentet begär att en särskild och robust budget för den gemensamma jordbrukspolitiken i nästa fleråriga budgetram öronmärks med ett belopp på 433,01 miljarder EUR i löpande priser (motsvarande 385,12 miljarder EUR i 2025 års fasta priser) för att säkerställa livsmedelstrygghet och livsmedelssuveränitet, konkurrenskraft och en skälig levnadsstandard för jordbrukarna och för att göra det möjligt för dem att övergå till mer hållbara metoder, inbegripet hållbar mark- och vattenförvaltning. Parlamentet efterlyser ett förstärkt, ansvarsskyldigt och mer flexibelt gemensamt säkerhetsnät inom den övergripande ramen för NRP</w:t>
      </w:r>
      <w:r w:rsidRPr="00FB3D1E">
        <w:noBreakHyphen/>
        <w:t>planerna. Parlamentet betonar behovet av att fullt ut bevara den inre marknadens integritet och säkerställa lika villkor för jordbrukare i olika medlemsstater. Parlamentet efterlyser fortsatta och förstärkta åtgärder som garanterar landsbygdsområdenas livskraft, även genom Leader och lokalt ledd utveckling. Parlamentet understryker att hanteringen av klimatförändringar, miljöförluster, förlust av biologisk mångfald och andra utmaningar som påverkar landsbygdsområden, jordbrukssektorn och livsmedelstryggheten bidrar till sektorns och landsbygdsområdenas ekonomiska bärkraft och konkurrenskraft och till jordbruksproduktionens långsiktiga stabilitet. Parlamentet betonar behovet av att stödja skräddarsydda investeringar, inbegripet sådana som främjar social inkludering och som gör jordbruket mer attraktivt för ungdomar, kvinnor och nya jordbrukare.</w:t>
      </w:r>
    </w:p>
    <w:p w:rsidR="00543FA3" w:rsidRPr="00FB3D1E" w:rsidP="00543FA3" w14:paraId="49647C09" w14:textId="77777777">
      <w:pPr>
        <w:pStyle w:val="NormalHanging12a"/>
        <w:widowControl w:val="0"/>
      </w:pPr>
      <w:r w:rsidRPr="00FB3D1E">
        <w:t>27.</w:t>
      </w:r>
      <w:r w:rsidRPr="00FB3D1E">
        <w:tab/>
        <w:t xml:space="preserve">Europaparlamentet beklagar den betydande budgetnedskärningen och utspridningen av fiskerifinansieringen till flera budgetrubriker. Parlamentet efterlyser garantier för att de öronmärkta anslagen för fiske och vattenbruk i den fleråriga budgetramen uppgår till minst 7,29 miljarder EUR i löpande priser (vilket motsvarar 6,50 miljarder EUR i 2025 års fasta priser), i syfte att ta itu med utmaningarna inom dessa sektorer. Parlamentet understryker vidare att den ytterligare finansieringen av fiskets externa dimension under rubrik 3 bör uppgå till 1,69 miljarder EUR i löpande priser (motsvarande 1,50 miljarder EUR i 2025 års fasta priser), inbegripet för partnerskapsavtal om hållbart fiske och regionala fiskeriförvaltningsorganisationer. Parlamentet upprepar att den gemensamma </w:t>
      </w:r>
      <w:r w:rsidRPr="00FB3D1E">
        <w:t xml:space="preserve">fiskeripolitiken bidrar till en stabil inkomst och långsiktig framtid för fiskare, samtidigt som den skyddar hållbara marina ekosystem, som stärker sektorns konkurrenskraft. Parlamentet begär att man särskilt uppmärksammar EU:s fiskeflotta för att förbättra säkerheten och tryggheten, bland annat genom att vidta åtgärder mot olagligt fiske och förbättra arbetsvillkoren, energieffektiviteten och hållbarheten samt möjliggöra modernisering av unionens flotta och generationsskifte. Parlamentet begär dessutom att nästa fleråriga budgetram ska säkerställa särskild och synlig finansiering, utöver finansieringen av fisket, för unionens havsrelaterade politik, inbegripet havspakten. </w:t>
      </w:r>
    </w:p>
    <w:p w:rsidR="00543FA3" w:rsidRPr="00FB3D1E" w:rsidP="00543FA3" w14:paraId="2EF7355F" w14:textId="77777777">
      <w:pPr>
        <w:pStyle w:val="NormalHanging12a"/>
        <w:widowControl w:val="0"/>
      </w:pPr>
      <w:r w:rsidRPr="00FB3D1E">
        <w:t>28.</w:t>
      </w:r>
      <w:r w:rsidRPr="00FB3D1E">
        <w:tab/>
        <w:t xml:space="preserve">Europaparlamentet påminner om att sammanhållningspolitiken är en rättsligt fastställd, fördragsbaserad prioritering för unionen. Parlamentet betonar att sammanhållningspolitiken måste fortsätta att fungera som unionens viktigaste instrument för territoriella investeringar och som en pelare i EU:s tillväxtmodell, på grundval av en effektiv involvering av regionala och lokala myndigheter genom deras fulla deltagande i utarbetandet, genomförandet, övervakningen och utvärderingen av de nationella planerna och anpassningen av investeringar till deras behov, och genomföras enligt en modell som bygger på partnerskapsprincipen, med deltagande av ekonomiska aktörer och aktörer i det civila samhället och flernivåstyre med en total budget på 306,93 miljarder EUR i löpande priser (motsvarande 274,34 miljarder EUR i 2025 års fasta priser) för struktur- och investeringsfonderna. </w:t>
      </w:r>
    </w:p>
    <w:p w:rsidR="00543FA3" w:rsidRPr="00FB3D1E" w:rsidP="00543FA3" w14:paraId="5CC737A8" w14:textId="77777777">
      <w:pPr>
        <w:pStyle w:val="NormalHanging12a"/>
        <w:widowControl w:val="0"/>
      </w:pPr>
      <w:r w:rsidRPr="00FB3D1E">
        <w:t>29.</w:t>
      </w:r>
      <w:r w:rsidRPr="00FB3D1E">
        <w:tab/>
        <w:t>Europaparlamentet begär att sammanhållningspolitiken ska förbli ett separat politikområde med en särskild och robust budget som är öronmärkt i nästa fleråriga budgetram med ett totalt belopp på 248,37 miljarder EUR i löpande priser (motsvarande 222,00 miljarder EUR i 2025 års fasta priser) för Europeiska regionala utvecklingsfonden (Eruf), 46,99 miljarder EUR i löpande priser (motsvarande 42,00 miljarder EUR i 2025 års fasta priser) för Sammanhållningsfonden och 11,57 miljarder EUR i löpande priser (motsvarande 10,34 miljarder EUR i 2025 års fasta priser) för Interreg. Parlamentet understryker att tilldelningen av detta belopp till sammanhållningspolitiken är en nödvändig förutsättning inte bara för att säkerställa finansieringen av långsiktiga sammanhållningsmål och främja konvergens, utan även för att finansiera de nya målen och prioriteringarna inom denna politik.</w:t>
      </w:r>
    </w:p>
    <w:p w:rsidR="00543FA3" w:rsidRPr="00FB3D1E" w:rsidP="00543FA3" w14:paraId="61AF0012" w14:textId="77777777">
      <w:pPr>
        <w:pStyle w:val="NormalHanging12a"/>
      </w:pPr>
      <w:r w:rsidRPr="00FB3D1E">
        <w:t>30.</w:t>
      </w:r>
      <w:r w:rsidRPr="00FB3D1E">
        <w:tab/>
        <w:t xml:space="preserve">Europaparlamentet beklagar att bristerna i RRF, som också upptäckts av revisionsrätten, inte åtgärdades av kommissionen när den föreslog förordningen om nationella reformprogram, och efterlyser en strategi med delad förvaltning där lokala och regionala myndigheter tar ansvar för att utforma, planera, genomföra och övervaka åtgärder. </w:t>
      </w:r>
    </w:p>
    <w:p w:rsidR="00543FA3" w:rsidRPr="00FB3D1E" w:rsidP="00543FA3" w14:paraId="11A29CCA" w14:textId="77777777">
      <w:pPr>
        <w:pStyle w:val="NormalHanging12a"/>
        <w:widowControl w:val="0"/>
      </w:pPr>
      <w:r w:rsidRPr="00FB3D1E">
        <w:t>31.</w:t>
      </w:r>
      <w:r w:rsidRPr="00FB3D1E">
        <w:tab/>
        <w:t>Europaparlamentet efterlyser regionala kapitel i enlighet med medlemsstaternas institutionella ramar. Parlamentet efterlyser ett fullständigt deltagande av regionala och lokala myndigheter i utformningen, övervakningen och genomförandet av fonderna, på grundval av delad förvaltning, flernivåstyre och partnerskapsprincipen, såsom dessa förstås i dagsläget. Parlamentet betonar behovet av tydligt definierade resurser, partnerskapsregler och ett starkt territoriellt fokus, där regionerna fungerar som förvaltande myndigheter, bland annat genom direkta förhandlingar med kommissionen om fastställandet av delmål och mål och deras genomförande, samt mer direkt tillgång till EU-finansiering för regionala och lokala myndigheter.</w:t>
      </w:r>
    </w:p>
    <w:p w:rsidR="00543FA3" w:rsidRPr="00FB3D1E" w:rsidP="00543FA3" w14:paraId="2665BA97" w14:textId="77777777">
      <w:pPr>
        <w:pStyle w:val="NormalHanging12a"/>
        <w:widowControl w:val="0"/>
      </w:pPr>
      <w:r w:rsidRPr="00FB3D1E">
        <w:t>32.</w:t>
      </w:r>
      <w:r w:rsidRPr="00FB3D1E">
        <w:tab/>
        <w:t xml:space="preserve">Europaparlamentet betonar behovet av lämpligt stöd för unionens svar på de demografiska utmaningarna. Parlamentet efterlyser tillräckliga resurser inom de </w:t>
      </w:r>
      <w:r w:rsidRPr="00FB3D1E">
        <w:t>relevanta programmen för åtgärder som bidrar till att hantera sådana utmaningar, särskilt för regioner och missgynnade områden som påverkas av regionala skillnader och en åldrande befolkning, med full respekt för unionens befogenheter och subsidiaritetsprincipen.</w:t>
      </w:r>
    </w:p>
    <w:p w:rsidR="00543FA3" w:rsidRPr="00FB3D1E" w:rsidP="00543FA3" w14:paraId="27B3F817" w14:textId="77777777">
      <w:pPr>
        <w:pStyle w:val="NormalHanging12a"/>
        <w:widowControl w:val="0"/>
      </w:pPr>
      <w:r w:rsidRPr="00FB3D1E">
        <w:t>33.</w:t>
      </w:r>
      <w:r w:rsidRPr="00FB3D1E">
        <w:tab/>
        <w:t xml:space="preserve">Europaparlamentet påminner om de unika utmaningar som öregioner, gränsregioner och bergsregioner i EU står inför och efterlyser skräddarsydda lösningar för att tillgodose dessa behov. Parlamentet uppmanar kommissionen och medlemsstaterna att se till att deras särskilda geografiska begränsningar och ekonomiska och miljömässiga realiteter vederbörligen beaktas vid utformningen och genomförandet av de regionala kapitlen. </w:t>
      </w:r>
    </w:p>
    <w:p w:rsidR="00543FA3" w:rsidRPr="00FB3D1E" w:rsidP="00543FA3" w14:paraId="3E415DE7" w14:textId="77777777">
      <w:pPr>
        <w:pStyle w:val="NormalHanging12a"/>
        <w:widowControl w:val="0"/>
      </w:pPr>
      <w:r w:rsidRPr="00FB3D1E">
        <w:t>34.</w:t>
      </w:r>
      <w:r w:rsidRPr="00FB3D1E">
        <w:tab/>
        <w:t>Europaparlamentet noterar att budgetplaneringen för EU-faciliteten, som möjliggör ytterligare flexibilitet för den politik som den omfattar och som helt och hållet omfattas av budgetmyndighetens behörighet, kommer att åtnjuta betydande finansiella resurser som tilldelas den för att hantera oförutsedda kriser.</w:t>
      </w:r>
    </w:p>
    <w:p w:rsidR="00543FA3" w:rsidRPr="00FB3D1E" w:rsidP="00543FA3" w14:paraId="6CBC2EB2" w14:textId="77777777">
      <w:pPr>
        <w:pStyle w:val="NormalHanging12a"/>
        <w:widowControl w:val="0"/>
      </w:pPr>
      <w:r w:rsidRPr="00FB3D1E">
        <w:t>35.</w:t>
      </w:r>
      <w:r w:rsidRPr="00FB3D1E">
        <w:tab/>
        <w:t>Europaparlamentet noterar att kommissionen i sitt förslag infört Catalyst Europe, vilket skulle kunna mobilisera upp till 150 miljarder EUR i EU-stödda lån till överkomliga villkor för att göra det möjligt för medlemsstaterna att göra strategiska investeringar utöver de nationella anslag som de tilldelats inom ramen för sammanhållningspolitiken. Parlamentet anser att denna mekanism utgör ett viktigt steg mot att ta itu med investeringsgapen i fråga om utfasning av fossila bränslen samt digitalisering och ekonomisk resiliens. Parlamentet betonar att Catalyst Europe skulle vara tillgängligt för alla medlemsstater och därigenom bidra till ekonomisk och social sammanhållning samt europeisk konkurrenskraft.</w:t>
      </w:r>
    </w:p>
    <w:p w:rsidR="00543FA3" w:rsidRPr="00FB3D1E" w:rsidP="00543FA3" w14:paraId="0A586352" w14:textId="77777777">
      <w:pPr>
        <w:pStyle w:val="NormalHanging12a"/>
      </w:pPr>
      <w:r w:rsidRPr="00FB3D1E">
        <w:t>36.</w:t>
      </w:r>
      <w:r w:rsidRPr="00FB3D1E">
        <w:tab/>
        <w:t xml:space="preserve">Europaparlamentet anser att för att säkerställa en fullständig och effektiv tillämpning av artikel 349 i EUF-fördraget måste särskild finansiering för de yttersta randområdena inrättas inom den fleråriga budgetramen för 2028–2034. Parlamentet efterlyser därför ett Posei-program med ett separat och tillräckligt finansiellt anslag för särskilda åtgärder, inbegripet för vattenbruk och fiske som spelar en nyckelroll för livsmedelstryggheten, sysselsättningen och den lokala utvecklingen. </w:t>
      </w:r>
    </w:p>
    <w:p w:rsidR="00543FA3" w:rsidRPr="00FB3D1E" w:rsidP="00543FA3" w14:paraId="7BE6EF9E" w14:textId="77777777">
      <w:pPr>
        <w:pStyle w:val="NormalHanging12a"/>
        <w:widowControl w:val="0"/>
      </w:pPr>
      <w:r w:rsidRPr="00FB3D1E">
        <w:t>37.</w:t>
      </w:r>
      <w:r w:rsidRPr="00FB3D1E">
        <w:tab/>
        <w:t>Europaparlamentet betonar att den fleråriga budgetramen för 2028–2034 bör spela en avgörande roll för att minska ojämlikhet, fattigdom och social utestängning genom att stödja genomförandet av den europeiska pelaren för sociala rättigheter, dess handlingsplan och dess överordnade mål. Parlamentet är djupt oroat över att tillgången till anständiga bostäder till överkomliga kostnader i Europa minskar i alarmerande takt, mot bakgrund av minskande totala investeringar i bostadsutbudet i många av medlemsstaterna, och att offentlig och privat finansiering ligger kvar under vad som behövs för att tillgodose efterfrågan. Parlamentet efterlyser ett strategiskt, ansvarsfullt och effektivt utnyttjande av investeringar i anständiga, hållbara och överkomliga bostäder, genom användning av EU-medel, bland annat genom åtgärder inom ramen för Eruf, och användning av lån från Catalyst Europe och riktade investeringar inom ramen för EKF, samt nationella delar av InvestEU, för att möjliggöra större bostadsinvesteringar i syfte att genomföra EU-planen för bostäder till överkomlig kostnad.</w:t>
      </w:r>
    </w:p>
    <w:p w:rsidR="00543FA3" w:rsidRPr="00FB3D1E" w:rsidP="00543FA3" w14:paraId="65836E64" w14:textId="77777777">
      <w:pPr>
        <w:pStyle w:val="NormalHanging12a"/>
        <w:widowControl w:val="0"/>
      </w:pPr>
      <w:r w:rsidRPr="00FB3D1E">
        <w:t>38.</w:t>
      </w:r>
      <w:r w:rsidRPr="00FB3D1E">
        <w:tab/>
        <w:t xml:space="preserve">Europaparlamentet begär att Europeiska socialfonden+ (ESF+) ska förbli ett fristående och separat program med en särskild finansieringsram på 124,19 miljarder EUR i löpande priser (motsvarande 110,73 miljarder EUR i 2025 års fasta priser) för att främja </w:t>
      </w:r>
      <w:r w:rsidRPr="00FB3D1E">
        <w:t xml:space="preserve">uppåtgående social konvergens, sysselsättning av god kvalitet och lika möjligheter. Parlamentet betonar att ESF fortfarande är ett viktigt finansieringsinstrument för att investera i utbildning, sysselsättning och kompetensutveckling, främja jämlikhet och ge stöd till människor i utsatta situationer och de mest behövande i våra samhällen, för att uppnå målen i handlingsplanen för den europeiska pelaren för sociala rättigheter. Parlamentet beklagar djupt den snäva sociala dimensionen i NRP-förordningen. Parlamentet efterlyser tydlighet och förutsägbarhet för de slutliga stödmottagarna och de ansvariga förvaltningsmyndigheterna. </w:t>
      </w:r>
    </w:p>
    <w:p w:rsidR="00543FA3" w:rsidRPr="00FB3D1E" w:rsidP="00543FA3" w14:paraId="7E2EE50A" w14:textId="77777777">
      <w:pPr>
        <w:pStyle w:val="NormalHanging12a"/>
        <w:widowControl w:val="0"/>
      </w:pPr>
      <w:r w:rsidRPr="00FB3D1E">
        <w:t>39.</w:t>
      </w:r>
      <w:r w:rsidRPr="00FB3D1E">
        <w:tab/>
        <w:t>Europaparlamentet understryker att den fleråriga budgetramen måste stödja ett fullständigt och snabbt genomförande av EU:s migrations- och asylpakt för att säkerställa lämpliga mottagningsvillkor, snabba och effektiva asylförfaranden, integration samt återvändande- och återtagandeförfaranden, i full överensstämmelse med internationell människorättslagstiftning. Parlamentet insisterar på att nästa fleråriga budgetram måste tillhandahålla de resurser som krävs för att på lämpligt sätt ta itu med unionens stora utmaningar på områdena asyl, migration, integration, gränsförvaltning och inre säkerhet samt ett effektivt skydd av EU:s yttre gränser, inbegripet för gränsinfrastruktur, samt fysiska och elektroniska åtgärder och underrättelseåtgärder, när och om så är relevant. Parlamentet anser att det förslag som kommissionen lagt fram inte på ett adekvat sätt uppfyller dessa krav och efterlyser en ökning av beloppen för asyl- och migrationspolitik, gränsförvaltning och säkerhet till 38,04 miljarder EUR i löpande priser (motsvarande 34,00 miljarder EUR i 2025 års fasta priser). Parlamentet efterlyser en utvidgning av de direkta finansieringsflödena inom EU:s facilitet för lokala och regionala myndigheter, med utgångspunkt i modellen för den nuvarande tematiska delen av Asyl-, migrations- och integrationsfonden.</w:t>
      </w:r>
    </w:p>
    <w:p w:rsidR="00543FA3" w:rsidRPr="00FB3D1E" w:rsidP="00543FA3" w14:paraId="6815B45B" w14:textId="77777777">
      <w:pPr>
        <w:pStyle w:val="NormalHanging12a"/>
        <w:widowControl w:val="0"/>
      </w:pPr>
      <w:r w:rsidRPr="00FB3D1E">
        <w:t>40.</w:t>
      </w:r>
      <w:r w:rsidRPr="00FB3D1E">
        <w:tab/>
        <w:t>Europaparlamentet erkänner att alla EU:s östra gränsregioner står inför ökade ekonomiska, sociala och säkerhetsmässiga utmaningar på grund av Rysslands anfallskrig mot Ukraina och andra geopolitiska hot, inbegripet hybridhot.  Parlamentet betonar behovet av omfattande stöd från den fleråriga budgetramen för att stärka deras försvar, beredskap, motståndskraft och säkerhet samt deras ekonomiska, sociala och territoriella utveckling. Parlamentet efterlyser därför omfattande insatser inom alla EU-program och varaktigt stöd på EU-nivå, inbegripet finansiellt stöd inom ramen för de nationella planerna.</w:t>
      </w:r>
    </w:p>
    <w:p w:rsidR="00543FA3" w:rsidRPr="00FB3D1E" w:rsidP="00543FA3" w14:paraId="6F07937F" w14:textId="77777777">
      <w:pPr>
        <w:pStyle w:val="NormalHanging12a"/>
        <w:widowControl w:val="0"/>
        <w:rPr>
          <w:i/>
          <w:iCs/>
        </w:rPr>
      </w:pPr>
      <w:r w:rsidRPr="00FB3D1E">
        <w:rPr>
          <w:i/>
        </w:rPr>
        <w:t>Rubrik 2</w:t>
      </w:r>
    </w:p>
    <w:p w:rsidR="00543FA3" w:rsidRPr="00FB3D1E" w:rsidP="00543FA3" w14:paraId="10B26D18" w14:textId="77777777">
      <w:pPr>
        <w:pStyle w:val="NormalHanging12a"/>
        <w:widowControl w:val="0"/>
      </w:pPr>
      <w:r w:rsidRPr="00FB3D1E">
        <w:t>41.</w:t>
      </w:r>
      <w:r w:rsidRPr="00FB3D1E">
        <w:tab/>
        <w:t xml:space="preserve">Europaparlamentet välkomnar den betydande förstärkningen av rubrik 2 ”Konkurrenskraft, välstånd och säkerhet”, som tilldelas 522,2 miljarder EUR i 2025 års priser i den fleråriga budgetramen för 2028–2034, vilket motsvarar 30 % av den totala fleråriga budgetramen, jämfört med 224,8 miljarder EUR eller 17 % under den nuvarande perioden. Parlamentet noterar att denna mer än fördubbling av resurserna återspeglar unionens engagemang för forskning, innovation, strategiskt oberoende, strategiska industrisektorer och infrastrukturer, vattenresiliens, ny teknik, bioteknik, den gröna och den digitala omställningen, kritiska råmaterial, energitrygghet, rymden, försvar, transport och militär rörlighet, kreativa industrier, utbildning, kultur, demokrati och grundläggande rättigheter, ekonomisk och social resiliens, teknisk suveränitet och stöd till små och medelstora företag, uppstartsföretag och expanderande företag. Parlamentet konstaterar att denna betydande ökning är ett svar på parlamentets långvariga krav på större investeringar på dessa områden och betonar att den bör genomföras på ett sätt som säkerställer strategisk samstämmighet och maximerar </w:t>
      </w:r>
      <w:r w:rsidRPr="00FB3D1E">
        <w:t xml:space="preserve">EU:s mervärde. </w:t>
      </w:r>
    </w:p>
    <w:p w:rsidR="00543FA3" w:rsidRPr="00FB3D1E" w:rsidP="00543FA3" w14:paraId="280FF23C" w14:textId="77777777">
      <w:pPr>
        <w:pStyle w:val="NormalHanging12a"/>
        <w:widowControl w:val="0"/>
      </w:pPr>
      <w:r w:rsidRPr="00FB3D1E">
        <w:t>42.</w:t>
      </w:r>
      <w:r w:rsidRPr="00FB3D1E">
        <w:tab/>
        <w:t>Europaparlamentet understryker att EKF bör vara ett riktat finansieringsinstrument för att fylla ett finansieringsunderskott i den nuvarande fleråriga budgetramen. Parlamentet understryker EKF:s avgörande roll för att stärka unionens konkurrenskraft, dvs. kapaciteten hos unionens företag att konkurrera på globala marknader, att stärka unionens ekonomiska och industriella suveränitet, långsiktiga produktivitet, strategiska oberoende och resiliens, inbegripet tillgången till kritiska råmaterial, och att genomföra den dubbla omställningen. Parlamentet efterlyser i detta avseende en budget för EKF på 264,35 miljarder EUR i löpande priser (motsvarande 234,00 miljarder EUR i 2025 års fasta priser). Parlamentet insisterar på att konsolideringen av programmen inte får minska transparensen eller begränsa parlamentets förmåga att säkerställa lämplig finansiering för specifika politiska mål. Parlamentet insisterar på att budgetposterna, trots sammanslagningar av program, måste förbli tillräckligt detaljerade för att möjliggöra en meningsfull parlamentarisk tillsyn och upprätthålla synligheten för finansieringen av enskilda prioriteringar. Parlamentet anser att det är viktigt att säkerställa att EKF, inbegripet Life-åtgärder, genomförs genom transparenta styrningsarrangemang som gör det möjligt att spåra totala utgifter, mål och resultat och undvika onödig fragmentering. Parlamentet påminner om sin ståndpunkt att konkurrenskraften måste främja ekonomisk tillväxt samt stabila och välbetalda arbetstillfällen av hög kvalitet, vilket betonas i både Draghi- och Letta-rapporterna, och att en välutbildad arbetskraft är avgörande för en framtidssäkrad europeisk ekonomi, och att det därför behövs finansiering för omskolning och kompetenshöjning av arbetskraften, även i sektorer som står inför betydande omställningar.</w:t>
      </w:r>
    </w:p>
    <w:p w:rsidR="00543FA3" w:rsidRPr="00FB3D1E" w:rsidP="00543FA3" w14:paraId="06CCAA56" w14:textId="77777777">
      <w:pPr>
        <w:pStyle w:val="NormalHanging12a"/>
        <w:widowControl w:val="0"/>
      </w:pPr>
      <w:r w:rsidRPr="00FB3D1E">
        <w:t>43.</w:t>
      </w:r>
      <w:r w:rsidRPr="00FB3D1E">
        <w:tab/>
        <w:t>Europaparlamentet konstaterar att EU-budgeten inte ensam kan fylla investeringsgapet och att det därför finns ett behov av att maximera synergierna mellan offentliga och privata investeringar, använda riskminskning, finansieringsinstrument och budgetgarantier som kraftfulla och effektiva verktyg för att uppnå EU:s målsättningar och politiska mål samt förenkla och harmonisera EU:s investeringsstruktur. Parlamentet insisterar bestämt på att det är nödvändigt att ha ett InvestEU-instrument som är större än det nuvarande programmet och tillgängligt redan från början och att budgeten bör tillhandahålla mer flexibla och tillgängliga nationella delar av InvestEU, särskilt för små och medelstora företag, och efterlyser inrättandet av robusta finansieringsinstrument och riskdelningsmekanismer på EU-nivå inom ramen för EKF som kan säkerställa ett stabilt flöde av investeringar och attrahera privat kapital.</w:t>
      </w:r>
    </w:p>
    <w:p w:rsidR="00543FA3" w:rsidRPr="00FB3D1E" w:rsidP="00543FA3" w14:paraId="74AF641B" w14:textId="77777777">
      <w:pPr>
        <w:pStyle w:val="NormalHanging12a"/>
      </w:pPr>
      <w:r w:rsidRPr="00FB3D1E">
        <w:t>44.</w:t>
      </w:r>
      <w:r w:rsidRPr="00FB3D1E">
        <w:tab/>
        <w:t xml:space="preserve">Europaparlamentet påminner om vikten av att stödja små och medelstora företag eftersom de utgör ryggraden i den europeiska ekonomin, har ett starkt territoriellt fokus och är en viktig drivkraft för tillväxt i hela unionen. Parlamentet betonar vikten av en lämplig nivå på investeringar i små och medelstora företag. Parlamentet betonar att EU:s budget bör göra det möjligt för små och medelstora företag att snabbare och enklare få tillgång till finansiering, överbrygga innovations- och investeringsgapet till globala konkurrenter och bidra till hållbar tillväxt, jobbskapande och strategiskt oberoende. </w:t>
      </w:r>
    </w:p>
    <w:p w:rsidR="00543FA3" w:rsidRPr="00FB3D1E" w:rsidP="00543FA3" w14:paraId="07A048DD" w14:textId="77777777">
      <w:pPr>
        <w:pStyle w:val="NormalHanging12a"/>
        <w:widowControl w:val="0"/>
      </w:pPr>
      <w:r w:rsidRPr="00FB3D1E">
        <w:t>45.</w:t>
      </w:r>
      <w:r w:rsidRPr="00FB3D1E">
        <w:tab/>
        <w:t xml:space="preserve">Europaparlamentet framhåller att den gröna och den digitala omställningen är oupplösligt förbundna med Europas långsiktiga välstånd, välbefinnande, hållbarhet, tillväxt och konkurrenskraft. Parlamentet understryker att den dubbla omställningens framgång i slutändan hänger på att man ser till att omställningen blir rättvis och inkluderande för arbetstagare, regioner och företag och att den bidrar till social rättvisa </w:t>
      </w:r>
      <w:r w:rsidRPr="00FB3D1E">
        <w:t xml:space="preserve">för alla, med särskilt fokus på de mest utsatta, för att se till att ingen lämnas utanför. Parlamentet insisterar därför på att den fleråriga budgetramen för 2028–2034 måste fortsätta att stödja den dubbla omställningen. Parlamentet beklagar att förslaget till flerårig budgetram för 2028–2034 inte innehåller något fristående instrument och efterlyser därför relevanta resurser i nästa fleråriga budgetram för att det oaktat stödja en rättvis omställning. Parlamentet betonar dessutom behovet av synergi och komplementaritet mellan de sammanhållningspolitiska fonderna och EKF. </w:t>
      </w:r>
    </w:p>
    <w:p w:rsidR="00543FA3" w:rsidRPr="00FB3D1E" w:rsidP="00543FA3" w14:paraId="2B17ECE0" w14:textId="77777777">
      <w:pPr>
        <w:pStyle w:val="NormalHanging12a"/>
        <w:widowControl w:val="0"/>
      </w:pPr>
      <w:r w:rsidRPr="00FB3D1E">
        <w:t>46.</w:t>
      </w:r>
      <w:r w:rsidRPr="00FB3D1E">
        <w:tab/>
        <w:t xml:space="preserve">Europaparlamentet betonar behovet av att stärka den europeiska försvarstekniska och försvarsindustriella basen. Parlamentet påminner om att försvarsindustripolitiken måste vara öppen och främja konkurrens, och att teknik med dubbla användningsområden, militär rörlighet och kritisk infrastruktur utgör grundstenar för unionens geopolitiska prognoser och den europeiska avskräckningsförmågan. Parlamentet efterlyser tydligt identifierbara och adekvat finansierade försvarsrelaterade anslag. Parlamentet begär att alla försvarsrelaterade investeringar, även inom ramen för NRP-planerna, ska följa enhetliga kriterier för stödberättigande, inbegripet krav som rör ett tydligt europeiskt mervärde och som är förenliga med principerna om europeisk preferens, interoperabilitet, försörjningstrygghet och industriell resiliens. </w:t>
      </w:r>
    </w:p>
    <w:p w:rsidR="00543FA3" w:rsidRPr="00FB3D1E" w:rsidP="00543FA3" w14:paraId="4FE715C1" w14:textId="77777777">
      <w:pPr>
        <w:pStyle w:val="NormalHanging12a"/>
        <w:widowControl w:val="0"/>
      </w:pPr>
      <w:r w:rsidRPr="00FB3D1E">
        <w:t>47.</w:t>
      </w:r>
      <w:r w:rsidRPr="00FB3D1E">
        <w:tab/>
        <w:t xml:space="preserve">Europaparlamentet noterar att den föreslagna budgeten för Horisont Europa fortfarande inte räcker till för att uppnå det bidrag från unionen som krävs för att uppnå utgiftsmålet på 3 % för forskning och utveckling (FoU), och efterlyser en budget för Horisont Europa på 200 miljarder EUR i löpande priser (177,01 miljarder EUR i 2025 års fasta priser). Parlamentet understryker att ökade investeringar i forskning och innovation i EU, inklusive mycket större privata investeringar, återspeglar unionens existentiella behov att överbrygga innovationsklyftan jämfört med våra globala konkurrenter och därigenom återföra hållbar tillväxt och konkurrenskraft till Europa, eftersom detta förblir grunden för vårt välstånd och är avgörande för att upprätthålla vår sociala modell. Parlamentet påminner om att EU:s FoU-utgifter inte kan ersätta varaktiga nationella offentliga investeringar i FoU. Parlamentet betonar att forskningssamverkan, öppen konkurrens och vetenskaplig och teknisk spetskompetens måste fortsätta att stå i centrum för ramprogrammet, och välkomnar kommissionens beslut att fortsätta att ge särskilt stöd till åtgärder för bredare deltagande och till övergångsländer för att förbättra den geografiska balansen. Parlamentet understryker att ramprogrammet, inklusive dess åtgärder för bredare deltagande, främst bör syfta till att främja spetskompetens inom FoU i hela unionen och till att fullt ut frigöra Europas talangpotential. </w:t>
      </w:r>
    </w:p>
    <w:p w:rsidR="00543FA3" w:rsidRPr="00FB3D1E" w:rsidP="00543FA3" w14:paraId="6F3A78C8" w14:textId="77777777">
      <w:pPr>
        <w:pStyle w:val="NormalHanging12a"/>
        <w:widowControl w:val="0"/>
      </w:pPr>
      <w:r w:rsidRPr="00FB3D1E">
        <w:t>48.</w:t>
      </w:r>
      <w:r w:rsidRPr="00FB3D1E">
        <w:tab/>
        <w:t xml:space="preserve">Europaparlamentet påminner om FSE:s betydelse för att ta itu med de felande länkarna inom de europeiska energi- och transportsektorerna och dess bidrag till att främja ekonomisk tillväxt, sysselsättning och konkurrenskraft i EU. Parlamentet konstaterar att omställningen till ren energi och gränsöverskridande strukturella investeringar för att förbättra energitryggheten och kritisk energiinfrastruktur i Europa är oumbärliga och utgör en förutsättning för att säkerställa en trygg och överkomlig energiförsörjning i hela unionen. Parlamentet påminner om den avgörande betydelsen och mervärdet av EU-investeringar för att utveckla infrastruktur för ren energi och påskynda modernisering av nätet och gränsöverskridande sammanlänkning, även för förnybar energi. Parlamentet välkomnar den mycket nödvändiga ökningen av transport och militär rörlighet inom ramen för FSE. Parlamentet noterar att finansieringen av transportinfrastruktur samt lösningar för utfasning av fossila bränslen och digitalisering nu är beroende av en nära synkronisering mellan FSE, EKF och NRP-planerna. Parlamentet efterlyser ett FSE-anslag på 91,29 miljarder EUR i löpande priser </w:t>
      </w:r>
      <w:r w:rsidRPr="00FB3D1E">
        <w:t>(motsvarande 81 miljarder EUR i 2025 års fasta priser) för att på lämpligt sätt stödja energi, transport och militär rörlighet.</w:t>
      </w:r>
    </w:p>
    <w:p w:rsidR="00543FA3" w:rsidRPr="00FB3D1E" w:rsidP="00543FA3" w14:paraId="31389189" w14:textId="77777777">
      <w:pPr>
        <w:pStyle w:val="NormalHanging12a"/>
        <w:widowControl w:val="0"/>
      </w:pPr>
      <w:r w:rsidRPr="00FB3D1E">
        <w:t>49.</w:t>
      </w:r>
      <w:r w:rsidRPr="00FB3D1E">
        <w:tab/>
        <w:t>Europaparlamentet betonar att Life-programmet spelar en central roll för att integrera EU:s miljömål och miljöåtaganden. Parlamentet anser därför att åtgärder som för närvarande stöds inom ramen för Life-programmet, såsom riktat, långsiktigt och högkvalitativt stöd till naturskydd, återställande av biologisk mångfald, klimatanpassning, förebyggande av föroreningar och miljöstyrning, bör fortsätta på ett tydligt sätt, med särskild finansiering på 3,39 miljarder EUR i löpande priser (motsvarande 3 miljarder EUR i 2025 års fasta priser) inom ramen för EKF, för att säkerställa förutsägbarhet, stabilitet och kontinuitet i finansieringen, även för lokala och regionala myndigheter, och så att genomförandet på plats förblir effektivt och synligt för stödmottagare och medborgare. Parlamentet betonar dessutom att EU-faciliteten också bör genomföra Life-relaterade åtgärder för att uppnå den nuvarande finansieringsnivån för Life-programmet.</w:t>
      </w:r>
    </w:p>
    <w:p w:rsidR="00543FA3" w:rsidRPr="00FB3D1E" w:rsidP="00543FA3" w14:paraId="6233F86E" w14:textId="77777777">
      <w:pPr>
        <w:pStyle w:val="NormalHanging12a"/>
        <w:widowControl w:val="0"/>
      </w:pPr>
      <w:r w:rsidRPr="00FB3D1E">
        <w:t>50.</w:t>
      </w:r>
      <w:r w:rsidRPr="00FB3D1E">
        <w:tab/>
        <w:t>Europaparlamentet betonar att EU-medborgarnas hälsa fortfarande är en prioriterad fråga. Parlamentet betonar att en frisk befolkning och en stark hälso- och sjukvårdssektor är grundläggande drivkrafter för Europas konkurrenskraft, ekonomiska resiliens och välbefinnande. Parlamentet understryker att varaktiga och förutsägbara investeringar i hälsa är avgörande för att stärka hälso- och sjukvårdssystemens resiliens, stödja och behålla kompetent hälso- och sjukvårdspersonal, minska ojämlikheten i tillgången till vård i medlemsstaterna och säkerställa unionens beredskap för framtida hälsokriser. Parlamentet uttrycker stark oro över urvattningen av programmet EU för hälsa genom att de flesta åtgärder för hälsopolitik, förebyggande och förstärkning av hälso- och sjukvårdssystemen överförs till EKF. Parlamentet begär därför att 10,05 miljarder EUR i löpande priser (motsvarande 8,90 miljarder EUR i 2025 års fasta priser) inom ramen för EKF ska öronmärkas för särskilda prioriteringar för programmet EU för hälsa.</w:t>
      </w:r>
    </w:p>
    <w:p w:rsidR="00543FA3" w:rsidRPr="00FB3D1E" w:rsidP="00543FA3" w14:paraId="7ECE6E9F" w14:textId="77777777">
      <w:pPr>
        <w:pStyle w:val="NormalHanging12a"/>
        <w:widowControl w:val="0"/>
      </w:pPr>
      <w:r w:rsidRPr="00FB3D1E">
        <w:t>51.</w:t>
      </w:r>
      <w:r w:rsidRPr="00FB3D1E">
        <w:tab/>
        <w:t xml:space="preserve">Europaparlamentet upprepar att tillräckliga resurser bör avsättas för att bekämpa könsrelaterat våld och stödja tjänster för sexuell och reproduktiv hälsa, kvinnorättsorganisationer samt EU-initiativ och EU-organ som främjar verklig jämlikhet mellan människor, oavsett kön, ålder, sexuell läggning eller ras. </w:t>
      </w:r>
      <w:bookmarkStart w:id="8" w:name="_Hlk227670980"/>
      <w:r w:rsidRPr="00FB3D1E">
        <w:t>Parlamentet påpekar i detta avseende kommissionens meddelande</w:t>
      </w:r>
      <w:r>
        <w:rPr>
          <w:rStyle w:val="FootnoteReference"/>
        </w:rPr>
        <w:footnoteReference w:id="7"/>
      </w:r>
      <w:r w:rsidRPr="00FB3D1E">
        <w:t xml:space="preserve"> efter parlamentets resolution från december 2025</w:t>
      </w:r>
      <w:r>
        <w:rPr>
          <w:rStyle w:val="FootnoteReference"/>
        </w:rPr>
        <w:footnoteReference w:id="8"/>
      </w:r>
      <w:r w:rsidRPr="00FB3D1E">
        <w:t xml:space="preserve"> om det europeiska medborgarinitiativet ”My Voice, My Choice”.</w:t>
      </w:r>
      <w:bookmarkEnd w:id="8"/>
    </w:p>
    <w:p w:rsidR="00543FA3" w:rsidRPr="00FB3D1E" w:rsidP="00543FA3" w14:paraId="5076C1B9" w14:textId="77777777">
      <w:pPr>
        <w:pStyle w:val="NormalHanging12a"/>
        <w:widowControl w:val="0"/>
      </w:pPr>
      <w:r w:rsidRPr="00FB3D1E">
        <w:t>52.</w:t>
      </w:r>
      <w:r w:rsidRPr="00FB3D1E">
        <w:tab/>
        <w:t xml:space="preserve">Europaparlamentet noterar förslaget att överföra krisberedskapen och insatserna vid hälsokriser från det nuvarande programmet EU för hälsa till EU:s mer allmänna krishanteringsförmåga, kompletterat med nya sektorsövergripande krissamordningsfunktioner och åtgärder som rör civil-militärt samarbete för att skapa ett integrerat och motståndskraftigt europeiskt civilskydd. Parlamentet understryker EU:s roll som nav för att samordna och förbättra medlemsstaternas beredskap och kapacitet att omedelbart reagera på storskaliga nödsituationer med stor inverkan, och upprepar sin uppmaning om att säkerställa tillräcklig finansiering för beredskap och snabb krishantering, så att UCPM+ förblir den primära ramen för allmän krishantering på EU-nivå. Parlamentet efterlyser en budget för UCPM+ på 12,42 miljarder EUR i </w:t>
      </w:r>
      <w:r w:rsidRPr="00FB3D1E">
        <w:t>löpande priser (motsvarande 11 miljarder EUR i 2025 års fasta priser).</w:t>
      </w:r>
    </w:p>
    <w:p w:rsidR="00543FA3" w:rsidRPr="00FB3D1E" w:rsidP="00543FA3" w14:paraId="76F2A8B3" w14:textId="77777777">
      <w:pPr>
        <w:pStyle w:val="NormalHanging12a"/>
        <w:widowControl w:val="0"/>
      </w:pPr>
      <w:r w:rsidRPr="00FB3D1E">
        <w:t>53.</w:t>
      </w:r>
      <w:r w:rsidRPr="00FB3D1E">
        <w:tab/>
        <w:t xml:space="preserve">Europaparlamentet upprepar att Erasmus+, som ett av unionens flaggskeppsprogram, spelar en central roll för att främja europeiska värden, gränsöverskridande samarbete och ungdomars engagemang, och påminner om att en förstärkning av humankapitalet, arbetskraftens rörlighet och kompetens, bland annat genom universitets- och lärlingsutbyten, i Draghi- och Letta-rapporterna identifieras som en viktig del av Europas konkurrenskraft och resiliens. Parlamentet efterlyser en budget för Erasmus+ på 47,39 miljarder EUR i löpande priser (motsvarande 42 miljarder EUR i 2025 års fasta priser). </w:t>
      </w:r>
    </w:p>
    <w:p w:rsidR="00543FA3" w:rsidRPr="00FB3D1E" w:rsidP="00543FA3" w14:paraId="563EDAB4" w14:textId="77777777">
      <w:pPr>
        <w:pStyle w:val="NormalHanging12a"/>
        <w:widowControl w:val="0"/>
      </w:pPr>
      <w:r w:rsidRPr="00FB3D1E">
        <w:t>54.</w:t>
      </w:r>
      <w:r w:rsidRPr="00FB3D1E">
        <w:tab/>
        <w:t>Europaparlamentet betonar att investeringar i demokratisk resiliens och kulturell livskraft är en integrerad del av unionens strategiska oberoende. Parlamentet välkomnar i detta sammanhang förslaget till det nya AgoraEU-programmet, med tanke på dess utvidgade tillämpningsområde och unika europeiska mervärde som unionens enda program för de kulturella och kreativa sektorerna och för mediepluralism, samt för att stödja demokratiskt deltagande och främja europeiska värden. Parlamentet efterlyser en budget för AgoraEU på 10,72 miljarder EUR i löpande priser (motsvarande 9,5 miljarder EUR i 2025 års fasta priser).</w:t>
      </w:r>
    </w:p>
    <w:p w:rsidR="00543FA3" w:rsidRPr="00FB3D1E" w:rsidP="00543FA3" w14:paraId="44591903" w14:textId="77777777">
      <w:pPr>
        <w:pStyle w:val="NormalHanging12a"/>
      </w:pPr>
      <w:r w:rsidRPr="00FB3D1E">
        <w:t>55.</w:t>
      </w:r>
      <w:r w:rsidRPr="00FB3D1E">
        <w:tab/>
        <w:t>Europaparlamentet efterlyser en budget för programmet för rättsliga frågor på 0,89 miljarder EUR i löpande priser (motsvarande 0,79 miljarder EUR i 2025 års fasta priser), inbegripet stöd till digitalisering av rättsligt samarbete och tillgång till rättslig prövning, införande av nya gränsöverskridande instrument och nya initiativ för att minska den gränsöverskridande rättsliga fragmenteringen, särskilt i ljuset av nya utmaningar som internetbrott och hatpropaganda.</w:t>
      </w:r>
    </w:p>
    <w:p w:rsidR="00543FA3" w:rsidRPr="00FB3D1E" w:rsidP="00543FA3" w14:paraId="7F386A54" w14:textId="77777777">
      <w:pPr>
        <w:pStyle w:val="NormalHanging12a"/>
        <w:widowControl w:val="0"/>
        <w:rPr>
          <w:i/>
          <w:iCs/>
        </w:rPr>
      </w:pPr>
      <w:r w:rsidRPr="00FB3D1E">
        <w:rPr>
          <w:i/>
        </w:rPr>
        <w:t xml:space="preserve">Rubrik 3 </w:t>
      </w:r>
    </w:p>
    <w:p w:rsidR="00543FA3" w:rsidRPr="00FB3D1E" w:rsidP="00543FA3" w14:paraId="32542349" w14:textId="77777777">
      <w:pPr>
        <w:pStyle w:val="NormalHanging12a"/>
        <w:widowControl w:val="0"/>
      </w:pPr>
      <w:r w:rsidRPr="00FB3D1E">
        <w:t>56.</w:t>
      </w:r>
      <w:r w:rsidRPr="00FB3D1E">
        <w:tab/>
        <w:t>Europaparlamentet noterar att rubrik 3 ”Europa i världen” tilldelas 190 miljarder EUR i 2025 års priser i den fleråriga budgetramen för 2028–2034, vilket innebär en betydande ökning från 121,5 miljarder EUR under den nuvarande perioden, samtidigt som dess andel på 10 % av den totala fleråriga budgetramen bibehålls. Parlamentet anser att denna väsentliga förstärkning på 68,5 miljarder EUR är absolut nödvändig, eftersom den visar unionens åtagande att stärka sin roll som global aktör och pålitlig partner i en alltmer komplex geopolitisk miljö. Parlamentet uttrycker dock oro över att denna finansieringsnivå fortfarande är otillräcklig för att finansiera föranslutningsstöd och yttre åtgärder med tanke på omfattningen av de globala utmaningarna, inbegripet ökade utvecklingsbehov och ökande ojämlikhet, humanitära kriser, ett aldrig tidigare skådat antal kriser, konflikter och övergripande bräcklighet, utfasningen av fossila bränslen, global hälsa och behovet av att stödja Ukraina och andra partner. Parlamentet anser därför att det är nödvändigt att öka budgetanslaget för instrumentet Europa i världen till 225 miljarder EUR i löpande priser (motsvarande 198,63 miljarder EUR i 2025 års fasta priser).</w:t>
      </w:r>
    </w:p>
    <w:p w:rsidR="00543FA3" w:rsidRPr="00FB3D1E" w:rsidP="00543FA3" w14:paraId="60DA6A47" w14:textId="77777777">
      <w:pPr>
        <w:pStyle w:val="NormalHanging12a"/>
        <w:widowControl w:val="0"/>
      </w:pPr>
      <w:r w:rsidRPr="00FB3D1E">
        <w:t>57.</w:t>
      </w:r>
      <w:r w:rsidRPr="00FB3D1E">
        <w:tab/>
        <w:t xml:space="preserve">Europaparlamentet beklagar bristen på tematiska mål som omfattar kritiska områden och som skulle göra det möjligt för medlagstiftarna att fastställa strategiska prioriteringar. Parlamentet betonar behovet av att involvera partner i det civila samhället samt lokala och regionala aktörer. Parlamentet betonar att detta ökade anslag är avgörande för att säkra unionen som en trovärdig global aktör. Parlamentet efterlyser nödvändiga medel för att stödja utvidgnings- och anslutningsprocesserna och för att </w:t>
      </w:r>
      <w:r w:rsidRPr="00FB3D1E">
        <w:t>främja och upprätthålla unionens värden och intressen över hela världen, även genom ömsesidigt fördelaktiga partnerskap. Parlamentet betonar att förutsägbar och tillräcklig finansiering stöder stabilitet, resiliens och hållbar utveckling, och bidrar till att ta itu med de bakomliggande orsakerna till migration genom att främja ekonomiska möjligheter, utbildning och yrkesutbildning av god kvalitet och skapande av arbetstillfällen i partnerländer, och därigenom stärker den långsiktiga säkerheten. Parlamentet begär att bestämmelser förhandlas fram inom ramen för det relevanta lagstiftningsförfarandet för att säkerställa att genomförandet av EU-medel inom ramen för instrumentet Europa i världen inte ignorerar ihållande kränkningar av de mänskliga rättigheterna i partnerländerna, och påminner om principerna om humanitet, opartiskhet, neutralitet och oberoende för humanitärt bistånd och utvecklingsbistånd.</w:t>
      </w:r>
    </w:p>
    <w:p w:rsidR="00543FA3" w:rsidRPr="00FB3D1E" w:rsidP="00543FA3" w14:paraId="362C1FED" w14:textId="77777777">
      <w:pPr>
        <w:pStyle w:val="NormalHanging12a"/>
        <w:widowControl w:val="0"/>
      </w:pPr>
      <w:r w:rsidRPr="00FB3D1E">
        <w:t>58.</w:t>
      </w:r>
      <w:r w:rsidRPr="00FB3D1E">
        <w:tab/>
        <w:t>Europaparlamentet varnar för att sammanslagningen av program återigen skulle kunna leda till en försvagad parlamentarisk tillsyn och involvering och minskad synlighet för finansieringen av specifika prioriteringar, såsom skedde med instrumentet för grannskapet, utvecklingssamarbete och internationellt samarbete – Europa i världen. Parlamentet efterlyser tydliga och meningsfulla mekanismer för ansvarsskyldighet och rapportering inom ramen för Europa i världen. Parlamentet insisterar på att pelarna, liksom de tematiska programmen, länderna och instrumenten inom dem, inbegripet föranslutningsstödet, upprätthåller tydliga och separata budgetposter för att säkerställa insyn i anslagen och att begäranden om överföringar av betydande belopp inom pelarna måste godkännas på förhand av parlamentet. Parlamentet anser att det är nödvändigt att tillåta tillbakadraganden inom Europa i världen för att återgå till den ursprungliga budgetposten. Parlamentet anser att kommissionen måste tillhandahålla en tydlig uppdelning mellan programplanerad och icke programplanerad finansiering och påminner om att Europa i världen främst måste bestå av geografiska programåtgärder.</w:t>
      </w:r>
    </w:p>
    <w:p w:rsidR="00543FA3" w:rsidRPr="00FB3D1E" w:rsidP="00543FA3" w14:paraId="55D1A3C8" w14:textId="77777777">
      <w:pPr>
        <w:pStyle w:val="NormalHanging12a"/>
        <w:widowControl w:val="0"/>
      </w:pPr>
      <w:r w:rsidRPr="00FB3D1E">
        <w:t>59.</w:t>
      </w:r>
      <w:r w:rsidRPr="00FB3D1E">
        <w:tab/>
        <w:t>Europaparlamentet påminner om att humanitärt bistånd med öronmärkt finansiering, som säkerställs och genomförs i enlighet med rådets förordning (EG) nr 1257/96 om humanitärt bistånd</w:t>
      </w:r>
      <w:r>
        <w:rPr>
          <w:rStyle w:val="FootnoteReference"/>
        </w:rPr>
        <w:footnoteReference w:id="9"/>
      </w:r>
      <w:r w:rsidRPr="00FB3D1E">
        <w:t>, fortfarande är Europas mest synliga och principiella uttryck för solidaritet och att principerna om humanitet, opartiskhet, neutralitet och oberoende måste fortsätta att upprätthållas. Parlamentet upprepar sin ståndpunkt att det humanitära biståndets princip- och behovsbaserade karaktär kräver att dess förutsägbara finansiering tillhandahålls genom en enhetlig ram med en tillräckligt finansierad årlig grundtilldelning med en särskild kontoplan, kompletterat med en adekvat reserv för nödåtgärder.</w:t>
      </w:r>
    </w:p>
    <w:p w:rsidR="00543FA3" w:rsidRPr="00FB3D1E" w:rsidP="00543FA3" w14:paraId="668523F1" w14:textId="77777777">
      <w:pPr>
        <w:pStyle w:val="NormalHanging12a"/>
        <w:widowControl w:val="0"/>
      </w:pPr>
      <w:r w:rsidRPr="00FB3D1E">
        <w:t>60.</w:t>
      </w:r>
      <w:r w:rsidRPr="00FB3D1E">
        <w:tab/>
        <w:t>Europaparlamentet betonar vikten av garanterad tillgång till reserven inom Europa i världen, som bör vara tillgänglig utöver det vägledande anslaget på 25 miljarder euro som förstärkning i samband med oförutsedda behov, som ökar på grund av faktorer såsom klimatförändringen. Parlamentet begär att 25 miljarder EUR för humanitärt bistånd under perioden 2028–2034 måste betraktas som ett garanterat lägsta belopp och inte ett tak, med tanke på att de humanitära kriserna ökar i antal och varaktighet.</w:t>
      </w:r>
    </w:p>
    <w:p w:rsidR="00543FA3" w:rsidRPr="00FB3D1E" w:rsidP="00543FA3" w14:paraId="1CC0D129" w14:textId="77777777">
      <w:pPr>
        <w:pStyle w:val="NormalHanging12a"/>
        <w:widowControl w:val="0"/>
      </w:pPr>
      <w:r w:rsidRPr="00FB3D1E">
        <w:t>61.</w:t>
      </w:r>
      <w:r w:rsidRPr="00FB3D1E">
        <w:tab/>
        <w:t xml:space="preserve">Europaparlamentet välkomnar det faktum att mobiliseringen av bufferten för Europa i världen ska förändras jämfört med instrumentet Europa i världen, eftersom varje mobilisering som överstiger 10 % av det årliga anslaget enligt nästa fleråriga budgetram </w:t>
      </w:r>
      <w:r w:rsidRPr="00FB3D1E">
        <w:t>och budgetförordningen</w:t>
      </w:r>
      <w:r>
        <w:rPr>
          <w:rStyle w:val="FootnoteReference"/>
        </w:rPr>
        <w:footnoteReference w:id="10"/>
      </w:r>
      <w:r w:rsidRPr="00FB3D1E">
        <w:t xml:space="preserve"> ska godkännas av parlamentet och rådet. Parlamentet insisterar dock, i linje med sina tidigare uppmaningar, på att kommissionen ska informera parlamentet i god tid före varje mobilisering av bufferten och beakta dess synpunkter på de planerade åtgärdernas art, mål och finansiella omfattning.</w:t>
      </w:r>
    </w:p>
    <w:p w:rsidR="00543FA3" w:rsidRPr="00FB3D1E" w:rsidP="00543FA3" w14:paraId="2C24C7FF" w14:textId="77777777">
      <w:pPr>
        <w:pStyle w:val="NormalHanging12a"/>
        <w:widowControl w:val="0"/>
      </w:pPr>
      <w:r w:rsidRPr="00FB3D1E">
        <w:t>62.</w:t>
      </w:r>
      <w:r w:rsidRPr="00FB3D1E">
        <w:tab/>
        <w:t xml:space="preserve">Europaparlamentet understryker att det är av största vikt att instrumentet Europa i världen har tillräckliga resurser för att unionens yttre åtgärder ska vara konsekventa och för att EU ska fungera som pålitlig och långsiktig partner på jämlik fot med partnerländer. Parlamentet bekräftar att anslagen inom ramen för Europa i världen bör anpassas till målet för EU:s politik för utvecklingssamarbete i enlighet med artikel 208 i EUF-fördraget, nämligen minskning och på lång sikt utrotning av fattigdom, samt till det europeiska samförståndet om utveckling och Agenda 2030 för hållbar utveckling. </w:t>
      </w:r>
    </w:p>
    <w:p w:rsidR="00543FA3" w:rsidRPr="00FB3D1E" w:rsidP="00543FA3" w14:paraId="1A193AA9" w14:textId="77777777">
      <w:pPr>
        <w:pStyle w:val="NormalHanging12a"/>
        <w:widowControl w:val="0"/>
      </w:pPr>
      <w:r w:rsidRPr="00FB3D1E">
        <w:t>63.</w:t>
      </w:r>
      <w:r w:rsidRPr="00FB3D1E">
        <w:tab/>
        <w:t xml:space="preserve">Europaparlamentet efterlyser meningsfulla mekanismer för ansvarsskyldighet och rapportering. Parlamentet är oroat över den utbredda användningen av ”finansiering som inte är kopplad till kostnader” </w:t>
      </w:r>
      <w:bookmarkStart w:id="10" w:name="_Hlk227671173"/>
      <w:r w:rsidRPr="00FB3D1E">
        <w:t>i genomförandet av den europeiska pelaren genom resultatbaserade planer</w:t>
      </w:r>
      <w:bookmarkEnd w:id="10"/>
      <w:r w:rsidRPr="00FB3D1E">
        <w:t xml:space="preserve"> och insisterar på att dessa medel bör betalas ut på grundval av efterlevnad av de grundläggande principerna för utvidgningsprocessen, inbegripet rättsstatens principer. </w:t>
      </w:r>
    </w:p>
    <w:p w:rsidR="00543FA3" w:rsidRPr="00FB3D1E" w:rsidP="00543FA3" w14:paraId="54EC21A3" w14:textId="77777777">
      <w:pPr>
        <w:pStyle w:val="NormalHanging12a"/>
        <w:widowControl w:val="0"/>
      </w:pPr>
      <w:r w:rsidRPr="00FB3D1E">
        <w:t>64.</w:t>
      </w:r>
      <w:r w:rsidRPr="00FB3D1E">
        <w:tab/>
        <w:t xml:space="preserve">Europaparlamentet anser att utvidgningen är en möjlighet att stärka unionen och att nästa fleråriga budgetram är avgörande för att förbereda unionen och kandidatländerna för deras anslutning. Parlamentet välkomnar beslutet att bevilja Ukraina och grannlandet Moldavien status som kandidatland. Parlamentet insisterar på behovet av att använda de medel som krävs för att stödja deras anslutningsprocesser och anslutningsprocesserna för länderna på västra Balkan, Parlamentet välkomnar Europa i världens åtagande att tillhandahålla starkt finansiellt stöd till kandidatländer som ett viktigt instrument för att förankra dem ordentligt i EU och främja deras förberedelser inför anslutningen. Parlamentet begär att ett särskilt anslag för varje kandidatland garanteras med särskilda budgetposter. </w:t>
      </w:r>
    </w:p>
    <w:p w:rsidR="00543FA3" w:rsidRPr="00FB3D1E" w:rsidP="00543FA3" w14:paraId="01D3458E" w14:textId="77777777">
      <w:pPr>
        <w:pStyle w:val="NormalHanging12a"/>
        <w:widowControl w:val="0"/>
      </w:pPr>
      <w:r w:rsidRPr="00FB3D1E">
        <w:t>65.</w:t>
      </w:r>
      <w:r w:rsidRPr="00FB3D1E">
        <w:tab/>
        <w:t xml:space="preserve">Europaparlamentet upprepar sitt fulla stöd för ukrainarna i deras kamp för frihet och demokrati och beklagar djupt det fruktansvärda lidande och den fruktansvärda inverkan som Rysslands oprovocerade och oförsvarliga anfallskrig medför. Parlamentet välkomnar att förslaget om att genomföra Ukrainastödslånet har antagits som en del av unionens stöd till Ukraina. Parlamentet understryker att skuldtjänstkostnader som uppstår till följd av upplåningen för Ukrainastödlånet inte beaktades i förslagen i nästa fleråriga budgetram. Parlamentet insisterar på att dessa skuldtjänstkostnader helt och hållet ska placeras utöver taken i nästa fleråriga budgetram och gå utanför den finansiering som redan planerats inom ramen för Ukrainareserven. </w:t>
      </w:r>
    </w:p>
    <w:p w:rsidR="00543FA3" w:rsidRPr="00FB3D1E" w:rsidP="00543FA3" w14:paraId="21201C2C" w14:textId="77777777">
      <w:pPr>
        <w:pStyle w:val="NormalHanging12a"/>
        <w:widowControl w:val="0"/>
      </w:pPr>
      <w:r w:rsidRPr="00FB3D1E">
        <w:t>66.</w:t>
      </w:r>
      <w:r w:rsidRPr="00FB3D1E">
        <w:tab/>
        <w:t xml:space="preserve">Europaparlamentet noterar med oro det minskade målet för offentligt utvecklingsbistånd från 93 % till 90 % i kommissionens förslag. Parlamentet betonar att kommissionen inte bör kunna ändra detta mål genom delegerade akter. </w:t>
      </w:r>
    </w:p>
    <w:p w:rsidR="00543FA3" w:rsidRPr="00FB3D1E" w:rsidP="00543FA3" w14:paraId="67E597AE" w14:textId="77777777">
      <w:pPr>
        <w:pStyle w:val="NormalHanging12a"/>
        <w:widowControl w:val="0"/>
      </w:pPr>
      <w:r w:rsidRPr="00FB3D1E">
        <w:t>67.</w:t>
      </w:r>
      <w:r w:rsidRPr="00FB3D1E">
        <w:tab/>
        <w:t xml:space="preserve">Europaparlamentet betonar behovet av att säkerställa tillräcklig finansiering för den gemensamma säkerhets- och försvarspolitiken (GSFP) och kapaciteten för snabba </w:t>
      </w:r>
      <w:r w:rsidRPr="00FB3D1E">
        <w:t>insatser. Parlamentet understryker att civila GSFP-uppdrag är av strategisk betydelse för unionen och stöder unionens och våra partners säkerhetsintressen och mål för yttre åtgärder. Parlamentet efterlyser därför ett anslag på 3,76 miljarder EUR i löpande priser (motsvarande 3,34 miljarder EUR i 2025 års fasta priser) till budgeten för den gemensamma utrikes- och säkerhetspolitiken, som omfattar GSFP.</w:t>
      </w:r>
    </w:p>
    <w:p w:rsidR="00543FA3" w:rsidRPr="00FB3D1E" w:rsidP="00543FA3" w14:paraId="6DF8DAEE" w14:textId="77777777">
      <w:pPr>
        <w:pStyle w:val="NormalHanging12a"/>
        <w:widowControl w:val="0"/>
      </w:pPr>
      <w:r w:rsidRPr="00FB3D1E">
        <w:t>68.</w:t>
      </w:r>
      <w:r w:rsidRPr="00FB3D1E">
        <w:tab/>
        <w:t xml:space="preserve">Europaparlamentet understryker att de utomeuropeiska länderna och territorierna utgör unika och strategiska tillgångar som gynnar unionen som helhet. Parlamentet anser att det anslag som kommissionen föreslår inte motsvarar de utmaningar som de utomeuropeiska länderna och territorierna står inför och efterlyser ett anslag på 2,08 miljarder EUR i löpande priser (motsvarande 1,85 miljarder EUR i 2025 års fasta priser), även med beaktande av den senaste tidens hot mot Grönlands territoriella integritet, och anser att samarbete med Grönland avsevärt kan hjälpa unionen att främja sitt strategiska oberoende. </w:t>
      </w:r>
    </w:p>
    <w:p w:rsidR="00543FA3" w:rsidRPr="00FB3D1E" w:rsidP="00543FA3" w14:paraId="7EF3CBCD" w14:textId="77777777">
      <w:pPr>
        <w:pStyle w:val="NormalHanging12a"/>
        <w:widowControl w:val="0"/>
      </w:pPr>
      <w:r w:rsidRPr="00FB3D1E">
        <w:t>69.</w:t>
      </w:r>
      <w:r w:rsidRPr="00FB3D1E">
        <w:tab/>
        <w:t>Europaparlamentet insisterar på att EU-finansiering för konfliktförebyggande, fredsbyggande och återuppbyggnad efter konflikter utgör en direkt investering i unionens långsiktiga stabilitet och säkerhet, i synnerhet i dess östra och södra grannskap. Parlamentet lovordar FN:s och dess organs roll i konfliktområden och uppmanar EU att stärka sitt politiska och ekonomiska stöd till multilateralismen. Parlamentet kräver att nästa fleråriga budgetram tillhandahåller särskild, tillräcklig och förutsägbar finansiering till FN och dess organ, vars arbete är av grundläggande betydelse för civilbefolkningen, särskilt i Gaza, Västbanken, Syrien, Libanon och regionen i stort. Parlamentet uppmanar EU att spela en aktiv roll i fredsbyggandet och när det gäller att hantera effekterna av konflikterna i Ukraina och Gaza och stödja återuppbyggnadsinsatserna. Parlamentet efterlyser i detta avseende särskild finansiering i den fleråriga budgetramen. Parlamentet understryker att all EU-finansiering måste vara i linje med EU:s värden och regler, särskilt budgetförordningen.</w:t>
      </w:r>
    </w:p>
    <w:p w:rsidR="00543FA3" w:rsidRPr="00FB3D1E" w:rsidP="00543FA3" w14:paraId="69DE74AD" w14:textId="77777777">
      <w:pPr>
        <w:pStyle w:val="NormalHanging12a"/>
        <w:widowControl w:val="0"/>
      </w:pPr>
      <w:r w:rsidRPr="00FB3D1E">
        <w:t>70.</w:t>
      </w:r>
      <w:r w:rsidRPr="00FB3D1E">
        <w:tab/>
        <w:t>Europaparlamentet efterlyser fortsatt finansiering av och meningsfulla kontakter med civilsamhällesorganisationer, särskilt lokala aktörer och kvinnorättsorganisationer, och en strukturerad dialog som stöds av särskilda finansieringsflöden som är anpassade till civilsamhällesorganisationernas och människorättsförsvarares behov. Parlamentet efterlyser finansiering av yttre åtgärder, samtidigt som man tar hänsyn till de lokala och regionala myndigheternas grundläggande roll tack vare ett effektivt, tydligt och konsekvent flernivåstyre och partnerskap.</w:t>
      </w:r>
    </w:p>
    <w:p w:rsidR="00543FA3" w:rsidRPr="00FB3D1E" w:rsidP="00543FA3" w14:paraId="162EFEC5" w14:textId="77777777">
      <w:pPr>
        <w:pStyle w:val="NormalHanging12a"/>
        <w:widowControl w:val="0"/>
      </w:pPr>
      <w:r w:rsidRPr="00FB3D1E">
        <w:t>71.</w:t>
      </w:r>
      <w:r w:rsidRPr="00FB3D1E">
        <w:tab/>
        <w:t>Europaparlamentet insisterar på att Europeiska investeringsbanksgruppen erkänns som unionens främsta strategiska finansiella partner inom strukturen för Europa i världen för att maximera effekterna av resurserna under rubrik 3. Parlamentet efterlyser ett starkt investeringspartnerskap med EIB för att ge EU:s budget en hävstångseffekt, mobilisera privata investeringar och stärka budgetgarantin och blandfinansieringsramen, för att säkerställa ett effektivt genomförande av instrumentets mål, särskilt när det gäller konkurrenskraft, resiliens och främjande av den privata sektorns tillgång till finansiering i partnerländerna. Parlamentet erkänner den kompletterande roll som spelas av andra genomförandepartner, såsom nationella utvecklingsbanker och utvecklingsinstitutioner, Europeiska banken för återuppbyggnad och utveckling och Europarådets utvecklingsbank.</w:t>
      </w:r>
    </w:p>
    <w:p w:rsidR="00543FA3" w:rsidRPr="00FB3D1E" w:rsidP="00543FA3" w14:paraId="23F090F4" w14:textId="77777777">
      <w:pPr>
        <w:pStyle w:val="NormalHanging12a"/>
        <w:widowControl w:val="0"/>
        <w:rPr>
          <w:i/>
          <w:iCs/>
        </w:rPr>
      </w:pPr>
      <w:r w:rsidRPr="00FB3D1E">
        <w:rPr>
          <w:i/>
        </w:rPr>
        <w:t xml:space="preserve">Personalresurser, decentraliserade byråer och andra administrativa utgifter </w:t>
      </w:r>
    </w:p>
    <w:p w:rsidR="00543FA3" w:rsidRPr="00FB3D1E" w:rsidP="00543FA3" w14:paraId="5EF59BC2" w14:textId="77777777">
      <w:pPr>
        <w:pStyle w:val="NormalHanging12a"/>
      </w:pPr>
      <w:r w:rsidRPr="00FB3D1E">
        <w:t>72.</w:t>
      </w:r>
      <w:r w:rsidRPr="00FB3D1E">
        <w:tab/>
        <w:t>Europaparlamentet understryker behovet av att unionens politik underbyggs av en välfungerande förvaltning. Parlamentet insisterar på att det för perioden efter 2027 redan från början och under hela perioden för den fleråriga budgetramen ska anslås tillräckliga finansiella resurser och personalresurser så att unionens institutioner, organ, decentraliserade byråer och Europeiska åklagarmyndigheten, särskilt när deras mandat utökas, kan säkerställa en ändamålsenlig och effektiv utformning av politiken och ett högkvalitativt genomförande och verkställande, tillhandahålla tekniskt stöd, fortsätta att locka till sig de bästa medarbetarna från alla medlemsstater och därmed säkerställa geografisk balans, och ha utrymme att anpassa sig till förändrade omständigheter. Parlamentet understryker behovet av att säkerställa en jämn könsfördelning på alla nivåer i förvaltningen.</w:t>
      </w:r>
    </w:p>
    <w:p w:rsidR="00543FA3" w:rsidRPr="00FB3D1E" w:rsidP="00543FA3" w14:paraId="0F654762" w14:textId="77777777">
      <w:pPr>
        <w:pStyle w:val="NormalHanging12a"/>
      </w:pPr>
      <w:r w:rsidRPr="00FB3D1E">
        <w:t>73.</w:t>
      </w:r>
      <w:r w:rsidRPr="00FB3D1E">
        <w:tab/>
        <w:t>Europaparlamentet uppmanar kommissionen att tillhandahålla ytterligare information om finansieringen och personalen för EU:s decentraliserade byråer i nästa fleråriga budgetram. Parlamentet anser att för vissa byråer kommer förslaget om stabil finansiering och personal att fortsätta att undergräva deras förmåga att fullgöra sina mandat. Parlamentet upprepar sin ståndpunkt sedan länge att nya arbetsuppgifter bör finansieras genom nya anslag, och att omfördelningar från andra program och andra prioriteringar måste vara exceptionella. Parlamentet erkänner behovet av att bedöma och undvika potentiella överlappningar eller potentiellt dubbelarbete mellan byråer och identifiera möjligheter till synergi och samarbete för att säkerställa att resurserna fördelas effektivt.</w:t>
      </w:r>
    </w:p>
    <w:p w:rsidR="00543FA3" w:rsidRPr="00FB3D1E" w:rsidP="00543FA3" w14:paraId="3B702F47" w14:textId="77777777">
      <w:pPr>
        <w:pStyle w:val="NormalHanging12a"/>
      </w:pPr>
      <w:r w:rsidRPr="00FB3D1E">
        <w:t>74.</w:t>
      </w:r>
      <w:r w:rsidRPr="00FB3D1E">
        <w:tab/>
        <w:t>Europaparlamentet noterar med oro att kommissionens självpåtagna stabila personalnivå har visat sig vara kontraproduktiv när det gäller att uppfylla de operativa kraven. Parlamentet konstaterar att kommissionen har begärt ytterligare tjänster i den fleråriga budgetramen för 2028–2034, särskilt i fråga om de cybersäkerhetskrav som gäller anställda. Parlamentet insisterar på att personalbehoven vid samtliga institutioner och organ måste beaktas när ytterligare tjänster inrättas, Parlamentet framhåller den särskilt alarmerande situationen där vissa EU-byråer får otillräcklig operativ finansiering, vilket allvarligt begränsar deras kapacitet att fullgöra sina mandat, efterleva förordningen om åtgärder för en hög gemensam cybersäkerhetsnivå vid unionens institutioner, organ och byråer</w:t>
      </w:r>
      <w:r>
        <w:rPr>
          <w:rStyle w:val="FootnoteReference"/>
        </w:rPr>
        <w:footnoteReference w:id="11"/>
      </w:r>
      <w:r w:rsidRPr="00FB3D1E">
        <w:t xml:space="preserve"> och uppnå politiska mål och verkställandet av dessa liksom att efterleva sina lagstadgade krav. Parlamentet betonar att EU:s institutioner och organ, mot bakgrund av de ökande utmaningar som måste hanteras, måste erbjuda en attraktiv arbetsmiljö för att säkra ansökningar från talanger på hög nivå.</w:t>
      </w:r>
    </w:p>
    <w:p w:rsidR="00543FA3" w:rsidRPr="00FB3D1E" w:rsidP="00543FA3" w14:paraId="59D284DE" w14:textId="77777777">
      <w:pPr>
        <w:pStyle w:val="NormalHanging12a"/>
        <w:widowControl w:val="0"/>
      </w:pPr>
      <w:r w:rsidRPr="00FB3D1E">
        <w:t>75.</w:t>
      </w:r>
      <w:r w:rsidRPr="00FB3D1E">
        <w:tab/>
        <w:t xml:space="preserve">Europaparlamentet betonar Europaskolornas betydelse som en flaggskeppsmodell som fastställer höga gemensamma utbildningsstandarder i medlemsstaterna och erbjuder en internationellt erkänd examen som främjar akademisk spetskompetens, studerandes rörlighet och en gemensam europeisk identitet. Parlamentet efterlyser därför stöd och förutsägbar finansiering för att täcka de långsiktiga strukturella kostnader och det utökade ansvar som för närvarande inte täcks, och för att säkerställa dess synlighet, transparens och budgetsäkerhet. </w:t>
      </w:r>
    </w:p>
    <w:p w:rsidR="00543FA3" w:rsidRPr="00FB3D1E" w:rsidP="00543FA3" w14:paraId="7C401CD3" w14:textId="77777777">
      <w:pPr>
        <w:pStyle w:val="NormalHanging12a"/>
        <w:widowControl w:val="0"/>
      </w:pPr>
      <w:r w:rsidRPr="00FB3D1E">
        <w:t>76.</w:t>
      </w:r>
      <w:r w:rsidRPr="00FB3D1E">
        <w:tab/>
        <w:t>Europaparlamentet förutsätter att kommissionens förslag vederbörligen återspeglar faktiska behov för alla institutioner, organ och byråer och föreslår därför inte någon ytterligare ökning. Parlamentet har dock för avsikt att fullt ut försvara kommissionens förslag och att säkerställa den finansiering som krävs för en stark, effektiv och högkvalitativ europeisk offentlig förvaltning på grundval av principen om likabehandling av unionens medborgare, i alla européers tjänst.</w:t>
      </w:r>
    </w:p>
    <w:p w:rsidR="00543FA3" w:rsidRPr="00FB3D1E" w:rsidP="00543FA3" w14:paraId="60016EEE" w14:textId="77777777">
      <w:pPr>
        <w:pStyle w:val="NormalHanging12a"/>
        <w:keepNext/>
        <w:rPr>
          <w:i/>
          <w:iCs/>
        </w:rPr>
      </w:pPr>
      <w:r w:rsidRPr="00FB3D1E">
        <w:rPr>
          <w:i/>
        </w:rPr>
        <w:t>Särskilda instrument</w:t>
      </w:r>
    </w:p>
    <w:p w:rsidR="00543FA3" w:rsidRPr="00FB3D1E" w:rsidP="00543FA3" w14:paraId="32097C06" w14:textId="77777777">
      <w:pPr>
        <w:pStyle w:val="NormalHanging12a"/>
      </w:pPr>
      <w:r w:rsidRPr="00FB3D1E">
        <w:t>77.</w:t>
      </w:r>
      <w:r w:rsidRPr="00FB3D1E">
        <w:tab/>
        <w:t>Europaparlamentet välkomnar kommissionens förslag om att inrätta en flexibilitetsmekanism som inte bara ska bestå av ett fast belopp utan även av ytterligare medel från inkomster av böter och tillbakadraganden. Parlamentet anser, mot bakgrund av sin ståndpunkt av den 7 maj 2025, att flexibilitetsmekanismen bör få medel från ytterligare källor, nämligen outnyttjade marginaler från tidigare år, det årliga överskottet från föregående år och återflöden från finansieringsinstrument, tillsammans med framtida marginaler som en sista utväg. Parlamentet anser också att mekanismen i hög grad bör koncentreras till början av perioden. Parlamentet efterlyser en förenkling och rationalisering av förfarandena för utnyttjande av särskilda instrument och anser därför att det samlade marginalinstrumentet är föråldrat och att dess funktioner bör införlivas i flexibilitetsmekanismen. Parlamentet anser att externa inkomster avsatta för särskilda ändamål och belopp som görs tillgängliga på nytt enligt särskilda inkomst- och återtaganderegler i programspecifika bestämmelser skulle kunna undantas från denna allmänna regel.</w:t>
      </w:r>
    </w:p>
    <w:p w:rsidR="00543FA3" w:rsidRPr="00FB3D1E" w:rsidP="00543FA3" w14:paraId="30E7CAAC" w14:textId="77777777">
      <w:pPr>
        <w:pStyle w:val="NormalHanging12a"/>
      </w:pPr>
      <w:r w:rsidRPr="00FB3D1E">
        <w:t>78.</w:t>
      </w:r>
      <w:r w:rsidRPr="00FB3D1E">
        <w:tab/>
        <w:t xml:space="preserve">Europaparlamentet upprepar att det bör finnas ett andra särskilt instrument, </w:t>
      </w:r>
      <w:bookmarkStart w:id="11" w:name="_Hlk214989359"/>
      <w:r w:rsidRPr="00FB3D1E">
        <w:t>solidaritetsreserven för naturkatastrofer</w:t>
      </w:r>
      <w:bookmarkEnd w:id="11"/>
      <w:r w:rsidRPr="00FB3D1E">
        <w:t>, som uppgår till 4 miljarder EUR per år i 2025 års fasta priser och som ska mobiliseras utöver taken i den fleråriga budgetramen, för att säkerställa solidaritet i händelse av naturkatastrofer, vilket bör komplettera den föreslagna kaskadmekanismen för krissituationer och styras av regler som möjliggör snabba utbetalningar och, när så är lämpligt, förfinansieringsmekanismer i tydlig samordning med alla relevanta instrument, inbegripet UCPM+, och därigenom bidra till resiliens och krisberedskap. Parlamentet anser att båda de särskilda instrumenten bör kunna överföra outnyttjade belopp under hela perioden för den fleråriga budgetramen för att garantera flexibilitet.</w:t>
      </w:r>
    </w:p>
    <w:p w:rsidR="00543FA3" w:rsidRPr="00FB3D1E" w:rsidP="00543FA3" w14:paraId="4756EFD1" w14:textId="77777777">
      <w:pPr>
        <w:pStyle w:val="NormalHanging12a"/>
        <w:widowControl w:val="0"/>
      </w:pPr>
      <w:r w:rsidRPr="00FB3D1E">
        <w:t>79.</w:t>
      </w:r>
      <w:r w:rsidRPr="00FB3D1E">
        <w:tab/>
        <w:t>Europaparlamentet noterar att kommissionen föreslår 88 miljarder EUR till Ukrainareserven inom ramen för förordningen om den fleråriga budgetramen för att finansiera stöd inför anslutningen, återhämtning och återuppbyggnadsinsatser. Parlamentet anser att detta belopp skulle kunna innebära ett betydande stöd. Parlamentet välkomnar placeringen av Ukrainareserven utöver taket för den fleråriga budgetramen för att tillgodose Ukrainas exceptionella och oförutsägbara behov. Parlamentet konstaterar dock att detta anslag är otillräckligt för att tillgodose Ukrainas behov om konflikten skulle fortsätta. Parlamentet efterlyser en ökning och tidigareläggning av reserven, i syfte att ge ytterligare stöd till Ukraina. Parlamentet betonar att finansieringsstrukturen för Ukraina bör förbli konsekvent, transparent och ändamålsenlig och fullt ut stödja landets väg mot anslutning, samtidigt som man tydligt skiljer mellan föranslutningsstöd och återuppbyggnadsbehov.</w:t>
      </w:r>
    </w:p>
    <w:p w:rsidR="00543FA3" w:rsidRPr="00FB3D1E" w:rsidP="00543FA3" w14:paraId="6D3AFBC4" w14:textId="77777777">
      <w:pPr>
        <w:pStyle w:val="NormalHanging12a"/>
        <w:widowControl w:val="0"/>
        <w:rPr>
          <w:i/>
          <w:iCs/>
        </w:rPr>
      </w:pPr>
      <w:r w:rsidRPr="00FB3D1E">
        <w:rPr>
          <w:i/>
        </w:rPr>
        <w:t>Särskilda bestämmelser</w:t>
      </w:r>
    </w:p>
    <w:p w:rsidR="00543FA3" w:rsidRPr="00FB3D1E" w:rsidP="00543FA3" w14:paraId="0AD97C0D" w14:textId="77777777">
      <w:pPr>
        <w:pStyle w:val="NormalHanging12a"/>
      </w:pPr>
      <w:r w:rsidRPr="00FB3D1E">
        <w:t>80.</w:t>
      </w:r>
      <w:r w:rsidRPr="00FB3D1E">
        <w:tab/>
        <w:t>Europaparlamentet påminner om att den nuvarande fleråriga budgetramen har varit underfinansierad, vilket krävde en översyn av den fleråriga budgetramen 2024. Parlamentet noterar att även om det finns ökad flexibilitet i förslaget till flerårig budgetram för 2028–2034 är de totala beloppen i kommissionens förslag fortfarande otillräckliga.</w:t>
      </w:r>
    </w:p>
    <w:p w:rsidR="00543FA3" w:rsidRPr="00FB3D1E" w:rsidP="00543FA3" w14:paraId="5478BD49" w14:textId="77777777">
      <w:pPr>
        <w:pStyle w:val="NormalHanging12a"/>
      </w:pPr>
      <w:r w:rsidRPr="00FB3D1E">
        <w:t>81.</w:t>
      </w:r>
      <w:r w:rsidRPr="00FB3D1E">
        <w:tab/>
        <w:t>Europaparlamentet beklagar att förslaget till förordning om den fleråriga budgetramen inte innehåller någon klausul om halvtidsöversyn. Parlamentet insisterar på att förordningen ska kräva att kommissionen senast i juli 2031 ska lägga fram en översyn av hur den fleråriga budgetramen fungerar och ta full hänsyn till den ekonomiska situationen vid tidpunkten i fråga samt till de senaste makroekonomiska prognoserna och sysselsättningsprognoserna och den relevanta globala utvecklingen. Parlamentet anser vidare att denna obligatoriska översyn i tillämpliga fall bör åtföljas av ett lagstiftningsförslag till revidering av denna förordning i enlighet med de förfaranden som fastställs i EUF-fördraget. Parlamentet betonar att en sådan översyn inte bör minska de på förhand tilldelade nationella anslagen, i enlighet med NRP-förordningen.</w:t>
      </w:r>
    </w:p>
    <w:p w:rsidR="00543FA3" w:rsidRPr="00FB3D1E" w:rsidP="00543FA3" w14:paraId="37028D0F" w14:textId="2523887A">
      <w:pPr>
        <w:pStyle w:val="NormalHanging12a"/>
        <w:widowControl w:val="0"/>
      </w:pPr>
      <w:r w:rsidRPr="00FB3D1E">
        <w:t>82.</w:t>
      </w:r>
      <w:r w:rsidRPr="00FB3D1E">
        <w:tab/>
        <w:t>Europaparlamentet påminner om att det kommer att hållas val till Europaparlamentet år 2034. Parlamentet anser att datumet för offentliggörande av förslaget till påföljande förordning om den fleråriga budgetramen, dvs. den 1 juli 2033, är betydligt senare än vanligt i den fleråriga budgetramens livscykel. Parlamentet begär att förslaget till flerårig budgetram efter 2034 ska offentliggöras allra senast i juli 2032.</w:t>
      </w:r>
    </w:p>
    <w:p w:rsidR="00543FA3" w:rsidRPr="00FB3D1E" w:rsidP="00543FA3" w14:paraId="77EA55BB" w14:textId="77777777">
      <w:pPr>
        <w:spacing w:after="240"/>
        <w:ind w:left="567" w:hanging="567"/>
        <w:rPr>
          <w:b/>
          <w:bCs/>
          <w:i/>
          <w:iCs/>
        </w:rPr>
      </w:pPr>
      <w:r w:rsidRPr="00FB3D1E">
        <w:rPr>
          <w:b/>
          <w:i/>
        </w:rPr>
        <w:t>Styrning</w:t>
      </w:r>
    </w:p>
    <w:p w:rsidR="00543FA3" w:rsidRPr="00FB3D1E" w:rsidP="00543FA3" w14:paraId="73E7EC9A" w14:textId="77777777">
      <w:pPr>
        <w:spacing w:after="240"/>
        <w:ind w:left="567" w:hanging="567"/>
      </w:pPr>
      <w:r w:rsidRPr="00FB3D1E">
        <w:t>83.</w:t>
      </w:r>
      <w:r w:rsidRPr="00FB3D1E">
        <w:tab/>
        <w:t>Europaparlamentet noterar kommissionens beskrivning att dess förslag syftar till att öka flexibiliteten och förenklingen i nästa fleråriga budgetram. Parlamentet erkänner att det är nödvändigt med flexibilitet för att hantera oförutsedda utmaningar, men betonar att det inte får ske på bekostnad av ansvarsskyldighet, förutsägbarhet, transparens och politisk samstämmighet. Parlamentet varnar för att flexibilitet utan transparens skulle öka klyftan i fråga om demokratisk ansvarsskyldighet och undergräva allmänhetens förtroende för EU.</w:t>
      </w:r>
    </w:p>
    <w:p w:rsidR="00543FA3" w:rsidRPr="00FB3D1E" w:rsidP="00543FA3" w14:paraId="236CD1F3" w14:textId="77777777">
      <w:pPr>
        <w:spacing w:after="240"/>
        <w:ind w:left="567" w:hanging="567"/>
      </w:pPr>
      <w:r w:rsidRPr="00FB3D1E">
        <w:t>84.</w:t>
      </w:r>
      <w:r w:rsidRPr="00FB3D1E">
        <w:tab/>
        <w:t xml:space="preserve">Europaparlamentet beklagar att kommissionens förenklingsförslag i första hand gynnar dess egna processer snarare än de slutliga stödmottagarna, vilket förvärrar det demokratiska underskottet i unionen. Parlamentet har konsekvent argumenterat för förenkling för slutliga stödmottagare, bland annat genom att minska den administrativa bördan i samband med tillgången till EU:s budget och göra utgifterna effektivare. Parlamentet insisterar på att förenkling inte får äventyra programmens kvalitet eller den demokratiska ansvarsskyldigheten eller användas som förevändning för att undergräva principerna om flernivåstyre och partnerskap eller en konstruktiv dialog med viktiga berörda parter och arbetsmarknadens parter, eftersom en korrekt tillämpning av dem kommer att öka effektiviteten i EU:s utgifter och vara avgörande för att EU:s fleråriga budgetram ska bli framgångsrik. Parlamentet upprepar revisionsrättens anmärkningar att kommissionens strategi kommer att leda till förenkling när det gäller kommissionens kontakter med medlemsstaterna, samtidigt som den administrativa bördan ökar eller flyttas över till nationell och regional nivå och stödmottagarnivå. Parlamentet understryker att förenkling, när så är möjligt, kommer att kräva harmonisering av regler och rapporteringskrav mellan EU-nivå och nationell nivå och regional nivå. Parlamentet betonar att det kommer att åberopa alla transparensmekanismer som krävs för att det ska kunna fullgöra sin roll som väktare av medborgarnas intressen. </w:t>
      </w:r>
    </w:p>
    <w:p w:rsidR="00543FA3" w:rsidRPr="00FB3D1E" w:rsidP="00543FA3" w14:paraId="20BF1073" w14:textId="77777777">
      <w:pPr>
        <w:spacing w:after="240"/>
        <w:ind w:left="567" w:hanging="567"/>
      </w:pPr>
      <w:r w:rsidRPr="00FB3D1E">
        <w:t>85.</w:t>
      </w:r>
      <w:r w:rsidRPr="00FB3D1E">
        <w:tab/>
        <w:t>Europaparlamentet anser att det nuvarande förslaget till nationellt reformprogram skulle kunna leda till en ”åternationalisering” av viss EU- politik på grund av avsaknaden av en övergripande strategi och att medlemsstaterna får ökad flexibilitet att genomföra unionens budget utifrån en nationell strategi. Budgeten bör förbli en investeringsbudget med fortsatt fokus på EU-mervärde och en stark övergripande strategi.</w:t>
      </w:r>
    </w:p>
    <w:p w:rsidR="00543FA3" w:rsidRPr="00FB3D1E" w:rsidP="00543FA3" w14:paraId="5CE6D5F4" w14:textId="77777777">
      <w:pPr>
        <w:spacing w:after="240"/>
        <w:ind w:left="567" w:hanging="567"/>
      </w:pPr>
      <w:r w:rsidRPr="00FB3D1E">
        <w:t>86.</w:t>
      </w:r>
      <w:r w:rsidRPr="00FB3D1E">
        <w:tab/>
        <w:t>Europaparlamentet understryker att den utbredda användningen av flexibilitets- och prestationsbaserade instrument i nästa fleråriga budgetram måste åtföljas av stärkt flernivåstyre. Parlamentet anser att ett meningsfullt deltagande av lokala och regionala myndigheter samt sociala och ekonomiska partner i utformningen, genomförandet och övervakningen av unionsfinansierade åtgärder är avgörande för att uppväga ett kommissionscentrerat genomförande, minska klyftan i fråga om demokratisk ansvarsskyldighet och säkerställa att utgifterna tillgodoser verkliga territoriella behov. Parlamentet insisterar på att lämplig granskning av valda företrädare på EU-nivå, nationell nivå och regional nivå, när så är relevant, bör åtfölja sådana instrument och att parlamentets budgetroll och ansvarsfrihetsbeviljande roll bör bevaras.</w:t>
      </w:r>
    </w:p>
    <w:p w:rsidR="00543FA3" w:rsidRPr="00FB3D1E" w:rsidP="00543FA3" w14:paraId="1EAAEB1A" w14:textId="77777777">
      <w:pPr>
        <w:spacing w:after="240"/>
        <w:ind w:left="567" w:hanging="567"/>
      </w:pPr>
      <w:r w:rsidRPr="00FB3D1E">
        <w:t>87.</w:t>
      </w:r>
      <w:r w:rsidRPr="00FB3D1E">
        <w:tab/>
        <w:t xml:space="preserve">Europaparlamentet erinrar om att revisionsrätten konstaterade att den så kallade prestationsbaserade modellen, som bygger på erfarenheterna från faciliteten för återhämtning och resiliens, visade på brister i dess utformning, genomförande och ändamålsenlighet. Parlamentet noterar med oro att förslagen i den fleråriga budgetramen inbegriper en utbredd användning av finansiering som inte är kopplad till kostnaderna för en betydande del av instrumenten inom ramen för nästa fleråriga budgetram. Parlamentet är ytterst oroat över en sådan omfattande övergång till en ny genomförandemodell. Parlamentet uppmärksammar att denna strategi medför betydande risker om det inte finns lämpliga skyddsåtgärder för att säkerställa en sund ekonomisk förvaltning vid genomförandet av unionsfinansiering eller tydliga åtgärder för att avhjälpa de brister som identifierats i tidigare eller befintliga prestationsbaserade instrument och försvagar granskningsmöjligheterna. Parlamentet understryker att en lösning måste hittas för att ta itu med skillnaderna i kostnadsberäkningar kopplade till delmål och mål och de verkliga kostnaderna för projekt, eftersom denna diskrepans riskerar att undergräva genomförandet av överenskomna unionsomfattande politiska prioriteringar. Parlamentet anser att en eventuell ökning av effektiviteten inte får ske på bekostnad av skyddet av unionens ekonomiska intressen. Parlamentet understryker särskilt att storskaliga och komplexa projekt bör förbli kostnadsbaserade, eftersom deras omfattning, varaktighet och finansiering på flera nivåer kräver detaljerad finansiell rapportering och verifierbara utgiftsuppgifter för att säkerställa korrekt övervakning och ansvarsskyldighet. Parlamentet efterlyser en fortsatt och utökad användning av förenklade kostnadsalternativ, särskilt för mindre eller medelstora investeringar, som effektiva och proportionella verktyg för att minska de administrativa bördorna, öka tillgängligheten för mindre stödmottagare och upprätthålla ansvarsskyldighet och spårbarhet i användningen av unionsmedel. </w:t>
      </w:r>
    </w:p>
    <w:p w:rsidR="00543FA3" w:rsidRPr="00FB3D1E" w:rsidP="00543FA3" w14:paraId="1E0A08C8" w14:textId="77777777">
      <w:pPr>
        <w:spacing w:after="240"/>
        <w:ind w:left="567" w:hanging="567"/>
      </w:pPr>
      <w:r w:rsidRPr="00FB3D1E">
        <w:t>88.</w:t>
      </w:r>
      <w:r w:rsidRPr="00FB3D1E">
        <w:tab/>
        <w:t>Europaparlamentet insisterar på att uppgifter om uppkomna kostnader måste förbli tillgängliga för den ansvarsfrihetsbeviljande myndigheten så att den kan kontrollera att budgeten är effektiv och ger ”valuta för pengarna”. Parlamentet varnar för att utan kostnadstransparens riskerar den parlamentariska granskningen att bli en formalistisk process som inte kan garantera en sund ekonomisk förvaltning av budgeten. Parlamentet uppmanar kommissionen att säkerställa en systematisk uppföljning av revisionsrättens iakttagelser och rekommendationer.</w:t>
      </w:r>
    </w:p>
    <w:p w:rsidR="00543FA3" w:rsidRPr="00FB3D1E" w:rsidP="00543FA3" w14:paraId="01FFAD50" w14:textId="77777777">
      <w:pPr>
        <w:spacing w:after="240"/>
        <w:ind w:left="567" w:hanging="567"/>
      </w:pPr>
      <w:r w:rsidRPr="00FB3D1E">
        <w:t>89.</w:t>
      </w:r>
      <w:r w:rsidRPr="00FB3D1E">
        <w:tab/>
        <w:t>Europaparlamentet insisterar på behovet av större samstämmighet i övervakningen och genomförandet av EU:s utgiftsprogram och i integreringen av viktiga EU-mål och EU</w:t>
      </w:r>
      <w:r w:rsidRPr="00FB3D1E">
        <w:noBreakHyphen/>
        <w:t>åtaganden. Parlamentet betonar att förslaget till prestationsförordning är ett första steg för att införa en övergripande ram för spårning av utgifter och prestationsövervakning för budgeten som syftar till att minska den administrativa bördan. Parlamentet anser att denna strategi, om den genomförs på lämpligt sätt, kan leda till starkare demokratisk kontroll. Parlamentet betonar att en omfattande inkludering av övergripande principer i en enda ram skulle möjliggöra meningsfull spårning och bättre återspegla unionens politiska prioriteringar. Prestationsramen måste prioritera effektindikatorer som mäter faktiska resultat för medborgarna. Parlamentet betonar att den föreslagna prestationsförordningen måste säkerställa att rapporteringsindikatorerna är obligatoriska när så är relevant och jämförbara i alla medlemsstater och förvaltningsformer. Parlamentet varnar för att den ansvarsfrihetsbeviljande myndigheten utan en sådan jämförbarhet inte kommer att kunna bedöma den relativa effektiviteten eller identifiera underpresterande program. Parlamentet understryker att prestationsindikatorer uttryckligen måste härledas från målen för varje program och bör fånga upp output, utfall och effekter. Parlamentet betonar att klimatrelaterade utgifter måste integreras i den fleråriga budgetramen för att korrekt övervaka och spåra finansiering och dess effekter.</w:t>
      </w:r>
    </w:p>
    <w:p w:rsidR="00543FA3" w:rsidRPr="00FB3D1E" w:rsidP="00543FA3" w14:paraId="48A88292" w14:textId="77777777">
      <w:pPr>
        <w:spacing w:after="240"/>
        <w:ind w:left="567" w:hanging="567"/>
      </w:pPr>
      <w:r w:rsidRPr="00FB3D1E">
        <w:t>90.</w:t>
      </w:r>
      <w:r w:rsidRPr="00FB3D1E">
        <w:tab/>
        <w:t>Europaparlamentet betonar att EU:s budget spelar en avgörande roll för att stödja EU:s grundläggande värden demokrati och mångfald som fastställs i artikel 2 i fördraget om Europeiska unionen. Parlamentet välkomnar den nyligen offentliggjorda EU</w:t>
      </w:r>
      <w:r w:rsidRPr="00FB3D1E">
        <w:noBreakHyphen/>
        <w:t xml:space="preserve">strategin för det civila samhället, som erkänner den viktiga roll som organisationer i det civila samhället spelar när det gäller att ge råd, stöd och sakkunskap vid utarbetandet och genomförandet av EU:s lagstiftning och politik. Parlamentet understryker i detta avseende behovet av att säkerställa långsiktig, förutsägbar och tillräcklig finansiering för organisationer i det civila samhället. </w:t>
      </w:r>
    </w:p>
    <w:p w:rsidR="00543FA3" w:rsidRPr="00FB3D1E" w:rsidP="00543FA3" w14:paraId="03A5F0D7" w14:textId="77777777">
      <w:pPr>
        <w:spacing w:after="240"/>
        <w:ind w:left="567" w:hanging="567"/>
      </w:pPr>
      <w:r w:rsidRPr="00FB3D1E">
        <w:t>91.</w:t>
      </w:r>
      <w:r w:rsidRPr="00FB3D1E">
        <w:tab/>
        <w:t>Europaparlamentet påminner om att i enlighet med budgetförordningen bör program och verksamheter, när så är möjligt och lämpligt och i enlighet med relevanta sektorsspecifika regler, genomföras för att uppnå de fastställda målen, samtidigt som arbets- och anställningsvillkoren enligt tillämplig nationell rätt, unionsrätten, Internationella arbetsorganisationens konventioner och kollektivavtal respekteras, med beaktande av jämställdhetsprincipen och utan att unionens miljömål orsakas betydande skada.</w:t>
      </w:r>
    </w:p>
    <w:p w:rsidR="00543FA3" w:rsidRPr="00FB3D1E" w:rsidP="00543FA3" w14:paraId="10150B66" w14:textId="77777777">
      <w:pPr>
        <w:spacing w:after="240"/>
        <w:ind w:left="567" w:hanging="567"/>
      </w:pPr>
      <w:r w:rsidRPr="00FB3D1E">
        <w:t>92.</w:t>
      </w:r>
      <w:r w:rsidRPr="00FB3D1E">
        <w:tab/>
        <w:t>Europaparlamentet betonar att all finansiering måste vara i linje med kommissionens vägledning om finansiering av verksamhet som rör utveckling, genomförande, övervakning och efterlevnad av unionens lagstiftning och politik. Parlamentet påminner i detta avseende om kommissionens uttalande av den 1 april 2025 om det nuvarande Life-programmet.</w:t>
      </w:r>
    </w:p>
    <w:p w:rsidR="00543FA3" w:rsidRPr="00FB3D1E" w:rsidP="00543FA3" w14:paraId="126310BD" w14:textId="77777777">
      <w:pPr>
        <w:spacing w:after="240"/>
        <w:ind w:left="567" w:hanging="567"/>
        <w:rPr>
          <w:i/>
          <w:iCs/>
        </w:rPr>
      </w:pPr>
      <w:r w:rsidRPr="00FB3D1E">
        <w:rPr>
          <w:i/>
        </w:rPr>
        <w:t>Budgetstyrning</w:t>
      </w:r>
    </w:p>
    <w:p w:rsidR="00543FA3" w:rsidRPr="00FB3D1E" w:rsidP="00543FA3" w14:paraId="7D85DD7A" w14:textId="77777777">
      <w:pPr>
        <w:spacing w:after="240"/>
        <w:ind w:left="567" w:hanging="567"/>
      </w:pPr>
      <w:r w:rsidRPr="00FB3D1E">
        <w:t>93.</w:t>
      </w:r>
      <w:r w:rsidRPr="00FB3D1E">
        <w:tab/>
        <w:t xml:space="preserve">Europaparlamentet noterar den övergripande strukturen med fyra rubriker i den fleråriga budgetramen, enligt kommissionens förslag, en minskning från sju rubriker i den nuvarande fleråriga budgetramen. Parlamentet noterar med oro att kommissionen föreslår att minska antalet EU-program från 60 till 19, vilket skapar en brist på tydlighet mellan målen och kontoplanen och undergräver transparensen och ansvarsskyldigheten. Parlamentet betonar att parlamentets ståndpunkt om strukturen för dessa nya program </w:t>
      </w:r>
      <w:r w:rsidRPr="00FB3D1E">
        <w:t>inom den fleråriga budgetramen kommer att fastställas under medbeslutandeförfarandet för de relevanta sektorsspecifika lagstiftningsakterna. Parlamentet insisterar på att den föreslagna kontoplanen och de belopp som tilldelas varje budgetpost måste återspegla alla specifika mål för och inom varje program, i syfte att säkerställa transparens, förutsägbarhet och ansvarsskyldighet och förse budgetmyndigheten med den information som krävs för att fastställa den årliga budgeten och övervaka dess genomförande.</w:t>
      </w:r>
    </w:p>
    <w:p w:rsidR="00543FA3" w:rsidRPr="00FB3D1E" w:rsidP="00543FA3" w14:paraId="138E81B7" w14:textId="77777777">
      <w:pPr>
        <w:spacing w:after="240"/>
        <w:ind w:left="567" w:hanging="567"/>
      </w:pPr>
      <w:r w:rsidRPr="00FB3D1E">
        <w:t>94.</w:t>
      </w:r>
      <w:r w:rsidRPr="00FB3D1E">
        <w:tab/>
      </w:r>
      <w:bookmarkStart w:id="12" w:name="_Hlk214967133"/>
      <w:r w:rsidRPr="00FB3D1E">
        <w:t>Europaparlamentet beklagar i detta avseende att den kontoplan som föreslås i den sektorsspecifika lagstiftningen är fullständigt otillräcklig.</w:t>
      </w:r>
      <w:bookmarkEnd w:id="12"/>
      <w:r w:rsidRPr="00FB3D1E">
        <w:t xml:space="preserve"> Parlamentet betonar att en förenkling av budgetstrukturen inte får ske på bekostnad av transparens eller den budgetansvariga myndighetens möjlighet att utöva effektiv granskning och fatta välgrundade beslut. Parlamentet insisterar på att kontoplanen måste förbli tillräckligt detaljerad för att återspegla de programmål som fastställs i de grundläggande rättsakterna, bevara EU-åtgärdernas synlighet i alla politiska mål och prioriteringar och göra det möjligt för parlamentet att fullt ut utöva sin granskningsroll. Parlamentet efterlyser en mer detaljerad kontoplan för att möjliggöra ett meningsfullt årligt budgetförfarande, förslag till ändringsbudgetar och förfarande för beviljande av ansvarsfrihet. Parlamentet upprepar att det årliga budgetförfarandet är den centrala demokratiska mekanismen för tilldelning av medel inom den fleråriga budgetramen.</w:t>
      </w:r>
    </w:p>
    <w:p w:rsidR="00543FA3" w:rsidRPr="00FB3D1E" w:rsidP="00543FA3" w14:paraId="5D130EA3" w14:textId="77777777">
      <w:pPr>
        <w:spacing w:after="240"/>
        <w:ind w:left="567" w:hanging="567"/>
      </w:pPr>
      <w:r w:rsidRPr="00FB3D1E">
        <w:t>95.</w:t>
      </w:r>
      <w:r w:rsidRPr="00FB3D1E">
        <w:tab/>
        <w:t>Europaparlamentet noterar att budgetöverföringar enligt budgetförordningen redan ger flexibilitet under budgetgenomförandet. Parlamentet betonar att kommissionen för närvarande kan överföra betydande belopp mellan politikområden utan budgetmyndighetens godkännande, vilket begränsar tillsynen. I avsaknad av en tillräckligt detaljerad budgetstruktur efterlyser parlamentet nya regler som fastställer både ett högsta belopp och en högsta procentandel per budgetpost för överföringar utan godkännande. Parlamentet anser att överföringar under ett visst tröskelvärde från andra unionsinstitutioner skulle kunna undantas från invändningsförfarandet som en förenklingsåtgärd.</w:t>
      </w:r>
    </w:p>
    <w:p w:rsidR="00543FA3" w:rsidRPr="00FB3D1E" w:rsidP="00543FA3" w14:paraId="3F257628" w14:textId="77777777">
      <w:pPr>
        <w:spacing w:after="240"/>
        <w:ind w:left="567" w:hanging="567"/>
      </w:pPr>
      <w:r w:rsidRPr="00FB3D1E">
        <w:t>96.</w:t>
      </w:r>
      <w:r w:rsidRPr="00FB3D1E">
        <w:tab/>
        <w:t xml:space="preserve">Europaparlamentet betonar behovet av tillförlitlig styrning som säkerställer parlamentarisk ansvarsskyldighet, tillsyn och kontroll, tillsammans med en effektiv struktur för bedrägeribekämpning. Parlamentet uttrycker vidare oro över hur kommissionen ska uppnå tillräcklig säkerhet på EU-nivå om utgifternas laglighet och korrekthet, och påminner om att en sådan tydlig säkerhet är nödvändig för att parlamentet ska kunna utöva sin roll som ansvarsfrihetsbeviljande myndighet. Parlamentet förkastar varje strategi som inskränker parlamentets ställning till en rådgivande funktion eller till att parlamentet endast behöver informeras i samband med mobiliseringen av ett instrument eller en fond inom ramen för nästa fleråriga budgetram. </w:t>
      </w:r>
      <w:bookmarkStart w:id="13" w:name="_Hlk214967206"/>
      <w:r w:rsidRPr="00FB3D1E">
        <w:t>Parlamentet betonar att budgetflexibiliteten inte får leda till att budgetmyndighetens befogenheter kringgås, och att alla omfördelningar, omprogrammeringar och mobiliseringar av buffertar eller andra reserver måste godkännas av parlamentet.</w:t>
      </w:r>
      <w:bookmarkEnd w:id="13"/>
      <w:r w:rsidRPr="00FB3D1E">
        <w:t xml:space="preserve"> Parlamentet anser att verklig flexibilitet kräver både kapacitet för snabba insatser och demokratisk legitimitet, vilket endast kan uppnås genom parlamentets fulla deltagande i beslut om tilldelning och användning av resurser.</w:t>
      </w:r>
    </w:p>
    <w:p w:rsidR="00543FA3" w:rsidRPr="00FB3D1E" w:rsidP="00543FA3" w14:paraId="1B32A870" w14:textId="77777777">
      <w:pPr>
        <w:spacing w:after="240"/>
        <w:ind w:left="567" w:hanging="567"/>
      </w:pPr>
      <w:r w:rsidRPr="00FB3D1E">
        <w:t>97.</w:t>
      </w:r>
      <w:r w:rsidRPr="00FB3D1E">
        <w:tab/>
        <w:t xml:space="preserve">Europaparlamentet uttrycker oro över den brist på förutsägbarhet i EU:s finansiering som kan uppstå till följd av överdrivna flexibilitetsmekanismer och återkommande omfördelningar. Parlamentet erkänner behovet av ökad flexibilitet vid tilldelningen av resurser inom vissa program, men betonar att detta inte får äventyra långsiktiga politiska </w:t>
      </w:r>
      <w:r w:rsidRPr="00FB3D1E">
        <w:t>mål, finansieringens förutsägbarhet eller parlamentets befogenheter. Parlamentet understryker att även om den nuvarande fleråriga budgetramen inte har varit tillräckligt flexibel för att ta hänsyn till föränderliga prioriteringar måste man i nästa fleråriga budgetram hitta en bättre balans mellan förutsägbarhet och anpassningsförmåga för investeringar. Parlamentet betonar att vissa politikområden kräver större finansieringsstabilitet än andra. Parlamentet avvisar bestämt återkommande omfördelningar som ett sätt att finansiera unionens prioriteringar, eftersom de undergräver programgenomförandet och äventyrar uppnåendet av överenskomna politiska mål.</w:t>
      </w:r>
    </w:p>
    <w:p w:rsidR="00543FA3" w:rsidRPr="00FB3D1E" w:rsidP="00543FA3" w14:paraId="0174843E" w14:textId="77777777">
      <w:pPr>
        <w:spacing w:after="240"/>
        <w:ind w:left="567" w:hanging="567"/>
        <w:rPr>
          <w:i/>
          <w:iCs/>
        </w:rPr>
      </w:pPr>
      <w:r w:rsidRPr="00FB3D1E">
        <w:t>98.</w:t>
      </w:r>
      <w:r w:rsidRPr="00FB3D1E">
        <w:tab/>
        <w:t>Europaparlamentet noterar den föreslagna ökningen av upp- och utlåningen inom nästa fleråriga budgetram. Parlamentet anser att budgetmyndigheten noggrant måste övervaka hur denna strategi påverkar marginalen i den fleråriga budgetramen eller andra garantier. Parlamentet kräver att upp- och utlåningstransaktionerna respekterar medlagstiftarnas och budgetmyndighetens befogenheter.</w:t>
      </w:r>
    </w:p>
    <w:p w:rsidR="00543FA3" w:rsidRPr="00FB3D1E" w:rsidP="00543FA3" w14:paraId="6E01F0CC" w14:textId="77777777">
      <w:pPr>
        <w:spacing w:after="240"/>
        <w:ind w:left="567" w:hanging="567"/>
      </w:pPr>
      <w:r w:rsidRPr="00FB3D1E">
        <w:t>99.</w:t>
      </w:r>
      <w:r w:rsidRPr="00FB3D1E">
        <w:tab/>
        <w:t>Europaparlamentet upprepar sitt krav på ett förstärkt investeringspartnerskap med EIB</w:t>
      </w:r>
      <w:r w:rsidRPr="00FB3D1E">
        <w:noBreakHyphen/>
        <w:t>gruppen för att ge EU:s budget en hävstångseffekt, mobilisera privata investeringar och minska riskerna inom viktiga politikområden såsom klimat, konkurrenskraft, bostäder, socialt entreprenörskap samt innovation, försvar och den externa dimensionen. Parlamentet betonar att detta och liknande partnerskap med andra genomförandepartner som utnyttjar EU:s budget på alla politikområden samt minskar riskerna vid investeringar i förekommande fall bör behålla skräddarsydda instrument för att underlätta tillgången för små och medelstora företag, midcap-bolag och gränsöverskridande konsortier, samtidigt som tillförlitlig styrning, transparens och mervärde för unionen säkerställs. Parlamentet upprepar vikten av tillräcklig finansiering för tekniskt stöd, som utvecklats gemensamt av EIB och kommissionen, till genomförandemyndigheter för att bidra till ett snabbt genomförande och additionalitet för investeringar, särskilt genom uppbyggnad av administrativ kapacitet och utveckling av investeringsplaner, och efterlyser tillräcklig finansiering för att säkerställa fortsatta effekter.</w:t>
      </w:r>
    </w:p>
    <w:p w:rsidR="00543FA3" w:rsidRPr="00FB3D1E" w:rsidP="00543FA3" w14:paraId="5B7FBDBE" w14:textId="77777777">
      <w:pPr>
        <w:spacing w:after="240"/>
        <w:ind w:left="567" w:hanging="567"/>
      </w:pPr>
      <w:r w:rsidRPr="00FB3D1E">
        <w:t>100.</w:t>
      </w:r>
      <w:r w:rsidRPr="00FB3D1E">
        <w:tab/>
        <w:t>Europaparlamentet upprepar sin långvariga ståndpunkt att alla utgifter på EU-nivå bör ligga inom ramen för budgetmyndighetens behörighetsområde, för att på så sätt säkerställa demokratisk kontroll, transparens och skydd av unionens ekonomiska intressen.</w:t>
      </w:r>
    </w:p>
    <w:p w:rsidR="00543FA3" w:rsidRPr="00FB3D1E" w:rsidP="00543FA3" w14:paraId="4E9EFC29" w14:textId="77777777">
      <w:pPr>
        <w:spacing w:after="240"/>
        <w:ind w:left="567" w:hanging="567"/>
        <w:jc w:val="both"/>
        <w:rPr>
          <w:i/>
          <w:iCs/>
        </w:rPr>
      </w:pPr>
      <w:r w:rsidRPr="00FB3D1E">
        <w:rPr>
          <w:i/>
        </w:rPr>
        <w:t>Lagstiftningsmässig styrning</w:t>
      </w:r>
    </w:p>
    <w:p w:rsidR="00543FA3" w:rsidRPr="00FB3D1E" w:rsidP="00543FA3" w14:paraId="443C9E71" w14:textId="77777777">
      <w:pPr>
        <w:spacing w:after="240"/>
        <w:ind w:left="567" w:hanging="567"/>
      </w:pPr>
      <w:r w:rsidRPr="00FB3D1E">
        <w:t>101.</w:t>
      </w:r>
      <w:r w:rsidRPr="00FB3D1E">
        <w:tab/>
        <w:t>Europaparlamentet betonar att för att säkra parlamentets godkännande ska alla aspekter av den fleråriga budgetramen, särskilt budgetaspekterna, betraktas som en helhet och utgöra föremål för verkliga förhandlingar. Parlamentet upprepar sin invändning mot hur nuvarande och tidigare förordningar om den fleråriga budgetramen antogs, där Europeiska rådet överskred sin roll genom att på förhand fastställa flera delar, såsom finansieringsramar och särskilda bestämmelser för de olika politikområdena, vilket strider mot både andan och bokstaven i fördragets bestämmelser. Parlamentet uttrycker allvarlig oro över att de preliminära ”förhandlingspaket” som utarbetats av rådets ordförandeskap återger denna bristfälliga metod och införlivar frågor som hör till medbeslutandeförfarandet när ny EU-lagstiftning om program utarbetas.</w:t>
      </w:r>
    </w:p>
    <w:p w:rsidR="00543FA3" w:rsidRPr="00FB3D1E" w:rsidP="00543FA3" w14:paraId="64971DF4" w14:textId="77777777">
      <w:pPr>
        <w:spacing w:after="240"/>
        <w:ind w:left="567" w:hanging="567"/>
      </w:pPr>
      <w:r w:rsidRPr="00FB3D1E">
        <w:t>102.</w:t>
      </w:r>
      <w:r w:rsidRPr="00FB3D1E">
        <w:tab/>
        <w:t xml:space="preserve">Europaparlamentet uttrycker allvarlig oro över de bredare programutformningsinslag </w:t>
      </w:r>
      <w:r w:rsidRPr="00FB3D1E">
        <w:t>och sektorsspecifika förslag som flyttar viktiga politiska beslut och budgetbeslut från den grundläggande akten till arbetsprogram, vilket avsevärt försvagar parlamentets lagstiftande roll. Parlamentet motsätter sig bestämt att delar av lagstiftningen flyttas från sektorsspecifika förordningar, så att parlamentet utesluts från beslut som för närvarande fattas inom ramen för det ordinarie lagstiftningsförfarandet och skapa rättslig osäkerhet för mottagarna.</w:t>
      </w:r>
    </w:p>
    <w:p w:rsidR="00543FA3" w:rsidRPr="00FB3D1E" w:rsidP="00543FA3" w14:paraId="14650FBB" w14:textId="77777777">
      <w:pPr>
        <w:spacing w:after="240"/>
        <w:ind w:left="567" w:hanging="567"/>
      </w:pPr>
      <w:r w:rsidRPr="00FB3D1E">
        <w:t>103.</w:t>
      </w:r>
      <w:r w:rsidRPr="00FB3D1E">
        <w:tab/>
        <w:t>Europaparlamentet insisterar på att alla konkreta politiska val, såsom programmål, utgiftsprioriteringar, finansiella anslag, finansieringsgrad, kriterier för stödberättigande, urvals- och tilldelningskriterier, villkor, definitioner och beräkningsmetoder, måste fastställas i relevanta grundläggande akter, med full respekt för parlamentets befogenheter som medlagstiftare och budgetmyndighet, och inte i arbetsprogrammet eller liknande befogenheter. Parlamentet kräver att politiska val, mål och styrningsaspekter fastställs i de grundläggande akterna och att alla kompletterande och icke väsentliga delar som inte ingår i den grundläggande akten antas uteslutande genom delegerade akter, och förkastar all användning av genomförandeakter eller andra förfaranden som inte är föremål för parlamentets godkännande. Parlamentet kräver i detta avseende att alla fleråriga och årliga arbetsprogram ska antas genom delegerade akter, i enlighet med artikel 290 i EUF-fördraget, för att säkerställa parlamentets systematiska deltagande i det politiska beslutsfattandet och i den politiska kontrollen. Parlamentet förkastar kategoriskt alla försök att hänskjuta strategiska politiska beslut till kommittéförfaranden eller andra arrangemang. Parlamentet varnar för att det inte kommer att godta något förslag som inte garanterar dess fullständiga lagstiftnings- och tillsynsbefogenheter. Parlamentet betonar att en minskad detaljnivå i de grundläggande akterna leder till att viktiga politiska val flyttas till genomförandefasen, och därmed försvagar den demokratiska ansvarsskyldigheten och marginaliserar parlamentets roll i politiska beslut, med betydande budgetkonsekvenser.</w:t>
      </w:r>
    </w:p>
    <w:p w:rsidR="00543FA3" w:rsidRPr="00FB3D1E" w:rsidP="00543FA3" w14:paraId="0419369B" w14:textId="77777777">
      <w:pPr>
        <w:spacing w:after="240"/>
        <w:ind w:left="567" w:hanging="567"/>
      </w:pPr>
      <w:r w:rsidRPr="00FB3D1E">
        <w:t>104.</w:t>
      </w:r>
      <w:r w:rsidRPr="00FB3D1E">
        <w:tab/>
        <w:t>Europaparlamentet betonar att det breda tillämpningsområdet för målen i de föreslagna sektorsspecifika förordningarna kräver ett reviderat bedömningsförfarande för pilotprojekt och förberedande åtgärder för att skydda parlamentets redan begränsade initiativrätt. Parlamentet anser att tydligare kriterier och förenklade förfaranden är avgörande för att säkerställa att parlamentet kan fortsätta att lansera innovativa åtgärder och testa nya politiska strategier i rubrikerna 1, 2 och 3. Parlamentet insisterar på att en utvidgning av programmens tillämpningsområde inte får minska parlamentets kapacitet att föreslå pilotprojekt och förberedande åtgärder inom specifika politikområden.</w:t>
      </w:r>
    </w:p>
    <w:p w:rsidR="00543FA3" w:rsidRPr="00FB3D1E" w:rsidP="00543FA3" w14:paraId="5650783A" w14:textId="77777777">
      <w:pPr>
        <w:spacing w:after="240"/>
        <w:ind w:left="567" w:hanging="567"/>
        <w:rPr>
          <w:i/>
          <w:iCs/>
        </w:rPr>
      </w:pPr>
      <w:r w:rsidRPr="00FB3D1E">
        <w:rPr>
          <w:i/>
        </w:rPr>
        <w:t>Respekt för rättsstatsprincipen och grundläggande värden</w:t>
      </w:r>
    </w:p>
    <w:p w:rsidR="00543FA3" w:rsidRPr="00FB3D1E" w:rsidP="00543FA3" w14:paraId="68213171" w14:textId="77777777">
      <w:pPr>
        <w:spacing w:after="240"/>
        <w:ind w:left="567" w:hanging="567"/>
      </w:pPr>
      <w:r w:rsidRPr="00FB3D1E">
        <w:t>105.</w:t>
      </w:r>
      <w:r w:rsidRPr="00FB3D1E">
        <w:tab/>
        <w:t>Europaparlamentet understryker att efterlevnad av unionens värden och grundläggande rättigheter är en väsentlig förutsättning för att få tillgång till EU-medel. Parlamentet framhåller behovet av fortsatt koppling mellan respekten för rättsstatsprincipen och tillgången till EU-medel inom ramen för den fleråriga budgetramen för 2021–2027. Parlamentet anser att skyddet av unionens ekonomiska intressen är direkt kopplat till respekten för rättsstatsprincipen och unionens värden. Parlamentet betonar att villkorlighetsförordningen</w:t>
      </w:r>
      <w:r>
        <w:rPr>
          <w:vertAlign w:val="superscript"/>
        </w:rPr>
        <w:footnoteReference w:id="12"/>
      </w:r>
      <w:r w:rsidRPr="00FB3D1E">
        <w:t xml:space="preserve"> varit ett viktigt verktyg för att skydda unionens ekonomiska intressen mot överträdelser av rättsstatens principer och att den bör tillämpas närhelst de </w:t>
      </w:r>
      <w:r w:rsidRPr="00FB3D1E">
        <w:t>rättsliga villkoren är uppfyllda i hela EU:s budget, inbegripet resultatbaserade instrument och finansiering som tillhandahålls enligt artikel 122 i EUF-fördraget. Parlamentet uppmanar kommissionen och rådet att strikt och konsekvent tillämpa förordningen och att utan onödigt dröjsmål vidta åtgärder när det är nödvändigt.</w:t>
      </w:r>
    </w:p>
    <w:p w:rsidR="00543FA3" w:rsidRPr="00FB3D1E" w:rsidP="00543FA3" w14:paraId="5C72BD3A" w14:textId="77777777">
      <w:pPr>
        <w:spacing w:after="240"/>
        <w:ind w:left="567" w:hanging="567"/>
      </w:pPr>
      <w:r w:rsidRPr="00FB3D1E">
        <w:t>106.</w:t>
      </w:r>
      <w:r w:rsidRPr="00FB3D1E">
        <w:tab/>
        <w:t>Europaparlamentet insisterar på att det i nästa fleråriga budgetram bör finnas en sammanhängande och enhetlig EU-verktygslåda som ska omfatta demokrati, rättsstatsprincipen och grundläggande rättigheter inom alla EU-fonder. Parlamentet är bekymrat över överlappningarna med den villkorlighetsmekanism som införts, särskilt när det gäller NRP-planerna, och efterlyser en enhetlig, konsekvent och övergripande ram för alla EU:s finansieringsprogram, i full överensstämmelse med villkorlighetsförordningen, med både nödvändiga villkor som måste uppfyllas för att få tillgång till EU-finansiering och åtgärder för att hålla inne medel när relevanta villkor inte längre uppfylls. Parlamentet begär att kommissionen ska konsolidera alla rättsstatliga verktyg i en enhetlig och övergripande ram som tillhandahåller tydliga, objektiva och transparenta kriterier för tillämpning och det sätt på vilket kommissionen kommer att säkerställa samordningen av dessa verktyg.</w:t>
      </w:r>
    </w:p>
    <w:p w:rsidR="00543FA3" w:rsidRPr="00FB3D1E" w:rsidP="00543FA3" w14:paraId="38D2399B" w14:textId="77777777">
      <w:pPr>
        <w:spacing w:after="240"/>
        <w:ind w:left="567" w:hanging="567"/>
      </w:pPr>
      <w:r w:rsidRPr="00FB3D1E">
        <w:t>107.</w:t>
      </w:r>
      <w:r w:rsidRPr="00FB3D1E">
        <w:tab/>
        <w:t>Europaparlamentet kräver att unionens medel hålls inne när grundläggande krav inte är uppfyllda och att frysta medel frigörs till de berörda medlemsstaterna först när de fullt ut har genomfört meningsfulla reformer och på ett kontrollerbart sätt visat att rättsstatsprincipen efterlevs i praktiken i enlighet med slutsatserna i rapporterna om rättsstatsprincipen. Parlamentet betonar att beslut om att avbryta eller minska unionens finansiering till följd av överträdelser av rättsstatens principer måste baseras på objektiva kriterier, tillämpas konsekvent och inte får vägledas av andra överväganden eller vara resultatet av förhandlingar.</w:t>
      </w:r>
    </w:p>
    <w:p w:rsidR="00543FA3" w:rsidRPr="00FB3D1E" w:rsidP="00543FA3" w14:paraId="73F8B97C" w14:textId="77777777">
      <w:pPr>
        <w:spacing w:after="240"/>
        <w:ind w:left="567" w:hanging="567"/>
        <w:rPr>
          <w:bCs/>
          <w:iCs/>
        </w:rPr>
      </w:pPr>
      <w:r w:rsidRPr="00FB3D1E">
        <w:t>108.</w:t>
      </w:r>
      <w:r w:rsidRPr="00FB3D1E">
        <w:tab/>
        <w:t>Europaparlamentet konstaterar att kommissionen inom ramen för NRP-planerna föreslår en möjlighet att göra medel som dragits tillbaka på grund av brist på korrigerande åtgärder som svar på en konstaterad överträdelse av rättsstatsprincipen enligt villkorlighetsförordningen tillgängliga igen för program under direkt eller indirekt förvaltning. Parlamentet begär ett klargörande av hur sådana tillbakadragna belopp skulle kunna kanaliseras till andra program och efterlyser ett förbud mot omfördelning av frysta medel. Parlamentet insisterar på att beslutet att använda tillbakadragna medel är en befogenhet som tilldelas budgetmyndigheten inom ramen för det årliga budgetförfarandet och att den inte bör överlåtastill kommissionen.</w:t>
      </w:r>
    </w:p>
    <w:p w:rsidR="00543FA3" w:rsidRPr="00FB3D1E" w:rsidP="00543FA3" w14:paraId="27F0C382" w14:textId="77777777">
      <w:pPr>
        <w:spacing w:after="240"/>
        <w:ind w:left="567" w:hanging="567"/>
        <w:rPr>
          <w:bCs/>
          <w:iCs/>
        </w:rPr>
      </w:pPr>
      <w:r w:rsidRPr="00FB3D1E">
        <w:t>109.</w:t>
      </w:r>
      <w:r w:rsidRPr="00FB3D1E">
        <w:tab/>
        <w:t>Europaparlamentet betonar att det behövs en robust strategi för att säkerställa att legitima slutmottagare och bidragsmottagare inte straffas på grund av att EU-medel för deras regering har hållits inne till följd av överträdelser av rättsstatsprincipen. Parlamentet betonar att denna princip utgör kärnan i en smartare villkorlighetsstrategi.</w:t>
      </w:r>
    </w:p>
    <w:p w:rsidR="00543FA3" w:rsidRPr="00FB3D1E" w:rsidP="00543FA3" w14:paraId="5A8916A3" w14:textId="77777777">
      <w:pPr>
        <w:spacing w:after="240"/>
        <w:ind w:left="567" w:hanging="567"/>
        <w:rPr>
          <w:b/>
          <w:bCs/>
          <w:i/>
          <w:iCs/>
        </w:rPr>
      </w:pPr>
      <w:r w:rsidRPr="00FB3D1E">
        <w:rPr>
          <w:b/>
          <w:i/>
        </w:rPr>
        <w:t xml:space="preserve">Frågor som rör det interinstitutionella avtalet </w:t>
      </w:r>
    </w:p>
    <w:p w:rsidR="00543FA3" w:rsidRPr="00FB3D1E" w:rsidP="00543FA3" w14:paraId="58363ED5" w14:textId="77777777">
      <w:pPr>
        <w:spacing w:after="240"/>
        <w:ind w:left="567" w:hanging="567"/>
      </w:pPr>
      <w:r w:rsidRPr="00FB3D1E">
        <w:t>110.</w:t>
      </w:r>
      <w:r w:rsidRPr="00FB3D1E">
        <w:tab/>
        <w:t>Europaparlamentet betonar att en styrmekanism inte kommer att kompensera för eventuella förluster av parlamentets lagstiftnings- eller budgetbefogenheter. Parlamentet understryker att den årliga budgeten bör återspegla de politiska prioriteringar och planer som medlagstiftarna enats om. Parlamentet insisterar på att korrekt budgetstyrning och bevarande av budgetmyndighetens befogenheter är nödvändiga förutsättningar för att göra det årliga budgetförfarandet mer meningsfullt och att en styrmekanism endast kan fungera om grundförutsättningarna föreligger.</w:t>
      </w:r>
    </w:p>
    <w:p w:rsidR="00543FA3" w:rsidRPr="00FB3D1E" w:rsidP="00543FA3" w14:paraId="3415667E" w14:textId="77777777">
      <w:pPr>
        <w:spacing w:after="240"/>
        <w:ind w:left="567" w:hanging="567"/>
      </w:pPr>
      <w:r w:rsidRPr="00FB3D1E">
        <w:t>111.</w:t>
      </w:r>
      <w:r w:rsidRPr="00FB3D1E">
        <w:tab/>
        <w:t>Europaparlamentet avvisar alla arrangemang som skulle begränsa budgetmyndighetens frihet att fatta självständiga beslut om budgetprioriteringar och budgetanslag. Parlamentet motsätter sig bestämt alla mekanismer som skulle göra det möjligt för kommissionen att på förhand fastställa budgetval genom tekniska bedömningar. Parlamentet avvisar kategoriskt varje möjlighet för Europeiska rådet att påverka det årliga budgetförfarandet genom Europeiska rådets slutsatser, eftersom detta skulle utgöra ett tydligt brott mot fördragets bestämmelser och undergräva den institutionella balans som fastställts för budgetbeslut. Parlamentet påminner om att budgetförordningen redan nu ger möjlighet att frigöra budgetreserver. Parlamentet uppmanar kommissionen att systematiskt samordna med budgetmyndigheten innan den gör några frivilliga åtaganden om att använda den inbyggda flexibiliteten, och begär att varje mobilisering ska godkännas genom ett beslut av budgetmyndigheten.</w:t>
      </w:r>
    </w:p>
    <w:p w:rsidR="00543FA3" w:rsidRPr="00FB3D1E" w:rsidP="00543FA3" w14:paraId="3409C5F1" w14:textId="77777777">
      <w:pPr>
        <w:spacing w:after="240"/>
        <w:ind w:left="567" w:hanging="567"/>
      </w:pPr>
      <w:r w:rsidRPr="00FB3D1E">
        <w:t>112.</w:t>
      </w:r>
      <w:r w:rsidRPr="00FB3D1E">
        <w:tab/>
        <w:t>Europaparlamentet noterar med oro att kommissionen föreslår att avvikelsen från vägledande belopp i sektorsspecifik lagstiftning ska ökas från nuvarande 15 % till 20 % i det interinstitutionella avtalet</w:t>
      </w:r>
      <w:r>
        <w:rPr>
          <w:vertAlign w:val="superscript"/>
        </w:rPr>
        <w:footnoteReference w:id="13"/>
      </w:r>
      <w:r w:rsidRPr="00FB3D1E">
        <w:t>. Parlamentet understryker att denna föreslagna ökning, i kombination med sammanslagningen av program och betydligt större budgetar per program, skulle skapa betydande potential för ändringar utan medlagstiftarnas deltagande. Parlamentet uttrycker allvarliga reservationer mot den kumulativa effekten av dessa ändringar på den demokratiska tillsynen och balansen mellan institutionella befogenheter. Parlamentet anser att en sådan utvidgning av flexibiliteten i budgetgenomförandet undergräver budgetmyndighetens befogenheter. Parlamentet begär därför att den maximala avvikelsen från vägledande belopp ska begränsas till 5 % under programmens hela löptid, utan att det påverkar tillämpningen av relevanta bestämmelser i förordningen om den fleråriga budgetramen och det interinstitutionella avtalet, för att säkerställa att alla betydande budgetomfördelningar förblir föremål för ordentlig demokratisk kontroll och medbeslutande. Parlamentet insisterar på att detta sänkta tröskelvärde skulle upprätthålla nödvändig operativ flexibilitet och samtidigt bevara parlamentets viktiga roll i budgettillsynen.</w:t>
      </w:r>
    </w:p>
    <w:p w:rsidR="00543FA3" w:rsidRPr="00FB3D1E" w:rsidP="00543FA3" w14:paraId="75FB840A" w14:textId="77777777">
      <w:pPr>
        <w:spacing w:after="240"/>
        <w:ind w:left="567" w:hanging="567"/>
        <w:rPr>
          <w:bCs/>
        </w:rPr>
      </w:pPr>
      <w:r w:rsidRPr="00FB3D1E">
        <w:t>113.</w:t>
      </w:r>
      <w:r w:rsidRPr="00FB3D1E">
        <w:tab/>
        <w:t>Europaparlamentet betonar vikten av att upprätthålla den interinstitutionella regelbundna dialogen om egna medel och efterlyser fler möten.</w:t>
      </w:r>
    </w:p>
    <w:p w:rsidR="00543FA3" w:rsidRPr="00FB3D1E" w:rsidP="00543FA3" w14:paraId="4D057D80" w14:textId="77777777">
      <w:pPr>
        <w:spacing w:after="240"/>
        <w:ind w:left="567" w:hanging="567"/>
        <w:rPr>
          <w:bCs/>
        </w:rPr>
      </w:pPr>
      <w:r w:rsidRPr="00FB3D1E">
        <w:t>114.</w:t>
      </w:r>
      <w:r w:rsidRPr="00FB3D1E">
        <w:tab/>
        <w:t>Europaparlamentet föreslår att det införs en särskild bilaga om samarbete när det gäller villkorlighetsordningen. Parlamentet anser i detta sammanhang att en regelbunden dialog mellan de tre institutionerna om det aktuella läget när det gäller skyddet av EU:s budget, med avseende på rättsstatsprincipen, skulle vara ett effektivt sätt att förbättra samordningen av verktygslådan för rättsstatsprincipen.</w:t>
      </w:r>
    </w:p>
    <w:p w:rsidR="00543FA3" w:rsidRPr="00FB3D1E" w:rsidP="00543FA3" w14:paraId="01C6D9CC" w14:textId="77777777">
      <w:pPr>
        <w:spacing w:after="240"/>
        <w:ind w:left="567" w:hanging="567"/>
        <w:rPr>
          <w:b/>
          <w:bCs/>
          <w:i/>
          <w:iCs/>
        </w:rPr>
      </w:pPr>
      <w:r w:rsidRPr="00FB3D1E">
        <w:rPr>
          <w:b/>
          <w:i/>
        </w:rPr>
        <w:t>Egna medel</w:t>
      </w:r>
    </w:p>
    <w:p w:rsidR="00543FA3" w:rsidRPr="00FB3D1E" w:rsidP="00543FA3" w14:paraId="449E18F0" w14:textId="77777777">
      <w:pPr>
        <w:spacing w:after="240"/>
        <w:ind w:left="567" w:hanging="567"/>
      </w:pPr>
      <w:r w:rsidRPr="00FB3D1E">
        <w:t>115.</w:t>
      </w:r>
      <w:r w:rsidRPr="00FB3D1E">
        <w:tab/>
        <w:t>Europaparlamentet bekräftar sitt starka engagemang för införandet av nya egna medel för en hållbar, förutsägbar och långsiktig finansiering av EU:s budget. Parlamentet upprepar behovet av hållbara och motståndskraftiga inkomster för unionens budget som bör motsvara utgiftssidan och på så sätt säkerställa budgetstabilitet, effektivitet och budgetdisciplin och därigenom göra det möjligt för unionen att tillgodose sina behov och prioriteringar.</w:t>
      </w:r>
    </w:p>
    <w:p w:rsidR="00543FA3" w:rsidRPr="00FB3D1E" w:rsidP="00543FA3" w14:paraId="002F8104" w14:textId="77777777">
      <w:pPr>
        <w:spacing w:after="240"/>
        <w:ind w:left="567" w:hanging="567"/>
      </w:pPr>
      <w:r w:rsidRPr="00FB3D1E">
        <w:t>116.</w:t>
      </w:r>
      <w:r w:rsidRPr="00FB3D1E">
        <w:tab/>
        <w:t xml:space="preserve">Utskottet upprepar sitt långvariga krav på införande av nya genuina egna medel, inte </w:t>
      </w:r>
      <w:r w:rsidRPr="00FB3D1E">
        <w:t>bara för återbetalning av skulder inom ramen för NextGenerationEU, utan även för att finansiera unionens ökade politiska ambitioner. Parlamentet uttrycker sin fortsatta övertygelse om att det är absolut nödvändigt att införa nya genuina egna medel för att finansiera unionens budget. Parlamentet påminner om att utan nya resurser kommer den finansiella bördan oundvikligen att falla på medlemsstaterna genom ökade BNI</w:t>
      </w:r>
      <w:r w:rsidRPr="00FB3D1E">
        <w:noBreakHyphen/>
        <w:t>baserade bidrag. Parlamentet anser därför att införandet av genuint nya intäktsflöden på minst 60 miljarder EUR per år är en nödvändig förutsättning för en ambitiös flerårig budgetram 2028–2034.</w:t>
      </w:r>
    </w:p>
    <w:p w:rsidR="00543FA3" w:rsidRPr="00FB3D1E" w:rsidP="00543FA3" w14:paraId="3975280E" w14:textId="77777777">
      <w:pPr>
        <w:spacing w:after="240"/>
        <w:ind w:left="567" w:hanging="567"/>
      </w:pPr>
      <w:r w:rsidRPr="00FB3D1E">
        <w:t>117.</w:t>
      </w:r>
      <w:r w:rsidRPr="00FB3D1E">
        <w:tab/>
        <w:t xml:space="preserve">Europaparlamentet är mycket oroat över den totala frånvaron av framsteg när det gäller reformen av systemet för nya egna medel i rådet sedan 2020. Parlamentet understryker att genuint nya egna medel är det nödvändiga svaret i tider av budgetbegränsningar för att finansiera långvarig och ny unionspolitik och välbehövliga investeringar i EU. </w:t>
      </w:r>
    </w:p>
    <w:p w:rsidR="00543FA3" w:rsidRPr="00FB3D1E" w:rsidP="00543FA3" w14:paraId="5E8E845E" w14:textId="77777777">
      <w:pPr>
        <w:spacing w:after="240"/>
        <w:ind w:left="567" w:hanging="567"/>
      </w:pPr>
      <w:r w:rsidRPr="00FB3D1E">
        <w:t>118.</w:t>
      </w:r>
      <w:r w:rsidRPr="00FB3D1E">
        <w:tab/>
        <w:t>Europaparlamentet upprepar sin långvariga kritik att utformningen av och förhandlingarna om budgeten på grundval av principen om ”rättvist återflöde” oundvikligen kommer att leda till ett minskat europeiskt mervärde, eftersom det reducerar logiken bakom att investera tillsammans i gemensamma och europeiska kollektiva nyttigheter. Parlamentet erkänner samtidigt fördelarna med de BNI-baserade egna medlen, med tanke på deras tillförlitliga balanseringsfunktion. Parlamentet uppmanar rådet och medlemsstaterna att inte förlänga schablonbeloppsminskningar och att skapa en rättvis övergripande budgetbalans för alla genom att fokusera på synergier och EU-mervärde i en anda av solidaritet och med ökad transparens.</w:t>
      </w:r>
    </w:p>
    <w:p w:rsidR="00543FA3" w:rsidRPr="00FB3D1E" w:rsidP="00543FA3" w14:paraId="1C78E5DD" w14:textId="77777777">
      <w:pPr>
        <w:spacing w:after="240"/>
        <w:ind w:left="567" w:hanging="567"/>
      </w:pPr>
      <w:r w:rsidRPr="00FB3D1E">
        <w:t>119.</w:t>
      </w:r>
      <w:r w:rsidRPr="00FB3D1E">
        <w:tab/>
        <w:t>Europaparlamentet påminner om att beslut om egna medel kräver enhällighet i rådet, samråd med parlamentet och nationell ratificering från alla medlemsstaters sida. Parlamentet betonar att alla korgar med nya egna medel måste uppfattas som rättvisa för att undvika situationer där genomförandet av sådana inkomstflöden på ett oproportionerligt sätt missgynnar vissa medlemsstater.</w:t>
      </w:r>
    </w:p>
    <w:p w:rsidR="00543FA3" w:rsidRPr="00FB3D1E" w:rsidP="00543FA3" w14:paraId="65170F59" w14:textId="77777777">
      <w:pPr>
        <w:spacing w:after="240"/>
        <w:ind w:left="567" w:hanging="567"/>
      </w:pPr>
      <w:r w:rsidRPr="00FB3D1E">
        <w:t>120.</w:t>
      </w:r>
      <w:r w:rsidRPr="00FB3D1E">
        <w:tab/>
        <w:t>Europaparlamentet anser att inkomstbasen för EU:s budget måste breddas, stärkas, diversifieras och moderniseras på ett motiverat sätt mot bakgrund av de aldrig tidigare skådade utmaningar som kräver betydande ökningar av investeringar inom flera politikområden under nästa fleråriga budgetram. Parlamentet insisterar därför på att de befintliga egna medlen bör justeras och uppgraderas, och att nya egna medel bör införas utan ytterligare dröjsmål. Parlamentet anser vidare att andra inkomster än egna medel bör vara en viktig beståndsdel i mixen av inkomstkällor och att väldefinierade upp- och utlåningstransaktioner vars åtföljande ansvarsförbindelser på ett säkert sätt täcks av marginalen under taken för egna medel bör förbli ett genomförbart alternativ, åtminstone i oförutsedda kristider.</w:t>
      </w:r>
    </w:p>
    <w:p w:rsidR="00543FA3" w:rsidRPr="00FB3D1E" w:rsidP="00543FA3" w14:paraId="40B4AEC9" w14:textId="77777777">
      <w:pPr>
        <w:spacing w:after="240"/>
        <w:ind w:left="567" w:hanging="567"/>
      </w:pPr>
      <w:r w:rsidRPr="00FB3D1E">
        <w:t>121.</w:t>
      </w:r>
      <w:r w:rsidRPr="00FB3D1E">
        <w:tab/>
        <w:t>Europaparlamentet påminner om den rättsliga skyldigheten och det politiska ansvaret för att skulder inom ramen för NextGenerationEU återbetalas i tid. Parlamentet upprepar sin ståndpunkt att återbetalningen av skulder inom ramen för NextGenerationEU bör fortsätta att förvaltas på ett försiktigt och flexibelt sätt, inbegripet, när så är möjligt, genom refinansieringstransaktioner, för att minimera trycket på den fleråriga budgetramen och dess program för 2028–2034.</w:t>
      </w:r>
    </w:p>
    <w:p w:rsidR="00543FA3" w:rsidRPr="00FB3D1E" w:rsidP="00543FA3" w14:paraId="6EA22C9C" w14:textId="77777777">
      <w:pPr>
        <w:spacing w:after="240"/>
        <w:ind w:left="567" w:hanging="567"/>
      </w:pPr>
      <w:bookmarkStart w:id="14" w:name="_Hlk214625989"/>
      <w:bookmarkStart w:id="15" w:name="_Hlk214976904"/>
      <w:r w:rsidRPr="00FB3D1E">
        <w:t>122.</w:t>
      </w:r>
      <w:r w:rsidRPr="00FB3D1E">
        <w:tab/>
        <w:t xml:space="preserve">Europaparlamentet välkomnar kommissionens insatser för att identifiera nya egna medel och föreslå vissa kalibreringar av traditionella egna medel, såsom importtullar, i syfte att stärka unionens ekonomiska oberoende och minska beroendet av nationella </w:t>
      </w:r>
      <w:r w:rsidRPr="00FB3D1E">
        <w:t>bidrag, och därigenom säkra den framtida finansieringen av unionsbudgeten. Parlamentet stöder den bredare korgstrategi som kommissionen föreslår, eftersom detta utgör en realistisk väg för att säkra nödvändigt stöd i rådet. Parlamentet noterar de olika typer av egna medel som föreslås. Parlamentet framhåller dock med kraft att varje korg av nya egna medel måste antas samtidigt som nästa fleråriga budgetram och måste generera ett stabilt och tillräckligt inkomstflöde på minst omkring 60 miljarder EUR per år, eftersom denna nivå är avgörande för att säkerställa en kontinuerlig återbetalning av den upplåning som gjorts inom ramen för NextGenerationEU, uppfylla unionens åtaganden och finansiera gemensamma investeringar i europeiska kollektiva nyttigheter. Parlamentet uppmanar rådet att snabbt nå en överenskommelse om nya egna medel för att skapa långsiktig budgetsäkerhet.</w:t>
      </w:r>
      <w:bookmarkEnd w:id="14"/>
    </w:p>
    <w:p w:rsidR="00543FA3" w:rsidRPr="00FB3D1E" w:rsidP="00543FA3" w14:paraId="5E964379" w14:textId="77777777">
      <w:pPr>
        <w:spacing w:after="240"/>
        <w:ind w:left="567" w:hanging="567"/>
      </w:pPr>
      <w:r w:rsidRPr="00FB3D1E">
        <w:t>123.</w:t>
      </w:r>
      <w:r w:rsidRPr="00FB3D1E">
        <w:tab/>
        <w:t>Europaparlamentet kräver att rådet, om det skulle stryka vissa delar av korgen, bör ersätta den lucka som då uppstår med höjda uttagssatser för andra källor eller med en annan källa. Parlamentet betonar att de nya källorna inte bör skada de små och medelstora företagens konkurrenskraft eller EU:s konkurrenskraft som helhet. Parlamentet anser att intäktspotentialen hos bland annat en avgift på digitala tjänster som riktar sig till stora digitala plattformar, en avgift för spel- och vadhållningstjänster online, en utvidgning av mekanismen för koldioxidjustering vid gränserna och en avgift baserad på en enhetlig uttagssats för kapitalvinster från kryptotillgångar alla bör undersökas som möjliga lösningar om andra föreslagna egna medel inte får stöd bland medlemsstaterna, i syfte att säkerställa skatterättvisa och en intäktsnivå som står i proportion till behoven.</w:t>
      </w:r>
      <w:bookmarkEnd w:id="15"/>
    </w:p>
    <w:p w:rsidR="00543FA3" w:rsidRPr="00FB3D1E" w:rsidP="00543FA3" w14:paraId="45A75AE3" w14:textId="77777777">
      <w:pPr>
        <w:spacing w:after="240"/>
        <w:ind w:left="567" w:hanging="567"/>
      </w:pPr>
      <w:r w:rsidRPr="00FB3D1E">
        <w:t>124.</w:t>
      </w:r>
      <w:r w:rsidRPr="00FB3D1E">
        <w:tab/>
        <w:t xml:space="preserve">Europaparlamentet anser att gemensam upplåning är ett genomförbart alternativ som ger unionen möjlighet att snabbt reagera på oväntade händelser och underlättar en snabb finansiering av EU-politik med ett tydligt europeiskt mervärde. Parlamentet betonar att ett sådant alternativ bör vara helt anpassat till EU:s strategiska prioriteringar för europeiska kollektiva nyttigheter eller underlätta investeringar i gränsöverskridande eller alleuropeiska projekt som stärker EU:s tillväxtpotential. </w:t>
      </w:r>
    </w:p>
    <w:p w:rsidR="00543FA3" w:rsidRPr="00FB3D1E" w:rsidP="00543FA3" w14:paraId="40569FD0" w14:textId="77777777">
      <w:pPr>
        <w:spacing w:after="240"/>
        <w:ind w:left="567" w:hanging="567"/>
      </w:pPr>
      <w:r w:rsidRPr="00FB3D1E">
        <w:t>125.</w:t>
      </w:r>
      <w:r w:rsidRPr="00FB3D1E">
        <w:tab/>
        <w:t>Europaparlamentet betonar vikten av kommissionens förslag om en ny typ av krismekanism som bygger på extraordinär upplåning som backas upp av en ytterligare marginal under taket för egna medel och som är förankrad i EU-budgetens genomgående utmärkta kreditbetyg. Parlamentet noterar att detta instrument är tidsbundet, underkastat på förhand fastställda kriterier och begränsat i fråga om syfte, omfattning och storlek, och begränsas av den ytterligare tillgängliga särskilda marginalen. Parlamentet noterar vidare att instrumentet kommer att göra det möjligt för unionen att mobilisera upp till 395 miljarder EUR i lån till medlemsstaterna vid allvarliga kriser eller svårigheter eller hot om sådana under perioden 2028–2034. Parlamentet uttrycker sin tillfredsställelse över att den föreslagna mekanismen inte skulle baseras på artikel 122 i EUF-fördraget, som förbigår parlamentet som i tidigare fall, utan på en rådsförordning enligt artikel 311.4 i EUF-fördraget, som kräver parlamentets godkännande, vilket säkerställer institutionell balans och förfarandemässig ansvarsskyldighet.</w:t>
      </w:r>
    </w:p>
    <w:p w:rsidR="00543FA3" w:rsidRPr="00FB3D1E" w:rsidP="00543FA3" w14:paraId="563DD73C" w14:textId="77777777">
      <w:pPr>
        <w:spacing w:after="240"/>
        <w:ind w:left="567" w:hanging="567"/>
      </w:pPr>
      <w:r w:rsidRPr="00FB3D1E">
        <w:t>126.</w:t>
      </w:r>
      <w:r w:rsidRPr="00FB3D1E">
        <w:tab/>
        <w:t>Europaparlamentet anser att denna mekanism kan vara ytterligare ett verktyg på EU</w:t>
      </w:r>
      <w:r w:rsidRPr="00FB3D1E">
        <w:noBreakHyphen/>
        <w:t>nivå för att snabbt och effektivt reagera på ökande behov, vilket Mario Draghi upprepade gånger har förespråkat, samt på oförutsägbara händelser. Parlamentet uppmanar kommissionen och medlemsstaterna att utifrån erfarenheterna från NextGenerationEU finansiera och genomföra framtida strategiska EU-investeringar.</w:t>
      </w:r>
    </w:p>
    <w:p w:rsidR="00543FA3" w:rsidRPr="00FB3D1E" w:rsidP="00543FA3" w14:paraId="1D770F7C" w14:textId="77777777">
      <w:pPr>
        <w:spacing w:after="240"/>
        <w:ind w:left="567" w:hanging="567"/>
      </w:pPr>
      <w:r w:rsidRPr="00FB3D1E">
        <w:t>127.</w:t>
      </w:r>
      <w:r w:rsidRPr="00FB3D1E">
        <w:tab/>
        <w:t>Europaparlamentet understryker att det endast kommer att godkänna en långtidsbudget som innehåller lämpliga och hållbara intäkter och som är ändamålsenlig för unionen i en föränderlig värld.</w:t>
      </w:r>
    </w:p>
    <w:p w:rsidR="00543FA3" w:rsidRPr="00FB3D1E" w:rsidP="00543FA3" w14:paraId="7B99D718" w14:textId="77777777">
      <w:pPr>
        <w:pStyle w:val="NormalHanging12a"/>
      </w:pPr>
      <w:r w:rsidRPr="00FB3D1E">
        <w:br w:type="page"/>
      </w:r>
    </w:p>
    <w:p w:rsidR="00543FA3" w:rsidRPr="00FB3D1E" w:rsidP="00543FA3" w14:paraId="57DDA5C2" w14:textId="77777777">
      <w:pPr>
        <w:pStyle w:val="NormalHanging12a"/>
      </w:pPr>
    </w:p>
    <w:p w:rsidR="00543FA3" w:rsidRPr="00FB3D1E" w:rsidP="00543FA3" w14:paraId="6D2CEEFF" w14:textId="77777777">
      <w:pPr>
        <w:pStyle w:val="NormalHanging12a"/>
        <w:ind w:left="360" w:hanging="360"/>
        <w:rPr>
          <w:b/>
          <w:bCs/>
          <w:u w:val="single"/>
        </w:rPr>
      </w:pPr>
      <w:r w:rsidRPr="00FB3D1E">
        <w:rPr>
          <w:b/>
          <w:i/>
        </w:rPr>
        <w:t>Ändringar av förordningen om den fleråriga budgetramen</w:t>
      </w:r>
      <w:r w:rsidRPr="00FB3D1E">
        <w:rPr>
          <w:b/>
          <w:u w:val="single"/>
        </w:rPr>
        <w:t xml:space="preserve"> </w:t>
      </w:r>
    </w:p>
    <w:p w:rsidR="00543FA3" w:rsidRPr="00FB3D1E" w:rsidP="00543FA3" w14:paraId="6FD99F93" w14:textId="77777777">
      <w:pPr>
        <w:pStyle w:val="NormalHanging12a"/>
        <w:jc w:val="both"/>
      </w:pPr>
      <w:r w:rsidRPr="00FB3D1E">
        <w:t>128.</w:t>
      </w:r>
      <w:r w:rsidRPr="00FB3D1E">
        <w:tab/>
        <w:t>Europaparlamentet uppmanar kommissionen att beakta följande modifieringsförslag:</w:t>
      </w:r>
    </w:p>
    <w:p w:rsidR="00033801" w:rsidRPr="00FB3D1E" w:rsidP="00FB3D1E" w14:paraId="420CC19C" w14:textId="7374FC54">
      <w:pPr>
        <w:pStyle w:val="AmNumberTabs"/>
        <w:keepNext/>
        <w:tabs>
          <w:tab w:val="left" w:pos="567"/>
          <w:tab w:val="clear" w:pos="1021"/>
        </w:tabs>
        <w:rPr>
          <w:b w:val="0"/>
          <w:bCs/>
        </w:rPr>
      </w:pPr>
      <w:r w:rsidRPr="00FB3D1E">
        <w:rPr>
          <w:b w:val="0"/>
          <w:bCs/>
        </w:rPr>
        <w:tab/>
      </w:r>
      <w:r w:rsidRPr="00FB3D1E" w:rsidR="00543FA3">
        <w:rPr>
          <w:b w:val="0"/>
          <w:bCs/>
        </w:rPr>
        <w:t>Förslaget till rådets förordning bör modifieras enligt följande:</w:t>
      </w:r>
    </w:p>
    <w:p w:rsidR="00543FA3" w:rsidRPr="00FB3D1E" w:rsidP="00543FA3" w14:paraId="0ACBBCD2" w14:textId="6FF5C17D">
      <w:pPr>
        <w:pStyle w:val="AmNumberTabs"/>
        <w:keepNext/>
      </w:pPr>
      <w:r w:rsidRPr="00FB3D1E">
        <w:t>Modifieringsförslag</w:t>
      </w:r>
      <w:r w:rsidRPr="00FB3D1E">
        <w:tab/>
      </w:r>
      <w:r w:rsidRPr="00FB3D1E">
        <w:tab/>
        <w:t>1</w:t>
      </w:r>
    </w:p>
    <w:p w:rsidR="00543FA3" w:rsidRPr="00FB3D1E" w:rsidP="00543FA3" w14:paraId="451785DA" w14:textId="77777777">
      <w:pPr>
        <w:pStyle w:val="NormalBold12b"/>
        <w:keepNext/>
      </w:pPr>
      <w:r w:rsidRPr="00FB3D1E">
        <w:t xml:space="preserve"> Förslag till förordning</w:t>
      </w:r>
    </w:p>
    <w:p w:rsidR="00543FA3" w:rsidRPr="00FB3D1E" w:rsidP="00543FA3" w14:paraId="3276D390" w14:textId="77777777">
      <w:pPr>
        <w:pStyle w:val="NormalBold"/>
        <w:rPr>
          <w:rStyle w:val="HideTWBExt"/>
        </w:rPr>
      </w:pPr>
      <w:r w:rsidRPr="00FB3D1E">
        <w:t xml:space="preserve"> Skäl 13</w:t>
      </w:r>
    </w:p>
    <w:tbl>
      <w:tblPr>
        <w:tblW w:w="9752" w:type="dxa"/>
        <w:jc w:val="center"/>
        <w:tblLayout w:type="fixed"/>
        <w:tblCellMar>
          <w:left w:w="340" w:type="dxa"/>
          <w:right w:w="340" w:type="dxa"/>
        </w:tblCellMar>
        <w:tblLook w:val="0000"/>
      </w:tblPr>
      <w:tblGrid>
        <w:gridCol w:w="4876"/>
        <w:gridCol w:w="4876"/>
      </w:tblGrid>
      <w:tr w14:paraId="57CA988C" w14:textId="77777777" w:rsidTr="00361521">
        <w:tblPrEx>
          <w:tblW w:w="9752" w:type="dxa"/>
          <w:jc w:val="center"/>
          <w:tblLayout w:type="fixed"/>
          <w:tblLook w:val="0000"/>
        </w:tblPrEx>
        <w:trPr>
          <w:jc w:val="center"/>
        </w:trPr>
        <w:tc>
          <w:tcPr>
            <w:tcW w:w="9752" w:type="dxa"/>
            <w:gridSpan w:val="2"/>
          </w:tcPr>
          <w:p w:rsidR="00543FA3" w:rsidRPr="00FB3D1E" w:rsidP="00361521" w14:paraId="139F0D36" w14:textId="77777777">
            <w:pPr>
              <w:keepNext/>
            </w:pPr>
          </w:p>
        </w:tc>
      </w:tr>
      <w:tr w14:paraId="487E176D" w14:textId="77777777" w:rsidTr="00361521">
        <w:tblPrEx>
          <w:tblW w:w="9752" w:type="dxa"/>
          <w:jc w:val="center"/>
          <w:tblLayout w:type="fixed"/>
          <w:tblLook w:val="0000"/>
        </w:tblPrEx>
        <w:trPr>
          <w:jc w:val="center"/>
        </w:trPr>
        <w:tc>
          <w:tcPr>
            <w:tcW w:w="4876" w:type="dxa"/>
          </w:tcPr>
          <w:p w:rsidR="00543FA3" w:rsidRPr="00FB3D1E" w:rsidP="00361521" w14:paraId="124B1B16" w14:textId="77777777">
            <w:pPr>
              <w:pStyle w:val="AmColumnHeading"/>
              <w:keepNext/>
            </w:pPr>
            <w:r w:rsidRPr="00FB3D1E">
              <w:t>Kommissionens förslag</w:t>
            </w:r>
          </w:p>
        </w:tc>
        <w:tc>
          <w:tcPr>
            <w:tcW w:w="4876" w:type="dxa"/>
          </w:tcPr>
          <w:p w:rsidR="00543FA3" w:rsidRPr="00FB3D1E" w:rsidP="00361521" w14:paraId="665AE7DE" w14:textId="77777777">
            <w:pPr>
              <w:pStyle w:val="AmColumnHeading"/>
              <w:keepNext/>
            </w:pPr>
            <w:r w:rsidRPr="00FB3D1E">
              <w:t>Modifieringsförslag</w:t>
            </w:r>
          </w:p>
        </w:tc>
      </w:tr>
      <w:tr w14:paraId="4B8658C1" w14:textId="77777777" w:rsidTr="00361521">
        <w:tblPrEx>
          <w:tblW w:w="9752" w:type="dxa"/>
          <w:jc w:val="center"/>
          <w:tblLayout w:type="fixed"/>
          <w:tblLook w:val="0000"/>
        </w:tblPrEx>
        <w:trPr>
          <w:jc w:val="center"/>
        </w:trPr>
        <w:tc>
          <w:tcPr>
            <w:tcW w:w="4876" w:type="dxa"/>
          </w:tcPr>
          <w:p w:rsidR="00543FA3" w:rsidRPr="00FB3D1E" w:rsidP="00361521" w14:paraId="28557A07" w14:textId="77777777">
            <w:pPr>
              <w:pStyle w:val="Normal6a"/>
            </w:pPr>
            <w:r w:rsidRPr="00FB3D1E">
              <w:rPr>
                <w:b/>
                <w:i/>
              </w:rPr>
              <w:t>(13)</w:t>
            </w:r>
            <w:r w:rsidRPr="00FB3D1E">
              <w:rPr>
                <w:b/>
                <w:i/>
              </w:rPr>
              <w:tab/>
              <w:t>Icke-tematiska särskilda instrument är nödvändiga för att skapa flexibilitet för varje rubrik i budgetramen efter behov och för att underlätta budgetförfarandet. Det samlade marginalinstrumentet bör göra det möjligt att omfördela marginaler som är tillgängliga under taken för åtagande- respektive betalningsbemyndiganden mellan budgetår och, vad gäller åtagandebemyndiganden, mellan rubriker i budgetramen, utan att överskrida budgetramens tak för åtagande- och betalningsbemyndiganden totalt sett under budgetramens löptid. I linje med sund ekonomisk förvaltning och försiktig budgetering bör utnyttjande av marginaler från innevarande och framtida budgetår endast ske i sista hand.</w:t>
            </w:r>
          </w:p>
        </w:tc>
        <w:tc>
          <w:tcPr>
            <w:tcW w:w="4876" w:type="dxa"/>
          </w:tcPr>
          <w:p w:rsidR="00543FA3" w:rsidRPr="00FB3D1E" w:rsidP="00361521" w14:paraId="723738AE" w14:textId="77777777">
            <w:pPr>
              <w:pStyle w:val="Normal6a"/>
              <w:rPr>
                <w:iCs/>
              </w:rPr>
            </w:pPr>
            <w:r w:rsidRPr="00FB3D1E">
              <w:rPr>
                <w:b/>
                <w:i/>
              </w:rPr>
              <w:t>utgår</w:t>
            </w:r>
            <w:r w:rsidRPr="00FB3D1E">
              <w:t xml:space="preserve"> </w:t>
            </w:r>
          </w:p>
        </w:tc>
      </w:tr>
    </w:tbl>
    <w:p w:rsidR="00543FA3" w:rsidRPr="00FB3D1E" w:rsidP="00543FA3" w14:paraId="7C07D387" w14:textId="77777777"/>
    <w:p w:rsidR="00543FA3" w:rsidRPr="00FB3D1E" w:rsidP="00543FA3" w14:paraId="534AE611" w14:textId="77777777">
      <w:pPr>
        <w:pStyle w:val="AmNumberTabs"/>
        <w:keepNext/>
      </w:pPr>
      <w:r w:rsidRPr="00FB3D1E">
        <w:t>Modifieringsförslag</w:t>
      </w:r>
      <w:r w:rsidRPr="00FB3D1E">
        <w:tab/>
      </w:r>
      <w:r w:rsidRPr="00FB3D1E">
        <w:tab/>
        <w:t>2</w:t>
      </w:r>
    </w:p>
    <w:p w:rsidR="00543FA3" w:rsidRPr="00FB3D1E" w:rsidP="00543FA3" w14:paraId="7B68F61C" w14:textId="77777777">
      <w:pPr>
        <w:pStyle w:val="NormalBold12b"/>
        <w:keepNext/>
      </w:pPr>
      <w:r w:rsidRPr="00FB3D1E">
        <w:t>Förslag till förordning</w:t>
      </w:r>
    </w:p>
    <w:p w:rsidR="00543FA3" w:rsidRPr="00FB3D1E" w:rsidP="00543FA3" w14:paraId="04B68B82" w14:textId="77777777">
      <w:pPr>
        <w:pStyle w:val="NormalBold"/>
      </w:pPr>
      <w:r w:rsidRPr="00FB3D1E">
        <w:t>Skäl 13a (nytt)</w:t>
      </w:r>
    </w:p>
    <w:p w:rsidR="00543FA3" w:rsidRPr="00FB3D1E" w:rsidP="00543FA3" w14:paraId="6A12AD1A" w14:textId="77777777"/>
    <w:tbl>
      <w:tblPr>
        <w:tblW w:w="9752" w:type="dxa"/>
        <w:jc w:val="center"/>
        <w:tblLayout w:type="fixed"/>
        <w:tblCellMar>
          <w:left w:w="340" w:type="dxa"/>
          <w:right w:w="340" w:type="dxa"/>
        </w:tblCellMar>
        <w:tblLook w:val="0000"/>
      </w:tblPr>
      <w:tblGrid>
        <w:gridCol w:w="4876"/>
        <w:gridCol w:w="4876"/>
      </w:tblGrid>
      <w:tr w14:paraId="13D58414" w14:textId="77777777" w:rsidTr="00361521">
        <w:tblPrEx>
          <w:tblW w:w="9752" w:type="dxa"/>
          <w:jc w:val="center"/>
          <w:tblLayout w:type="fixed"/>
          <w:tblLook w:val="0000"/>
        </w:tblPrEx>
        <w:trPr>
          <w:jc w:val="center"/>
        </w:trPr>
        <w:tc>
          <w:tcPr>
            <w:tcW w:w="9752" w:type="dxa"/>
            <w:gridSpan w:val="2"/>
          </w:tcPr>
          <w:p w:rsidR="00543FA3" w:rsidRPr="00FB3D1E" w:rsidP="00361521" w14:paraId="6987A518" w14:textId="77777777">
            <w:pPr>
              <w:keepNext/>
            </w:pPr>
          </w:p>
        </w:tc>
      </w:tr>
      <w:tr w14:paraId="495CDD65" w14:textId="77777777" w:rsidTr="00361521">
        <w:tblPrEx>
          <w:tblW w:w="9752" w:type="dxa"/>
          <w:jc w:val="center"/>
          <w:tblLayout w:type="fixed"/>
          <w:tblLook w:val="0000"/>
        </w:tblPrEx>
        <w:trPr>
          <w:jc w:val="center"/>
        </w:trPr>
        <w:tc>
          <w:tcPr>
            <w:tcW w:w="4876" w:type="dxa"/>
          </w:tcPr>
          <w:p w:rsidR="00543FA3" w:rsidRPr="00FB3D1E" w:rsidP="00361521" w14:paraId="0138BE7F" w14:textId="77777777">
            <w:pPr>
              <w:pStyle w:val="AmColumnHeading"/>
              <w:keepNext/>
            </w:pPr>
            <w:r w:rsidRPr="00FB3D1E">
              <w:t>Kommissionens förslag</w:t>
            </w:r>
          </w:p>
        </w:tc>
        <w:tc>
          <w:tcPr>
            <w:tcW w:w="4876" w:type="dxa"/>
          </w:tcPr>
          <w:p w:rsidR="00543FA3" w:rsidRPr="00FB3D1E" w:rsidP="00361521" w14:paraId="78F0CFB2" w14:textId="77777777">
            <w:pPr>
              <w:pStyle w:val="AmColumnHeading"/>
              <w:keepNext/>
            </w:pPr>
            <w:r w:rsidRPr="00FB3D1E">
              <w:t>Modifieringsförslag</w:t>
            </w:r>
          </w:p>
        </w:tc>
      </w:tr>
      <w:tr w14:paraId="29626769" w14:textId="77777777" w:rsidTr="00361521">
        <w:tblPrEx>
          <w:tblW w:w="9752" w:type="dxa"/>
          <w:jc w:val="center"/>
          <w:tblLayout w:type="fixed"/>
          <w:tblLook w:val="0000"/>
        </w:tblPrEx>
        <w:trPr>
          <w:jc w:val="center"/>
        </w:trPr>
        <w:tc>
          <w:tcPr>
            <w:tcW w:w="4876" w:type="dxa"/>
          </w:tcPr>
          <w:p w:rsidR="00543FA3" w:rsidRPr="00FB3D1E" w:rsidP="00361521" w14:paraId="0AA64921" w14:textId="77777777">
            <w:pPr>
              <w:pStyle w:val="Normal6a"/>
            </w:pPr>
            <w:r w:rsidRPr="00FB3D1E">
              <w:t xml:space="preserve"> </w:t>
            </w:r>
          </w:p>
        </w:tc>
        <w:tc>
          <w:tcPr>
            <w:tcW w:w="4876" w:type="dxa"/>
          </w:tcPr>
          <w:p w:rsidR="00543FA3" w:rsidRPr="00FB3D1E" w:rsidP="00361521" w14:paraId="28503DDF" w14:textId="77777777">
            <w:pPr>
              <w:pStyle w:val="Normal6a"/>
              <w:rPr>
                <w:szCs w:val="24"/>
              </w:rPr>
            </w:pPr>
            <w:r w:rsidRPr="00FB3D1E">
              <w:t>(</w:t>
            </w:r>
            <w:r w:rsidRPr="00FB3D1E">
              <w:rPr>
                <w:b/>
                <w:i/>
              </w:rPr>
              <w:t>13a</w:t>
            </w:r>
            <w:r w:rsidRPr="00FB3D1E">
              <w:t>)</w:t>
            </w:r>
            <w:r w:rsidRPr="00FB3D1E">
              <w:tab/>
            </w:r>
            <w:r w:rsidRPr="00FB3D1E">
              <w:rPr>
                <w:b/>
                <w:i/>
              </w:rPr>
              <w:t xml:space="preserve">Med tanke på osäkerheten kring hur räntorna kommer att utvecklas och för att undvika onödigt tryck på unionens program är det lämpligt att inrätta ett tematiskt särskilt instrument, EU:s återhämtningsinstrument (EURI), för att täcka återbetalningen av kapitalbeloppet </w:t>
            </w:r>
            <w:r w:rsidRPr="00FB3D1E">
              <w:rPr>
                <w:b/>
                <w:i/>
              </w:rPr>
              <w:t>och finansieringskostnaderna i samband med NextGenerationEU. De nödvändiga åtagandebemyndigandena och motsvarande betalningsbemyndiganden i unionens budget bör göras tillgängliga utöver taken i den fleråriga budgetramen.</w:t>
            </w:r>
          </w:p>
        </w:tc>
      </w:tr>
    </w:tbl>
    <w:p w:rsidR="00543FA3" w:rsidRPr="00FB3D1E" w:rsidP="00543FA3" w14:paraId="3F25E0FD" w14:textId="77777777"/>
    <w:p w:rsidR="00543FA3" w:rsidRPr="00FB3D1E" w:rsidP="00543FA3" w14:paraId="2B352C71" w14:textId="77777777">
      <w:pPr>
        <w:pStyle w:val="AmNumberTabs"/>
        <w:keepNext/>
      </w:pPr>
      <w:r w:rsidRPr="00FB3D1E">
        <w:t>Modifieringsförslag</w:t>
      </w:r>
      <w:r w:rsidRPr="00FB3D1E">
        <w:tab/>
      </w:r>
      <w:r w:rsidRPr="00FB3D1E">
        <w:tab/>
        <w:t>3</w:t>
      </w:r>
    </w:p>
    <w:p w:rsidR="00543FA3" w:rsidRPr="00FB3D1E" w:rsidP="00543FA3" w14:paraId="31F6BF6C" w14:textId="77777777">
      <w:pPr>
        <w:pStyle w:val="NormalBold12b"/>
        <w:keepNext/>
      </w:pPr>
      <w:r w:rsidRPr="00FB3D1E">
        <w:t xml:space="preserve"> Förslag till förordning</w:t>
      </w:r>
    </w:p>
    <w:p w:rsidR="00543FA3" w:rsidRPr="00FB3D1E" w:rsidP="00543FA3" w14:paraId="621A59F0" w14:textId="77777777">
      <w:pPr>
        <w:pStyle w:val="NormalBold"/>
        <w:rPr>
          <w:rStyle w:val="HideTWBExt"/>
        </w:rPr>
      </w:pPr>
      <w:r w:rsidRPr="00FB3D1E">
        <w:t xml:space="preserve"> Skäl 14</w:t>
      </w:r>
    </w:p>
    <w:tbl>
      <w:tblPr>
        <w:tblW w:w="9752" w:type="dxa"/>
        <w:jc w:val="center"/>
        <w:tblLayout w:type="fixed"/>
        <w:tblCellMar>
          <w:left w:w="340" w:type="dxa"/>
          <w:right w:w="340" w:type="dxa"/>
        </w:tblCellMar>
        <w:tblLook w:val="0000"/>
      </w:tblPr>
      <w:tblGrid>
        <w:gridCol w:w="4876"/>
        <w:gridCol w:w="4876"/>
      </w:tblGrid>
      <w:tr w14:paraId="20FA5541" w14:textId="77777777" w:rsidTr="00361521">
        <w:tblPrEx>
          <w:tblW w:w="9752" w:type="dxa"/>
          <w:jc w:val="center"/>
          <w:tblLayout w:type="fixed"/>
          <w:tblLook w:val="0000"/>
        </w:tblPrEx>
        <w:trPr>
          <w:jc w:val="center"/>
        </w:trPr>
        <w:tc>
          <w:tcPr>
            <w:tcW w:w="9752" w:type="dxa"/>
            <w:gridSpan w:val="2"/>
          </w:tcPr>
          <w:p w:rsidR="00543FA3" w:rsidRPr="00FB3D1E" w:rsidP="00361521" w14:paraId="27F945DF" w14:textId="77777777">
            <w:pPr>
              <w:keepNext/>
            </w:pPr>
          </w:p>
        </w:tc>
      </w:tr>
      <w:tr w14:paraId="6E6EB73C" w14:textId="77777777" w:rsidTr="00361521">
        <w:tblPrEx>
          <w:tblW w:w="9752" w:type="dxa"/>
          <w:jc w:val="center"/>
          <w:tblLayout w:type="fixed"/>
          <w:tblLook w:val="0000"/>
        </w:tblPrEx>
        <w:trPr>
          <w:jc w:val="center"/>
        </w:trPr>
        <w:tc>
          <w:tcPr>
            <w:tcW w:w="4876" w:type="dxa"/>
          </w:tcPr>
          <w:p w:rsidR="00543FA3" w:rsidRPr="00FB3D1E" w:rsidP="00361521" w14:paraId="3EA55EE7" w14:textId="77777777">
            <w:pPr>
              <w:pStyle w:val="AmColumnHeading"/>
              <w:keepNext/>
            </w:pPr>
            <w:r w:rsidRPr="00FB3D1E">
              <w:t>Kommissionens förslag</w:t>
            </w:r>
          </w:p>
        </w:tc>
        <w:tc>
          <w:tcPr>
            <w:tcW w:w="4876" w:type="dxa"/>
          </w:tcPr>
          <w:p w:rsidR="00543FA3" w:rsidRPr="00FB3D1E" w:rsidP="00361521" w14:paraId="693697E9" w14:textId="77777777">
            <w:pPr>
              <w:pStyle w:val="AmColumnHeading"/>
              <w:keepNext/>
            </w:pPr>
            <w:r w:rsidRPr="00FB3D1E">
              <w:t>Modifieringsförslag</w:t>
            </w:r>
          </w:p>
        </w:tc>
      </w:tr>
      <w:tr w14:paraId="43A5692B" w14:textId="77777777" w:rsidTr="00361521">
        <w:tblPrEx>
          <w:tblW w:w="9752" w:type="dxa"/>
          <w:jc w:val="center"/>
          <w:tblLayout w:type="fixed"/>
          <w:tblLook w:val="0000"/>
        </w:tblPrEx>
        <w:trPr>
          <w:jc w:val="center"/>
        </w:trPr>
        <w:tc>
          <w:tcPr>
            <w:tcW w:w="4876" w:type="dxa"/>
          </w:tcPr>
          <w:p w:rsidR="00543FA3" w:rsidRPr="00FB3D1E" w:rsidP="00361521" w14:paraId="287860B9" w14:textId="77777777">
            <w:pPr>
              <w:pStyle w:val="Normal6a"/>
            </w:pPr>
            <w:r w:rsidRPr="00FB3D1E">
              <w:t>(14)</w:t>
            </w:r>
            <w:r w:rsidRPr="00FB3D1E">
              <w:tab/>
              <w:t>Flexibilitetsmekanismen bör vara tillgänglig för att göra det möjligt att finansiera specifika oförutsedda utgifter ett givet budgetår. Flexibilitetsmekanismen bör bestå av ett fast belopp, av inkomster som uppbärs till följd av genomförandet av unionens politik, såsom böter, andra sanktioner och upplupen ränta eller annan inkomst som de genererat och som åläggs av unionsinstitutionerna, och av tillbakadragna anslag, utom externa inkomster avsatta för särskilda ändamål, med undantag för belopp som gjorts disponibla på nytt i enlighet med särskilda regler om att på nytt göra anslag som motsvarar tillbakadraganden disponibla.</w:t>
            </w:r>
          </w:p>
        </w:tc>
        <w:tc>
          <w:tcPr>
            <w:tcW w:w="4876" w:type="dxa"/>
          </w:tcPr>
          <w:p w:rsidR="00543FA3" w:rsidRPr="00FB3D1E" w:rsidP="00361521" w14:paraId="2D2370A6" w14:textId="77777777">
            <w:pPr>
              <w:pStyle w:val="AmColumnHeading"/>
              <w:keepNext/>
              <w:jc w:val="left"/>
            </w:pPr>
            <w:r w:rsidRPr="00FB3D1E">
              <w:rPr>
                <w:i w:val="0"/>
              </w:rPr>
              <w:t>(14)</w:t>
            </w:r>
            <w:r w:rsidRPr="00FB3D1E">
              <w:rPr>
                <w:i w:val="0"/>
              </w:rPr>
              <w:tab/>
              <w:t>Flexibilitetsmekanismen bör vara tillgänglig för att göra det möjligt att finansiera specifika oförutsedda utgifter ett givet budgetår. Flexibilitetsmekanismen bör bestå av ett fast belopp, av inkomster som uppbärs till följd av genomförandet av unionens politik, såsom böter, andra sanktioner och upplupen ränta eller annan inkomst som de genererat och som åläggs av unionsinstitutionerna, av tillbakadragna anslag, utom externa inkomster avsatta för särskilda ändamål, med undantag för belopp som gjorts disponibla på nytt i enlighet med särskilda regler om att på nytt göra anslag som motsvarar tillbakadraganden disponibla</w:t>
            </w:r>
            <w:r w:rsidRPr="00FB3D1E">
              <w:rPr>
                <w:b/>
                <w:bCs/>
                <w:iCs/>
              </w:rPr>
              <w:t>, av de marginaler som fortfarande är tillgängliga från tidigare år, av det årliga överskottet samt av återflöden från finansieringsinstrument utan att det påverkar programspecifika bestämmelser</w:t>
            </w:r>
            <w:r w:rsidRPr="00FB3D1E">
              <w:t>.</w:t>
            </w:r>
            <w:r w:rsidRPr="00FB3D1E">
              <w:rPr>
                <w:b/>
              </w:rPr>
              <w:t xml:space="preserve"> Vid behov och som en sista utväg bör det vara möjligt att i det årliga budgetförfarandet öka beloppet för flexibilitetsmekanismen med ett belopp som helt och hållet räknas av mot marginalen för åtagande- eller betalningsbemyndiganden under en eller flera rubriker i budgetramen för det berörda budgetåret eller kommande budgetår.</w:t>
            </w:r>
          </w:p>
        </w:tc>
      </w:tr>
    </w:tbl>
    <w:p w:rsidR="00543FA3" w:rsidRPr="00FB3D1E" w:rsidP="00543FA3" w14:paraId="3BC080CC" w14:textId="77777777">
      <w:pPr>
        <w:pStyle w:val="AmNumberTabs"/>
        <w:keepNext/>
      </w:pPr>
      <w:r w:rsidRPr="00FB3D1E">
        <w:t>Modifieringsförslag</w:t>
      </w:r>
      <w:r w:rsidRPr="00FB3D1E">
        <w:tab/>
      </w:r>
      <w:r w:rsidRPr="00FB3D1E">
        <w:tab/>
        <w:t>4</w:t>
      </w:r>
    </w:p>
    <w:p w:rsidR="00543FA3" w:rsidRPr="00FB3D1E" w:rsidP="00543FA3" w14:paraId="6319D458" w14:textId="77777777">
      <w:pPr>
        <w:pStyle w:val="NormalBold12b"/>
        <w:keepNext/>
      </w:pPr>
      <w:r w:rsidRPr="00FB3D1E">
        <w:t xml:space="preserve"> Förslag till förordning</w:t>
      </w:r>
    </w:p>
    <w:p w:rsidR="00543FA3" w:rsidRPr="00FB3D1E" w:rsidP="00543FA3" w14:paraId="70F423AF" w14:textId="77777777">
      <w:r w:rsidRPr="00FB3D1E">
        <w:t xml:space="preserve"> Kapitel 1 – artikel 2 – punkt 2</w:t>
      </w:r>
    </w:p>
    <w:tbl>
      <w:tblPr>
        <w:tblW w:w="9752" w:type="dxa"/>
        <w:jc w:val="center"/>
        <w:tblLayout w:type="fixed"/>
        <w:tblCellMar>
          <w:left w:w="340" w:type="dxa"/>
          <w:right w:w="340" w:type="dxa"/>
        </w:tblCellMar>
        <w:tblLook w:val="0000"/>
      </w:tblPr>
      <w:tblGrid>
        <w:gridCol w:w="4876"/>
        <w:gridCol w:w="4876"/>
      </w:tblGrid>
      <w:tr w14:paraId="5466FFA0" w14:textId="77777777" w:rsidTr="00361521">
        <w:tblPrEx>
          <w:tblW w:w="9752" w:type="dxa"/>
          <w:jc w:val="center"/>
          <w:tblLayout w:type="fixed"/>
          <w:tblLook w:val="0000"/>
        </w:tblPrEx>
        <w:trPr>
          <w:jc w:val="center"/>
        </w:trPr>
        <w:tc>
          <w:tcPr>
            <w:tcW w:w="9752" w:type="dxa"/>
            <w:gridSpan w:val="2"/>
          </w:tcPr>
          <w:p w:rsidR="00543FA3" w:rsidRPr="00FB3D1E" w:rsidP="00361521" w14:paraId="6109EA1B" w14:textId="77777777">
            <w:pPr>
              <w:keepNext/>
            </w:pPr>
          </w:p>
        </w:tc>
      </w:tr>
      <w:tr w14:paraId="365FB2BA" w14:textId="77777777" w:rsidTr="00361521">
        <w:tblPrEx>
          <w:tblW w:w="9752" w:type="dxa"/>
          <w:jc w:val="center"/>
          <w:tblLayout w:type="fixed"/>
          <w:tblLook w:val="0000"/>
        </w:tblPrEx>
        <w:trPr>
          <w:jc w:val="center"/>
        </w:trPr>
        <w:tc>
          <w:tcPr>
            <w:tcW w:w="4876" w:type="dxa"/>
          </w:tcPr>
          <w:p w:rsidR="00543FA3" w:rsidRPr="00FB3D1E" w:rsidP="00361521" w14:paraId="0E697398" w14:textId="77777777">
            <w:pPr>
              <w:pStyle w:val="AmColumnHeading"/>
              <w:keepNext/>
            </w:pPr>
            <w:r w:rsidRPr="00FB3D1E">
              <w:t>Kommissionens förslag</w:t>
            </w:r>
          </w:p>
        </w:tc>
        <w:tc>
          <w:tcPr>
            <w:tcW w:w="4876" w:type="dxa"/>
          </w:tcPr>
          <w:p w:rsidR="00543FA3" w:rsidRPr="00FB3D1E" w:rsidP="00361521" w14:paraId="7E845938" w14:textId="77777777">
            <w:pPr>
              <w:pStyle w:val="AmColumnHeading"/>
              <w:keepNext/>
            </w:pPr>
            <w:r w:rsidRPr="00FB3D1E">
              <w:t>Modifieringsförslag</w:t>
            </w:r>
          </w:p>
        </w:tc>
      </w:tr>
      <w:tr w14:paraId="44758F6B" w14:textId="77777777" w:rsidTr="00361521">
        <w:tblPrEx>
          <w:tblW w:w="9752" w:type="dxa"/>
          <w:jc w:val="center"/>
          <w:tblLayout w:type="fixed"/>
          <w:tblLook w:val="0000"/>
        </w:tblPrEx>
        <w:trPr>
          <w:jc w:val="center"/>
        </w:trPr>
        <w:tc>
          <w:tcPr>
            <w:tcW w:w="4876" w:type="dxa"/>
          </w:tcPr>
          <w:p w:rsidR="00543FA3" w:rsidRPr="00FB3D1E" w:rsidP="00361521" w14:paraId="10586D4E" w14:textId="77777777">
            <w:pPr>
              <w:pStyle w:val="Normal6"/>
              <w:rPr>
                <w:lang w:val="sv-SE"/>
              </w:rPr>
            </w:pPr>
            <w:r w:rsidRPr="00FB3D1E">
              <w:rPr>
                <w:lang w:val="sv-SE"/>
              </w:rPr>
              <w:t>2.</w:t>
            </w:r>
            <w:r w:rsidRPr="00FB3D1E">
              <w:rPr>
                <w:lang w:val="sv-SE"/>
              </w:rPr>
              <w:tab/>
              <w:t xml:space="preserve">Om det är nödvändigt att utnyttja resurserna från de särskilda instrument som föreskrivs i artiklarna 6 och </w:t>
            </w:r>
            <w:r w:rsidRPr="00FB3D1E">
              <w:rPr>
                <w:b/>
                <w:i/>
                <w:lang w:val="sv-SE"/>
              </w:rPr>
              <w:t>8</w:t>
            </w:r>
            <w:r w:rsidRPr="00FB3D1E">
              <w:rPr>
                <w:lang w:val="sv-SE"/>
              </w:rPr>
              <w:t xml:space="preserve"> ska åtagandebemyndiganden och motsvarande betalningsbemyndiganden föras upp i budgeten utöver de relevanta taken i budgetramen.</w:t>
            </w:r>
          </w:p>
          <w:p w:rsidR="00543FA3" w:rsidRPr="00FB3D1E" w:rsidP="00361521" w14:paraId="2B65F3BF" w14:textId="77777777">
            <w:pPr>
              <w:pStyle w:val="Normal6"/>
              <w:rPr>
                <w:lang w:val="sv-SE"/>
              </w:rPr>
            </w:pPr>
          </w:p>
        </w:tc>
        <w:tc>
          <w:tcPr>
            <w:tcW w:w="4876" w:type="dxa"/>
          </w:tcPr>
          <w:p w:rsidR="00543FA3" w:rsidRPr="00FB3D1E" w:rsidP="00361521" w14:paraId="0144B8E3" w14:textId="77777777">
            <w:pPr>
              <w:pStyle w:val="Normal6"/>
              <w:rPr>
                <w:lang w:val="sv-SE"/>
              </w:rPr>
            </w:pPr>
            <w:r w:rsidRPr="00FB3D1E">
              <w:rPr>
                <w:lang w:val="sv-SE"/>
              </w:rPr>
              <w:t>2.</w:t>
            </w:r>
            <w:r w:rsidRPr="00FB3D1E">
              <w:rPr>
                <w:lang w:val="sv-SE"/>
              </w:rPr>
              <w:tab/>
              <w:t xml:space="preserve">Om det är nödvändigt att utnyttja resurserna från de särskilda instrument som föreskrivs i artiklarna </w:t>
            </w:r>
            <w:r w:rsidRPr="00FB3D1E">
              <w:rPr>
                <w:b/>
                <w:i/>
                <w:lang w:val="sv-SE"/>
              </w:rPr>
              <w:t>5a,</w:t>
            </w:r>
            <w:r w:rsidRPr="00FB3D1E">
              <w:rPr>
                <w:lang w:val="sv-SE"/>
              </w:rPr>
              <w:t xml:space="preserve"> 6</w:t>
            </w:r>
            <w:r w:rsidRPr="00FB3D1E">
              <w:rPr>
                <w:b/>
                <w:i/>
                <w:lang w:val="sv-SE"/>
              </w:rPr>
              <w:t>, 8</w:t>
            </w:r>
            <w:r w:rsidRPr="00FB3D1E">
              <w:rPr>
                <w:lang w:val="sv-SE"/>
              </w:rPr>
              <w:t xml:space="preserve"> och </w:t>
            </w:r>
            <w:r w:rsidRPr="00FB3D1E">
              <w:rPr>
                <w:b/>
                <w:i/>
                <w:lang w:val="sv-SE"/>
              </w:rPr>
              <w:t>8a</w:t>
            </w:r>
            <w:r w:rsidRPr="00FB3D1E">
              <w:rPr>
                <w:lang w:val="sv-SE"/>
              </w:rPr>
              <w:t xml:space="preserve"> ska åtagandebemyndiganden och motsvarande betalningsbemyndiganden föras upp i budgeten utöver de relevanta taken i budgetramen.</w:t>
            </w:r>
          </w:p>
        </w:tc>
      </w:tr>
      <w:tr w14:paraId="5F31EE2D" w14:textId="77777777" w:rsidTr="00361521">
        <w:tblPrEx>
          <w:tblW w:w="9752" w:type="dxa"/>
          <w:jc w:val="center"/>
          <w:tblLayout w:type="fixed"/>
          <w:tblLook w:val="0000"/>
        </w:tblPrEx>
        <w:trPr>
          <w:jc w:val="center"/>
        </w:trPr>
        <w:tc>
          <w:tcPr>
            <w:tcW w:w="4876" w:type="dxa"/>
          </w:tcPr>
          <w:p w:rsidR="00543FA3" w:rsidRPr="00FB3D1E" w:rsidP="00361521" w14:paraId="6D0BC320" w14:textId="77777777">
            <w:pPr>
              <w:pStyle w:val="Normal6a"/>
              <w:rPr>
                <w:b/>
                <w:bCs/>
                <w:i/>
              </w:rPr>
            </w:pPr>
            <w:r w:rsidRPr="00FB3D1E">
              <w:rPr>
                <w:b/>
                <w:i/>
              </w:rPr>
              <w:t>Om det är nödvändigt att använda medel från det samlade marginalinstrument som fastställs i artikel 7 ska åtagandebemyndiganden och motsvarande betalningsbemyndiganden föras upp i budgeten utöver relevanta tak i budgetramen för ett givet år.</w:t>
            </w:r>
          </w:p>
        </w:tc>
        <w:tc>
          <w:tcPr>
            <w:tcW w:w="4876" w:type="dxa"/>
          </w:tcPr>
          <w:p w:rsidR="00543FA3" w:rsidRPr="00FB3D1E" w:rsidP="00361521" w14:paraId="7749A453" w14:textId="77777777">
            <w:pPr>
              <w:pStyle w:val="ManualNumPar1"/>
              <w:ind w:left="0" w:firstLine="0"/>
            </w:pPr>
          </w:p>
        </w:tc>
      </w:tr>
    </w:tbl>
    <w:p w:rsidR="00543FA3" w:rsidRPr="00FB3D1E" w:rsidP="00543FA3" w14:paraId="198B0F17" w14:textId="77777777"/>
    <w:p w:rsidR="00543FA3" w:rsidRPr="00FB3D1E" w:rsidP="00543FA3" w14:paraId="06CE9790" w14:textId="77777777">
      <w:pPr>
        <w:pStyle w:val="AmNumberTabs"/>
        <w:keepNext/>
      </w:pPr>
      <w:r w:rsidRPr="00FB3D1E">
        <w:t>Modifieringsförslag</w:t>
      </w:r>
      <w:r w:rsidRPr="00FB3D1E">
        <w:tab/>
      </w:r>
      <w:r w:rsidRPr="00FB3D1E">
        <w:tab/>
        <w:t>5</w:t>
      </w:r>
    </w:p>
    <w:p w:rsidR="00543FA3" w:rsidRPr="00FB3D1E" w:rsidP="00543FA3" w14:paraId="3E991740" w14:textId="77777777">
      <w:pPr>
        <w:pStyle w:val="NormalBold12b"/>
        <w:keepNext/>
      </w:pPr>
      <w:r w:rsidRPr="00FB3D1E">
        <w:t xml:space="preserve"> Förslag till förordning</w:t>
      </w:r>
    </w:p>
    <w:p w:rsidR="00543FA3" w:rsidRPr="00FB3D1E" w:rsidP="00543FA3" w14:paraId="121DC4F9" w14:textId="77777777">
      <w:r w:rsidRPr="00FB3D1E">
        <w:t xml:space="preserve"> Kapitel 2 – artikel 3a (ny)</w:t>
      </w:r>
    </w:p>
    <w:tbl>
      <w:tblPr>
        <w:tblW w:w="9752" w:type="dxa"/>
        <w:jc w:val="center"/>
        <w:tblLayout w:type="fixed"/>
        <w:tblCellMar>
          <w:left w:w="340" w:type="dxa"/>
          <w:right w:w="340" w:type="dxa"/>
        </w:tblCellMar>
        <w:tblLook w:val="0000"/>
      </w:tblPr>
      <w:tblGrid>
        <w:gridCol w:w="4876"/>
        <w:gridCol w:w="4876"/>
      </w:tblGrid>
      <w:tr w14:paraId="5AEE7A51" w14:textId="77777777" w:rsidTr="00361521">
        <w:tblPrEx>
          <w:tblW w:w="9752" w:type="dxa"/>
          <w:jc w:val="center"/>
          <w:tblLayout w:type="fixed"/>
          <w:tblLook w:val="0000"/>
        </w:tblPrEx>
        <w:trPr>
          <w:jc w:val="center"/>
        </w:trPr>
        <w:tc>
          <w:tcPr>
            <w:tcW w:w="9752" w:type="dxa"/>
            <w:gridSpan w:val="2"/>
          </w:tcPr>
          <w:p w:rsidR="00543FA3" w:rsidRPr="00FB3D1E" w:rsidP="00361521" w14:paraId="1B1A4C51" w14:textId="77777777">
            <w:pPr>
              <w:keepNext/>
            </w:pPr>
          </w:p>
        </w:tc>
      </w:tr>
      <w:tr w14:paraId="3581F630" w14:textId="77777777" w:rsidTr="00361521">
        <w:tblPrEx>
          <w:tblW w:w="9752" w:type="dxa"/>
          <w:jc w:val="center"/>
          <w:tblLayout w:type="fixed"/>
          <w:tblLook w:val="0000"/>
        </w:tblPrEx>
        <w:trPr>
          <w:jc w:val="center"/>
        </w:trPr>
        <w:tc>
          <w:tcPr>
            <w:tcW w:w="4876" w:type="dxa"/>
          </w:tcPr>
          <w:p w:rsidR="00543FA3" w:rsidRPr="00FB3D1E" w:rsidP="00361521" w14:paraId="09D76CCA" w14:textId="77777777">
            <w:pPr>
              <w:pStyle w:val="AmColumnHeading"/>
              <w:keepNext/>
            </w:pPr>
            <w:r w:rsidRPr="00FB3D1E">
              <w:t>Kommissionens förslag</w:t>
            </w:r>
          </w:p>
        </w:tc>
        <w:tc>
          <w:tcPr>
            <w:tcW w:w="4876" w:type="dxa"/>
          </w:tcPr>
          <w:p w:rsidR="00543FA3" w:rsidRPr="00FB3D1E" w:rsidP="00361521" w14:paraId="2875426C" w14:textId="77777777">
            <w:pPr>
              <w:pStyle w:val="AmColumnHeading"/>
              <w:keepNext/>
            </w:pPr>
            <w:r w:rsidRPr="00FB3D1E">
              <w:t>Modifieringsförslag</w:t>
            </w:r>
          </w:p>
        </w:tc>
      </w:tr>
      <w:tr w14:paraId="12F2AA8A" w14:textId="77777777" w:rsidTr="00361521">
        <w:tblPrEx>
          <w:tblW w:w="9752" w:type="dxa"/>
          <w:jc w:val="center"/>
          <w:tblLayout w:type="fixed"/>
          <w:tblLook w:val="0000"/>
        </w:tblPrEx>
        <w:trPr>
          <w:jc w:val="center"/>
        </w:trPr>
        <w:tc>
          <w:tcPr>
            <w:tcW w:w="4876" w:type="dxa"/>
          </w:tcPr>
          <w:p w:rsidR="00543FA3" w:rsidRPr="00FB3D1E" w:rsidP="00361521" w14:paraId="55CE57D1" w14:textId="77777777">
            <w:pPr>
              <w:pStyle w:val="Normal6a"/>
            </w:pPr>
          </w:p>
        </w:tc>
        <w:tc>
          <w:tcPr>
            <w:tcW w:w="4876" w:type="dxa"/>
          </w:tcPr>
          <w:p w:rsidR="00543FA3" w:rsidRPr="00FB3D1E" w:rsidP="00361521" w14:paraId="680BD898" w14:textId="77777777">
            <w:pPr>
              <w:pStyle w:val="Normal6a"/>
              <w:jc w:val="center"/>
              <w:rPr>
                <w:b/>
                <w:bCs/>
                <w:i/>
                <w:iCs/>
              </w:rPr>
            </w:pPr>
            <w:r w:rsidRPr="00FB3D1E">
              <w:rPr>
                <w:b/>
                <w:i/>
              </w:rPr>
              <w:t>Artikel 3a</w:t>
            </w:r>
          </w:p>
          <w:p w:rsidR="00543FA3" w:rsidRPr="00FB3D1E" w:rsidP="00361521" w14:paraId="29814019" w14:textId="77777777">
            <w:pPr>
              <w:pStyle w:val="Normal6a"/>
              <w:jc w:val="center"/>
              <w:rPr>
                <w:b/>
                <w:bCs/>
                <w:i/>
                <w:iCs/>
              </w:rPr>
            </w:pPr>
            <w:r w:rsidRPr="00FB3D1E">
              <w:rPr>
                <w:b/>
                <w:i/>
              </w:rPr>
              <w:t>Samlad marginal för betalningar</w:t>
            </w:r>
          </w:p>
          <w:p w:rsidR="00543FA3" w:rsidRPr="00FB3D1E" w:rsidP="00361521" w14:paraId="5E84C2BE" w14:textId="77777777">
            <w:pPr>
              <w:pStyle w:val="Normal6a"/>
              <w:jc w:val="both"/>
              <w:rPr>
                <w:b/>
                <w:bCs/>
                <w:i/>
                <w:iCs/>
              </w:rPr>
            </w:pPr>
            <w:r w:rsidRPr="00FB3D1E">
              <w:rPr>
                <w:b/>
                <w:i/>
              </w:rPr>
              <w:t>1.</w:t>
            </w:r>
            <w:r w:rsidRPr="00FB3D1E">
              <w:rPr>
                <w:b/>
                <w:i/>
              </w:rPr>
              <w:tab/>
              <w:t>Från och med 2029 ska kommissionen varje år, inom ramen för den tekniska justering som avses i artikel 4, justera upp betalningstaket för perioden 2029–2034 med ett belopp som motsvarar skillnaden mellan verkställda betalningar och budgetramens betalningstak för år n-1.</w:t>
            </w:r>
          </w:p>
          <w:p w:rsidR="00543FA3" w:rsidRPr="00FB3D1E" w:rsidP="00361521" w14:paraId="262FCDB0" w14:textId="77777777">
            <w:pPr>
              <w:pStyle w:val="Normal6a"/>
              <w:rPr>
                <w:iCs/>
              </w:rPr>
            </w:pPr>
            <w:r w:rsidRPr="00FB3D1E">
              <w:rPr>
                <w:b/>
                <w:i/>
              </w:rPr>
              <w:t>2.</w:t>
            </w:r>
            <w:r w:rsidRPr="00FB3D1E">
              <w:rPr>
                <w:b/>
                <w:i/>
              </w:rPr>
              <w:tab/>
              <w:t>Alla justeringar som görs enligt punkt 1 ska motsvaras av en lika stor sänkning av betalningstaket för år n-1.</w:t>
            </w:r>
          </w:p>
        </w:tc>
      </w:tr>
    </w:tbl>
    <w:p w:rsidR="00543FA3" w:rsidRPr="00FB3D1E" w:rsidP="00543FA3" w14:paraId="02851C32" w14:textId="77777777"/>
    <w:p w:rsidR="00543FA3" w:rsidRPr="00FB3D1E" w:rsidP="00543FA3" w14:paraId="47975626" w14:textId="77777777">
      <w:pPr>
        <w:pStyle w:val="AmNumberTabs"/>
        <w:keepNext/>
      </w:pPr>
      <w:r w:rsidRPr="00FB3D1E">
        <w:t>Modifieringsförslag</w:t>
      </w:r>
      <w:r w:rsidRPr="00FB3D1E">
        <w:tab/>
      </w:r>
      <w:r w:rsidRPr="00FB3D1E">
        <w:tab/>
        <w:t>6</w:t>
      </w:r>
    </w:p>
    <w:p w:rsidR="00543FA3" w:rsidRPr="00FB3D1E" w:rsidP="00543FA3" w14:paraId="13D0BB30" w14:textId="77777777">
      <w:pPr>
        <w:pStyle w:val="NormalBold12b"/>
        <w:keepNext/>
      </w:pPr>
      <w:r w:rsidRPr="00FB3D1E">
        <w:t xml:space="preserve"> Förslag till förordning</w:t>
      </w:r>
    </w:p>
    <w:p w:rsidR="00543FA3" w:rsidRPr="00FB3D1E" w:rsidP="00543FA3" w14:paraId="49A9E093" w14:textId="77777777">
      <w:r w:rsidRPr="00FB3D1E">
        <w:t xml:space="preserve"> Kapitel 2 – artikel 4 – punkt 1 </w:t>
      </w:r>
    </w:p>
    <w:tbl>
      <w:tblPr>
        <w:tblW w:w="9752" w:type="dxa"/>
        <w:jc w:val="center"/>
        <w:tblLayout w:type="fixed"/>
        <w:tblCellMar>
          <w:left w:w="340" w:type="dxa"/>
          <w:right w:w="340" w:type="dxa"/>
        </w:tblCellMar>
        <w:tblLook w:val="0000"/>
      </w:tblPr>
      <w:tblGrid>
        <w:gridCol w:w="4876"/>
        <w:gridCol w:w="4876"/>
      </w:tblGrid>
      <w:tr w14:paraId="07B19920" w14:textId="77777777" w:rsidTr="00361521">
        <w:tblPrEx>
          <w:tblW w:w="9752" w:type="dxa"/>
          <w:jc w:val="center"/>
          <w:tblLayout w:type="fixed"/>
          <w:tblLook w:val="0000"/>
        </w:tblPrEx>
        <w:trPr>
          <w:jc w:val="center"/>
        </w:trPr>
        <w:tc>
          <w:tcPr>
            <w:tcW w:w="9752" w:type="dxa"/>
            <w:gridSpan w:val="2"/>
          </w:tcPr>
          <w:p w:rsidR="00543FA3" w:rsidRPr="00FB3D1E" w:rsidP="00361521" w14:paraId="151953D4" w14:textId="77777777">
            <w:pPr>
              <w:keepNext/>
            </w:pPr>
          </w:p>
        </w:tc>
      </w:tr>
      <w:tr w14:paraId="05C327D4" w14:textId="77777777" w:rsidTr="00361521">
        <w:tblPrEx>
          <w:tblW w:w="9752" w:type="dxa"/>
          <w:jc w:val="center"/>
          <w:tblLayout w:type="fixed"/>
          <w:tblLook w:val="0000"/>
        </w:tblPrEx>
        <w:trPr>
          <w:jc w:val="center"/>
        </w:trPr>
        <w:tc>
          <w:tcPr>
            <w:tcW w:w="4876" w:type="dxa"/>
          </w:tcPr>
          <w:p w:rsidR="00543FA3" w:rsidRPr="00FB3D1E" w:rsidP="00361521" w14:paraId="434C2170" w14:textId="77777777">
            <w:pPr>
              <w:pStyle w:val="AmColumnHeading"/>
              <w:keepNext/>
            </w:pPr>
            <w:r w:rsidRPr="00FB3D1E">
              <w:t>Kommissionens förslag</w:t>
            </w:r>
          </w:p>
        </w:tc>
        <w:tc>
          <w:tcPr>
            <w:tcW w:w="4876" w:type="dxa"/>
          </w:tcPr>
          <w:p w:rsidR="00543FA3" w:rsidRPr="00FB3D1E" w:rsidP="00361521" w14:paraId="5AABA419" w14:textId="77777777">
            <w:pPr>
              <w:pStyle w:val="AmColumnHeading"/>
              <w:keepNext/>
            </w:pPr>
            <w:r w:rsidRPr="00FB3D1E">
              <w:t>Modifieringsförslag</w:t>
            </w:r>
          </w:p>
        </w:tc>
      </w:tr>
      <w:tr w14:paraId="24542E6C" w14:textId="77777777" w:rsidTr="00361521">
        <w:tblPrEx>
          <w:tblW w:w="9752" w:type="dxa"/>
          <w:jc w:val="center"/>
          <w:tblLayout w:type="fixed"/>
          <w:tblLook w:val="0000"/>
        </w:tblPrEx>
        <w:trPr>
          <w:jc w:val="center"/>
        </w:trPr>
        <w:tc>
          <w:tcPr>
            <w:tcW w:w="4876" w:type="dxa"/>
          </w:tcPr>
          <w:p w:rsidR="00543FA3" w:rsidRPr="00FB3D1E" w:rsidP="00361521" w14:paraId="2ADBB434" w14:textId="77777777">
            <w:pPr>
              <w:pStyle w:val="Normal6a"/>
            </w:pPr>
            <w:r w:rsidRPr="00FB3D1E">
              <w:rPr>
                <w:b/>
                <w:i/>
              </w:rPr>
              <w:t xml:space="preserve">c) </w:t>
            </w:r>
            <w:r w:rsidRPr="00FB3D1E">
              <w:rPr>
                <w:b/>
                <w:i/>
              </w:rPr>
              <w:tab/>
              <w:t>Beräkning av den samlade marginal för åtaganden som avses i artikel 7.1 a.</w:t>
            </w:r>
          </w:p>
        </w:tc>
        <w:tc>
          <w:tcPr>
            <w:tcW w:w="4876" w:type="dxa"/>
          </w:tcPr>
          <w:p w:rsidR="00543FA3" w:rsidRPr="00FB3D1E" w:rsidP="00361521" w14:paraId="499CED9B" w14:textId="77777777">
            <w:pPr>
              <w:pStyle w:val="Normal6a"/>
              <w:rPr>
                <w:iCs/>
              </w:rPr>
            </w:pPr>
            <w:r w:rsidRPr="00FB3D1E">
              <w:rPr>
                <w:b/>
                <w:i/>
              </w:rPr>
              <w:t>utgår</w:t>
            </w:r>
          </w:p>
        </w:tc>
      </w:tr>
    </w:tbl>
    <w:p w:rsidR="00543FA3" w:rsidRPr="00FB3D1E" w:rsidP="00543FA3" w14:paraId="4C85BA47" w14:textId="77777777"/>
    <w:p w:rsidR="00543FA3" w:rsidRPr="00FB3D1E" w:rsidP="00543FA3" w14:paraId="414815DA" w14:textId="77777777"/>
    <w:p w:rsidR="00543FA3" w:rsidRPr="00FB3D1E" w:rsidP="00543FA3" w14:paraId="057B20CB" w14:textId="77777777">
      <w:pPr>
        <w:pStyle w:val="AmNumberTabs"/>
        <w:keepNext/>
      </w:pPr>
      <w:r w:rsidRPr="00FB3D1E">
        <w:t>Modifieringsförslag</w:t>
      </w:r>
      <w:r w:rsidRPr="00FB3D1E">
        <w:tab/>
      </w:r>
      <w:r w:rsidRPr="00FB3D1E">
        <w:tab/>
        <w:t>7</w:t>
      </w:r>
    </w:p>
    <w:p w:rsidR="00543FA3" w:rsidRPr="00FB3D1E" w:rsidP="00543FA3" w14:paraId="5FA5C1FE" w14:textId="77777777">
      <w:pPr>
        <w:pStyle w:val="NormalBold12b"/>
        <w:keepNext/>
      </w:pPr>
      <w:r w:rsidRPr="00FB3D1E">
        <w:t xml:space="preserve"> Förslag till förordning</w:t>
      </w:r>
    </w:p>
    <w:p w:rsidR="00543FA3" w:rsidRPr="00FB3D1E" w:rsidP="00543FA3" w14:paraId="75101A97" w14:textId="77777777">
      <w:r w:rsidRPr="00FB3D1E">
        <w:t xml:space="preserve"> Kapitel 2 – artikel 4 – punkt 1 </w:t>
      </w:r>
    </w:p>
    <w:tbl>
      <w:tblPr>
        <w:tblW w:w="9752" w:type="dxa"/>
        <w:jc w:val="center"/>
        <w:tblLayout w:type="fixed"/>
        <w:tblCellMar>
          <w:left w:w="340" w:type="dxa"/>
          <w:right w:w="340" w:type="dxa"/>
        </w:tblCellMar>
        <w:tblLook w:val="0000"/>
      </w:tblPr>
      <w:tblGrid>
        <w:gridCol w:w="4876"/>
        <w:gridCol w:w="4876"/>
      </w:tblGrid>
      <w:tr w14:paraId="73D1175D" w14:textId="77777777" w:rsidTr="00361521">
        <w:tblPrEx>
          <w:tblW w:w="9752" w:type="dxa"/>
          <w:jc w:val="center"/>
          <w:tblLayout w:type="fixed"/>
          <w:tblLook w:val="0000"/>
        </w:tblPrEx>
        <w:trPr>
          <w:jc w:val="center"/>
        </w:trPr>
        <w:tc>
          <w:tcPr>
            <w:tcW w:w="9752" w:type="dxa"/>
            <w:gridSpan w:val="2"/>
          </w:tcPr>
          <w:p w:rsidR="00543FA3" w:rsidRPr="00FB3D1E" w:rsidP="00361521" w14:paraId="05D91396" w14:textId="77777777">
            <w:pPr>
              <w:keepNext/>
            </w:pPr>
          </w:p>
        </w:tc>
      </w:tr>
      <w:tr w14:paraId="439C2AAD" w14:textId="77777777" w:rsidTr="00361521">
        <w:tblPrEx>
          <w:tblW w:w="9752" w:type="dxa"/>
          <w:jc w:val="center"/>
          <w:tblLayout w:type="fixed"/>
          <w:tblLook w:val="0000"/>
        </w:tblPrEx>
        <w:trPr>
          <w:jc w:val="center"/>
        </w:trPr>
        <w:tc>
          <w:tcPr>
            <w:tcW w:w="4876" w:type="dxa"/>
          </w:tcPr>
          <w:p w:rsidR="00543FA3" w:rsidRPr="00FB3D1E" w:rsidP="00361521" w14:paraId="377A3BA1" w14:textId="77777777">
            <w:pPr>
              <w:pStyle w:val="AmColumnHeading"/>
              <w:keepNext/>
            </w:pPr>
            <w:r w:rsidRPr="00FB3D1E">
              <w:t>Kommissionens förslag</w:t>
            </w:r>
          </w:p>
        </w:tc>
        <w:tc>
          <w:tcPr>
            <w:tcW w:w="4876" w:type="dxa"/>
          </w:tcPr>
          <w:p w:rsidR="00543FA3" w:rsidRPr="00FB3D1E" w:rsidP="00361521" w14:paraId="674E583E" w14:textId="77777777">
            <w:pPr>
              <w:pStyle w:val="AmColumnHeading"/>
              <w:keepNext/>
            </w:pPr>
            <w:r w:rsidRPr="00FB3D1E">
              <w:t>Modifieringsförslag</w:t>
            </w:r>
          </w:p>
        </w:tc>
      </w:tr>
      <w:tr w14:paraId="50F94825" w14:textId="77777777" w:rsidTr="00361521">
        <w:tblPrEx>
          <w:tblW w:w="9752" w:type="dxa"/>
          <w:jc w:val="center"/>
          <w:tblLayout w:type="fixed"/>
          <w:tblLook w:val="0000"/>
        </w:tblPrEx>
        <w:trPr>
          <w:jc w:val="center"/>
        </w:trPr>
        <w:tc>
          <w:tcPr>
            <w:tcW w:w="4876" w:type="dxa"/>
          </w:tcPr>
          <w:p w:rsidR="00543FA3" w:rsidRPr="00FB3D1E" w:rsidP="00361521" w14:paraId="591DF4C1" w14:textId="77777777">
            <w:pPr>
              <w:pStyle w:val="Normal6a"/>
            </w:pPr>
            <w:r w:rsidRPr="00FB3D1E">
              <w:t>d)</w:t>
            </w:r>
            <w:r w:rsidRPr="00FB3D1E">
              <w:tab/>
              <w:t xml:space="preserve">Beräkning av justeringen av taket för betalningsbemyndiganden inom ramen för den samlade marginalen för betalningar enligt artikel </w:t>
            </w:r>
            <w:r w:rsidRPr="00FB3D1E">
              <w:rPr>
                <w:b/>
                <w:i/>
              </w:rPr>
              <w:t>7.1 b</w:t>
            </w:r>
            <w:r w:rsidRPr="00FB3D1E">
              <w:t>.</w:t>
            </w:r>
          </w:p>
        </w:tc>
        <w:tc>
          <w:tcPr>
            <w:tcW w:w="4876" w:type="dxa"/>
          </w:tcPr>
          <w:p w:rsidR="00543FA3" w:rsidRPr="00FB3D1E" w:rsidP="00361521" w14:paraId="6D437C02" w14:textId="77777777">
            <w:pPr>
              <w:pStyle w:val="Normal6a"/>
              <w:rPr>
                <w:iCs/>
              </w:rPr>
            </w:pPr>
            <w:r w:rsidRPr="00FB3D1E">
              <w:t>d)</w:t>
            </w:r>
            <w:r w:rsidRPr="00FB3D1E">
              <w:tab/>
              <w:t xml:space="preserve">Beräkning av justeringen av taket för betalningsbemyndiganden inom ramen för den samlade marginalen för betalningar enligt artikel </w:t>
            </w:r>
            <w:r w:rsidRPr="00FB3D1E">
              <w:rPr>
                <w:b/>
                <w:i/>
              </w:rPr>
              <w:t>3a</w:t>
            </w:r>
            <w:r w:rsidRPr="00FB3D1E">
              <w:t>.</w:t>
            </w:r>
          </w:p>
        </w:tc>
      </w:tr>
    </w:tbl>
    <w:p w:rsidR="00543FA3" w:rsidRPr="00FB3D1E" w:rsidP="00543FA3" w14:paraId="0651912E" w14:textId="77777777">
      <w:pPr>
        <w:pStyle w:val="AmNumberTabs"/>
        <w:keepNext/>
      </w:pPr>
      <w:r w:rsidRPr="00FB3D1E">
        <w:t>Modifieringsförslag</w:t>
      </w:r>
      <w:r w:rsidRPr="00FB3D1E">
        <w:tab/>
      </w:r>
      <w:r w:rsidRPr="00FB3D1E">
        <w:tab/>
        <w:t>8</w:t>
      </w:r>
    </w:p>
    <w:p w:rsidR="00543FA3" w:rsidRPr="00FB3D1E" w:rsidP="00543FA3" w14:paraId="023B4E1B" w14:textId="77777777">
      <w:pPr>
        <w:pStyle w:val="NormalBold12b"/>
        <w:keepNext/>
      </w:pPr>
      <w:r w:rsidRPr="00FB3D1E">
        <w:t xml:space="preserve"> Förslag till förordning</w:t>
      </w:r>
    </w:p>
    <w:p w:rsidR="00543FA3" w:rsidRPr="00FB3D1E" w:rsidP="00543FA3" w14:paraId="383024B8" w14:textId="77777777">
      <w:r w:rsidRPr="00FB3D1E">
        <w:t xml:space="preserve"> Kapitel 2 – artikel 4 – punkt 1</w:t>
      </w:r>
    </w:p>
    <w:tbl>
      <w:tblPr>
        <w:tblW w:w="9752" w:type="dxa"/>
        <w:jc w:val="center"/>
        <w:tblLayout w:type="fixed"/>
        <w:tblCellMar>
          <w:left w:w="340" w:type="dxa"/>
          <w:right w:w="340" w:type="dxa"/>
        </w:tblCellMar>
        <w:tblLook w:val="0000"/>
      </w:tblPr>
      <w:tblGrid>
        <w:gridCol w:w="4876"/>
        <w:gridCol w:w="4876"/>
      </w:tblGrid>
      <w:tr w14:paraId="7E6C74AB" w14:textId="77777777" w:rsidTr="00361521">
        <w:tblPrEx>
          <w:tblW w:w="9752" w:type="dxa"/>
          <w:jc w:val="center"/>
          <w:tblLayout w:type="fixed"/>
          <w:tblLook w:val="0000"/>
        </w:tblPrEx>
        <w:trPr>
          <w:jc w:val="center"/>
        </w:trPr>
        <w:tc>
          <w:tcPr>
            <w:tcW w:w="9752" w:type="dxa"/>
            <w:gridSpan w:val="2"/>
          </w:tcPr>
          <w:p w:rsidR="00543FA3" w:rsidRPr="00FB3D1E" w:rsidP="00361521" w14:paraId="29FD888E" w14:textId="77777777">
            <w:pPr>
              <w:keepNext/>
            </w:pPr>
          </w:p>
        </w:tc>
      </w:tr>
      <w:tr w14:paraId="68F02A6E" w14:textId="77777777" w:rsidTr="00361521">
        <w:tblPrEx>
          <w:tblW w:w="9752" w:type="dxa"/>
          <w:jc w:val="center"/>
          <w:tblLayout w:type="fixed"/>
          <w:tblLook w:val="0000"/>
        </w:tblPrEx>
        <w:trPr>
          <w:jc w:val="center"/>
        </w:trPr>
        <w:tc>
          <w:tcPr>
            <w:tcW w:w="4876" w:type="dxa"/>
          </w:tcPr>
          <w:p w:rsidR="00543FA3" w:rsidRPr="00FB3D1E" w:rsidP="00361521" w14:paraId="21C4B018" w14:textId="77777777">
            <w:pPr>
              <w:pStyle w:val="AmColumnHeading"/>
              <w:keepNext/>
            </w:pPr>
            <w:r w:rsidRPr="00FB3D1E">
              <w:t>Kommissionens förslag</w:t>
            </w:r>
          </w:p>
        </w:tc>
        <w:tc>
          <w:tcPr>
            <w:tcW w:w="4876" w:type="dxa"/>
          </w:tcPr>
          <w:p w:rsidR="00543FA3" w:rsidRPr="00FB3D1E" w:rsidP="00361521" w14:paraId="11A458D2" w14:textId="77777777">
            <w:pPr>
              <w:pStyle w:val="AmColumnHeading"/>
              <w:keepNext/>
            </w:pPr>
            <w:r w:rsidRPr="00FB3D1E">
              <w:t>Modifieringsförslag</w:t>
            </w:r>
          </w:p>
        </w:tc>
      </w:tr>
      <w:tr w14:paraId="4EE2F079" w14:textId="77777777" w:rsidTr="00361521">
        <w:tblPrEx>
          <w:tblW w:w="9752" w:type="dxa"/>
          <w:jc w:val="center"/>
          <w:tblLayout w:type="fixed"/>
          <w:tblLook w:val="0000"/>
        </w:tblPrEx>
        <w:trPr>
          <w:jc w:val="center"/>
        </w:trPr>
        <w:tc>
          <w:tcPr>
            <w:tcW w:w="4876" w:type="dxa"/>
          </w:tcPr>
          <w:p w:rsidR="00543FA3" w:rsidRPr="00FB3D1E" w:rsidP="00361521" w14:paraId="6098BC5D" w14:textId="77777777">
            <w:pPr>
              <w:pStyle w:val="Normal6a"/>
            </w:pPr>
            <w:r w:rsidRPr="00FB3D1E">
              <w:rPr>
                <w:b/>
                <w:i/>
              </w:rPr>
              <w:t>e)</w:t>
            </w:r>
            <w:r w:rsidRPr="00FB3D1E">
              <w:rPr>
                <w:b/>
                <w:i/>
              </w:rPr>
              <w:tab/>
              <w:t>Beräkning av den marginal för oförutsedda utgifter som avses i artikel 7.1 c.</w:t>
            </w:r>
          </w:p>
        </w:tc>
        <w:tc>
          <w:tcPr>
            <w:tcW w:w="4876" w:type="dxa"/>
          </w:tcPr>
          <w:p w:rsidR="00543FA3" w:rsidRPr="00FB3D1E" w:rsidP="00361521" w14:paraId="5E7F2608" w14:textId="77777777">
            <w:pPr>
              <w:pStyle w:val="Normal6a"/>
              <w:rPr>
                <w:iCs/>
              </w:rPr>
            </w:pPr>
            <w:r w:rsidRPr="00FB3D1E">
              <w:rPr>
                <w:b/>
                <w:i/>
              </w:rPr>
              <w:t>utgår</w:t>
            </w:r>
          </w:p>
        </w:tc>
      </w:tr>
    </w:tbl>
    <w:p w:rsidR="00543FA3" w:rsidRPr="00FB3D1E" w:rsidP="00543FA3" w14:paraId="73303D8D" w14:textId="77777777"/>
    <w:p w:rsidR="00543FA3" w:rsidRPr="00FB3D1E" w:rsidP="00543FA3" w14:paraId="1CB64422" w14:textId="77777777">
      <w:pPr>
        <w:pStyle w:val="AmNumberTabs"/>
        <w:keepNext/>
      </w:pPr>
      <w:r w:rsidRPr="00FB3D1E">
        <w:t>Modifieringsförslag</w:t>
      </w:r>
      <w:r w:rsidRPr="00FB3D1E">
        <w:tab/>
      </w:r>
      <w:r w:rsidRPr="00FB3D1E">
        <w:tab/>
        <w:t>9</w:t>
      </w:r>
    </w:p>
    <w:p w:rsidR="00543FA3" w:rsidRPr="00FB3D1E" w:rsidP="00543FA3" w14:paraId="17609436" w14:textId="77777777">
      <w:pPr>
        <w:pStyle w:val="NormalBold12b"/>
        <w:keepNext/>
      </w:pPr>
      <w:r w:rsidRPr="00FB3D1E">
        <w:t xml:space="preserve"> Förslag till förordning</w:t>
      </w:r>
    </w:p>
    <w:p w:rsidR="00543FA3" w:rsidRPr="00FB3D1E" w:rsidP="00543FA3" w14:paraId="6F229682" w14:textId="77777777">
      <w:r w:rsidRPr="00FB3D1E">
        <w:t xml:space="preserve"> Kapitel 2 – artikel 4 – punkt 1 – led f</w:t>
      </w:r>
    </w:p>
    <w:tbl>
      <w:tblPr>
        <w:tblW w:w="9752" w:type="dxa"/>
        <w:jc w:val="center"/>
        <w:tblLayout w:type="fixed"/>
        <w:tblCellMar>
          <w:left w:w="340" w:type="dxa"/>
          <w:right w:w="340" w:type="dxa"/>
        </w:tblCellMar>
        <w:tblLook w:val="0000"/>
      </w:tblPr>
      <w:tblGrid>
        <w:gridCol w:w="4876"/>
        <w:gridCol w:w="4876"/>
      </w:tblGrid>
      <w:tr w14:paraId="7BBE91F7" w14:textId="77777777" w:rsidTr="00361521">
        <w:tblPrEx>
          <w:tblW w:w="9752" w:type="dxa"/>
          <w:jc w:val="center"/>
          <w:tblLayout w:type="fixed"/>
          <w:tblLook w:val="0000"/>
        </w:tblPrEx>
        <w:trPr>
          <w:jc w:val="center"/>
        </w:trPr>
        <w:tc>
          <w:tcPr>
            <w:tcW w:w="9752" w:type="dxa"/>
            <w:gridSpan w:val="2"/>
          </w:tcPr>
          <w:p w:rsidR="00543FA3" w:rsidRPr="00FB3D1E" w:rsidP="00361521" w14:paraId="1CF4F097" w14:textId="77777777">
            <w:pPr>
              <w:keepNext/>
            </w:pPr>
          </w:p>
        </w:tc>
      </w:tr>
      <w:tr w14:paraId="7E983E29" w14:textId="77777777" w:rsidTr="00361521">
        <w:tblPrEx>
          <w:tblW w:w="9752" w:type="dxa"/>
          <w:jc w:val="center"/>
          <w:tblLayout w:type="fixed"/>
          <w:tblLook w:val="0000"/>
        </w:tblPrEx>
        <w:trPr>
          <w:jc w:val="center"/>
        </w:trPr>
        <w:tc>
          <w:tcPr>
            <w:tcW w:w="4876" w:type="dxa"/>
          </w:tcPr>
          <w:p w:rsidR="00543FA3" w:rsidRPr="00FB3D1E" w:rsidP="00361521" w14:paraId="58F2AB03" w14:textId="77777777">
            <w:pPr>
              <w:pStyle w:val="AmColumnHeading"/>
              <w:keepNext/>
            </w:pPr>
            <w:r w:rsidRPr="00FB3D1E">
              <w:t>Kommissionens förslag</w:t>
            </w:r>
          </w:p>
        </w:tc>
        <w:tc>
          <w:tcPr>
            <w:tcW w:w="4876" w:type="dxa"/>
          </w:tcPr>
          <w:p w:rsidR="00543FA3" w:rsidRPr="00FB3D1E" w:rsidP="00361521" w14:paraId="70977CB6" w14:textId="77777777">
            <w:pPr>
              <w:pStyle w:val="AmColumnHeading"/>
              <w:keepNext/>
            </w:pPr>
            <w:r w:rsidRPr="00FB3D1E">
              <w:t>Modifieringsförslag</w:t>
            </w:r>
          </w:p>
        </w:tc>
      </w:tr>
      <w:tr w14:paraId="666C544F" w14:textId="77777777" w:rsidTr="00361521">
        <w:tblPrEx>
          <w:tblW w:w="9752" w:type="dxa"/>
          <w:jc w:val="center"/>
          <w:tblLayout w:type="fixed"/>
          <w:tblLook w:val="0000"/>
        </w:tblPrEx>
        <w:trPr>
          <w:jc w:val="center"/>
        </w:trPr>
        <w:tc>
          <w:tcPr>
            <w:tcW w:w="4876" w:type="dxa"/>
          </w:tcPr>
          <w:p w:rsidR="00543FA3" w:rsidRPr="00FB3D1E" w:rsidP="00361521" w14:paraId="3195A867" w14:textId="77777777">
            <w:pPr>
              <w:pStyle w:val="Normal6a"/>
            </w:pPr>
            <w:r w:rsidRPr="00FB3D1E">
              <w:t>f)</w:t>
            </w:r>
            <w:r w:rsidRPr="00FB3D1E">
              <w:tab/>
              <w:t>Beräkning av de belopp som ska göras tillgängliga för flexibilitetsmekanismen enligt artikel 8 2</w:t>
            </w:r>
            <w:r w:rsidRPr="00FB3D1E">
              <w:rPr>
                <w:b/>
                <w:i/>
              </w:rPr>
              <w:t>, första stycket a och b</w:t>
            </w:r>
            <w:r w:rsidRPr="00FB3D1E">
              <w:t>.</w:t>
            </w:r>
          </w:p>
        </w:tc>
        <w:tc>
          <w:tcPr>
            <w:tcW w:w="4876" w:type="dxa"/>
          </w:tcPr>
          <w:p w:rsidR="00543FA3" w:rsidRPr="00FB3D1E" w:rsidP="00361521" w14:paraId="556A347C" w14:textId="77777777">
            <w:pPr>
              <w:pStyle w:val="Normal6a"/>
              <w:rPr>
                <w:iCs/>
              </w:rPr>
            </w:pPr>
            <w:r w:rsidRPr="00FB3D1E">
              <w:t>f)</w:t>
            </w:r>
            <w:r w:rsidRPr="00FB3D1E">
              <w:tab/>
              <w:t>Beräkning av de belopp som ska göras tillgängliga för flexibilitetsmekanismen enligt artikel 8</w:t>
            </w:r>
            <w:r w:rsidRPr="00FB3D1E">
              <w:rPr>
                <w:b/>
                <w:i/>
              </w:rPr>
              <w:t>.</w:t>
            </w:r>
            <w:r w:rsidRPr="00FB3D1E">
              <w:t>2.</w:t>
            </w:r>
          </w:p>
        </w:tc>
      </w:tr>
    </w:tbl>
    <w:p w:rsidR="00543FA3" w:rsidRPr="00FB3D1E" w:rsidP="00543FA3" w14:paraId="64EB3DAD" w14:textId="77777777"/>
    <w:p w:rsidR="00543FA3" w:rsidRPr="00FB3D1E" w:rsidP="00543FA3" w14:paraId="2FAA1407" w14:textId="77777777">
      <w:pPr>
        <w:pStyle w:val="AmNumberTabs"/>
        <w:keepNext/>
      </w:pPr>
      <w:r w:rsidRPr="00FB3D1E">
        <w:t>Modifieringsförslag</w:t>
      </w:r>
      <w:r w:rsidRPr="00FB3D1E">
        <w:tab/>
      </w:r>
      <w:r w:rsidRPr="00FB3D1E">
        <w:tab/>
        <w:t>10</w:t>
      </w:r>
    </w:p>
    <w:p w:rsidR="00543FA3" w:rsidRPr="00FB3D1E" w:rsidP="00543FA3" w14:paraId="2ACF25E3" w14:textId="77777777">
      <w:pPr>
        <w:pStyle w:val="NormalBold12b"/>
        <w:keepNext/>
      </w:pPr>
      <w:r w:rsidRPr="00FB3D1E">
        <w:t>Förslag till förordning</w:t>
      </w:r>
    </w:p>
    <w:p w:rsidR="00543FA3" w:rsidRPr="00FB3D1E" w:rsidP="00543FA3" w14:paraId="67ED4B08" w14:textId="77777777">
      <w:pPr>
        <w:pStyle w:val="NormalBold"/>
      </w:pPr>
      <w:r w:rsidRPr="00FB3D1E">
        <w:t>Kapitel 3 – artikel 5a (ny)</w:t>
      </w:r>
    </w:p>
    <w:tbl>
      <w:tblPr>
        <w:tblW w:w="9752" w:type="dxa"/>
        <w:jc w:val="center"/>
        <w:tblLayout w:type="fixed"/>
        <w:tblCellMar>
          <w:left w:w="340" w:type="dxa"/>
          <w:right w:w="340" w:type="dxa"/>
        </w:tblCellMar>
        <w:tblLook w:val="0000"/>
      </w:tblPr>
      <w:tblGrid>
        <w:gridCol w:w="4876"/>
        <w:gridCol w:w="4876"/>
      </w:tblGrid>
      <w:tr w14:paraId="4638D359" w14:textId="77777777" w:rsidTr="00361521">
        <w:tblPrEx>
          <w:tblW w:w="9752" w:type="dxa"/>
          <w:jc w:val="center"/>
          <w:tblLayout w:type="fixed"/>
          <w:tblLook w:val="0000"/>
        </w:tblPrEx>
        <w:trPr>
          <w:jc w:val="center"/>
        </w:trPr>
        <w:tc>
          <w:tcPr>
            <w:tcW w:w="9752" w:type="dxa"/>
            <w:gridSpan w:val="2"/>
          </w:tcPr>
          <w:p w:rsidR="00543FA3" w:rsidRPr="00FB3D1E" w:rsidP="00361521" w14:paraId="15645C62" w14:textId="77777777">
            <w:pPr>
              <w:keepNext/>
            </w:pPr>
          </w:p>
        </w:tc>
      </w:tr>
      <w:tr w14:paraId="708AC28C" w14:textId="77777777" w:rsidTr="00361521">
        <w:tblPrEx>
          <w:tblW w:w="9752" w:type="dxa"/>
          <w:jc w:val="center"/>
          <w:tblLayout w:type="fixed"/>
          <w:tblLook w:val="0000"/>
        </w:tblPrEx>
        <w:trPr>
          <w:jc w:val="center"/>
        </w:trPr>
        <w:tc>
          <w:tcPr>
            <w:tcW w:w="4876" w:type="dxa"/>
          </w:tcPr>
          <w:p w:rsidR="00543FA3" w:rsidRPr="00FB3D1E" w:rsidP="00361521" w14:paraId="0D10DC92" w14:textId="77777777">
            <w:pPr>
              <w:pStyle w:val="AmColumnHeading"/>
              <w:keepNext/>
            </w:pPr>
            <w:r w:rsidRPr="00FB3D1E">
              <w:t>Kommissionens förslag</w:t>
            </w:r>
          </w:p>
        </w:tc>
        <w:tc>
          <w:tcPr>
            <w:tcW w:w="4876" w:type="dxa"/>
          </w:tcPr>
          <w:p w:rsidR="00543FA3" w:rsidRPr="00FB3D1E" w:rsidP="00361521" w14:paraId="5AEA7B58" w14:textId="77777777">
            <w:pPr>
              <w:pStyle w:val="AmColumnHeading"/>
              <w:keepNext/>
            </w:pPr>
            <w:r w:rsidRPr="00FB3D1E">
              <w:t>Modifieringsförslag</w:t>
            </w:r>
          </w:p>
        </w:tc>
      </w:tr>
      <w:tr w14:paraId="1CA24A01" w14:textId="77777777" w:rsidTr="00361521">
        <w:tblPrEx>
          <w:tblW w:w="9752" w:type="dxa"/>
          <w:jc w:val="center"/>
          <w:tblLayout w:type="fixed"/>
          <w:tblLook w:val="0000"/>
        </w:tblPrEx>
        <w:trPr>
          <w:jc w:val="center"/>
        </w:trPr>
        <w:tc>
          <w:tcPr>
            <w:tcW w:w="4876" w:type="dxa"/>
          </w:tcPr>
          <w:p w:rsidR="00543FA3" w:rsidRPr="00FB3D1E" w:rsidP="00361521" w14:paraId="16565E10" w14:textId="77777777">
            <w:pPr>
              <w:pStyle w:val="Normal6a"/>
            </w:pPr>
          </w:p>
        </w:tc>
        <w:tc>
          <w:tcPr>
            <w:tcW w:w="4876" w:type="dxa"/>
          </w:tcPr>
          <w:p w:rsidR="00543FA3" w:rsidRPr="00FB3D1E" w:rsidP="00361521" w14:paraId="0A634031" w14:textId="77777777">
            <w:pPr>
              <w:pStyle w:val="Normal6a"/>
              <w:jc w:val="center"/>
              <w:rPr>
                <w:b/>
                <w:bCs/>
                <w:i/>
                <w:iCs/>
              </w:rPr>
            </w:pPr>
            <w:r w:rsidRPr="00FB3D1E">
              <w:rPr>
                <w:b/>
                <w:i/>
              </w:rPr>
              <w:t>Artikel 5a</w:t>
            </w:r>
          </w:p>
        </w:tc>
      </w:tr>
      <w:tr w14:paraId="579BD88A" w14:textId="77777777" w:rsidTr="00361521">
        <w:tblPrEx>
          <w:tblW w:w="9752" w:type="dxa"/>
          <w:jc w:val="center"/>
          <w:tblLayout w:type="fixed"/>
          <w:tblLook w:val="0000"/>
        </w:tblPrEx>
        <w:trPr>
          <w:jc w:val="center"/>
        </w:trPr>
        <w:tc>
          <w:tcPr>
            <w:tcW w:w="4876" w:type="dxa"/>
          </w:tcPr>
          <w:p w:rsidR="00543FA3" w:rsidRPr="00FB3D1E" w:rsidP="00361521" w14:paraId="18FDD6AB" w14:textId="77777777">
            <w:pPr>
              <w:pStyle w:val="Normal6a"/>
            </w:pPr>
          </w:p>
        </w:tc>
        <w:tc>
          <w:tcPr>
            <w:tcW w:w="4876" w:type="dxa"/>
          </w:tcPr>
          <w:p w:rsidR="00543FA3" w:rsidRPr="00FB3D1E" w:rsidP="00361521" w14:paraId="5D210A7A" w14:textId="77777777">
            <w:pPr>
              <w:pStyle w:val="Normal6a"/>
              <w:jc w:val="center"/>
              <w:rPr>
                <w:b/>
                <w:bCs/>
                <w:i/>
                <w:iCs/>
              </w:rPr>
            </w:pPr>
            <w:r w:rsidRPr="00FB3D1E">
              <w:rPr>
                <w:b/>
                <w:i/>
              </w:rPr>
              <w:t>EURI-instrumentet</w:t>
            </w:r>
          </w:p>
        </w:tc>
      </w:tr>
      <w:tr w14:paraId="4EF0C789" w14:textId="77777777" w:rsidTr="00361521">
        <w:tblPrEx>
          <w:tblW w:w="9752" w:type="dxa"/>
          <w:jc w:val="center"/>
          <w:tblLayout w:type="fixed"/>
          <w:tblLook w:val="0000"/>
        </w:tblPrEx>
        <w:trPr>
          <w:jc w:val="center"/>
        </w:trPr>
        <w:tc>
          <w:tcPr>
            <w:tcW w:w="4876" w:type="dxa"/>
          </w:tcPr>
          <w:p w:rsidR="00543FA3" w:rsidRPr="00FB3D1E" w:rsidP="00361521" w14:paraId="10CF0765" w14:textId="77777777">
            <w:pPr>
              <w:pStyle w:val="Normal6a"/>
            </w:pPr>
            <w:r w:rsidRPr="00FB3D1E">
              <w:t xml:space="preserve"> </w:t>
            </w:r>
          </w:p>
        </w:tc>
        <w:tc>
          <w:tcPr>
            <w:tcW w:w="4876" w:type="dxa"/>
          </w:tcPr>
          <w:p w:rsidR="00543FA3" w:rsidRPr="00FB3D1E" w:rsidP="00361521" w14:paraId="715B5853" w14:textId="77777777">
            <w:pPr>
              <w:pStyle w:val="Normal6a"/>
              <w:rPr>
                <w:b/>
                <w:bCs/>
                <w:i/>
                <w:iCs/>
              </w:rPr>
            </w:pPr>
            <w:r w:rsidRPr="00FB3D1E">
              <w:rPr>
                <w:b/>
                <w:i/>
              </w:rPr>
              <w:t>1.</w:t>
            </w:r>
            <w:r w:rsidRPr="00FB3D1E">
              <w:t xml:space="preserve"> </w:t>
            </w:r>
            <w:r w:rsidRPr="00FB3D1E">
              <w:rPr>
                <w:b/>
                <w:i/>
              </w:rPr>
              <w:t>EURI-instrumentet ska tas i anspråk för att finansiera återbetalningen av kapitalbeloppet och finansieringskostnaderna för de medel som lånats upp på kapitalmarknaderna i enlighet med artikel 5.2 i beslut (EU, Euratom) 2020/2053.</w:t>
            </w:r>
          </w:p>
          <w:p w:rsidR="00543FA3" w:rsidRPr="00FB3D1E" w:rsidP="00361521" w14:paraId="58584F8D" w14:textId="77777777">
            <w:pPr>
              <w:pStyle w:val="Normal6a"/>
              <w:rPr>
                <w:szCs w:val="24"/>
              </w:rPr>
            </w:pPr>
          </w:p>
        </w:tc>
      </w:tr>
      <w:tr w14:paraId="0167A6DB" w14:textId="77777777" w:rsidTr="00361521">
        <w:tblPrEx>
          <w:tblW w:w="9752" w:type="dxa"/>
          <w:jc w:val="center"/>
          <w:tblLayout w:type="fixed"/>
          <w:tblLook w:val="0000"/>
        </w:tblPrEx>
        <w:trPr>
          <w:jc w:val="center"/>
        </w:trPr>
        <w:tc>
          <w:tcPr>
            <w:tcW w:w="4876" w:type="dxa"/>
          </w:tcPr>
          <w:p w:rsidR="00543FA3" w:rsidRPr="00FB3D1E" w:rsidP="00361521" w14:paraId="0623C184" w14:textId="77777777">
            <w:pPr>
              <w:pStyle w:val="Normal6a"/>
            </w:pPr>
          </w:p>
        </w:tc>
        <w:tc>
          <w:tcPr>
            <w:tcW w:w="4876" w:type="dxa"/>
          </w:tcPr>
          <w:p w:rsidR="00543FA3" w:rsidRPr="00FB3D1E" w:rsidP="00361521" w14:paraId="24C3AA44" w14:textId="77777777">
            <w:pPr>
              <w:pStyle w:val="Normal6a"/>
              <w:rPr>
                <w:b/>
                <w:bCs/>
                <w:i/>
                <w:iCs/>
              </w:rPr>
            </w:pPr>
            <w:r w:rsidRPr="00FB3D1E">
              <w:rPr>
                <w:b/>
                <w:i/>
              </w:rPr>
              <w:t>2.</w:t>
            </w:r>
            <w:r w:rsidRPr="00FB3D1E">
              <w:t xml:space="preserve"> </w:t>
            </w:r>
            <w:r w:rsidRPr="00FB3D1E">
              <w:rPr>
                <w:b/>
                <w:i/>
              </w:rPr>
              <w:t>EURI-instrumentet ska tas i anspråk av Europaparlamentet och rådet i samband med det budgetförfarande som fastställs i artikel 314 i EUF-fördraget.</w:t>
            </w:r>
          </w:p>
        </w:tc>
      </w:tr>
    </w:tbl>
    <w:p w:rsidR="00543FA3" w:rsidRPr="00FB3D1E" w:rsidP="00543FA3" w14:paraId="0078E339" w14:textId="77777777"/>
    <w:p w:rsidR="00543FA3" w:rsidRPr="00FB3D1E" w:rsidP="00543FA3" w14:paraId="38B1B602" w14:textId="77777777">
      <w:pPr>
        <w:pStyle w:val="AmNumberTabs"/>
        <w:keepNext/>
      </w:pPr>
      <w:r w:rsidRPr="00FB3D1E">
        <w:t>Modifieringsförslag</w:t>
      </w:r>
      <w:r w:rsidRPr="00FB3D1E">
        <w:tab/>
      </w:r>
      <w:r w:rsidRPr="00FB3D1E">
        <w:tab/>
        <w:t>11</w:t>
      </w:r>
    </w:p>
    <w:p w:rsidR="00543FA3" w:rsidRPr="00FB3D1E" w:rsidP="00543FA3" w14:paraId="14A047D3" w14:textId="77777777">
      <w:pPr>
        <w:pStyle w:val="NormalBold12b"/>
        <w:keepNext/>
      </w:pPr>
      <w:r w:rsidRPr="00FB3D1E">
        <w:t>Förslag till förordning</w:t>
      </w:r>
    </w:p>
    <w:p w:rsidR="00543FA3" w:rsidRPr="00FB3D1E" w:rsidP="00543FA3" w14:paraId="63F033C1" w14:textId="77777777">
      <w:pPr>
        <w:pStyle w:val="NormalBold"/>
      </w:pPr>
      <w:r w:rsidRPr="00FB3D1E">
        <w:t>Kapitel 3 – artikel 6 – punkt 2</w:t>
      </w:r>
    </w:p>
    <w:tbl>
      <w:tblPr>
        <w:tblW w:w="9752" w:type="dxa"/>
        <w:jc w:val="center"/>
        <w:tblLayout w:type="fixed"/>
        <w:tblCellMar>
          <w:left w:w="340" w:type="dxa"/>
          <w:right w:w="340" w:type="dxa"/>
        </w:tblCellMar>
        <w:tblLook w:val="0000"/>
      </w:tblPr>
      <w:tblGrid>
        <w:gridCol w:w="4876"/>
        <w:gridCol w:w="4876"/>
      </w:tblGrid>
      <w:tr w14:paraId="0A8CB3C5" w14:textId="77777777" w:rsidTr="00361521">
        <w:tblPrEx>
          <w:tblW w:w="9752" w:type="dxa"/>
          <w:jc w:val="center"/>
          <w:tblLayout w:type="fixed"/>
          <w:tblLook w:val="0000"/>
        </w:tblPrEx>
        <w:trPr>
          <w:jc w:val="center"/>
        </w:trPr>
        <w:tc>
          <w:tcPr>
            <w:tcW w:w="9752" w:type="dxa"/>
            <w:gridSpan w:val="2"/>
          </w:tcPr>
          <w:p w:rsidR="00543FA3" w:rsidRPr="00FB3D1E" w:rsidP="00361521" w14:paraId="10FE659B" w14:textId="77777777">
            <w:pPr>
              <w:keepNext/>
            </w:pPr>
          </w:p>
        </w:tc>
      </w:tr>
      <w:tr w14:paraId="4E1C164D" w14:textId="77777777" w:rsidTr="00361521">
        <w:tblPrEx>
          <w:tblW w:w="9752" w:type="dxa"/>
          <w:jc w:val="center"/>
          <w:tblLayout w:type="fixed"/>
          <w:tblLook w:val="0000"/>
        </w:tblPrEx>
        <w:trPr>
          <w:jc w:val="center"/>
        </w:trPr>
        <w:tc>
          <w:tcPr>
            <w:tcW w:w="4876" w:type="dxa"/>
          </w:tcPr>
          <w:p w:rsidR="00543FA3" w:rsidRPr="00FB3D1E" w:rsidP="00361521" w14:paraId="52D9327B" w14:textId="77777777">
            <w:pPr>
              <w:pStyle w:val="AmColumnHeading"/>
              <w:keepNext/>
            </w:pPr>
            <w:r w:rsidRPr="00FB3D1E">
              <w:t>Kommissionens förslag</w:t>
            </w:r>
          </w:p>
        </w:tc>
        <w:tc>
          <w:tcPr>
            <w:tcW w:w="4876" w:type="dxa"/>
          </w:tcPr>
          <w:p w:rsidR="00543FA3" w:rsidRPr="00FB3D1E" w:rsidP="00361521" w14:paraId="71726F13" w14:textId="77777777">
            <w:pPr>
              <w:pStyle w:val="AmColumnHeading"/>
              <w:keepNext/>
            </w:pPr>
            <w:r w:rsidRPr="00FB3D1E">
              <w:t>Modifieringsförslag</w:t>
            </w:r>
          </w:p>
        </w:tc>
      </w:tr>
      <w:tr w14:paraId="3DB1051F" w14:textId="77777777" w:rsidTr="00361521">
        <w:tblPrEx>
          <w:tblW w:w="9752" w:type="dxa"/>
          <w:jc w:val="center"/>
          <w:tblLayout w:type="fixed"/>
          <w:tblLook w:val="0000"/>
        </w:tblPrEx>
        <w:trPr>
          <w:jc w:val="center"/>
        </w:trPr>
        <w:tc>
          <w:tcPr>
            <w:tcW w:w="4876" w:type="dxa"/>
          </w:tcPr>
          <w:p w:rsidR="00543FA3" w:rsidRPr="00FB3D1E" w:rsidP="00361521" w14:paraId="26905F1E" w14:textId="77777777">
            <w:pPr>
              <w:pStyle w:val="Normal6a"/>
            </w:pPr>
            <w:r w:rsidRPr="00FB3D1E">
              <w:t>1. Ukrainareserven får tas i anspråk uteslutande i syfte att finansiera utgifter för Ukraina enligt [förordning (EU) XXXX/XX] [Europa i världen].</w:t>
            </w:r>
          </w:p>
        </w:tc>
        <w:tc>
          <w:tcPr>
            <w:tcW w:w="4876" w:type="dxa"/>
          </w:tcPr>
          <w:p w:rsidR="00543FA3" w:rsidRPr="00FB3D1E" w:rsidP="00361521" w14:paraId="0B9DBEE5" w14:textId="77777777">
            <w:pPr>
              <w:pStyle w:val="Normal6a"/>
              <w:rPr>
                <w:b/>
                <w:bCs/>
                <w:i/>
                <w:iCs/>
              </w:rPr>
            </w:pPr>
            <w:r w:rsidRPr="00FB3D1E">
              <w:t>1. Ukrainareserven får tas i anspråk uteslutande i syfte att finansiera</w:t>
            </w:r>
          </w:p>
        </w:tc>
      </w:tr>
      <w:tr w14:paraId="35D9D9F0" w14:textId="77777777" w:rsidTr="00361521">
        <w:tblPrEx>
          <w:tblW w:w="9752" w:type="dxa"/>
          <w:jc w:val="center"/>
          <w:tblLayout w:type="fixed"/>
          <w:tblLook w:val="0000"/>
        </w:tblPrEx>
        <w:trPr>
          <w:jc w:val="center"/>
        </w:trPr>
        <w:tc>
          <w:tcPr>
            <w:tcW w:w="4876" w:type="dxa"/>
          </w:tcPr>
          <w:p w:rsidR="00543FA3" w:rsidRPr="00FB3D1E" w:rsidP="00361521" w14:paraId="4B1E5D5D" w14:textId="77777777">
            <w:pPr>
              <w:pStyle w:val="Normal6a"/>
            </w:pPr>
          </w:p>
        </w:tc>
        <w:tc>
          <w:tcPr>
            <w:tcW w:w="4876" w:type="dxa"/>
          </w:tcPr>
          <w:p w:rsidR="00543FA3" w:rsidRPr="00FB3D1E" w:rsidP="00361521" w14:paraId="66F09039" w14:textId="77777777">
            <w:pPr>
              <w:pStyle w:val="Normal6a"/>
              <w:rPr>
                <w:b/>
                <w:bCs/>
                <w:i/>
                <w:iCs/>
              </w:rPr>
            </w:pPr>
            <w:r w:rsidRPr="00FB3D1E">
              <w:rPr>
                <w:b/>
                <w:i/>
              </w:rPr>
              <w:t xml:space="preserve">a) </w:t>
            </w:r>
            <w:r w:rsidRPr="00FB3D1E">
              <w:t xml:space="preserve">utgifter för Ukraina enligt [förordning (EU) XXXX/XX] [Europa i världen] </w:t>
            </w:r>
            <w:r w:rsidRPr="00FB3D1E">
              <w:rPr>
                <w:b/>
                <w:i/>
              </w:rPr>
              <w:t>samt utgifter för räntesubventioner och subventioner av lånekostnader i enlighet med artiklarna 23 och 34 i förordning (EU) 2024/792 [Ukrainafaciliteten], artikel 17 i förordning (EU) 2022/2463 [makroekonomiskt stöd+], artikel 6 i beslut (EU) 2022/1628 [makroekonomiskt stöd II] och artikel 5.2 i beslut (EU) 2022/1201 [makroekonomiskt stöd I].</w:t>
            </w:r>
          </w:p>
        </w:tc>
      </w:tr>
      <w:tr w14:paraId="459F7784" w14:textId="77777777" w:rsidTr="00361521">
        <w:tblPrEx>
          <w:tblW w:w="9752" w:type="dxa"/>
          <w:jc w:val="center"/>
          <w:tblLayout w:type="fixed"/>
          <w:tblLook w:val="0000"/>
        </w:tblPrEx>
        <w:trPr>
          <w:jc w:val="center"/>
        </w:trPr>
        <w:tc>
          <w:tcPr>
            <w:tcW w:w="4876" w:type="dxa"/>
          </w:tcPr>
          <w:p w:rsidR="00543FA3" w:rsidRPr="00FB3D1E" w:rsidP="00361521" w14:paraId="018A9000" w14:textId="77777777">
            <w:pPr>
              <w:pStyle w:val="Normal6a"/>
            </w:pPr>
          </w:p>
        </w:tc>
        <w:tc>
          <w:tcPr>
            <w:tcW w:w="4876" w:type="dxa"/>
          </w:tcPr>
          <w:p w:rsidR="00543FA3" w:rsidRPr="00FB3D1E" w:rsidP="00361521" w14:paraId="3BC3123D" w14:textId="77777777">
            <w:pPr>
              <w:pStyle w:val="Normal6a"/>
              <w:rPr>
                <w:b/>
                <w:bCs/>
                <w:i/>
                <w:iCs/>
              </w:rPr>
            </w:pPr>
            <w:r w:rsidRPr="00FB3D1E">
              <w:rPr>
                <w:b/>
                <w:i/>
              </w:rPr>
              <w:t>b) utgifter i enlighet med artikel 22 i förordning (EU) 2026/467 [förordningen om Ukrainastödslånet]</w:t>
            </w:r>
            <w:r w:rsidRPr="00FB3D1E">
              <w:t>.</w:t>
            </w:r>
          </w:p>
        </w:tc>
      </w:tr>
      <w:tr w14:paraId="2C7974CA" w14:textId="77777777" w:rsidTr="00361521">
        <w:tblPrEx>
          <w:tblW w:w="9752" w:type="dxa"/>
          <w:jc w:val="center"/>
          <w:tblLayout w:type="fixed"/>
          <w:tblLook w:val="0000"/>
        </w:tblPrEx>
        <w:trPr>
          <w:jc w:val="center"/>
        </w:trPr>
        <w:tc>
          <w:tcPr>
            <w:tcW w:w="4876" w:type="dxa"/>
          </w:tcPr>
          <w:p w:rsidR="00543FA3" w:rsidRPr="00FB3D1E" w:rsidP="00361521" w14:paraId="11B8E197" w14:textId="77777777">
            <w:pPr>
              <w:pStyle w:val="Normal6a"/>
            </w:pPr>
            <w:r w:rsidRPr="00FB3D1E">
              <w:t xml:space="preserve">2. Ukrainareserven </w:t>
            </w:r>
            <w:r w:rsidRPr="00FB3D1E">
              <w:rPr>
                <w:b/>
                <w:i/>
              </w:rPr>
              <w:t>får</w:t>
            </w:r>
            <w:r w:rsidRPr="00FB3D1E">
              <w:t xml:space="preserve"> inte </w:t>
            </w:r>
            <w:r w:rsidRPr="00FB3D1E">
              <w:rPr>
                <w:b/>
                <w:i/>
              </w:rPr>
              <w:t>överstiga</w:t>
            </w:r>
            <w:r w:rsidRPr="00FB3D1E">
              <w:t xml:space="preserve"> 88,9 miljarder EUR i 2025 års priser för perioden 2028–2034. Det årliga belopp som utnyttjas </w:t>
            </w:r>
            <w:r w:rsidRPr="00FB3D1E">
              <w:rPr>
                <w:b/>
                <w:i/>
              </w:rPr>
              <w:t>i Ukrainareserven</w:t>
            </w:r>
            <w:r w:rsidRPr="00FB3D1E">
              <w:t xml:space="preserve"> under ett givet år får inte överstiga 13,5 miljarder EUR i 2025 års priser. Outnyttjade delar av det årliga beloppet under ett visst år får användas under de följande åren fram till och med 2034.</w:t>
            </w:r>
          </w:p>
          <w:p w:rsidR="00543FA3" w:rsidRPr="00FB3D1E" w:rsidP="00361521" w14:paraId="7CB32123" w14:textId="77777777">
            <w:pPr>
              <w:pStyle w:val="Normal6a"/>
            </w:pPr>
          </w:p>
        </w:tc>
        <w:tc>
          <w:tcPr>
            <w:tcW w:w="4876" w:type="dxa"/>
          </w:tcPr>
          <w:p w:rsidR="00543FA3" w:rsidRPr="00FB3D1E" w:rsidP="00361521" w14:paraId="7F0B4042" w14:textId="77777777">
            <w:pPr>
              <w:pStyle w:val="Normal6a"/>
              <w:rPr>
                <w:b/>
                <w:bCs/>
                <w:i/>
                <w:iCs/>
              </w:rPr>
            </w:pPr>
          </w:p>
          <w:p w:rsidR="00543FA3" w:rsidRPr="00FB3D1E" w:rsidP="00361521" w14:paraId="6DAD309D" w14:textId="77777777">
            <w:pPr>
              <w:pStyle w:val="Normal6a"/>
            </w:pPr>
            <w:r w:rsidRPr="00FB3D1E">
              <w:t xml:space="preserve">2. Ukrainareserven </w:t>
            </w:r>
            <w:r w:rsidRPr="00FB3D1E">
              <w:rPr>
                <w:b/>
                <w:i/>
              </w:rPr>
              <w:t>ska bestå av ett belopp som</w:t>
            </w:r>
            <w:r w:rsidRPr="00FB3D1E">
              <w:t xml:space="preserve"> inte </w:t>
            </w:r>
            <w:r w:rsidRPr="00FB3D1E">
              <w:rPr>
                <w:b/>
                <w:i/>
              </w:rPr>
              <w:t>överstiger</w:t>
            </w:r>
            <w:r w:rsidRPr="00FB3D1E">
              <w:t xml:space="preserve"> 88,9 miljarder EUR i 2025 års priser för perioden 2028–2034</w:t>
            </w:r>
            <w:r w:rsidRPr="00FB3D1E">
              <w:rPr>
                <w:b/>
                <w:i/>
              </w:rPr>
              <w:t>, dock endast för de utgifter som avses i första stycket a</w:t>
            </w:r>
            <w:r w:rsidRPr="00FB3D1E">
              <w:t>.</w:t>
            </w:r>
            <w:r w:rsidRPr="00FB3D1E">
              <w:rPr>
                <w:b/>
                <w:i/>
              </w:rPr>
              <w:t> </w:t>
            </w:r>
            <w:r w:rsidRPr="00FB3D1E">
              <w:t>Det årliga belopp som utnyttjas under ett givet år får inte överstiga 13,5 miljarder EUR i 2025 års priser. Outnyttjade delar av det årliga beloppet under ett visst år får användas under de följande åren fram till och med 2034</w:t>
            </w:r>
            <w:r w:rsidRPr="00FB3D1E">
              <w:rPr>
                <w:b/>
                <w:i/>
              </w:rPr>
              <w:t>.</w:t>
            </w:r>
          </w:p>
          <w:p w:rsidR="00543FA3" w:rsidRPr="00FB3D1E" w:rsidP="00361521" w14:paraId="282EF4FE" w14:textId="77777777">
            <w:pPr>
              <w:pStyle w:val="Normal6a"/>
              <w:rPr>
                <w:szCs w:val="24"/>
              </w:rPr>
            </w:pPr>
          </w:p>
        </w:tc>
      </w:tr>
      <w:tr w14:paraId="4EB8C5A2" w14:textId="77777777" w:rsidTr="00361521">
        <w:tblPrEx>
          <w:tblW w:w="9752" w:type="dxa"/>
          <w:jc w:val="center"/>
          <w:tblLayout w:type="fixed"/>
          <w:tblLook w:val="0000"/>
        </w:tblPrEx>
        <w:trPr>
          <w:jc w:val="center"/>
        </w:trPr>
        <w:tc>
          <w:tcPr>
            <w:tcW w:w="4876" w:type="dxa"/>
          </w:tcPr>
          <w:p w:rsidR="00543FA3" w:rsidRPr="00FB3D1E" w:rsidP="00361521" w14:paraId="4A822BEB" w14:textId="77777777">
            <w:pPr>
              <w:pStyle w:val="Normal6a"/>
            </w:pPr>
          </w:p>
        </w:tc>
        <w:tc>
          <w:tcPr>
            <w:tcW w:w="4876" w:type="dxa"/>
          </w:tcPr>
          <w:p w:rsidR="00543FA3" w:rsidRPr="00FB3D1E" w:rsidP="00361521" w14:paraId="7EDBBB99" w14:textId="77777777">
            <w:pPr>
              <w:pStyle w:val="Normal6a"/>
              <w:rPr>
                <w:b/>
                <w:bCs/>
                <w:i/>
                <w:iCs/>
              </w:rPr>
            </w:pPr>
            <w:r w:rsidRPr="00FB3D1E">
              <w:rPr>
                <w:b/>
                <w:i/>
              </w:rPr>
              <w:t>3. Dessutom ska Ukrainareserven också omfatta ett belopp på 26,2 miljarder EUR i 2025 års priser för perioden 2028–2034, enbart för de utgifter som avses i första stycket b. Om de återstående tillgängliga medlen under ett visst år skulle vara otillräckliga för att täcka den subvention av lånekostnader som Ukraina begär enligt artikel 22 i förordning (EU) 2026/467 [förordningen om Ukrainastödslånet] ska ytterligare bidrag från deltagande medlemsstater enligt samma förordning (EU) 2026/467 [förordningen om Ukrainastödslånet] avsättas i form av externa inkomster avsatta för särskilda ändamål.</w:t>
            </w:r>
          </w:p>
        </w:tc>
      </w:tr>
      <w:tr w14:paraId="136198A8" w14:textId="77777777" w:rsidTr="00361521">
        <w:tblPrEx>
          <w:tblW w:w="9752" w:type="dxa"/>
          <w:jc w:val="center"/>
          <w:tblLayout w:type="fixed"/>
          <w:tblLook w:val="0000"/>
        </w:tblPrEx>
        <w:trPr>
          <w:jc w:val="center"/>
        </w:trPr>
        <w:tc>
          <w:tcPr>
            <w:tcW w:w="4876" w:type="dxa"/>
          </w:tcPr>
          <w:p w:rsidR="00543FA3" w:rsidRPr="00FB3D1E" w:rsidP="00361521" w14:paraId="2182A4CE" w14:textId="77777777">
            <w:pPr>
              <w:pStyle w:val="Normal6a"/>
            </w:pPr>
            <w:r w:rsidRPr="00FB3D1E">
              <w:rPr>
                <w:b/>
                <w:i/>
              </w:rPr>
              <w:t>3.</w:t>
            </w:r>
            <w:r w:rsidRPr="00FB3D1E">
              <w:t xml:space="preserve"> Ukrainareserven får tas i anspråk av Europaparlamentet och rådet inom ramen för det budgetförfarande som föreskrivs i artikel 314 i EUF-fördraget.</w:t>
            </w:r>
          </w:p>
        </w:tc>
        <w:tc>
          <w:tcPr>
            <w:tcW w:w="4876" w:type="dxa"/>
          </w:tcPr>
          <w:p w:rsidR="00543FA3" w:rsidRPr="00FB3D1E" w:rsidP="00361521" w14:paraId="2BF93B38" w14:textId="77777777">
            <w:pPr>
              <w:pStyle w:val="Normal6a"/>
              <w:rPr>
                <w:b/>
                <w:bCs/>
                <w:i/>
                <w:iCs/>
              </w:rPr>
            </w:pPr>
            <w:r w:rsidRPr="00FB3D1E">
              <w:rPr>
                <w:b/>
                <w:i/>
              </w:rPr>
              <w:t xml:space="preserve">4. </w:t>
            </w:r>
            <w:r w:rsidRPr="00FB3D1E">
              <w:t>Ukrainareserven får tas i anspråk av Europaparlamentet och rådet inom ramen för det budgetförfarande som föreskrivs i artikel 314 i EUF-fördraget.</w:t>
            </w:r>
          </w:p>
        </w:tc>
      </w:tr>
    </w:tbl>
    <w:p w:rsidR="00543FA3" w:rsidRPr="00FB3D1E" w:rsidP="00543FA3" w14:paraId="222A192F" w14:textId="77777777"/>
    <w:p w:rsidR="00543FA3" w:rsidRPr="00FB3D1E" w:rsidP="00543FA3" w14:paraId="4414E3BC" w14:textId="77777777">
      <w:pPr>
        <w:pStyle w:val="AmNumberTabs"/>
        <w:keepNext/>
      </w:pPr>
      <w:r w:rsidRPr="00FB3D1E">
        <w:t>Modifieringsförslag</w:t>
      </w:r>
      <w:r w:rsidRPr="00FB3D1E">
        <w:tab/>
      </w:r>
      <w:r w:rsidRPr="00FB3D1E">
        <w:tab/>
        <w:t>12</w:t>
      </w:r>
    </w:p>
    <w:p w:rsidR="00543FA3" w:rsidRPr="00FB3D1E" w:rsidP="00543FA3" w14:paraId="70717DF5" w14:textId="77777777">
      <w:pPr>
        <w:pStyle w:val="NormalBold12b"/>
        <w:keepNext/>
      </w:pPr>
      <w:r w:rsidRPr="00FB3D1E">
        <w:t xml:space="preserve"> Förslag till förordning</w:t>
      </w:r>
    </w:p>
    <w:p w:rsidR="00543FA3" w:rsidRPr="00FB3D1E" w:rsidP="00543FA3" w14:paraId="4CFA17F7" w14:textId="77777777">
      <w:pPr>
        <w:pStyle w:val="NormalBold"/>
        <w:rPr>
          <w:rStyle w:val="HideTWBExt"/>
        </w:rPr>
      </w:pPr>
      <w:r w:rsidRPr="00FB3D1E">
        <w:t xml:space="preserve"> Kapitel 3 – artikel 7</w:t>
      </w:r>
    </w:p>
    <w:tbl>
      <w:tblPr>
        <w:tblW w:w="9752" w:type="dxa"/>
        <w:jc w:val="center"/>
        <w:tblLayout w:type="fixed"/>
        <w:tblCellMar>
          <w:left w:w="340" w:type="dxa"/>
          <w:right w:w="340" w:type="dxa"/>
        </w:tblCellMar>
        <w:tblLook w:val="0000"/>
      </w:tblPr>
      <w:tblGrid>
        <w:gridCol w:w="4876"/>
        <w:gridCol w:w="4876"/>
      </w:tblGrid>
      <w:tr w14:paraId="1E4B5763" w14:textId="77777777" w:rsidTr="00361521">
        <w:tblPrEx>
          <w:tblW w:w="9752" w:type="dxa"/>
          <w:jc w:val="center"/>
          <w:tblLayout w:type="fixed"/>
          <w:tblLook w:val="0000"/>
        </w:tblPrEx>
        <w:trPr>
          <w:jc w:val="center"/>
        </w:trPr>
        <w:tc>
          <w:tcPr>
            <w:tcW w:w="9752" w:type="dxa"/>
            <w:gridSpan w:val="2"/>
          </w:tcPr>
          <w:p w:rsidR="00543FA3" w:rsidRPr="00FB3D1E" w:rsidP="00361521" w14:paraId="3176313A" w14:textId="77777777">
            <w:pPr>
              <w:keepNext/>
            </w:pPr>
          </w:p>
        </w:tc>
      </w:tr>
      <w:tr w14:paraId="1448C9BC" w14:textId="77777777" w:rsidTr="00361521">
        <w:tblPrEx>
          <w:tblW w:w="9752" w:type="dxa"/>
          <w:jc w:val="center"/>
          <w:tblLayout w:type="fixed"/>
          <w:tblLook w:val="0000"/>
        </w:tblPrEx>
        <w:trPr>
          <w:jc w:val="center"/>
        </w:trPr>
        <w:tc>
          <w:tcPr>
            <w:tcW w:w="4876" w:type="dxa"/>
          </w:tcPr>
          <w:p w:rsidR="00543FA3" w:rsidRPr="00FB3D1E" w:rsidP="00361521" w14:paraId="4B643839" w14:textId="77777777">
            <w:pPr>
              <w:pStyle w:val="AmColumnHeading"/>
              <w:keepNext/>
            </w:pPr>
            <w:r w:rsidRPr="00FB3D1E">
              <w:t>Kommissionens förslag</w:t>
            </w:r>
          </w:p>
        </w:tc>
        <w:tc>
          <w:tcPr>
            <w:tcW w:w="4876" w:type="dxa"/>
          </w:tcPr>
          <w:p w:rsidR="00543FA3" w:rsidRPr="00FB3D1E" w:rsidP="00361521" w14:paraId="5ECDB294" w14:textId="77777777">
            <w:pPr>
              <w:pStyle w:val="AmColumnHeading"/>
              <w:keepNext/>
            </w:pPr>
            <w:r w:rsidRPr="00FB3D1E">
              <w:t>Modifieringsförslag</w:t>
            </w:r>
          </w:p>
        </w:tc>
      </w:tr>
      <w:tr w14:paraId="13FC549A" w14:textId="77777777" w:rsidTr="00361521">
        <w:tblPrEx>
          <w:tblW w:w="9752" w:type="dxa"/>
          <w:jc w:val="center"/>
          <w:tblLayout w:type="fixed"/>
          <w:tblLook w:val="0000"/>
        </w:tblPrEx>
        <w:trPr>
          <w:jc w:val="center"/>
        </w:trPr>
        <w:tc>
          <w:tcPr>
            <w:tcW w:w="4876" w:type="dxa"/>
          </w:tcPr>
          <w:p w:rsidR="00543FA3" w:rsidRPr="00FB3D1E" w:rsidP="00361521" w14:paraId="476FEF56" w14:textId="77777777">
            <w:pPr>
              <w:pStyle w:val="AmColumnHeading"/>
              <w:widowControl w:val="0"/>
              <w:rPr>
                <w:b/>
                <w:bCs/>
              </w:rPr>
            </w:pPr>
            <w:r w:rsidRPr="00FB3D1E">
              <w:rPr>
                <w:b/>
              </w:rPr>
              <w:t>Artikel 7</w:t>
            </w:r>
          </w:p>
          <w:p w:rsidR="00543FA3" w:rsidRPr="00FB3D1E" w:rsidP="00361521" w14:paraId="2C3D9F5E" w14:textId="77777777">
            <w:pPr>
              <w:pStyle w:val="AmColumnHeading"/>
              <w:widowControl w:val="0"/>
              <w:rPr>
                <w:b/>
                <w:bCs/>
              </w:rPr>
            </w:pPr>
            <w:r w:rsidRPr="00FB3D1E">
              <w:rPr>
                <w:b/>
              </w:rPr>
              <w:t>Det samlade marginalinstrumentet</w:t>
            </w:r>
          </w:p>
          <w:p w:rsidR="00543FA3" w:rsidRPr="00FB3D1E" w:rsidP="00361521" w14:paraId="5317ACEB" w14:textId="77777777">
            <w:pPr>
              <w:pStyle w:val="AmColumnHeading"/>
              <w:keepNext/>
              <w:jc w:val="left"/>
              <w:rPr>
                <w:b/>
                <w:bCs/>
              </w:rPr>
            </w:pPr>
            <w:r w:rsidRPr="00FB3D1E">
              <w:rPr>
                <w:b/>
              </w:rPr>
              <w:t>1.</w:t>
            </w:r>
            <w:r w:rsidRPr="00FB3D1E">
              <w:rPr>
                <w:b/>
              </w:rPr>
              <w:tab/>
              <w:t>Det samlade marginalinstrumentet ska omfatta följande:</w:t>
            </w:r>
          </w:p>
          <w:p w:rsidR="00543FA3" w:rsidRPr="00FB3D1E" w:rsidP="00361521" w14:paraId="4E51900F" w14:textId="77777777">
            <w:pPr>
              <w:pStyle w:val="AmColumnHeading"/>
              <w:keepNext/>
              <w:jc w:val="left"/>
              <w:rPr>
                <w:b/>
                <w:bCs/>
              </w:rPr>
            </w:pPr>
            <w:r w:rsidRPr="00FB3D1E">
              <w:rPr>
                <w:b/>
              </w:rPr>
              <w:t>a)</w:t>
            </w:r>
            <w:r w:rsidRPr="00FB3D1E">
              <w:rPr>
                <w:b/>
              </w:rPr>
              <w:tab/>
              <w:t>Från och med 2029, marginaler som fortfarande är tillgängliga under taken i budgetramen för åtagandebemyndiganden för år n-1, vilka ska göras tillgängliga utöver taken i budgetramen för åtagandebemyndiganden åren 2029–2034 (samlad marginal för åtaganden).</w:t>
            </w:r>
          </w:p>
          <w:p w:rsidR="00543FA3" w:rsidRPr="00FB3D1E" w:rsidP="00361521" w14:paraId="2A105D60" w14:textId="77777777">
            <w:pPr>
              <w:pStyle w:val="AmColumnHeading"/>
              <w:keepNext/>
              <w:jc w:val="left"/>
              <w:rPr>
                <w:b/>
                <w:bCs/>
              </w:rPr>
            </w:pPr>
            <w:r w:rsidRPr="00FB3D1E">
              <w:rPr>
                <w:b/>
              </w:rPr>
              <w:t>b)</w:t>
            </w:r>
            <w:r w:rsidRPr="00FB3D1E">
              <w:rPr>
                <w:b/>
              </w:rPr>
              <w:tab/>
              <w:t xml:space="preserve">Från och med 2029, mellanskillnaden mellan verkställda betalningar och betalningstaket i budgetramen för år n-1, för att justera upp betalningstaket för åren 2029–2034 (samlad marginal för betalningar). </w:t>
            </w:r>
          </w:p>
          <w:p w:rsidR="00543FA3" w:rsidRPr="00FB3D1E" w:rsidP="00361521" w14:paraId="50DB021E" w14:textId="77777777">
            <w:pPr>
              <w:pStyle w:val="AmColumnHeading"/>
              <w:keepNext/>
              <w:jc w:val="left"/>
              <w:rPr>
                <w:b/>
                <w:bCs/>
              </w:rPr>
            </w:pPr>
            <w:r w:rsidRPr="00FB3D1E">
              <w:rPr>
                <w:b/>
              </w:rPr>
              <w:t>c)</w:t>
            </w:r>
            <w:r w:rsidRPr="00FB3D1E">
              <w:rPr>
                <w:b/>
              </w:rPr>
              <w:tab/>
              <w:t>I sista hand, ytterligare belopp som får göras tillgängliga utöver taken i budgetramen under ett givet år för åtagande- eller betalningsbemyndiganden, eller bådadera, beroende på omständigheterna, förutsatt att de helt och hållet räknas av mot marginalerna under en eller flera rubriker i budgetramen för innevarande eller kommande budgetår när det gäller åtagandebemyndiganden, och helt och hållet räknas av mot marginalerna under betalningstaket för kommande budgetår när det gäller betalningsbemyndiganden (marginalen för oförutsedda utgifter).</w:t>
            </w:r>
          </w:p>
          <w:p w:rsidR="00543FA3" w:rsidRPr="00FB3D1E" w:rsidP="00361521" w14:paraId="7CED155B" w14:textId="77777777">
            <w:pPr>
              <w:pStyle w:val="AmColumnHeading"/>
              <w:keepNext/>
              <w:jc w:val="left"/>
              <w:rPr>
                <w:b/>
                <w:bCs/>
              </w:rPr>
            </w:pPr>
            <w:r w:rsidRPr="00FB3D1E">
              <w:rPr>
                <w:b/>
              </w:rPr>
              <w:t>2.</w:t>
            </w:r>
            <w:r w:rsidRPr="00FB3D1E">
              <w:rPr>
                <w:b/>
              </w:rPr>
              <w:tab/>
              <w:t>Den samlade marginalen för åtaganden får tas i anspråk av Europaparlamentet och rådet inom ramen för det budgetförfarande som föreskrivs i artikel 314 i EUF-fördraget.</w:t>
            </w:r>
          </w:p>
          <w:p w:rsidR="00543FA3" w:rsidRPr="00FB3D1E" w:rsidP="00361521" w14:paraId="2E5949CF" w14:textId="77777777">
            <w:pPr>
              <w:pStyle w:val="AmColumnHeading"/>
              <w:keepNext/>
              <w:jc w:val="left"/>
              <w:rPr>
                <w:b/>
                <w:bCs/>
              </w:rPr>
            </w:pPr>
            <w:r w:rsidRPr="00FB3D1E">
              <w:rPr>
                <w:b/>
              </w:rPr>
              <w:t>3.</w:t>
            </w:r>
            <w:r w:rsidRPr="00FB3D1E">
              <w:rPr>
                <w:b/>
              </w:rPr>
              <w:tab/>
              <w:t>Uppjusteringen inom ramen för den samlade marginalen för betalningar ska utföras av kommissionen med början 2029, som en del av den tekniska justering som avses i artikel 4.</w:t>
            </w:r>
          </w:p>
          <w:p w:rsidR="00543FA3" w:rsidRPr="00FB3D1E" w:rsidP="00361521" w14:paraId="32714685" w14:textId="77777777">
            <w:pPr>
              <w:pStyle w:val="AmColumnHeading"/>
              <w:keepNext/>
              <w:jc w:val="left"/>
              <w:rPr>
                <w:b/>
                <w:bCs/>
              </w:rPr>
            </w:pPr>
            <w:r w:rsidRPr="00FB3D1E">
              <w:rPr>
                <w:b/>
              </w:rPr>
              <w:t xml:space="preserve">Alla uppjusteringar inom ramen för den samlade marginalen för betalningar ska </w:t>
            </w:r>
            <w:r w:rsidRPr="00FB3D1E">
              <w:rPr>
                <w:b/>
              </w:rPr>
              <w:t>motsvaras av en lika stor sänkning av betalningstaket för år n-1.</w:t>
            </w:r>
          </w:p>
          <w:p w:rsidR="00543FA3" w:rsidRPr="00FB3D1E" w:rsidP="00361521" w14:paraId="3EAB1842" w14:textId="77777777">
            <w:pPr>
              <w:pStyle w:val="AmColumnHeading"/>
              <w:keepNext/>
              <w:jc w:val="left"/>
              <w:rPr>
                <w:b/>
                <w:bCs/>
              </w:rPr>
            </w:pPr>
            <w:r w:rsidRPr="00FB3D1E">
              <w:rPr>
                <w:b/>
              </w:rPr>
              <w:t>4.</w:t>
            </w:r>
            <w:r w:rsidRPr="00FB3D1E">
              <w:rPr>
                <w:b/>
              </w:rPr>
              <w:tab/>
              <w:t>Marginalen för oförutsedda utgifter får tas i anspråk av Europaparlamentet och rådet inom ramen för det budgetförfarande som föreskrivs i artikel 314 i EUF-fördraget som instrument i sista hand för att reagera på oförutsedda situationer.</w:t>
            </w:r>
          </w:p>
          <w:p w:rsidR="00543FA3" w:rsidRPr="00FB3D1E" w:rsidP="00361521" w14:paraId="44CE81CE" w14:textId="77777777">
            <w:pPr>
              <w:pStyle w:val="AmColumnHeading"/>
              <w:keepNext/>
              <w:jc w:val="left"/>
              <w:rPr>
                <w:b/>
                <w:bCs/>
              </w:rPr>
            </w:pPr>
            <w:r w:rsidRPr="00FB3D1E">
              <w:rPr>
                <w:b/>
              </w:rPr>
              <w:t>Belopp får endast mobiliseras från marginalen för oförutsedda utgifter om de belopp som är tillgängliga enligt punkt 1 a och b, beroende på vad som är tillämpligt, inte är tillräckliga.</w:t>
            </w:r>
          </w:p>
          <w:p w:rsidR="00543FA3" w:rsidRPr="00FB3D1E" w:rsidP="00361521" w14:paraId="41568FE8" w14:textId="77777777">
            <w:pPr>
              <w:pStyle w:val="AmColumnHeading"/>
              <w:keepNext/>
              <w:jc w:val="left"/>
              <w:rPr>
                <w:b/>
                <w:bCs/>
              </w:rPr>
            </w:pPr>
            <w:r w:rsidRPr="00FB3D1E">
              <w:rPr>
                <w:b/>
              </w:rPr>
              <w:t xml:space="preserve">Marginalen för oförutsedda utgifter får under ett givet år inte överstiga 0,04 % av unionens bruttonationalinkomst, beräknad i den årliga tekniska justering som avses i artikel 4. </w:t>
            </w:r>
          </w:p>
          <w:p w:rsidR="00543FA3" w:rsidRPr="00FB3D1E" w:rsidP="00361521" w14:paraId="30DB897B" w14:textId="77777777">
            <w:pPr>
              <w:pStyle w:val="AmColumnHeading"/>
              <w:keepNext/>
              <w:jc w:val="left"/>
              <w:rPr>
                <w:b/>
                <w:bCs/>
              </w:rPr>
            </w:pPr>
            <w:r w:rsidRPr="00FB3D1E">
              <w:rPr>
                <w:b/>
              </w:rPr>
              <w:t>De avräknade beloppen ska inte mobiliseras vidare inom budgetramen.</w:t>
            </w:r>
          </w:p>
          <w:p w:rsidR="00543FA3" w:rsidRPr="00FB3D1E" w:rsidP="00361521" w14:paraId="7135F11F" w14:textId="77777777">
            <w:pPr>
              <w:pStyle w:val="AmColumnHeading"/>
              <w:keepNext/>
              <w:jc w:val="left"/>
              <w:rPr>
                <w:b/>
                <w:bCs/>
              </w:rPr>
            </w:pPr>
            <w:r w:rsidRPr="00FB3D1E">
              <w:rPr>
                <w:b/>
              </w:rPr>
              <w:t>5.</w:t>
            </w:r>
            <w:r w:rsidRPr="00FB3D1E">
              <w:rPr>
                <w:b/>
                <w:bCs/>
              </w:rPr>
              <w:tab/>
              <w:t>Utnyttjande av det samlade marginalinstrumentet under ett givet år får inte medföra att de tak för egna medel som fastställs i beslutet om egna medel överskrids.</w:t>
            </w:r>
          </w:p>
        </w:tc>
        <w:tc>
          <w:tcPr>
            <w:tcW w:w="4876" w:type="dxa"/>
          </w:tcPr>
          <w:p w:rsidR="00543FA3" w:rsidRPr="00FB3D1E" w:rsidP="00361521" w14:paraId="3D70305E" w14:textId="77777777">
            <w:pPr>
              <w:pStyle w:val="AmColumnHeading"/>
              <w:jc w:val="left"/>
              <w:rPr>
                <w:b/>
                <w:bCs/>
                <w:iCs/>
                <w:szCs w:val="24"/>
              </w:rPr>
            </w:pPr>
            <w:r w:rsidRPr="00FB3D1E">
              <w:rPr>
                <w:b/>
              </w:rPr>
              <w:t>utgår</w:t>
            </w:r>
          </w:p>
        </w:tc>
      </w:tr>
    </w:tbl>
    <w:p w:rsidR="00543FA3" w:rsidRPr="00FB3D1E" w:rsidP="00543FA3" w14:paraId="5246523D" w14:textId="77777777">
      <w:pPr>
        <w:pStyle w:val="AmNumberTabs"/>
        <w:keepNext/>
      </w:pPr>
      <w:r w:rsidRPr="00FB3D1E">
        <w:t>Modifieringsförslag</w:t>
      </w:r>
      <w:r w:rsidRPr="00FB3D1E">
        <w:tab/>
      </w:r>
      <w:r w:rsidRPr="00FB3D1E">
        <w:tab/>
        <w:t>13</w:t>
      </w:r>
    </w:p>
    <w:p w:rsidR="00543FA3" w:rsidRPr="00FB3D1E" w:rsidP="00543FA3" w14:paraId="6ECDD423" w14:textId="77777777">
      <w:pPr>
        <w:pStyle w:val="NormalBold12b"/>
        <w:keepNext/>
      </w:pPr>
      <w:r w:rsidRPr="00FB3D1E">
        <w:t>Förslag till förordning</w:t>
      </w:r>
    </w:p>
    <w:p w:rsidR="00543FA3" w:rsidRPr="00FB3D1E" w:rsidP="00543FA3" w14:paraId="695024B8" w14:textId="77777777">
      <w:pPr>
        <w:pStyle w:val="NormalBold"/>
      </w:pPr>
      <w:r w:rsidRPr="00FB3D1E">
        <w:t>Kapitel 3 – artikel 8 – punkt 2 – led b</w:t>
      </w:r>
    </w:p>
    <w:tbl>
      <w:tblPr>
        <w:tblW w:w="9752" w:type="dxa"/>
        <w:jc w:val="center"/>
        <w:tblLayout w:type="fixed"/>
        <w:tblCellMar>
          <w:left w:w="340" w:type="dxa"/>
          <w:right w:w="340" w:type="dxa"/>
        </w:tblCellMar>
        <w:tblLook w:val="0000"/>
      </w:tblPr>
      <w:tblGrid>
        <w:gridCol w:w="4876"/>
        <w:gridCol w:w="4876"/>
      </w:tblGrid>
      <w:tr w14:paraId="32BCE473" w14:textId="77777777" w:rsidTr="00361521">
        <w:tblPrEx>
          <w:tblW w:w="9752" w:type="dxa"/>
          <w:jc w:val="center"/>
          <w:tblLayout w:type="fixed"/>
          <w:tblLook w:val="0000"/>
        </w:tblPrEx>
        <w:trPr>
          <w:jc w:val="center"/>
        </w:trPr>
        <w:tc>
          <w:tcPr>
            <w:tcW w:w="9752" w:type="dxa"/>
            <w:gridSpan w:val="2"/>
          </w:tcPr>
          <w:p w:rsidR="00543FA3" w:rsidRPr="00FB3D1E" w:rsidP="00361521" w14:paraId="429D9729" w14:textId="77777777">
            <w:pPr>
              <w:keepNext/>
            </w:pPr>
          </w:p>
        </w:tc>
      </w:tr>
      <w:tr w14:paraId="7B8D2944" w14:textId="77777777" w:rsidTr="00361521">
        <w:tblPrEx>
          <w:tblW w:w="9752" w:type="dxa"/>
          <w:jc w:val="center"/>
          <w:tblLayout w:type="fixed"/>
          <w:tblLook w:val="0000"/>
        </w:tblPrEx>
        <w:trPr>
          <w:jc w:val="center"/>
        </w:trPr>
        <w:tc>
          <w:tcPr>
            <w:tcW w:w="4876" w:type="dxa"/>
          </w:tcPr>
          <w:p w:rsidR="00543FA3" w:rsidRPr="00FB3D1E" w:rsidP="00361521" w14:paraId="1394E07A" w14:textId="77777777">
            <w:pPr>
              <w:pStyle w:val="AmColumnHeading"/>
              <w:keepNext/>
            </w:pPr>
            <w:r w:rsidRPr="00FB3D1E">
              <w:t>Kommissionens förslag</w:t>
            </w:r>
          </w:p>
        </w:tc>
        <w:tc>
          <w:tcPr>
            <w:tcW w:w="4876" w:type="dxa"/>
          </w:tcPr>
          <w:p w:rsidR="00543FA3" w:rsidRPr="00FB3D1E" w:rsidP="00361521" w14:paraId="517473D9" w14:textId="77777777">
            <w:pPr>
              <w:pStyle w:val="AmColumnHeading"/>
              <w:keepNext/>
            </w:pPr>
            <w:r w:rsidRPr="00FB3D1E">
              <w:t>Modifieringsförslag</w:t>
            </w:r>
          </w:p>
        </w:tc>
      </w:tr>
      <w:tr w14:paraId="40762182" w14:textId="77777777" w:rsidTr="00361521">
        <w:tblPrEx>
          <w:tblW w:w="9752" w:type="dxa"/>
          <w:jc w:val="center"/>
          <w:tblLayout w:type="fixed"/>
          <w:tblLook w:val="0000"/>
        </w:tblPrEx>
        <w:trPr>
          <w:jc w:val="center"/>
        </w:trPr>
        <w:tc>
          <w:tcPr>
            <w:tcW w:w="4876" w:type="dxa"/>
          </w:tcPr>
          <w:p w:rsidR="00543FA3" w:rsidRPr="00FB3D1E" w:rsidP="00361521" w14:paraId="717502F2" w14:textId="77777777">
            <w:pPr>
              <w:pStyle w:val="Normal6a"/>
            </w:pPr>
            <w:r w:rsidRPr="00FB3D1E">
              <w:t>b)</w:t>
            </w:r>
            <w:r w:rsidRPr="00FB3D1E">
              <w:tab/>
              <w:t xml:space="preserve">Ett belopp som motsvarar tillbakadraganden av anslag, andra än externa inkomster avsatta för särskilda ändamål, som utförts under år n-2, med undantag för tillbakadragna belopp som på nytt har gjorts disponibla i enlighet med de särskilda regler om att göra anslag disponibla som avses i artikel 15 i förordning (EU, Euratom) 2024/2509 </w:t>
            </w:r>
            <w:r w:rsidRPr="00FB3D1E">
              <w:rPr>
                <w:b/>
                <w:i/>
              </w:rPr>
              <w:t>och</w:t>
            </w:r>
            <w:r w:rsidRPr="00FB3D1E">
              <w:t xml:space="preserve"> förordning [(EU) XXXX/XX] [Nationella och regionala partnerskapsfonden].</w:t>
            </w:r>
          </w:p>
        </w:tc>
        <w:tc>
          <w:tcPr>
            <w:tcW w:w="4876" w:type="dxa"/>
          </w:tcPr>
          <w:p w:rsidR="00543FA3" w:rsidRPr="00FB3D1E" w:rsidP="00361521" w14:paraId="30FEF7D3" w14:textId="77777777">
            <w:pPr>
              <w:pStyle w:val="Normal6a"/>
              <w:rPr>
                <w:szCs w:val="24"/>
              </w:rPr>
            </w:pPr>
            <w:r w:rsidRPr="00FB3D1E">
              <w:t>b)</w:t>
            </w:r>
            <w:r w:rsidRPr="00FB3D1E">
              <w:tab/>
              <w:t>Ett belopp som motsvarar tillbakadraganden av anslag, andra än externa inkomster avsatta för särskilda ändamål, som utförts under år n-2, med undantag för tillbakadragna belopp som på nytt har gjorts disponibla i enlighet med de särskilda regler om att göra anslag disponibla som avses i artikel 15 i förordning (EU, Euratom) 2024/2509</w:t>
            </w:r>
            <w:r w:rsidRPr="00FB3D1E">
              <w:rPr>
                <w:b/>
                <w:i/>
              </w:rPr>
              <w:t>,</w:t>
            </w:r>
            <w:r w:rsidRPr="00FB3D1E">
              <w:t xml:space="preserve"> förordning [(EU) XXXX/XX] [Nationella och regionala partnerskapsfonden</w:t>
            </w:r>
            <w:r w:rsidRPr="00FB3D1E">
              <w:rPr>
                <w:b/>
                <w:i/>
              </w:rPr>
              <w:t xml:space="preserve">] och </w:t>
            </w:r>
            <w:r w:rsidRPr="00FB3D1E">
              <w:rPr>
                <w:b/>
                <w:i/>
              </w:rPr>
              <w:t>förordning [(EU) XXXX/XX] [Europa i världen</w:t>
            </w:r>
            <w:r w:rsidRPr="00FB3D1E">
              <w:t>].</w:t>
            </w:r>
          </w:p>
        </w:tc>
      </w:tr>
    </w:tbl>
    <w:p w:rsidR="00543FA3" w:rsidRPr="00FB3D1E" w:rsidP="00543FA3" w14:paraId="0EF0597D" w14:textId="77777777"/>
    <w:p w:rsidR="00543FA3" w:rsidRPr="00FB3D1E" w:rsidP="00543FA3" w14:paraId="35A5BB0C" w14:textId="77777777">
      <w:pPr>
        <w:pStyle w:val="AmNumberTabs"/>
        <w:keepNext/>
      </w:pPr>
      <w:r w:rsidRPr="00FB3D1E">
        <w:t>Modifieringsförslag</w:t>
      </w:r>
      <w:r w:rsidRPr="00FB3D1E">
        <w:tab/>
      </w:r>
      <w:r w:rsidRPr="00FB3D1E">
        <w:tab/>
        <w:t>14</w:t>
      </w:r>
    </w:p>
    <w:p w:rsidR="00543FA3" w:rsidRPr="00FB3D1E" w:rsidP="00543FA3" w14:paraId="32057C66" w14:textId="77777777">
      <w:pPr>
        <w:pStyle w:val="NormalBold12b"/>
        <w:keepNext/>
      </w:pPr>
      <w:r w:rsidRPr="00FB3D1E">
        <w:t>Förslag till förordning</w:t>
      </w:r>
    </w:p>
    <w:p w:rsidR="00543FA3" w:rsidRPr="00FB3D1E" w:rsidP="00543FA3" w14:paraId="17822202" w14:textId="77777777">
      <w:pPr>
        <w:pStyle w:val="NormalBold"/>
      </w:pPr>
      <w:r w:rsidRPr="00FB3D1E">
        <w:t xml:space="preserve"> Kapitel 3 – artikel 8 – punkt 2 – led ba (nytt)</w:t>
      </w:r>
    </w:p>
    <w:tbl>
      <w:tblPr>
        <w:tblW w:w="9752" w:type="dxa"/>
        <w:jc w:val="center"/>
        <w:tblLayout w:type="fixed"/>
        <w:tblCellMar>
          <w:left w:w="340" w:type="dxa"/>
          <w:right w:w="340" w:type="dxa"/>
        </w:tblCellMar>
        <w:tblLook w:val="0000"/>
      </w:tblPr>
      <w:tblGrid>
        <w:gridCol w:w="4876"/>
        <w:gridCol w:w="4876"/>
      </w:tblGrid>
      <w:tr w14:paraId="2BD42B46" w14:textId="77777777" w:rsidTr="00361521">
        <w:tblPrEx>
          <w:tblW w:w="9752" w:type="dxa"/>
          <w:jc w:val="center"/>
          <w:tblLayout w:type="fixed"/>
          <w:tblLook w:val="0000"/>
        </w:tblPrEx>
        <w:trPr>
          <w:jc w:val="center"/>
        </w:trPr>
        <w:tc>
          <w:tcPr>
            <w:tcW w:w="4876" w:type="dxa"/>
          </w:tcPr>
          <w:p w:rsidR="00543FA3" w:rsidRPr="00FB3D1E" w:rsidP="00361521" w14:paraId="765F6F1B" w14:textId="77777777">
            <w:pPr>
              <w:pStyle w:val="AmColumnHeading"/>
              <w:keepNext/>
              <w:spacing w:after="0"/>
            </w:pPr>
          </w:p>
        </w:tc>
        <w:tc>
          <w:tcPr>
            <w:tcW w:w="4876" w:type="dxa"/>
          </w:tcPr>
          <w:p w:rsidR="00543FA3" w:rsidRPr="00FB3D1E" w:rsidP="00361521" w14:paraId="46364A7B" w14:textId="77777777">
            <w:pPr>
              <w:pStyle w:val="AmColumnHeading"/>
              <w:keepNext/>
              <w:spacing w:after="0"/>
            </w:pPr>
          </w:p>
        </w:tc>
      </w:tr>
      <w:tr w14:paraId="67F7E23E" w14:textId="77777777" w:rsidTr="00361521">
        <w:tblPrEx>
          <w:tblW w:w="9752" w:type="dxa"/>
          <w:jc w:val="center"/>
          <w:tblLayout w:type="fixed"/>
          <w:tblLook w:val="0000"/>
        </w:tblPrEx>
        <w:trPr>
          <w:jc w:val="center"/>
        </w:trPr>
        <w:tc>
          <w:tcPr>
            <w:tcW w:w="4876" w:type="dxa"/>
          </w:tcPr>
          <w:p w:rsidR="00543FA3" w:rsidRPr="00FB3D1E" w:rsidP="00361521" w14:paraId="058CE710" w14:textId="77777777">
            <w:pPr>
              <w:pStyle w:val="AmColumnHeading"/>
              <w:keepNext/>
              <w:rPr>
                <w:i w:val="0"/>
                <w:iCs/>
              </w:rPr>
            </w:pPr>
            <w:r w:rsidRPr="00FB3D1E">
              <w:t>Kommissionens förslag</w:t>
            </w:r>
          </w:p>
        </w:tc>
        <w:tc>
          <w:tcPr>
            <w:tcW w:w="4876" w:type="dxa"/>
          </w:tcPr>
          <w:p w:rsidR="00543FA3" w:rsidRPr="00FB3D1E" w:rsidP="00361521" w14:paraId="098900FF" w14:textId="77777777">
            <w:pPr>
              <w:pStyle w:val="AmColumnHeading"/>
              <w:keepNext/>
              <w:rPr>
                <w:b/>
                <w:bCs/>
              </w:rPr>
            </w:pPr>
            <w:r w:rsidRPr="00FB3D1E">
              <w:t>Modifieringsförslag</w:t>
            </w:r>
          </w:p>
        </w:tc>
      </w:tr>
      <w:tr w14:paraId="1313C5A2" w14:textId="77777777" w:rsidTr="00361521">
        <w:tblPrEx>
          <w:tblW w:w="9752" w:type="dxa"/>
          <w:jc w:val="center"/>
          <w:tblLayout w:type="fixed"/>
          <w:tblLook w:val="0000"/>
        </w:tblPrEx>
        <w:trPr>
          <w:jc w:val="center"/>
        </w:trPr>
        <w:tc>
          <w:tcPr>
            <w:tcW w:w="4876" w:type="dxa"/>
          </w:tcPr>
          <w:p w:rsidR="00543FA3" w:rsidRPr="00FB3D1E" w:rsidP="00361521" w14:paraId="2BAF59CA" w14:textId="77777777">
            <w:pPr>
              <w:pStyle w:val="AmColumnHeading"/>
              <w:keepNext/>
              <w:jc w:val="left"/>
              <w:rPr>
                <w:i w:val="0"/>
                <w:iCs/>
              </w:rPr>
            </w:pPr>
          </w:p>
          <w:p w:rsidR="00543FA3" w:rsidRPr="00FB3D1E" w:rsidP="00361521" w14:paraId="01145821" w14:textId="77777777">
            <w:pPr>
              <w:pStyle w:val="AmColumnHeading"/>
              <w:widowControl w:val="0"/>
              <w:spacing w:after="360"/>
              <w:jc w:val="left"/>
            </w:pPr>
          </w:p>
        </w:tc>
        <w:tc>
          <w:tcPr>
            <w:tcW w:w="4876" w:type="dxa"/>
          </w:tcPr>
          <w:p w:rsidR="00543FA3" w:rsidRPr="00FB3D1E" w:rsidP="00361521" w14:paraId="048590E1" w14:textId="77777777">
            <w:pPr>
              <w:pStyle w:val="AmColumnHeading"/>
              <w:keepNext/>
              <w:jc w:val="left"/>
              <w:rPr>
                <w:b/>
                <w:bCs/>
                <w:iCs/>
              </w:rPr>
            </w:pPr>
            <w:r w:rsidRPr="00FB3D1E">
              <w:rPr>
                <w:b/>
              </w:rPr>
              <w:t>ba)</w:t>
            </w:r>
            <w:r w:rsidRPr="00FB3D1E">
              <w:rPr>
                <w:b/>
              </w:rPr>
              <w:tab/>
              <w:t xml:space="preserve">Ett belopp som motsvarar marginaler som fortfarande är tillgängliga under taken i budgetramen för åtagandebemyndiganden från tidigare budgetår. </w:t>
            </w:r>
          </w:p>
        </w:tc>
      </w:tr>
    </w:tbl>
    <w:p w:rsidR="00543FA3" w:rsidRPr="00FB3D1E" w:rsidP="00543FA3" w14:paraId="7891982B" w14:textId="77777777">
      <w:pPr>
        <w:pStyle w:val="AmNumberTabs"/>
        <w:keepNext/>
      </w:pPr>
      <w:r w:rsidRPr="00FB3D1E">
        <w:t>Modifieringsförslag</w:t>
      </w:r>
      <w:r w:rsidRPr="00FB3D1E">
        <w:tab/>
      </w:r>
      <w:r w:rsidRPr="00FB3D1E">
        <w:tab/>
        <w:t>15</w:t>
      </w:r>
    </w:p>
    <w:p w:rsidR="00543FA3" w:rsidRPr="00FB3D1E" w:rsidP="00543FA3" w14:paraId="0487B306" w14:textId="77777777">
      <w:pPr>
        <w:pStyle w:val="NormalBold12b"/>
        <w:keepNext/>
      </w:pPr>
      <w:r w:rsidRPr="00FB3D1E">
        <w:t>Förslag till förordning</w:t>
      </w:r>
    </w:p>
    <w:p w:rsidR="00543FA3" w:rsidRPr="00FB3D1E" w:rsidP="00543FA3" w14:paraId="64EBAD8B" w14:textId="77777777">
      <w:pPr>
        <w:pStyle w:val="NormalBold"/>
      </w:pPr>
      <w:r w:rsidRPr="00FB3D1E">
        <w:t xml:space="preserve"> Kapitel 3 – artikel 8 – punkt 2 – led bb (nytt)</w:t>
      </w:r>
    </w:p>
    <w:tbl>
      <w:tblPr>
        <w:tblW w:w="9752" w:type="dxa"/>
        <w:jc w:val="center"/>
        <w:tblLayout w:type="fixed"/>
        <w:tblCellMar>
          <w:left w:w="340" w:type="dxa"/>
          <w:right w:w="340" w:type="dxa"/>
        </w:tblCellMar>
        <w:tblLook w:val="0000"/>
      </w:tblPr>
      <w:tblGrid>
        <w:gridCol w:w="4876"/>
        <w:gridCol w:w="4876"/>
      </w:tblGrid>
      <w:tr w14:paraId="660881C1" w14:textId="77777777" w:rsidTr="00361521">
        <w:tblPrEx>
          <w:tblW w:w="9752" w:type="dxa"/>
          <w:jc w:val="center"/>
          <w:tblLayout w:type="fixed"/>
          <w:tblLook w:val="0000"/>
        </w:tblPrEx>
        <w:trPr>
          <w:jc w:val="center"/>
        </w:trPr>
        <w:tc>
          <w:tcPr>
            <w:tcW w:w="4876" w:type="dxa"/>
          </w:tcPr>
          <w:p w:rsidR="00543FA3" w:rsidRPr="00FB3D1E" w:rsidP="00361521" w14:paraId="406D8876" w14:textId="77777777">
            <w:pPr>
              <w:pStyle w:val="AmColumnHeading"/>
              <w:keepNext/>
              <w:spacing w:after="0"/>
            </w:pPr>
          </w:p>
        </w:tc>
        <w:tc>
          <w:tcPr>
            <w:tcW w:w="4876" w:type="dxa"/>
          </w:tcPr>
          <w:p w:rsidR="00543FA3" w:rsidRPr="00FB3D1E" w:rsidP="00361521" w14:paraId="4518DDF9" w14:textId="77777777">
            <w:pPr>
              <w:pStyle w:val="AmColumnHeading"/>
              <w:keepNext/>
              <w:spacing w:after="0"/>
            </w:pPr>
          </w:p>
        </w:tc>
      </w:tr>
      <w:tr w14:paraId="0297535F" w14:textId="77777777" w:rsidTr="00361521">
        <w:tblPrEx>
          <w:tblW w:w="9752" w:type="dxa"/>
          <w:jc w:val="center"/>
          <w:tblLayout w:type="fixed"/>
          <w:tblLook w:val="0000"/>
        </w:tblPrEx>
        <w:trPr>
          <w:jc w:val="center"/>
        </w:trPr>
        <w:tc>
          <w:tcPr>
            <w:tcW w:w="4876" w:type="dxa"/>
          </w:tcPr>
          <w:p w:rsidR="00543FA3" w:rsidRPr="00FB3D1E" w:rsidP="00361521" w14:paraId="6F66C352" w14:textId="77777777">
            <w:pPr>
              <w:pStyle w:val="AmColumnHeading"/>
              <w:keepNext/>
              <w:rPr>
                <w:i w:val="0"/>
                <w:iCs/>
              </w:rPr>
            </w:pPr>
            <w:r w:rsidRPr="00FB3D1E">
              <w:t>Kommissionens förslag</w:t>
            </w:r>
          </w:p>
        </w:tc>
        <w:tc>
          <w:tcPr>
            <w:tcW w:w="4876" w:type="dxa"/>
          </w:tcPr>
          <w:p w:rsidR="00543FA3" w:rsidRPr="00FB3D1E" w:rsidP="00361521" w14:paraId="54600471" w14:textId="77777777">
            <w:pPr>
              <w:pStyle w:val="AmColumnHeading"/>
              <w:keepNext/>
              <w:rPr>
                <w:b/>
                <w:bCs/>
              </w:rPr>
            </w:pPr>
            <w:r w:rsidRPr="00FB3D1E">
              <w:t>Modifieringsförslag</w:t>
            </w:r>
          </w:p>
        </w:tc>
      </w:tr>
      <w:tr w14:paraId="480D9FE2" w14:textId="77777777" w:rsidTr="00361521">
        <w:tblPrEx>
          <w:tblW w:w="9752" w:type="dxa"/>
          <w:jc w:val="center"/>
          <w:tblLayout w:type="fixed"/>
          <w:tblLook w:val="0000"/>
        </w:tblPrEx>
        <w:trPr>
          <w:jc w:val="center"/>
        </w:trPr>
        <w:tc>
          <w:tcPr>
            <w:tcW w:w="4876" w:type="dxa"/>
          </w:tcPr>
          <w:p w:rsidR="00543FA3" w:rsidRPr="00FB3D1E" w:rsidP="00361521" w14:paraId="026621B5" w14:textId="77777777">
            <w:pPr>
              <w:pStyle w:val="AmColumnHeading"/>
              <w:keepNext/>
              <w:jc w:val="left"/>
            </w:pPr>
          </w:p>
        </w:tc>
        <w:tc>
          <w:tcPr>
            <w:tcW w:w="4876" w:type="dxa"/>
          </w:tcPr>
          <w:p w:rsidR="00543FA3" w:rsidRPr="00FB3D1E" w:rsidP="00361521" w14:paraId="2327C718" w14:textId="77777777">
            <w:pPr>
              <w:pStyle w:val="AmColumnHeading"/>
              <w:keepNext/>
              <w:jc w:val="left"/>
              <w:rPr>
                <w:b/>
                <w:bCs/>
                <w:iCs/>
              </w:rPr>
            </w:pPr>
            <w:r w:rsidRPr="00FB3D1E">
              <w:rPr>
                <w:b/>
              </w:rPr>
              <w:t>bb)</w:t>
            </w:r>
            <w:r w:rsidRPr="00FB3D1E">
              <w:rPr>
                <w:b/>
              </w:rPr>
              <w:tab/>
              <w:t>Om det finns ett överskott år n-1, ett belopp som motsvarar detta överskott, exklusive sådana inkomster som avses i led a.</w:t>
            </w:r>
          </w:p>
        </w:tc>
      </w:tr>
    </w:tbl>
    <w:p w:rsidR="00543FA3" w:rsidRPr="00FB3D1E" w:rsidP="00543FA3" w14:paraId="4DBB6DD4" w14:textId="77777777"/>
    <w:p w:rsidR="00543FA3" w:rsidRPr="00FB3D1E" w:rsidP="00543FA3" w14:paraId="2A7137DB" w14:textId="77777777">
      <w:pPr>
        <w:pStyle w:val="AmNumberTabs"/>
        <w:keepNext/>
      </w:pPr>
      <w:r w:rsidRPr="00FB3D1E">
        <w:t>Modifieringsförslag</w:t>
      </w:r>
      <w:r w:rsidRPr="00FB3D1E">
        <w:tab/>
      </w:r>
      <w:r w:rsidRPr="00FB3D1E">
        <w:tab/>
        <w:t>16</w:t>
      </w:r>
    </w:p>
    <w:p w:rsidR="00543FA3" w:rsidRPr="00FB3D1E" w:rsidP="00543FA3" w14:paraId="54789E3B" w14:textId="77777777">
      <w:pPr>
        <w:pStyle w:val="NormalBold12b"/>
        <w:keepNext/>
      </w:pPr>
      <w:r w:rsidRPr="00FB3D1E">
        <w:t>Förslag till förordning</w:t>
      </w:r>
    </w:p>
    <w:p w:rsidR="00543FA3" w:rsidRPr="00FB3D1E" w:rsidP="00543FA3" w14:paraId="325B16D3" w14:textId="77777777">
      <w:pPr>
        <w:pStyle w:val="NormalBold"/>
      </w:pPr>
      <w:r w:rsidRPr="00FB3D1E">
        <w:t xml:space="preserve"> Kapitel 3 – artikel 8 – punkt 2 – stycke 1a (nytt)</w:t>
      </w:r>
    </w:p>
    <w:tbl>
      <w:tblPr>
        <w:tblW w:w="9752" w:type="dxa"/>
        <w:jc w:val="center"/>
        <w:tblLayout w:type="fixed"/>
        <w:tblCellMar>
          <w:left w:w="340" w:type="dxa"/>
          <w:right w:w="340" w:type="dxa"/>
        </w:tblCellMar>
        <w:tblLook w:val="0000"/>
      </w:tblPr>
      <w:tblGrid>
        <w:gridCol w:w="4876"/>
        <w:gridCol w:w="4876"/>
      </w:tblGrid>
      <w:tr w14:paraId="5F0B7ED3" w14:textId="77777777" w:rsidTr="00361521">
        <w:tblPrEx>
          <w:tblW w:w="9752" w:type="dxa"/>
          <w:jc w:val="center"/>
          <w:tblLayout w:type="fixed"/>
          <w:tblLook w:val="0000"/>
        </w:tblPrEx>
        <w:trPr>
          <w:jc w:val="center"/>
        </w:trPr>
        <w:tc>
          <w:tcPr>
            <w:tcW w:w="4876" w:type="dxa"/>
          </w:tcPr>
          <w:p w:rsidR="00543FA3" w:rsidRPr="00FB3D1E" w:rsidP="00361521" w14:paraId="6B876AE0" w14:textId="77777777">
            <w:pPr>
              <w:pStyle w:val="AmColumnHeading"/>
              <w:keepNext/>
              <w:spacing w:after="0"/>
            </w:pPr>
          </w:p>
        </w:tc>
        <w:tc>
          <w:tcPr>
            <w:tcW w:w="4876" w:type="dxa"/>
          </w:tcPr>
          <w:p w:rsidR="00543FA3" w:rsidRPr="00FB3D1E" w:rsidP="00361521" w14:paraId="451C057E" w14:textId="77777777">
            <w:pPr>
              <w:pStyle w:val="AmColumnHeading"/>
              <w:keepNext/>
              <w:spacing w:after="0"/>
            </w:pPr>
          </w:p>
        </w:tc>
      </w:tr>
      <w:tr w14:paraId="19CEFD5C" w14:textId="77777777" w:rsidTr="00361521">
        <w:tblPrEx>
          <w:tblW w:w="9752" w:type="dxa"/>
          <w:jc w:val="center"/>
          <w:tblLayout w:type="fixed"/>
          <w:tblLook w:val="0000"/>
        </w:tblPrEx>
        <w:trPr>
          <w:jc w:val="center"/>
        </w:trPr>
        <w:tc>
          <w:tcPr>
            <w:tcW w:w="4876" w:type="dxa"/>
          </w:tcPr>
          <w:p w:rsidR="00543FA3" w:rsidRPr="00FB3D1E" w:rsidP="00361521" w14:paraId="570D4C80" w14:textId="77777777">
            <w:pPr>
              <w:pStyle w:val="AmColumnHeading"/>
              <w:keepNext/>
              <w:rPr>
                <w:i w:val="0"/>
                <w:iCs/>
              </w:rPr>
            </w:pPr>
            <w:r w:rsidRPr="00FB3D1E">
              <w:t>Kommissionens förslag</w:t>
            </w:r>
          </w:p>
        </w:tc>
        <w:tc>
          <w:tcPr>
            <w:tcW w:w="4876" w:type="dxa"/>
          </w:tcPr>
          <w:p w:rsidR="00543FA3" w:rsidRPr="00FB3D1E" w:rsidP="00361521" w14:paraId="343CC143" w14:textId="77777777">
            <w:pPr>
              <w:pStyle w:val="AmColumnHeading"/>
              <w:keepNext/>
              <w:rPr>
                <w:b/>
                <w:bCs/>
              </w:rPr>
            </w:pPr>
            <w:r w:rsidRPr="00FB3D1E">
              <w:t>Modifieringsförslag</w:t>
            </w:r>
          </w:p>
        </w:tc>
      </w:tr>
      <w:tr w14:paraId="08DA3729" w14:textId="77777777" w:rsidTr="00361521">
        <w:tblPrEx>
          <w:tblW w:w="9752" w:type="dxa"/>
          <w:jc w:val="center"/>
          <w:tblLayout w:type="fixed"/>
          <w:tblLook w:val="0000"/>
        </w:tblPrEx>
        <w:trPr>
          <w:jc w:val="center"/>
        </w:trPr>
        <w:tc>
          <w:tcPr>
            <w:tcW w:w="4876" w:type="dxa"/>
          </w:tcPr>
          <w:p w:rsidR="00543FA3" w:rsidRPr="00FB3D1E" w:rsidP="00361521" w14:paraId="34DA79FB" w14:textId="77777777">
            <w:pPr>
              <w:pStyle w:val="AmColumnHeading"/>
              <w:keepNext/>
              <w:jc w:val="left"/>
            </w:pPr>
          </w:p>
        </w:tc>
        <w:tc>
          <w:tcPr>
            <w:tcW w:w="4876" w:type="dxa"/>
          </w:tcPr>
          <w:p w:rsidR="00543FA3" w:rsidRPr="00FB3D1E" w:rsidP="00361521" w14:paraId="3C865791" w14:textId="77777777">
            <w:pPr>
              <w:pStyle w:val="AmColumnHeading"/>
              <w:widowControl w:val="0"/>
              <w:jc w:val="left"/>
            </w:pPr>
            <w:r w:rsidRPr="00FB3D1E">
              <w:rPr>
                <w:b/>
              </w:rPr>
              <w:t xml:space="preserve">Vid behov och som en sista utväg får Europaparlamentet och rådet öka det belopp som avses i första stycket med ett belopp som under ett visst år inte får överstiga 0,04 % av unionens bruttonationalinkomst, beräknad i den tekniska justering som avses i artikel 4, och som helt och hållet ska räknas av mot marginalen för åtagande- eller betalningsbemyndiganden, eller båda, under en eller flera rubriker i budgetramen för innevarande eller kommande budgetår. Belopp som räknas av på detta sätt får inte utnyttjas ytterligare inom ramen för budgetramen och ska vara förenliga med taket för egna medel. </w:t>
            </w:r>
          </w:p>
        </w:tc>
      </w:tr>
    </w:tbl>
    <w:p w:rsidR="00543FA3" w:rsidRPr="00FB3D1E" w:rsidP="00543FA3" w14:paraId="3682DF6F" w14:textId="77777777"/>
    <w:p w:rsidR="00543FA3" w:rsidRPr="00FB3D1E" w:rsidP="00543FA3" w14:paraId="55C2805C" w14:textId="77777777">
      <w:pPr>
        <w:pStyle w:val="AmNumberTabs"/>
        <w:keepNext/>
      </w:pPr>
      <w:r w:rsidRPr="00FB3D1E">
        <w:t>Modifieringsförslag</w:t>
      </w:r>
      <w:r w:rsidRPr="00FB3D1E">
        <w:tab/>
      </w:r>
      <w:r w:rsidRPr="00FB3D1E">
        <w:tab/>
        <w:t>17</w:t>
      </w:r>
    </w:p>
    <w:p w:rsidR="00543FA3" w:rsidRPr="00FB3D1E" w:rsidP="00543FA3" w14:paraId="21C33DDD" w14:textId="77777777">
      <w:pPr>
        <w:pStyle w:val="NormalBold12b"/>
        <w:keepNext/>
      </w:pPr>
      <w:r w:rsidRPr="00FB3D1E">
        <w:t>Förslag till förordning</w:t>
      </w:r>
    </w:p>
    <w:p w:rsidR="00543FA3" w:rsidRPr="00FB3D1E" w:rsidP="00543FA3" w14:paraId="5A29051A" w14:textId="77777777">
      <w:pPr>
        <w:pStyle w:val="NormalBold"/>
      </w:pPr>
      <w:r w:rsidRPr="00FB3D1E">
        <w:t xml:space="preserve"> Kapitel 3 – artikel 8 – punkt 2 – stycke 2</w:t>
      </w:r>
    </w:p>
    <w:tbl>
      <w:tblPr>
        <w:tblW w:w="9752" w:type="dxa"/>
        <w:jc w:val="center"/>
        <w:tblLayout w:type="fixed"/>
        <w:tblCellMar>
          <w:left w:w="340" w:type="dxa"/>
          <w:right w:w="340" w:type="dxa"/>
        </w:tblCellMar>
        <w:tblLook w:val="0000"/>
      </w:tblPr>
      <w:tblGrid>
        <w:gridCol w:w="4876"/>
        <w:gridCol w:w="4876"/>
      </w:tblGrid>
      <w:tr w14:paraId="36BEB577" w14:textId="77777777" w:rsidTr="00361521">
        <w:tblPrEx>
          <w:tblW w:w="9752" w:type="dxa"/>
          <w:jc w:val="center"/>
          <w:tblLayout w:type="fixed"/>
          <w:tblLook w:val="0000"/>
        </w:tblPrEx>
        <w:trPr>
          <w:jc w:val="center"/>
        </w:trPr>
        <w:tc>
          <w:tcPr>
            <w:tcW w:w="4876" w:type="dxa"/>
          </w:tcPr>
          <w:p w:rsidR="00543FA3" w:rsidRPr="00FB3D1E" w:rsidP="00361521" w14:paraId="72B58AA9" w14:textId="77777777">
            <w:pPr>
              <w:pStyle w:val="AmColumnHeading"/>
              <w:keepNext/>
              <w:spacing w:after="0"/>
            </w:pPr>
          </w:p>
        </w:tc>
        <w:tc>
          <w:tcPr>
            <w:tcW w:w="4876" w:type="dxa"/>
          </w:tcPr>
          <w:p w:rsidR="00543FA3" w:rsidRPr="00FB3D1E" w:rsidP="00361521" w14:paraId="39957BE4" w14:textId="77777777">
            <w:pPr>
              <w:pStyle w:val="AmColumnHeading"/>
              <w:keepNext/>
              <w:spacing w:after="0"/>
            </w:pPr>
          </w:p>
        </w:tc>
      </w:tr>
      <w:tr w14:paraId="4D5CDACE" w14:textId="77777777" w:rsidTr="00361521">
        <w:tblPrEx>
          <w:tblW w:w="9752" w:type="dxa"/>
          <w:jc w:val="center"/>
          <w:tblLayout w:type="fixed"/>
          <w:tblLook w:val="0000"/>
        </w:tblPrEx>
        <w:trPr>
          <w:jc w:val="center"/>
        </w:trPr>
        <w:tc>
          <w:tcPr>
            <w:tcW w:w="4876" w:type="dxa"/>
          </w:tcPr>
          <w:p w:rsidR="00543FA3" w:rsidRPr="00FB3D1E" w:rsidP="00361521" w14:paraId="4D4475B0" w14:textId="77777777">
            <w:pPr>
              <w:pStyle w:val="AmColumnHeading"/>
              <w:keepNext/>
              <w:rPr>
                <w:i w:val="0"/>
                <w:iCs/>
              </w:rPr>
            </w:pPr>
            <w:r w:rsidRPr="00FB3D1E">
              <w:t>Kommissionens förslag</w:t>
            </w:r>
          </w:p>
        </w:tc>
        <w:tc>
          <w:tcPr>
            <w:tcW w:w="4876" w:type="dxa"/>
          </w:tcPr>
          <w:p w:rsidR="00543FA3" w:rsidRPr="00FB3D1E" w:rsidP="00361521" w14:paraId="5663CA83" w14:textId="77777777">
            <w:pPr>
              <w:pStyle w:val="AmColumnHeading"/>
              <w:keepNext/>
              <w:rPr>
                <w:b/>
                <w:bCs/>
              </w:rPr>
            </w:pPr>
            <w:r w:rsidRPr="00FB3D1E">
              <w:t>Modifieringsförslag</w:t>
            </w:r>
          </w:p>
        </w:tc>
      </w:tr>
      <w:tr w14:paraId="1C3687CE" w14:textId="77777777" w:rsidTr="00361521">
        <w:tblPrEx>
          <w:tblW w:w="9752" w:type="dxa"/>
          <w:jc w:val="center"/>
          <w:tblLayout w:type="fixed"/>
          <w:tblLook w:val="0000"/>
        </w:tblPrEx>
        <w:trPr>
          <w:jc w:val="center"/>
        </w:trPr>
        <w:tc>
          <w:tcPr>
            <w:tcW w:w="4876" w:type="dxa"/>
          </w:tcPr>
          <w:p w:rsidR="00543FA3" w:rsidRPr="00FB3D1E" w:rsidP="00361521" w14:paraId="7E42FB28" w14:textId="77777777">
            <w:pPr>
              <w:pStyle w:val="AmColumnHeading"/>
              <w:keepNext/>
              <w:jc w:val="left"/>
            </w:pPr>
            <w:r w:rsidRPr="00FB3D1E">
              <w:rPr>
                <w:i w:val="0"/>
              </w:rPr>
              <w:t xml:space="preserve">Kommissionen ska varje år, som en del av de tekniska justeringar som avses i artikel 4, beräkna de tillgängliga beloppen på grundval av första </w:t>
            </w:r>
            <w:r w:rsidRPr="00FB3D1E">
              <w:rPr>
                <w:b/>
                <w:bCs/>
                <w:iCs/>
              </w:rPr>
              <w:t>stycket a och b</w:t>
            </w:r>
            <w:r w:rsidRPr="00FB3D1E">
              <w:rPr>
                <w:i w:val="0"/>
              </w:rPr>
              <w:t xml:space="preserve"> i denna punkt.</w:t>
            </w:r>
          </w:p>
        </w:tc>
        <w:tc>
          <w:tcPr>
            <w:tcW w:w="4876" w:type="dxa"/>
          </w:tcPr>
          <w:p w:rsidR="00543FA3" w:rsidRPr="00FB3D1E" w:rsidP="00361521" w14:paraId="6AAA2411" w14:textId="77777777">
            <w:pPr>
              <w:pStyle w:val="Normal6a"/>
              <w:rPr>
                <w:szCs w:val="24"/>
              </w:rPr>
            </w:pPr>
            <w:r w:rsidRPr="00FB3D1E">
              <w:t xml:space="preserve">Kommissionen ska varje år, som en del av de tekniska justeringar som avses i artikel 4, beräkna de tillgängliga beloppen på grundval av första </w:t>
            </w:r>
            <w:r w:rsidRPr="00FB3D1E">
              <w:rPr>
                <w:b/>
                <w:bCs/>
                <w:i/>
                <w:iCs/>
              </w:rPr>
              <w:t>och andra styckena</w:t>
            </w:r>
            <w:r w:rsidRPr="00FB3D1E">
              <w:t xml:space="preserve"> i denna punkt</w:t>
            </w:r>
            <w:r w:rsidRPr="00FB3D1E">
              <w:rPr>
                <w:b/>
                <w:i/>
              </w:rPr>
              <w:t>.</w:t>
            </w:r>
          </w:p>
        </w:tc>
      </w:tr>
    </w:tbl>
    <w:p w:rsidR="00543FA3" w:rsidRPr="00FB3D1E" w:rsidP="00543FA3" w14:paraId="7304A554" w14:textId="77777777"/>
    <w:p w:rsidR="00543FA3" w:rsidRPr="00FB3D1E" w:rsidP="00543FA3" w14:paraId="144769E6" w14:textId="77777777">
      <w:pPr>
        <w:pStyle w:val="AmNumberTabs"/>
        <w:keepNext/>
      </w:pPr>
      <w:r w:rsidRPr="00FB3D1E">
        <w:t>Modifieringsförslag</w:t>
      </w:r>
      <w:r w:rsidRPr="00FB3D1E">
        <w:tab/>
      </w:r>
      <w:r w:rsidRPr="00FB3D1E">
        <w:tab/>
        <w:t>18</w:t>
      </w:r>
    </w:p>
    <w:p w:rsidR="00543FA3" w:rsidRPr="00FB3D1E" w:rsidP="00543FA3" w14:paraId="12B66311" w14:textId="77777777">
      <w:pPr>
        <w:pStyle w:val="NormalBold12b"/>
        <w:keepNext/>
      </w:pPr>
      <w:r w:rsidRPr="00FB3D1E">
        <w:t>Förslag till förordning</w:t>
      </w:r>
    </w:p>
    <w:p w:rsidR="00543FA3" w:rsidRPr="00FB3D1E" w:rsidP="00543FA3" w14:paraId="7A0333BA" w14:textId="77777777">
      <w:pPr>
        <w:pStyle w:val="NormalBold"/>
      </w:pPr>
      <w:r w:rsidRPr="00FB3D1E">
        <w:t xml:space="preserve"> Kapitel 3 – artikel 8a (ny) </w:t>
      </w:r>
    </w:p>
    <w:p w:rsidR="00543FA3" w:rsidRPr="00FB3D1E" w:rsidP="00543FA3" w14:paraId="67E45B62" w14:textId="77777777"/>
    <w:tbl>
      <w:tblPr>
        <w:tblW w:w="9752" w:type="dxa"/>
        <w:jc w:val="center"/>
        <w:tblLayout w:type="fixed"/>
        <w:tblCellMar>
          <w:left w:w="340" w:type="dxa"/>
          <w:right w:w="340" w:type="dxa"/>
        </w:tblCellMar>
        <w:tblLook w:val="0000"/>
      </w:tblPr>
      <w:tblGrid>
        <w:gridCol w:w="4876"/>
        <w:gridCol w:w="4876"/>
      </w:tblGrid>
      <w:tr w14:paraId="19F76CD4" w14:textId="77777777" w:rsidTr="00361521">
        <w:tblPrEx>
          <w:tblW w:w="9752" w:type="dxa"/>
          <w:jc w:val="center"/>
          <w:tblLayout w:type="fixed"/>
          <w:tblLook w:val="0000"/>
        </w:tblPrEx>
        <w:trPr>
          <w:jc w:val="center"/>
        </w:trPr>
        <w:tc>
          <w:tcPr>
            <w:tcW w:w="9752" w:type="dxa"/>
            <w:gridSpan w:val="2"/>
          </w:tcPr>
          <w:p w:rsidR="00543FA3" w:rsidRPr="00FB3D1E" w:rsidP="00361521" w14:paraId="3E929F56" w14:textId="77777777">
            <w:pPr>
              <w:keepNext/>
            </w:pPr>
          </w:p>
        </w:tc>
      </w:tr>
      <w:tr w14:paraId="71C59FE6" w14:textId="77777777" w:rsidTr="00361521">
        <w:tblPrEx>
          <w:tblW w:w="9752" w:type="dxa"/>
          <w:jc w:val="center"/>
          <w:tblLayout w:type="fixed"/>
          <w:tblLook w:val="0000"/>
        </w:tblPrEx>
        <w:trPr>
          <w:jc w:val="center"/>
        </w:trPr>
        <w:tc>
          <w:tcPr>
            <w:tcW w:w="4876" w:type="dxa"/>
          </w:tcPr>
          <w:p w:rsidR="00543FA3" w:rsidRPr="00FB3D1E" w:rsidP="00361521" w14:paraId="4416B88A" w14:textId="77777777">
            <w:pPr>
              <w:pStyle w:val="AmColumnHeading"/>
              <w:keepNext/>
              <w:rPr>
                <w:i w:val="0"/>
                <w:iCs/>
              </w:rPr>
            </w:pPr>
            <w:r w:rsidRPr="00FB3D1E">
              <w:t>Kommissionens förslag</w:t>
            </w:r>
          </w:p>
        </w:tc>
        <w:tc>
          <w:tcPr>
            <w:tcW w:w="4876" w:type="dxa"/>
          </w:tcPr>
          <w:p w:rsidR="00543FA3" w:rsidRPr="00FB3D1E" w:rsidP="00361521" w14:paraId="36B25076" w14:textId="77777777">
            <w:pPr>
              <w:pStyle w:val="AmColumnHeading"/>
              <w:keepNext/>
              <w:rPr>
                <w:b/>
                <w:bCs/>
              </w:rPr>
            </w:pPr>
            <w:r w:rsidRPr="00FB3D1E">
              <w:t>Modifieringsförslag</w:t>
            </w:r>
          </w:p>
        </w:tc>
      </w:tr>
      <w:tr w14:paraId="7B586489" w14:textId="77777777" w:rsidTr="00361521">
        <w:tblPrEx>
          <w:tblW w:w="9752" w:type="dxa"/>
          <w:jc w:val="center"/>
          <w:tblLayout w:type="fixed"/>
          <w:tblLook w:val="0000"/>
        </w:tblPrEx>
        <w:trPr>
          <w:jc w:val="center"/>
        </w:trPr>
        <w:tc>
          <w:tcPr>
            <w:tcW w:w="4876" w:type="dxa"/>
          </w:tcPr>
          <w:p w:rsidR="00543FA3" w:rsidRPr="00FB3D1E" w:rsidP="00361521" w14:paraId="45941D03" w14:textId="77777777">
            <w:pPr>
              <w:pStyle w:val="Normal6a"/>
            </w:pPr>
            <w:r w:rsidRPr="00FB3D1E">
              <w:t xml:space="preserve"> </w:t>
            </w:r>
          </w:p>
        </w:tc>
        <w:tc>
          <w:tcPr>
            <w:tcW w:w="4876" w:type="dxa"/>
          </w:tcPr>
          <w:p w:rsidR="00543FA3" w:rsidRPr="00FB3D1E" w:rsidP="00361521" w14:paraId="5E29C9A4" w14:textId="77777777">
            <w:pPr>
              <w:pStyle w:val="AmColumnHeading"/>
              <w:rPr>
                <w:b/>
                <w:bCs/>
                <w:iCs/>
              </w:rPr>
            </w:pPr>
            <w:r w:rsidRPr="00FB3D1E">
              <w:rPr>
                <w:b/>
              </w:rPr>
              <w:t>Artikel 8a</w:t>
            </w:r>
          </w:p>
          <w:p w:rsidR="00543FA3" w:rsidRPr="00FB3D1E" w:rsidP="00361521" w14:paraId="04297259" w14:textId="77777777">
            <w:pPr>
              <w:pStyle w:val="AmColumnHeading"/>
              <w:jc w:val="left"/>
              <w:rPr>
                <w:b/>
                <w:bCs/>
                <w:iCs/>
              </w:rPr>
            </w:pPr>
            <w:r w:rsidRPr="00FB3D1E">
              <w:rPr>
                <w:b/>
              </w:rPr>
              <w:t>Solidaritetsreserven för naturkatastrofer</w:t>
            </w:r>
          </w:p>
          <w:p w:rsidR="00543FA3" w:rsidRPr="00FB3D1E" w:rsidP="00361521" w14:paraId="451464AC" w14:textId="77777777">
            <w:pPr>
              <w:pStyle w:val="AmColumnHeading"/>
              <w:keepNext/>
              <w:jc w:val="left"/>
              <w:rPr>
                <w:b/>
                <w:bCs/>
                <w:iCs/>
              </w:rPr>
            </w:pPr>
            <w:r w:rsidRPr="00FB3D1E">
              <w:rPr>
                <w:b/>
                <w:i w:val="0"/>
              </w:rPr>
              <w:t>1.</w:t>
            </w:r>
            <w:r w:rsidRPr="00FB3D1E">
              <w:rPr>
                <w:b/>
                <w:i w:val="0"/>
              </w:rPr>
              <w:tab/>
            </w:r>
            <w:r w:rsidRPr="00FB3D1E">
              <w:rPr>
                <w:b/>
              </w:rPr>
              <w:t xml:space="preserve">Solidaritetsreserven för naturkatastrofer får användas om en sista </w:t>
            </w:r>
            <w:r w:rsidRPr="00FB3D1E">
              <w:rPr>
                <w:b/>
              </w:rPr>
              <w:t xml:space="preserve">utväg för att finansiera åtgärder vid särskilda behov inom unionen för katastrofinsatser och stödinsatser efter direkta skador som orsakats som en direkt följd av en naturkatastrof. </w:t>
            </w:r>
          </w:p>
          <w:p w:rsidR="00543FA3" w:rsidRPr="00FB3D1E" w:rsidP="00361521" w14:paraId="3A66F7FF" w14:textId="77777777">
            <w:pPr>
              <w:pStyle w:val="AmColumnHeading"/>
              <w:keepNext/>
              <w:jc w:val="left"/>
              <w:rPr>
                <w:b/>
                <w:bCs/>
                <w:iCs/>
              </w:rPr>
            </w:pPr>
            <w:r w:rsidRPr="00FB3D1E">
              <w:rPr>
                <w:b/>
                <w:i w:val="0"/>
              </w:rPr>
              <w:t>2.</w:t>
            </w:r>
            <w:r w:rsidRPr="00FB3D1E">
              <w:rPr>
                <w:b/>
                <w:i w:val="0"/>
              </w:rPr>
              <w:tab/>
            </w:r>
            <w:r w:rsidRPr="00FB3D1E">
              <w:rPr>
                <w:b/>
              </w:rPr>
              <w:t xml:space="preserve">Solidaritetsreserven för naturkatastrofer får inte överstiga ett årligt maximibelopp på 4 miljarder EUR (i 2025 års priser). Den eventuella del av det årliga beloppet som inte används under år n får användas under de följande åren till och med 2034. </w:t>
            </w:r>
          </w:p>
          <w:p w:rsidR="00543FA3" w:rsidRPr="00FB3D1E" w:rsidP="00361521" w14:paraId="1B44BF7D" w14:textId="77777777">
            <w:pPr>
              <w:pStyle w:val="AmColumnHeading"/>
              <w:keepNext/>
              <w:jc w:val="left"/>
              <w:rPr>
                <w:b/>
                <w:bCs/>
                <w:iCs/>
              </w:rPr>
            </w:pPr>
            <w:r w:rsidRPr="00FB3D1E">
              <w:rPr>
                <w:b/>
              </w:rPr>
              <w:t>Minst en fjärdedel av det årliga beloppet för solidaritetsreserven för naturkatastrofer ska fortfarande vara tillgängligt den 1 oktober varje år för att täcka behov som uppkommer fram till utgången av det året.</w:t>
            </w:r>
          </w:p>
          <w:p w:rsidR="00543FA3" w:rsidRPr="00FB3D1E" w:rsidP="00361521" w14:paraId="3772EDAF" w14:textId="77777777">
            <w:pPr>
              <w:pStyle w:val="AmColumnHeading"/>
              <w:keepNext/>
              <w:jc w:val="left"/>
              <w:rPr>
                <w:b/>
                <w:bCs/>
                <w:iCs/>
              </w:rPr>
            </w:pPr>
            <w:r w:rsidRPr="00FB3D1E">
              <w:rPr>
                <w:b/>
              </w:rPr>
              <w:t>I undantagsfall, och om återstående budgetmedel som är tillgängliga inte är tillräckliga för att täcka de belopp som anses nödvändiga det år då en sådan händelse som avses i punkt 1 inträffar, får kommissionen föreslå att mellanskillnaden finansieras genom det årliga belopp som avses i punkt 2 och som är tillgängligt det efterföljande året, upp till ett belopp på högst 1 miljard EUR (i 2025 års priser).</w:t>
            </w:r>
          </w:p>
          <w:p w:rsidR="00543FA3" w:rsidRPr="00FB3D1E" w:rsidP="00361521" w14:paraId="4F153328" w14:textId="77777777">
            <w:pPr>
              <w:pStyle w:val="Normal6a"/>
              <w:rPr>
                <w:szCs w:val="24"/>
              </w:rPr>
            </w:pPr>
            <w:r w:rsidRPr="00FB3D1E">
              <w:rPr>
                <w:b/>
                <w:i/>
              </w:rPr>
              <w:t>3.</w:t>
            </w:r>
            <w:r w:rsidRPr="00FB3D1E">
              <w:rPr>
                <w:b/>
                <w:i/>
              </w:rPr>
              <w:tab/>
              <w:t>Anslagen för solidaritetsreserven för naturkatastrofer ska föras upp i unionens allmänna budget som en avsättning.</w:t>
            </w:r>
          </w:p>
        </w:tc>
      </w:tr>
    </w:tbl>
    <w:p w:rsidR="00543FA3" w:rsidRPr="00FB3D1E" w:rsidP="00543FA3" w14:paraId="0915E844" w14:textId="77777777">
      <w:pPr>
        <w:pStyle w:val="AmNumberTabs"/>
        <w:keepNext/>
      </w:pPr>
      <w:r w:rsidRPr="00FB3D1E">
        <w:t>Modifieringsförslag</w:t>
      </w:r>
      <w:r w:rsidRPr="00FB3D1E">
        <w:tab/>
      </w:r>
      <w:r w:rsidRPr="00FB3D1E">
        <w:tab/>
        <w:t>19</w:t>
      </w:r>
    </w:p>
    <w:p w:rsidR="00543FA3" w:rsidRPr="00FB3D1E" w:rsidP="00543FA3" w14:paraId="287C1BFF" w14:textId="77777777">
      <w:pPr>
        <w:pStyle w:val="NormalBold12b"/>
        <w:keepNext/>
      </w:pPr>
      <w:r w:rsidRPr="00FB3D1E">
        <w:t>Förslag till förordning</w:t>
      </w:r>
    </w:p>
    <w:p w:rsidR="00543FA3" w:rsidRPr="00FB3D1E" w:rsidP="00543FA3" w14:paraId="3C4ACE51" w14:textId="77777777">
      <w:pPr>
        <w:pStyle w:val="NormalBold"/>
      </w:pPr>
      <w:r w:rsidRPr="00FB3D1E">
        <w:t xml:space="preserve"> Kapitel 4 – artikel 9 – rubriken</w:t>
      </w:r>
    </w:p>
    <w:p w:rsidR="00543FA3" w:rsidRPr="00FB3D1E" w:rsidP="00543FA3" w14:paraId="1CD9DA9C" w14:textId="77777777"/>
    <w:tbl>
      <w:tblPr>
        <w:tblW w:w="9752" w:type="dxa"/>
        <w:jc w:val="center"/>
        <w:tblLayout w:type="fixed"/>
        <w:tblCellMar>
          <w:left w:w="340" w:type="dxa"/>
          <w:right w:w="340" w:type="dxa"/>
        </w:tblCellMar>
        <w:tblLook w:val="0000"/>
      </w:tblPr>
      <w:tblGrid>
        <w:gridCol w:w="4876"/>
        <w:gridCol w:w="4876"/>
      </w:tblGrid>
      <w:tr w14:paraId="78852A8C" w14:textId="77777777" w:rsidTr="00361521">
        <w:tblPrEx>
          <w:tblW w:w="9752" w:type="dxa"/>
          <w:jc w:val="center"/>
          <w:tblLayout w:type="fixed"/>
          <w:tblLook w:val="0000"/>
        </w:tblPrEx>
        <w:trPr>
          <w:jc w:val="center"/>
        </w:trPr>
        <w:tc>
          <w:tcPr>
            <w:tcW w:w="9752" w:type="dxa"/>
            <w:gridSpan w:val="2"/>
          </w:tcPr>
          <w:p w:rsidR="00543FA3" w:rsidRPr="00FB3D1E" w:rsidP="00361521" w14:paraId="6CA45CB3" w14:textId="77777777">
            <w:pPr>
              <w:keepNext/>
            </w:pPr>
          </w:p>
        </w:tc>
      </w:tr>
      <w:tr w14:paraId="0BD1618E" w14:textId="77777777" w:rsidTr="00361521">
        <w:tblPrEx>
          <w:tblW w:w="9752" w:type="dxa"/>
          <w:jc w:val="center"/>
          <w:tblLayout w:type="fixed"/>
          <w:tblLook w:val="0000"/>
        </w:tblPrEx>
        <w:trPr>
          <w:jc w:val="center"/>
        </w:trPr>
        <w:tc>
          <w:tcPr>
            <w:tcW w:w="4876" w:type="dxa"/>
          </w:tcPr>
          <w:p w:rsidR="00543FA3" w:rsidRPr="00FB3D1E" w:rsidP="00361521" w14:paraId="27BE2FE0" w14:textId="77777777">
            <w:pPr>
              <w:pStyle w:val="AmColumnHeading"/>
              <w:keepNext/>
              <w:rPr>
                <w:i w:val="0"/>
                <w:iCs/>
              </w:rPr>
            </w:pPr>
            <w:r w:rsidRPr="00FB3D1E">
              <w:t>Kommissionens förslag</w:t>
            </w:r>
          </w:p>
        </w:tc>
        <w:tc>
          <w:tcPr>
            <w:tcW w:w="4876" w:type="dxa"/>
          </w:tcPr>
          <w:p w:rsidR="00543FA3" w:rsidRPr="00FB3D1E" w:rsidP="00361521" w14:paraId="463F7752" w14:textId="77777777">
            <w:pPr>
              <w:pStyle w:val="AmColumnHeading"/>
              <w:keepNext/>
              <w:rPr>
                <w:b/>
                <w:bCs/>
              </w:rPr>
            </w:pPr>
            <w:r w:rsidRPr="00FB3D1E">
              <w:t>Modifieringsförslag</w:t>
            </w:r>
          </w:p>
        </w:tc>
      </w:tr>
      <w:tr w14:paraId="2E8514A7" w14:textId="77777777" w:rsidTr="00361521">
        <w:tblPrEx>
          <w:tblW w:w="9752" w:type="dxa"/>
          <w:jc w:val="center"/>
          <w:tblLayout w:type="fixed"/>
          <w:tblLook w:val="0000"/>
        </w:tblPrEx>
        <w:trPr>
          <w:jc w:val="center"/>
        </w:trPr>
        <w:tc>
          <w:tcPr>
            <w:tcW w:w="4876" w:type="dxa"/>
          </w:tcPr>
          <w:p w:rsidR="00543FA3" w:rsidRPr="00FB3D1E" w:rsidP="00361521" w14:paraId="7A98331D" w14:textId="77777777">
            <w:pPr>
              <w:pStyle w:val="Normal6a"/>
              <w:jc w:val="center"/>
              <w:rPr>
                <w:i/>
              </w:rPr>
            </w:pPr>
            <w:r w:rsidRPr="00FB3D1E">
              <w:rPr>
                <w:b/>
                <w:i/>
              </w:rPr>
              <w:t>Revidering av budgetramen för att säkerställa iakttagande av taket för egna medel</w:t>
            </w:r>
          </w:p>
        </w:tc>
        <w:tc>
          <w:tcPr>
            <w:tcW w:w="4876" w:type="dxa"/>
          </w:tcPr>
          <w:p w:rsidR="00543FA3" w:rsidRPr="00FB3D1E" w:rsidP="00361521" w14:paraId="3BEDD805" w14:textId="77777777">
            <w:pPr>
              <w:pStyle w:val="AmColumnHeading"/>
              <w:rPr>
                <w:b/>
                <w:bCs/>
                <w:iCs/>
              </w:rPr>
            </w:pPr>
            <w:r w:rsidRPr="00FB3D1E">
              <w:rPr>
                <w:b/>
              </w:rPr>
              <w:t xml:space="preserve">Halvtidsöversyn av budgetramen </w:t>
            </w:r>
          </w:p>
        </w:tc>
      </w:tr>
    </w:tbl>
    <w:p w:rsidR="00543FA3" w:rsidRPr="00FB3D1E" w:rsidP="00543FA3" w14:paraId="42762688" w14:textId="77777777"/>
    <w:p w:rsidR="00543FA3" w:rsidRPr="00FB3D1E" w:rsidP="00543FA3" w14:paraId="49B0FD68" w14:textId="77777777">
      <w:pPr>
        <w:pStyle w:val="AmNumberTabs"/>
        <w:keepNext/>
      </w:pPr>
      <w:r w:rsidRPr="00FB3D1E">
        <w:t>Modifieringsförslag</w:t>
      </w:r>
      <w:r w:rsidRPr="00FB3D1E">
        <w:tab/>
      </w:r>
      <w:r w:rsidRPr="00FB3D1E">
        <w:tab/>
        <w:t>20</w:t>
      </w:r>
    </w:p>
    <w:p w:rsidR="00543FA3" w:rsidRPr="00FB3D1E" w:rsidP="00543FA3" w14:paraId="25F65BFE" w14:textId="77777777">
      <w:pPr>
        <w:pStyle w:val="NormalBold12b"/>
        <w:keepNext/>
      </w:pPr>
      <w:r w:rsidRPr="00FB3D1E">
        <w:t>Förslag till förordning</w:t>
      </w:r>
    </w:p>
    <w:p w:rsidR="00543FA3" w:rsidRPr="00FB3D1E" w:rsidP="00543FA3" w14:paraId="7733F79C" w14:textId="77777777">
      <w:pPr>
        <w:pStyle w:val="NormalBold"/>
      </w:pPr>
      <w:r w:rsidRPr="00FB3D1E">
        <w:t xml:space="preserve"> Kapitel 4 – artikel 9 – punkt 1a (ny)</w:t>
      </w:r>
    </w:p>
    <w:p w:rsidR="00543FA3" w:rsidRPr="00FB3D1E" w:rsidP="00543FA3" w14:paraId="1FAF21CC" w14:textId="77777777"/>
    <w:tbl>
      <w:tblPr>
        <w:tblW w:w="9752" w:type="dxa"/>
        <w:jc w:val="center"/>
        <w:tblLayout w:type="fixed"/>
        <w:tblCellMar>
          <w:left w:w="340" w:type="dxa"/>
          <w:right w:w="340" w:type="dxa"/>
        </w:tblCellMar>
        <w:tblLook w:val="0000"/>
      </w:tblPr>
      <w:tblGrid>
        <w:gridCol w:w="4876"/>
        <w:gridCol w:w="4876"/>
      </w:tblGrid>
      <w:tr w14:paraId="31C63CDB" w14:textId="77777777" w:rsidTr="00361521">
        <w:tblPrEx>
          <w:tblW w:w="9752" w:type="dxa"/>
          <w:jc w:val="center"/>
          <w:tblLayout w:type="fixed"/>
          <w:tblLook w:val="0000"/>
        </w:tblPrEx>
        <w:trPr>
          <w:jc w:val="center"/>
        </w:trPr>
        <w:tc>
          <w:tcPr>
            <w:tcW w:w="9752" w:type="dxa"/>
            <w:gridSpan w:val="2"/>
          </w:tcPr>
          <w:p w:rsidR="00543FA3" w:rsidRPr="00FB3D1E" w:rsidP="00361521" w14:paraId="1CB047FC" w14:textId="77777777">
            <w:pPr>
              <w:keepNext/>
            </w:pPr>
          </w:p>
        </w:tc>
      </w:tr>
      <w:tr w14:paraId="020197BB" w14:textId="77777777" w:rsidTr="00361521">
        <w:tblPrEx>
          <w:tblW w:w="9752" w:type="dxa"/>
          <w:jc w:val="center"/>
          <w:tblLayout w:type="fixed"/>
          <w:tblLook w:val="0000"/>
        </w:tblPrEx>
        <w:trPr>
          <w:jc w:val="center"/>
        </w:trPr>
        <w:tc>
          <w:tcPr>
            <w:tcW w:w="4876" w:type="dxa"/>
          </w:tcPr>
          <w:p w:rsidR="00543FA3" w:rsidRPr="00FB3D1E" w:rsidP="00361521" w14:paraId="1D195AC7" w14:textId="77777777">
            <w:pPr>
              <w:pStyle w:val="AmColumnHeading"/>
              <w:keepNext/>
              <w:rPr>
                <w:i w:val="0"/>
                <w:iCs/>
              </w:rPr>
            </w:pPr>
            <w:r w:rsidRPr="00FB3D1E">
              <w:t>Kommissionens förslag</w:t>
            </w:r>
          </w:p>
        </w:tc>
        <w:tc>
          <w:tcPr>
            <w:tcW w:w="4876" w:type="dxa"/>
          </w:tcPr>
          <w:p w:rsidR="00543FA3" w:rsidRPr="00FB3D1E" w:rsidP="00361521" w14:paraId="70BC4720" w14:textId="77777777">
            <w:pPr>
              <w:pStyle w:val="AmColumnHeading"/>
              <w:keepNext/>
              <w:rPr>
                <w:b/>
                <w:bCs/>
              </w:rPr>
            </w:pPr>
            <w:r w:rsidRPr="00FB3D1E">
              <w:t>Modifieringsförslag</w:t>
            </w:r>
          </w:p>
        </w:tc>
      </w:tr>
      <w:tr w14:paraId="74A11111" w14:textId="77777777" w:rsidTr="00361521">
        <w:tblPrEx>
          <w:tblW w:w="9752" w:type="dxa"/>
          <w:jc w:val="center"/>
          <w:tblLayout w:type="fixed"/>
          <w:tblLook w:val="0000"/>
        </w:tblPrEx>
        <w:trPr>
          <w:jc w:val="center"/>
        </w:trPr>
        <w:tc>
          <w:tcPr>
            <w:tcW w:w="4876" w:type="dxa"/>
          </w:tcPr>
          <w:p w:rsidR="00543FA3" w:rsidRPr="00FB3D1E" w:rsidP="00361521" w14:paraId="12269337" w14:textId="77777777">
            <w:pPr>
              <w:pStyle w:val="Normal6a"/>
            </w:pPr>
            <w:r w:rsidRPr="00FB3D1E">
              <w:t xml:space="preserve"> </w:t>
            </w:r>
          </w:p>
        </w:tc>
        <w:tc>
          <w:tcPr>
            <w:tcW w:w="4876" w:type="dxa"/>
          </w:tcPr>
          <w:p w:rsidR="00543FA3" w:rsidRPr="00FB3D1E" w:rsidP="00361521" w14:paraId="6CEA53E3" w14:textId="77777777">
            <w:pPr>
              <w:pStyle w:val="AmColumnHeading"/>
              <w:jc w:val="left"/>
            </w:pPr>
            <w:r w:rsidRPr="00FB3D1E">
              <w:rPr>
                <w:b/>
              </w:rPr>
              <w:t>1a.</w:t>
            </w:r>
            <w:r w:rsidRPr="00FB3D1E">
              <w:rPr>
                <w:b/>
              </w:rPr>
              <w:tab/>
              <w:t>Senast den 31 juli 2031 ska kommissionen lägga fram en översyn av hur budgetramen fungerar. Denna obligatoriska översyn ska vid behov åtföljas av ett lagstiftningsförslag om en översyn av denna förordning. I förväg tilldelade nationella anslag i enlighet med förordning XXXX/2027 [nationella och regionala partnerskapsplaner] ska inte minskas genom en sådan översyn.</w:t>
            </w:r>
          </w:p>
        </w:tc>
      </w:tr>
    </w:tbl>
    <w:p w:rsidR="00543FA3" w:rsidRPr="00FB3D1E" w:rsidP="00543FA3" w14:paraId="62189EB4" w14:textId="77777777">
      <w:pPr>
        <w:pStyle w:val="AmNumberTabs"/>
        <w:keepNext/>
      </w:pPr>
      <w:r w:rsidRPr="00FB3D1E">
        <w:t>Modifieringsförslag</w:t>
      </w:r>
      <w:r w:rsidRPr="00FB3D1E">
        <w:tab/>
      </w:r>
      <w:r w:rsidRPr="00FB3D1E">
        <w:tab/>
        <w:t>21</w:t>
      </w:r>
    </w:p>
    <w:p w:rsidR="00543FA3" w:rsidRPr="00FB3D1E" w:rsidP="00543FA3" w14:paraId="658D3E06" w14:textId="77777777">
      <w:pPr>
        <w:pStyle w:val="NormalBold12b"/>
        <w:keepNext/>
      </w:pPr>
      <w:r w:rsidRPr="00FB3D1E">
        <w:t>Förslag till förordning</w:t>
      </w:r>
    </w:p>
    <w:p w:rsidR="00543FA3" w:rsidRPr="00FB3D1E" w:rsidP="00543FA3" w14:paraId="769155D3" w14:textId="77777777">
      <w:pPr>
        <w:pStyle w:val="NormalBold"/>
      </w:pPr>
      <w:r w:rsidRPr="00FB3D1E">
        <w:t xml:space="preserve"> Kapitel 5 – artikel 13 </w:t>
      </w:r>
    </w:p>
    <w:p w:rsidR="00543FA3" w:rsidRPr="00FB3D1E" w:rsidP="00543FA3" w14:paraId="40968433" w14:textId="77777777"/>
    <w:tbl>
      <w:tblPr>
        <w:tblW w:w="9752" w:type="dxa"/>
        <w:jc w:val="center"/>
        <w:tblLayout w:type="fixed"/>
        <w:tblCellMar>
          <w:left w:w="340" w:type="dxa"/>
          <w:right w:w="340" w:type="dxa"/>
        </w:tblCellMar>
        <w:tblLook w:val="0000"/>
      </w:tblPr>
      <w:tblGrid>
        <w:gridCol w:w="4876"/>
        <w:gridCol w:w="4876"/>
      </w:tblGrid>
      <w:tr w14:paraId="4FBF7C5A" w14:textId="77777777" w:rsidTr="00361521">
        <w:tblPrEx>
          <w:tblW w:w="9752" w:type="dxa"/>
          <w:jc w:val="center"/>
          <w:tblLayout w:type="fixed"/>
          <w:tblLook w:val="0000"/>
        </w:tblPrEx>
        <w:trPr>
          <w:jc w:val="center"/>
        </w:trPr>
        <w:tc>
          <w:tcPr>
            <w:tcW w:w="9752" w:type="dxa"/>
            <w:gridSpan w:val="2"/>
          </w:tcPr>
          <w:p w:rsidR="00543FA3" w:rsidRPr="00FB3D1E" w:rsidP="00361521" w14:paraId="695A7ECD" w14:textId="77777777">
            <w:pPr>
              <w:keepNext/>
            </w:pPr>
          </w:p>
        </w:tc>
      </w:tr>
      <w:tr w14:paraId="1E3B26B2" w14:textId="77777777" w:rsidTr="00361521">
        <w:tblPrEx>
          <w:tblW w:w="9752" w:type="dxa"/>
          <w:jc w:val="center"/>
          <w:tblLayout w:type="fixed"/>
          <w:tblLook w:val="0000"/>
        </w:tblPrEx>
        <w:trPr>
          <w:jc w:val="center"/>
        </w:trPr>
        <w:tc>
          <w:tcPr>
            <w:tcW w:w="4876" w:type="dxa"/>
          </w:tcPr>
          <w:p w:rsidR="00543FA3" w:rsidRPr="00FB3D1E" w:rsidP="00361521" w14:paraId="00126888" w14:textId="77777777">
            <w:pPr>
              <w:pStyle w:val="AmColumnHeading"/>
              <w:keepNext/>
              <w:rPr>
                <w:i w:val="0"/>
                <w:iCs/>
              </w:rPr>
            </w:pPr>
            <w:r w:rsidRPr="00FB3D1E">
              <w:t>Kommissionens förslag</w:t>
            </w:r>
          </w:p>
        </w:tc>
        <w:tc>
          <w:tcPr>
            <w:tcW w:w="4876" w:type="dxa"/>
          </w:tcPr>
          <w:p w:rsidR="00543FA3" w:rsidRPr="00FB3D1E" w:rsidP="00361521" w14:paraId="5D40E918" w14:textId="77777777">
            <w:pPr>
              <w:pStyle w:val="AmColumnHeading"/>
              <w:keepNext/>
              <w:rPr>
                <w:b/>
                <w:bCs/>
              </w:rPr>
            </w:pPr>
            <w:r w:rsidRPr="00FB3D1E">
              <w:t>Modifieringsförslag</w:t>
            </w:r>
          </w:p>
        </w:tc>
      </w:tr>
      <w:tr w14:paraId="36DFFA74" w14:textId="77777777" w:rsidTr="00361521">
        <w:tblPrEx>
          <w:tblW w:w="9752" w:type="dxa"/>
          <w:jc w:val="center"/>
          <w:tblLayout w:type="fixed"/>
          <w:tblLook w:val="0000"/>
        </w:tblPrEx>
        <w:trPr>
          <w:jc w:val="center"/>
        </w:trPr>
        <w:tc>
          <w:tcPr>
            <w:tcW w:w="4876" w:type="dxa"/>
          </w:tcPr>
          <w:p w:rsidR="00543FA3" w:rsidRPr="00FB3D1E" w:rsidP="00361521" w14:paraId="5E484E22" w14:textId="77777777">
            <w:pPr>
              <w:pStyle w:val="AmColumnHeading"/>
              <w:keepNext/>
              <w:jc w:val="left"/>
              <w:rPr>
                <w:i w:val="0"/>
              </w:rPr>
            </w:pPr>
            <w:r w:rsidRPr="00FB3D1E">
              <w:rPr>
                <w:i w:val="0"/>
              </w:rPr>
              <w:t xml:space="preserve">Kommissionen ska senast den 1 juli </w:t>
            </w:r>
            <w:r w:rsidRPr="00FB3D1E">
              <w:rPr>
                <w:b/>
                <w:bCs/>
                <w:iCs/>
              </w:rPr>
              <w:t>2033</w:t>
            </w:r>
            <w:r w:rsidRPr="00FB3D1E">
              <w:rPr>
                <w:i w:val="0"/>
              </w:rPr>
              <w:t xml:space="preserve"> lägga fram ett förslag till en ny flerårig budgetram.</w:t>
            </w:r>
          </w:p>
        </w:tc>
        <w:tc>
          <w:tcPr>
            <w:tcW w:w="4876" w:type="dxa"/>
          </w:tcPr>
          <w:p w:rsidR="00543FA3" w:rsidRPr="00FB3D1E" w:rsidP="00361521" w14:paraId="16EA5588" w14:textId="77777777">
            <w:pPr>
              <w:pStyle w:val="Normal6a"/>
              <w:rPr>
                <w:szCs w:val="24"/>
              </w:rPr>
            </w:pPr>
            <w:r w:rsidRPr="00FB3D1E">
              <w:t xml:space="preserve">Kommissionen ska senast den 1 juli </w:t>
            </w:r>
            <w:r w:rsidRPr="00FB3D1E">
              <w:rPr>
                <w:b/>
                <w:bCs/>
                <w:i/>
                <w:iCs/>
              </w:rPr>
              <w:t>2032</w:t>
            </w:r>
            <w:r w:rsidRPr="00FB3D1E">
              <w:t xml:space="preserve"> lägga fram ett förslag till en ny flerårig budgetram.</w:t>
            </w:r>
          </w:p>
        </w:tc>
      </w:tr>
    </w:tbl>
    <w:p w:rsidR="00543FA3" w:rsidRPr="00FB3D1E" w:rsidP="00543FA3" w14:paraId="6899B0A6" w14:textId="77777777">
      <w:pPr>
        <w:pStyle w:val="NormalHanging12a"/>
      </w:pPr>
    </w:p>
    <w:p w:rsidR="00543FA3" w:rsidRPr="00FB3D1E" w:rsidP="00543FA3" w14:paraId="6B1AB561" w14:textId="77777777">
      <w:pPr>
        <w:ind w:left="360" w:hanging="360"/>
        <w:rPr>
          <w:b/>
          <w:bCs/>
          <w:u w:val="single"/>
        </w:rPr>
      </w:pPr>
      <w:r w:rsidRPr="00FB3D1E">
        <w:rPr>
          <w:b/>
          <w:i/>
        </w:rPr>
        <w:t>Ändringar av det interinstitutionella avtalet</w:t>
      </w:r>
    </w:p>
    <w:p w:rsidR="00543FA3" w:rsidRPr="00FB3D1E" w:rsidP="00543FA3" w14:paraId="7AAD4BB6" w14:textId="77777777"/>
    <w:p w:rsidR="00543FA3" w:rsidRPr="00FB3D1E" w:rsidP="00543FA3" w14:paraId="653E8086" w14:textId="77777777">
      <w:pPr>
        <w:ind w:left="720" w:hanging="720"/>
        <w:jc w:val="both"/>
      </w:pPr>
      <w:r w:rsidRPr="00FB3D1E">
        <w:t>129.</w:t>
      </w:r>
      <w:r w:rsidRPr="00FB3D1E">
        <w:tab/>
        <w:t>Europaparlamentet understryker att till följd av förhandlingarna och antagandet av en ny förordning om den fleråriga budgetramen bör förslaget till ett interinstitutionellt avtal mellan Europaparlamentet, rådet och kommissionen om samarbete i budgetfrågor och sund ekonomisk förvaltning modifieras på följande sätt:</w:t>
      </w:r>
    </w:p>
    <w:p w:rsidR="00543FA3" w:rsidRPr="00FB3D1E" w:rsidP="00543FA3" w14:paraId="29D574D0" w14:textId="77777777"/>
    <w:p w:rsidR="00543FA3" w:rsidRPr="00FB3D1E" w:rsidP="00543FA3" w14:paraId="7CEF2B1F" w14:textId="77777777">
      <w:pPr>
        <w:pStyle w:val="AmNumberTabs"/>
        <w:keepNext/>
      </w:pPr>
      <w:r w:rsidRPr="00FB3D1E">
        <w:t>Modifieringsförslag</w:t>
      </w:r>
      <w:r w:rsidRPr="00FB3D1E">
        <w:tab/>
      </w:r>
      <w:r w:rsidRPr="00FB3D1E">
        <w:tab/>
        <w:t>22</w:t>
      </w:r>
    </w:p>
    <w:p w:rsidR="00543FA3" w:rsidRPr="00FB3D1E" w:rsidP="00543FA3" w14:paraId="7E56431D" w14:textId="77777777">
      <w:pPr>
        <w:pStyle w:val="NormalBold12b"/>
        <w:keepNext/>
      </w:pPr>
      <w:r w:rsidRPr="00FB3D1E">
        <w:t xml:space="preserve"> Förslag till interinstitutionellt avtal</w:t>
      </w:r>
    </w:p>
    <w:p w:rsidR="00543FA3" w:rsidRPr="00FB3D1E" w:rsidP="00543FA3" w14:paraId="4E599D4E" w14:textId="77777777">
      <w:pPr>
        <w:pStyle w:val="NormalBold"/>
        <w:rPr>
          <w:rStyle w:val="HideTWBExt"/>
        </w:rPr>
      </w:pPr>
      <w:r w:rsidRPr="00FB3D1E">
        <w:t xml:space="preserve"> Titel</w:t>
      </w:r>
    </w:p>
    <w:tbl>
      <w:tblPr>
        <w:tblW w:w="9752" w:type="dxa"/>
        <w:jc w:val="center"/>
        <w:tblLayout w:type="fixed"/>
        <w:tblCellMar>
          <w:left w:w="340" w:type="dxa"/>
          <w:right w:w="340" w:type="dxa"/>
        </w:tblCellMar>
        <w:tblLook w:val="0000"/>
      </w:tblPr>
      <w:tblGrid>
        <w:gridCol w:w="4876"/>
        <w:gridCol w:w="4876"/>
      </w:tblGrid>
      <w:tr w14:paraId="685A3009" w14:textId="77777777" w:rsidTr="00361521">
        <w:tblPrEx>
          <w:tblW w:w="9752" w:type="dxa"/>
          <w:jc w:val="center"/>
          <w:tblLayout w:type="fixed"/>
          <w:tblLook w:val="0000"/>
        </w:tblPrEx>
        <w:trPr>
          <w:jc w:val="center"/>
        </w:trPr>
        <w:tc>
          <w:tcPr>
            <w:tcW w:w="9752" w:type="dxa"/>
            <w:gridSpan w:val="2"/>
          </w:tcPr>
          <w:p w:rsidR="00543FA3" w:rsidRPr="00FB3D1E" w:rsidP="00361521" w14:paraId="5EF49738" w14:textId="77777777">
            <w:pPr>
              <w:keepNext/>
            </w:pPr>
          </w:p>
        </w:tc>
      </w:tr>
      <w:tr w14:paraId="2744FF5D" w14:textId="77777777" w:rsidTr="00361521">
        <w:tblPrEx>
          <w:tblW w:w="9752" w:type="dxa"/>
          <w:jc w:val="center"/>
          <w:tblLayout w:type="fixed"/>
          <w:tblLook w:val="0000"/>
        </w:tblPrEx>
        <w:trPr>
          <w:jc w:val="center"/>
        </w:trPr>
        <w:tc>
          <w:tcPr>
            <w:tcW w:w="4876" w:type="dxa"/>
          </w:tcPr>
          <w:p w:rsidR="00543FA3" w:rsidRPr="00FB3D1E" w:rsidP="00361521" w14:paraId="66F1AA4D" w14:textId="77777777">
            <w:pPr>
              <w:pStyle w:val="AmColumnHeading"/>
              <w:keepNext/>
            </w:pPr>
            <w:r w:rsidRPr="00FB3D1E">
              <w:t>Kommissionens förslag</w:t>
            </w:r>
          </w:p>
        </w:tc>
        <w:tc>
          <w:tcPr>
            <w:tcW w:w="4876" w:type="dxa"/>
          </w:tcPr>
          <w:p w:rsidR="00543FA3" w:rsidRPr="00FB3D1E" w:rsidP="00361521" w14:paraId="601F2E6D" w14:textId="77777777">
            <w:pPr>
              <w:pStyle w:val="AmColumnHeading"/>
              <w:keepNext/>
            </w:pPr>
            <w:r w:rsidRPr="00FB3D1E">
              <w:t>Modifieringsförslag</w:t>
            </w:r>
          </w:p>
        </w:tc>
      </w:tr>
      <w:tr w14:paraId="0CFECB11" w14:textId="77777777" w:rsidTr="00361521">
        <w:tblPrEx>
          <w:tblW w:w="9752" w:type="dxa"/>
          <w:jc w:val="center"/>
          <w:tblLayout w:type="fixed"/>
          <w:tblLook w:val="0000"/>
        </w:tblPrEx>
        <w:trPr>
          <w:jc w:val="center"/>
        </w:trPr>
        <w:tc>
          <w:tcPr>
            <w:tcW w:w="4876" w:type="dxa"/>
          </w:tcPr>
          <w:p w:rsidR="00543FA3" w:rsidRPr="00FB3D1E" w:rsidP="00361521" w14:paraId="1D055E9D" w14:textId="77777777">
            <w:pPr>
              <w:pStyle w:val="AmColumnHeading"/>
              <w:keepNext/>
              <w:jc w:val="left"/>
              <w:rPr>
                <w:i w:val="0"/>
              </w:rPr>
            </w:pPr>
            <w:r w:rsidRPr="00FB3D1E">
              <w:rPr>
                <w:i w:val="0"/>
              </w:rPr>
              <w:t>INTERINSTITUTIONELLT AVTAL</w:t>
            </w:r>
          </w:p>
          <w:p w:rsidR="00543FA3" w:rsidRPr="00FB3D1E" w:rsidP="00361521" w14:paraId="720B7FFA" w14:textId="77777777">
            <w:pPr>
              <w:pStyle w:val="AmColumnHeading"/>
              <w:jc w:val="left"/>
              <w:rPr>
                <w:b/>
                <w:bCs/>
                <w:iCs/>
              </w:rPr>
            </w:pPr>
            <w:r w:rsidRPr="00FB3D1E">
              <w:rPr>
                <w:i w:val="0"/>
              </w:rPr>
              <w:t xml:space="preserve">mellan Europaparlamentet, Europeiska unionens råd och Europeiska kommissionen om </w:t>
            </w:r>
            <w:r w:rsidRPr="00FB3D1E">
              <w:rPr>
                <w:b/>
                <w:bCs/>
                <w:iCs/>
              </w:rPr>
              <w:t>budgetdisciplin,</w:t>
            </w:r>
            <w:r w:rsidRPr="00FB3D1E">
              <w:rPr>
                <w:i w:val="0"/>
              </w:rPr>
              <w:t xml:space="preserve"> samarbete i budgetfrågor och sund ekonomisk förvaltning</w:t>
            </w:r>
          </w:p>
        </w:tc>
        <w:tc>
          <w:tcPr>
            <w:tcW w:w="4876" w:type="dxa"/>
          </w:tcPr>
          <w:p w:rsidR="00543FA3" w:rsidRPr="00FB3D1E" w:rsidP="00361521" w14:paraId="3E399CF2" w14:textId="77777777">
            <w:pPr>
              <w:pStyle w:val="AmColumnHeading"/>
              <w:keepNext/>
              <w:jc w:val="left"/>
              <w:rPr>
                <w:i w:val="0"/>
              </w:rPr>
            </w:pPr>
            <w:r w:rsidRPr="00FB3D1E">
              <w:rPr>
                <w:i w:val="0"/>
              </w:rPr>
              <w:t>INTERINSTITUTIONELLT AVTAL</w:t>
            </w:r>
          </w:p>
          <w:p w:rsidR="00543FA3" w:rsidRPr="00FB3D1E" w:rsidP="00361521" w14:paraId="4346C4F5" w14:textId="77777777">
            <w:pPr>
              <w:pStyle w:val="AmColumnHeading"/>
              <w:keepNext/>
              <w:jc w:val="left"/>
              <w:rPr>
                <w:i w:val="0"/>
              </w:rPr>
            </w:pPr>
            <w:r w:rsidRPr="00FB3D1E">
              <w:rPr>
                <w:i w:val="0"/>
              </w:rPr>
              <w:t>mellan Europaparlamentet, Europeiska unionens råd och Europeiska kommissionen om samarbete i budgetfrågor och sund ekonomisk förvaltning</w:t>
            </w:r>
          </w:p>
        </w:tc>
      </w:tr>
    </w:tbl>
    <w:p w:rsidR="00543FA3" w:rsidRPr="00FB3D1E" w:rsidP="00543FA3" w14:paraId="25C0F969" w14:textId="77777777">
      <w:pPr>
        <w:pStyle w:val="AmNumberTabs"/>
        <w:keepNext/>
      </w:pPr>
      <w:r w:rsidRPr="00FB3D1E">
        <w:t>Modifieringsförslag</w:t>
      </w:r>
      <w:r w:rsidRPr="00FB3D1E">
        <w:tab/>
      </w:r>
      <w:r w:rsidRPr="00FB3D1E">
        <w:tab/>
        <w:t>23</w:t>
      </w:r>
    </w:p>
    <w:p w:rsidR="00543FA3" w:rsidRPr="00FB3D1E" w:rsidP="00543FA3" w14:paraId="772CE764" w14:textId="77777777">
      <w:pPr>
        <w:pStyle w:val="NormalBold12b"/>
        <w:keepNext/>
      </w:pPr>
      <w:r w:rsidRPr="00FB3D1E">
        <w:t xml:space="preserve"> Förslag till interinstitutionellt avtal</w:t>
      </w:r>
    </w:p>
    <w:p w:rsidR="00543FA3" w:rsidRPr="00FB3D1E" w:rsidP="00543FA3" w14:paraId="10B5D4A7" w14:textId="77777777">
      <w:pPr>
        <w:pStyle w:val="NormalBold"/>
        <w:rPr>
          <w:rStyle w:val="HideTWBExt"/>
        </w:rPr>
      </w:pPr>
      <w:r w:rsidRPr="00FB3D1E">
        <w:t xml:space="preserve"> Skäl 1</w:t>
      </w:r>
    </w:p>
    <w:tbl>
      <w:tblPr>
        <w:tblW w:w="9752" w:type="dxa"/>
        <w:jc w:val="center"/>
        <w:tblLayout w:type="fixed"/>
        <w:tblCellMar>
          <w:left w:w="340" w:type="dxa"/>
          <w:right w:w="340" w:type="dxa"/>
        </w:tblCellMar>
        <w:tblLook w:val="0000"/>
      </w:tblPr>
      <w:tblGrid>
        <w:gridCol w:w="4876"/>
        <w:gridCol w:w="4876"/>
      </w:tblGrid>
      <w:tr w14:paraId="19C16215" w14:textId="77777777" w:rsidTr="00361521">
        <w:tblPrEx>
          <w:tblW w:w="9752" w:type="dxa"/>
          <w:jc w:val="center"/>
          <w:tblLayout w:type="fixed"/>
          <w:tblLook w:val="0000"/>
        </w:tblPrEx>
        <w:trPr>
          <w:jc w:val="center"/>
        </w:trPr>
        <w:tc>
          <w:tcPr>
            <w:tcW w:w="9752" w:type="dxa"/>
            <w:gridSpan w:val="2"/>
          </w:tcPr>
          <w:p w:rsidR="00543FA3" w:rsidRPr="00FB3D1E" w:rsidP="00361521" w14:paraId="2AABBEBF" w14:textId="77777777">
            <w:pPr>
              <w:keepNext/>
            </w:pPr>
          </w:p>
        </w:tc>
      </w:tr>
      <w:tr w14:paraId="143228DC" w14:textId="77777777" w:rsidTr="00361521">
        <w:tblPrEx>
          <w:tblW w:w="9752" w:type="dxa"/>
          <w:jc w:val="center"/>
          <w:tblLayout w:type="fixed"/>
          <w:tblLook w:val="0000"/>
        </w:tblPrEx>
        <w:trPr>
          <w:jc w:val="center"/>
        </w:trPr>
        <w:tc>
          <w:tcPr>
            <w:tcW w:w="4876" w:type="dxa"/>
          </w:tcPr>
          <w:p w:rsidR="00543FA3" w:rsidRPr="00FB3D1E" w:rsidP="00361521" w14:paraId="2ADC780D" w14:textId="77777777">
            <w:pPr>
              <w:pStyle w:val="AmColumnHeading"/>
              <w:keepNext/>
            </w:pPr>
            <w:r w:rsidRPr="00FB3D1E">
              <w:t>Kommissionens förslag</w:t>
            </w:r>
          </w:p>
        </w:tc>
        <w:tc>
          <w:tcPr>
            <w:tcW w:w="4876" w:type="dxa"/>
          </w:tcPr>
          <w:p w:rsidR="00543FA3" w:rsidRPr="00FB3D1E" w:rsidP="00361521" w14:paraId="66F65BF1" w14:textId="77777777">
            <w:pPr>
              <w:pStyle w:val="AmColumnHeading"/>
              <w:keepNext/>
            </w:pPr>
            <w:r w:rsidRPr="00FB3D1E">
              <w:t>Modifieringsförslag</w:t>
            </w:r>
          </w:p>
        </w:tc>
      </w:tr>
      <w:tr w14:paraId="31B198D4" w14:textId="77777777" w:rsidTr="00361521">
        <w:tblPrEx>
          <w:tblW w:w="9752" w:type="dxa"/>
          <w:jc w:val="center"/>
          <w:tblLayout w:type="fixed"/>
          <w:tblLook w:val="0000"/>
        </w:tblPrEx>
        <w:trPr>
          <w:jc w:val="center"/>
        </w:trPr>
        <w:tc>
          <w:tcPr>
            <w:tcW w:w="4876" w:type="dxa"/>
          </w:tcPr>
          <w:p w:rsidR="00543FA3" w:rsidRPr="00FB3D1E" w:rsidP="00361521" w14:paraId="63564082" w14:textId="77777777">
            <w:pPr>
              <w:pStyle w:val="AmColumnHeading"/>
              <w:jc w:val="left"/>
              <w:rPr>
                <w:b/>
                <w:bCs/>
                <w:iCs/>
              </w:rPr>
            </w:pPr>
            <w:r w:rsidRPr="00FB3D1E">
              <w:rPr>
                <w:i w:val="0"/>
              </w:rPr>
              <w:t>1.</w:t>
            </w:r>
            <w:r w:rsidRPr="00FB3D1E">
              <w:rPr>
                <w:i w:val="0"/>
              </w:rPr>
              <w:tab/>
              <w:t xml:space="preserve">Detta avtal ingås i enlighet med artikel 295 i fördraget om Europeiska unionens funktionssätt (EUF-fördraget) och syftar till att </w:t>
            </w:r>
            <w:r w:rsidRPr="00FB3D1E">
              <w:rPr>
                <w:b/>
                <w:bCs/>
                <w:iCs/>
              </w:rPr>
              <w:t>genomföra budgetdisciplin,</w:t>
            </w:r>
            <w:r w:rsidRPr="00FB3D1E">
              <w:rPr>
                <w:i w:val="0"/>
              </w:rPr>
              <w:t xml:space="preserve"> förbättra det årliga budgetförfarandet och det interinstitutionella samarbetet i budgetfrågor samt säkerställa sund ekonomisk förvaltning.</w:t>
            </w:r>
          </w:p>
        </w:tc>
        <w:tc>
          <w:tcPr>
            <w:tcW w:w="4876" w:type="dxa"/>
          </w:tcPr>
          <w:p w:rsidR="00543FA3" w:rsidRPr="00FB3D1E" w:rsidP="00361521" w14:paraId="7EF5AB17" w14:textId="77777777">
            <w:pPr>
              <w:pStyle w:val="AmColumnHeading"/>
              <w:keepNext/>
              <w:jc w:val="left"/>
              <w:rPr>
                <w:i w:val="0"/>
              </w:rPr>
            </w:pPr>
            <w:r w:rsidRPr="00FB3D1E">
              <w:rPr>
                <w:i w:val="0"/>
              </w:rPr>
              <w:t>1.</w:t>
            </w:r>
            <w:r w:rsidRPr="00FB3D1E">
              <w:rPr>
                <w:i w:val="0"/>
              </w:rPr>
              <w:tab/>
              <w:t>Detta avtal ingås i enlighet med artikel 295 i fördraget om Europeiska unionens funktionssätt (EUF-fördraget) och syftar till att förbättra det årliga budgetförfarandet och det interinstitutionella samarbetet i budgetfrågor samt säkerställa sund ekonomisk förvaltning.</w:t>
            </w:r>
          </w:p>
        </w:tc>
      </w:tr>
    </w:tbl>
    <w:p w:rsidR="00543FA3" w:rsidRPr="00FB3D1E" w:rsidP="00543FA3" w14:paraId="0540C015" w14:textId="77777777"/>
    <w:p w:rsidR="00543FA3" w:rsidRPr="00FB3D1E" w:rsidP="00543FA3" w14:paraId="2015888C" w14:textId="77777777">
      <w:pPr>
        <w:pStyle w:val="AmNumberTabs"/>
        <w:keepNext/>
      </w:pPr>
      <w:r w:rsidRPr="00FB3D1E">
        <w:t>Modifieringsförslag</w:t>
      </w:r>
      <w:r w:rsidRPr="00FB3D1E">
        <w:tab/>
      </w:r>
      <w:r w:rsidRPr="00FB3D1E">
        <w:tab/>
        <w:t>24</w:t>
      </w:r>
    </w:p>
    <w:p w:rsidR="00543FA3" w:rsidRPr="00FB3D1E" w:rsidP="00543FA3" w14:paraId="75242F0F" w14:textId="77777777">
      <w:pPr>
        <w:pStyle w:val="NormalBold12b"/>
        <w:keepNext/>
      </w:pPr>
      <w:r w:rsidRPr="00FB3D1E">
        <w:t xml:space="preserve"> Förslag till interinstitutionellt avtal</w:t>
      </w:r>
    </w:p>
    <w:p w:rsidR="00543FA3" w:rsidRPr="00FB3D1E" w:rsidP="00543FA3" w14:paraId="082E483D" w14:textId="77777777">
      <w:pPr>
        <w:pStyle w:val="NormalBold12b"/>
        <w:keepNext/>
        <w:spacing w:before="0"/>
      </w:pPr>
      <w:r w:rsidRPr="00FB3D1E">
        <w:t xml:space="preserve"> Del 1</w:t>
      </w:r>
    </w:p>
    <w:p w:rsidR="00543FA3" w:rsidRPr="00FB3D1E" w:rsidP="00543FA3" w14:paraId="72961450" w14:textId="77777777">
      <w:pPr>
        <w:pStyle w:val="NormalBold12b"/>
        <w:keepNext/>
        <w:spacing w:before="0"/>
      </w:pPr>
      <w:r w:rsidRPr="00FB3D1E">
        <w:t xml:space="preserve"> </w:t>
      </w:r>
      <w:r w:rsidRPr="00FB3D1E">
        <w:rPr>
          <w:b w:val="0"/>
        </w:rPr>
        <w:t>Avsnitt A – punkt 7</w:t>
      </w:r>
    </w:p>
    <w:tbl>
      <w:tblPr>
        <w:tblW w:w="9752" w:type="dxa"/>
        <w:jc w:val="center"/>
        <w:tblLayout w:type="fixed"/>
        <w:tblCellMar>
          <w:left w:w="340" w:type="dxa"/>
          <w:right w:w="340" w:type="dxa"/>
        </w:tblCellMar>
        <w:tblLook w:val="0000"/>
      </w:tblPr>
      <w:tblGrid>
        <w:gridCol w:w="4876"/>
        <w:gridCol w:w="4876"/>
      </w:tblGrid>
      <w:tr w14:paraId="58DCC4D3" w14:textId="77777777" w:rsidTr="00361521">
        <w:tblPrEx>
          <w:tblW w:w="9752" w:type="dxa"/>
          <w:jc w:val="center"/>
          <w:tblLayout w:type="fixed"/>
          <w:tblLook w:val="0000"/>
        </w:tblPrEx>
        <w:trPr>
          <w:jc w:val="center"/>
        </w:trPr>
        <w:tc>
          <w:tcPr>
            <w:tcW w:w="9752" w:type="dxa"/>
            <w:gridSpan w:val="2"/>
          </w:tcPr>
          <w:p w:rsidR="00543FA3" w:rsidRPr="00FB3D1E" w:rsidP="00361521" w14:paraId="02963E32" w14:textId="77777777">
            <w:pPr>
              <w:keepNext/>
            </w:pPr>
          </w:p>
        </w:tc>
      </w:tr>
      <w:tr w14:paraId="560A8DC9" w14:textId="77777777" w:rsidTr="00361521">
        <w:tblPrEx>
          <w:tblW w:w="9752" w:type="dxa"/>
          <w:jc w:val="center"/>
          <w:tblLayout w:type="fixed"/>
          <w:tblLook w:val="0000"/>
        </w:tblPrEx>
        <w:trPr>
          <w:jc w:val="center"/>
        </w:trPr>
        <w:tc>
          <w:tcPr>
            <w:tcW w:w="4876" w:type="dxa"/>
          </w:tcPr>
          <w:p w:rsidR="00543FA3" w:rsidRPr="00FB3D1E" w:rsidP="00361521" w14:paraId="2877C97E" w14:textId="77777777">
            <w:pPr>
              <w:pStyle w:val="AmColumnHeading"/>
              <w:keepNext/>
            </w:pPr>
            <w:r w:rsidRPr="00FB3D1E">
              <w:t>Kommissionens förslag</w:t>
            </w:r>
          </w:p>
        </w:tc>
        <w:tc>
          <w:tcPr>
            <w:tcW w:w="4876" w:type="dxa"/>
          </w:tcPr>
          <w:p w:rsidR="00543FA3" w:rsidRPr="00FB3D1E" w:rsidP="00361521" w14:paraId="1679B467" w14:textId="77777777">
            <w:pPr>
              <w:pStyle w:val="AmColumnHeading"/>
              <w:keepNext/>
            </w:pPr>
            <w:r w:rsidRPr="00FB3D1E">
              <w:t>Modifieringsförslag</w:t>
            </w:r>
          </w:p>
        </w:tc>
      </w:tr>
      <w:tr w14:paraId="3FC21124" w14:textId="77777777" w:rsidTr="00361521">
        <w:tblPrEx>
          <w:tblW w:w="9752" w:type="dxa"/>
          <w:jc w:val="center"/>
          <w:tblLayout w:type="fixed"/>
          <w:tblLook w:val="0000"/>
        </w:tblPrEx>
        <w:trPr>
          <w:jc w:val="center"/>
        </w:trPr>
        <w:tc>
          <w:tcPr>
            <w:tcW w:w="4876" w:type="dxa"/>
          </w:tcPr>
          <w:p w:rsidR="00543FA3" w:rsidRPr="00FB3D1E" w:rsidP="00361521" w14:paraId="6DEE44F6" w14:textId="77777777">
            <w:pPr>
              <w:pStyle w:val="AmColumnHeading"/>
              <w:jc w:val="left"/>
              <w:rPr>
                <w:b/>
                <w:bCs/>
                <w:iCs/>
              </w:rPr>
            </w:pPr>
            <w:r w:rsidRPr="00FB3D1E">
              <w:rPr>
                <w:i w:val="0"/>
              </w:rPr>
              <w:t>7.</w:t>
            </w:r>
            <w:r w:rsidRPr="00FB3D1E">
              <w:rPr>
                <w:i w:val="0"/>
              </w:rPr>
              <w:tab/>
              <w:t xml:space="preserve">I linje med artikel 312.5 i EUF-fördraget ska institutionerna vidta alla nödvändiga åtgärder för att underlätta antagandet av en ny flerårig budgetram eller en revidering av den i enlighet med det särskilda lagstiftningsförfarande som avses i artikel 312.2 i EUF-fördraget. Sådana åtgärder </w:t>
            </w:r>
            <w:r w:rsidRPr="00FB3D1E">
              <w:rPr>
                <w:b/>
                <w:bCs/>
                <w:iCs/>
              </w:rPr>
              <w:t>kommer att</w:t>
            </w:r>
            <w:r w:rsidRPr="00FB3D1E">
              <w:rPr>
                <w:i w:val="0"/>
              </w:rPr>
              <w:t xml:space="preserve"> omfatta regelbundna möten och informationsutbyten mellan Europaparlamentet </w:t>
            </w:r>
            <w:r w:rsidRPr="00FB3D1E">
              <w:rPr>
                <w:b/>
                <w:bCs/>
                <w:iCs/>
              </w:rPr>
              <w:t>och</w:t>
            </w:r>
            <w:r w:rsidRPr="00FB3D1E">
              <w:rPr>
                <w:i w:val="0"/>
              </w:rPr>
              <w:t xml:space="preserve"> rådet och, på kommissionens initiativ, möten mellan ordförandena för institutionerna enligt </w:t>
            </w:r>
            <w:r w:rsidRPr="00FB3D1E">
              <w:rPr>
                <w:i w:val="0"/>
              </w:rPr>
              <w:t xml:space="preserve">artikel 324 i EUF-fördraget för att främja samråd och närma institutionernas ståndpunkter till varandra. Om ett förslag till ny flerårig budgetram eller till en betydande revidering har lagts fram </w:t>
            </w:r>
            <w:r w:rsidRPr="00FB3D1E">
              <w:rPr>
                <w:b/>
                <w:bCs/>
                <w:iCs/>
              </w:rPr>
              <w:t>kommer</w:t>
            </w:r>
            <w:r w:rsidRPr="00FB3D1E">
              <w:rPr>
                <w:i w:val="0"/>
              </w:rPr>
              <w:t xml:space="preserve"> institutionerna att sträva efter att fastställa särskilda arrangemang för samarbete och dialog dem emellan under hela det förfarande som leder fram till antagandet.</w:t>
            </w:r>
          </w:p>
        </w:tc>
        <w:tc>
          <w:tcPr>
            <w:tcW w:w="4876" w:type="dxa"/>
          </w:tcPr>
          <w:p w:rsidR="00543FA3" w:rsidRPr="00FB3D1E" w:rsidP="00361521" w14:paraId="68D8959D" w14:textId="77777777">
            <w:pPr>
              <w:pStyle w:val="AmColumnHeading"/>
              <w:keepNext/>
              <w:jc w:val="left"/>
            </w:pPr>
            <w:r w:rsidRPr="00FB3D1E">
              <w:rPr>
                <w:i w:val="0"/>
              </w:rPr>
              <w:t>7.</w:t>
            </w:r>
            <w:r w:rsidRPr="00FB3D1E">
              <w:tab/>
            </w:r>
            <w:r w:rsidRPr="00FB3D1E">
              <w:rPr>
                <w:i w:val="0"/>
              </w:rPr>
              <w:t xml:space="preserve">I linje med artikel 312.5 i EUF-fördraget ska institutionerna vidta alla nödvändiga åtgärder för att underlätta antagandet av en ny flerårig budgetram eller en revidering av den i enlighet med det särskilda lagstiftningsförfarande som avses i artikel 312.2 i EUF-fördraget. Sådana åtgärder </w:t>
            </w:r>
            <w:r w:rsidRPr="00FB3D1E">
              <w:rPr>
                <w:b/>
                <w:bCs/>
                <w:iCs/>
              </w:rPr>
              <w:t>ska</w:t>
            </w:r>
            <w:r w:rsidRPr="00FB3D1E">
              <w:rPr>
                <w:i w:val="0"/>
              </w:rPr>
              <w:t xml:space="preserve"> omfatta följande:</w:t>
            </w:r>
          </w:p>
          <w:p w:rsidR="00543FA3" w:rsidRPr="00FB3D1E" w:rsidP="00361521" w14:paraId="57F098CD" w14:textId="77777777">
            <w:pPr>
              <w:pStyle w:val="AmColumnHeading"/>
              <w:keepNext/>
              <w:jc w:val="left"/>
              <w:rPr>
                <w:b/>
                <w:bCs/>
                <w:iCs/>
              </w:rPr>
            </w:pPr>
            <w:r w:rsidRPr="00FB3D1E">
              <w:rPr>
                <w:b/>
              </w:rPr>
              <w:t>a)</w:t>
            </w:r>
            <w:r w:rsidRPr="00FB3D1E">
              <w:rPr>
                <w:b/>
              </w:rPr>
              <w:tab/>
            </w:r>
            <w:r w:rsidRPr="00FB3D1E">
              <w:rPr>
                <w:i w:val="0"/>
              </w:rPr>
              <w:t>Regelbundna möten och informationsutbyten mellan Europaparlamentet</w:t>
            </w:r>
            <w:r w:rsidRPr="00FB3D1E">
              <w:rPr>
                <w:b/>
                <w:bCs/>
                <w:iCs/>
              </w:rPr>
              <w:t>,</w:t>
            </w:r>
            <w:r w:rsidRPr="00FB3D1E">
              <w:rPr>
                <w:i w:val="0"/>
              </w:rPr>
              <w:t xml:space="preserve"> rådet och</w:t>
            </w:r>
            <w:r w:rsidRPr="00FB3D1E">
              <w:rPr>
                <w:b/>
                <w:bCs/>
                <w:iCs/>
              </w:rPr>
              <w:t xml:space="preserve"> kommissionen på politisk och teknisk nivå </w:t>
            </w:r>
            <w:r w:rsidRPr="00FB3D1E">
              <w:rPr>
                <w:b/>
                <w:bCs/>
                <w:iCs/>
              </w:rPr>
              <w:t>under hela processen, inbegripet närvaro av Europaparlamentets företrädare vid de formella och informella möten i rådet (allmänna frågor) där den fleråriga budgetramen diskuteras.</w:t>
            </w:r>
          </w:p>
          <w:p w:rsidR="00543FA3" w:rsidRPr="00FB3D1E" w:rsidP="00361521" w14:paraId="4422D879" w14:textId="77777777">
            <w:pPr>
              <w:pStyle w:val="AmColumnHeading"/>
              <w:keepNext/>
              <w:jc w:val="left"/>
              <w:rPr>
                <w:b/>
                <w:bCs/>
                <w:iCs/>
              </w:rPr>
            </w:pPr>
            <w:r w:rsidRPr="00FB3D1E">
              <w:rPr>
                <w:b/>
              </w:rPr>
              <w:t>b)</w:t>
            </w:r>
            <w:r w:rsidRPr="00FB3D1E">
              <w:rPr>
                <w:b/>
              </w:rPr>
              <w:tab/>
            </w:r>
            <w:r w:rsidRPr="00FB3D1E">
              <w:rPr>
                <w:i w:val="0"/>
              </w:rPr>
              <w:t>På kommissionens initiativ</w:t>
            </w:r>
            <w:r w:rsidRPr="00FB3D1E">
              <w:rPr>
                <w:b/>
                <w:bCs/>
                <w:iCs/>
              </w:rPr>
              <w:t>, inbegripet på begäran av Europaparlamentet eller rådet,</w:t>
            </w:r>
            <w:r w:rsidRPr="00FB3D1E">
              <w:rPr>
                <w:i w:val="0"/>
              </w:rPr>
              <w:t xml:space="preserve"> möten mellan ordförandena för institutionerna enligt artikel 324 i EUF-fördraget för att främja samråd och närma institutionernas ståndpunkter till varandra.</w:t>
            </w:r>
          </w:p>
          <w:p w:rsidR="00543FA3" w:rsidRPr="00FB3D1E" w:rsidP="00361521" w14:paraId="07D7784C" w14:textId="77777777">
            <w:pPr>
              <w:pStyle w:val="AmColumnHeading"/>
              <w:keepNext/>
              <w:jc w:val="left"/>
              <w:rPr>
                <w:b/>
                <w:bCs/>
                <w:iCs/>
              </w:rPr>
            </w:pPr>
            <w:r w:rsidRPr="00FB3D1E">
              <w:rPr>
                <w:b/>
              </w:rPr>
              <w:t>c)</w:t>
            </w:r>
            <w:r w:rsidRPr="00FB3D1E">
              <w:rPr>
                <w:b/>
              </w:rPr>
              <w:tab/>
              <w:t>Kommissionens översändande av aktuella uppgifter och aktuell information, även på begäran av Europaparlamentet eller rådet, och anordnande av tekniska genomgångar för båda institutionerna.</w:t>
            </w:r>
          </w:p>
          <w:p w:rsidR="00543FA3" w:rsidRPr="00FB3D1E" w:rsidP="00361521" w14:paraId="702EA305" w14:textId="77777777">
            <w:pPr>
              <w:pStyle w:val="AmColumnHeading"/>
              <w:keepNext/>
              <w:jc w:val="left"/>
              <w:rPr>
                <w:b/>
                <w:bCs/>
                <w:iCs/>
              </w:rPr>
            </w:pPr>
            <w:r w:rsidRPr="00FB3D1E">
              <w:rPr>
                <w:b/>
              </w:rPr>
              <w:t>d)</w:t>
            </w:r>
            <w:r w:rsidRPr="00FB3D1E">
              <w:rPr>
                <w:b/>
              </w:rPr>
              <w:tab/>
              <w:t>Trepartsförhandlingar.</w:t>
            </w:r>
          </w:p>
          <w:p w:rsidR="00543FA3" w:rsidRPr="00FB3D1E" w:rsidP="00361521" w14:paraId="4830E57C" w14:textId="77777777">
            <w:pPr>
              <w:pStyle w:val="AmColumnHeading"/>
              <w:keepNext/>
              <w:jc w:val="left"/>
            </w:pPr>
            <w:r w:rsidRPr="00FB3D1E">
              <w:rPr>
                <w:i w:val="0"/>
              </w:rPr>
              <w:t xml:space="preserve">Om ett förslag till ny flerårig budgetram eller till en betydande revidering har lagts fram </w:t>
            </w:r>
            <w:r w:rsidRPr="00FB3D1E">
              <w:rPr>
                <w:b/>
                <w:bCs/>
                <w:iCs/>
              </w:rPr>
              <w:t>ska</w:t>
            </w:r>
            <w:r w:rsidRPr="00FB3D1E">
              <w:rPr>
                <w:i w:val="0"/>
              </w:rPr>
              <w:t xml:space="preserve"> institutionerna sträva efter att fastställa särskilda arrangemang för samarbete och dialog dem emellan under hela det förfarande som leder fram till antagandet</w:t>
            </w:r>
            <w:r w:rsidRPr="00FB3D1E">
              <w:rPr>
                <w:b/>
                <w:bCs/>
                <w:iCs/>
              </w:rPr>
              <w:t>, på grundval av en tidsplan som föreslagits av kommissionen och som särskilt inbegriper de åtgärder som anges i första stycket.</w:t>
            </w:r>
          </w:p>
          <w:p w:rsidR="00543FA3" w:rsidRPr="00FB3D1E" w:rsidP="00361521" w14:paraId="16E0AAD4" w14:textId="77777777">
            <w:pPr>
              <w:pStyle w:val="AmColumnHeading"/>
              <w:keepNext/>
              <w:jc w:val="left"/>
              <w:rPr>
                <w:b/>
              </w:rPr>
            </w:pPr>
            <w:r w:rsidRPr="00FB3D1E">
              <w:rPr>
                <w:b/>
              </w:rPr>
              <w:t>Om den tidsplan som avses i andra stycket försenas på ett sådant sätt att det finns risk för att ingen rådsförordning om fastställande av en ny budgetram antas före utgången av den föregående budgetramen, ska kommissionen lägga fram en beredskapsplan för Europaparlamentet och rådet.</w:t>
            </w:r>
          </w:p>
          <w:p w:rsidR="00543FA3" w:rsidRPr="00FB3D1E" w:rsidP="00361521" w14:paraId="44064641" w14:textId="77777777">
            <w:pPr>
              <w:pStyle w:val="AmColumnHeading"/>
              <w:keepNext/>
              <w:jc w:val="left"/>
              <w:rPr>
                <w:b/>
                <w:bCs/>
                <w:iCs/>
              </w:rPr>
            </w:pPr>
          </w:p>
        </w:tc>
      </w:tr>
    </w:tbl>
    <w:p w:rsidR="00543FA3" w:rsidRPr="00FB3D1E" w:rsidP="00543FA3" w14:paraId="131870A4" w14:textId="77777777">
      <w:pPr>
        <w:pStyle w:val="AmNumberTabs"/>
        <w:keepNext/>
      </w:pPr>
      <w:r w:rsidRPr="00FB3D1E">
        <w:t>Modifieringsförslag</w:t>
      </w:r>
      <w:r w:rsidRPr="00FB3D1E">
        <w:tab/>
      </w:r>
      <w:r w:rsidRPr="00FB3D1E">
        <w:tab/>
        <w:t>25</w:t>
      </w:r>
    </w:p>
    <w:p w:rsidR="00543FA3" w:rsidRPr="00FB3D1E" w:rsidP="00543FA3" w14:paraId="2BA5FFE6" w14:textId="77777777">
      <w:pPr>
        <w:pStyle w:val="NormalBold12b"/>
        <w:keepNext/>
      </w:pPr>
      <w:r w:rsidRPr="00FB3D1E">
        <w:t xml:space="preserve"> Förslag till interinstitutionellt avtal</w:t>
      </w:r>
    </w:p>
    <w:p w:rsidR="00543FA3" w:rsidRPr="00FB3D1E" w:rsidP="00543FA3" w14:paraId="1A56D680" w14:textId="77777777">
      <w:pPr>
        <w:pStyle w:val="NormalBold12b"/>
        <w:keepNext/>
        <w:spacing w:before="0"/>
      </w:pPr>
      <w:r w:rsidRPr="00FB3D1E">
        <w:t xml:space="preserve"> Del 1 </w:t>
      </w:r>
    </w:p>
    <w:p w:rsidR="00543FA3" w:rsidRPr="00FB3D1E" w:rsidP="00543FA3" w14:paraId="106FABF8" w14:textId="77777777">
      <w:pPr>
        <w:pStyle w:val="NormalBold12b"/>
        <w:keepNext/>
        <w:spacing w:before="0"/>
      </w:pPr>
      <w:r w:rsidRPr="00FB3D1E">
        <w:t xml:space="preserve"> </w:t>
      </w:r>
      <w:r w:rsidRPr="00FB3D1E">
        <w:rPr>
          <w:b w:val="0"/>
        </w:rPr>
        <w:t xml:space="preserve">Avsnitt B – punkt 9 </w:t>
      </w:r>
    </w:p>
    <w:tbl>
      <w:tblPr>
        <w:tblW w:w="9752" w:type="dxa"/>
        <w:jc w:val="center"/>
        <w:tblLayout w:type="fixed"/>
        <w:tblCellMar>
          <w:left w:w="340" w:type="dxa"/>
          <w:right w:w="340" w:type="dxa"/>
        </w:tblCellMar>
        <w:tblLook w:val="0000"/>
      </w:tblPr>
      <w:tblGrid>
        <w:gridCol w:w="4876"/>
        <w:gridCol w:w="4876"/>
      </w:tblGrid>
      <w:tr w14:paraId="501CE8AB" w14:textId="77777777" w:rsidTr="00361521">
        <w:tblPrEx>
          <w:tblW w:w="9752" w:type="dxa"/>
          <w:jc w:val="center"/>
          <w:tblLayout w:type="fixed"/>
          <w:tblLook w:val="0000"/>
        </w:tblPrEx>
        <w:trPr>
          <w:jc w:val="center"/>
        </w:trPr>
        <w:tc>
          <w:tcPr>
            <w:tcW w:w="9752" w:type="dxa"/>
            <w:gridSpan w:val="2"/>
          </w:tcPr>
          <w:p w:rsidR="00543FA3" w:rsidRPr="00FB3D1E" w:rsidP="00361521" w14:paraId="2724F6CD" w14:textId="77777777">
            <w:pPr>
              <w:keepNext/>
            </w:pPr>
          </w:p>
        </w:tc>
      </w:tr>
      <w:tr w14:paraId="0404787C" w14:textId="77777777" w:rsidTr="00361521">
        <w:tblPrEx>
          <w:tblW w:w="9752" w:type="dxa"/>
          <w:jc w:val="center"/>
          <w:tblLayout w:type="fixed"/>
          <w:tblLook w:val="0000"/>
        </w:tblPrEx>
        <w:trPr>
          <w:jc w:val="center"/>
        </w:trPr>
        <w:tc>
          <w:tcPr>
            <w:tcW w:w="4876" w:type="dxa"/>
          </w:tcPr>
          <w:p w:rsidR="00543FA3" w:rsidRPr="00FB3D1E" w:rsidP="00361521" w14:paraId="0016CBEE" w14:textId="77777777">
            <w:pPr>
              <w:pStyle w:val="AmColumnHeading"/>
              <w:keepNext/>
            </w:pPr>
            <w:r w:rsidRPr="00FB3D1E">
              <w:t>Kommissionens förslag</w:t>
            </w:r>
          </w:p>
        </w:tc>
        <w:tc>
          <w:tcPr>
            <w:tcW w:w="4876" w:type="dxa"/>
          </w:tcPr>
          <w:p w:rsidR="00543FA3" w:rsidRPr="00FB3D1E" w:rsidP="00361521" w14:paraId="059A1AD8" w14:textId="77777777">
            <w:pPr>
              <w:pStyle w:val="AmColumnHeading"/>
              <w:keepNext/>
            </w:pPr>
            <w:r w:rsidRPr="00FB3D1E">
              <w:t>Modifieringsförslag</w:t>
            </w:r>
          </w:p>
        </w:tc>
      </w:tr>
      <w:tr w14:paraId="4F85EB54" w14:textId="77777777" w:rsidTr="00361521">
        <w:tblPrEx>
          <w:tblW w:w="9752" w:type="dxa"/>
          <w:jc w:val="center"/>
          <w:tblLayout w:type="fixed"/>
          <w:tblLook w:val="0000"/>
        </w:tblPrEx>
        <w:trPr>
          <w:jc w:val="center"/>
        </w:trPr>
        <w:tc>
          <w:tcPr>
            <w:tcW w:w="4876" w:type="dxa"/>
          </w:tcPr>
          <w:p w:rsidR="00543FA3" w:rsidRPr="00FB3D1E" w:rsidP="00361521" w14:paraId="3A8EEE07" w14:textId="77777777">
            <w:pPr>
              <w:pStyle w:val="AmColumnHeading"/>
              <w:keepNext/>
              <w:rPr>
                <w:b/>
                <w:bCs/>
              </w:rPr>
            </w:pPr>
            <w:r w:rsidRPr="00FB3D1E">
              <w:t xml:space="preserve"> </w:t>
            </w:r>
            <w:r w:rsidRPr="00FB3D1E">
              <w:rPr>
                <w:b/>
              </w:rPr>
              <w:t>Det samlade marginalinstrumentet</w:t>
            </w:r>
          </w:p>
          <w:p w:rsidR="00543FA3" w:rsidRPr="00FB3D1E" w:rsidP="00361521" w14:paraId="184E670B" w14:textId="77777777">
            <w:pPr>
              <w:pStyle w:val="AmColumnHeading"/>
              <w:keepNext/>
              <w:jc w:val="left"/>
              <w:rPr>
                <w:b/>
                <w:bCs/>
              </w:rPr>
            </w:pPr>
            <w:r w:rsidRPr="00FB3D1E">
              <w:rPr>
                <w:b/>
              </w:rPr>
              <w:t>9.</w:t>
            </w:r>
            <w:r w:rsidRPr="00FB3D1E">
              <w:rPr>
                <w:b/>
              </w:rPr>
              <w:tab/>
              <w:t>Kommissionen ska föreslå att hela eller delar av det belopp som avses i artikel 7.1 c i förordningen om den fleråriga budgetramen (marginalen för oförutsedda utgifter) tas i anspråk efter att ha slagit fast att nödvändiga åtagandebemyndiganden eller betalningsbemyndiganden inte kan finansieras på annat sätt. Ett sådant förslag får göras i samband med ett förslag till budget eller ett förslag till ändringsbudget.</w:t>
            </w:r>
          </w:p>
          <w:p w:rsidR="00543FA3" w:rsidRPr="00FB3D1E" w:rsidP="00361521" w14:paraId="12D3D2DC" w14:textId="77777777">
            <w:pPr>
              <w:pStyle w:val="Normal6a"/>
              <w:rPr>
                <w:b/>
                <w:i/>
              </w:rPr>
            </w:pPr>
            <w:r w:rsidRPr="00FB3D1E">
              <w:rPr>
                <w:b/>
              </w:rPr>
              <w:tab/>
            </w:r>
            <w:r w:rsidRPr="00FB3D1E">
              <w:rPr>
                <w:b/>
                <w:i/>
              </w:rPr>
              <w:t>Marginalen för oförutsedda utgifter får tas i anspråk av Europaparlamentet och rådet inom ramen för det budgetförfarande som föreskrivs i artikel 314 i EUF-fördraget.</w:t>
            </w:r>
          </w:p>
          <w:p w:rsidR="00543FA3" w:rsidRPr="00FB3D1E" w:rsidP="00361521" w14:paraId="634D0ECC" w14:textId="77777777">
            <w:pPr>
              <w:pStyle w:val="Normal6a"/>
              <w:rPr>
                <w:b/>
                <w:i/>
              </w:rPr>
            </w:pPr>
          </w:p>
          <w:p w:rsidR="00543FA3" w:rsidRPr="00FB3D1E" w:rsidP="00361521" w14:paraId="1E3D8FE3" w14:textId="77777777">
            <w:pPr>
              <w:pStyle w:val="Normal6a"/>
              <w:rPr>
                <w:i/>
                <w:iCs/>
              </w:rPr>
            </w:pPr>
          </w:p>
        </w:tc>
        <w:tc>
          <w:tcPr>
            <w:tcW w:w="4876" w:type="dxa"/>
          </w:tcPr>
          <w:p w:rsidR="00543FA3" w:rsidRPr="00FB3D1E" w:rsidP="00361521" w14:paraId="3AC5C0E5" w14:textId="77777777">
            <w:pPr>
              <w:pStyle w:val="Normal6a"/>
              <w:rPr>
                <w:i/>
                <w:iCs/>
                <w:szCs w:val="24"/>
              </w:rPr>
            </w:pPr>
            <w:r w:rsidRPr="00FB3D1E">
              <w:rPr>
                <w:b/>
                <w:i/>
              </w:rPr>
              <w:t>utgår</w:t>
            </w:r>
          </w:p>
        </w:tc>
      </w:tr>
    </w:tbl>
    <w:p w:rsidR="00543FA3" w:rsidRPr="00FB3D1E" w:rsidP="00543FA3" w14:paraId="5FA1E30F" w14:textId="77777777">
      <w:pPr>
        <w:pStyle w:val="AmNumberTabs"/>
        <w:keepNext/>
      </w:pPr>
      <w:r w:rsidRPr="00FB3D1E">
        <w:t>Modifieringsförslag</w:t>
      </w:r>
      <w:r w:rsidRPr="00FB3D1E">
        <w:tab/>
      </w:r>
      <w:r w:rsidRPr="00FB3D1E">
        <w:tab/>
        <w:t>26</w:t>
      </w:r>
    </w:p>
    <w:p w:rsidR="00543FA3" w:rsidRPr="00FB3D1E" w:rsidP="00543FA3" w14:paraId="6090A5B7" w14:textId="77777777">
      <w:pPr>
        <w:pStyle w:val="NormalBold12b"/>
        <w:keepNext/>
      </w:pPr>
      <w:r w:rsidRPr="00FB3D1E">
        <w:t xml:space="preserve"> Förslag till interinstitutionellt avtal</w:t>
      </w:r>
    </w:p>
    <w:p w:rsidR="00543FA3" w:rsidRPr="00FB3D1E" w:rsidP="00543FA3" w14:paraId="28325392" w14:textId="77777777">
      <w:pPr>
        <w:pStyle w:val="NormalBold12b"/>
        <w:keepNext/>
        <w:spacing w:before="0"/>
      </w:pPr>
      <w:r w:rsidRPr="00FB3D1E">
        <w:t xml:space="preserve"> Del 1</w:t>
      </w:r>
    </w:p>
    <w:p w:rsidR="00543FA3" w:rsidRPr="00FB3D1E" w:rsidP="00543FA3" w14:paraId="2DBCC5B5" w14:textId="77777777">
      <w:pPr>
        <w:pStyle w:val="NormalBold12b"/>
        <w:keepNext/>
        <w:spacing w:before="0"/>
      </w:pPr>
      <w:r w:rsidRPr="00FB3D1E">
        <w:t xml:space="preserve"> </w:t>
      </w:r>
      <w:r w:rsidRPr="00FB3D1E">
        <w:rPr>
          <w:b w:val="0"/>
        </w:rPr>
        <w:t>Avsnitt B – punkt 9a (ny)</w:t>
      </w:r>
    </w:p>
    <w:tbl>
      <w:tblPr>
        <w:tblW w:w="9752" w:type="dxa"/>
        <w:jc w:val="center"/>
        <w:tblLayout w:type="fixed"/>
        <w:tblCellMar>
          <w:left w:w="340" w:type="dxa"/>
          <w:right w:w="340" w:type="dxa"/>
        </w:tblCellMar>
        <w:tblLook w:val="0000"/>
      </w:tblPr>
      <w:tblGrid>
        <w:gridCol w:w="4876"/>
        <w:gridCol w:w="4876"/>
      </w:tblGrid>
      <w:tr w14:paraId="26587CA6" w14:textId="77777777" w:rsidTr="00361521">
        <w:tblPrEx>
          <w:tblW w:w="9752" w:type="dxa"/>
          <w:jc w:val="center"/>
          <w:tblLayout w:type="fixed"/>
          <w:tblLook w:val="0000"/>
        </w:tblPrEx>
        <w:trPr>
          <w:jc w:val="center"/>
        </w:trPr>
        <w:tc>
          <w:tcPr>
            <w:tcW w:w="9752" w:type="dxa"/>
            <w:gridSpan w:val="2"/>
          </w:tcPr>
          <w:p w:rsidR="00543FA3" w:rsidRPr="00FB3D1E" w:rsidP="00361521" w14:paraId="3DF97709" w14:textId="77777777">
            <w:pPr>
              <w:keepNext/>
            </w:pPr>
          </w:p>
        </w:tc>
      </w:tr>
      <w:tr w14:paraId="3CD6097C" w14:textId="77777777" w:rsidTr="00361521">
        <w:tblPrEx>
          <w:tblW w:w="9752" w:type="dxa"/>
          <w:jc w:val="center"/>
          <w:tblLayout w:type="fixed"/>
          <w:tblLook w:val="0000"/>
        </w:tblPrEx>
        <w:trPr>
          <w:jc w:val="center"/>
        </w:trPr>
        <w:tc>
          <w:tcPr>
            <w:tcW w:w="4876" w:type="dxa"/>
          </w:tcPr>
          <w:p w:rsidR="00543FA3" w:rsidRPr="00FB3D1E" w:rsidP="00361521" w14:paraId="2BB2A0C2" w14:textId="77777777">
            <w:pPr>
              <w:pStyle w:val="AmColumnHeading"/>
              <w:keepNext/>
            </w:pPr>
            <w:r w:rsidRPr="00FB3D1E">
              <w:t>Kommissionens förslag</w:t>
            </w:r>
          </w:p>
        </w:tc>
        <w:tc>
          <w:tcPr>
            <w:tcW w:w="4876" w:type="dxa"/>
          </w:tcPr>
          <w:p w:rsidR="00543FA3" w:rsidRPr="00FB3D1E" w:rsidP="00361521" w14:paraId="7ECDEBA5" w14:textId="77777777">
            <w:pPr>
              <w:pStyle w:val="AmColumnHeading"/>
              <w:keepNext/>
            </w:pPr>
            <w:r w:rsidRPr="00FB3D1E">
              <w:t>Modifieringsförslag</w:t>
            </w:r>
          </w:p>
        </w:tc>
      </w:tr>
      <w:tr w14:paraId="38D6D2CC" w14:textId="77777777" w:rsidTr="00361521">
        <w:tblPrEx>
          <w:tblW w:w="9752" w:type="dxa"/>
          <w:jc w:val="center"/>
          <w:tblLayout w:type="fixed"/>
          <w:tblLook w:val="0000"/>
        </w:tblPrEx>
        <w:trPr>
          <w:jc w:val="center"/>
        </w:trPr>
        <w:tc>
          <w:tcPr>
            <w:tcW w:w="4876" w:type="dxa"/>
          </w:tcPr>
          <w:p w:rsidR="00543FA3" w:rsidRPr="00FB3D1E" w:rsidP="00361521" w14:paraId="7A36AD4A" w14:textId="77777777">
            <w:pPr>
              <w:pStyle w:val="AmColumnHeading"/>
              <w:jc w:val="left"/>
              <w:rPr>
                <w:b/>
                <w:bCs/>
                <w:iCs/>
              </w:rPr>
            </w:pPr>
          </w:p>
        </w:tc>
        <w:tc>
          <w:tcPr>
            <w:tcW w:w="4876" w:type="dxa"/>
          </w:tcPr>
          <w:p w:rsidR="00543FA3" w:rsidRPr="00FB3D1E" w:rsidP="00361521" w14:paraId="1EA2E885" w14:textId="77777777">
            <w:pPr>
              <w:pStyle w:val="AmColumnHeading"/>
              <w:keepNext/>
              <w:jc w:val="left"/>
              <w:rPr>
                <w:b/>
                <w:bCs/>
              </w:rPr>
            </w:pPr>
            <w:r w:rsidRPr="00FB3D1E">
              <w:rPr>
                <w:b/>
              </w:rPr>
              <w:t xml:space="preserve">Solidaritetsreserven för naturkatastrofer </w:t>
            </w:r>
          </w:p>
          <w:p w:rsidR="00543FA3" w:rsidRPr="00FB3D1E" w:rsidP="00361521" w14:paraId="6ABEFAE0" w14:textId="77777777">
            <w:pPr>
              <w:pStyle w:val="AmColumnHeading"/>
              <w:keepNext/>
              <w:jc w:val="left"/>
              <w:rPr>
                <w:b/>
                <w:bCs/>
                <w:iCs/>
              </w:rPr>
            </w:pPr>
            <w:r w:rsidRPr="00FB3D1E">
              <w:rPr>
                <w:b/>
              </w:rPr>
              <w:t>9a.</w:t>
            </w:r>
            <w:r w:rsidRPr="00FB3D1E">
              <w:rPr>
                <w:b/>
              </w:rPr>
              <w:tab/>
              <w:t xml:space="preserve">Om kommissionen anser att villkoren för utnyttjande av solidaritetsreserven för naturkatastrofer är uppfyllda ska den lägga fram ett förslag för Europaparlamentet och rådet om överföring från den reserven till de </w:t>
            </w:r>
            <w:r w:rsidRPr="00FB3D1E">
              <w:rPr>
                <w:b/>
              </w:rPr>
              <w:t>berörda budgetposterna i enlighet med budgetförordningen.</w:t>
            </w:r>
          </w:p>
          <w:p w:rsidR="00543FA3" w:rsidRPr="00FB3D1E" w:rsidP="00361521" w14:paraId="3BAB44EF" w14:textId="77777777">
            <w:pPr>
              <w:pStyle w:val="AmColumnHeading"/>
              <w:keepNext/>
              <w:jc w:val="left"/>
              <w:rPr>
                <w:b/>
                <w:bCs/>
                <w:iCs/>
              </w:rPr>
            </w:pPr>
            <w:r w:rsidRPr="00FB3D1E">
              <w:rPr>
                <w:b/>
              </w:rPr>
              <w:t>Beslutet om att utnyttja belopp inom ramen för artikel 8.1 a i förordningen om den fleråriga budgetramen ska fattas gemensamt av Europaparlamentet och rådet på förslag av kommissionen.</w:t>
            </w:r>
          </w:p>
          <w:p w:rsidR="00543FA3" w:rsidRPr="00FB3D1E" w:rsidP="00361521" w14:paraId="34804B55" w14:textId="77777777">
            <w:pPr>
              <w:pStyle w:val="AmColumnHeading"/>
              <w:keepNext/>
              <w:jc w:val="left"/>
              <w:rPr>
                <w:b/>
                <w:bCs/>
                <w:iCs/>
              </w:rPr>
            </w:pPr>
            <w:r w:rsidRPr="00FB3D1E">
              <w:rPr>
                <w:b/>
              </w:rPr>
              <w:t>Innan kommissionen lägger fram ett förslag om en överföring från solidaritetsreserven för naturkatastrofer för stöd ska den undersöka utrymmet för omfördelning av anslag.</w:t>
            </w:r>
          </w:p>
        </w:tc>
      </w:tr>
    </w:tbl>
    <w:p w:rsidR="00543FA3" w:rsidRPr="00FB3D1E" w:rsidP="00543FA3" w14:paraId="2461AA90" w14:textId="77777777"/>
    <w:p w:rsidR="00543FA3" w:rsidRPr="00FB3D1E" w:rsidP="00543FA3" w14:paraId="51D9109B" w14:textId="77777777">
      <w:pPr>
        <w:pStyle w:val="AmNumberTabs"/>
        <w:keepNext/>
      </w:pPr>
      <w:r w:rsidRPr="00FB3D1E">
        <w:t>Modifieringsförslag</w:t>
      </w:r>
      <w:r w:rsidRPr="00FB3D1E">
        <w:tab/>
      </w:r>
      <w:r w:rsidRPr="00FB3D1E">
        <w:tab/>
        <w:t>27</w:t>
      </w:r>
    </w:p>
    <w:p w:rsidR="00543FA3" w:rsidRPr="00FB3D1E" w:rsidP="00543FA3" w14:paraId="0F5EF04A" w14:textId="77777777">
      <w:pPr>
        <w:pStyle w:val="NormalBold12b"/>
        <w:keepNext/>
      </w:pPr>
      <w:r w:rsidRPr="00FB3D1E">
        <w:t xml:space="preserve"> Förslag till interinstitutionellt avtal</w:t>
      </w:r>
    </w:p>
    <w:p w:rsidR="00543FA3" w:rsidRPr="00FB3D1E" w:rsidP="00543FA3" w14:paraId="48350287" w14:textId="77777777">
      <w:pPr>
        <w:pStyle w:val="NormalBold12b"/>
        <w:keepNext/>
        <w:spacing w:before="0"/>
      </w:pPr>
      <w:r w:rsidRPr="00FB3D1E">
        <w:t xml:space="preserve"> Del 2</w:t>
      </w:r>
    </w:p>
    <w:p w:rsidR="00543FA3" w:rsidRPr="00FB3D1E" w:rsidP="00543FA3" w14:paraId="34AEBF00" w14:textId="77777777">
      <w:pPr>
        <w:pStyle w:val="NormalBold12b"/>
        <w:keepNext/>
        <w:spacing w:before="0"/>
      </w:pPr>
      <w:r w:rsidRPr="00FB3D1E">
        <w:t xml:space="preserve"> Avsnitt A – punkt 10 – stycke 2 och 3</w:t>
      </w:r>
    </w:p>
    <w:tbl>
      <w:tblPr>
        <w:tblW w:w="9752" w:type="dxa"/>
        <w:jc w:val="center"/>
        <w:tblLayout w:type="fixed"/>
        <w:tblCellMar>
          <w:left w:w="340" w:type="dxa"/>
          <w:right w:w="340" w:type="dxa"/>
        </w:tblCellMar>
        <w:tblLook w:val="0000"/>
      </w:tblPr>
      <w:tblGrid>
        <w:gridCol w:w="4876"/>
        <w:gridCol w:w="4876"/>
      </w:tblGrid>
      <w:tr w14:paraId="34202580" w14:textId="77777777" w:rsidTr="00361521">
        <w:tblPrEx>
          <w:tblW w:w="9752" w:type="dxa"/>
          <w:jc w:val="center"/>
          <w:tblLayout w:type="fixed"/>
          <w:tblLook w:val="0000"/>
        </w:tblPrEx>
        <w:trPr>
          <w:jc w:val="center"/>
        </w:trPr>
        <w:tc>
          <w:tcPr>
            <w:tcW w:w="9752" w:type="dxa"/>
            <w:gridSpan w:val="2"/>
          </w:tcPr>
          <w:p w:rsidR="00543FA3" w:rsidRPr="00FB3D1E" w:rsidP="00361521" w14:paraId="2EE22131" w14:textId="77777777">
            <w:pPr>
              <w:keepNext/>
            </w:pPr>
          </w:p>
        </w:tc>
      </w:tr>
      <w:tr w14:paraId="0E0C0C12" w14:textId="77777777" w:rsidTr="00361521">
        <w:tblPrEx>
          <w:tblW w:w="9752" w:type="dxa"/>
          <w:jc w:val="center"/>
          <w:tblLayout w:type="fixed"/>
          <w:tblLook w:val="0000"/>
        </w:tblPrEx>
        <w:trPr>
          <w:jc w:val="center"/>
        </w:trPr>
        <w:tc>
          <w:tcPr>
            <w:tcW w:w="4876" w:type="dxa"/>
          </w:tcPr>
          <w:p w:rsidR="00543FA3" w:rsidRPr="00FB3D1E" w:rsidP="00361521" w14:paraId="504B6B07" w14:textId="77777777">
            <w:pPr>
              <w:pStyle w:val="AmColumnHeading"/>
              <w:keepNext/>
            </w:pPr>
            <w:r w:rsidRPr="00FB3D1E">
              <w:t>Kommissionens förslag</w:t>
            </w:r>
          </w:p>
        </w:tc>
        <w:tc>
          <w:tcPr>
            <w:tcW w:w="4876" w:type="dxa"/>
          </w:tcPr>
          <w:p w:rsidR="00543FA3" w:rsidRPr="00FB3D1E" w:rsidP="00361521" w14:paraId="7855C8FA" w14:textId="77777777">
            <w:pPr>
              <w:pStyle w:val="AmColumnHeading"/>
              <w:keepNext/>
            </w:pPr>
            <w:r w:rsidRPr="00FB3D1E">
              <w:t>Modifieringsförslag</w:t>
            </w:r>
          </w:p>
        </w:tc>
      </w:tr>
      <w:tr w14:paraId="140A1C02" w14:textId="77777777" w:rsidTr="00361521">
        <w:tblPrEx>
          <w:tblW w:w="9752" w:type="dxa"/>
          <w:jc w:val="center"/>
          <w:tblLayout w:type="fixed"/>
          <w:tblLook w:val="0000"/>
        </w:tblPrEx>
        <w:trPr>
          <w:jc w:val="center"/>
        </w:trPr>
        <w:tc>
          <w:tcPr>
            <w:tcW w:w="4876" w:type="dxa"/>
          </w:tcPr>
          <w:p w:rsidR="00543FA3" w:rsidRPr="00FB3D1E" w:rsidP="00361521" w14:paraId="7F37BBB8" w14:textId="77777777">
            <w:pPr>
              <w:pStyle w:val="AmColumnHeading"/>
              <w:keepNext/>
              <w:jc w:val="left"/>
              <w:rPr>
                <w:i w:val="0"/>
                <w:iCs/>
              </w:rPr>
            </w:pPr>
            <w:r w:rsidRPr="00FB3D1E">
              <w:rPr>
                <w:i w:val="0"/>
              </w:rPr>
              <w:t xml:space="preserve">Europaparlamentet och rådet förpliktar sig, liksom kommissionen när den utarbetar sitt budgetförslag, att inte avvika från detta belopp med mer än </w:t>
            </w:r>
            <w:r w:rsidRPr="00FB3D1E">
              <w:rPr>
                <w:b/>
                <w:bCs/>
                <w:iCs/>
              </w:rPr>
              <w:t>20</w:t>
            </w:r>
            <w:r w:rsidRPr="00FB3D1E">
              <w:rPr>
                <w:i w:val="0"/>
              </w:rPr>
              <w:t> % under hela det berörda programmets eller instrumentets löptid, såvida inte nya vederbörligen motiverade omständigheter uppstår, inbegripet vad gäller unionens politiska prioriteringar, och sker med beaktande av de resultat som uppnåtts genom genomförandet av programmen och instrumenten.</w:t>
            </w:r>
          </w:p>
          <w:p w:rsidR="00543FA3" w:rsidRPr="00FB3D1E" w:rsidP="00361521" w14:paraId="18296FFE" w14:textId="77777777">
            <w:pPr>
              <w:pStyle w:val="AmColumnHeading"/>
              <w:keepNext/>
              <w:jc w:val="left"/>
              <w:rPr>
                <w:i w:val="0"/>
                <w:iCs/>
              </w:rPr>
            </w:pPr>
          </w:p>
          <w:p w:rsidR="00543FA3" w:rsidRPr="00FB3D1E" w:rsidP="00361521" w14:paraId="08BA175A" w14:textId="77777777">
            <w:pPr>
              <w:pStyle w:val="AmColumnHeading"/>
              <w:keepNext/>
              <w:spacing w:before="240"/>
              <w:jc w:val="left"/>
              <w:rPr>
                <w:i w:val="0"/>
                <w:iCs/>
              </w:rPr>
            </w:pPr>
          </w:p>
          <w:p w:rsidR="00543FA3" w:rsidRPr="00FB3D1E" w:rsidP="00361521" w14:paraId="661E9463" w14:textId="77777777">
            <w:pPr>
              <w:pStyle w:val="AmColumnHeading"/>
              <w:keepNext/>
              <w:spacing w:before="240" w:after="120"/>
              <w:jc w:val="left"/>
              <w:rPr>
                <w:i w:val="0"/>
                <w:iCs/>
              </w:rPr>
            </w:pPr>
          </w:p>
          <w:p w:rsidR="00543FA3" w:rsidRPr="00FB3D1E" w:rsidP="00361521" w14:paraId="3E2F78C0" w14:textId="77777777">
            <w:pPr>
              <w:pStyle w:val="AmColumnHeading"/>
              <w:spacing w:after="360"/>
              <w:jc w:val="left"/>
              <w:rPr>
                <w:b/>
                <w:bCs/>
                <w:iCs/>
              </w:rPr>
            </w:pPr>
            <w:r w:rsidRPr="00FB3D1E">
              <w:rPr>
                <w:i w:val="0"/>
              </w:rPr>
              <w:t xml:space="preserve">Denna punkt </w:t>
            </w:r>
            <w:r w:rsidRPr="00FB3D1E">
              <w:rPr>
                <w:b/>
                <w:bCs/>
                <w:iCs/>
              </w:rPr>
              <w:t>gäller inte</w:t>
            </w:r>
            <w:r w:rsidRPr="00FB3D1E">
              <w:rPr>
                <w:i w:val="0"/>
              </w:rPr>
              <w:t xml:space="preserve"> anslag som tilldelats i förväg per medlemsstat enligt förordning (EU) XXXX/XX (nationella och regionala partnerskapsfonden).</w:t>
            </w:r>
          </w:p>
        </w:tc>
        <w:tc>
          <w:tcPr>
            <w:tcW w:w="4876" w:type="dxa"/>
          </w:tcPr>
          <w:p w:rsidR="00543FA3" w:rsidRPr="00FB3D1E" w:rsidP="00361521" w14:paraId="3E382EF9" w14:textId="77777777">
            <w:pPr>
              <w:pStyle w:val="AmColumnHeading"/>
              <w:keepNext/>
              <w:jc w:val="left"/>
              <w:rPr>
                <w:i w:val="0"/>
                <w:iCs/>
              </w:rPr>
            </w:pPr>
            <w:r w:rsidRPr="00FB3D1E">
              <w:rPr>
                <w:i w:val="0"/>
              </w:rPr>
              <w:t xml:space="preserve">Europaparlamentet och rådet förpliktar sig, liksom kommissionen när den utarbetar sitt budgetförslag, att inte avvika från detta belopp med mer än </w:t>
            </w:r>
            <w:r w:rsidRPr="00FB3D1E">
              <w:rPr>
                <w:b/>
                <w:bCs/>
                <w:iCs/>
              </w:rPr>
              <w:t>5</w:t>
            </w:r>
            <w:r w:rsidRPr="00FB3D1E">
              <w:rPr>
                <w:i w:val="0"/>
              </w:rPr>
              <w:t xml:space="preserve"> % under hela det berörda programmets eller instrumentets löptid, såvida inte nya vederbörligen motiverade omständigheter uppstår, inbegripet vad gäller unionens politiska prioriteringar, och sker med beaktande av de resultat som uppnåtts genom genomförandet av programmen och instrumenten. </w:t>
            </w:r>
            <w:r w:rsidRPr="00FB3D1E">
              <w:rPr>
                <w:b/>
              </w:rPr>
              <w:t>Alla ökningar till följd av sådana variationer ska ligga under det befintliga utgiftstaket för den berörda budgetrubriken, med förbehåll för användning av instrument som avses i förordningen om den fleråriga budgetramen och i det här avtalet.</w:t>
            </w:r>
          </w:p>
          <w:p w:rsidR="00543FA3" w:rsidRPr="00FB3D1E" w:rsidP="00361521" w14:paraId="0C6EDC67" w14:textId="77777777">
            <w:pPr>
              <w:pStyle w:val="AmColumnHeading"/>
              <w:keepNext/>
              <w:jc w:val="left"/>
              <w:rPr>
                <w:i w:val="0"/>
              </w:rPr>
            </w:pPr>
            <w:r w:rsidRPr="00FB3D1E">
              <w:rPr>
                <w:i w:val="0"/>
              </w:rPr>
              <w:t xml:space="preserve">Denna punkt </w:t>
            </w:r>
            <w:r w:rsidRPr="00FB3D1E">
              <w:rPr>
                <w:b/>
                <w:bCs/>
                <w:iCs/>
              </w:rPr>
              <w:t>ska</w:t>
            </w:r>
            <w:r w:rsidRPr="00FB3D1E">
              <w:rPr>
                <w:i w:val="0"/>
              </w:rPr>
              <w:t xml:space="preserve"> </w:t>
            </w:r>
            <w:r w:rsidRPr="00FB3D1E">
              <w:rPr>
                <w:b/>
                <w:bCs/>
                <w:iCs/>
              </w:rPr>
              <w:t>inte gälla</w:t>
            </w:r>
            <w:r w:rsidRPr="00FB3D1E">
              <w:rPr>
                <w:i w:val="0"/>
              </w:rPr>
              <w:t xml:space="preserve"> anslag som tilldelats i förväg per medlemsstat enligt förordning (EU) XXXX/XX (nationella och regionala partnerskapsfonden).</w:t>
            </w:r>
          </w:p>
        </w:tc>
      </w:tr>
    </w:tbl>
    <w:p w:rsidR="00543FA3" w:rsidRPr="00FB3D1E" w:rsidP="00543FA3" w14:paraId="62E1423B" w14:textId="77777777">
      <w:pPr>
        <w:pStyle w:val="AmNumberTabs"/>
        <w:keepNext/>
      </w:pPr>
      <w:r w:rsidRPr="00FB3D1E">
        <w:t>Modifieringsförslag</w:t>
      </w:r>
      <w:r w:rsidRPr="00FB3D1E">
        <w:tab/>
      </w:r>
      <w:r w:rsidRPr="00FB3D1E">
        <w:tab/>
        <w:t>28</w:t>
      </w:r>
    </w:p>
    <w:p w:rsidR="00543FA3" w:rsidRPr="00FB3D1E" w:rsidP="00543FA3" w14:paraId="76B6B28A" w14:textId="77777777">
      <w:pPr>
        <w:pStyle w:val="NormalBold12b"/>
        <w:keepNext/>
      </w:pPr>
      <w:r w:rsidRPr="00FB3D1E">
        <w:t xml:space="preserve"> Förslag till interinstitutionellt avtal</w:t>
      </w:r>
    </w:p>
    <w:p w:rsidR="00543FA3" w:rsidRPr="00FB3D1E" w:rsidP="00543FA3" w14:paraId="59EC418E" w14:textId="77777777">
      <w:pPr>
        <w:pStyle w:val="NormalBold12b"/>
        <w:keepNext/>
        <w:spacing w:before="0"/>
      </w:pPr>
      <w:r w:rsidRPr="00FB3D1E">
        <w:t xml:space="preserve"> Del 2</w:t>
      </w:r>
    </w:p>
    <w:p w:rsidR="00543FA3" w:rsidRPr="00FB3D1E" w:rsidP="00543FA3" w14:paraId="579BD44E" w14:textId="77777777">
      <w:pPr>
        <w:pStyle w:val="NormalBold12b"/>
        <w:keepNext/>
        <w:spacing w:before="0"/>
      </w:pPr>
      <w:r w:rsidRPr="00FB3D1E">
        <w:t xml:space="preserve"> </w:t>
      </w:r>
      <w:r w:rsidRPr="00FB3D1E">
        <w:rPr>
          <w:b w:val="0"/>
        </w:rPr>
        <w:t xml:space="preserve">Avsnitt a – punkt 11 </w:t>
      </w:r>
    </w:p>
    <w:tbl>
      <w:tblPr>
        <w:tblW w:w="9752" w:type="dxa"/>
        <w:jc w:val="center"/>
        <w:tblLayout w:type="fixed"/>
        <w:tblCellMar>
          <w:left w:w="340" w:type="dxa"/>
          <w:right w:w="340" w:type="dxa"/>
        </w:tblCellMar>
        <w:tblLook w:val="0000"/>
      </w:tblPr>
      <w:tblGrid>
        <w:gridCol w:w="4876"/>
        <w:gridCol w:w="4876"/>
      </w:tblGrid>
      <w:tr w14:paraId="17575188" w14:textId="77777777" w:rsidTr="00361521">
        <w:tblPrEx>
          <w:tblW w:w="9752" w:type="dxa"/>
          <w:jc w:val="center"/>
          <w:tblLayout w:type="fixed"/>
          <w:tblLook w:val="0000"/>
        </w:tblPrEx>
        <w:trPr>
          <w:jc w:val="center"/>
        </w:trPr>
        <w:tc>
          <w:tcPr>
            <w:tcW w:w="9752" w:type="dxa"/>
            <w:gridSpan w:val="2"/>
          </w:tcPr>
          <w:p w:rsidR="00543FA3" w:rsidRPr="00FB3D1E" w:rsidP="00361521" w14:paraId="102C8782" w14:textId="77777777">
            <w:pPr>
              <w:keepNext/>
            </w:pPr>
          </w:p>
        </w:tc>
      </w:tr>
      <w:tr w14:paraId="081D9C99" w14:textId="77777777" w:rsidTr="00361521">
        <w:tblPrEx>
          <w:tblW w:w="9752" w:type="dxa"/>
          <w:jc w:val="center"/>
          <w:tblLayout w:type="fixed"/>
          <w:tblLook w:val="0000"/>
        </w:tblPrEx>
        <w:trPr>
          <w:jc w:val="center"/>
        </w:trPr>
        <w:tc>
          <w:tcPr>
            <w:tcW w:w="4876" w:type="dxa"/>
          </w:tcPr>
          <w:p w:rsidR="00543FA3" w:rsidRPr="00FB3D1E" w:rsidP="00361521" w14:paraId="0BDF96F1" w14:textId="77777777">
            <w:pPr>
              <w:pStyle w:val="AmColumnHeading"/>
              <w:keepNext/>
            </w:pPr>
            <w:r w:rsidRPr="00FB3D1E">
              <w:t>Kommissionens förslag</w:t>
            </w:r>
          </w:p>
        </w:tc>
        <w:tc>
          <w:tcPr>
            <w:tcW w:w="4876" w:type="dxa"/>
          </w:tcPr>
          <w:p w:rsidR="00543FA3" w:rsidRPr="00FB3D1E" w:rsidP="00361521" w14:paraId="1BAE486F" w14:textId="77777777">
            <w:pPr>
              <w:pStyle w:val="AmColumnHeading"/>
              <w:keepNext/>
              <w:rPr>
                <w:i w:val="0"/>
                <w:iCs/>
              </w:rPr>
            </w:pPr>
            <w:r w:rsidRPr="00FB3D1E">
              <w:rPr>
                <w:i w:val="0"/>
              </w:rPr>
              <w:t>Modifieringsförslag</w:t>
            </w:r>
          </w:p>
        </w:tc>
      </w:tr>
      <w:tr w14:paraId="51170265" w14:textId="77777777" w:rsidTr="00361521">
        <w:tblPrEx>
          <w:tblW w:w="9752" w:type="dxa"/>
          <w:jc w:val="center"/>
          <w:tblLayout w:type="fixed"/>
          <w:tblLook w:val="0000"/>
        </w:tblPrEx>
        <w:trPr>
          <w:jc w:val="center"/>
        </w:trPr>
        <w:tc>
          <w:tcPr>
            <w:tcW w:w="4876" w:type="dxa"/>
          </w:tcPr>
          <w:p w:rsidR="00543FA3" w:rsidRPr="00FB3D1E" w:rsidP="00361521" w14:paraId="730D5DFD" w14:textId="77777777">
            <w:pPr>
              <w:pStyle w:val="AmColumnHeading"/>
              <w:jc w:val="left"/>
              <w:rPr>
                <w:i w:val="0"/>
                <w:iCs/>
              </w:rPr>
            </w:pPr>
            <w:r w:rsidRPr="00FB3D1E">
              <w:rPr>
                <w:i w:val="0"/>
              </w:rPr>
              <w:t>11.</w:t>
            </w:r>
            <w:r w:rsidRPr="00FB3D1E">
              <w:rPr>
                <w:i w:val="0"/>
              </w:rPr>
              <w:tab/>
              <w:t xml:space="preserve">I syfte att tillhandahålla exakta och tillförlitliga prognoser om budgetkonsekvenserna av grundläggande rättsakter i den mening som avses i artikel 2.4 i budgetförordningen och av lagstiftningsförslag som ännu inte har antagits ska kommissionen till budgetförslaget bifoga en fullständig vägledande budgetplanering för rubrikerna 2 och 3 i den fleråriga budgetramen. I den </w:t>
            </w:r>
            <w:r w:rsidRPr="00FB3D1E">
              <w:rPr>
                <w:i w:val="0"/>
              </w:rPr>
              <w:t xml:space="preserve">planeringen, uppställd efter rubrik, politikområde och budgetpost, </w:t>
            </w:r>
            <w:r w:rsidRPr="00FB3D1E">
              <w:rPr>
                <w:b/>
                <w:bCs/>
                <w:iCs/>
              </w:rPr>
              <w:t>bör</w:t>
            </w:r>
            <w:r w:rsidRPr="00FB3D1E">
              <w:rPr>
                <w:i w:val="0"/>
              </w:rPr>
              <w:t xml:space="preserve"> följande anges:</w:t>
            </w:r>
          </w:p>
          <w:p w:rsidR="00543FA3" w:rsidRPr="00FB3D1E" w:rsidP="00361521" w14:paraId="62DBACE4" w14:textId="77777777">
            <w:pPr>
              <w:pStyle w:val="AmColumnHeading"/>
              <w:jc w:val="left"/>
              <w:rPr>
                <w:i w:val="0"/>
                <w:iCs/>
              </w:rPr>
            </w:pPr>
          </w:p>
          <w:p w:rsidR="00543FA3" w:rsidRPr="00FB3D1E" w:rsidP="00361521" w14:paraId="20849BF1" w14:textId="77777777">
            <w:pPr>
              <w:pStyle w:val="AmColumnHeading"/>
              <w:jc w:val="left"/>
              <w:rPr>
                <w:i w:val="0"/>
                <w:iCs/>
              </w:rPr>
            </w:pPr>
            <w:r w:rsidRPr="00FB3D1E">
              <w:rPr>
                <w:i w:val="0"/>
              </w:rPr>
              <w:t>a) Grundläggande rättsakter, varvid åtskillnad ska göras mellan fleråriga program, rättsakter som inrättar eller anförtror uppgifter till decentraliserade byråer, och årliga åtgärder enligt nedan:</w:t>
            </w:r>
          </w:p>
          <w:p w:rsidR="00543FA3" w:rsidRPr="00FB3D1E" w:rsidP="00361521" w14:paraId="1A5F42B9" w14:textId="77777777">
            <w:pPr>
              <w:pStyle w:val="AmColumnHeading"/>
              <w:jc w:val="left"/>
              <w:rPr>
                <w:i w:val="0"/>
                <w:iCs/>
              </w:rPr>
            </w:pPr>
            <w:r w:rsidRPr="00FB3D1E">
              <w:rPr>
                <w:i w:val="0"/>
              </w:rPr>
              <w:t xml:space="preserve">(1) För fleråriga program </w:t>
            </w:r>
            <w:r w:rsidRPr="00FB3D1E">
              <w:rPr>
                <w:b/>
                <w:bCs/>
                <w:iCs/>
              </w:rPr>
              <w:t>bör</w:t>
            </w:r>
            <w:r w:rsidRPr="00FB3D1E">
              <w:rPr>
                <w:i w:val="0"/>
              </w:rPr>
              <w:t xml:space="preserve"> kommissionen ange enligt vilket förfarande de antagits, programmens varaktighet, den totala vägledande finansieringsramen samt hur stor andel som avsätts för administrativa utgifter.</w:t>
            </w:r>
          </w:p>
          <w:p w:rsidR="00543FA3" w:rsidRPr="00FB3D1E" w:rsidP="00361521" w14:paraId="538F6256" w14:textId="77777777">
            <w:pPr>
              <w:pStyle w:val="AmColumnHeading"/>
              <w:jc w:val="left"/>
              <w:rPr>
                <w:i w:val="0"/>
                <w:iCs/>
              </w:rPr>
            </w:pPr>
            <w:r w:rsidRPr="00FB3D1E">
              <w:rPr>
                <w:i w:val="0"/>
              </w:rPr>
              <w:t xml:space="preserve">(2) För rättsakter som inrättar eller anförtror uppgifter till decentraliserade byråer </w:t>
            </w:r>
            <w:r w:rsidRPr="00FB3D1E">
              <w:rPr>
                <w:b/>
                <w:bCs/>
                <w:iCs/>
              </w:rPr>
              <w:t>bör</w:t>
            </w:r>
            <w:r w:rsidRPr="00FB3D1E">
              <w:rPr>
                <w:i w:val="0"/>
              </w:rPr>
              <w:t xml:space="preserve"> kommissionen ange enligt vilken rättslig grund de antagits och tillhandahålla fleråriga beräkningar.</w:t>
            </w:r>
          </w:p>
          <w:p w:rsidR="00543FA3" w:rsidRPr="00FB3D1E" w:rsidP="00361521" w14:paraId="3EBC60BF" w14:textId="77777777">
            <w:pPr>
              <w:pStyle w:val="AmColumnHeading"/>
              <w:jc w:val="left"/>
              <w:rPr>
                <w:i w:val="0"/>
                <w:iCs/>
              </w:rPr>
            </w:pPr>
            <w:r w:rsidRPr="00FB3D1E">
              <w:rPr>
                <w:i w:val="0"/>
              </w:rPr>
              <w:t xml:space="preserve">(3) För årliga åtgärder (avseende pilotprojekt, förberedande åtgärder) samt åtgärder som finansieras inom ramen för kommissionens befogenheter </w:t>
            </w:r>
            <w:r w:rsidRPr="00FB3D1E">
              <w:rPr>
                <w:b/>
                <w:bCs/>
                <w:iCs/>
              </w:rPr>
              <w:t>bör</w:t>
            </w:r>
            <w:r w:rsidRPr="00FB3D1E">
              <w:rPr>
                <w:i w:val="0"/>
              </w:rPr>
              <w:t xml:space="preserve"> kommissionen tillhandahålla fleråriga beräkningar.</w:t>
            </w:r>
          </w:p>
          <w:p w:rsidR="00543FA3" w:rsidRPr="00FB3D1E" w:rsidP="00361521" w14:paraId="5BD8619E" w14:textId="77777777">
            <w:pPr>
              <w:pStyle w:val="AmColumnHeading"/>
              <w:jc w:val="left"/>
              <w:rPr>
                <w:i w:val="0"/>
                <w:iCs/>
              </w:rPr>
            </w:pPr>
            <w:r w:rsidRPr="00FB3D1E">
              <w:rPr>
                <w:i w:val="0"/>
              </w:rPr>
              <w:t>b) Ännu inte antagna lagstiftningsförslag från kommissionen, med de senaste uppdaterade uppgifterna om deras potentiella budgetkonsekvenser och eventuella behov av omfördelningar om de antas.</w:t>
            </w:r>
          </w:p>
          <w:p w:rsidR="00543FA3" w:rsidRPr="00FB3D1E" w:rsidP="00361521" w14:paraId="1725C943" w14:textId="77777777">
            <w:pPr>
              <w:pStyle w:val="AmColumnHeading"/>
              <w:jc w:val="left"/>
              <w:rPr>
                <w:i w:val="0"/>
                <w:iCs/>
              </w:rPr>
            </w:pPr>
          </w:p>
          <w:p w:rsidR="00543FA3" w:rsidRPr="00FB3D1E" w:rsidP="00361521" w14:paraId="1FA6C12B" w14:textId="77777777">
            <w:pPr>
              <w:pStyle w:val="AmColumnHeading"/>
              <w:jc w:val="left"/>
              <w:rPr>
                <w:i w:val="0"/>
                <w:iCs/>
              </w:rPr>
            </w:pPr>
          </w:p>
          <w:p w:rsidR="00543FA3" w:rsidRPr="00FB3D1E" w:rsidP="00361521" w14:paraId="5B4D6071" w14:textId="77777777">
            <w:pPr>
              <w:pStyle w:val="AmColumnHeading"/>
              <w:spacing w:after="360"/>
              <w:jc w:val="left"/>
              <w:rPr>
                <w:i w:val="0"/>
                <w:iCs/>
              </w:rPr>
            </w:pPr>
            <w:r w:rsidRPr="00FB3D1E">
              <w:rPr>
                <w:i w:val="0"/>
              </w:rPr>
              <w:t>Den vägledande budgetplaneringen ska på ett transparent sätt visa icke tilldelade reserver och buffertar inom fleråriga program.</w:t>
            </w:r>
          </w:p>
          <w:p w:rsidR="00543FA3" w:rsidRPr="00FB3D1E" w:rsidP="00361521" w14:paraId="4279B661" w14:textId="77777777">
            <w:pPr>
              <w:pStyle w:val="AmColumnHeading"/>
              <w:jc w:val="left"/>
              <w:rPr>
                <w:i w:val="0"/>
                <w:iCs/>
              </w:rPr>
            </w:pPr>
            <w:r w:rsidRPr="00FB3D1E">
              <w:rPr>
                <w:i w:val="0"/>
              </w:rPr>
              <w:t xml:space="preserve">Kommissionen </w:t>
            </w:r>
            <w:r w:rsidRPr="00FB3D1E">
              <w:rPr>
                <w:b/>
                <w:bCs/>
                <w:iCs/>
              </w:rPr>
              <w:t>bör överväga metoder för korsvis hänvisning</w:t>
            </w:r>
            <w:r w:rsidRPr="00FB3D1E">
              <w:rPr>
                <w:i w:val="0"/>
              </w:rPr>
              <w:t xml:space="preserve"> mellan budgetplaneringen och sin </w:t>
            </w:r>
            <w:r w:rsidRPr="00FB3D1E">
              <w:rPr>
                <w:i w:val="0"/>
              </w:rPr>
              <w:t xml:space="preserve">lagstiftningsplanering för att ge mer precisa och tillförlitliga prognoser. För varje lagstiftningsförslag </w:t>
            </w:r>
            <w:r w:rsidRPr="00FB3D1E">
              <w:rPr>
                <w:b/>
                <w:bCs/>
                <w:iCs/>
              </w:rPr>
              <w:t>bör</w:t>
            </w:r>
            <w:r w:rsidRPr="00FB3D1E">
              <w:rPr>
                <w:i w:val="0"/>
              </w:rPr>
              <w:t xml:space="preserve"> kommissionen ange om det ingår i den planering som lämnats in i samband med presentationen av budgetförslaget eller efter det att budgeten slutgiltigt har antagits. Kommissionen </w:t>
            </w:r>
            <w:r w:rsidRPr="00FB3D1E">
              <w:rPr>
                <w:b/>
                <w:bCs/>
                <w:iCs/>
              </w:rPr>
              <w:t>bör</w:t>
            </w:r>
            <w:r w:rsidRPr="00FB3D1E">
              <w:rPr>
                <w:i w:val="0"/>
              </w:rPr>
              <w:t xml:space="preserve"> informera Europaparlamentet och rådet om särskilt följande:</w:t>
            </w:r>
          </w:p>
          <w:p w:rsidR="00543FA3" w:rsidRPr="00FB3D1E" w:rsidP="00361521" w14:paraId="52566D38" w14:textId="77777777">
            <w:pPr>
              <w:pStyle w:val="AmColumnHeading"/>
              <w:jc w:val="left"/>
              <w:rPr>
                <w:i w:val="0"/>
                <w:iCs/>
              </w:rPr>
            </w:pPr>
            <w:r w:rsidRPr="00FB3D1E">
              <w:rPr>
                <w:i w:val="0"/>
              </w:rPr>
              <w:t>a) Alla nya lagstiftningsakter som antagits och ännu inte antagna förslag som lagts fram men som inte ingår i den planering som lämnats in i samband med budgetförslaget eller efter det att budgeten slutgiltigt har antagits (med motsvarande belopp).</w:t>
            </w:r>
          </w:p>
          <w:p w:rsidR="00543FA3" w:rsidRPr="00FB3D1E" w:rsidP="00361521" w14:paraId="58A8F035" w14:textId="77777777">
            <w:pPr>
              <w:pStyle w:val="AmColumnHeading"/>
              <w:jc w:val="left"/>
              <w:rPr>
                <w:i w:val="0"/>
                <w:iCs/>
              </w:rPr>
            </w:pPr>
            <w:r w:rsidRPr="00FB3D1E">
              <w:rPr>
                <w:i w:val="0"/>
              </w:rPr>
              <w:t>b) Planerad lagstiftning enligt kommissionens årliga arbetsprogram för lagstiftning med angivande av om åtgärderna sannolikt kommer att ha budgetkonsekvenser.</w:t>
            </w:r>
          </w:p>
          <w:p w:rsidR="00543FA3" w:rsidRPr="00FB3D1E" w:rsidP="00361521" w14:paraId="64140C8D" w14:textId="77777777">
            <w:pPr>
              <w:pStyle w:val="AmColumnHeading"/>
              <w:jc w:val="left"/>
              <w:rPr>
                <w:i w:val="0"/>
                <w:iCs/>
              </w:rPr>
            </w:pPr>
            <w:r w:rsidRPr="00FB3D1E">
              <w:rPr>
                <w:i w:val="0"/>
              </w:rPr>
              <w:t xml:space="preserve">Vid behov </w:t>
            </w:r>
            <w:r w:rsidRPr="00FB3D1E">
              <w:rPr>
                <w:b/>
                <w:bCs/>
                <w:iCs/>
              </w:rPr>
              <w:t>bör</w:t>
            </w:r>
            <w:r w:rsidRPr="00FB3D1E">
              <w:rPr>
                <w:i w:val="0"/>
              </w:rPr>
              <w:t xml:space="preserve"> kommissionen ange vilka ändringar i planeringen som nya lagstiftningsförslag kräver.</w:t>
            </w:r>
          </w:p>
          <w:p w:rsidR="00543FA3" w:rsidRPr="00FB3D1E" w:rsidP="00361521" w14:paraId="70325B41" w14:textId="77777777">
            <w:pPr>
              <w:pStyle w:val="AmColumnHeading"/>
              <w:spacing w:after="120"/>
              <w:jc w:val="left"/>
            </w:pPr>
            <w:r w:rsidRPr="00FB3D1E">
              <w:rPr>
                <w:i w:val="0"/>
              </w:rPr>
              <w:t>Den vägledande budgetplaneringen ska uppdateras efter det att budgeten har antagits för att integrera resultaten av budgetförfarandet och andra relevanta beslut.</w:t>
            </w:r>
          </w:p>
        </w:tc>
        <w:tc>
          <w:tcPr>
            <w:tcW w:w="4876" w:type="dxa"/>
          </w:tcPr>
          <w:p w:rsidR="00543FA3" w:rsidRPr="00FB3D1E" w:rsidP="00361521" w14:paraId="56E3CB3E" w14:textId="77777777">
            <w:pPr>
              <w:pStyle w:val="AmColumnHeading"/>
              <w:jc w:val="left"/>
              <w:rPr>
                <w:i w:val="0"/>
                <w:iCs/>
                <w:szCs w:val="24"/>
              </w:rPr>
            </w:pPr>
            <w:r w:rsidRPr="00FB3D1E">
              <w:rPr>
                <w:i w:val="0"/>
              </w:rPr>
              <w:t>11.</w:t>
            </w:r>
            <w:r w:rsidRPr="00FB3D1E">
              <w:rPr>
                <w:i w:val="0"/>
              </w:rPr>
              <w:tab/>
              <w:t xml:space="preserve">I syfte att tillhandahålla exakta och tillförlitliga prognoser om budgetkonsekvenserna av grundläggande rättsakter i den mening som avses i artikel 2.4 i budgetförordningen och av lagstiftningsförslag som ännu inte har antagits ska kommissionen till budgetförslaget bifoga en fullständig vägledande budgetplanering för </w:t>
            </w:r>
            <w:r w:rsidRPr="00FB3D1E">
              <w:rPr>
                <w:b/>
                <w:bCs/>
                <w:iCs/>
              </w:rPr>
              <w:t xml:space="preserve">den EU-facilitet som inrättats genom </w:t>
            </w:r>
            <w:r w:rsidRPr="00FB3D1E">
              <w:rPr>
                <w:b/>
                <w:bCs/>
                <w:iCs/>
              </w:rPr>
              <w:t>[förordningen om nationella och regionala partnerskapsplaner] och för alla program under</w:t>
            </w:r>
            <w:r w:rsidRPr="00FB3D1E">
              <w:rPr>
                <w:i w:val="0"/>
              </w:rPr>
              <w:t xml:space="preserve"> rubrikerna 2 och 3 i den fleråriga budgetramen. I den planeringen, uppställd efter rubrik, politikområde och budgetpost, ska följande anges:</w:t>
            </w:r>
          </w:p>
          <w:p w:rsidR="00543FA3" w:rsidRPr="00FB3D1E" w:rsidP="00361521" w14:paraId="7BF8E276" w14:textId="77777777">
            <w:pPr>
              <w:pStyle w:val="AmColumnHeading"/>
              <w:jc w:val="left"/>
              <w:rPr>
                <w:i w:val="0"/>
                <w:iCs/>
                <w:szCs w:val="24"/>
              </w:rPr>
            </w:pPr>
            <w:r w:rsidRPr="00FB3D1E">
              <w:rPr>
                <w:i w:val="0"/>
              </w:rPr>
              <w:t>a) Grundläggande rättsakter, varvid åtskillnad ska göras mellan fleråriga program, rättsakter som inrättar eller anförtror uppgifter till decentraliserade byråer, och årliga åtgärder enligt nedan:</w:t>
            </w:r>
          </w:p>
          <w:p w:rsidR="00543FA3" w:rsidRPr="00FB3D1E" w:rsidP="00361521" w14:paraId="1614BA03" w14:textId="77777777">
            <w:pPr>
              <w:pStyle w:val="AmColumnHeading"/>
              <w:jc w:val="left"/>
              <w:rPr>
                <w:i w:val="0"/>
                <w:iCs/>
                <w:szCs w:val="24"/>
              </w:rPr>
            </w:pPr>
            <w:r w:rsidRPr="00FB3D1E">
              <w:rPr>
                <w:i w:val="0"/>
              </w:rPr>
              <w:t xml:space="preserve">(1) För fleråriga program </w:t>
            </w:r>
            <w:r w:rsidRPr="00FB3D1E">
              <w:rPr>
                <w:b/>
                <w:bCs/>
                <w:iCs/>
              </w:rPr>
              <w:t>ska</w:t>
            </w:r>
            <w:r w:rsidRPr="00FB3D1E">
              <w:rPr>
                <w:i w:val="0"/>
              </w:rPr>
              <w:t xml:space="preserve"> kommissionen ange enligt vilket förfarande de antagits, programmens varaktighet, den totala vägledande finansieringsramen samt hur stor andel som avsätts för administrativa utgifter.</w:t>
            </w:r>
          </w:p>
          <w:p w:rsidR="00543FA3" w:rsidRPr="00FB3D1E" w:rsidP="00361521" w14:paraId="3430C35B" w14:textId="77777777">
            <w:pPr>
              <w:pStyle w:val="AmColumnHeading"/>
              <w:jc w:val="left"/>
              <w:rPr>
                <w:i w:val="0"/>
                <w:iCs/>
                <w:szCs w:val="24"/>
              </w:rPr>
            </w:pPr>
            <w:r w:rsidRPr="00FB3D1E">
              <w:rPr>
                <w:i w:val="0"/>
              </w:rPr>
              <w:t xml:space="preserve">(2) För rättsakter som inrättar eller anförtror uppgifter till decentraliserade byråer </w:t>
            </w:r>
            <w:r w:rsidRPr="00FB3D1E">
              <w:rPr>
                <w:b/>
                <w:bCs/>
                <w:iCs/>
              </w:rPr>
              <w:t>ska</w:t>
            </w:r>
            <w:r w:rsidRPr="00FB3D1E">
              <w:rPr>
                <w:i w:val="0"/>
              </w:rPr>
              <w:t xml:space="preserve"> kommissionen ange enligt vilken rättslig grund de antagits och tillhandahålla fleråriga beräkningar.</w:t>
            </w:r>
          </w:p>
          <w:p w:rsidR="00543FA3" w:rsidRPr="00FB3D1E" w:rsidP="00361521" w14:paraId="4DC351B9" w14:textId="77777777">
            <w:pPr>
              <w:pStyle w:val="AmColumnHeading"/>
              <w:jc w:val="left"/>
              <w:rPr>
                <w:i w:val="0"/>
                <w:iCs/>
                <w:szCs w:val="24"/>
              </w:rPr>
            </w:pPr>
            <w:r w:rsidRPr="00FB3D1E">
              <w:rPr>
                <w:i w:val="0"/>
              </w:rPr>
              <w:t xml:space="preserve">(3) För årliga åtgärder (avseende pilotprojekt, förberedande åtgärder) samt åtgärder som finansieras inom ramen för kommissionens befogenheter </w:t>
            </w:r>
            <w:r w:rsidRPr="00FB3D1E">
              <w:rPr>
                <w:b/>
                <w:bCs/>
                <w:iCs/>
              </w:rPr>
              <w:t>ska</w:t>
            </w:r>
            <w:r w:rsidRPr="00FB3D1E">
              <w:rPr>
                <w:i w:val="0"/>
              </w:rPr>
              <w:t xml:space="preserve"> kommissionen tillhandahålla fleråriga beräkningar.</w:t>
            </w:r>
          </w:p>
          <w:p w:rsidR="00543FA3" w:rsidRPr="00FB3D1E" w:rsidP="00361521" w14:paraId="592313FA" w14:textId="77777777">
            <w:pPr>
              <w:pStyle w:val="AmColumnHeading"/>
              <w:jc w:val="left"/>
              <w:rPr>
                <w:i w:val="0"/>
                <w:iCs/>
                <w:szCs w:val="24"/>
              </w:rPr>
            </w:pPr>
            <w:r w:rsidRPr="00FB3D1E">
              <w:rPr>
                <w:i w:val="0"/>
              </w:rPr>
              <w:t>b) Ännu inte antagna lagstiftningsförslag från kommissionen, med de senaste uppdaterade uppgifterna om deras potentiella budgetkonsekvenser och eventuella behov av omfördelningar om de antas.</w:t>
            </w:r>
          </w:p>
          <w:p w:rsidR="00543FA3" w:rsidRPr="00FB3D1E" w:rsidP="00361521" w14:paraId="31C23BA2" w14:textId="77777777">
            <w:pPr>
              <w:pStyle w:val="AmColumnHeading"/>
              <w:jc w:val="left"/>
              <w:rPr>
                <w:i w:val="0"/>
                <w:iCs/>
                <w:szCs w:val="24"/>
              </w:rPr>
            </w:pPr>
            <w:r w:rsidRPr="00FB3D1E">
              <w:rPr>
                <w:b/>
              </w:rPr>
              <w:t>Kommissionen ska också till budgetförslaget bifoga en vägledande budgetplanering per huvudmål för de medel som omfattas av delad förvaltning under rubrik 1.</w:t>
            </w:r>
            <w:r w:rsidRPr="00FB3D1E">
              <w:rPr>
                <w:b/>
                <w:i w:val="0"/>
              </w:rPr>
              <w:t xml:space="preserve"> </w:t>
            </w:r>
            <w:r w:rsidRPr="00FB3D1E">
              <w:rPr>
                <w:i w:val="0"/>
              </w:rPr>
              <w:t>Den vägledande budgetplaneringen ska på ett transparent sätt visa icke tilldelade reserver och buffertar inom fleråriga program.</w:t>
            </w:r>
          </w:p>
          <w:p w:rsidR="00543FA3" w:rsidRPr="00FB3D1E" w:rsidP="00361521" w14:paraId="03767937" w14:textId="77777777">
            <w:pPr>
              <w:pStyle w:val="AmColumnHeading"/>
              <w:jc w:val="left"/>
              <w:rPr>
                <w:i w:val="0"/>
                <w:iCs/>
                <w:szCs w:val="24"/>
              </w:rPr>
            </w:pPr>
            <w:r w:rsidRPr="00FB3D1E">
              <w:rPr>
                <w:i w:val="0"/>
              </w:rPr>
              <w:t xml:space="preserve">Kommissionen </w:t>
            </w:r>
            <w:r w:rsidRPr="00FB3D1E">
              <w:rPr>
                <w:b/>
                <w:bCs/>
                <w:iCs/>
              </w:rPr>
              <w:t>ska göra en korshänvisning</w:t>
            </w:r>
            <w:r w:rsidRPr="00FB3D1E">
              <w:rPr>
                <w:i w:val="0"/>
              </w:rPr>
              <w:t xml:space="preserve"> mellan budgetplaneringen och sin lagstiftningsplanering för att ge mer precisa och tillförlitliga prognoser. För varje lagstiftningsförslag </w:t>
            </w:r>
            <w:r w:rsidRPr="00FB3D1E">
              <w:rPr>
                <w:b/>
                <w:bCs/>
                <w:iCs/>
              </w:rPr>
              <w:t>ska</w:t>
            </w:r>
            <w:r w:rsidRPr="00FB3D1E">
              <w:rPr>
                <w:i w:val="0"/>
              </w:rPr>
              <w:t xml:space="preserve"> kommissionen ange om det ingår i den planering som lämnats in i samband med presentationen av budgetförslaget eller efter det att budgeten slutgiltigt har antagits. Kommissionen </w:t>
            </w:r>
            <w:r w:rsidRPr="00FB3D1E">
              <w:rPr>
                <w:b/>
                <w:bCs/>
                <w:iCs/>
              </w:rPr>
              <w:t>ska</w:t>
            </w:r>
            <w:r w:rsidRPr="00FB3D1E">
              <w:rPr>
                <w:i w:val="0"/>
              </w:rPr>
              <w:t xml:space="preserve"> informera Europaparlamentet och rådet om särskilt följande:</w:t>
            </w:r>
          </w:p>
          <w:p w:rsidR="00543FA3" w:rsidRPr="00FB3D1E" w:rsidP="00361521" w14:paraId="7314F1C5" w14:textId="77777777">
            <w:pPr>
              <w:pStyle w:val="AmColumnHeading"/>
              <w:spacing w:after="0"/>
              <w:jc w:val="left"/>
              <w:rPr>
                <w:i w:val="0"/>
                <w:iCs/>
                <w:szCs w:val="24"/>
              </w:rPr>
            </w:pPr>
          </w:p>
          <w:p w:rsidR="00543FA3" w:rsidRPr="00FB3D1E" w:rsidP="00361521" w14:paraId="058BF4A7" w14:textId="77777777">
            <w:pPr>
              <w:pStyle w:val="AmColumnHeading"/>
              <w:jc w:val="left"/>
              <w:rPr>
                <w:i w:val="0"/>
                <w:iCs/>
                <w:szCs w:val="24"/>
              </w:rPr>
            </w:pPr>
            <w:r w:rsidRPr="00FB3D1E">
              <w:rPr>
                <w:i w:val="0"/>
              </w:rPr>
              <w:t>a) Alla nya lagstiftningsakter som antagits och ännu inte antagna förslag som lagts fram men som inte ingår i den planering som lämnats in i samband med budgetförslaget eller efter det att budgeten slutgiltigt har antagits (med motsvarande belopp).</w:t>
            </w:r>
          </w:p>
          <w:p w:rsidR="00543FA3" w:rsidRPr="00FB3D1E" w:rsidP="00361521" w14:paraId="6535554D" w14:textId="77777777">
            <w:pPr>
              <w:pStyle w:val="AmColumnHeading"/>
              <w:spacing w:before="120"/>
              <w:jc w:val="left"/>
              <w:rPr>
                <w:i w:val="0"/>
                <w:iCs/>
                <w:szCs w:val="24"/>
              </w:rPr>
            </w:pPr>
            <w:r w:rsidRPr="00FB3D1E">
              <w:rPr>
                <w:i w:val="0"/>
              </w:rPr>
              <w:t>b) Planerad lagstiftning enligt kommissionens årliga arbetsprogram för lagstiftning med angivande av om åtgärderna sannolikt kommer att ha budgetkonsekvenser.</w:t>
            </w:r>
          </w:p>
          <w:p w:rsidR="00543FA3" w:rsidRPr="00FB3D1E" w:rsidP="00361521" w14:paraId="4A165260" w14:textId="77777777">
            <w:pPr>
              <w:pStyle w:val="AmColumnHeading"/>
              <w:jc w:val="left"/>
              <w:rPr>
                <w:i w:val="0"/>
                <w:iCs/>
                <w:szCs w:val="24"/>
              </w:rPr>
            </w:pPr>
            <w:r w:rsidRPr="00FB3D1E">
              <w:rPr>
                <w:i w:val="0"/>
              </w:rPr>
              <w:t xml:space="preserve">Vid behov </w:t>
            </w:r>
            <w:r w:rsidRPr="00FB3D1E">
              <w:rPr>
                <w:b/>
                <w:bCs/>
                <w:iCs/>
              </w:rPr>
              <w:t>ska</w:t>
            </w:r>
            <w:r w:rsidRPr="00FB3D1E">
              <w:rPr>
                <w:i w:val="0"/>
              </w:rPr>
              <w:t xml:space="preserve"> kommissionen ange vilka ändringar i planeringen som nya lagstiftningsförslag kräver.</w:t>
            </w:r>
          </w:p>
          <w:p w:rsidR="00543FA3" w:rsidRPr="00FB3D1E" w:rsidP="00361521" w14:paraId="5562F9D3" w14:textId="77777777">
            <w:pPr>
              <w:pStyle w:val="AmColumnHeading"/>
              <w:jc w:val="left"/>
              <w:rPr>
                <w:i w:val="0"/>
                <w:iCs/>
                <w:szCs w:val="24"/>
              </w:rPr>
            </w:pPr>
            <w:r w:rsidRPr="00FB3D1E">
              <w:rPr>
                <w:i w:val="0"/>
              </w:rPr>
              <w:t>Den vägledande budgetplaneringen ska uppdateras efter det att budgeten har antagits för att integrera resultaten av budgetförfarandet och andra relevanta beslut.</w:t>
            </w:r>
            <w:r w:rsidRPr="00FB3D1E">
              <w:rPr>
                <w:i w:val="0"/>
                <w:u w:val="single"/>
              </w:rPr>
              <w:t xml:space="preserve"> </w:t>
            </w:r>
            <w:r w:rsidRPr="00FB3D1E">
              <w:rPr>
                <w:b/>
              </w:rPr>
              <w:t>Den ska ge en detaljerad översikt över hela programperioden, en detaljerad förklaring av de ändringar som gjorts jämfört med budgetplaneringen för det föregående året och eventuella avvikelser från det särskilda referensbelopp som avses i punkt 10.</w:t>
            </w:r>
            <w:r w:rsidRPr="00FB3D1E">
              <w:rPr>
                <w:i w:val="0"/>
              </w:rPr>
              <w:t xml:space="preserve"> </w:t>
            </w:r>
          </w:p>
        </w:tc>
      </w:tr>
    </w:tbl>
    <w:p w:rsidR="00543FA3" w:rsidRPr="00FB3D1E" w:rsidP="00543FA3" w14:paraId="7AC3C85C" w14:textId="77777777">
      <w:pPr>
        <w:pStyle w:val="AmNumberTabs"/>
        <w:keepNext/>
      </w:pPr>
      <w:r w:rsidRPr="00FB3D1E">
        <w:t>Modifieringsförslag</w:t>
      </w:r>
      <w:r w:rsidRPr="00FB3D1E">
        <w:tab/>
      </w:r>
      <w:r w:rsidRPr="00FB3D1E">
        <w:tab/>
        <w:t>29</w:t>
      </w:r>
    </w:p>
    <w:p w:rsidR="00543FA3" w:rsidRPr="00FB3D1E" w:rsidP="00543FA3" w14:paraId="43EA724C" w14:textId="77777777">
      <w:pPr>
        <w:pStyle w:val="NormalBold12b"/>
        <w:keepNext/>
      </w:pPr>
      <w:r w:rsidRPr="00FB3D1E">
        <w:t>Förslag till interinstitutionellt avtal</w:t>
      </w:r>
    </w:p>
    <w:p w:rsidR="00543FA3" w:rsidRPr="00FB3D1E" w:rsidP="00543FA3" w14:paraId="142FB7A3" w14:textId="77777777">
      <w:pPr>
        <w:pStyle w:val="NormalBold"/>
      </w:pPr>
      <w:r w:rsidRPr="00FB3D1E">
        <w:t>Del 2</w:t>
      </w:r>
    </w:p>
    <w:p w:rsidR="00543FA3" w:rsidRPr="00FB3D1E" w:rsidP="00543FA3" w14:paraId="05A49C85" w14:textId="77777777">
      <w:r w:rsidRPr="00FB3D1E">
        <w:t>Avsnitt A – punkt 11b (ny)</w:t>
      </w:r>
    </w:p>
    <w:tbl>
      <w:tblPr>
        <w:tblW w:w="9752" w:type="dxa"/>
        <w:jc w:val="center"/>
        <w:tblLayout w:type="fixed"/>
        <w:tblCellMar>
          <w:left w:w="340" w:type="dxa"/>
          <w:right w:w="340" w:type="dxa"/>
        </w:tblCellMar>
        <w:tblLook w:val="0000"/>
      </w:tblPr>
      <w:tblGrid>
        <w:gridCol w:w="4876"/>
        <w:gridCol w:w="4876"/>
      </w:tblGrid>
      <w:tr w14:paraId="261A04A5" w14:textId="77777777" w:rsidTr="00361521">
        <w:tblPrEx>
          <w:tblW w:w="9752" w:type="dxa"/>
          <w:jc w:val="center"/>
          <w:tblLayout w:type="fixed"/>
          <w:tblLook w:val="0000"/>
        </w:tblPrEx>
        <w:trPr>
          <w:jc w:val="center"/>
        </w:trPr>
        <w:tc>
          <w:tcPr>
            <w:tcW w:w="9752" w:type="dxa"/>
            <w:gridSpan w:val="2"/>
          </w:tcPr>
          <w:p w:rsidR="00543FA3" w:rsidRPr="00FB3D1E" w:rsidP="00361521" w14:paraId="1715458E" w14:textId="77777777">
            <w:pPr>
              <w:keepNext/>
            </w:pPr>
          </w:p>
        </w:tc>
      </w:tr>
      <w:tr w14:paraId="58C8F3D6" w14:textId="77777777" w:rsidTr="00361521">
        <w:tblPrEx>
          <w:tblW w:w="9752" w:type="dxa"/>
          <w:jc w:val="center"/>
          <w:tblLayout w:type="fixed"/>
          <w:tblLook w:val="0000"/>
        </w:tblPrEx>
        <w:trPr>
          <w:jc w:val="center"/>
        </w:trPr>
        <w:tc>
          <w:tcPr>
            <w:tcW w:w="4876" w:type="dxa"/>
          </w:tcPr>
          <w:p w:rsidR="00543FA3" w:rsidRPr="00FB3D1E" w:rsidP="00361521" w14:paraId="4F310049" w14:textId="77777777">
            <w:pPr>
              <w:pStyle w:val="AmColumnHeading"/>
              <w:keepNext/>
            </w:pPr>
            <w:r w:rsidRPr="00FB3D1E">
              <w:t>Kommissionens förslag</w:t>
            </w:r>
          </w:p>
        </w:tc>
        <w:tc>
          <w:tcPr>
            <w:tcW w:w="4876" w:type="dxa"/>
          </w:tcPr>
          <w:p w:rsidR="00543FA3" w:rsidRPr="00FB3D1E" w:rsidP="00361521" w14:paraId="25E4E243" w14:textId="77777777">
            <w:pPr>
              <w:pStyle w:val="AmColumnHeading"/>
              <w:keepNext/>
            </w:pPr>
            <w:r w:rsidRPr="00FB3D1E">
              <w:t>Modifieringsförslag</w:t>
            </w:r>
          </w:p>
        </w:tc>
      </w:tr>
      <w:tr w14:paraId="14BC3B56" w14:textId="77777777" w:rsidTr="00361521">
        <w:tblPrEx>
          <w:tblW w:w="9752" w:type="dxa"/>
          <w:jc w:val="center"/>
          <w:tblLayout w:type="fixed"/>
          <w:tblLook w:val="0000"/>
        </w:tblPrEx>
        <w:trPr>
          <w:jc w:val="center"/>
        </w:trPr>
        <w:tc>
          <w:tcPr>
            <w:tcW w:w="4876" w:type="dxa"/>
          </w:tcPr>
          <w:p w:rsidR="00543FA3" w:rsidRPr="00FB3D1E" w:rsidP="00361521" w14:paraId="303F4E3B" w14:textId="77777777">
            <w:pPr>
              <w:pStyle w:val="Normal6a"/>
            </w:pPr>
            <w:r w:rsidRPr="00FB3D1E">
              <w:t xml:space="preserve"> </w:t>
            </w:r>
          </w:p>
        </w:tc>
        <w:tc>
          <w:tcPr>
            <w:tcW w:w="4876" w:type="dxa"/>
          </w:tcPr>
          <w:p w:rsidR="00543FA3" w:rsidRPr="00FB3D1E" w:rsidP="00361521" w14:paraId="07A90015" w14:textId="77777777">
            <w:pPr>
              <w:pStyle w:val="Normal6a"/>
              <w:jc w:val="center"/>
              <w:rPr>
                <w:b/>
                <w:bCs/>
                <w:i/>
              </w:rPr>
            </w:pPr>
            <w:r w:rsidRPr="00FB3D1E">
              <w:rPr>
                <w:b/>
                <w:i/>
              </w:rPr>
              <w:t>Dialogen om egna medel</w:t>
            </w:r>
          </w:p>
          <w:p w:rsidR="00543FA3" w:rsidRPr="00FB3D1E" w:rsidP="00361521" w14:paraId="7974E683" w14:textId="77777777">
            <w:pPr>
              <w:pStyle w:val="Normal6a"/>
              <w:rPr>
                <w:szCs w:val="24"/>
              </w:rPr>
            </w:pPr>
            <w:r w:rsidRPr="00FB3D1E">
              <w:rPr>
                <w:b/>
                <w:i/>
              </w:rPr>
              <w:t>11b.</w:t>
            </w:r>
            <w:r w:rsidRPr="00FB3D1E">
              <w:rPr>
                <w:b/>
              </w:rPr>
              <w:tab/>
            </w:r>
            <w:r w:rsidRPr="00FB3D1E">
              <w:rPr>
                <w:b/>
                <w:i/>
              </w:rPr>
              <w:t>De tre institutionerna kommer att upprätthålla den interinstitutionella regelbundna dialogen om egna medel och sammanträda minst en gång per rådsordförandeskap, och oftare på begäran av en institution.</w:t>
            </w:r>
          </w:p>
        </w:tc>
      </w:tr>
    </w:tbl>
    <w:p w:rsidR="00543FA3" w:rsidRPr="00FB3D1E" w:rsidP="00543FA3" w14:paraId="143CFC94" w14:textId="77777777"/>
    <w:p w:rsidR="00543FA3" w:rsidRPr="00FB3D1E" w:rsidP="00543FA3" w14:paraId="02B2854C" w14:textId="77777777">
      <w:pPr>
        <w:pStyle w:val="AmNumberTabs"/>
        <w:keepNext/>
      </w:pPr>
      <w:r w:rsidRPr="00FB3D1E">
        <w:t>Modifieringsförslag</w:t>
      </w:r>
      <w:r w:rsidRPr="00FB3D1E">
        <w:tab/>
      </w:r>
      <w:r w:rsidRPr="00FB3D1E">
        <w:tab/>
        <w:t>30</w:t>
      </w:r>
    </w:p>
    <w:p w:rsidR="00543FA3" w:rsidRPr="00FB3D1E" w:rsidP="00543FA3" w14:paraId="15B06BAF" w14:textId="77777777">
      <w:pPr>
        <w:pStyle w:val="NormalBold12b"/>
        <w:keepNext/>
      </w:pPr>
      <w:r w:rsidRPr="00FB3D1E">
        <w:t>Förslag till interinstitutionellt avtal</w:t>
      </w:r>
    </w:p>
    <w:p w:rsidR="00543FA3" w:rsidRPr="00FB3D1E" w:rsidP="00543FA3" w14:paraId="2C1FDF76" w14:textId="77777777">
      <w:pPr>
        <w:pStyle w:val="NormalBold"/>
      </w:pPr>
      <w:r w:rsidRPr="00FB3D1E">
        <w:t>Del 2</w:t>
      </w:r>
    </w:p>
    <w:p w:rsidR="00543FA3" w:rsidRPr="00FB3D1E" w:rsidP="00543FA3" w14:paraId="5DCC75E7" w14:textId="77777777">
      <w:r w:rsidRPr="00FB3D1E">
        <w:t>Avsnitt A – punkt 11c (ny)</w:t>
      </w:r>
    </w:p>
    <w:tbl>
      <w:tblPr>
        <w:tblW w:w="9752" w:type="dxa"/>
        <w:jc w:val="center"/>
        <w:tblLayout w:type="fixed"/>
        <w:tblCellMar>
          <w:left w:w="340" w:type="dxa"/>
          <w:right w:w="340" w:type="dxa"/>
        </w:tblCellMar>
        <w:tblLook w:val="0000"/>
      </w:tblPr>
      <w:tblGrid>
        <w:gridCol w:w="4876"/>
        <w:gridCol w:w="4876"/>
      </w:tblGrid>
      <w:tr w14:paraId="699380CD" w14:textId="77777777" w:rsidTr="00361521">
        <w:tblPrEx>
          <w:tblW w:w="9752" w:type="dxa"/>
          <w:jc w:val="center"/>
          <w:tblLayout w:type="fixed"/>
          <w:tblLook w:val="0000"/>
        </w:tblPrEx>
        <w:trPr>
          <w:jc w:val="center"/>
        </w:trPr>
        <w:tc>
          <w:tcPr>
            <w:tcW w:w="9752" w:type="dxa"/>
            <w:gridSpan w:val="2"/>
          </w:tcPr>
          <w:p w:rsidR="00543FA3" w:rsidRPr="00FB3D1E" w:rsidP="00361521" w14:paraId="07D3F610" w14:textId="77777777">
            <w:pPr>
              <w:keepNext/>
            </w:pPr>
          </w:p>
        </w:tc>
      </w:tr>
      <w:tr w14:paraId="081A29CD" w14:textId="77777777" w:rsidTr="00361521">
        <w:tblPrEx>
          <w:tblW w:w="9752" w:type="dxa"/>
          <w:jc w:val="center"/>
          <w:tblLayout w:type="fixed"/>
          <w:tblLook w:val="0000"/>
        </w:tblPrEx>
        <w:trPr>
          <w:jc w:val="center"/>
        </w:trPr>
        <w:tc>
          <w:tcPr>
            <w:tcW w:w="4876" w:type="dxa"/>
          </w:tcPr>
          <w:p w:rsidR="00543FA3" w:rsidRPr="00FB3D1E" w:rsidP="00361521" w14:paraId="5AC13321" w14:textId="77777777">
            <w:pPr>
              <w:pStyle w:val="AmColumnHeading"/>
              <w:keepNext/>
            </w:pPr>
            <w:r w:rsidRPr="00FB3D1E">
              <w:t>Kommissionens förslag</w:t>
            </w:r>
          </w:p>
        </w:tc>
        <w:tc>
          <w:tcPr>
            <w:tcW w:w="4876" w:type="dxa"/>
          </w:tcPr>
          <w:p w:rsidR="00543FA3" w:rsidRPr="00FB3D1E" w:rsidP="00361521" w14:paraId="40D36017" w14:textId="77777777">
            <w:pPr>
              <w:pStyle w:val="AmColumnHeading"/>
              <w:keepNext/>
            </w:pPr>
            <w:r w:rsidRPr="00FB3D1E">
              <w:t>Modifieringsförslag</w:t>
            </w:r>
          </w:p>
        </w:tc>
      </w:tr>
      <w:tr w14:paraId="40A27595" w14:textId="77777777" w:rsidTr="00361521">
        <w:tblPrEx>
          <w:tblW w:w="9752" w:type="dxa"/>
          <w:jc w:val="center"/>
          <w:tblLayout w:type="fixed"/>
          <w:tblLook w:val="0000"/>
        </w:tblPrEx>
        <w:trPr>
          <w:jc w:val="center"/>
        </w:trPr>
        <w:tc>
          <w:tcPr>
            <w:tcW w:w="4876" w:type="dxa"/>
          </w:tcPr>
          <w:p w:rsidR="00543FA3" w:rsidRPr="00FB3D1E" w:rsidP="00361521" w14:paraId="6EC24FF9" w14:textId="77777777">
            <w:pPr>
              <w:pStyle w:val="Normal6a"/>
            </w:pPr>
            <w:r w:rsidRPr="00FB3D1E">
              <w:t xml:space="preserve"> </w:t>
            </w:r>
          </w:p>
        </w:tc>
        <w:tc>
          <w:tcPr>
            <w:tcW w:w="4876" w:type="dxa"/>
          </w:tcPr>
          <w:p w:rsidR="00543FA3" w:rsidRPr="00FB3D1E" w:rsidP="00361521" w14:paraId="2F82EDA2" w14:textId="77777777">
            <w:pPr>
              <w:pStyle w:val="Normal6a"/>
              <w:jc w:val="center"/>
              <w:rPr>
                <w:b/>
                <w:bCs/>
                <w:i/>
              </w:rPr>
            </w:pPr>
            <w:r w:rsidRPr="00FB3D1E">
              <w:rPr>
                <w:b/>
                <w:i/>
              </w:rPr>
              <w:t>Utfästelser</w:t>
            </w:r>
          </w:p>
          <w:p w:rsidR="00543FA3" w:rsidRPr="00FB3D1E" w:rsidP="00361521" w14:paraId="4CE3222A" w14:textId="77777777">
            <w:pPr>
              <w:pStyle w:val="Normal6a"/>
              <w:rPr>
                <w:iCs/>
              </w:rPr>
            </w:pPr>
            <w:r w:rsidRPr="00FB3D1E">
              <w:rPr>
                <w:b/>
                <w:i/>
              </w:rPr>
              <w:t>11c.</w:t>
            </w:r>
            <w:r w:rsidRPr="00FB3D1E">
              <w:rPr>
                <w:b/>
              </w:rPr>
              <w:tab/>
            </w:r>
            <w:r w:rsidRPr="00FB3D1E">
              <w:rPr>
                <w:b/>
                <w:i/>
              </w:rPr>
              <w:t>Innan kommissionen tillkännager finansiella utfästelser till stöd för tredjeländer ska den informera och beakta budgetmyndighetens synpunkter i dessa frågor. För varje sådant fall ska kommissionen tillhandahålla detaljerad och heltäckande information, inbegripet om finansieringskällan för finansiella åtaganden, om huruvida befintliga resurser omdirigeras eller nya resurser ska mobiliseras, även när det gäller lån, eller eventuell användning av flexibiliteter, buffertar eller på annat sätt icke tilldelade belopp.</w:t>
            </w:r>
          </w:p>
        </w:tc>
      </w:tr>
      <w:tr w14:paraId="57647556" w14:textId="77777777" w:rsidTr="00361521">
        <w:tblPrEx>
          <w:tblW w:w="9752" w:type="dxa"/>
          <w:jc w:val="center"/>
          <w:tblLayout w:type="fixed"/>
          <w:tblLook w:val="0000"/>
        </w:tblPrEx>
        <w:trPr>
          <w:jc w:val="center"/>
        </w:trPr>
        <w:tc>
          <w:tcPr>
            <w:tcW w:w="4876" w:type="dxa"/>
          </w:tcPr>
          <w:p w:rsidR="00543FA3" w:rsidRPr="00FB3D1E" w:rsidP="00361521" w14:paraId="3385A42E" w14:textId="77777777">
            <w:pPr>
              <w:pStyle w:val="Normal6a"/>
            </w:pPr>
          </w:p>
        </w:tc>
        <w:tc>
          <w:tcPr>
            <w:tcW w:w="4876" w:type="dxa"/>
          </w:tcPr>
          <w:p w:rsidR="00543FA3" w:rsidRPr="00FB3D1E" w:rsidP="00361521" w14:paraId="28F84464" w14:textId="77777777">
            <w:pPr>
              <w:pStyle w:val="Normal6a"/>
              <w:rPr>
                <w:b/>
                <w:bCs/>
                <w:i/>
              </w:rPr>
            </w:pPr>
          </w:p>
        </w:tc>
      </w:tr>
    </w:tbl>
    <w:p w:rsidR="00543FA3" w:rsidRPr="00FB3D1E" w:rsidP="00543FA3" w14:paraId="43F6493F" w14:textId="77777777"/>
    <w:p w:rsidR="00543FA3" w:rsidRPr="00FB3D1E" w:rsidP="00543FA3" w14:paraId="5A64CA08" w14:textId="77777777">
      <w:pPr>
        <w:pStyle w:val="AmNumberTabs"/>
        <w:keepNext/>
      </w:pPr>
      <w:r w:rsidRPr="00FB3D1E">
        <w:t>Modifieringsförslag</w:t>
      </w:r>
      <w:r w:rsidRPr="00FB3D1E">
        <w:tab/>
      </w:r>
      <w:r w:rsidRPr="00FB3D1E">
        <w:tab/>
        <w:t>31</w:t>
      </w:r>
    </w:p>
    <w:p w:rsidR="00543FA3" w:rsidRPr="00FB3D1E" w:rsidP="00543FA3" w14:paraId="67A76E12" w14:textId="77777777">
      <w:pPr>
        <w:pStyle w:val="NormalBold12b"/>
        <w:keepNext/>
      </w:pPr>
      <w:r w:rsidRPr="00FB3D1E">
        <w:t xml:space="preserve"> Förslag till interinstitutionellt avtal</w:t>
      </w:r>
    </w:p>
    <w:p w:rsidR="00543FA3" w:rsidRPr="00FB3D1E" w:rsidP="00543FA3" w14:paraId="1D36883A" w14:textId="77777777">
      <w:pPr>
        <w:pStyle w:val="NormalBold12b"/>
        <w:keepNext/>
        <w:spacing w:before="0"/>
      </w:pPr>
      <w:r w:rsidRPr="00FB3D1E">
        <w:t xml:space="preserve"> Del 2</w:t>
      </w:r>
    </w:p>
    <w:p w:rsidR="00543FA3" w:rsidRPr="00FB3D1E" w:rsidP="00543FA3" w14:paraId="5014CAD2" w14:textId="77777777">
      <w:pPr>
        <w:pStyle w:val="NormalBold12b"/>
        <w:keepNext/>
        <w:spacing w:before="0"/>
      </w:pPr>
      <w:r w:rsidRPr="00FB3D1E">
        <w:t xml:space="preserve"> </w:t>
      </w:r>
      <w:r w:rsidRPr="00FB3D1E">
        <w:rPr>
          <w:b w:val="0"/>
        </w:rPr>
        <w:t xml:space="preserve">Avsnitt B – rubriken  </w:t>
      </w:r>
    </w:p>
    <w:tbl>
      <w:tblPr>
        <w:tblW w:w="9752" w:type="dxa"/>
        <w:jc w:val="center"/>
        <w:tblLayout w:type="fixed"/>
        <w:tblCellMar>
          <w:left w:w="340" w:type="dxa"/>
          <w:right w:w="340" w:type="dxa"/>
        </w:tblCellMar>
        <w:tblLook w:val="0000"/>
      </w:tblPr>
      <w:tblGrid>
        <w:gridCol w:w="4876"/>
        <w:gridCol w:w="4876"/>
      </w:tblGrid>
      <w:tr w14:paraId="014CFF51" w14:textId="77777777" w:rsidTr="00361521">
        <w:tblPrEx>
          <w:tblW w:w="9752" w:type="dxa"/>
          <w:jc w:val="center"/>
          <w:tblLayout w:type="fixed"/>
          <w:tblLook w:val="0000"/>
        </w:tblPrEx>
        <w:trPr>
          <w:jc w:val="center"/>
        </w:trPr>
        <w:tc>
          <w:tcPr>
            <w:tcW w:w="9752" w:type="dxa"/>
            <w:gridSpan w:val="2"/>
          </w:tcPr>
          <w:p w:rsidR="00543FA3" w:rsidRPr="00FB3D1E" w:rsidP="00361521" w14:paraId="48B5CB81" w14:textId="77777777">
            <w:pPr>
              <w:keepNext/>
            </w:pPr>
          </w:p>
        </w:tc>
      </w:tr>
      <w:tr w14:paraId="58CC2B44" w14:textId="77777777" w:rsidTr="00361521">
        <w:tblPrEx>
          <w:tblW w:w="9752" w:type="dxa"/>
          <w:jc w:val="center"/>
          <w:tblLayout w:type="fixed"/>
          <w:tblLook w:val="0000"/>
        </w:tblPrEx>
        <w:trPr>
          <w:jc w:val="center"/>
        </w:trPr>
        <w:tc>
          <w:tcPr>
            <w:tcW w:w="4876" w:type="dxa"/>
          </w:tcPr>
          <w:p w:rsidR="00543FA3" w:rsidRPr="00FB3D1E" w:rsidP="00361521" w14:paraId="01EB65AD" w14:textId="77777777">
            <w:pPr>
              <w:pStyle w:val="AmColumnHeading"/>
              <w:keepNext/>
            </w:pPr>
            <w:r w:rsidRPr="00FB3D1E">
              <w:t>Kommissionens förslag</w:t>
            </w:r>
          </w:p>
        </w:tc>
        <w:tc>
          <w:tcPr>
            <w:tcW w:w="4876" w:type="dxa"/>
          </w:tcPr>
          <w:p w:rsidR="00543FA3" w:rsidRPr="00FB3D1E" w:rsidP="00361521" w14:paraId="3EA84782" w14:textId="77777777">
            <w:pPr>
              <w:pStyle w:val="AmColumnHeading"/>
              <w:keepNext/>
            </w:pPr>
            <w:r w:rsidRPr="00FB3D1E">
              <w:t>Modifieringsförslag</w:t>
            </w:r>
          </w:p>
        </w:tc>
      </w:tr>
      <w:tr w14:paraId="6AFD32C1" w14:textId="77777777" w:rsidTr="00361521">
        <w:tblPrEx>
          <w:tblW w:w="9752" w:type="dxa"/>
          <w:jc w:val="center"/>
          <w:tblLayout w:type="fixed"/>
          <w:tblLook w:val="0000"/>
        </w:tblPrEx>
        <w:trPr>
          <w:jc w:val="center"/>
        </w:trPr>
        <w:tc>
          <w:tcPr>
            <w:tcW w:w="4876" w:type="dxa"/>
          </w:tcPr>
          <w:p w:rsidR="00543FA3" w:rsidRPr="00FB3D1E" w:rsidP="00361521" w14:paraId="2BA4A38D" w14:textId="77777777">
            <w:pPr>
              <w:pStyle w:val="AmColumnHeading"/>
              <w:jc w:val="left"/>
              <w:rPr>
                <w:b/>
                <w:bCs/>
                <w:iCs/>
              </w:rPr>
            </w:pPr>
            <w:r w:rsidRPr="00FB3D1E">
              <w:rPr>
                <w:b/>
              </w:rPr>
              <w:t>B. DECENTRALISERADE BYRÅER OCH EUROPASKOLOR</w:t>
            </w:r>
          </w:p>
        </w:tc>
        <w:tc>
          <w:tcPr>
            <w:tcW w:w="4876" w:type="dxa"/>
          </w:tcPr>
          <w:p w:rsidR="00543FA3" w:rsidRPr="00FB3D1E" w:rsidP="00361521" w14:paraId="66231583" w14:textId="77777777">
            <w:pPr>
              <w:pStyle w:val="AmColumnHeading"/>
              <w:jc w:val="left"/>
              <w:rPr>
                <w:b/>
                <w:bCs/>
                <w:iCs/>
                <w:szCs w:val="24"/>
              </w:rPr>
            </w:pPr>
            <w:r w:rsidRPr="00FB3D1E">
              <w:rPr>
                <w:b/>
              </w:rPr>
              <w:t xml:space="preserve">B. FINANSIERINGSÖVERSIKT </w:t>
            </w:r>
          </w:p>
        </w:tc>
      </w:tr>
    </w:tbl>
    <w:p w:rsidR="00543FA3" w:rsidRPr="00FB3D1E" w:rsidP="00543FA3" w14:paraId="0E911319" w14:textId="77777777"/>
    <w:p w:rsidR="00543FA3" w:rsidRPr="00FB3D1E" w:rsidP="00543FA3" w14:paraId="6E9658A8" w14:textId="77777777">
      <w:pPr>
        <w:pStyle w:val="AmNumberTabs"/>
        <w:keepNext/>
      </w:pPr>
      <w:r w:rsidRPr="00FB3D1E">
        <w:t>Modifieringsförslag</w:t>
      </w:r>
      <w:r w:rsidRPr="00FB3D1E">
        <w:tab/>
      </w:r>
      <w:r w:rsidRPr="00FB3D1E">
        <w:tab/>
        <w:t>32</w:t>
      </w:r>
    </w:p>
    <w:p w:rsidR="00543FA3" w:rsidRPr="00FB3D1E" w:rsidP="00543FA3" w14:paraId="18D4162D" w14:textId="77777777">
      <w:pPr>
        <w:pStyle w:val="NormalBold12b"/>
        <w:keepNext/>
      </w:pPr>
      <w:r w:rsidRPr="00FB3D1E">
        <w:t xml:space="preserve"> Förslag till interinstitutionellt avtal</w:t>
      </w:r>
    </w:p>
    <w:p w:rsidR="00543FA3" w:rsidRPr="00FB3D1E" w:rsidP="00543FA3" w14:paraId="1B637A9E" w14:textId="77777777">
      <w:pPr>
        <w:pStyle w:val="NormalBold12b"/>
        <w:keepNext/>
        <w:spacing w:before="0"/>
      </w:pPr>
      <w:r w:rsidRPr="00FB3D1E">
        <w:t xml:space="preserve"> Del 2</w:t>
      </w:r>
    </w:p>
    <w:p w:rsidR="00543FA3" w:rsidRPr="00FB3D1E" w:rsidP="00543FA3" w14:paraId="5263B0B3" w14:textId="77777777">
      <w:pPr>
        <w:pStyle w:val="NormalBold12b"/>
        <w:keepNext/>
        <w:spacing w:before="0"/>
      </w:pPr>
      <w:r w:rsidRPr="00FB3D1E">
        <w:t xml:space="preserve"> </w:t>
      </w:r>
      <w:r w:rsidRPr="00FB3D1E">
        <w:rPr>
          <w:b w:val="0"/>
        </w:rPr>
        <w:t>Avsnitt B – punkt 12 – stycke 1 till 3</w:t>
      </w:r>
    </w:p>
    <w:tbl>
      <w:tblPr>
        <w:tblW w:w="9752" w:type="dxa"/>
        <w:jc w:val="center"/>
        <w:tblLayout w:type="fixed"/>
        <w:tblCellMar>
          <w:left w:w="340" w:type="dxa"/>
          <w:right w:w="340" w:type="dxa"/>
        </w:tblCellMar>
        <w:tblLook w:val="0000"/>
      </w:tblPr>
      <w:tblGrid>
        <w:gridCol w:w="4876"/>
        <w:gridCol w:w="4876"/>
      </w:tblGrid>
      <w:tr w14:paraId="78515FEB" w14:textId="77777777" w:rsidTr="00361521">
        <w:tblPrEx>
          <w:tblW w:w="9752" w:type="dxa"/>
          <w:jc w:val="center"/>
          <w:tblLayout w:type="fixed"/>
          <w:tblLook w:val="0000"/>
        </w:tblPrEx>
        <w:trPr>
          <w:jc w:val="center"/>
        </w:trPr>
        <w:tc>
          <w:tcPr>
            <w:tcW w:w="9752" w:type="dxa"/>
            <w:gridSpan w:val="2"/>
          </w:tcPr>
          <w:p w:rsidR="00543FA3" w:rsidRPr="00FB3D1E" w:rsidP="00361521" w14:paraId="557EB0CC" w14:textId="77777777">
            <w:pPr>
              <w:keepNext/>
            </w:pPr>
          </w:p>
        </w:tc>
      </w:tr>
      <w:tr w14:paraId="1BB259F7" w14:textId="77777777" w:rsidTr="00361521">
        <w:tblPrEx>
          <w:tblW w:w="9752" w:type="dxa"/>
          <w:jc w:val="center"/>
          <w:tblLayout w:type="fixed"/>
          <w:tblLook w:val="0000"/>
        </w:tblPrEx>
        <w:trPr>
          <w:jc w:val="center"/>
        </w:trPr>
        <w:tc>
          <w:tcPr>
            <w:tcW w:w="4876" w:type="dxa"/>
          </w:tcPr>
          <w:p w:rsidR="00543FA3" w:rsidRPr="00FB3D1E" w:rsidP="00361521" w14:paraId="64D9A418" w14:textId="77777777">
            <w:pPr>
              <w:pStyle w:val="AmColumnHeading"/>
              <w:keepNext/>
            </w:pPr>
            <w:r w:rsidRPr="00FB3D1E">
              <w:t>Kommissionens förslag</w:t>
            </w:r>
          </w:p>
        </w:tc>
        <w:tc>
          <w:tcPr>
            <w:tcW w:w="4876" w:type="dxa"/>
          </w:tcPr>
          <w:p w:rsidR="00543FA3" w:rsidRPr="00FB3D1E" w:rsidP="00361521" w14:paraId="0C7911F3" w14:textId="77777777">
            <w:pPr>
              <w:pStyle w:val="AmColumnHeading"/>
              <w:keepNext/>
            </w:pPr>
            <w:r w:rsidRPr="00FB3D1E">
              <w:t>Modifieringsförslag</w:t>
            </w:r>
          </w:p>
        </w:tc>
      </w:tr>
      <w:tr w14:paraId="27371558" w14:textId="77777777" w:rsidTr="00361521">
        <w:tblPrEx>
          <w:tblW w:w="9752" w:type="dxa"/>
          <w:jc w:val="center"/>
          <w:tblLayout w:type="fixed"/>
          <w:tblLook w:val="0000"/>
        </w:tblPrEx>
        <w:trPr>
          <w:jc w:val="center"/>
        </w:trPr>
        <w:tc>
          <w:tcPr>
            <w:tcW w:w="4876" w:type="dxa"/>
          </w:tcPr>
          <w:p w:rsidR="00543FA3" w:rsidRPr="00FB3D1E" w:rsidP="00361521" w14:paraId="24322589" w14:textId="77777777">
            <w:pPr>
              <w:pStyle w:val="AmColumnHeading"/>
              <w:spacing w:after="600"/>
              <w:jc w:val="left"/>
              <w:rPr>
                <w:i w:val="0"/>
                <w:iCs/>
              </w:rPr>
            </w:pPr>
            <w:r w:rsidRPr="00FB3D1E">
              <w:rPr>
                <w:i w:val="0"/>
              </w:rPr>
              <w:t>12.</w:t>
            </w:r>
            <w:r w:rsidRPr="00FB3D1E">
              <w:rPr>
                <w:i w:val="0"/>
              </w:rPr>
              <w:tab/>
              <w:t xml:space="preserve">Innan kommissionen lägger fram ett förslag om inrättande av en ny decentraliserad byrå, och efter att ha övervägt att anförtro uppgifterna till en befintlig institution, ett befintligt organ eller en befintlig byrå, </w:t>
            </w:r>
            <w:r w:rsidRPr="00FB3D1E">
              <w:rPr>
                <w:b/>
                <w:bCs/>
                <w:iCs/>
              </w:rPr>
              <w:t>bör</w:t>
            </w:r>
            <w:r w:rsidRPr="00FB3D1E">
              <w:rPr>
                <w:i w:val="0"/>
              </w:rPr>
              <w:t xml:space="preserve"> kommissionen göra en grundlig, fullständig och objektiv konsekvensbedömning, med beaktande bland annat av den kritiska massa personal och kompetens som behövs, kostnads-nyttoaspekter, samstämmighet, subsidiaritet och proportionalitet, inverkan på unionens verksamhet samt budgetkonsekvenser inom den berörda utgiftsrubriken. Utifrån dessa uppgifter, och utan att det påverkar lagstiftningsförfarandena </w:t>
            </w:r>
            <w:r w:rsidRPr="00FB3D1E">
              <w:rPr>
                <w:b/>
                <w:bCs/>
                <w:iCs/>
              </w:rPr>
              <w:t>för inrättandet av den decentraliserade byrån</w:t>
            </w:r>
            <w:r w:rsidRPr="00FB3D1E">
              <w:rPr>
                <w:i w:val="0"/>
              </w:rPr>
              <w:t xml:space="preserve">, förbinder sig Europaparlamentet och rådet att inom ramen för budgetsamarbetet i tid nå en överenskommelse </w:t>
            </w:r>
            <w:r w:rsidRPr="00FB3D1E">
              <w:rPr>
                <w:b/>
                <w:bCs/>
                <w:iCs/>
              </w:rPr>
              <w:t>om finansieringen av den föreslagna byrån</w:t>
            </w:r>
            <w:r w:rsidRPr="00FB3D1E">
              <w:rPr>
                <w:i w:val="0"/>
              </w:rPr>
              <w:t>.</w:t>
            </w:r>
          </w:p>
          <w:p w:rsidR="00543FA3" w:rsidRPr="00FB3D1E" w:rsidP="00361521" w14:paraId="32D6B337" w14:textId="77777777">
            <w:pPr>
              <w:pStyle w:val="AmColumnHeading"/>
              <w:spacing w:before="120"/>
              <w:jc w:val="left"/>
              <w:rPr>
                <w:i w:val="0"/>
                <w:iCs/>
              </w:rPr>
            </w:pPr>
            <w:r w:rsidRPr="00FB3D1E">
              <w:rPr>
                <w:i w:val="0"/>
              </w:rPr>
              <w:t>Följande förfarande ska tillämpas:</w:t>
            </w:r>
          </w:p>
          <w:p w:rsidR="00543FA3" w:rsidRPr="00FB3D1E" w:rsidP="00361521" w14:paraId="71A61287" w14:textId="77777777">
            <w:pPr>
              <w:pStyle w:val="AmColumnHeading"/>
              <w:jc w:val="left"/>
              <w:rPr>
                <w:i w:val="0"/>
                <w:iCs/>
              </w:rPr>
            </w:pPr>
            <w:r w:rsidRPr="00FB3D1E">
              <w:rPr>
                <w:i w:val="0"/>
              </w:rPr>
              <w:t>–</w:t>
            </w:r>
            <w:r w:rsidRPr="00FB3D1E">
              <w:rPr>
                <w:i w:val="0"/>
              </w:rPr>
              <w:tab/>
              <w:t xml:space="preserve">Kommissionen ska först lägga fram varje förslag till inrättande av en ny decentraliserad byrå vid det första budgettrepartsmötet efter det att den själv antagit förslaget, och den ska också lägga fram den finansieringsöversikt som åtföljer lagstiftningsförslaget </w:t>
            </w:r>
            <w:r w:rsidRPr="00FB3D1E">
              <w:rPr>
                <w:b/>
                <w:bCs/>
                <w:iCs/>
              </w:rPr>
              <w:t>om inrättande av den decentraliserade byrån</w:t>
            </w:r>
            <w:r w:rsidRPr="00FB3D1E">
              <w:rPr>
                <w:i w:val="0"/>
              </w:rPr>
              <w:t xml:space="preserve"> och redogöra för konsekvenserna av förslaget under den period som återstår av budgetplaneringen.</w:t>
            </w:r>
          </w:p>
          <w:p w:rsidR="00543FA3" w:rsidRPr="00FB3D1E" w:rsidP="00361521" w14:paraId="0B21C52D" w14:textId="77777777">
            <w:pPr>
              <w:pStyle w:val="AmColumnHeading"/>
              <w:jc w:val="left"/>
              <w:rPr>
                <w:i w:val="0"/>
                <w:iCs/>
              </w:rPr>
            </w:pPr>
          </w:p>
          <w:p w:rsidR="00543FA3" w:rsidRPr="00FB3D1E" w:rsidP="00361521" w14:paraId="2995F3D7" w14:textId="77777777">
            <w:pPr>
              <w:pStyle w:val="AmColumnHeading"/>
              <w:jc w:val="left"/>
              <w:rPr>
                <w:i w:val="0"/>
                <w:iCs/>
              </w:rPr>
            </w:pPr>
            <w:r w:rsidRPr="00FB3D1E">
              <w:rPr>
                <w:i w:val="0"/>
              </w:rPr>
              <w:t>—</w:t>
            </w:r>
            <w:r w:rsidRPr="00FB3D1E">
              <w:rPr>
                <w:i w:val="0"/>
              </w:rPr>
              <w:tab/>
              <w:t xml:space="preserve">Kommissionen ska sedan under lagstiftningsprocessen bistå lagstiftaren </w:t>
            </w:r>
            <w:r w:rsidRPr="00FB3D1E">
              <w:rPr>
                <w:i w:val="0"/>
              </w:rPr>
              <w:t xml:space="preserve">med att bedöma de ekonomiska konsekvenserna av de ändringar som föreslagits. Dessa ekonomiska konsekvenser </w:t>
            </w:r>
            <w:r w:rsidRPr="00FB3D1E">
              <w:rPr>
                <w:b/>
                <w:bCs/>
                <w:iCs/>
              </w:rPr>
              <w:t>bör</w:t>
            </w:r>
            <w:r w:rsidRPr="00FB3D1E">
              <w:rPr>
                <w:i w:val="0"/>
              </w:rPr>
              <w:t xml:space="preserve"> beaktas under relevanta </w:t>
            </w:r>
            <w:r w:rsidRPr="00FB3D1E">
              <w:rPr>
                <w:b/>
                <w:bCs/>
                <w:iCs/>
              </w:rPr>
              <w:t>steg i det tillämpliga lagstiftningsförfarandet</w:t>
            </w:r>
            <w:r w:rsidRPr="00FB3D1E">
              <w:rPr>
                <w:i w:val="0"/>
              </w:rPr>
              <w:t>.</w:t>
            </w:r>
          </w:p>
          <w:p w:rsidR="00543FA3" w:rsidRPr="00FB3D1E" w:rsidP="00361521" w14:paraId="78B84430" w14:textId="77777777">
            <w:pPr>
              <w:pStyle w:val="AmColumnHeading"/>
              <w:spacing w:after="600"/>
              <w:jc w:val="left"/>
              <w:rPr>
                <w:i w:val="0"/>
                <w:iCs/>
              </w:rPr>
            </w:pPr>
            <w:r w:rsidRPr="00FB3D1E">
              <w:rPr>
                <w:i w:val="0"/>
              </w:rPr>
              <w:t>—</w:t>
            </w:r>
            <w:r w:rsidRPr="00FB3D1E">
              <w:rPr>
                <w:i w:val="0"/>
              </w:rPr>
              <w:tab/>
              <w:t xml:space="preserve">Därefter ska kommissionen innan lagstiftningsprocessen slutförs lägga fram en uppdaterad finansieringsöversikt som tar hänsyn till lagstiftarens potentiella ändringar. Den slutliga finansieringsöversikten </w:t>
            </w:r>
            <w:r w:rsidRPr="00FB3D1E">
              <w:rPr>
                <w:b/>
                <w:bCs/>
                <w:iCs/>
              </w:rPr>
              <w:t>ska diskuteras</w:t>
            </w:r>
            <w:r w:rsidRPr="00FB3D1E">
              <w:rPr>
                <w:i w:val="0"/>
              </w:rPr>
              <w:t xml:space="preserve"> innan en slutlig överenskommelse nås och </w:t>
            </w:r>
            <w:r w:rsidRPr="00FB3D1E">
              <w:rPr>
                <w:b/>
                <w:bCs/>
                <w:iCs/>
              </w:rPr>
              <w:t>ska</w:t>
            </w:r>
            <w:r w:rsidRPr="00FB3D1E">
              <w:rPr>
                <w:i w:val="0"/>
              </w:rPr>
              <w:t xml:space="preserve"> formellt </w:t>
            </w:r>
            <w:r w:rsidRPr="00FB3D1E">
              <w:rPr>
                <w:b/>
                <w:bCs/>
                <w:iCs/>
              </w:rPr>
              <w:t>godkännas av lagstiftaren</w:t>
            </w:r>
            <w:r w:rsidRPr="00FB3D1E">
              <w:rPr>
                <w:i w:val="0"/>
              </w:rPr>
              <w:t>.</w:t>
            </w:r>
            <w:r w:rsidRPr="00FB3D1E">
              <w:rPr>
                <w:b/>
                <w:i w:val="0"/>
              </w:rPr>
              <w:t xml:space="preserve"> </w:t>
            </w:r>
            <w:r w:rsidRPr="00FB3D1E">
              <w:rPr>
                <w:b/>
                <w:bCs/>
                <w:iCs/>
              </w:rPr>
              <w:t>Den</w:t>
            </w:r>
            <w:r w:rsidRPr="00FB3D1E">
              <w:rPr>
                <w:i w:val="0"/>
              </w:rPr>
              <w:t xml:space="preserve"> ska också föras upp på dagordningen för ett kommande budgettrepartsmöte (i brådskande fall i förenklad form), i syfte att nå en överenskommelse om finansieringen.</w:t>
            </w:r>
          </w:p>
          <w:p w:rsidR="00543FA3" w:rsidRPr="00FB3D1E" w:rsidP="00361521" w14:paraId="501CD169" w14:textId="77777777">
            <w:pPr>
              <w:pStyle w:val="AmColumnHeading"/>
              <w:spacing w:after="1800"/>
              <w:jc w:val="left"/>
              <w:rPr>
                <w:i w:val="0"/>
                <w:iCs/>
              </w:rPr>
            </w:pPr>
            <w:r w:rsidRPr="00FB3D1E">
              <w:rPr>
                <w:i w:val="0"/>
              </w:rPr>
              <w:t>—</w:t>
            </w:r>
            <w:r w:rsidRPr="00FB3D1E">
              <w:rPr>
                <w:i w:val="0"/>
              </w:rPr>
              <w:tab/>
              <w:t>Slutligen ska den överenskommelse som nåtts, under det att hänsyn tas till kommissionens budgetberäkning avseende lagstiftningsprocessens innehåll, bekräftas genom en gemensam förklaring. Den gemensamma förklaringen ska underställas Europaparlamentets och rådets godkännande, i enlighet med deras respektive arbetsordning.</w:t>
            </w:r>
          </w:p>
          <w:p w:rsidR="00543FA3" w:rsidRPr="00FB3D1E" w:rsidP="00361521" w14:paraId="7C9A793D" w14:textId="77777777">
            <w:pPr>
              <w:pStyle w:val="AmColumnHeading"/>
              <w:jc w:val="left"/>
              <w:rPr>
                <w:i w:val="0"/>
                <w:iCs/>
              </w:rPr>
            </w:pPr>
            <w:r w:rsidRPr="00FB3D1E">
              <w:rPr>
                <w:i w:val="0"/>
              </w:rPr>
              <w:t xml:space="preserve">Samma förfarande </w:t>
            </w:r>
            <w:r w:rsidRPr="00FB3D1E">
              <w:rPr>
                <w:b/>
                <w:bCs/>
                <w:iCs/>
              </w:rPr>
              <w:t>bör</w:t>
            </w:r>
            <w:r w:rsidRPr="00FB3D1E">
              <w:rPr>
                <w:i w:val="0"/>
              </w:rPr>
              <w:t xml:space="preserve"> tillämpas vid ändring av en rättsakt som berör en decentraliserad byrå och som skulle påverka den berörda byråns resurser.</w:t>
            </w:r>
          </w:p>
        </w:tc>
        <w:tc>
          <w:tcPr>
            <w:tcW w:w="4876" w:type="dxa"/>
          </w:tcPr>
          <w:p w:rsidR="00543FA3" w:rsidRPr="00FB3D1E" w:rsidP="00361521" w14:paraId="4D2A2008" w14:textId="77777777">
            <w:pPr>
              <w:pStyle w:val="AmColumnHeading"/>
              <w:jc w:val="left"/>
              <w:rPr>
                <w:i w:val="0"/>
                <w:iCs/>
              </w:rPr>
            </w:pPr>
            <w:r w:rsidRPr="00FB3D1E">
              <w:rPr>
                <w:i w:val="0"/>
              </w:rPr>
              <w:t>12.</w:t>
            </w:r>
            <w:r w:rsidRPr="00FB3D1E">
              <w:rPr>
                <w:i w:val="0"/>
              </w:rPr>
              <w:tab/>
              <w:t>Innan kommissionen lägger fram ett förslag om inrättande av en ny decentraliserad byrå</w:t>
            </w:r>
            <w:r w:rsidRPr="00FB3D1E">
              <w:rPr>
                <w:b/>
                <w:bCs/>
                <w:iCs/>
              </w:rPr>
              <w:t>, och om så är lämpligt,</w:t>
            </w:r>
            <w:r w:rsidRPr="00FB3D1E">
              <w:rPr>
                <w:i w:val="0"/>
              </w:rPr>
              <w:t xml:space="preserve"> efter att ha övervägt att anförtro </w:t>
            </w:r>
            <w:r w:rsidRPr="00FB3D1E">
              <w:rPr>
                <w:b/>
                <w:bCs/>
                <w:iCs/>
              </w:rPr>
              <w:t>någon uppgift</w:t>
            </w:r>
            <w:r w:rsidRPr="00FB3D1E">
              <w:rPr>
                <w:i w:val="0"/>
              </w:rPr>
              <w:t xml:space="preserve"> till en befintlig institution, ett befintligt organ eller en befintlig byrå, </w:t>
            </w:r>
            <w:r w:rsidRPr="00FB3D1E">
              <w:rPr>
                <w:b/>
                <w:bCs/>
                <w:iCs/>
              </w:rPr>
              <w:t>ska</w:t>
            </w:r>
            <w:r w:rsidRPr="00FB3D1E">
              <w:rPr>
                <w:i w:val="0"/>
              </w:rPr>
              <w:t xml:space="preserve"> kommissionen göra en grundlig, fullständig och objektiv konsekvensbedömning, med beaktande bland annat av den kritiska massa personal och kompetens som behövs, kostnads-nyttoaspekter, samstämmighet, subsidiaritet och proportionalitet, inverkan på</w:t>
            </w:r>
            <w:r w:rsidRPr="00FB3D1E">
              <w:rPr>
                <w:b/>
                <w:bCs/>
                <w:iCs/>
              </w:rPr>
              <w:t xml:space="preserve"> nationell verksamhet och</w:t>
            </w:r>
            <w:r w:rsidRPr="00FB3D1E">
              <w:rPr>
                <w:i w:val="0"/>
              </w:rPr>
              <w:t xml:space="preserve"> unionens verksamhet samt budgetkonsekvenser inom den berörda utgiftsrubriken. Utifrån dessa uppgifter, och utan att det påverkar </w:t>
            </w:r>
            <w:r w:rsidRPr="00FB3D1E">
              <w:rPr>
                <w:b/>
                <w:bCs/>
                <w:iCs/>
              </w:rPr>
              <w:t>de berörda</w:t>
            </w:r>
            <w:r w:rsidRPr="00FB3D1E">
              <w:rPr>
                <w:i w:val="0"/>
              </w:rPr>
              <w:t xml:space="preserve"> lagstiftningsförfarandena, förbinder sig Europaparlamentet och rådet att inom ramen för budgetsamarbetet i tid nå en överenskommelse.</w:t>
            </w:r>
          </w:p>
          <w:p w:rsidR="00543FA3" w:rsidRPr="00FB3D1E" w:rsidP="00361521" w14:paraId="641BAAF2" w14:textId="77777777">
            <w:pPr>
              <w:pStyle w:val="AmColumnHeading"/>
              <w:jc w:val="left"/>
              <w:rPr>
                <w:i w:val="0"/>
                <w:iCs/>
              </w:rPr>
            </w:pPr>
          </w:p>
          <w:p w:rsidR="00543FA3" w:rsidRPr="00FB3D1E" w:rsidP="00361521" w14:paraId="1479F02A" w14:textId="77777777">
            <w:pPr>
              <w:pStyle w:val="AmColumnHeading"/>
              <w:jc w:val="left"/>
              <w:rPr>
                <w:i w:val="0"/>
                <w:iCs/>
              </w:rPr>
            </w:pPr>
            <w:r w:rsidRPr="00FB3D1E">
              <w:rPr>
                <w:i w:val="0"/>
              </w:rPr>
              <w:t>Följande förfarande ska tillämpas:</w:t>
            </w:r>
          </w:p>
          <w:p w:rsidR="00543FA3" w:rsidRPr="00FB3D1E" w:rsidP="00361521" w14:paraId="24FF4477" w14:textId="77777777">
            <w:pPr>
              <w:pStyle w:val="AmColumnHeading"/>
              <w:jc w:val="left"/>
              <w:rPr>
                <w:i w:val="0"/>
                <w:iCs/>
              </w:rPr>
            </w:pPr>
            <w:r w:rsidRPr="00FB3D1E">
              <w:rPr>
                <w:i w:val="0"/>
              </w:rPr>
              <w:t>—</w:t>
            </w:r>
            <w:r w:rsidRPr="00FB3D1E">
              <w:rPr>
                <w:i w:val="0"/>
              </w:rPr>
              <w:tab/>
              <w:t>Kommissionen ska först lägga fram varje förslag till inrättande av en ny decentraliserad byrå vid det första budgettrepartsmötet efter det att den själv antagit förslaget, och den ska också lägga fram den finansieringsöversikt som åtföljer lagstiftningsförslaget och redogöra för konsekvenserna av förslaget under den period som återstår av budgetplaneringen.</w:t>
            </w:r>
          </w:p>
          <w:p w:rsidR="00543FA3" w:rsidRPr="00FB3D1E" w:rsidP="00361521" w14:paraId="6FF24E76" w14:textId="77777777">
            <w:pPr>
              <w:pStyle w:val="AmColumnHeading"/>
              <w:spacing w:after="480"/>
              <w:jc w:val="left"/>
              <w:rPr>
                <w:i w:val="0"/>
                <w:iCs/>
              </w:rPr>
            </w:pPr>
            <w:r w:rsidRPr="00FB3D1E">
              <w:rPr>
                <w:i w:val="0"/>
              </w:rPr>
              <w:t>—</w:t>
            </w:r>
            <w:r w:rsidRPr="00FB3D1E">
              <w:rPr>
                <w:i w:val="0"/>
              </w:rPr>
              <w:tab/>
              <w:t xml:space="preserve">Kommissionen ska sedan under lagstiftningsprocessen bistå lagstiftaren med att bedöma de ekonomiska konsekvenserna av de ändringar som föreslagits. Dessa ekonomiska </w:t>
            </w:r>
            <w:r w:rsidRPr="00FB3D1E">
              <w:rPr>
                <w:i w:val="0"/>
              </w:rPr>
              <w:t xml:space="preserve">konsekvenser </w:t>
            </w:r>
            <w:r w:rsidRPr="00FB3D1E">
              <w:rPr>
                <w:b/>
                <w:bCs/>
                <w:iCs/>
              </w:rPr>
              <w:t>ska</w:t>
            </w:r>
            <w:r w:rsidRPr="00FB3D1E">
              <w:rPr>
                <w:i w:val="0"/>
              </w:rPr>
              <w:t xml:space="preserve"> beaktas under de relevanta lagstiftande </w:t>
            </w:r>
            <w:r w:rsidRPr="00FB3D1E">
              <w:rPr>
                <w:b/>
                <w:bCs/>
                <w:iCs/>
              </w:rPr>
              <w:t>trepartsmötena</w:t>
            </w:r>
            <w:r w:rsidRPr="00FB3D1E">
              <w:rPr>
                <w:i w:val="0"/>
              </w:rPr>
              <w:t>.</w:t>
            </w:r>
          </w:p>
          <w:p w:rsidR="00543FA3" w:rsidRPr="00FB3D1E" w:rsidP="00361521" w14:paraId="3DB8FEC7" w14:textId="77777777">
            <w:pPr>
              <w:pStyle w:val="AmColumnHeading"/>
              <w:jc w:val="left"/>
              <w:rPr>
                <w:i w:val="0"/>
                <w:iCs/>
              </w:rPr>
            </w:pPr>
            <w:r w:rsidRPr="00FB3D1E">
              <w:rPr>
                <w:i w:val="0"/>
              </w:rPr>
              <w:t>—</w:t>
            </w:r>
            <w:r w:rsidRPr="00FB3D1E">
              <w:rPr>
                <w:i w:val="0"/>
              </w:rPr>
              <w:tab/>
              <w:t xml:space="preserve">Därefter ska kommissionen innan lagstiftningsprocessen slutförs lägga fram en uppdaterad finansieringsöversikt som tar hänsyn till lagstiftarens potentiella ändringar. </w:t>
            </w:r>
            <w:r w:rsidRPr="00FB3D1E">
              <w:rPr>
                <w:b/>
                <w:bCs/>
                <w:iCs/>
              </w:rPr>
              <w:t>Lagstiftaren ska diskutera den uppdaterade</w:t>
            </w:r>
            <w:r w:rsidRPr="00FB3D1E">
              <w:rPr>
                <w:i w:val="0"/>
              </w:rPr>
              <w:t xml:space="preserve"> finansieringsöversikten innan en slutlig överenskommelse nås och </w:t>
            </w:r>
            <w:r w:rsidRPr="00FB3D1E">
              <w:rPr>
                <w:b/>
                <w:bCs/>
                <w:iCs/>
              </w:rPr>
              <w:t>ska</w:t>
            </w:r>
            <w:r w:rsidRPr="00FB3D1E">
              <w:rPr>
                <w:i w:val="0"/>
              </w:rPr>
              <w:t xml:space="preserve"> formellt </w:t>
            </w:r>
            <w:r w:rsidRPr="00FB3D1E">
              <w:rPr>
                <w:b/>
                <w:bCs/>
                <w:iCs/>
              </w:rPr>
              <w:t>godkänna den slutliga finansieringsöversikten</w:t>
            </w:r>
            <w:r w:rsidRPr="00FB3D1E">
              <w:rPr>
                <w:i w:val="0"/>
              </w:rPr>
              <w:t xml:space="preserve">. </w:t>
            </w:r>
            <w:r w:rsidRPr="00FB3D1E">
              <w:rPr>
                <w:b/>
                <w:bCs/>
                <w:iCs/>
              </w:rPr>
              <w:t>Denna slutliga finansieringsöversikt</w:t>
            </w:r>
            <w:r w:rsidRPr="00FB3D1E">
              <w:rPr>
                <w:i w:val="0"/>
              </w:rPr>
              <w:t xml:space="preserve"> ska också föras upp på dagordningen för ett kommande budgettrepartsmöte (i brådskande fall i förenklad form), i syfte att nå en överenskommelse om finansieringen.</w:t>
            </w:r>
          </w:p>
          <w:p w:rsidR="00543FA3" w:rsidRPr="00FB3D1E" w:rsidP="00361521" w14:paraId="7D12E025" w14:textId="77777777">
            <w:pPr>
              <w:pStyle w:val="AmColumnHeading"/>
              <w:jc w:val="left"/>
              <w:rPr>
                <w:i w:val="0"/>
                <w:iCs/>
              </w:rPr>
            </w:pPr>
            <w:r w:rsidRPr="00FB3D1E">
              <w:rPr>
                <w:i w:val="0"/>
              </w:rPr>
              <w:t>—</w:t>
            </w:r>
            <w:r w:rsidRPr="00FB3D1E">
              <w:rPr>
                <w:i w:val="0"/>
              </w:rPr>
              <w:tab/>
              <w:t>Slutligen ska den överenskommelse som nåtts, under det att hänsyn tas till kommissionens budgetberäkning avseende lagstiftningsprocessens innehåll, bekräftas genom en gemensam förklaring. Den gemensamma förklaringen ska underställas Europaparlamentets och rådets godkännande, i enlighet med deras respektive arbetsordning.</w:t>
            </w:r>
          </w:p>
          <w:p w:rsidR="00543FA3" w:rsidRPr="00FB3D1E" w:rsidP="00361521" w14:paraId="582DF30F" w14:textId="77777777">
            <w:pPr>
              <w:pStyle w:val="AmColumnHeading"/>
              <w:widowControl w:val="0"/>
              <w:jc w:val="left"/>
              <w:rPr>
                <w:b/>
                <w:bCs/>
              </w:rPr>
            </w:pPr>
            <w:r w:rsidRPr="00FB3D1E">
              <w:rPr>
                <w:b/>
              </w:rPr>
              <w:t>Kommissionen ska tillhandahålla en konsoliderad årlig översikt över alla ändringar som gjorts av program och byråer jämfört med referensscenariot för den fleråriga budgetramen tillsammans med budgetförslaget.</w:t>
            </w:r>
          </w:p>
          <w:p w:rsidR="00543FA3" w:rsidRPr="00FB3D1E" w:rsidP="00361521" w14:paraId="75D27DF5" w14:textId="77777777">
            <w:pPr>
              <w:pStyle w:val="AmColumnHeading"/>
              <w:widowControl w:val="0"/>
              <w:jc w:val="left"/>
              <w:rPr>
                <w:szCs w:val="24"/>
              </w:rPr>
            </w:pPr>
            <w:r w:rsidRPr="00FB3D1E">
              <w:rPr>
                <w:i w:val="0"/>
              </w:rPr>
              <w:t xml:space="preserve">Samma förfarande </w:t>
            </w:r>
            <w:r w:rsidRPr="00FB3D1E">
              <w:rPr>
                <w:b/>
                <w:bCs/>
                <w:iCs/>
              </w:rPr>
              <w:t>ska</w:t>
            </w:r>
            <w:r w:rsidRPr="00FB3D1E">
              <w:rPr>
                <w:i w:val="0"/>
              </w:rPr>
              <w:t xml:space="preserve"> tillämpas vid ändring av en rättsakt som berör en decentraliserad byrå och som skulle påverka den berörda byråns resurser.</w:t>
            </w:r>
          </w:p>
        </w:tc>
      </w:tr>
    </w:tbl>
    <w:p w:rsidR="00543FA3" w:rsidRPr="00FB3D1E" w:rsidP="00543FA3" w14:paraId="073A95D5" w14:textId="77777777"/>
    <w:p w:rsidR="00543FA3" w:rsidRPr="00FB3D1E" w:rsidP="00543FA3" w14:paraId="6D92BD14" w14:textId="77777777">
      <w:pPr>
        <w:pStyle w:val="AmNumberTabs"/>
        <w:keepNext/>
      </w:pPr>
      <w:r w:rsidRPr="00FB3D1E">
        <w:t>Modifieringsförslag</w:t>
      </w:r>
      <w:r w:rsidRPr="00FB3D1E">
        <w:tab/>
      </w:r>
      <w:r w:rsidRPr="00FB3D1E">
        <w:tab/>
        <w:t>33</w:t>
      </w:r>
    </w:p>
    <w:p w:rsidR="00543FA3" w:rsidRPr="00FB3D1E" w:rsidP="00543FA3" w14:paraId="316CAB04" w14:textId="77777777">
      <w:pPr>
        <w:pStyle w:val="NormalBold12b"/>
        <w:keepNext/>
      </w:pPr>
      <w:r w:rsidRPr="00FB3D1E">
        <w:t xml:space="preserve"> Förslag till interinstitutionellt avtal</w:t>
      </w:r>
    </w:p>
    <w:p w:rsidR="00543FA3" w:rsidRPr="00FB3D1E" w:rsidP="00543FA3" w14:paraId="30E990F2" w14:textId="77777777">
      <w:pPr>
        <w:pStyle w:val="NormalBold12b"/>
        <w:keepNext/>
        <w:spacing w:before="0"/>
      </w:pPr>
      <w:r w:rsidRPr="00FB3D1E">
        <w:t xml:space="preserve"> Del 3</w:t>
      </w:r>
    </w:p>
    <w:p w:rsidR="00543FA3" w:rsidRPr="00FB3D1E" w:rsidP="00543FA3" w14:paraId="0B6A5B40" w14:textId="77777777">
      <w:pPr>
        <w:pStyle w:val="NormalBold12b"/>
        <w:keepNext/>
        <w:spacing w:before="0"/>
      </w:pPr>
      <w:r w:rsidRPr="00FB3D1E">
        <w:t xml:space="preserve"> </w:t>
      </w:r>
      <w:r w:rsidRPr="00FB3D1E">
        <w:rPr>
          <w:b w:val="0"/>
        </w:rPr>
        <w:t xml:space="preserve">Avsnitt B – punkt 13 </w:t>
      </w:r>
    </w:p>
    <w:tbl>
      <w:tblPr>
        <w:tblW w:w="9752" w:type="dxa"/>
        <w:jc w:val="center"/>
        <w:tblLayout w:type="fixed"/>
        <w:tblCellMar>
          <w:left w:w="340" w:type="dxa"/>
          <w:right w:w="340" w:type="dxa"/>
        </w:tblCellMar>
        <w:tblLook w:val="0000"/>
      </w:tblPr>
      <w:tblGrid>
        <w:gridCol w:w="4876"/>
        <w:gridCol w:w="4876"/>
      </w:tblGrid>
      <w:tr w14:paraId="217B0B6B" w14:textId="77777777" w:rsidTr="00361521">
        <w:tblPrEx>
          <w:tblW w:w="9752" w:type="dxa"/>
          <w:jc w:val="center"/>
          <w:tblLayout w:type="fixed"/>
          <w:tblLook w:val="0000"/>
        </w:tblPrEx>
        <w:trPr>
          <w:jc w:val="center"/>
        </w:trPr>
        <w:tc>
          <w:tcPr>
            <w:tcW w:w="9752" w:type="dxa"/>
            <w:gridSpan w:val="2"/>
          </w:tcPr>
          <w:p w:rsidR="00543FA3" w:rsidRPr="00FB3D1E" w:rsidP="00361521" w14:paraId="0A3B56BB" w14:textId="77777777">
            <w:pPr>
              <w:keepNext/>
            </w:pPr>
          </w:p>
        </w:tc>
      </w:tr>
      <w:tr w14:paraId="5700BECA" w14:textId="77777777" w:rsidTr="00361521">
        <w:tblPrEx>
          <w:tblW w:w="9752" w:type="dxa"/>
          <w:jc w:val="center"/>
          <w:tblLayout w:type="fixed"/>
          <w:tblLook w:val="0000"/>
        </w:tblPrEx>
        <w:trPr>
          <w:jc w:val="center"/>
        </w:trPr>
        <w:tc>
          <w:tcPr>
            <w:tcW w:w="4876" w:type="dxa"/>
          </w:tcPr>
          <w:p w:rsidR="00543FA3" w:rsidRPr="00FB3D1E" w:rsidP="00361521" w14:paraId="0871C64A" w14:textId="77777777">
            <w:pPr>
              <w:pStyle w:val="AmColumnHeading"/>
              <w:keepNext/>
            </w:pPr>
            <w:r w:rsidRPr="00FB3D1E">
              <w:t>Kommissionens förslag</w:t>
            </w:r>
          </w:p>
        </w:tc>
        <w:tc>
          <w:tcPr>
            <w:tcW w:w="4876" w:type="dxa"/>
          </w:tcPr>
          <w:p w:rsidR="00543FA3" w:rsidRPr="00FB3D1E" w:rsidP="00361521" w14:paraId="0FD0C420" w14:textId="77777777">
            <w:pPr>
              <w:pStyle w:val="AmColumnHeading"/>
              <w:keepNext/>
            </w:pPr>
            <w:r w:rsidRPr="00FB3D1E">
              <w:t>Modifieringsförslag</w:t>
            </w:r>
          </w:p>
        </w:tc>
      </w:tr>
      <w:tr w14:paraId="5A393A7D" w14:textId="77777777" w:rsidTr="00361521">
        <w:tblPrEx>
          <w:tblW w:w="9752" w:type="dxa"/>
          <w:jc w:val="center"/>
          <w:tblLayout w:type="fixed"/>
          <w:tblLook w:val="0000"/>
        </w:tblPrEx>
        <w:trPr>
          <w:jc w:val="center"/>
        </w:trPr>
        <w:tc>
          <w:tcPr>
            <w:tcW w:w="4876" w:type="dxa"/>
          </w:tcPr>
          <w:p w:rsidR="00543FA3" w:rsidRPr="00FB3D1E" w:rsidP="00361521" w14:paraId="52A429F1" w14:textId="77777777">
            <w:pPr>
              <w:pStyle w:val="AmColumnHeading"/>
              <w:jc w:val="left"/>
              <w:rPr>
                <w:i w:val="0"/>
              </w:rPr>
            </w:pPr>
            <w:r w:rsidRPr="00FB3D1E">
              <w:rPr>
                <w:i w:val="0"/>
              </w:rPr>
              <w:t>13.</w:t>
            </w:r>
            <w:r w:rsidRPr="00FB3D1E">
              <w:rPr>
                <w:i w:val="0"/>
              </w:rPr>
              <w:tab/>
              <w:t xml:space="preserve">Vid budgetförfarandet </w:t>
            </w:r>
            <w:r w:rsidRPr="00FB3D1E">
              <w:rPr>
                <w:b/>
                <w:bCs/>
                <w:iCs/>
              </w:rPr>
              <w:t>bör</w:t>
            </w:r>
            <w:r w:rsidRPr="00FB3D1E">
              <w:rPr>
                <w:i w:val="0"/>
              </w:rPr>
              <w:t xml:space="preserve"> hänsyn tas till de relevanta bestämmelserna i den gemensamma ansats som bifogats det gemensamma uttalande från Europaparlamentet, Europeiska unionens råd och Europeiska kommissionen om decentraliserade byråer som undertecknades den 19 juli 2012</w:t>
            </w:r>
            <w:r w:rsidRPr="00FB3D1E">
              <w:t>.</w:t>
            </w:r>
          </w:p>
          <w:p w:rsidR="00543FA3" w:rsidRPr="00FB3D1E" w:rsidP="00361521" w14:paraId="7EE9E53A" w14:textId="77777777">
            <w:pPr>
              <w:pStyle w:val="AmColumnHeading"/>
              <w:jc w:val="left"/>
              <w:rPr>
                <w:b/>
                <w:bCs/>
                <w:iCs/>
              </w:rPr>
            </w:pPr>
          </w:p>
        </w:tc>
        <w:tc>
          <w:tcPr>
            <w:tcW w:w="4876" w:type="dxa"/>
          </w:tcPr>
          <w:p w:rsidR="00543FA3" w:rsidRPr="00FB3D1E" w:rsidP="00361521" w14:paraId="6E0BEABD" w14:textId="77777777">
            <w:pPr>
              <w:pStyle w:val="AmColumnHeading"/>
              <w:widowControl w:val="0"/>
              <w:jc w:val="left"/>
              <w:rPr>
                <w:i w:val="0"/>
                <w:iCs/>
                <w:szCs w:val="24"/>
              </w:rPr>
            </w:pPr>
            <w:r w:rsidRPr="00FB3D1E">
              <w:rPr>
                <w:i w:val="0"/>
              </w:rPr>
              <w:t>13.</w:t>
            </w:r>
            <w:r w:rsidRPr="00FB3D1E">
              <w:rPr>
                <w:i w:val="0"/>
              </w:rPr>
              <w:tab/>
              <w:t xml:space="preserve">Vid budgetförfarandet </w:t>
            </w:r>
            <w:r w:rsidRPr="00FB3D1E">
              <w:rPr>
                <w:b/>
                <w:bCs/>
                <w:iCs/>
              </w:rPr>
              <w:t>ska</w:t>
            </w:r>
            <w:r w:rsidRPr="00FB3D1E">
              <w:rPr>
                <w:i w:val="0"/>
              </w:rPr>
              <w:t xml:space="preserve"> hänsyn tas till de relevanta bestämmelserna i den gemensamma ansats som bifogats det gemensamma uttalande från Europaparlamentet, Europeiska unionens råd och Europeiska kommissionen om decentraliserade byråer som undertecknades den 19 juli 2012.</w:t>
            </w:r>
          </w:p>
        </w:tc>
      </w:tr>
    </w:tbl>
    <w:p w:rsidR="00543FA3" w:rsidRPr="00FB3D1E" w:rsidP="00543FA3" w14:paraId="6085A18E" w14:textId="77777777"/>
    <w:p w:rsidR="00543FA3" w:rsidRPr="00FB3D1E" w:rsidP="00543FA3" w14:paraId="01939DC1" w14:textId="77777777">
      <w:pPr>
        <w:pStyle w:val="AmNumberTabs"/>
        <w:keepNext/>
      </w:pPr>
      <w:r w:rsidRPr="00FB3D1E">
        <w:t>Modifieringsförslag</w:t>
      </w:r>
      <w:r w:rsidRPr="00FB3D1E">
        <w:tab/>
      </w:r>
      <w:r w:rsidRPr="00FB3D1E">
        <w:tab/>
        <w:t>34</w:t>
      </w:r>
    </w:p>
    <w:p w:rsidR="00543FA3" w:rsidRPr="00FB3D1E" w:rsidP="00543FA3" w14:paraId="1717AE70" w14:textId="77777777">
      <w:pPr>
        <w:pStyle w:val="NormalBold12b"/>
        <w:keepNext/>
      </w:pPr>
      <w:r w:rsidRPr="00FB3D1E">
        <w:t>Förslag till interinstitutionellt avtal</w:t>
      </w:r>
    </w:p>
    <w:p w:rsidR="00543FA3" w:rsidRPr="00FB3D1E" w:rsidP="00543FA3" w14:paraId="028BB072" w14:textId="77777777">
      <w:pPr>
        <w:pStyle w:val="NormalBold"/>
      </w:pPr>
      <w:r w:rsidRPr="00FB3D1E">
        <w:t>Del 3</w:t>
      </w:r>
    </w:p>
    <w:p w:rsidR="00543FA3" w:rsidRPr="00FB3D1E" w:rsidP="00543FA3" w14:paraId="43FCB568" w14:textId="77777777">
      <w:r w:rsidRPr="00FB3D1E">
        <w:t>Avsnitt B – punkt 14</w:t>
      </w:r>
    </w:p>
    <w:tbl>
      <w:tblPr>
        <w:tblW w:w="9752" w:type="dxa"/>
        <w:jc w:val="center"/>
        <w:tblLayout w:type="fixed"/>
        <w:tblCellMar>
          <w:left w:w="340" w:type="dxa"/>
          <w:right w:w="340" w:type="dxa"/>
        </w:tblCellMar>
        <w:tblLook w:val="0000"/>
      </w:tblPr>
      <w:tblGrid>
        <w:gridCol w:w="4876"/>
        <w:gridCol w:w="4876"/>
      </w:tblGrid>
      <w:tr w14:paraId="2A13E6F1" w14:textId="77777777" w:rsidTr="00361521">
        <w:tblPrEx>
          <w:tblW w:w="9752" w:type="dxa"/>
          <w:jc w:val="center"/>
          <w:tblLayout w:type="fixed"/>
          <w:tblLook w:val="0000"/>
        </w:tblPrEx>
        <w:trPr>
          <w:jc w:val="center"/>
        </w:trPr>
        <w:tc>
          <w:tcPr>
            <w:tcW w:w="9752" w:type="dxa"/>
            <w:gridSpan w:val="2"/>
          </w:tcPr>
          <w:p w:rsidR="00543FA3" w:rsidRPr="00FB3D1E" w:rsidP="00361521" w14:paraId="50C82A84" w14:textId="77777777">
            <w:pPr>
              <w:keepNext/>
            </w:pPr>
          </w:p>
        </w:tc>
      </w:tr>
      <w:tr w14:paraId="015D6F16" w14:textId="77777777" w:rsidTr="00361521">
        <w:tblPrEx>
          <w:tblW w:w="9752" w:type="dxa"/>
          <w:jc w:val="center"/>
          <w:tblLayout w:type="fixed"/>
          <w:tblLook w:val="0000"/>
        </w:tblPrEx>
        <w:trPr>
          <w:jc w:val="center"/>
        </w:trPr>
        <w:tc>
          <w:tcPr>
            <w:tcW w:w="4876" w:type="dxa"/>
          </w:tcPr>
          <w:p w:rsidR="00543FA3" w:rsidRPr="00FB3D1E" w:rsidP="00361521" w14:paraId="588F6EFC" w14:textId="77777777">
            <w:pPr>
              <w:pStyle w:val="AmColumnHeading"/>
              <w:keepNext/>
            </w:pPr>
            <w:r w:rsidRPr="00FB3D1E">
              <w:t>Kommissionens förslag</w:t>
            </w:r>
          </w:p>
        </w:tc>
        <w:tc>
          <w:tcPr>
            <w:tcW w:w="4876" w:type="dxa"/>
          </w:tcPr>
          <w:p w:rsidR="00543FA3" w:rsidRPr="00FB3D1E" w:rsidP="00361521" w14:paraId="11A1A5AC" w14:textId="77777777">
            <w:pPr>
              <w:pStyle w:val="AmColumnHeading"/>
              <w:keepNext/>
            </w:pPr>
            <w:r w:rsidRPr="00FB3D1E">
              <w:t>Modifieringsförslag</w:t>
            </w:r>
          </w:p>
        </w:tc>
      </w:tr>
      <w:tr w14:paraId="3EB7C919" w14:textId="77777777" w:rsidTr="00361521">
        <w:tblPrEx>
          <w:tblW w:w="9752" w:type="dxa"/>
          <w:jc w:val="center"/>
          <w:tblLayout w:type="fixed"/>
          <w:tblLook w:val="0000"/>
        </w:tblPrEx>
        <w:trPr>
          <w:jc w:val="center"/>
        </w:trPr>
        <w:tc>
          <w:tcPr>
            <w:tcW w:w="4876" w:type="dxa"/>
          </w:tcPr>
          <w:p w:rsidR="00543FA3" w:rsidRPr="00FB3D1E" w:rsidP="00361521" w14:paraId="787B49EC" w14:textId="77777777">
            <w:pPr>
              <w:pStyle w:val="Normal6a"/>
            </w:pPr>
            <w:r w:rsidRPr="00FB3D1E">
              <w:t>14.</w:t>
            </w:r>
            <w:r w:rsidRPr="00FB3D1E">
              <w:tab/>
              <w:t xml:space="preserve">När Europaskolornas styrelse överväger att inrätta en ny Europaskola </w:t>
            </w:r>
            <w:r w:rsidRPr="00FB3D1E">
              <w:rPr>
                <w:b/>
                <w:i/>
              </w:rPr>
              <w:t>ska ett liknande förfarande tillämpas på motsvarande sätt i fråga</w:t>
            </w:r>
            <w:r w:rsidRPr="00FB3D1E">
              <w:t xml:space="preserve"> om </w:t>
            </w:r>
            <w:r w:rsidRPr="00FB3D1E">
              <w:rPr>
                <w:b/>
                <w:i/>
              </w:rPr>
              <w:t>budgetkonsekvenserna</w:t>
            </w:r>
            <w:r w:rsidRPr="00FB3D1E">
              <w:t xml:space="preserve"> för </w:t>
            </w:r>
            <w:r w:rsidRPr="00FB3D1E">
              <w:rPr>
                <w:b/>
                <w:i/>
              </w:rPr>
              <w:t>unionens budget</w:t>
            </w:r>
            <w:r w:rsidRPr="00FB3D1E">
              <w:t>.</w:t>
            </w:r>
          </w:p>
        </w:tc>
        <w:tc>
          <w:tcPr>
            <w:tcW w:w="4876" w:type="dxa"/>
          </w:tcPr>
          <w:p w:rsidR="00543FA3" w:rsidRPr="00FB3D1E" w:rsidP="00361521" w14:paraId="2CCFE603" w14:textId="77777777">
            <w:pPr>
              <w:pStyle w:val="Normal6a"/>
              <w:rPr>
                <w:szCs w:val="24"/>
              </w:rPr>
            </w:pPr>
            <w:r w:rsidRPr="00FB3D1E">
              <w:t>14.</w:t>
            </w:r>
            <w:r w:rsidRPr="00FB3D1E">
              <w:tab/>
            </w:r>
            <w:r w:rsidRPr="00FB3D1E">
              <w:rPr>
                <w:b/>
                <w:i/>
              </w:rPr>
              <w:t>Kommissionen ska underrätta Europaparlamentet och rådet</w:t>
            </w:r>
            <w:r w:rsidRPr="00FB3D1E">
              <w:t xml:space="preserve"> när Europaskolornas styrelse </w:t>
            </w:r>
            <w:r w:rsidRPr="00FB3D1E">
              <w:rPr>
                <w:b/>
                <w:i/>
              </w:rPr>
              <w:t>för första gången</w:t>
            </w:r>
            <w:r w:rsidRPr="00FB3D1E">
              <w:t xml:space="preserve"> överväger att inrätta </w:t>
            </w:r>
            <w:r w:rsidRPr="00FB3D1E">
              <w:rPr>
                <w:b/>
                <w:i/>
              </w:rPr>
              <w:t>eller bygga ut</w:t>
            </w:r>
            <w:r w:rsidRPr="00FB3D1E">
              <w:t xml:space="preserve"> en ny Europaskola</w:t>
            </w:r>
            <w:r w:rsidRPr="00FB3D1E">
              <w:rPr>
                <w:b/>
                <w:i/>
              </w:rPr>
              <w:t>, genom en rapport med preliminär information om det föreslagna inrättandet eller utbyggnaden av skolan, inbegripet budgetkonsekvenserna av detta. Så snart styrelsen har beslutat om inrättande eller utbyggnad av en skola ska kommissionen lägga fram en andra rapport för Europaparlamentet och rådet med aktuell information om beslutets budgetkonsekvenser.</w:t>
            </w:r>
          </w:p>
        </w:tc>
      </w:tr>
    </w:tbl>
    <w:p w:rsidR="00543FA3" w:rsidRPr="00FB3D1E" w:rsidP="00543FA3" w14:paraId="2BAA8CEA" w14:textId="77777777"/>
    <w:p w:rsidR="00543FA3" w:rsidRPr="00FB3D1E" w:rsidP="00543FA3" w14:paraId="48ECB5C3" w14:textId="77777777">
      <w:pPr>
        <w:pStyle w:val="AmNumberTabs"/>
        <w:keepNext/>
      </w:pPr>
      <w:r w:rsidRPr="00FB3D1E">
        <w:t>Modifieringsförslag</w:t>
      </w:r>
      <w:r w:rsidRPr="00FB3D1E">
        <w:tab/>
      </w:r>
      <w:r w:rsidRPr="00FB3D1E">
        <w:tab/>
        <w:t>35</w:t>
      </w:r>
    </w:p>
    <w:p w:rsidR="00543FA3" w:rsidRPr="00FB3D1E" w:rsidP="00543FA3" w14:paraId="3C05E1FE" w14:textId="77777777">
      <w:pPr>
        <w:pStyle w:val="NormalBold12b"/>
        <w:keepNext/>
      </w:pPr>
      <w:r w:rsidRPr="00FB3D1E">
        <w:t xml:space="preserve"> Förslag till interinstitutionellt avtal</w:t>
      </w:r>
    </w:p>
    <w:p w:rsidR="00543FA3" w:rsidRPr="00FB3D1E" w:rsidP="00543FA3" w14:paraId="48BB932E" w14:textId="77777777">
      <w:pPr>
        <w:pStyle w:val="NormalBold12b"/>
        <w:keepNext/>
        <w:spacing w:before="0"/>
      </w:pPr>
      <w:r w:rsidRPr="00FB3D1E">
        <w:t xml:space="preserve"> Del 2</w:t>
      </w:r>
    </w:p>
    <w:p w:rsidR="00543FA3" w:rsidRPr="00FB3D1E" w:rsidP="00543FA3" w14:paraId="5F0A379B" w14:textId="77777777">
      <w:pPr>
        <w:pStyle w:val="NormalBold12b"/>
        <w:keepNext/>
        <w:spacing w:before="0"/>
      </w:pPr>
      <w:r w:rsidRPr="00FB3D1E">
        <w:t xml:space="preserve"> </w:t>
      </w:r>
      <w:r w:rsidRPr="00FB3D1E">
        <w:rPr>
          <w:b w:val="0"/>
        </w:rPr>
        <w:t xml:space="preserve">Avsnitt B – punkt 15 </w:t>
      </w:r>
    </w:p>
    <w:p w:rsidR="00543FA3" w:rsidRPr="00FB3D1E" w:rsidP="00543FA3" w14:paraId="260424BB"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48C4A038" w14:textId="77777777" w:rsidTr="00361521">
        <w:tblPrEx>
          <w:tblW w:w="9752" w:type="dxa"/>
          <w:jc w:val="center"/>
          <w:tblLayout w:type="fixed"/>
          <w:tblLook w:val="0000"/>
        </w:tblPrEx>
        <w:trPr>
          <w:jc w:val="center"/>
        </w:trPr>
        <w:tc>
          <w:tcPr>
            <w:tcW w:w="9752" w:type="dxa"/>
            <w:gridSpan w:val="2"/>
          </w:tcPr>
          <w:p w:rsidR="00543FA3" w:rsidRPr="00FB3D1E" w:rsidP="00361521" w14:paraId="0801D13C" w14:textId="77777777">
            <w:pPr>
              <w:keepNext/>
            </w:pPr>
          </w:p>
        </w:tc>
      </w:tr>
      <w:tr w14:paraId="6F1D283D" w14:textId="77777777" w:rsidTr="00361521">
        <w:tblPrEx>
          <w:tblW w:w="9752" w:type="dxa"/>
          <w:jc w:val="center"/>
          <w:tblLayout w:type="fixed"/>
          <w:tblLook w:val="0000"/>
        </w:tblPrEx>
        <w:trPr>
          <w:jc w:val="center"/>
        </w:trPr>
        <w:tc>
          <w:tcPr>
            <w:tcW w:w="4876" w:type="dxa"/>
          </w:tcPr>
          <w:p w:rsidR="00543FA3" w:rsidRPr="00FB3D1E" w:rsidP="00361521" w14:paraId="3A4371BD" w14:textId="77777777">
            <w:pPr>
              <w:pStyle w:val="AmColumnHeading"/>
              <w:keepNext/>
            </w:pPr>
            <w:r w:rsidRPr="00FB3D1E">
              <w:t>Kommissionens förslag</w:t>
            </w:r>
          </w:p>
        </w:tc>
        <w:tc>
          <w:tcPr>
            <w:tcW w:w="4876" w:type="dxa"/>
          </w:tcPr>
          <w:p w:rsidR="00543FA3" w:rsidRPr="00FB3D1E" w:rsidP="00361521" w14:paraId="486F40FE" w14:textId="77777777">
            <w:pPr>
              <w:pStyle w:val="AmColumnHeading"/>
              <w:keepNext/>
            </w:pPr>
            <w:r w:rsidRPr="00FB3D1E">
              <w:t>Modifieringsförslag</w:t>
            </w:r>
          </w:p>
        </w:tc>
      </w:tr>
      <w:tr w14:paraId="0A1BC0F9" w14:textId="77777777" w:rsidTr="00361521">
        <w:tblPrEx>
          <w:tblW w:w="9752" w:type="dxa"/>
          <w:jc w:val="center"/>
          <w:tblLayout w:type="fixed"/>
          <w:tblLook w:val="0000"/>
        </w:tblPrEx>
        <w:trPr>
          <w:jc w:val="center"/>
        </w:trPr>
        <w:tc>
          <w:tcPr>
            <w:tcW w:w="4876" w:type="dxa"/>
          </w:tcPr>
          <w:p w:rsidR="00543FA3" w:rsidRPr="00FB3D1E" w:rsidP="00361521" w14:paraId="4C9D8F71" w14:textId="77777777">
            <w:pPr>
              <w:pStyle w:val="AmColumnHeading"/>
              <w:jc w:val="left"/>
              <w:rPr>
                <w:b/>
                <w:bCs/>
                <w:iCs/>
              </w:rPr>
            </w:pPr>
            <w:r w:rsidRPr="00FB3D1E">
              <w:rPr>
                <w:i w:val="0"/>
              </w:rPr>
              <w:t>15.</w:t>
            </w:r>
            <w:r w:rsidRPr="00FB3D1E">
              <w:rPr>
                <w:i w:val="0"/>
              </w:rPr>
              <w:tab/>
              <w:t xml:space="preserve">Om kommissionen lägger fram ett förslag för antagande av en rådsakt som grundar sig på artikel 122 i EUF-fördraget och som kan medföra betydande konsekvenser för unionens budget </w:t>
            </w:r>
            <w:r w:rsidRPr="00FB3D1E">
              <w:rPr>
                <w:b/>
                <w:bCs/>
                <w:iCs/>
              </w:rPr>
              <w:t>kan</w:t>
            </w:r>
            <w:r w:rsidRPr="00FB3D1E">
              <w:rPr>
                <w:i w:val="0"/>
              </w:rPr>
              <w:t xml:space="preserve"> nedanstående arrangemang för ett förfarande för budgetkontroll mellan Europaparlamentet och rådet med aktivt stöd av kommissionen vara tillämpligt.</w:t>
            </w:r>
          </w:p>
        </w:tc>
        <w:tc>
          <w:tcPr>
            <w:tcW w:w="4876" w:type="dxa"/>
          </w:tcPr>
          <w:p w:rsidR="00543FA3" w:rsidRPr="00FB3D1E" w:rsidP="00361521" w14:paraId="5394AF73" w14:textId="77777777">
            <w:pPr>
              <w:pStyle w:val="AmColumnHeading"/>
              <w:jc w:val="left"/>
              <w:rPr>
                <w:szCs w:val="24"/>
              </w:rPr>
            </w:pPr>
            <w:r w:rsidRPr="00FB3D1E">
              <w:rPr>
                <w:i w:val="0"/>
              </w:rPr>
              <w:t>15.</w:t>
            </w:r>
            <w:r w:rsidRPr="00FB3D1E">
              <w:rPr>
                <w:i w:val="0"/>
              </w:rPr>
              <w:tab/>
              <w:t xml:space="preserve">Om kommissionen lägger fram ett förslag för antagande av en rådsakt som grundar sig på artikel 122 i EUF-fördraget och som kan medföra betydande konsekvenser för unionens budget </w:t>
            </w:r>
            <w:r w:rsidRPr="00FB3D1E">
              <w:rPr>
                <w:b/>
                <w:bCs/>
                <w:iCs/>
              </w:rPr>
              <w:t>ska</w:t>
            </w:r>
            <w:r w:rsidRPr="00FB3D1E">
              <w:rPr>
                <w:i w:val="0"/>
              </w:rPr>
              <w:t xml:space="preserve"> nedanstående arrangemang för ett förfarande för budgetkontroll mellan Europaparlamentet och rådet med aktivt stöd av kommissionen vara tillämpligt.</w:t>
            </w:r>
          </w:p>
        </w:tc>
      </w:tr>
    </w:tbl>
    <w:p w:rsidR="00543FA3" w:rsidRPr="00FB3D1E" w:rsidP="00543FA3" w14:paraId="65C6BD0A" w14:textId="77777777"/>
    <w:p w:rsidR="00543FA3" w:rsidRPr="00FB3D1E" w:rsidP="00543FA3" w14:paraId="144F0566" w14:textId="77777777">
      <w:pPr>
        <w:pStyle w:val="AmNumberTabs"/>
        <w:keepNext/>
      </w:pPr>
      <w:r w:rsidRPr="00FB3D1E">
        <w:t>Modifieringsförslag</w:t>
      </w:r>
      <w:r w:rsidRPr="00FB3D1E">
        <w:tab/>
      </w:r>
      <w:r w:rsidRPr="00FB3D1E">
        <w:tab/>
        <w:t>36</w:t>
      </w:r>
    </w:p>
    <w:p w:rsidR="00543FA3" w:rsidRPr="00FB3D1E" w:rsidP="00543FA3" w14:paraId="368EC896" w14:textId="77777777">
      <w:pPr>
        <w:pStyle w:val="NormalBold12b"/>
        <w:keepNext/>
      </w:pPr>
      <w:r w:rsidRPr="00FB3D1E">
        <w:t xml:space="preserve"> Förslag till interinstitutionellt avtal</w:t>
      </w:r>
    </w:p>
    <w:p w:rsidR="00543FA3" w:rsidRPr="00FB3D1E" w:rsidP="00543FA3" w14:paraId="1EB1F49E" w14:textId="77777777">
      <w:pPr>
        <w:pStyle w:val="NormalBold12b"/>
        <w:keepNext/>
        <w:spacing w:before="0"/>
      </w:pPr>
      <w:r w:rsidRPr="00FB3D1E">
        <w:t xml:space="preserve"> Del 2</w:t>
      </w:r>
    </w:p>
    <w:p w:rsidR="00543FA3" w:rsidRPr="00FB3D1E" w:rsidP="00543FA3" w14:paraId="2C0207DF" w14:textId="77777777">
      <w:pPr>
        <w:pStyle w:val="NormalBold12b"/>
        <w:keepNext/>
        <w:spacing w:before="0"/>
      </w:pPr>
      <w:r w:rsidRPr="00FB3D1E">
        <w:t xml:space="preserve"> </w:t>
      </w:r>
      <w:r w:rsidRPr="00FB3D1E">
        <w:rPr>
          <w:b w:val="0"/>
        </w:rPr>
        <w:t xml:space="preserve">Avsnitt B – punkt 16 </w:t>
      </w:r>
    </w:p>
    <w:tbl>
      <w:tblPr>
        <w:tblW w:w="9752" w:type="dxa"/>
        <w:jc w:val="center"/>
        <w:tblLayout w:type="fixed"/>
        <w:tblCellMar>
          <w:left w:w="340" w:type="dxa"/>
          <w:right w:w="340" w:type="dxa"/>
        </w:tblCellMar>
        <w:tblLook w:val="0000"/>
      </w:tblPr>
      <w:tblGrid>
        <w:gridCol w:w="4876"/>
        <w:gridCol w:w="4876"/>
      </w:tblGrid>
      <w:tr w14:paraId="1F244C61" w14:textId="77777777" w:rsidTr="00361521">
        <w:tblPrEx>
          <w:tblW w:w="9752" w:type="dxa"/>
          <w:jc w:val="center"/>
          <w:tblLayout w:type="fixed"/>
          <w:tblLook w:val="0000"/>
        </w:tblPrEx>
        <w:trPr>
          <w:jc w:val="center"/>
        </w:trPr>
        <w:tc>
          <w:tcPr>
            <w:tcW w:w="9752" w:type="dxa"/>
            <w:gridSpan w:val="2"/>
          </w:tcPr>
          <w:p w:rsidR="00543FA3" w:rsidRPr="00FB3D1E" w:rsidP="00361521" w14:paraId="64F4D1DF" w14:textId="77777777">
            <w:pPr>
              <w:keepNext/>
            </w:pPr>
          </w:p>
        </w:tc>
      </w:tr>
      <w:tr w14:paraId="17096CA4" w14:textId="77777777" w:rsidTr="00361521">
        <w:tblPrEx>
          <w:tblW w:w="9752" w:type="dxa"/>
          <w:jc w:val="center"/>
          <w:tblLayout w:type="fixed"/>
          <w:tblLook w:val="0000"/>
        </w:tblPrEx>
        <w:trPr>
          <w:jc w:val="center"/>
        </w:trPr>
        <w:tc>
          <w:tcPr>
            <w:tcW w:w="4876" w:type="dxa"/>
          </w:tcPr>
          <w:p w:rsidR="00543FA3" w:rsidRPr="00FB3D1E" w:rsidP="00361521" w14:paraId="4E92DC16" w14:textId="77777777">
            <w:pPr>
              <w:pStyle w:val="AmColumnHeading"/>
              <w:keepNext/>
            </w:pPr>
            <w:r w:rsidRPr="00FB3D1E">
              <w:t>Kommissionens förslag</w:t>
            </w:r>
          </w:p>
        </w:tc>
        <w:tc>
          <w:tcPr>
            <w:tcW w:w="4876" w:type="dxa"/>
          </w:tcPr>
          <w:p w:rsidR="00543FA3" w:rsidRPr="00FB3D1E" w:rsidP="00361521" w14:paraId="73121054" w14:textId="77777777">
            <w:pPr>
              <w:pStyle w:val="AmColumnHeading"/>
              <w:keepNext/>
            </w:pPr>
            <w:r w:rsidRPr="00FB3D1E">
              <w:t>Modifieringsförslag</w:t>
            </w:r>
          </w:p>
        </w:tc>
      </w:tr>
      <w:tr w14:paraId="3028A1AD" w14:textId="77777777" w:rsidTr="00361521">
        <w:tblPrEx>
          <w:tblW w:w="9752" w:type="dxa"/>
          <w:jc w:val="center"/>
          <w:tblLayout w:type="fixed"/>
          <w:tblLook w:val="0000"/>
        </w:tblPrEx>
        <w:trPr>
          <w:jc w:val="center"/>
        </w:trPr>
        <w:tc>
          <w:tcPr>
            <w:tcW w:w="4876" w:type="dxa"/>
          </w:tcPr>
          <w:p w:rsidR="00543FA3" w:rsidRPr="00FB3D1E" w:rsidP="00361521" w14:paraId="5F998872" w14:textId="77777777">
            <w:pPr>
              <w:pStyle w:val="AmColumnHeading"/>
              <w:jc w:val="left"/>
              <w:rPr>
                <w:i w:val="0"/>
                <w:iCs/>
              </w:rPr>
            </w:pPr>
            <w:r w:rsidRPr="00FB3D1E">
              <w:rPr>
                <w:i w:val="0"/>
              </w:rPr>
              <w:t>16.</w:t>
            </w:r>
            <w:r w:rsidRPr="00FB3D1E">
              <w:rPr>
                <w:i w:val="0"/>
              </w:rPr>
              <w:tab/>
              <w:t xml:space="preserve">Kommissionen </w:t>
            </w:r>
            <w:r w:rsidRPr="00FB3D1E">
              <w:rPr>
                <w:b/>
                <w:bCs/>
                <w:iCs/>
              </w:rPr>
              <w:t>kommer</w:t>
            </w:r>
            <w:r w:rsidRPr="00FB3D1E">
              <w:rPr>
                <w:i w:val="0"/>
              </w:rPr>
              <w:t xml:space="preserve"> till alla förslag till en rådsakt som grundar sig på artikel 122 i EUF-fördraget </w:t>
            </w:r>
            <w:r w:rsidRPr="00FB3D1E">
              <w:rPr>
                <w:b/>
                <w:bCs/>
                <w:iCs/>
              </w:rPr>
              <w:t>att</w:t>
            </w:r>
            <w:r w:rsidRPr="00FB3D1E">
              <w:rPr>
                <w:i w:val="0"/>
              </w:rPr>
              <w:t xml:space="preserve"> bifoga en bedömning av den föreslagna rättsaktens budgetkonsekvenser och ange om den anser att akten i fråga kan få betydande konsekvenser för unionens budget. På grundval av detta kan Europaparlamentet och rådet begära att förfarandet ska inledas.</w:t>
            </w:r>
          </w:p>
          <w:p w:rsidR="00543FA3" w:rsidRPr="00FB3D1E" w:rsidP="00361521" w14:paraId="20147873" w14:textId="77777777">
            <w:pPr>
              <w:pStyle w:val="AmColumnHeading"/>
              <w:jc w:val="left"/>
              <w:rPr>
                <w:i w:val="0"/>
                <w:iCs/>
              </w:rPr>
            </w:pPr>
            <w:r w:rsidRPr="00FB3D1E">
              <w:rPr>
                <w:i w:val="0"/>
              </w:rPr>
              <w:t>Förfarandet</w:t>
            </w:r>
            <w:r w:rsidRPr="00FB3D1E">
              <w:rPr>
                <w:b/>
                <w:bCs/>
                <w:iCs/>
              </w:rPr>
              <w:t xml:space="preserve"> kommer att</w:t>
            </w:r>
            <w:r w:rsidRPr="00FB3D1E">
              <w:rPr>
                <w:i w:val="0"/>
              </w:rPr>
              <w:t xml:space="preserve"> äga rum i en gemensam kommitté bestående av företrädare för Europaparlamentet och rådet på lämplig nivå. Kommissionen </w:t>
            </w:r>
            <w:r w:rsidRPr="00FB3D1E">
              <w:rPr>
                <w:b/>
                <w:bCs/>
                <w:iCs/>
              </w:rPr>
              <w:t>kommer att</w:t>
            </w:r>
            <w:r w:rsidRPr="00FB3D1E">
              <w:rPr>
                <w:i w:val="0"/>
              </w:rPr>
              <w:t xml:space="preserve"> delta i den gemensamma kommitténs arbete.</w:t>
            </w:r>
          </w:p>
          <w:p w:rsidR="00543FA3" w:rsidRPr="00FB3D1E" w:rsidP="00361521" w14:paraId="4C5D90FE" w14:textId="77777777">
            <w:pPr>
              <w:pStyle w:val="AmColumnHeading"/>
              <w:spacing w:after="600"/>
              <w:jc w:val="left"/>
              <w:rPr>
                <w:i w:val="0"/>
                <w:iCs/>
              </w:rPr>
            </w:pPr>
            <w:r w:rsidRPr="00FB3D1E">
              <w:rPr>
                <w:i w:val="0"/>
              </w:rPr>
              <w:t xml:space="preserve">Utan att det påverkar rådets befogenheter enligt artikel 122 i EUF-fördraget </w:t>
            </w:r>
            <w:r w:rsidRPr="00FB3D1E">
              <w:rPr>
                <w:b/>
                <w:bCs/>
                <w:iCs/>
              </w:rPr>
              <w:t>kommer</w:t>
            </w:r>
            <w:r w:rsidRPr="00FB3D1E">
              <w:rPr>
                <w:i w:val="0"/>
              </w:rPr>
              <w:t xml:space="preserve"> Europaparlamentet och rådet </w:t>
            </w:r>
            <w:r w:rsidRPr="00FB3D1E">
              <w:rPr>
                <w:b/>
                <w:bCs/>
                <w:iCs/>
              </w:rPr>
              <w:t>att</w:t>
            </w:r>
            <w:r w:rsidRPr="00FB3D1E">
              <w:rPr>
                <w:i w:val="0"/>
              </w:rPr>
              <w:t xml:space="preserve"> föra en konstruktiv dialog i syfte att nå en </w:t>
            </w:r>
            <w:r w:rsidRPr="00FB3D1E">
              <w:rPr>
                <w:b/>
                <w:bCs/>
                <w:iCs/>
              </w:rPr>
              <w:t>samsyn</w:t>
            </w:r>
            <w:r w:rsidRPr="00FB3D1E">
              <w:rPr>
                <w:i w:val="0"/>
              </w:rPr>
              <w:t xml:space="preserve"> om den planerade rättsaktens budgetkonsekvenser med vederbörlig hänsyn till hur brådskande ärendet är.</w:t>
            </w:r>
          </w:p>
          <w:p w:rsidR="00543FA3" w:rsidRPr="00FB3D1E" w:rsidP="00361521" w14:paraId="3C904979" w14:textId="77777777">
            <w:pPr>
              <w:pStyle w:val="AmColumnHeading"/>
              <w:jc w:val="left"/>
              <w:rPr>
                <w:b/>
                <w:bCs/>
                <w:iCs/>
              </w:rPr>
            </w:pPr>
            <w:r w:rsidRPr="00FB3D1E">
              <w:rPr>
                <w:i w:val="0"/>
              </w:rPr>
              <w:t xml:space="preserve">Förfarandet </w:t>
            </w:r>
            <w:r w:rsidRPr="00FB3D1E">
              <w:rPr>
                <w:b/>
                <w:bCs/>
                <w:iCs/>
              </w:rPr>
              <w:t>bör</w:t>
            </w:r>
            <w:r w:rsidRPr="00FB3D1E">
              <w:rPr>
                <w:i w:val="0"/>
              </w:rPr>
              <w:t xml:space="preserve"> ta högst två månader, </w:t>
            </w:r>
            <w:r w:rsidRPr="00FB3D1E">
              <w:rPr>
                <w:b/>
                <w:bCs/>
                <w:iCs/>
              </w:rPr>
              <w:t>såvida inte</w:t>
            </w:r>
            <w:r w:rsidRPr="00FB3D1E">
              <w:rPr>
                <w:i w:val="0"/>
              </w:rPr>
              <w:t xml:space="preserve"> akten i fråga </w:t>
            </w:r>
            <w:r w:rsidRPr="00FB3D1E">
              <w:rPr>
                <w:b/>
                <w:bCs/>
                <w:iCs/>
              </w:rPr>
              <w:t>måste</w:t>
            </w:r>
            <w:r w:rsidRPr="00FB3D1E">
              <w:rPr>
                <w:i w:val="0"/>
              </w:rPr>
              <w:t xml:space="preserve"> antas före </w:t>
            </w:r>
            <w:r w:rsidRPr="00FB3D1E">
              <w:rPr>
                <w:b/>
                <w:bCs/>
                <w:iCs/>
              </w:rPr>
              <w:t>ett visst datum</w:t>
            </w:r>
            <w:r w:rsidRPr="00FB3D1E">
              <w:rPr>
                <w:i w:val="0"/>
              </w:rPr>
              <w:t xml:space="preserve"> eller, om ärendets brådskande natur så kräver, </w:t>
            </w:r>
            <w:r w:rsidRPr="00FB3D1E">
              <w:rPr>
                <w:b/>
                <w:bCs/>
                <w:iCs/>
              </w:rPr>
              <w:t>inom en kortare tidsram som fastställts av rådet</w:t>
            </w:r>
            <w:r w:rsidRPr="00FB3D1E">
              <w:rPr>
                <w:i w:val="0"/>
              </w:rPr>
              <w:t>.</w:t>
            </w:r>
          </w:p>
        </w:tc>
        <w:tc>
          <w:tcPr>
            <w:tcW w:w="4876" w:type="dxa"/>
          </w:tcPr>
          <w:p w:rsidR="00543FA3" w:rsidRPr="00FB3D1E" w:rsidP="00361521" w14:paraId="065F81B3" w14:textId="77777777">
            <w:pPr>
              <w:pStyle w:val="AmColumnHeading"/>
              <w:jc w:val="left"/>
              <w:rPr>
                <w:i w:val="0"/>
                <w:iCs/>
              </w:rPr>
            </w:pPr>
            <w:r w:rsidRPr="00FB3D1E">
              <w:rPr>
                <w:i w:val="0"/>
              </w:rPr>
              <w:t>16.</w:t>
            </w:r>
            <w:r w:rsidRPr="00FB3D1E">
              <w:rPr>
                <w:i w:val="0"/>
              </w:rPr>
              <w:tab/>
              <w:t xml:space="preserve">Kommissionen </w:t>
            </w:r>
            <w:r w:rsidRPr="00FB3D1E">
              <w:rPr>
                <w:b/>
                <w:bCs/>
                <w:iCs/>
              </w:rPr>
              <w:t>ska</w:t>
            </w:r>
            <w:r w:rsidRPr="00FB3D1E">
              <w:rPr>
                <w:i w:val="0"/>
              </w:rPr>
              <w:t xml:space="preserve"> till alla förslag till en rådsakt som grundar sig på artikel 122 i EUF-fördraget bifoga en bedömning av den föreslagna rättsaktens budgetkonsekvenser och ange om den anser att akten i fråga kan få betydande konsekvenser för unionens budget. På grundval av detta kan Europaparlamentet och rådet begära att förfarandet ska inledas.</w:t>
            </w:r>
          </w:p>
          <w:p w:rsidR="00543FA3" w:rsidRPr="00FB3D1E" w:rsidP="00361521" w14:paraId="18FF623B" w14:textId="77777777">
            <w:pPr>
              <w:pStyle w:val="AmColumnHeading"/>
              <w:jc w:val="left"/>
              <w:rPr>
                <w:i w:val="0"/>
                <w:iCs/>
              </w:rPr>
            </w:pPr>
            <w:r w:rsidRPr="00FB3D1E">
              <w:rPr>
                <w:i w:val="0"/>
              </w:rPr>
              <w:t xml:space="preserve">Förfarandet </w:t>
            </w:r>
            <w:r w:rsidRPr="00FB3D1E">
              <w:rPr>
                <w:b/>
                <w:bCs/>
                <w:iCs/>
              </w:rPr>
              <w:t>ska</w:t>
            </w:r>
            <w:r w:rsidRPr="00FB3D1E">
              <w:rPr>
                <w:i w:val="0"/>
              </w:rPr>
              <w:t xml:space="preserve"> äga rum i en gemensam kommitté bestående av företrädare för Europaparlamentet och rådet på lämplig nivå. Kommissionen </w:t>
            </w:r>
            <w:r w:rsidRPr="00FB3D1E">
              <w:rPr>
                <w:b/>
                <w:bCs/>
                <w:iCs/>
              </w:rPr>
              <w:t>ska</w:t>
            </w:r>
            <w:r w:rsidRPr="00FB3D1E">
              <w:rPr>
                <w:i w:val="0"/>
              </w:rPr>
              <w:t xml:space="preserve"> delta i den gemensamma kommitténs arbete.</w:t>
            </w:r>
          </w:p>
          <w:p w:rsidR="00543FA3" w:rsidRPr="00FB3D1E" w:rsidP="00361521" w14:paraId="18683FBD" w14:textId="77777777">
            <w:pPr>
              <w:pStyle w:val="AmColumnHeading"/>
              <w:jc w:val="left"/>
              <w:rPr>
                <w:i w:val="0"/>
                <w:iCs/>
              </w:rPr>
            </w:pPr>
            <w:r w:rsidRPr="00FB3D1E">
              <w:rPr>
                <w:i w:val="0"/>
              </w:rPr>
              <w:t xml:space="preserve">Utan att det påverkar rådets befogenheter enligt artikel 122 i EUF-fördraget </w:t>
            </w:r>
            <w:r w:rsidRPr="00FB3D1E">
              <w:rPr>
                <w:b/>
                <w:bCs/>
                <w:iCs/>
              </w:rPr>
              <w:t>ska</w:t>
            </w:r>
            <w:r w:rsidRPr="00FB3D1E">
              <w:rPr>
                <w:i w:val="0"/>
              </w:rPr>
              <w:t xml:space="preserve"> Europaparlamentet och rådet att föra en konstruktiv dialog i syfte att nå en </w:t>
            </w:r>
            <w:r w:rsidRPr="00FB3D1E">
              <w:rPr>
                <w:b/>
                <w:bCs/>
                <w:iCs/>
              </w:rPr>
              <w:t>gemensam skriftlig överenskommelse</w:t>
            </w:r>
            <w:r w:rsidRPr="00FB3D1E">
              <w:rPr>
                <w:i w:val="0"/>
              </w:rPr>
              <w:t xml:space="preserve"> om den planerade rättsaktens budgetkonsekvenser med vederbörlig hänsyn till hur brådskande ärendet är.</w:t>
            </w:r>
          </w:p>
          <w:p w:rsidR="00543FA3" w:rsidRPr="00FB3D1E" w:rsidP="00361521" w14:paraId="7261E204" w14:textId="77777777">
            <w:pPr>
              <w:pStyle w:val="AmColumnHeading"/>
              <w:jc w:val="left"/>
              <w:rPr>
                <w:szCs w:val="24"/>
              </w:rPr>
            </w:pPr>
            <w:r w:rsidRPr="00FB3D1E">
              <w:rPr>
                <w:i w:val="0"/>
              </w:rPr>
              <w:t xml:space="preserve">Förfarandet </w:t>
            </w:r>
            <w:r w:rsidRPr="00FB3D1E">
              <w:rPr>
                <w:b/>
                <w:bCs/>
                <w:iCs/>
              </w:rPr>
              <w:t>ska</w:t>
            </w:r>
            <w:r w:rsidRPr="00FB3D1E">
              <w:rPr>
                <w:i w:val="0"/>
              </w:rPr>
              <w:t xml:space="preserve"> ta högst två månader </w:t>
            </w:r>
            <w:r w:rsidRPr="00FB3D1E">
              <w:rPr>
                <w:b/>
                <w:bCs/>
                <w:iCs/>
              </w:rPr>
              <w:t>från den dag då det inleddes</w:t>
            </w:r>
            <w:r w:rsidRPr="00FB3D1E">
              <w:rPr>
                <w:i w:val="0"/>
              </w:rPr>
              <w:t>.</w:t>
            </w:r>
            <w:r w:rsidRPr="00FB3D1E">
              <w:rPr>
                <w:b/>
                <w:i w:val="0"/>
              </w:rPr>
              <w:t xml:space="preserve"> </w:t>
            </w:r>
            <w:r w:rsidRPr="00FB3D1E">
              <w:rPr>
                <w:b/>
                <w:bCs/>
                <w:iCs/>
              </w:rPr>
              <w:t>Om det är nödvändigt att</w:t>
            </w:r>
            <w:r w:rsidRPr="00FB3D1E">
              <w:rPr>
                <w:i w:val="0"/>
              </w:rPr>
              <w:t xml:space="preserve"> akten i fråga antas före </w:t>
            </w:r>
            <w:r w:rsidRPr="00FB3D1E">
              <w:rPr>
                <w:b/>
                <w:bCs/>
                <w:iCs/>
              </w:rPr>
              <w:t xml:space="preserve">utgången av denna tvåmånadersperiod, </w:t>
            </w:r>
            <w:r w:rsidRPr="00FB3D1E">
              <w:rPr>
                <w:i w:val="0"/>
              </w:rPr>
              <w:t xml:space="preserve">eller om ärendets brådskande natur så kräver, </w:t>
            </w:r>
            <w:r w:rsidRPr="00FB3D1E">
              <w:rPr>
                <w:b/>
                <w:bCs/>
                <w:iCs/>
              </w:rPr>
              <w:t>får Europaparlamentet och rådet i samförstånd förkorta denna period</w:t>
            </w:r>
            <w:r w:rsidRPr="00FB3D1E">
              <w:rPr>
                <w:i w:val="0"/>
              </w:rPr>
              <w:t>.</w:t>
            </w:r>
          </w:p>
        </w:tc>
      </w:tr>
    </w:tbl>
    <w:p w:rsidR="00543FA3" w:rsidRPr="00FB3D1E" w:rsidP="00543FA3" w14:paraId="21CF24D2" w14:textId="77777777"/>
    <w:p w:rsidR="00543FA3" w:rsidRPr="00FB3D1E" w:rsidP="00543FA3" w14:paraId="22C43DE5" w14:textId="77777777">
      <w:pPr>
        <w:pStyle w:val="AmNumberTabs"/>
        <w:keepNext/>
      </w:pPr>
      <w:r w:rsidRPr="00FB3D1E">
        <w:t>Modifieringsförslag</w:t>
      </w:r>
      <w:r w:rsidRPr="00FB3D1E">
        <w:tab/>
      </w:r>
      <w:r w:rsidRPr="00FB3D1E">
        <w:tab/>
        <w:t>37</w:t>
      </w:r>
    </w:p>
    <w:p w:rsidR="00543FA3" w:rsidRPr="00FB3D1E" w:rsidP="00543FA3" w14:paraId="5D87371B" w14:textId="77777777">
      <w:pPr>
        <w:pStyle w:val="NormalBold12b"/>
        <w:keepNext/>
      </w:pPr>
      <w:r w:rsidRPr="00FB3D1E">
        <w:t xml:space="preserve"> Förslag till interinstitutionellt avtal</w:t>
      </w:r>
    </w:p>
    <w:p w:rsidR="00543FA3" w:rsidRPr="00FB3D1E" w:rsidP="00543FA3" w14:paraId="2759FA80" w14:textId="77777777">
      <w:pPr>
        <w:pStyle w:val="NormalBold12b"/>
        <w:keepNext/>
        <w:spacing w:before="0"/>
      </w:pPr>
      <w:r w:rsidRPr="00FB3D1E">
        <w:t xml:space="preserve"> Del 3</w:t>
      </w:r>
    </w:p>
    <w:p w:rsidR="00543FA3" w:rsidRPr="00FB3D1E" w:rsidP="00543FA3" w14:paraId="41EBC55C" w14:textId="77777777">
      <w:pPr>
        <w:pStyle w:val="NormalBold12b"/>
        <w:keepNext/>
        <w:spacing w:before="0"/>
      </w:pPr>
      <w:r w:rsidRPr="00FB3D1E">
        <w:t xml:space="preserve"> </w:t>
      </w:r>
      <w:r w:rsidRPr="00FB3D1E">
        <w:rPr>
          <w:b w:val="0"/>
        </w:rPr>
        <w:t>Avsnitt A – rubriken</w:t>
      </w:r>
    </w:p>
    <w:tbl>
      <w:tblPr>
        <w:tblW w:w="9752" w:type="dxa"/>
        <w:jc w:val="center"/>
        <w:tblLayout w:type="fixed"/>
        <w:tblCellMar>
          <w:left w:w="340" w:type="dxa"/>
          <w:right w:w="340" w:type="dxa"/>
        </w:tblCellMar>
        <w:tblLook w:val="0000"/>
      </w:tblPr>
      <w:tblGrid>
        <w:gridCol w:w="4876"/>
        <w:gridCol w:w="4876"/>
      </w:tblGrid>
      <w:tr w14:paraId="351A64CC" w14:textId="77777777" w:rsidTr="00361521">
        <w:tblPrEx>
          <w:tblW w:w="9752" w:type="dxa"/>
          <w:jc w:val="center"/>
          <w:tblLayout w:type="fixed"/>
          <w:tblLook w:val="0000"/>
        </w:tblPrEx>
        <w:trPr>
          <w:jc w:val="center"/>
        </w:trPr>
        <w:tc>
          <w:tcPr>
            <w:tcW w:w="9752" w:type="dxa"/>
            <w:gridSpan w:val="2"/>
          </w:tcPr>
          <w:p w:rsidR="00543FA3" w:rsidRPr="00FB3D1E" w:rsidP="00361521" w14:paraId="0CFF317E" w14:textId="77777777">
            <w:pPr>
              <w:keepNext/>
            </w:pPr>
          </w:p>
        </w:tc>
      </w:tr>
      <w:tr w14:paraId="6755CDBE" w14:textId="77777777" w:rsidTr="00361521">
        <w:tblPrEx>
          <w:tblW w:w="9752" w:type="dxa"/>
          <w:jc w:val="center"/>
          <w:tblLayout w:type="fixed"/>
          <w:tblLook w:val="0000"/>
        </w:tblPrEx>
        <w:trPr>
          <w:jc w:val="center"/>
        </w:trPr>
        <w:tc>
          <w:tcPr>
            <w:tcW w:w="4876" w:type="dxa"/>
          </w:tcPr>
          <w:p w:rsidR="00543FA3" w:rsidRPr="00FB3D1E" w:rsidP="00361521" w14:paraId="5099BE86" w14:textId="77777777">
            <w:pPr>
              <w:pStyle w:val="AmColumnHeading"/>
              <w:keepNext/>
            </w:pPr>
            <w:r w:rsidRPr="00FB3D1E">
              <w:t>Kommissionens förslag</w:t>
            </w:r>
          </w:p>
        </w:tc>
        <w:tc>
          <w:tcPr>
            <w:tcW w:w="4876" w:type="dxa"/>
          </w:tcPr>
          <w:p w:rsidR="00543FA3" w:rsidRPr="00FB3D1E" w:rsidP="00361521" w14:paraId="352F0168" w14:textId="77777777">
            <w:pPr>
              <w:pStyle w:val="AmColumnHeading"/>
              <w:keepNext/>
            </w:pPr>
            <w:r w:rsidRPr="00FB3D1E">
              <w:t>Modifieringsförslag</w:t>
            </w:r>
          </w:p>
        </w:tc>
      </w:tr>
      <w:tr w14:paraId="2F3C25C0" w14:textId="77777777" w:rsidTr="00361521">
        <w:tblPrEx>
          <w:tblW w:w="9752" w:type="dxa"/>
          <w:jc w:val="center"/>
          <w:tblLayout w:type="fixed"/>
          <w:tblLook w:val="0000"/>
        </w:tblPrEx>
        <w:trPr>
          <w:jc w:val="center"/>
        </w:trPr>
        <w:tc>
          <w:tcPr>
            <w:tcW w:w="4876" w:type="dxa"/>
          </w:tcPr>
          <w:p w:rsidR="00543FA3" w:rsidRPr="00FB3D1E" w:rsidP="00361521" w14:paraId="61C2DF7E" w14:textId="77777777">
            <w:pPr>
              <w:pStyle w:val="AmColumnHeading"/>
              <w:jc w:val="left"/>
              <w:rPr>
                <w:b/>
                <w:bCs/>
                <w:iCs/>
              </w:rPr>
            </w:pPr>
            <w:r w:rsidRPr="00FB3D1E">
              <w:rPr>
                <w:i w:val="0"/>
              </w:rPr>
              <w:t xml:space="preserve">A. GENOMFÖRANDE AV BUDGETEN, BETALNINGAR </w:t>
            </w:r>
            <w:r w:rsidRPr="00FB3D1E">
              <w:rPr>
                <w:b/>
                <w:bCs/>
                <w:iCs/>
              </w:rPr>
              <w:t>OCH</w:t>
            </w:r>
            <w:r w:rsidRPr="00FB3D1E">
              <w:rPr>
                <w:i w:val="0"/>
              </w:rPr>
              <w:t xml:space="preserve"> UTESTÅENDE ÅTAGANDEN</w:t>
            </w:r>
          </w:p>
        </w:tc>
        <w:tc>
          <w:tcPr>
            <w:tcW w:w="4876" w:type="dxa"/>
          </w:tcPr>
          <w:p w:rsidR="00543FA3" w:rsidRPr="00FB3D1E" w:rsidP="00361521" w14:paraId="0C04CD14" w14:textId="77777777">
            <w:pPr>
              <w:pStyle w:val="AmColumnHeading"/>
              <w:jc w:val="left"/>
              <w:rPr>
                <w:szCs w:val="24"/>
              </w:rPr>
            </w:pPr>
            <w:r w:rsidRPr="00FB3D1E">
              <w:rPr>
                <w:i w:val="0"/>
              </w:rPr>
              <w:t>A. GENOMFÖRANDE AV BUDGETEN, BETALNINGAR</w:t>
            </w:r>
            <w:r w:rsidRPr="00FB3D1E">
              <w:rPr>
                <w:b/>
                <w:bCs/>
                <w:iCs/>
              </w:rPr>
              <w:t>,</w:t>
            </w:r>
            <w:r w:rsidRPr="00FB3D1E">
              <w:rPr>
                <w:i w:val="0"/>
              </w:rPr>
              <w:t xml:space="preserve"> UTESTÅENDE ÅTAGANDEN </w:t>
            </w:r>
            <w:r w:rsidRPr="00FB3D1E">
              <w:rPr>
                <w:b/>
                <w:bCs/>
                <w:iCs/>
              </w:rPr>
              <w:t>OCH ANSVARSFÖRBINDELSER</w:t>
            </w:r>
          </w:p>
        </w:tc>
      </w:tr>
    </w:tbl>
    <w:p w:rsidR="00543FA3" w:rsidRPr="00FB3D1E" w:rsidP="00543FA3" w14:paraId="3180F40B" w14:textId="77777777"/>
    <w:p w:rsidR="00543FA3" w:rsidRPr="00FB3D1E" w:rsidP="00543FA3" w14:paraId="3B1F13CD" w14:textId="77777777">
      <w:pPr>
        <w:pStyle w:val="AmNumberTabs"/>
        <w:keepNext/>
      </w:pPr>
      <w:r w:rsidRPr="00FB3D1E">
        <w:t>Modifieringsförslag</w:t>
      </w:r>
      <w:r w:rsidRPr="00FB3D1E">
        <w:tab/>
      </w:r>
      <w:r w:rsidRPr="00FB3D1E">
        <w:tab/>
        <w:t>38</w:t>
      </w:r>
    </w:p>
    <w:p w:rsidR="00543FA3" w:rsidRPr="00FB3D1E" w:rsidP="00543FA3" w14:paraId="32477617" w14:textId="77777777">
      <w:pPr>
        <w:pStyle w:val="NormalBold12b"/>
        <w:keepNext/>
      </w:pPr>
      <w:r w:rsidRPr="00FB3D1E">
        <w:t xml:space="preserve"> Förslag till interinstitutionellt avtal</w:t>
      </w:r>
    </w:p>
    <w:p w:rsidR="00543FA3" w:rsidRPr="00FB3D1E" w:rsidP="00543FA3" w14:paraId="7A8A294B" w14:textId="77777777">
      <w:pPr>
        <w:pStyle w:val="NormalBold12b"/>
        <w:keepNext/>
        <w:spacing w:before="0"/>
      </w:pPr>
      <w:r w:rsidRPr="00FB3D1E">
        <w:t xml:space="preserve"> Del 3</w:t>
      </w:r>
    </w:p>
    <w:p w:rsidR="00543FA3" w:rsidRPr="00FB3D1E" w:rsidP="00543FA3" w14:paraId="215F1364" w14:textId="77777777">
      <w:pPr>
        <w:pStyle w:val="NormalBold12b"/>
        <w:keepNext/>
        <w:spacing w:before="0"/>
      </w:pPr>
      <w:r w:rsidRPr="00FB3D1E">
        <w:t xml:space="preserve"> </w:t>
      </w:r>
      <w:r w:rsidRPr="00FB3D1E">
        <w:rPr>
          <w:b w:val="0"/>
        </w:rPr>
        <w:t xml:space="preserve">Avsnitt A – punkt 19 </w:t>
      </w:r>
    </w:p>
    <w:tbl>
      <w:tblPr>
        <w:tblW w:w="9752" w:type="dxa"/>
        <w:jc w:val="center"/>
        <w:tblLayout w:type="fixed"/>
        <w:tblCellMar>
          <w:left w:w="340" w:type="dxa"/>
          <w:right w:w="340" w:type="dxa"/>
        </w:tblCellMar>
        <w:tblLook w:val="0000"/>
      </w:tblPr>
      <w:tblGrid>
        <w:gridCol w:w="4876"/>
        <w:gridCol w:w="4876"/>
      </w:tblGrid>
      <w:tr w14:paraId="237F1BE3" w14:textId="77777777" w:rsidTr="00361521">
        <w:tblPrEx>
          <w:tblW w:w="9752" w:type="dxa"/>
          <w:jc w:val="center"/>
          <w:tblLayout w:type="fixed"/>
          <w:tblLook w:val="0000"/>
        </w:tblPrEx>
        <w:trPr>
          <w:jc w:val="center"/>
        </w:trPr>
        <w:tc>
          <w:tcPr>
            <w:tcW w:w="9752" w:type="dxa"/>
            <w:gridSpan w:val="2"/>
          </w:tcPr>
          <w:p w:rsidR="00543FA3" w:rsidRPr="00FB3D1E" w:rsidP="00361521" w14:paraId="5777A198" w14:textId="77777777">
            <w:pPr>
              <w:keepNext/>
            </w:pPr>
          </w:p>
        </w:tc>
      </w:tr>
      <w:tr w14:paraId="71DC7403" w14:textId="77777777" w:rsidTr="00361521">
        <w:tblPrEx>
          <w:tblW w:w="9752" w:type="dxa"/>
          <w:jc w:val="center"/>
          <w:tblLayout w:type="fixed"/>
          <w:tblLook w:val="0000"/>
        </w:tblPrEx>
        <w:trPr>
          <w:jc w:val="center"/>
        </w:trPr>
        <w:tc>
          <w:tcPr>
            <w:tcW w:w="4876" w:type="dxa"/>
          </w:tcPr>
          <w:p w:rsidR="00543FA3" w:rsidRPr="00FB3D1E" w:rsidP="00361521" w14:paraId="5E5D9ADF" w14:textId="77777777">
            <w:pPr>
              <w:pStyle w:val="AmColumnHeading"/>
              <w:keepNext/>
            </w:pPr>
            <w:r w:rsidRPr="00FB3D1E">
              <w:t>Kommissionens förslag</w:t>
            </w:r>
          </w:p>
        </w:tc>
        <w:tc>
          <w:tcPr>
            <w:tcW w:w="4876" w:type="dxa"/>
          </w:tcPr>
          <w:p w:rsidR="00543FA3" w:rsidRPr="00FB3D1E" w:rsidP="00361521" w14:paraId="480B3AD2" w14:textId="77777777">
            <w:pPr>
              <w:pStyle w:val="AmColumnHeading"/>
              <w:keepNext/>
            </w:pPr>
            <w:r w:rsidRPr="00FB3D1E">
              <w:t>Modifieringsförslag</w:t>
            </w:r>
          </w:p>
        </w:tc>
      </w:tr>
      <w:tr w14:paraId="47324CA0" w14:textId="77777777" w:rsidTr="00361521">
        <w:tblPrEx>
          <w:tblW w:w="9752" w:type="dxa"/>
          <w:jc w:val="center"/>
          <w:tblLayout w:type="fixed"/>
          <w:tblLook w:val="0000"/>
        </w:tblPrEx>
        <w:trPr>
          <w:jc w:val="center"/>
        </w:trPr>
        <w:tc>
          <w:tcPr>
            <w:tcW w:w="4876" w:type="dxa"/>
          </w:tcPr>
          <w:p w:rsidR="00543FA3" w:rsidRPr="00FB3D1E" w:rsidP="00361521" w14:paraId="315B7C3F" w14:textId="77777777">
            <w:pPr>
              <w:pStyle w:val="AmColumnHeading"/>
              <w:jc w:val="left"/>
              <w:rPr>
                <w:iCs/>
              </w:rPr>
            </w:pPr>
            <w:r w:rsidRPr="00FB3D1E">
              <w:rPr>
                <w:i w:val="0"/>
              </w:rPr>
              <w:t>19.</w:t>
            </w:r>
            <w:r w:rsidRPr="00FB3D1E">
              <w:tab/>
            </w:r>
            <w:r w:rsidRPr="00FB3D1E">
              <w:rPr>
                <w:b/>
                <w:bCs/>
                <w:iCs/>
              </w:rPr>
              <w:t>Eftersom det är nödvändigt</w:t>
            </w:r>
            <w:r w:rsidRPr="00FB3D1E">
              <w:rPr>
                <w:i w:val="0"/>
              </w:rPr>
              <w:t xml:space="preserve"> att säkerställa att de totala betalningsbemyndigandena utvecklas på ett ordnat sätt i förhållande till åtagandebemyndigandena och undvika överföringar av utestående åtaganden från ett år till ett annat som avviker från det normala är institutionerna överens om att noga övervaka betalningsprognoser och mängden utestående åtaganden </w:t>
            </w:r>
            <w:r w:rsidRPr="00FB3D1E">
              <w:rPr>
                <w:b/>
                <w:bCs/>
                <w:iCs/>
              </w:rPr>
              <w:t>för att minska risken att genomförandet av unionsprogram försvåras på grund av att det saknas betalningsbemyndiganden vid den fleråriga budgetramens slut</w:t>
            </w:r>
            <w:r w:rsidRPr="00FB3D1E">
              <w:rPr>
                <w:i w:val="0"/>
              </w:rPr>
              <w:t>.</w:t>
            </w:r>
          </w:p>
          <w:p w:rsidR="00543FA3" w:rsidRPr="00FB3D1E" w:rsidP="00361521" w14:paraId="1DBA38C2" w14:textId="77777777">
            <w:pPr>
              <w:pStyle w:val="AmColumnHeading"/>
              <w:jc w:val="left"/>
              <w:rPr>
                <w:iCs/>
              </w:rPr>
            </w:pPr>
          </w:p>
          <w:p w:rsidR="00543FA3" w:rsidRPr="00FB3D1E" w:rsidP="00361521" w14:paraId="0C2022FA" w14:textId="77777777">
            <w:pPr>
              <w:pStyle w:val="AmColumnHeading"/>
              <w:spacing w:after="840"/>
              <w:jc w:val="left"/>
              <w:rPr>
                <w:b/>
                <w:bCs/>
                <w:iCs/>
              </w:rPr>
            </w:pPr>
          </w:p>
          <w:p w:rsidR="00543FA3" w:rsidRPr="00FB3D1E" w:rsidP="00361521" w14:paraId="47EA82A6" w14:textId="77777777">
            <w:pPr>
              <w:pStyle w:val="AmColumnHeading"/>
              <w:jc w:val="left"/>
              <w:rPr>
                <w:b/>
                <w:bCs/>
                <w:i w:val="0"/>
              </w:rPr>
            </w:pPr>
            <w:r w:rsidRPr="00FB3D1E">
              <w:rPr>
                <w:i w:val="0"/>
              </w:rPr>
              <w:t>Under budgetförfarandets gång ska institutionerna sammanträda regelbundet för att tillsammans utvärdera läget och utsikterna för genomförandet av budgeten under det innevarande och de kommande budgetåren. Den utvärderingen ska ske i form av interinstitutionella möten på lämplig nivå inför vilka kommissionen</w:t>
            </w:r>
            <w:r w:rsidRPr="00FB3D1E">
              <w:rPr>
                <w:b/>
                <w:bCs/>
                <w:iCs/>
              </w:rPr>
              <w:t xml:space="preserve"> i lämpliga fall</w:t>
            </w:r>
            <w:r w:rsidRPr="00FB3D1E">
              <w:rPr>
                <w:i w:val="0"/>
              </w:rPr>
              <w:t xml:space="preserve"> ska tillhandahålla en detaljerad lägesrapport om verkställda betalningar, mottagna betalningsansökningar och reviderade prognoser, i förekommande fall inbegripet långsiktiga prognoser, samt relevant information om ansvarsförbindelser.</w:t>
            </w:r>
          </w:p>
        </w:tc>
        <w:tc>
          <w:tcPr>
            <w:tcW w:w="4876" w:type="dxa"/>
          </w:tcPr>
          <w:p w:rsidR="00543FA3" w:rsidRPr="00FB3D1E" w:rsidP="00361521" w14:paraId="0AA2EC21" w14:textId="77777777">
            <w:pPr>
              <w:pStyle w:val="AmColumnHeading"/>
              <w:jc w:val="left"/>
              <w:rPr>
                <w:szCs w:val="24"/>
              </w:rPr>
            </w:pPr>
            <w:r w:rsidRPr="00FB3D1E">
              <w:rPr>
                <w:i w:val="0"/>
              </w:rPr>
              <w:t>19</w:t>
            </w:r>
            <w:r w:rsidRPr="00FB3D1E">
              <w:t>.</w:t>
            </w:r>
            <w:r w:rsidRPr="00FB3D1E">
              <w:tab/>
            </w:r>
            <w:r w:rsidRPr="00FB3D1E">
              <w:rPr>
                <w:b/>
                <w:bCs/>
                <w:iCs/>
              </w:rPr>
              <w:t>För att säkerställa att unionen kan fullgöra sina finansiella skyldigheter som härrör från befintliga och framtida åtaganden i enlighet med artikel 323 i EUF-fördraget, och i syfte</w:t>
            </w:r>
            <w:r w:rsidRPr="00FB3D1E">
              <w:rPr>
                <w:i w:val="0"/>
              </w:rPr>
              <w:t xml:space="preserve"> att säkerställa att de totala betalningsbemyndigandena utvecklas på ett ordnat sätt i förhållande till åtagandebemyndigandena, och undvika överföringar av utestående åtaganden från ett år till ett annat som avviker från det normala, är institutionerna överens om att noga övervaka </w:t>
            </w:r>
            <w:r w:rsidRPr="00FB3D1E">
              <w:rPr>
                <w:b/>
                <w:bCs/>
                <w:iCs/>
              </w:rPr>
              <w:t>upp- och utlåningstransaktioner och ansvarsförbindelser och, för att minska risken för att genomförandet av unionsprogram hindras på grund av brist på betalningsbemyndiganden i slutet av den fleråriga budgetramen,</w:t>
            </w:r>
            <w:r w:rsidRPr="00FB3D1E">
              <w:rPr>
                <w:i w:val="0"/>
              </w:rPr>
              <w:t xml:space="preserve"> betalningsprognoser och mängden utestående åtaganden.</w:t>
            </w:r>
          </w:p>
          <w:p w:rsidR="00543FA3" w:rsidRPr="00FB3D1E" w:rsidP="00361521" w14:paraId="27496EF4" w14:textId="77777777">
            <w:pPr>
              <w:pStyle w:val="AmColumnHeading"/>
              <w:jc w:val="left"/>
              <w:rPr>
                <w:i w:val="0"/>
                <w:szCs w:val="24"/>
              </w:rPr>
            </w:pPr>
            <w:r w:rsidRPr="00FB3D1E">
              <w:rPr>
                <w:i w:val="0"/>
              </w:rPr>
              <w:t xml:space="preserve">Under budgetförfarandets gång ska institutionerna sammanträda regelbundet för att tillsammans utvärdera läget och utsikterna för </w:t>
            </w:r>
            <w:r w:rsidRPr="00FB3D1E">
              <w:rPr>
                <w:b/>
                <w:bCs/>
                <w:iCs/>
              </w:rPr>
              <w:t>upplåning och utlåning och ansvarsförbindelser och</w:t>
            </w:r>
            <w:r w:rsidRPr="00FB3D1E">
              <w:rPr>
                <w:i w:val="0"/>
              </w:rPr>
              <w:t xml:space="preserve"> genomförandet av budgeten under det innevarande och de kommande budgetåren. Den utvärderingen ska ske i form av interinstitutionella möten på lämplig nivå inför vilka kommissionen ska tillhandahålla en detaljerad lägesrapport om verkställda betalningar</w:t>
            </w:r>
            <w:r w:rsidRPr="00FB3D1E">
              <w:rPr>
                <w:b/>
                <w:bCs/>
                <w:iCs/>
              </w:rPr>
              <w:t>, överföringar</w:t>
            </w:r>
            <w:r w:rsidRPr="00FB3D1E">
              <w:rPr>
                <w:i w:val="0"/>
              </w:rPr>
              <w:t xml:space="preserve">, mottagna betalningsansökningar och reviderade prognoser, i förekommande fall inbegripet långsiktiga prognoser, samt </w:t>
            </w:r>
            <w:r w:rsidRPr="00FB3D1E">
              <w:rPr>
                <w:b/>
                <w:bCs/>
                <w:iCs/>
              </w:rPr>
              <w:t>fullständig</w:t>
            </w:r>
            <w:r w:rsidRPr="00FB3D1E">
              <w:rPr>
                <w:i w:val="0"/>
              </w:rPr>
              <w:t xml:space="preserve"> information om ansvarsförbindelser </w:t>
            </w:r>
            <w:r w:rsidRPr="00FB3D1E">
              <w:rPr>
                <w:b/>
                <w:bCs/>
                <w:iCs/>
              </w:rPr>
              <w:t>och motsvarande budgettäckning, inbegripet långsiktiga prognoser, metoder och uppdateringar av upplåning och utlåning</w:t>
            </w:r>
            <w:r w:rsidRPr="00FB3D1E">
              <w:rPr>
                <w:i w:val="0"/>
              </w:rPr>
              <w:t>.</w:t>
            </w:r>
          </w:p>
        </w:tc>
      </w:tr>
    </w:tbl>
    <w:p w:rsidR="00543FA3" w:rsidRPr="00FB3D1E" w:rsidP="00543FA3" w14:paraId="6FB262A0" w14:textId="77777777"/>
    <w:p w:rsidR="00543FA3" w:rsidRPr="00FB3D1E" w:rsidP="00543FA3" w14:paraId="297E7F6D" w14:textId="77777777">
      <w:pPr>
        <w:pStyle w:val="AmNumberTabs"/>
        <w:keepNext/>
      </w:pPr>
      <w:r w:rsidRPr="00FB3D1E">
        <w:t>Modifieringsförslag</w:t>
      </w:r>
      <w:r w:rsidRPr="00FB3D1E">
        <w:tab/>
      </w:r>
      <w:r w:rsidRPr="00FB3D1E">
        <w:tab/>
        <w:t>39</w:t>
      </w:r>
    </w:p>
    <w:p w:rsidR="00543FA3" w:rsidRPr="00FB3D1E" w:rsidP="00543FA3" w14:paraId="74EB3044" w14:textId="77777777">
      <w:pPr>
        <w:pStyle w:val="NormalBold12b"/>
        <w:keepNext/>
      </w:pPr>
      <w:r w:rsidRPr="00FB3D1E">
        <w:t>Förslag till interinstitutionellt avtal</w:t>
      </w:r>
    </w:p>
    <w:p w:rsidR="00543FA3" w:rsidRPr="00FB3D1E" w:rsidP="00543FA3" w14:paraId="7DA79F54" w14:textId="77777777">
      <w:pPr>
        <w:pStyle w:val="NormalBold"/>
      </w:pPr>
      <w:r w:rsidRPr="00FB3D1E">
        <w:t>Del 3</w:t>
      </w:r>
    </w:p>
    <w:p w:rsidR="00543FA3" w:rsidRPr="00FB3D1E" w:rsidP="00543FA3" w14:paraId="229858D2" w14:textId="77777777">
      <w:r w:rsidRPr="00FB3D1E">
        <w:t>Avsnitt B – punkt 20 – stycke 2 till 5</w:t>
      </w:r>
    </w:p>
    <w:tbl>
      <w:tblPr>
        <w:tblW w:w="9752" w:type="dxa"/>
        <w:jc w:val="center"/>
        <w:tblLayout w:type="fixed"/>
        <w:tblCellMar>
          <w:left w:w="340" w:type="dxa"/>
          <w:right w:w="340" w:type="dxa"/>
        </w:tblCellMar>
        <w:tblLook w:val="0000"/>
      </w:tblPr>
      <w:tblGrid>
        <w:gridCol w:w="4876"/>
        <w:gridCol w:w="4876"/>
      </w:tblGrid>
      <w:tr w14:paraId="56ADBF86" w14:textId="77777777" w:rsidTr="00361521">
        <w:tblPrEx>
          <w:tblW w:w="9752" w:type="dxa"/>
          <w:jc w:val="center"/>
          <w:tblLayout w:type="fixed"/>
          <w:tblLook w:val="0000"/>
        </w:tblPrEx>
        <w:trPr>
          <w:jc w:val="center"/>
        </w:trPr>
        <w:tc>
          <w:tcPr>
            <w:tcW w:w="9752" w:type="dxa"/>
            <w:gridSpan w:val="2"/>
          </w:tcPr>
          <w:p w:rsidR="00543FA3" w:rsidRPr="00FB3D1E" w:rsidP="00361521" w14:paraId="49943B24" w14:textId="77777777">
            <w:pPr>
              <w:keepNext/>
            </w:pPr>
          </w:p>
        </w:tc>
      </w:tr>
      <w:tr w14:paraId="1B2FD8D8" w14:textId="77777777" w:rsidTr="00361521">
        <w:tblPrEx>
          <w:tblW w:w="9752" w:type="dxa"/>
          <w:jc w:val="center"/>
          <w:tblLayout w:type="fixed"/>
          <w:tblLook w:val="0000"/>
        </w:tblPrEx>
        <w:trPr>
          <w:jc w:val="center"/>
        </w:trPr>
        <w:tc>
          <w:tcPr>
            <w:tcW w:w="4876" w:type="dxa"/>
          </w:tcPr>
          <w:p w:rsidR="00543FA3" w:rsidRPr="00FB3D1E" w:rsidP="00361521" w14:paraId="629963A6" w14:textId="77777777">
            <w:pPr>
              <w:pStyle w:val="AmColumnHeading"/>
              <w:keepNext/>
            </w:pPr>
            <w:r w:rsidRPr="00FB3D1E">
              <w:t>Kommissionens förslag</w:t>
            </w:r>
          </w:p>
        </w:tc>
        <w:tc>
          <w:tcPr>
            <w:tcW w:w="4876" w:type="dxa"/>
          </w:tcPr>
          <w:p w:rsidR="00543FA3" w:rsidRPr="00FB3D1E" w:rsidP="00361521" w14:paraId="3190CDB1" w14:textId="77777777">
            <w:pPr>
              <w:pStyle w:val="AmColumnHeading"/>
              <w:keepNext/>
            </w:pPr>
            <w:r w:rsidRPr="00FB3D1E">
              <w:t>Modifieringsförslag</w:t>
            </w:r>
          </w:p>
        </w:tc>
      </w:tr>
      <w:tr w14:paraId="029F8134" w14:textId="77777777" w:rsidTr="00361521">
        <w:tblPrEx>
          <w:tblW w:w="9752" w:type="dxa"/>
          <w:jc w:val="center"/>
          <w:tblLayout w:type="fixed"/>
          <w:tblLook w:val="0000"/>
        </w:tblPrEx>
        <w:trPr>
          <w:jc w:val="center"/>
        </w:trPr>
        <w:tc>
          <w:tcPr>
            <w:tcW w:w="4876" w:type="dxa"/>
          </w:tcPr>
          <w:p w:rsidR="00543FA3" w:rsidRPr="00FB3D1E" w:rsidP="00361521" w14:paraId="159E8C45" w14:textId="77777777">
            <w:pPr>
              <w:pStyle w:val="Normal6a"/>
            </w:pPr>
            <w:r w:rsidRPr="00FB3D1E">
              <w:t>Kommissionen förpliktar sig att regelbundet informera Europaparlamentet om förberedelserna, genomförandet och avslutandet av förhandlingar om fiskeavtal, inbegripet deras budgetkonsekvenser.</w:t>
            </w:r>
          </w:p>
          <w:p w:rsidR="00543FA3" w:rsidRPr="00FB3D1E" w:rsidP="00361521" w14:paraId="7E77F693" w14:textId="77777777">
            <w:pPr>
              <w:pStyle w:val="Normal6a"/>
            </w:pPr>
            <w:r w:rsidRPr="00FB3D1E">
              <w:t>Inom ramen för lagstiftningsförfarandet på området för fiskeavtal förpliktar sig institutionerna att göra sitt yttersta för att säkerställa att alla förfaranden genomförs med minsta möjliga dröjsmål.</w:t>
            </w:r>
          </w:p>
          <w:p w:rsidR="00543FA3" w:rsidRPr="00FB3D1E" w:rsidP="00361521" w14:paraId="5B3B587E" w14:textId="77777777">
            <w:pPr>
              <w:pStyle w:val="Normal6a"/>
            </w:pPr>
          </w:p>
          <w:p w:rsidR="00543FA3" w:rsidRPr="00FB3D1E" w:rsidP="00361521" w14:paraId="0EBEB39E" w14:textId="77777777">
            <w:pPr>
              <w:pStyle w:val="Normal6a"/>
            </w:pPr>
          </w:p>
          <w:p w:rsidR="00543FA3" w:rsidRPr="00FB3D1E" w:rsidP="00361521" w14:paraId="44FD5FB5" w14:textId="77777777">
            <w:pPr>
              <w:pStyle w:val="Normal6a"/>
            </w:pPr>
          </w:p>
          <w:p w:rsidR="00543FA3" w:rsidRPr="00FB3D1E" w:rsidP="00361521" w14:paraId="474D7C25" w14:textId="77777777">
            <w:pPr>
              <w:pStyle w:val="Normal6a"/>
            </w:pPr>
          </w:p>
          <w:p w:rsidR="00543FA3" w:rsidRPr="00FB3D1E" w:rsidP="00361521" w14:paraId="02A065AC" w14:textId="77777777">
            <w:pPr>
              <w:pStyle w:val="Normal6a"/>
            </w:pPr>
          </w:p>
          <w:p w:rsidR="00543FA3" w:rsidRPr="00FB3D1E" w:rsidP="00361521" w14:paraId="5E691CDF" w14:textId="77777777">
            <w:pPr>
              <w:pStyle w:val="Normal6a"/>
            </w:pPr>
          </w:p>
          <w:p w:rsidR="00543FA3" w:rsidRPr="00FB3D1E" w:rsidP="00361521" w14:paraId="0185895C" w14:textId="77777777">
            <w:pPr>
              <w:pStyle w:val="Normal6a"/>
              <w:spacing w:after="240"/>
            </w:pPr>
          </w:p>
          <w:p w:rsidR="00543FA3" w:rsidRPr="00FB3D1E" w:rsidP="00361521" w14:paraId="7AF33994" w14:textId="77777777">
            <w:pPr>
              <w:pStyle w:val="Normal6a"/>
            </w:pPr>
            <w:r w:rsidRPr="00FB3D1E">
              <w:t xml:space="preserve">Belopp som anslås i budgeten för nya fiskeavtal eller förnyelse av fiskeavtal som förväntas träda i kraft </w:t>
            </w:r>
            <w:r w:rsidRPr="00FB3D1E">
              <w:rPr>
                <w:b/>
                <w:bCs/>
                <w:i/>
                <w:iCs/>
              </w:rPr>
              <w:t>eller börja tillämpas provisoriskt</w:t>
            </w:r>
            <w:r w:rsidRPr="00FB3D1E">
              <w:t xml:space="preserve"> den 1 januari det berörda budgetåret ska ingå i den övergripande driftbudgetposten.</w:t>
            </w:r>
          </w:p>
          <w:p w:rsidR="00543FA3" w:rsidRPr="00FB3D1E" w:rsidP="00361521" w14:paraId="5FF4D495" w14:textId="77777777">
            <w:pPr>
              <w:pStyle w:val="Normal6a"/>
            </w:pPr>
            <w:r w:rsidRPr="00FB3D1E">
              <w:t xml:space="preserve">Belopp som anslås i budgeten för nya fiskeavtal eller förnyelse av fiskeavtal som träder i kraft </w:t>
            </w:r>
            <w:r w:rsidRPr="00FB3D1E">
              <w:rPr>
                <w:b/>
                <w:bCs/>
                <w:i/>
                <w:iCs/>
              </w:rPr>
              <w:t>eller börjar tillämpas provisoriskt</w:t>
            </w:r>
            <w:r w:rsidRPr="00FB3D1E">
              <w:t xml:space="preserve"> efter den 1 januari det berörda budgetåret ska föras upp i reserven.</w:t>
            </w:r>
          </w:p>
        </w:tc>
        <w:tc>
          <w:tcPr>
            <w:tcW w:w="4876" w:type="dxa"/>
          </w:tcPr>
          <w:p w:rsidR="00543FA3" w:rsidRPr="00FB3D1E" w:rsidP="00361521" w14:paraId="4E8C3A36" w14:textId="77777777">
            <w:pPr>
              <w:pStyle w:val="Normal6a"/>
            </w:pPr>
            <w:r w:rsidRPr="00FB3D1E">
              <w:t>Kommissionen förpliktar sig att regelbundet informera Europaparlamentet om förberedelserna, genomförandet och avslutandet av förhandlingar om fiskeavtal, inbegripet deras budgetkonsekvenser.</w:t>
            </w:r>
          </w:p>
          <w:p w:rsidR="00543FA3" w:rsidRPr="00FB3D1E" w:rsidP="00361521" w14:paraId="74A1FA89" w14:textId="77777777">
            <w:pPr>
              <w:pStyle w:val="Normal6a"/>
              <w:rPr>
                <w:b/>
                <w:bCs/>
                <w:i/>
                <w:iCs/>
              </w:rPr>
            </w:pPr>
            <w:r w:rsidRPr="00FB3D1E">
              <w:t>Inom ramen för lagstiftningsförfarandet på området för fiskeavtal förpliktar sig institutionerna att göra sitt yttersta för att säkerställa att alla förfaranden genomförs med minsta möjliga dröjsmål</w:t>
            </w:r>
            <w:r w:rsidRPr="00FB3D1E">
              <w:rPr>
                <w:b/>
                <w:bCs/>
                <w:i/>
                <w:iCs/>
              </w:rPr>
              <w:t>, samtidigt som varje institutions interna regler respekteras fullt ut</w:t>
            </w:r>
            <w:r w:rsidRPr="00FB3D1E">
              <w:rPr>
                <w:b/>
                <w:i/>
              </w:rPr>
              <w:t>.</w:t>
            </w:r>
          </w:p>
          <w:p w:rsidR="00543FA3" w:rsidRPr="00FB3D1E" w:rsidP="00361521" w14:paraId="05156092" w14:textId="77777777">
            <w:pPr>
              <w:pStyle w:val="Normal6a"/>
              <w:rPr>
                <w:b/>
                <w:bCs/>
                <w:i/>
                <w:iCs/>
              </w:rPr>
            </w:pPr>
            <w:r w:rsidRPr="00FB3D1E">
              <w:rPr>
                <w:b/>
                <w:i/>
              </w:rPr>
              <w:t>Kommissionen ska sträva efter att slutföra förhandlingarna om nya fiskeavtal eller om förnyelse av fiskeavtal i god tid för att undvika provisorisk tillämpning av protokollen så länge Europaparlamentet ännu inte har gett sitt godkännande till ingåendet av avtalen eller protokollen.</w:t>
            </w:r>
          </w:p>
          <w:p w:rsidR="00543FA3" w:rsidRPr="00FB3D1E" w:rsidP="00361521" w14:paraId="20266BD3" w14:textId="77777777">
            <w:pPr>
              <w:pStyle w:val="Normal6a"/>
            </w:pPr>
            <w:r w:rsidRPr="00FB3D1E">
              <w:t>Belopp som anslås i budgeten för nya fiskeavtal eller förnyelse av fiskeavtal som förväntas träda i kraft den 1 januari det berörda budgetåret ska ingå i den övergripande driftbudgetposten.</w:t>
            </w:r>
          </w:p>
          <w:p w:rsidR="00543FA3" w:rsidRPr="00FB3D1E" w:rsidP="00361521" w14:paraId="7D034CA0" w14:textId="77777777">
            <w:pPr>
              <w:pStyle w:val="Normal6a"/>
              <w:rPr>
                <w:szCs w:val="24"/>
              </w:rPr>
            </w:pPr>
            <w:r w:rsidRPr="00FB3D1E">
              <w:t>Belopp som anslås i budgeten för nya fiskeavtal eller förnyelse av fiskeavtal som träder i kraft efter den 1 januari det berörda budgetåret ska föras upp i reserven.</w:t>
            </w:r>
          </w:p>
        </w:tc>
      </w:tr>
    </w:tbl>
    <w:p w:rsidR="00543FA3" w:rsidRPr="00FB3D1E" w:rsidP="00543FA3" w14:paraId="3C2C4ABC" w14:textId="77777777"/>
    <w:p w:rsidR="00543FA3" w:rsidRPr="00FB3D1E" w:rsidP="00543FA3" w14:paraId="0A3BD389" w14:textId="77777777">
      <w:pPr>
        <w:pStyle w:val="AmNumberTabs"/>
        <w:keepNext/>
      </w:pPr>
      <w:r w:rsidRPr="00FB3D1E">
        <w:t>Modifieringsförslag</w:t>
      </w:r>
      <w:r w:rsidRPr="00FB3D1E">
        <w:tab/>
      </w:r>
      <w:r w:rsidRPr="00FB3D1E">
        <w:tab/>
        <w:t>40</w:t>
      </w:r>
    </w:p>
    <w:p w:rsidR="00543FA3" w:rsidRPr="00FB3D1E" w:rsidP="00543FA3" w14:paraId="342EF2F5" w14:textId="77777777">
      <w:pPr>
        <w:pStyle w:val="NormalBold12b"/>
        <w:keepNext/>
      </w:pPr>
      <w:r w:rsidRPr="00FB3D1E">
        <w:t xml:space="preserve"> Förslag till interinstitutionellt avtal</w:t>
      </w:r>
    </w:p>
    <w:p w:rsidR="00543FA3" w:rsidRPr="00FB3D1E" w:rsidP="00543FA3" w14:paraId="082B5FB9" w14:textId="77777777">
      <w:pPr>
        <w:pStyle w:val="NormalBold12b"/>
        <w:keepNext/>
        <w:spacing w:before="0"/>
      </w:pPr>
      <w:r w:rsidRPr="00FB3D1E">
        <w:t xml:space="preserve"> Del 3</w:t>
      </w:r>
    </w:p>
    <w:p w:rsidR="00543FA3" w:rsidRPr="00FB3D1E" w:rsidP="00543FA3" w14:paraId="0303F0F6" w14:textId="77777777">
      <w:pPr>
        <w:pStyle w:val="NormalBold12b"/>
        <w:keepNext/>
        <w:spacing w:before="0"/>
      </w:pPr>
      <w:r w:rsidRPr="00FB3D1E">
        <w:t xml:space="preserve"> </w:t>
      </w:r>
      <w:r w:rsidRPr="00FB3D1E">
        <w:rPr>
          <w:b w:val="0"/>
        </w:rPr>
        <w:t xml:space="preserve">Avsnitt C – punkt 22 </w:t>
      </w:r>
    </w:p>
    <w:tbl>
      <w:tblPr>
        <w:tblW w:w="9752" w:type="dxa"/>
        <w:jc w:val="center"/>
        <w:tblLayout w:type="fixed"/>
        <w:tblCellMar>
          <w:left w:w="340" w:type="dxa"/>
          <w:right w:w="340" w:type="dxa"/>
        </w:tblCellMar>
        <w:tblLook w:val="0000"/>
      </w:tblPr>
      <w:tblGrid>
        <w:gridCol w:w="4876"/>
        <w:gridCol w:w="4876"/>
      </w:tblGrid>
      <w:tr w14:paraId="2D1DF86C" w14:textId="77777777" w:rsidTr="00361521">
        <w:tblPrEx>
          <w:tblW w:w="9752" w:type="dxa"/>
          <w:jc w:val="center"/>
          <w:tblLayout w:type="fixed"/>
          <w:tblLook w:val="0000"/>
        </w:tblPrEx>
        <w:trPr>
          <w:jc w:val="center"/>
        </w:trPr>
        <w:tc>
          <w:tcPr>
            <w:tcW w:w="9752" w:type="dxa"/>
            <w:gridSpan w:val="2"/>
          </w:tcPr>
          <w:p w:rsidR="00543FA3" w:rsidRPr="00FB3D1E" w:rsidP="00361521" w14:paraId="493FBC0C" w14:textId="77777777">
            <w:pPr>
              <w:keepNext/>
            </w:pPr>
          </w:p>
        </w:tc>
      </w:tr>
      <w:tr w14:paraId="7132CBEF" w14:textId="77777777" w:rsidTr="00361521">
        <w:tblPrEx>
          <w:tblW w:w="9752" w:type="dxa"/>
          <w:jc w:val="center"/>
          <w:tblLayout w:type="fixed"/>
          <w:tblLook w:val="0000"/>
        </w:tblPrEx>
        <w:trPr>
          <w:jc w:val="center"/>
        </w:trPr>
        <w:tc>
          <w:tcPr>
            <w:tcW w:w="4876" w:type="dxa"/>
          </w:tcPr>
          <w:p w:rsidR="00543FA3" w:rsidRPr="00FB3D1E" w:rsidP="00361521" w14:paraId="71D00C77" w14:textId="77777777">
            <w:pPr>
              <w:pStyle w:val="AmColumnHeading"/>
              <w:keepNext/>
            </w:pPr>
            <w:r w:rsidRPr="00FB3D1E">
              <w:t>Kommissionens förslag</w:t>
            </w:r>
          </w:p>
        </w:tc>
        <w:tc>
          <w:tcPr>
            <w:tcW w:w="4876" w:type="dxa"/>
          </w:tcPr>
          <w:p w:rsidR="00543FA3" w:rsidRPr="00FB3D1E" w:rsidP="00361521" w14:paraId="557B2B23" w14:textId="77777777">
            <w:pPr>
              <w:pStyle w:val="AmColumnHeading"/>
              <w:keepNext/>
            </w:pPr>
            <w:r w:rsidRPr="00FB3D1E">
              <w:t>Modifieringsförslag</w:t>
            </w:r>
          </w:p>
        </w:tc>
      </w:tr>
      <w:tr w14:paraId="1EB6B845" w14:textId="77777777" w:rsidTr="00361521">
        <w:tblPrEx>
          <w:tblW w:w="9752" w:type="dxa"/>
          <w:jc w:val="center"/>
          <w:tblLayout w:type="fixed"/>
          <w:tblLook w:val="0000"/>
        </w:tblPrEx>
        <w:trPr>
          <w:jc w:val="center"/>
        </w:trPr>
        <w:tc>
          <w:tcPr>
            <w:tcW w:w="4876" w:type="dxa"/>
          </w:tcPr>
          <w:p w:rsidR="00543FA3" w:rsidRPr="00FB3D1E" w:rsidP="00361521" w14:paraId="44C67115" w14:textId="77777777">
            <w:pPr>
              <w:pStyle w:val="AmColumnHeading"/>
              <w:jc w:val="left"/>
              <w:rPr>
                <w:b/>
                <w:bCs/>
                <w:iCs/>
              </w:rPr>
            </w:pPr>
            <w:r w:rsidRPr="00FB3D1E">
              <w:rPr>
                <w:i w:val="0"/>
              </w:rPr>
              <w:t>22.</w:t>
            </w:r>
            <w:r w:rsidRPr="00FB3D1E">
              <w:rPr>
                <w:i w:val="0"/>
              </w:rPr>
              <w:tab/>
              <w:t>Det totala beloppet för driftsutgifterna för Gusp ska tas upp i ett och samma budgetkapitel med rubriken Gusp. Detta belopp ska täcka de faktiska förutsägbara behov som beräknats vid upprättandet av budgetförslaget på grundval av årliga prognoser från unionens höga representant för utrikes frågor och säkerhetspolitik (den höga representanten). En rimlig marginal för oförutsedda utgifter ska tillåtas.</w:t>
            </w:r>
            <w:r w:rsidRPr="00FB3D1E">
              <w:t xml:space="preserve"> </w:t>
            </w:r>
            <w:r w:rsidRPr="00FB3D1E">
              <w:rPr>
                <w:b/>
              </w:rPr>
              <w:t>Inga medel får avsättas i reserv.</w:t>
            </w:r>
          </w:p>
        </w:tc>
        <w:tc>
          <w:tcPr>
            <w:tcW w:w="4876" w:type="dxa"/>
          </w:tcPr>
          <w:p w:rsidR="00543FA3" w:rsidRPr="00FB3D1E" w:rsidP="00361521" w14:paraId="0BED03C8" w14:textId="77777777">
            <w:pPr>
              <w:pStyle w:val="AmColumnHeading"/>
              <w:jc w:val="left"/>
              <w:rPr>
                <w:i w:val="0"/>
                <w:szCs w:val="24"/>
              </w:rPr>
            </w:pPr>
            <w:r w:rsidRPr="00FB3D1E">
              <w:rPr>
                <w:i w:val="0"/>
              </w:rPr>
              <w:t>22.</w:t>
            </w:r>
            <w:r w:rsidRPr="00FB3D1E">
              <w:rPr>
                <w:i w:val="0"/>
              </w:rPr>
              <w:tab/>
              <w:t xml:space="preserve">Det totala beloppet för driftsutgifterna för Gusp ska tas upp i ett och samma budgetkapitel med rubriken Gusp. Detta belopp ska täcka de faktiska förutsägbara behov som beräknats vid upprättandet av budgetförslaget på grundval av årliga prognoser från unionens höga representant för utrikes frågor och säkerhetspolitik (den höga representanten). En rimlig marginal för oförutsedda utgifter ska tillåtas. </w:t>
            </w:r>
          </w:p>
        </w:tc>
      </w:tr>
    </w:tbl>
    <w:p w:rsidR="00543FA3" w:rsidRPr="00FB3D1E" w:rsidP="00543FA3" w14:paraId="62C7F3C6" w14:textId="77777777"/>
    <w:p w:rsidR="00543FA3" w:rsidRPr="00FB3D1E" w:rsidP="00543FA3" w14:paraId="2BDFE26D" w14:textId="77777777">
      <w:pPr>
        <w:pStyle w:val="AmNumberTabs"/>
        <w:keepNext/>
      </w:pPr>
      <w:r w:rsidRPr="00FB3D1E">
        <w:t>Modifieringsförslag</w:t>
      </w:r>
      <w:r w:rsidRPr="00FB3D1E">
        <w:tab/>
      </w:r>
      <w:r w:rsidRPr="00FB3D1E">
        <w:tab/>
        <w:t>41</w:t>
      </w:r>
    </w:p>
    <w:p w:rsidR="00543FA3" w:rsidRPr="00FB3D1E" w:rsidP="00543FA3" w14:paraId="46FE2DDD" w14:textId="77777777">
      <w:pPr>
        <w:pStyle w:val="NormalBold12b"/>
        <w:keepNext/>
      </w:pPr>
      <w:r w:rsidRPr="00FB3D1E">
        <w:t xml:space="preserve"> Förslag till interinstitutionellt avtal</w:t>
      </w:r>
    </w:p>
    <w:p w:rsidR="00543FA3" w:rsidRPr="00FB3D1E" w:rsidP="00543FA3" w14:paraId="20324EF4" w14:textId="77777777">
      <w:pPr>
        <w:pStyle w:val="NormalBold12b"/>
        <w:keepNext/>
        <w:spacing w:before="0"/>
      </w:pPr>
      <w:r w:rsidRPr="00FB3D1E">
        <w:t xml:space="preserve"> Del 3</w:t>
      </w:r>
    </w:p>
    <w:p w:rsidR="00543FA3" w:rsidRPr="00FB3D1E" w:rsidP="00543FA3" w14:paraId="450BAE0C" w14:textId="77777777">
      <w:pPr>
        <w:pStyle w:val="NormalBold12b"/>
        <w:keepNext/>
        <w:spacing w:before="0"/>
      </w:pPr>
      <w:r w:rsidRPr="00FB3D1E">
        <w:t xml:space="preserve"> </w:t>
      </w:r>
      <w:r w:rsidRPr="00FB3D1E">
        <w:rPr>
          <w:b w:val="0"/>
        </w:rPr>
        <w:t>Avsnitt C – punkt 24 – stycke 1 och 2</w:t>
      </w:r>
    </w:p>
    <w:tbl>
      <w:tblPr>
        <w:tblW w:w="9752" w:type="dxa"/>
        <w:jc w:val="center"/>
        <w:tblLayout w:type="fixed"/>
        <w:tblCellMar>
          <w:left w:w="340" w:type="dxa"/>
          <w:right w:w="340" w:type="dxa"/>
        </w:tblCellMar>
        <w:tblLook w:val="0000"/>
      </w:tblPr>
      <w:tblGrid>
        <w:gridCol w:w="4876"/>
        <w:gridCol w:w="4876"/>
      </w:tblGrid>
      <w:tr w14:paraId="4444BB58" w14:textId="77777777" w:rsidTr="00361521">
        <w:tblPrEx>
          <w:tblW w:w="9752" w:type="dxa"/>
          <w:jc w:val="center"/>
          <w:tblLayout w:type="fixed"/>
          <w:tblLook w:val="0000"/>
        </w:tblPrEx>
        <w:trPr>
          <w:jc w:val="center"/>
        </w:trPr>
        <w:tc>
          <w:tcPr>
            <w:tcW w:w="9752" w:type="dxa"/>
            <w:gridSpan w:val="2"/>
          </w:tcPr>
          <w:p w:rsidR="00543FA3" w:rsidRPr="00FB3D1E" w:rsidP="00361521" w14:paraId="6C20E02B" w14:textId="77777777">
            <w:pPr>
              <w:keepNext/>
            </w:pPr>
          </w:p>
        </w:tc>
      </w:tr>
      <w:tr w14:paraId="553399C8" w14:textId="77777777" w:rsidTr="00361521">
        <w:tblPrEx>
          <w:tblW w:w="9752" w:type="dxa"/>
          <w:jc w:val="center"/>
          <w:tblLayout w:type="fixed"/>
          <w:tblLook w:val="0000"/>
        </w:tblPrEx>
        <w:trPr>
          <w:jc w:val="center"/>
        </w:trPr>
        <w:tc>
          <w:tcPr>
            <w:tcW w:w="4876" w:type="dxa"/>
          </w:tcPr>
          <w:p w:rsidR="00543FA3" w:rsidRPr="00FB3D1E" w:rsidP="00361521" w14:paraId="1BD40433" w14:textId="77777777">
            <w:pPr>
              <w:pStyle w:val="AmColumnHeading"/>
              <w:keepNext/>
            </w:pPr>
            <w:r w:rsidRPr="00FB3D1E">
              <w:t>Kommissionens förslag</w:t>
            </w:r>
          </w:p>
        </w:tc>
        <w:tc>
          <w:tcPr>
            <w:tcW w:w="4876" w:type="dxa"/>
          </w:tcPr>
          <w:p w:rsidR="00543FA3" w:rsidRPr="00FB3D1E" w:rsidP="00361521" w14:paraId="2FB1DB37" w14:textId="77777777">
            <w:pPr>
              <w:pStyle w:val="AmColumnHeading"/>
              <w:keepNext/>
            </w:pPr>
            <w:r w:rsidRPr="00FB3D1E">
              <w:t>Modifieringsförslag</w:t>
            </w:r>
          </w:p>
        </w:tc>
      </w:tr>
      <w:tr w14:paraId="2BEFE384" w14:textId="77777777" w:rsidTr="00361521">
        <w:tblPrEx>
          <w:tblW w:w="9752" w:type="dxa"/>
          <w:jc w:val="center"/>
          <w:tblLayout w:type="fixed"/>
          <w:tblLook w:val="0000"/>
        </w:tblPrEx>
        <w:trPr>
          <w:jc w:val="center"/>
        </w:trPr>
        <w:tc>
          <w:tcPr>
            <w:tcW w:w="4876" w:type="dxa"/>
          </w:tcPr>
          <w:p w:rsidR="00543FA3" w:rsidRPr="00FB3D1E" w:rsidP="00361521" w14:paraId="379F6E77" w14:textId="77777777">
            <w:pPr>
              <w:pStyle w:val="AmColumnHeading"/>
              <w:jc w:val="left"/>
            </w:pPr>
            <w:r w:rsidRPr="00FB3D1E">
              <w:rPr>
                <w:i w:val="0"/>
              </w:rPr>
              <w:t>24.</w:t>
            </w:r>
            <w:r w:rsidRPr="00FB3D1E">
              <w:rPr>
                <w:i w:val="0"/>
              </w:rPr>
              <w:tab/>
              <w:t xml:space="preserve">Den höga representanten ska varje år höra Europaparlamentet angående ett långsiktigt dokument som ska överlämnas senast den 15 juni det berörda året om de </w:t>
            </w:r>
            <w:r w:rsidRPr="00FB3D1E">
              <w:rPr>
                <w:i w:val="0"/>
              </w:rPr>
              <w:t xml:space="preserve">viktigaste aspekterna och de grundläggande vägvalen när det gäller Gusp, inbegripet de finansiella konsekvenserna för Europeiska unionens allmänna budget, en utvärdering av de åtgärder som inletts år n-1 och en bedömning av huruvida Gusp är samordnat med och kompletterar unionens andra instrument för finansiering av yttre åtgärder. Den höga representanten ska också regelbundet informera Europaparlamentet </w:t>
            </w:r>
            <w:r w:rsidRPr="00FB3D1E">
              <w:rPr>
                <w:b/>
                <w:bCs/>
                <w:iCs/>
              </w:rPr>
              <w:t>genom att anordna minst tre gemensamma samrådsmöten per år</w:t>
            </w:r>
            <w:r w:rsidRPr="00FB3D1E">
              <w:rPr>
                <w:i w:val="0"/>
              </w:rPr>
              <w:t xml:space="preserve"> inom ramen för den regelbundna politiska dialogen om Gusp, </w:t>
            </w:r>
            <w:r w:rsidRPr="00FB3D1E">
              <w:rPr>
                <w:b/>
                <w:bCs/>
                <w:iCs/>
              </w:rPr>
              <w:t>enligt överenskommelse senast den 30 november varje år</w:t>
            </w:r>
            <w:r w:rsidRPr="00FB3D1E">
              <w:rPr>
                <w:i w:val="0"/>
              </w:rPr>
              <w:t>.</w:t>
            </w:r>
            <w:r w:rsidRPr="00FB3D1E">
              <w:rPr>
                <w:b/>
              </w:rPr>
              <w:t xml:space="preserve"> Europaparlamentet respektive rådet ska besluta vem som ska delta i dessa möten, med beaktande av målet och av vilken typ av information som utbyts vid dessa möten.</w:t>
            </w:r>
          </w:p>
          <w:p w:rsidR="00543FA3" w:rsidRPr="00FB3D1E" w:rsidP="00361521" w14:paraId="7A5D98C7" w14:textId="77777777">
            <w:pPr>
              <w:pStyle w:val="AmColumnHeading"/>
              <w:jc w:val="left"/>
              <w:rPr>
                <w:b/>
                <w:bCs/>
                <w:iCs/>
              </w:rPr>
            </w:pPr>
            <w:r w:rsidRPr="00FB3D1E">
              <w:rPr>
                <w:b/>
              </w:rPr>
              <w:t>Företrädare för kommissionen ska inbjudas att delta i dessa möten.</w:t>
            </w:r>
          </w:p>
        </w:tc>
        <w:tc>
          <w:tcPr>
            <w:tcW w:w="4876" w:type="dxa"/>
          </w:tcPr>
          <w:p w:rsidR="00543FA3" w:rsidRPr="00FB3D1E" w:rsidP="00361521" w14:paraId="73BB0A6B" w14:textId="77777777">
            <w:pPr>
              <w:pStyle w:val="AmColumnHeading"/>
              <w:jc w:val="left"/>
              <w:rPr>
                <w:iCs/>
                <w:szCs w:val="24"/>
              </w:rPr>
            </w:pPr>
            <w:r w:rsidRPr="00FB3D1E">
              <w:rPr>
                <w:i w:val="0"/>
              </w:rPr>
              <w:t>24.</w:t>
            </w:r>
            <w:r w:rsidRPr="00FB3D1E">
              <w:rPr>
                <w:i w:val="0"/>
              </w:rPr>
              <w:tab/>
              <w:t xml:space="preserve">Den höga representanten ska varje år höra Europaparlamentet angående ett långsiktigt dokument som ska överlämnas senast den 15 juni det berörda året om de </w:t>
            </w:r>
            <w:r w:rsidRPr="00FB3D1E">
              <w:rPr>
                <w:i w:val="0"/>
              </w:rPr>
              <w:t xml:space="preserve">viktigaste aspekterna och de grundläggande vägvalen när det gäller Gusp, inbegripet de finansiella konsekvenserna för Europeiska unionens allmänna budget, en utvärdering av de åtgärder som inletts år n-1 och en bedömning av huruvida Gusp är samordnat med och kompletterar unionens andra instrument för finansiering av yttre åtgärder. Den höga representanten ska också regelbundet informera Europaparlamentet inom ramen för den regelbundna </w:t>
            </w:r>
            <w:r w:rsidRPr="00FB3D1E">
              <w:rPr>
                <w:b/>
                <w:bCs/>
                <w:iCs/>
              </w:rPr>
              <w:t>finansiella och</w:t>
            </w:r>
            <w:r w:rsidRPr="00FB3D1E">
              <w:rPr>
                <w:i w:val="0"/>
              </w:rPr>
              <w:t xml:space="preserve"> politiska dialogen om Gusp, </w:t>
            </w:r>
            <w:r w:rsidRPr="00FB3D1E">
              <w:rPr>
                <w:b/>
                <w:bCs/>
                <w:iCs/>
              </w:rPr>
              <w:t>i enlighet med punkt 24a</w:t>
            </w:r>
            <w:r w:rsidRPr="00FB3D1E">
              <w:t xml:space="preserve">. </w:t>
            </w:r>
          </w:p>
          <w:p w:rsidR="00543FA3" w:rsidRPr="00FB3D1E" w:rsidP="00361521" w14:paraId="698B9C16" w14:textId="77777777">
            <w:pPr>
              <w:pStyle w:val="AmColumnHeading"/>
              <w:jc w:val="left"/>
              <w:rPr>
                <w:szCs w:val="24"/>
              </w:rPr>
            </w:pPr>
          </w:p>
        </w:tc>
      </w:tr>
    </w:tbl>
    <w:p w:rsidR="00543FA3" w:rsidRPr="00FB3D1E" w:rsidP="00543FA3" w14:paraId="2CF80B88" w14:textId="77777777"/>
    <w:p w:rsidR="00543FA3" w:rsidRPr="00FB3D1E" w:rsidP="00543FA3" w14:paraId="42DF2C4F" w14:textId="77777777">
      <w:pPr>
        <w:pStyle w:val="AmNumberTabs"/>
        <w:keepNext/>
      </w:pPr>
      <w:r w:rsidRPr="00FB3D1E">
        <w:t>Modifieringsförslag</w:t>
      </w:r>
      <w:r w:rsidRPr="00FB3D1E">
        <w:tab/>
      </w:r>
      <w:r w:rsidRPr="00FB3D1E">
        <w:tab/>
        <w:t>42</w:t>
      </w:r>
    </w:p>
    <w:p w:rsidR="00543FA3" w:rsidRPr="00FB3D1E" w:rsidP="00543FA3" w14:paraId="06B3AC9E" w14:textId="77777777">
      <w:pPr>
        <w:pStyle w:val="NormalBold12b"/>
        <w:keepNext/>
      </w:pPr>
      <w:r w:rsidRPr="00FB3D1E">
        <w:t xml:space="preserve"> Förslag till interinstitutionellt avtal</w:t>
      </w:r>
    </w:p>
    <w:p w:rsidR="00543FA3" w:rsidRPr="00FB3D1E" w:rsidP="00543FA3" w14:paraId="35F1DBAD" w14:textId="77777777">
      <w:pPr>
        <w:pStyle w:val="NormalBold12b"/>
        <w:keepNext/>
        <w:spacing w:before="0"/>
      </w:pPr>
      <w:r w:rsidRPr="00FB3D1E">
        <w:t xml:space="preserve"> Del 3</w:t>
      </w:r>
    </w:p>
    <w:p w:rsidR="00543FA3" w:rsidRPr="00FB3D1E" w:rsidP="00543FA3" w14:paraId="1A85511E" w14:textId="77777777">
      <w:pPr>
        <w:pStyle w:val="NormalBold12b"/>
        <w:keepNext/>
        <w:spacing w:before="0"/>
      </w:pPr>
      <w:r w:rsidRPr="00FB3D1E">
        <w:t xml:space="preserve"> </w:t>
      </w:r>
      <w:r w:rsidRPr="00FB3D1E">
        <w:rPr>
          <w:b w:val="0"/>
        </w:rPr>
        <w:t>Avsnitt C – punkt 24a (ny)</w:t>
      </w:r>
    </w:p>
    <w:tbl>
      <w:tblPr>
        <w:tblW w:w="9752" w:type="dxa"/>
        <w:jc w:val="center"/>
        <w:tblLayout w:type="fixed"/>
        <w:tblCellMar>
          <w:left w:w="340" w:type="dxa"/>
          <w:right w:w="340" w:type="dxa"/>
        </w:tblCellMar>
        <w:tblLook w:val="0000"/>
      </w:tblPr>
      <w:tblGrid>
        <w:gridCol w:w="4876"/>
        <w:gridCol w:w="4876"/>
      </w:tblGrid>
      <w:tr w14:paraId="305088BB" w14:textId="77777777" w:rsidTr="00361521">
        <w:tblPrEx>
          <w:tblW w:w="9752" w:type="dxa"/>
          <w:jc w:val="center"/>
          <w:tblLayout w:type="fixed"/>
          <w:tblLook w:val="0000"/>
        </w:tblPrEx>
        <w:trPr>
          <w:jc w:val="center"/>
        </w:trPr>
        <w:tc>
          <w:tcPr>
            <w:tcW w:w="9752" w:type="dxa"/>
            <w:gridSpan w:val="2"/>
          </w:tcPr>
          <w:p w:rsidR="00543FA3" w:rsidRPr="00FB3D1E" w:rsidP="00361521" w14:paraId="0785BA81" w14:textId="77777777">
            <w:pPr>
              <w:keepNext/>
            </w:pPr>
          </w:p>
        </w:tc>
      </w:tr>
      <w:tr w14:paraId="02FB97A7" w14:textId="77777777" w:rsidTr="00361521">
        <w:tblPrEx>
          <w:tblW w:w="9752" w:type="dxa"/>
          <w:jc w:val="center"/>
          <w:tblLayout w:type="fixed"/>
          <w:tblLook w:val="0000"/>
        </w:tblPrEx>
        <w:trPr>
          <w:jc w:val="center"/>
        </w:trPr>
        <w:tc>
          <w:tcPr>
            <w:tcW w:w="4876" w:type="dxa"/>
          </w:tcPr>
          <w:p w:rsidR="00543FA3" w:rsidRPr="00FB3D1E" w:rsidP="00361521" w14:paraId="1C9A4BAC" w14:textId="77777777">
            <w:pPr>
              <w:pStyle w:val="AmColumnHeading"/>
              <w:keepNext/>
            </w:pPr>
            <w:bookmarkStart w:id="16" w:name="_Hlk215560265"/>
            <w:r w:rsidRPr="00FB3D1E">
              <w:t>Kommissionens förslag</w:t>
            </w:r>
          </w:p>
        </w:tc>
        <w:tc>
          <w:tcPr>
            <w:tcW w:w="4876" w:type="dxa"/>
          </w:tcPr>
          <w:p w:rsidR="00543FA3" w:rsidRPr="00FB3D1E" w:rsidP="00361521" w14:paraId="6655C1E0" w14:textId="77777777">
            <w:pPr>
              <w:pStyle w:val="AmColumnHeading"/>
              <w:keepNext/>
            </w:pPr>
            <w:r w:rsidRPr="00FB3D1E">
              <w:t>Modifieringsförslag</w:t>
            </w:r>
          </w:p>
        </w:tc>
      </w:tr>
      <w:tr w14:paraId="683F7D70" w14:textId="77777777" w:rsidTr="00361521">
        <w:tblPrEx>
          <w:tblW w:w="9752" w:type="dxa"/>
          <w:jc w:val="center"/>
          <w:tblLayout w:type="fixed"/>
          <w:tblLook w:val="0000"/>
        </w:tblPrEx>
        <w:trPr>
          <w:jc w:val="center"/>
        </w:trPr>
        <w:tc>
          <w:tcPr>
            <w:tcW w:w="4876" w:type="dxa"/>
          </w:tcPr>
          <w:p w:rsidR="00543FA3" w:rsidRPr="00FB3D1E" w:rsidP="00361521" w14:paraId="08F59D04" w14:textId="77777777">
            <w:pPr>
              <w:pStyle w:val="AmColumnHeading"/>
              <w:keepNext/>
              <w:jc w:val="left"/>
            </w:pPr>
          </w:p>
        </w:tc>
        <w:tc>
          <w:tcPr>
            <w:tcW w:w="4876" w:type="dxa"/>
          </w:tcPr>
          <w:p w:rsidR="00543FA3" w:rsidRPr="00FB3D1E" w:rsidP="00361521" w14:paraId="51955089" w14:textId="77777777">
            <w:pPr>
              <w:pStyle w:val="AmColumnHeading"/>
              <w:jc w:val="left"/>
            </w:pPr>
            <w:r w:rsidRPr="00FB3D1E">
              <w:rPr>
                <w:b/>
              </w:rPr>
              <w:t>24a.</w:t>
            </w:r>
            <w:r w:rsidRPr="00FB3D1E">
              <w:rPr>
                <w:b/>
              </w:rPr>
              <w:tab/>
              <w:t>Den regelbundna finansiella och politiska dialogen om Gusp ska omfatta all unionsverksamhet som genomförandet av kapitlet om Gusp ger upphov till, särskilt sådan verksamhet som medför utgifter eller finansiella förpliktelser för unionens budget. Den ska äga rum minst fem gånger per år, i enlighet med ett beslut som ska fattas senast den 30 november år n-1. Inom ramen för denna dialog ska den höga representanten samråda med Europaparlamentet i enlighet med artikel 36 i EU-fördraget, såsom beskrivs i punkterna 22, 23 och 24 i detta avtal, och säkerställa att vederbörlig hänsyn tas till dess synpunkter. Dialogen får inkludera Europeiska unionens särskilda representanter eller, när så är lämpligt, kommissionsledamöter. Den ska äga rum i enlighet med de säkerhetsbestämmelser som är tillämpliga på informationsutbytet.</w:t>
            </w:r>
          </w:p>
        </w:tc>
      </w:tr>
      <w:bookmarkEnd w:id="16"/>
    </w:tbl>
    <w:p w:rsidR="00543FA3" w:rsidRPr="00FB3D1E" w:rsidP="00543FA3" w14:paraId="66BC0EE5" w14:textId="77777777"/>
    <w:p w:rsidR="00543FA3" w:rsidRPr="00FB3D1E" w:rsidP="00543FA3" w14:paraId="579465E5" w14:textId="77777777">
      <w:pPr>
        <w:pStyle w:val="AmNumberTabs"/>
        <w:keepNext/>
      </w:pPr>
      <w:r w:rsidRPr="00FB3D1E">
        <w:t>Modifieringsförslag</w:t>
      </w:r>
      <w:r w:rsidRPr="00FB3D1E">
        <w:tab/>
      </w:r>
      <w:r w:rsidRPr="00FB3D1E">
        <w:tab/>
        <w:t>43</w:t>
      </w:r>
    </w:p>
    <w:p w:rsidR="00543FA3" w:rsidRPr="00FB3D1E" w:rsidP="00543FA3" w14:paraId="7315E1F2" w14:textId="77777777">
      <w:pPr>
        <w:pStyle w:val="NormalBold12b"/>
        <w:keepNext/>
      </w:pPr>
      <w:r w:rsidRPr="00FB3D1E">
        <w:t>Förslag till interinstitutionellt avtal</w:t>
      </w:r>
    </w:p>
    <w:p w:rsidR="00543FA3" w:rsidRPr="00FB3D1E" w:rsidP="00543FA3" w14:paraId="298A065D" w14:textId="77777777">
      <w:pPr>
        <w:pStyle w:val="NormalBold"/>
      </w:pPr>
      <w:r w:rsidRPr="00FB3D1E">
        <w:t>Del IV (ny)</w:t>
      </w:r>
    </w:p>
    <w:p w:rsidR="00543FA3" w:rsidRPr="00FB3D1E" w:rsidP="00543FA3" w14:paraId="2F22E498" w14:textId="77777777">
      <w:r w:rsidRPr="00FB3D1E">
        <w:rPr>
          <w:b/>
          <w:i/>
        </w:rPr>
        <w:t>INTERINSTITUTIONELLT SAMARBETE UNDER DET ÅRLIGA BUDGETFÖRFARANDET</w:t>
      </w:r>
    </w:p>
    <w:tbl>
      <w:tblPr>
        <w:tblW w:w="9752" w:type="dxa"/>
        <w:jc w:val="center"/>
        <w:tblLayout w:type="fixed"/>
        <w:tblCellMar>
          <w:left w:w="340" w:type="dxa"/>
          <w:right w:w="340" w:type="dxa"/>
        </w:tblCellMar>
        <w:tblLook w:val="0000"/>
      </w:tblPr>
      <w:tblGrid>
        <w:gridCol w:w="4876"/>
        <w:gridCol w:w="4876"/>
      </w:tblGrid>
      <w:tr w14:paraId="1F9D0946" w14:textId="77777777" w:rsidTr="00361521">
        <w:tblPrEx>
          <w:tblW w:w="9752" w:type="dxa"/>
          <w:jc w:val="center"/>
          <w:tblLayout w:type="fixed"/>
          <w:tblLook w:val="0000"/>
        </w:tblPrEx>
        <w:trPr>
          <w:jc w:val="center"/>
        </w:trPr>
        <w:tc>
          <w:tcPr>
            <w:tcW w:w="9752" w:type="dxa"/>
            <w:gridSpan w:val="2"/>
          </w:tcPr>
          <w:p w:rsidR="00543FA3" w:rsidRPr="00FB3D1E" w:rsidP="00361521" w14:paraId="68A867A5" w14:textId="77777777">
            <w:pPr>
              <w:keepNext/>
            </w:pPr>
          </w:p>
        </w:tc>
      </w:tr>
      <w:tr w14:paraId="47DE51E5" w14:textId="77777777" w:rsidTr="00361521">
        <w:tblPrEx>
          <w:tblW w:w="9752" w:type="dxa"/>
          <w:jc w:val="center"/>
          <w:tblLayout w:type="fixed"/>
          <w:tblLook w:val="0000"/>
        </w:tblPrEx>
        <w:trPr>
          <w:jc w:val="center"/>
        </w:trPr>
        <w:tc>
          <w:tcPr>
            <w:tcW w:w="4876" w:type="dxa"/>
          </w:tcPr>
          <w:p w:rsidR="00543FA3" w:rsidRPr="00FB3D1E" w:rsidP="00361521" w14:paraId="66797E38" w14:textId="77777777">
            <w:pPr>
              <w:pStyle w:val="AmColumnHeading"/>
              <w:keepNext/>
            </w:pPr>
            <w:r w:rsidRPr="00FB3D1E">
              <w:t>Kommissionens förslag</w:t>
            </w:r>
          </w:p>
        </w:tc>
        <w:tc>
          <w:tcPr>
            <w:tcW w:w="4876" w:type="dxa"/>
          </w:tcPr>
          <w:p w:rsidR="00543FA3" w:rsidRPr="00FB3D1E" w:rsidP="00361521" w14:paraId="5DEC2899" w14:textId="77777777">
            <w:pPr>
              <w:pStyle w:val="AmColumnHeading"/>
              <w:keepNext/>
            </w:pPr>
            <w:r w:rsidRPr="00FB3D1E">
              <w:t>Modifieringsförslag</w:t>
            </w:r>
          </w:p>
        </w:tc>
      </w:tr>
      <w:tr w14:paraId="0DDDC2E8" w14:textId="77777777" w:rsidTr="00361521">
        <w:tblPrEx>
          <w:tblW w:w="9752" w:type="dxa"/>
          <w:jc w:val="center"/>
          <w:tblLayout w:type="fixed"/>
          <w:tblLook w:val="0000"/>
        </w:tblPrEx>
        <w:trPr>
          <w:jc w:val="center"/>
        </w:trPr>
        <w:tc>
          <w:tcPr>
            <w:tcW w:w="4876" w:type="dxa"/>
          </w:tcPr>
          <w:p w:rsidR="00543FA3" w:rsidRPr="00FB3D1E" w:rsidP="00361521" w14:paraId="36F88FA4" w14:textId="77777777">
            <w:pPr>
              <w:pStyle w:val="Normal6a"/>
            </w:pPr>
            <w:r w:rsidRPr="00FB3D1E">
              <w:t xml:space="preserve"> </w:t>
            </w:r>
          </w:p>
        </w:tc>
        <w:tc>
          <w:tcPr>
            <w:tcW w:w="4876" w:type="dxa"/>
          </w:tcPr>
          <w:p w:rsidR="00543FA3" w:rsidRPr="00FB3D1E" w:rsidP="00361521" w14:paraId="78AB4B0F" w14:textId="77777777">
            <w:pPr>
              <w:pStyle w:val="Normal6a"/>
              <w:jc w:val="center"/>
              <w:rPr>
                <w:b/>
                <w:bCs/>
                <w:i/>
                <w:iCs/>
              </w:rPr>
            </w:pPr>
            <w:r w:rsidRPr="00FB3D1E">
              <w:rPr>
                <w:b/>
                <w:i/>
              </w:rPr>
              <w:t>INTERINSTITUTIONELLT SAMARBETE UNDER DET ÅRLIGA BUDGETFÖRFARANDET</w:t>
            </w:r>
          </w:p>
          <w:p w:rsidR="00543FA3" w:rsidRPr="00FB3D1E" w:rsidP="00361521" w14:paraId="5E6B7F66" w14:textId="77777777">
            <w:pPr>
              <w:pStyle w:val="Normal6a"/>
              <w:rPr>
                <w:b/>
                <w:bCs/>
                <w:i/>
                <w:iCs/>
              </w:rPr>
            </w:pPr>
            <w:r w:rsidRPr="00FB3D1E">
              <w:rPr>
                <w:b/>
                <w:i/>
              </w:rPr>
              <w:t xml:space="preserve">Del A. Samarbete </w:t>
            </w:r>
          </w:p>
          <w:p w:rsidR="00543FA3" w:rsidRPr="00FB3D1E" w:rsidP="00361521" w14:paraId="5D035D1F" w14:textId="7A2E4D1E">
            <w:pPr>
              <w:pStyle w:val="Normal6a"/>
              <w:rPr>
                <w:b/>
                <w:bCs/>
                <w:i/>
                <w:iCs/>
              </w:rPr>
            </w:pPr>
            <w:r w:rsidRPr="00FB3D1E">
              <w:rPr>
                <w:b/>
              </w:rPr>
              <w:t xml:space="preserve">25 (ny). </w:t>
            </w:r>
            <w:r w:rsidRPr="00FB3D1E">
              <w:rPr>
                <w:b/>
                <w:i/>
              </w:rPr>
              <w:t xml:space="preserve">Kommissionen ska tillhandahålla parlamentet och rådet systematisk, snabb, strukturerad och säker tillgång till information i samband med </w:t>
            </w:r>
            <w:r w:rsidRPr="00FB3D1E">
              <w:rPr>
                <w:b/>
                <w:i/>
              </w:rPr>
              <w:t>genomförandet av förordning (EU</w:t>
            </w:r>
            <w:r w:rsidR="00F43CCC">
              <w:rPr>
                <w:b/>
                <w:i/>
              </w:rPr>
              <w:t>, Euratom</w:t>
            </w:r>
            <w:r w:rsidRPr="00FB3D1E">
              <w:rPr>
                <w:b/>
                <w:i/>
              </w:rPr>
              <w:t>) 2020/2092 och andra regler som rör stadgan om de grundläggande rättigheterna och villkorlighet i samband med rättsstatsprincipen, inbegripet</w:t>
            </w:r>
          </w:p>
          <w:p w:rsidR="00543FA3" w:rsidRPr="00FB3D1E" w:rsidP="00361521" w14:paraId="65184BC5" w14:textId="77777777">
            <w:pPr>
              <w:pStyle w:val="Normal6a"/>
              <w:rPr>
                <w:b/>
                <w:bCs/>
                <w:i/>
                <w:iCs/>
              </w:rPr>
            </w:pPr>
            <w:r w:rsidRPr="00FB3D1E">
              <w:rPr>
                <w:b/>
                <w:i/>
              </w:rPr>
              <w:t>a.</w:t>
            </w:r>
            <w:r w:rsidRPr="00FB3D1E">
              <w:rPr>
                <w:b/>
                <w:i/>
              </w:rPr>
              <w:tab/>
              <w:t>den skriftliga underrättelse som skickas till medlemsstaterna,</w:t>
            </w:r>
          </w:p>
          <w:p w:rsidR="00543FA3" w:rsidRPr="00FB3D1E" w:rsidP="00361521" w14:paraId="701FB8C7" w14:textId="77777777">
            <w:pPr>
              <w:pStyle w:val="Normal6a"/>
              <w:rPr>
                <w:b/>
                <w:bCs/>
                <w:i/>
                <w:iCs/>
              </w:rPr>
            </w:pPr>
            <w:r w:rsidRPr="00FB3D1E">
              <w:rPr>
                <w:b/>
                <w:i/>
              </w:rPr>
              <w:t>b.</w:t>
            </w:r>
            <w:r w:rsidRPr="00FB3D1E">
              <w:rPr>
                <w:b/>
                <w:i/>
              </w:rPr>
              <w:tab/>
              <w:t>varje eventuell begäran om kompletterande upplysningar,</w:t>
            </w:r>
          </w:p>
          <w:p w:rsidR="00543FA3" w:rsidRPr="00FB3D1E" w:rsidP="00361521" w14:paraId="0C009FEF" w14:textId="77777777">
            <w:pPr>
              <w:pStyle w:val="Normal6a"/>
              <w:rPr>
                <w:b/>
                <w:bCs/>
                <w:i/>
                <w:iCs/>
              </w:rPr>
            </w:pPr>
            <w:r w:rsidRPr="00FB3D1E">
              <w:rPr>
                <w:b/>
                <w:i/>
              </w:rPr>
              <w:t>c.</w:t>
            </w:r>
            <w:r w:rsidRPr="00FB3D1E">
              <w:rPr>
                <w:b/>
                <w:i/>
              </w:rPr>
              <w:tab/>
              <w:t>korrespondensen mellan kommissionens avdelningar och medlemsstaterna,</w:t>
            </w:r>
          </w:p>
          <w:p w:rsidR="00543FA3" w:rsidRPr="00FB3D1E" w:rsidP="00361521" w14:paraId="0F044E32" w14:textId="77777777">
            <w:pPr>
              <w:pStyle w:val="Normal6a"/>
              <w:rPr>
                <w:b/>
                <w:bCs/>
                <w:i/>
                <w:iCs/>
              </w:rPr>
            </w:pPr>
            <w:r w:rsidRPr="00FB3D1E">
              <w:rPr>
                <w:b/>
                <w:i/>
              </w:rPr>
              <w:t>d.</w:t>
            </w:r>
            <w:r w:rsidRPr="00FB3D1E">
              <w:rPr>
                <w:b/>
                <w:i/>
              </w:rPr>
              <w:tab/>
              <w:t>observationer och rapporter från medlemsstaterna,</w:t>
            </w:r>
          </w:p>
          <w:p w:rsidR="00543FA3" w:rsidRPr="00FB3D1E" w:rsidP="00361521" w14:paraId="33389ABF" w14:textId="77777777">
            <w:pPr>
              <w:pStyle w:val="Normal6a"/>
              <w:rPr>
                <w:b/>
                <w:bCs/>
                <w:i/>
                <w:iCs/>
              </w:rPr>
            </w:pPr>
            <w:r w:rsidRPr="00FB3D1E">
              <w:rPr>
                <w:b/>
                <w:i/>
              </w:rPr>
              <w:t>e.</w:t>
            </w:r>
            <w:r w:rsidRPr="00FB3D1E">
              <w:rPr>
                <w:b/>
                <w:i/>
              </w:rPr>
              <w:tab/>
              <w:t xml:space="preserve">alla interna handlingar som innehåller rättsliga analyser, bedömningar eller andra relevanta handlingar från kommissionen – inbegripet relevant information som kommissionen mottagit från slutmottagare – som leder till att åtgärder antas, förlängs, ändras eller upphävs eller att tillämpliga förfaranden inte inleds. </w:t>
            </w:r>
          </w:p>
          <w:p w:rsidR="00543FA3" w:rsidRPr="00FB3D1E" w:rsidP="00361521" w14:paraId="1D956F46" w14:textId="77777777">
            <w:pPr>
              <w:pStyle w:val="Normal6a"/>
              <w:rPr>
                <w:b/>
                <w:bCs/>
                <w:i/>
                <w:iCs/>
              </w:rPr>
            </w:pPr>
            <w:r w:rsidRPr="00FB3D1E">
              <w:rPr>
                <w:b/>
                <w:i/>
              </w:rPr>
              <w:t>26. (ny)</w:t>
            </w:r>
            <w:r w:rsidRPr="00FB3D1E">
              <w:rPr>
                <w:b/>
                <w:i/>
              </w:rPr>
              <w:tab/>
              <w:t>En säker kommunikationskanal ska inrättas för att säkerställa konfidentialitet när så krävs.</w:t>
            </w:r>
          </w:p>
          <w:p w:rsidR="00543FA3" w:rsidRPr="00FB3D1E" w:rsidP="00361521" w14:paraId="08DA9AC3" w14:textId="77777777">
            <w:pPr>
              <w:pStyle w:val="Normal6a"/>
              <w:rPr>
                <w:b/>
                <w:bCs/>
                <w:i/>
                <w:iCs/>
              </w:rPr>
            </w:pPr>
            <w:r w:rsidRPr="00FB3D1E">
              <w:rPr>
                <w:b/>
                <w:i/>
              </w:rPr>
              <w:t>Del B. Samråd och dialog</w:t>
            </w:r>
          </w:p>
          <w:p w:rsidR="00543FA3" w:rsidRPr="00FB3D1E" w:rsidP="00361521" w14:paraId="456FE582" w14:textId="77777777">
            <w:pPr>
              <w:pStyle w:val="Normal6a"/>
              <w:rPr>
                <w:b/>
                <w:bCs/>
                <w:i/>
                <w:iCs/>
              </w:rPr>
            </w:pPr>
            <w:r w:rsidRPr="00FB3D1E">
              <w:rPr>
                <w:b/>
                <w:i/>
              </w:rPr>
              <w:t>27. (ny)</w:t>
            </w:r>
            <w:r w:rsidRPr="00FB3D1E">
              <w:rPr>
                <w:b/>
                <w:i/>
              </w:rPr>
              <w:tab/>
              <w:t>Kommissionen ska informera Europaparlamentet och rådet innan den lägger fram något förslag om antagande, förlängning, ändring eller upphävande av åtgärder och ta hänsyn till de synpunkter som framförts i detta sammanhang.</w:t>
            </w:r>
          </w:p>
          <w:p w:rsidR="00543FA3" w:rsidRPr="00FB3D1E" w:rsidP="00361521" w14:paraId="70C48EAE" w14:textId="77777777">
            <w:pPr>
              <w:pStyle w:val="Normal6a"/>
              <w:rPr>
                <w:b/>
                <w:bCs/>
                <w:i/>
                <w:iCs/>
              </w:rPr>
            </w:pPr>
            <w:r w:rsidRPr="00FB3D1E">
              <w:rPr>
                <w:b/>
                <w:i/>
              </w:rPr>
              <w:t>28.</w:t>
            </w:r>
            <w:r w:rsidRPr="00FB3D1E">
              <w:rPr>
                <w:b/>
                <w:i/>
              </w:rPr>
              <w:tab/>
              <w:t>Kommissionen ska föra kvartalsvisa strukturerade dialoger med Europaparlamentets berörda utskott för att garantera ett informationsflöde i realtid och stärka den demokratiska tillsynen.</w:t>
            </w:r>
          </w:p>
          <w:p w:rsidR="00543FA3" w:rsidRPr="00FB3D1E" w:rsidP="00361521" w14:paraId="3FA29CFA" w14:textId="77777777">
            <w:pPr>
              <w:pStyle w:val="Normal6a"/>
              <w:rPr>
                <w:b/>
                <w:bCs/>
                <w:i/>
                <w:iCs/>
              </w:rPr>
            </w:pPr>
            <w:r w:rsidRPr="00FB3D1E">
              <w:rPr>
                <w:b/>
                <w:i/>
              </w:rPr>
              <w:t>29.</w:t>
            </w:r>
            <w:r w:rsidRPr="00FB3D1E">
              <w:rPr>
                <w:b/>
                <w:i/>
              </w:rPr>
              <w:tab/>
              <w:t>Institutionerna ska anordna regelbundna högnivåmöten för att förbättra samordningen av verktygslådan för rättsstatsprincipen.</w:t>
            </w:r>
          </w:p>
          <w:p w:rsidR="00543FA3" w:rsidRPr="00FB3D1E" w:rsidP="00361521" w14:paraId="5C6CEEB9" w14:textId="77777777">
            <w:pPr>
              <w:pStyle w:val="Normal6a"/>
              <w:rPr>
                <w:b/>
                <w:bCs/>
                <w:i/>
                <w:iCs/>
              </w:rPr>
            </w:pPr>
            <w:r w:rsidRPr="00FB3D1E">
              <w:rPr>
                <w:b/>
                <w:i/>
              </w:rPr>
              <w:t>Del C. Transparens och årlig rapportering</w:t>
            </w:r>
          </w:p>
          <w:p w:rsidR="00543FA3" w:rsidRPr="00FB3D1E" w:rsidP="00361521" w14:paraId="5A0F091F" w14:textId="77777777">
            <w:pPr>
              <w:pStyle w:val="Normal6a"/>
              <w:rPr>
                <w:szCs w:val="24"/>
              </w:rPr>
            </w:pPr>
            <w:r w:rsidRPr="00FB3D1E">
              <w:rPr>
                <w:b/>
                <w:i/>
              </w:rPr>
              <w:t>30.</w:t>
            </w:r>
            <w:r w:rsidRPr="00FB3D1E">
              <w:rPr>
                <w:b/>
                <w:i/>
              </w:rPr>
              <w:tab/>
              <w:t>Kommissionen ska, inom ramen för det årliga budgetförfarandet, till Europaparlamentet och rådet överlämna en konsoliderad årlig inventering av alla villkorsrelaterade beslut under de olika budgetrubrikerna.</w:t>
            </w:r>
          </w:p>
        </w:tc>
      </w:tr>
    </w:tbl>
    <w:p w:rsidR="00543FA3" w:rsidRPr="00FB3D1E" w:rsidP="00543FA3" w14:paraId="0F8AED31" w14:textId="77777777"/>
    <w:p w:rsidR="00543FA3" w:rsidRPr="00FB3D1E" w:rsidP="00543FA3" w14:paraId="5FBA1909" w14:textId="77777777">
      <w:pPr>
        <w:pStyle w:val="AmNumberTabs"/>
        <w:keepNext/>
      </w:pPr>
      <w:r w:rsidRPr="00FB3D1E">
        <w:t>Modifieringsförslag</w:t>
      </w:r>
      <w:r w:rsidRPr="00FB3D1E">
        <w:tab/>
      </w:r>
      <w:r w:rsidRPr="00FB3D1E">
        <w:tab/>
        <w:t>44</w:t>
      </w:r>
    </w:p>
    <w:p w:rsidR="00543FA3" w:rsidRPr="00FB3D1E" w:rsidP="00543FA3" w14:paraId="015F5CDE" w14:textId="77777777">
      <w:pPr>
        <w:pStyle w:val="NormalBold12b"/>
        <w:keepNext/>
      </w:pPr>
      <w:r w:rsidRPr="00FB3D1E">
        <w:t xml:space="preserve"> Förslag till interinstitutionellt avtal</w:t>
      </w:r>
    </w:p>
    <w:p w:rsidR="00543FA3" w:rsidRPr="00FB3D1E" w:rsidP="00543FA3" w14:paraId="427A6805" w14:textId="77777777">
      <w:pPr>
        <w:pStyle w:val="NormalBold12b"/>
        <w:keepNext/>
        <w:spacing w:before="0"/>
      </w:pPr>
      <w:r w:rsidRPr="00FB3D1E">
        <w:t xml:space="preserve"> Bilaga</w:t>
      </w:r>
    </w:p>
    <w:p w:rsidR="00543FA3" w:rsidRPr="00FB3D1E" w:rsidP="00543FA3" w14:paraId="6CF56A92" w14:textId="77777777">
      <w:pPr>
        <w:pStyle w:val="NormalBold12b"/>
        <w:keepNext/>
        <w:spacing w:before="0"/>
      </w:pPr>
      <w:r w:rsidRPr="00FB3D1E">
        <w:t xml:space="preserve"> </w:t>
      </w:r>
      <w:r w:rsidRPr="00FB3D1E">
        <w:rPr>
          <w:b w:val="0"/>
        </w:rPr>
        <w:t xml:space="preserve">Del A – punkt 1a (ny) </w:t>
      </w:r>
    </w:p>
    <w:tbl>
      <w:tblPr>
        <w:tblW w:w="9752" w:type="dxa"/>
        <w:jc w:val="center"/>
        <w:tblLayout w:type="fixed"/>
        <w:tblCellMar>
          <w:left w:w="340" w:type="dxa"/>
          <w:right w:w="340" w:type="dxa"/>
        </w:tblCellMar>
        <w:tblLook w:val="0000"/>
      </w:tblPr>
      <w:tblGrid>
        <w:gridCol w:w="4876"/>
        <w:gridCol w:w="4876"/>
      </w:tblGrid>
      <w:tr w14:paraId="74624721" w14:textId="77777777" w:rsidTr="00361521">
        <w:tblPrEx>
          <w:tblW w:w="9752" w:type="dxa"/>
          <w:jc w:val="center"/>
          <w:tblLayout w:type="fixed"/>
          <w:tblLook w:val="0000"/>
        </w:tblPrEx>
        <w:trPr>
          <w:jc w:val="center"/>
        </w:trPr>
        <w:tc>
          <w:tcPr>
            <w:tcW w:w="9752" w:type="dxa"/>
            <w:gridSpan w:val="2"/>
          </w:tcPr>
          <w:p w:rsidR="00543FA3" w:rsidRPr="00FB3D1E" w:rsidP="00361521" w14:paraId="1E0657C8" w14:textId="77777777">
            <w:pPr>
              <w:keepNext/>
            </w:pPr>
          </w:p>
        </w:tc>
      </w:tr>
      <w:tr w14:paraId="1CB6EF15" w14:textId="77777777" w:rsidTr="00361521">
        <w:tblPrEx>
          <w:tblW w:w="9752" w:type="dxa"/>
          <w:jc w:val="center"/>
          <w:tblLayout w:type="fixed"/>
          <w:tblLook w:val="0000"/>
        </w:tblPrEx>
        <w:trPr>
          <w:jc w:val="center"/>
        </w:trPr>
        <w:tc>
          <w:tcPr>
            <w:tcW w:w="4876" w:type="dxa"/>
          </w:tcPr>
          <w:p w:rsidR="00543FA3" w:rsidRPr="00FB3D1E" w:rsidP="00361521" w14:paraId="794FB505" w14:textId="77777777">
            <w:pPr>
              <w:pStyle w:val="AmColumnHeading"/>
              <w:keepNext/>
            </w:pPr>
            <w:r w:rsidRPr="00FB3D1E">
              <w:t>Kommissionens förslag</w:t>
            </w:r>
          </w:p>
        </w:tc>
        <w:tc>
          <w:tcPr>
            <w:tcW w:w="4876" w:type="dxa"/>
          </w:tcPr>
          <w:p w:rsidR="00543FA3" w:rsidRPr="00FB3D1E" w:rsidP="00361521" w14:paraId="01E080B9" w14:textId="77777777">
            <w:pPr>
              <w:pStyle w:val="AmColumnHeading"/>
              <w:keepNext/>
            </w:pPr>
            <w:r w:rsidRPr="00FB3D1E">
              <w:t>Modifieringsförslag</w:t>
            </w:r>
          </w:p>
        </w:tc>
      </w:tr>
      <w:tr w14:paraId="03E211CF" w14:textId="77777777" w:rsidTr="00361521">
        <w:tblPrEx>
          <w:tblW w:w="9752" w:type="dxa"/>
          <w:jc w:val="center"/>
          <w:tblLayout w:type="fixed"/>
          <w:tblLook w:val="0000"/>
        </w:tblPrEx>
        <w:trPr>
          <w:jc w:val="center"/>
        </w:trPr>
        <w:tc>
          <w:tcPr>
            <w:tcW w:w="4876" w:type="dxa"/>
          </w:tcPr>
          <w:p w:rsidR="00543FA3" w:rsidRPr="00FB3D1E" w:rsidP="00361521" w14:paraId="30FEC31C" w14:textId="77777777">
            <w:pPr>
              <w:pStyle w:val="AmColumnHeading"/>
              <w:keepNext/>
              <w:jc w:val="left"/>
            </w:pPr>
          </w:p>
        </w:tc>
        <w:tc>
          <w:tcPr>
            <w:tcW w:w="4876" w:type="dxa"/>
          </w:tcPr>
          <w:p w:rsidR="00543FA3" w:rsidRPr="00FB3D1E" w:rsidP="00361521" w14:paraId="388FE8C8" w14:textId="77777777">
            <w:pPr>
              <w:pStyle w:val="AmColumnHeading"/>
              <w:jc w:val="left"/>
            </w:pPr>
            <w:r w:rsidRPr="00FB3D1E">
              <w:rPr>
                <w:b/>
              </w:rPr>
              <w:t>1a.</w:t>
            </w:r>
            <w:r w:rsidRPr="00FB3D1E">
              <w:rPr>
                <w:b/>
              </w:rPr>
              <w:tab/>
              <w:t>För att säkerställa att Europaparlamentet och rådet kan utöva sina budgetbefogenheter effektivt ska ståndpunkter om budgeten, överföringar eller andra underrättelser som innebär en aktivering av tidsfrister lämnas in med vederbörligt beaktande av eventuella lediga perioder, vilkas datum dessa institutioner i god tid har informerat varandra om genom sina respektive avdelningar.</w:t>
            </w:r>
          </w:p>
        </w:tc>
      </w:tr>
    </w:tbl>
    <w:p w:rsidR="00543FA3" w:rsidRPr="00FB3D1E" w:rsidP="00543FA3" w14:paraId="12D1DAD0" w14:textId="77777777"/>
    <w:p w:rsidR="00543FA3" w:rsidRPr="00FB3D1E" w:rsidP="00543FA3" w14:paraId="17C42246" w14:textId="77777777">
      <w:pPr>
        <w:pStyle w:val="AmNumberTabs"/>
        <w:keepNext/>
      </w:pPr>
      <w:r w:rsidRPr="00FB3D1E">
        <w:t>Modifieringsförslag</w:t>
      </w:r>
      <w:r w:rsidRPr="00FB3D1E">
        <w:tab/>
      </w:r>
      <w:r w:rsidRPr="00FB3D1E">
        <w:tab/>
        <w:t>45</w:t>
      </w:r>
    </w:p>
    <w:p w:rsidR="00543FA3" w:rsidRPr="00FB3D1E" w:rsidP="00543FA3" w14:paraId="5A63A08F" w14:textId="77777777">
      <w:pPr>
        <w:pStyle w:val="NormalBold12b"/>
        <w:keepNext/>
      </w:pPr>
      <w:r w:rsidRPr="00FB3D1E">
        <w:t xml:space="preserve"> Förslag till interinstitutionellt avtal</w:t>
      </w:r>
    </w:p>
    <w:p w:rsidR="00543FA3" w:rsidRPr="00FB3D1E" w:rsidP="00543FA3" w14:paraId="3B137294" w14:textId="77777777">
      <w:pPr>
        <w:pStyle w:val="NormalBold12b"/>
        <w:keepNext/>
        <w:spacing w:before="0"/>
      </w:pPr>
      <w:r w:rsidRPr="00FB3D1E">
        <w:t xml:space="preserve"> Bilaga</w:t>
      </w:r>
    </w:p>
    <w:p w:rsidR="00543FA3" w:rsidRPr="00FB3D1E" w:rsidP="00543FA3" w14:paraId="741F6F6E" w14:textId="77777777">
      <w:pPr>
        <w:pStyle w:val="NormalBold12b"/>
        <w:keepNext/>
        <w:spacing w:before="0"/>
      </w:pPr>
      <w:r w:rsidRPr="00FB3D1E">
        <w:t xml:space="preserve"> </w:t>
      </w:r>
      <w:r w:rsidRPr="00FB3D1E">
        <w:rPr>
          <w:b w:val="0"/>
        </w:rPr>
        <w:t xml:space="preserve">Del B – punkt 2 </w:t>
      </w:r>
    </w:p>
    <w:tbl>
      <w:tblPr>
        <w:tblW w:w="9752" w:type="dxa"/>
        <w:jc w:val="center"/>
        <w:tblLayout w:type="fixed"/>
        <w:tblCellMar>
          <w:left w:w="340" w:type="dxa"/>
          <w:right w:w="340" w:type="dxa"/>
        </w:tblCellMar>
        <w:tblLook w:val="0000"/>
      </w:tblPr>
      <w:tblGrid>
        <w:gridCol w:w="4876"/>
        <w:gridCol w:w="4876"/>
      </w:tblGrid>
      <w:tr w14:paraId="050F2FD3" w14:textId="77777777" w:rsidTr="00361521">
        <w:tblPrEx>
          <w:tblW w:w="9752" w:type="dxa"/>
          <w:jc w:val="center"/>
          <w:tblLayout w:type="fixed"/>
          <w:tblLook w:val="0000"/>
        </w:tblPrEx>
        <w:trPr>
          <w:jc w:val="center"/>
        </w:trPr>
        <w:tc>
          <w:tcPr>
            <w:tcW w:w="9752" w:type="dxa"/>
            <w:gridSpan w:val="2"/>
          </w:tcPr>
          <w:p w:rsidR="00543FA3" w:rsidRPr="00FB3D1E" w:rsidP="00361521" w14:paraId="7502BCBA" w14:textId="77777777">
            <w:pPr>
              <w:keepNext/>
            </w:pPr>
          </w:p>
        </w:tc>
      </w:tr>
      <w:tr w14:paraId="463D1B4F" w14:textId="77777777" w:rsidTr="00361521">
        <w:tblPrEx>
          <w:tblW w:w="9752" w:type="dxa"/>
          <w:jc w:val="center"/>
          <w:tblLayout w:type="fixed"/>
          <w:tblLook w:val="0000"/>
        </w:tblPrEx>
        <w:trPr>
          <w:jc w:val="center"/>
        </w:trPr>
        <w:tc>
          <w:tcPr>
            <w:tcW w:w="4876" w:type="dxa"/>
          </w:tcPr>
          <w:p w:rsidR="00543FA3" w:rsidRPr="00FB3D1E" w:rsidP="00361521" w14:paraId="32AA55B2" w14:textId="77777777">
            <w:pPr>
              <w:pStyle w:val="AmColumnHeading"/>
              <w:keepNext/>
            </w:pPr>
            <w:r w:rsidRPr="00FB3D1E">
              <w:t>Kommissionens förslag</w:t>
            </w:r>
          </w:p>
        </w:tc>
        <w:tc>
          <w:tcPr>
            <w:tcW w:w="4876" w:type="dxa"/>
          </w:tcPr>
          <w:p w:rsidR="00543FA3" w:rsidRPr="00FB3D1E" w:rsidP="00361521" w14:paraId="4BA64F4D" w14:textId="77777777">
            <w:pPr>
              <w:pStyle w:val="AmColumnHeading"/>
              <w:keepNext/>
            </w:pPr>
            <w:r w:rsidRPr="00FB3D1E">
              <w:t>Modifieringsförslag</w:t>
            </w:r>
          </w:p>
        </w:tc>
      </w:tr>
      <w:tr w14:paraId="4283F9D4" w14:textId="77777777" w:rsidTr="00361521">
        <w:tblPrEx>
          <w:tblW w:w="9752" w:type="dxa"/>
          <w:jc w:val="center"/>
          <w:tblLayout w:type="fixed"/>
          <w:tblLook w:val="0000"/>
        </w:tblPrEx>
        <w:trPr>
          <w:jc w:val="center"/>
        </w:trPr>
        <w:tc>
          <w:tcPr>
            <w:tcW w:w="4876" w:type="dxa"/>
          </w:tcPr>
          <w:p w:rsidR="00543FA3" w:rsidRPr="00FB3D1E" w:rsidP="00361521" w14:paraId="314D737A" w14:textId="77777777">
            <w:pPr>
              <w:pStyle w:val="AmColumnHeading"/>
              <w:keepNext/>
              <w:jc w:val="left"/>
            </w:pPr>
            <w:r w:rsidRPr="00FB3D1E">
              <w:rPr>
                <w:i w:val="0"/>
              </w:rPr>
              <w:t>2.</w:t>
            </w:r>
            <w:r w:rsidRPr="00FB3D1E">
              <w:rPr>
                <w:i w:val="0"/>
              </w:rPr>
              <w:tab/>
              <w:t xml:space="preserve">I god tid innan kommissionen antar budgetförslaget ska ett budgettrepartsmöte sammankallas för att diskutera finansieringsprioriteringar för det kommande budgetårets budget. Diskussionerna ska ta hänsyn till de politiska prioriteringar för unionen som </w:t>
            </w:r>
            <w:r w:rsidRPr="00FB3D1E">
              <w:rPr>
                <w:b/>
                <w:bCs/>
                <w:iCs/>
              </w:rPr>
              <w:t>institutionerna</w:t>
            </w:r>
            <w:r w:rsidRPr="00FB3D1E">
              <w:rPr>
                <w:i w:val="0"/>
              </w:rPr>
              <w:t xml:space="preserve"> fastställt i relevanta dokument och tjäna som underlag för budgetförfarandet samt undersöka hur prioriteringarna bäst kan återspeglas i nästa budget.</w:t>
            </w:r>
          </w:p>
        </w:tc>
        <w:tc>
          <w:tcPr>
            <w:tcW w:w="4876" w:type="dxa"/>
          </w:tcPr>
          <w:p w:rsidR="00543FA3" w:rsidRPr="00FB3D1E" w:rsidP="00361521" w14:paraId="0353D7A1" w14:textId="77777777">
            <w:pPr>
              <w:pStyle w:val="Normal6a"/>
              <w:rPr>
                <w:szCs w:val="24"/>
              </w:rPr>
            </w:pPr>
            <w:r w:rsidRPr="00FB3D1E">
              <w:t>2.</w:t>
            </w:r>
            <w:r w:rsidRPr="00FB3D1E">
              <w:tab/>
              <w:t xml:space="preserve">I god tid innan kommissionen antar budgetförslaget ska ett budgettrepartsmöte sammankallas för att diskutera </w:t>
            </w:r>
            <w:r w:rsidRPr="00FB3D1E">
              <w:rPr>
                <w:b/>
                <w:bCs/>
                <w:i/>
                <w:iCs/>
              </w:rPr>
              <w:t>eventuella</w:t>
            </w:r>
            <w:r w:rsidRPr="00FB3D1E">
              <w:t xml:space="preserve"> finansieringsprioriteringar för det kommande budgetårets budget. Diskussionerna ska ta hänsyn till de politiska prioriteringar för unionen som </w:t>
            </w:r>
            <w:r w:rsidRPr="00FB3D1E">
              <w:rPr>
                <w:b/>
                <w:bCs/>
                <w:i/>
                <w:iCs/>
              </w:rPr>
              <w:t>Europaparlamentet och rådet, i egenskap av budgetmyndighet,</w:t>
            </w:r>
            <w:r w:rsidRPr="00FB3D1E">
              <w:t xml:space="preserve"> fastställt i </w:t>
            </w:r>
            <w:r w:rsidRPr="00FB3D1E">
              <w:rPr>
                <w:b/>
                <w:bCs/>
                <w:i/>
                <w:iCs/>
              </w:rPr>
              <w:t>alla</w:t>
            </w:r>
            <w:r w:rsidRPr="00FB3D1E">
              <w:t xml:space="preserve"> relevanta dokument, och tjäna som underlag för budgetförfarandet samt undersöka hur prioriteringarna bäst kan återspeglas i nästa budget.</w:t>
            </w:r>
          </w:p>
        </w:tc>
      </w:tr>
    </w:tbl>
    <w:p w:rsidR="00543FA3" w:rsidRPr="00FB3D1E" w:rsidP="00543FA3" w14:paraId="5C1418A7" w14:textId="77777777"/>
    <w:p w:rsidR="00543FA3" w:rsidRPr="00FB3D1E" w:rsidP="00543FA3" w14:paraId="0A0298F6" w14:textId="77777777">
      <w:pPr>
        <w:pStyle w:val="AmNumberTabs"/>
        <w:keepNext/>
      </w:pPr>
      <w:r w:rsidRPr="00FB3D1E">
        <w:t>Modifieringsförslag</w:t>
      </w:r>
      <w:r w:rsidRPr="00FB3D1E">
        <w:tab/>
      </w:r>
      <w:r w:rsidRPr="00FB3D1E">
        <w:tab/>
        <w:t>46</w:t>
      </w:r>
    </w:p>
    <w:p w:rsidR="00543FA3" w:rsidRPr="00FB3D1E" w:rsidP="00543FA3" w14:paraId="20B2C420" w14:textId="77777777">
      <w:pPr>
        <w:pStyle w:val="NormalBold12b"/>
        <w:keepNext/>
      </w:pPr>
      <w:r w:rsidRPr="00FB3D1E">
        <w:t xml:space="preserve"> Förslag till interinstitutionellt avtal</w:t>
      </w:r>
    </w:p>
    <w:p w:rsidR="00543FA3" w:rsidRPr="00FB3D1E" w:rsidP="00543FA3" w14:paraId="051AC04B" w14:textId="77777777">
      <w:pPr>
        <w:pStyle w:val="NormalBold12b"/>
        <w:keepNext/>
        <w:spacing w:before="0"/>
      </w:pPr>
      <w:r w:rsidRPr="00FB3D1E">
        <w:t xml:space="preserve"> Bilaga</w:t>
      </w:r>
    </w:p>
    <w:p w:rsidR="00543FA3" w:rsidRPr="00FB3D1E" w:rsidP="00543FA3" w14:paraId="6E4FA75A" w14:textId="77777777">
      <w:pPr>
        <w:pStyle w:val="NormalBold12b"/>
        <w:keepNext/>
        <w:spacing w:before="0"/>
      </w:pPr>
      <w:r w:rsidRPr="00FB3D1E">
        <w:t xml:space="preserve"> </w:t>
      </w:r>
      <w:r w:rsidRPr="00FB3D1E">
        <w:rPr>
          <w:b w:val="0"/>
        </w:rPr>
        <w:t>Del D – punkt 13</w:t>
      </w:r>
    </w:p>
    <w:p w:rsidR="00543FA3" w:rsidRPr="00FB3D1E" w:rsidP="00543FA3" w14:paraId="00D42B0C" w14:textId="77777777"/>
    <w:tbl>
      <w:tblPr>
        <w:tblW w:w="9752" w:type="dxa"/>
        <w:jc w:val="center"/>
        <w:tblLayout w:type="fixed"/>
        <w:tblCellMar>
          <w:left w:w="340" w:type="dxa"/>
          <w:right w:w="340" w:type="dxa"/>
        </w:tblCellMar>
        <w:tblLook w:val="0000"/>
      </w:tblPr>
      <w:tblGrid>
        <w:gridCol w:w="4876"/>
        <w:gridCol w:w="4876"/>
      </w:tblGrid>
      <w:tr w14:paraId="7806EDBD" w14:textId="77777777" w:rsidTr="00361521">
        <w:tblPrEx>
          <w:tblW w:w="9752" w:type="dxa"/>
          <w:jc w:val="center"/>
          <w:tblLayout w:type="fixed"/>
          <w:tblLook w:val="0000"/>
        </w:tblPrEx>
        <w:trPr>
          <w:jc w:val="center"/>
        </w:trPr>
        <w:tc>
          <w:tcPr>
            <w:tcW w:w="9752" w:type="dxa"/>
            <w:gridSpan w:val="2"/>
          </w:tcPr>
          <w:p w:rsidR="00543FA3" w:rsidRPr="00FB3D1E" w:rsidP="00361521" w14:paraId="66842EDE" w14:textId="77777777">
            <w:pPr>
              <w:keepNext/>
            </w:pPr>
          </w:p>
        </w:tc>
      </w:tr>
      <w:tr w14:paraId="42E2E7A5" w14:textId="77777777" w:rsidTr="00361521">
        <w:tblPrEx>
          <w:tblW w:w="9752" w:type="dxa"/>
          <w:jc w:val="center"/>
          <w:tblLayout w:type="fixed"/>
          <w:tblLook w:val="0000"/>
        </w:tblPrEx>
        <w:trPr>
          <w:jc w:val="center"/>
        </w:trPr>
        <w:tc>
          <w:tcPr>
            <w:tcW w:w="4876" w:type="dxa"/>
          </w:tcPr>
          <w:p w:rsidR="00543FA3" w:rsidRPr="00FB3D1E" w:rsidP="00361521" w14:paraId="3CDB50F7" w14:textId="77777777">
            <w:pPr>
              <w:pStyle w:val="AmColumnHeading"/>
              <w:keepNext/>
            </w:pPr>
            <w:r w:rsidRPr="00FB3D1E">
              <w:t>Kommissionens förslag</w:t>
            </w:r>
          </w:p>
        </w:tc>
        <w:tc>
          <w:tcPr>
            <w:tcW w:w="4876" w:type="dxa"/>
          </w:tcPr>
          <w:p w:rsidR="00543FA3" w:rsidRPr="00FB3D1E" w:rsidP="00361521" w14:paraId="44BDDD63" w14:textId="77777777">
            <w:pPr>
              <w:pStyle w:val="AmColumnHeading"/>
              <w:keepNext/>
            </w:pPr>
            <w:r w:rsidRPr="00FB3D1E">
              <w:t>Modifieringsförslag</w:t>
            </w:r>
          </w:p>
        </w:tc>
      </w:tr>
      <w:tr w14:paraId="3D834931" w14:textId="77777777" w:rsidTr="00361521">
        <w:tblPrEx>
          <w:tblW w:w="9752" w:type="dxa"/>
          <w:jc w:val="center"/>
          <w:tblLayout w:type="fixed"/>
          <w:tblLook w:val="0000"/>
        </w:tblPrEx>
        <w:trPr>
          <w:jc w:val="center"/>
        </w:trPr>
        <w:tc>
          <w:tcPr>
            <w:tcW w:w="4876" w:type="dxa"/>
          </w:tcPr>
          <w:p w:rsidR="00543FA3" w:rsidRPr="00FB3D1E" w:rsidP="00361521" w14:paraId="15DD8620" w14:textId="77777777">
            <w:pPr>
              <w:pStyle w:val="Normal6a"/>
              <w:rPr>
                <w:iCs/>
              </w:rPr>
            </w:pPr>
            <w:r w:rsidRPr="00FB3D1E">
              <w:t>13.</w:t>
            </w:r>
            <w:r w:rsidRPr="00FB3D1E">
              <w:tab/>
              <w:t xml:space="preserve">Ett budgettrepartsmöte </w:t>
            </w:r>
            <w:r w:rsidRPr="00FB3D1E">
              <w:rPr>
                <w:b/>
                <w:i/>
              </w:rPr>
              <w:t>kan</w:t>
            </w:r>
            <w:r w:rsidRPr="00FB3D1E">
              <w:t xml:space="preserve"> sammankallas före Europaparlamentets omröstning i plenum.</w:t>
            </w:r>
          </w:p>
        </w:tc>
        <w:tc>
          <w:tcPr>
            <w:tcW w:w="4876" w:type="dxa"/>
          </w:tcPr>
          <w:p w:rsidR="00543FA3" w:rsidRPr="00FB3D1E" w:rsidP="00361521" w14:paraId="6E6F43A7" w14:textId="77777777">
            <w:pPr>
              <w:pStyle w:val="Normal6a"/>
              <w:rPr>
                <w:iCs/>
              </w:rPr>
            </w:pPr>
            <w:r w:rsidRPr="00FB3D1E">
              <w:t>13.</w:t>
            </w:r>
            <w:r w:rsidRPr="00FB3D1E">
              <w:tab/>
              <w:t xml:space="preserve">Ett budgettrepartsmöte </w:t>
            </w:r>
            <w:r w:rsidRPr="00FB3D1E">
              <w:rPr>
                <w:b/>
                <w:i/>
              </w:rPr>
              <w:t>får</w:t>
            </w:r>
            <w:r w:rsidRPr="00FB3D1E">
              <w:t xml:space="preserve"> sammankallas före Europaparlamentets omröstning i plenum.</w:t>
            </w:r>
          </w:p>
        </w:tc>
      </w:tr>
    </w:tbl>
    <w:p w:rsidR="00543FA3" w:rsidRPr="00FB3D1E" w:rsidP="00543FA3" w14:paraId="709BA973" w14:textId="77777777"/>
    <w:p w:rsidR="00543FA3" w:rsidRPr="00FB3D1E" w:rsidP="00543FA3" w14:paraId="1EC09A04" w14:textId="77777777">
      <w:pPr>
        <w:pStyle w:val="AmNumberTabs"/>
        <w:keepNext/>
      </w:pPr>
      <w:r w:rsidRPr="00FB3D1E">
        <w:t>Modifieringsförslag</w:t>
      </w:r>
      <w:r w:rsidRPr="00FB3D1E">
        <w:tab/>
      </w:r>
      <w:r w:rsidRPr="00FB3D1E">
        <w:tab/>
        <w:t>47</w:t>
      </w:r>
    </w:p>
    <w:p w:rsidR="00543FA3" w:rsidRPr="00FB3D1E" w:rsidP="00543FA3" w14:paraId="5DE13B08" w14:textId="77777777">
      <w:pPr>
        <w:pStyle w:val="NormalBold12b"/>
        <w:keepNext/>
      </w:pPr>
      <w:r w:rsidRPr="00FB3D1E">
        <w:t xml:space="preserve"> Förslag till interinstitutionellt avtal</w:t>
      </w:r>
    </w:p>
    <w:p w:rsidR="00543FA3" w:rsidRPr="00FB3D1E" w:rsidP="00543FA3" w14:paraId="24A288DC" w14:textId="77777777">
      <w:pPr>
        <w:pStyle w:val="NormalBold12b"/>
        <w:keepNext/>
        <w:spacing w:before="0"/>
      </w:pPr>
      <w:r w:rsidRPr="00FB3D1E">
        <w:t xml:space="preserve"> Bilaga</w:t>
      </w:r>
    </w:p>
    <w:p w:rsidR="00543FA3" w:rsidRPr="00FB3D1E" w:rsidP="00543FA3" w14:paraId="0A69296E" w14:textId="77777777">
      <w:pPr>
        <w:pStyle w:val="NormalBold12b"/>
        <w:keepNext/>
        <w:spacing w:before="0"/>
      </w:pPr>
      <w:r w:rsidRPr="00FB3D1E">
        <w:t xml:space="preserve"> </w:t>
      </w:r>
      <w:r w:rsidRPr="00FB3D1E">
        <w:rPr>
          <w:b w:val="0"/>
        </w:rPr>
        <w:t xml:space="preserve">Del E – punkt 15 </w:t>
      </w:r>
    </w:p>
    <w:p w:rsidR="00543FA3" w:rsidRPr="00FB3D1E" w:rsidP="00543FA3" w14:paraId="7F671BB4" w14:textId="77777777"/>
    <w:tbl>
      <w:tblPr>
        <w:tblW w:w="9752" w:type="dxa"/>
        <w:jc w:val="center"/>
        <w:tblLayout w:type="fixed"/>
        <w:tblCellMar>
          <w:left w:w="340" w:type="dxa"/>
          <w:right w:w="340" w:type="dxa"/>
        </w:tblCellMar>
        <w:tblLook w:val="0000"/>
      </w:tblPr>
      <w:tblGrid>
        <w:gridCol w:w="4876"/>
        <w:gridCol w:w="4876"/>
      </w:tblGrid>
      <w:tr w14:paraId="30186848" w14:textId="77777777" w:rsidTr="00361521">
        <w:tblPrEx>
          <w:tblW w:w="9752" w:type="dxa"/>
          <w:jc w:val="center"/>
          <w:tblLayout w:type="fixed"/>
          <w:tblLook w:val="0000"/>
        </w:tblPrEx>
        <w:trPr>
          <w:jc w:val="center"/>
        </w:trPr>
        <w:tc>
          <w:tcPr>
            <w:tcW w:w="9752" w:type="dxa"/>
            <w:gridSpan w:val="2"/>
          </w:tcPr>
          <w:p w:rsidR="00543FA3" w:rsidRPr="00FB3D1E" w:rsidP="00361521" w14:paraId="319EB1D1" w14:textId="77777777">
            <w:pPr>
              <w:keepNext/>
            </w:pPr>
          </w:p>
        </w:tc>
      </w:tr>
      <w:tr w14:paraId="48F7CAD2" w14:textId="77777777" w:rsidTr="00361521">
        <w:tblPrEx>
          <w:tblW w:w="9752" w:type="dxa"/>
          <w:jc w:val="center"/>
          <w:tblLayout w:type="fixed"/>
          <w:tblLook w:val="0000"/>
        </w:tblPrEx>
        <w:trPr>
          <w:jc w:val="center"/>
        </w:trPr>
        <w:tc>
          <w:tcPr>
            <w:tcW w:w="4876" w:type="dxa"/>
          </w:tcPr>
          <w:p w:rsidR="00543FA3" w:rsidRPr="00FB3D1E" w:rsidP="00361521" w14:paraId="33656554" w14:textId="77777777">
            <w:pPr>
              <w:pStyle w:val="AmColumnHeading"/>
              <w:keepNext/>
            </w:pPr>
            <w:r w:rsidRPr="00FB3D1E">
              <w:t>Kommissionens förslag</w:t>
            </w:r>
          </w:p>
        </w:tc>
        <w:tc>
          <w:tcPr>
            <w:tcW w:w="4876" w:type="dxa"/>
          </w:tcPr>
          <w:p w:rsidR="00543FA3" w:rsidRPr="00FB3D1E" w:rsidP="00361521" w14:paraId="53ED12D1" w14:textId="77777777">
            <w:pPr>
              <w:pStyle w:val="AmColumnHeading"/>
              <w:keepNext/>
            </w:pPr>
            <w:r w:rsidRPr="00FB3D1E">
              <w:t>Modifieringsförslag</w:t>
            </w:r>
          </w:p>
        </w:tc>
      </w:tr>
      <w:tr w14:paraId="6854F167" w14:textId="77777777" w:rsidTr="00361521">
        <w:tblPrEx>
          <w:tblW w:w="9752" w:type="dxa"/>
          <w:jc w:val="center"/>
          <w:tblLayout w:type="fixed"/>
          <w:tblLook w:val="0000"/>
        </w:tblPrEx>
        <w:trPr>
          <w:jc w:val="center"/>
        </w:trPr>
        <w:tc>
          <w:tcPr>
            <w:tcW w:w="4876" w:type="dxa"/>
          </w:tcPr>
          <w:p w:rsidR="00543FA3" w:rsidRPr="00FB3D1E" w:rsidP="00361521" w14:paraId="652CAD88" w14:textId="77777777">
            <w:pPr>
              <w:pStyle w:val="Normal6a"/>
            </w:pPr>
            <w:r w:rsidRPr="00FB3D1E">
              <w:t>15.</w:t>
            </w:r>
            <w:r w:rsidRPr="00FB3D1E">
              <w:tab/>
              <w:t xml:space="preserve">Om rådet inte kan komma överens om alla de ändringar som Europaparlamentet antagit </w:t>
            </w:r>
            <w:r w:rsidRPr="00FB3D1E">
              <w:rPr>
                <w:b/>
                <w:i/>
              </w:rPr>
              <w:t>bör</w:t>
            </w:r>
            <w:r w:rsidRPr="00FB3D1E">
              <w:t xml:space="preserve"> det bekräfta sin ståndpunkt genom en skrivelse som ska </w:t>
            </w:r>
            <w:r w:rsidRPr="00FB3D1E">
              <w:t>skickas före det första möte som ska hållas under förlikningsperioden. I sådana fall ska förlikningskommittén fortsätta sitt arbete enligt villkoren i nedanstående punkter i denna bilaga.</w:t>
            </w:r>
          </w:p>
        </w:tc>
        <w:tc>
          <w:tcPr>
            <w:tcW w:w="4876" w:type="dxa"/>
          </w:tcPr>
          <w:p w:rsidR="00543FA3" w:rsidRPr="00FB3D1E" w:rsidP="00361521" w14:paraId="7E0A330A" w14:textId="77777777">
            <w:pPr>
              <w:pStyle w:val="Normal6a"/>
              <w:rPr>
                <w:iCs/>
              </w:rPr>
            </w:pPr>
            <w:r w:rsidRPr="00FB3D1E">
              <w:t>15.</w:t>
            </w:r>
            <w:r w:rsidRPr="00FB3D1E">
              <w:tab/>
              <w:t xml:space="preserve">Om rådet inte kan komma överens om alla de ändringar som Europaparlamentet antagit </w:t>
            </w:r>
            <w:r w:rsidRPr="00FB3D1E">
              <w:rPr>
                <w:b/>
                <w:i/>
              </w:rPr>
              <w:t>ska</w:t>
            </w:r>
            <w:r w:rsidRPr="00FB3D1E">
              <w:t xml:space="preserve"> det bekräfta sin ståndpunkt genom en skrivelse som ska </w:t>
            </w:r>
            <w:r w:rsidRPr="00FB3D1E">
              <w:t>skickas före det första möte som ska hållas under förlikningsperioden. I sådana fall ska förlikningskommittén fortsätta sitt arbete enligt villkoren i nedanstående punkter i denna bilaga.</w:t>
            </w:r>
          </w:p>
        </w:tc>
      </w:tr>
    </w:tbl>
    <w:p w:rsidR="00543FA3" w:rsidRPr="00FB3D1E" w:rsidP="00543FA3" w14:paraId="1DBDF67B" w14:textId="77777777"/>
    <w:p w:rsidR="00543FA3" w:rsidRPr="00FB3D1E" w:rsidP="00543FA3" w14:paraId="1BA57C0A" w14:textId="77777777"/>
    <w:p w:rsidR="00543FA3" w:rsidRPr="00FB3D1E" w:rsidP="00543FA3" w14:paraId="36945DAE" w14:textId="77777777"/>
    <w:p w:rsidR="00543FA3" w:rsidRPr="00FB3D1E" w:rsidP="00543FA3" w14:paraId="74DAB213" w14:textId="77777777">
      <w:pPr>
        <w:jc w:val="center"/>
      </w:pPr>
      <w:r w:rsidRPr="00FB3D1E">
        <w:t>°</w:t>
      </w:r>
    </w:p>
    <w:p w:rsidR="00543FA3" w:rsidRPr="00FB3D1E" w:rsidP="00543FA3" w14:paraId="04EE8941" w14:textId="77777777">
      <w:pPr>
        <w:jc w:val="center"/>
      </w:pPr>
      <w:r w:rsidRPr="00FB3D1E">
        <w:t>°         °</w:t>
      </w:r>
    </w:p>
    <w:p w:rsidR="00543FA3" w:rsidRPr="00FB3D1E" w:rsidP="00543FA3" w14:paraId="4E1429F3" w14:textId="77777777"/>
    <w:p w:rsidR="00543FA3" w:rsidRPr="00FB3D1E" w:rsidP="00543FA3" w14:paraId="769A36FA" w14:textId="77777777">
      <w:r w:rsidRPr="00FB3D1E">
        <w:t>130.</w:t>
      </w:r>
      <w:r w:rsidRPr="00FB3D1E">
        <w:tab/>
        <w:t>Europaparlamentet uppdrar åt talmannen att översända denna resolution till rådet och kommissionen.</w:t>
      </w:r>
    </w:p>
    <w:p w:rsidR="00543FA3" w:rsidRPr="00FB3D1E" w:rsidP="00543FA3" w14:paraId="153BFDA6" w14:textId="77777777"/>
    <w:p w:rsidR="00543FA3" w:rsidRPr="00FB3D1E" w:rsidP="00543FA3" w14:paraId="397E8147" w14:textId="77777777"/>
    <w:p w:rsidR="00543FA3" w:rsidRPr="00FB3D1E" w:rsidP="00543FA3" w14:paraId="45324E92" w14:textId="77777777"/>
    <w:p w:rsidR="00543FA3" w:rsidRPr="00FB3D1E" w:rsidP="00543FA3" w14:paraId="35FCFF59" w14:textId="77777777">
      <w:pPr>
        <w:sectPr w:rsidSect="008944B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FB3D1E">
        <w:br w:type="page"/>
      </w:r>
    </w:p>
    <w:p w:rsidR="00543FA3" w:rsidRPr="00FB3D1E" w:rsidP="00543FA3" w14:paraId="45DCB7AC" w14:textId="77777777">
      <w:pPr>
        <w:rPr>
          <w:b/>
          <w:bCs/>
          <w:u w:val="single"/>
        </w:rPr>
      </w:pPr>
      <w:r w:rsidRPr="00FB3D1E">
        <w:rPr>
          <w:b/>
          <w:u w:val="single"/>
        </w:rPr>
        <w:t>Bilaga I: Europaparlamentets ståndpunkt om beloppen (löpande priser och 2025 års fasta priser) exklusive skuldkostnader för NextGenerationEU</w:t>
      </w:r>
    </w:p>
    <w:p w:rsidR="00543FA3" w:rsidRPr="00FB3D1E" w:rsidP="00543FA3" w14:paraId="3F7F201F"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B54C10C" w14:textId="77777777" w:rsidTr="0036152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43FA3" w:rsidRPr="00FB3D1E" w:rsidP="00361521" w14:paraId="0B00088D" w14:textId="77777777">
            <w:r w:rsidRPr="00FB3D1E">
              <w:t>i miljoner EUR – löpande priser, 2 % deflator</w:t>
            </w:r>
          </w:p>
        </w:tc>
      </w:tr>
      <w:tr w14:paraId="4A820CE2" w14:textId="77777777" w:rsidTr="0036152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43FA3" w:rsidRPr="00FB3D1E" w:rsidP="00361521" w14:paraId="1D7EA933" w14:textId="77777777">
            <w:pPr>
              <w:rPr>
                <w:b/>
                <w:bCs/>
              </w:rPr>
            </w:pPr>
            <w:r w:rsidRPr="00FB3D1E">
              <w:rPr>
                <w:b/>
              </w:rPr>
              <w:t>ÅTAGANDEBEMYNDIGANDEN</w:t>
            </w:r>
          </w:p>
        </w:tc>
        <w:tc>
          <w:tcPr>
            <w:tcW w:w="1040" w:type="dxa"/>
            <w:vMerge w:val="restart"/>
            <w:tcBorders>
              <w:top w:val="nil"/>
              <w:left w:val="single" w:sz="8" w:space="0" w:color="auto"/>
              <w:bottom w:val="single" w:sz="8" w:space="0" w:color="000000"/>
              <w:right w:val="nil"/>
            </w:tcBorders>
            <w:noWrap/>
            <w:vAlign w:val="center"/>
            <w:hideMark/>
          </w:tcPr>
          <w:p w:rsidR="00543FA3" w:rsidRPr="00FB3D1E" w:rsidP="00361521" w14:paraId="1F2DDA14" w14:textId="77777777">
            <w:pPr>
              <w:rPr>
                <w:b/>
                <w:bCs/>
              </w:rPr>
            </w:pPr>
            <w:r w:rsidRPr="00FB3D1E">
              <w:rPr>
                <w:b/>
              </w:rPr>
              <w:t>2028</w:t>
            </w:r>
          </w:p>
        </w:tc>
        <w:tc>
          <w:tcPr>
            <w:tcW w:w="1040" w:type="dxa"/>
            <w:vMerge w:val="restart"/>
            <w:tcBorders>
              <w:top w:val="nil"/>
              <w:left w:val="nil"/>
              <w:bottom w:val="single" w:sz="8" w:space="0" w:color="000000"/>
              <w:right w:val="nil"/>
            </w:tcBorders>
            <w:noWrap/>
            <w:vAlign w:val="center"/>
            <w:hideMark/>
          </w:tcPr>
          <w:p w:rsidR="00543FA3" w:rsidRPr="00FB3D1E" w:rsidP="00361521" w14:paraId="3D13EEDB" w14:textId="77777777">
            <w:pPr>
              <w:rPr>
                <w:b/>
                <w:bCs/>
              </w:rPr>
            </w:pPr>
            <w:r w:rsidRPr="00FB3D1E">
              <w:rPr>
                <w:b/>
              </w:rPr>
              <w:t>2029</w:t>
            </w:r>
          </w:p>
        </w:tc>
        <w:tc>
          <w:tcPr>
            <w:tcW w:w="1040" w:type="dxa"/>
            <w:vMerge w:val="restart"/>
            <w:tcBorders>
              <w:top w:val="nil"/>
              <w:left w:val="nil"/>
              <w:bottom w:val="single" w:sz="8" w:space="0" w:color="000000"/>
              <w:right w:val="nil"/>
            </w:tcBorders>
            <w:noWrap/>
            <w:vAlign w:val="center"/>
            <w:hideMark/>
          </w:tcPr>
          <w:p w:rsidR="00543FA3" w:rsidRPr="00FB3D1E" w:rsidP="00361521" w14:paraId="40BF2D3D" w14:textId="77777777">
            <w:pPr>
              <w:rPr>
                <w:b/>
                <w:bCs/>
              </w:rPr>
            </w:pPr>
            <w:r w:rsidRPr="00FB3D1E">
              <w:rPr>
                <w:b/>
              </w:rPr>
              <w:t>2030</w:t>
            </w:r>
          </w:p>
        </w:tc>
        <w:tc>
          <w:tcPr>
            <w:tcW w:w="1040" w:type="dxa"/>
            <w:vMerge w:val="restart"/>
            <w:tcBorders>
              <w:top w:val="nil"/>
              <w:left w:val="nil"/>
              <w:bottom w:val="single" w:sz="8" w:space="0" w:color="000000"/>
              <w:right w:val="nil"/>
            </w:tcBorders>
            <w:noWrap/>
            <w:vAlign w:val="center"/>
            <w:hideMark/>
          </w:tcPr>
          <w:p w:rsidR="00543FA3" w:rsidRPr="00FB3D1E" w:rsidP="00361521" w14:paraId="0137434C" w14:textId="77777777">
            <w:pPr>
              <w:rPr>
                <w:b/>
                <w:bCs/>
              </w:rPr>
            </w:pPr>
            <w:r w:rsidRPr="00FB3D1E">
              <w:rPr>
                <w:b/>
              </w:rPr>
              <w:t>2031</w:t>
            </w:r>
          </w:p>
        </w:tc>
        <w:tc>
          <w:tcPr>
            <w:tcW w:w="1040" w:type="dxa"/>
            <w:vMerge w:val="restart"/>
            <w:tcBorders>
              <w:top w:val="nil"/>
              <w:left w:val="nil"/>
              <w:bottom w:val="single" w:sz="8" w:space="0" w:color="000000"/>
              <w:right w:val="nil"/>
            </w:tcBorders>
            <w:noWrap/>
            <w:vAlign w:val="center"/>
            <w:hideMark/>
          </w:tcPr>
          <w:p w:rsidR="00543FA3" w:rsidRPr="00FB3D1E" w:rsidP="00361521" w14:paraId="401D6EAF" w14:textId="77777777">
            <w:pPr>
              <w:rPr>
                <w:b/>
                <w:bCs/>
              </w:rPr>
            </w:pPr>
            <w:r w:rsidRPr="00FB3D1E">
              <w:rPr>
                <w:b/>
              </w:rPr>
              <w:t>2032</w:t>
            </w:r>
          </w:p>
        </w:tc>
        <w:tc>
          <w:tcPr>
            <w:tcW w:w="1040" w:type="dxa"/>
            <w:vMerge w:val="restart"/>
            <w:tcBorders>
              <w:top w:val="nil"/>
              <w:left w:val="nil"/>
              <w:bottom w:val="single" w:sz="8" w:space="0" w:color="000000"/>
              <w:right w:val="nil"/>
            </w:tcBorders>
            <w:noWrap/>
            <w:vAlign w:val="center"/>
            <w:hideMark/>
          </w:tcPr>
          <w:p w:rsidR="00543FA3" w:rsidRPr="00FB3D1E" w:rsidP="00361521" w14:paraId="442C12A1" w14:textId="77777777">
            <w:pPr>
              <w:rPr>
                <w:b/>
                <w:bCs/>
              </w:rPr>
            </w:pPr>
            <w:r w:rsidRPr="00FB3D1E">
              <w:rPr>
                <w:b/>
              </w:rPr>
              <w:t>2033</w:t>
            </w:r>
          </w:p>
        </w:tc>
        <w:tc>
          <w:tcPr>
            <w:tcW w:w="1040" w:type="dxa"/>
            <w:vMerge w:val="restart"/>
            <w:tcBorders>
              <w:top w:val="nil"/>
              <w:left w:val="nil"/>
              <w:bottom w:val="single" w:sz="8" w:space="0" w:color="000000"/>
              <w:right w:val="single" w:sz="8" w:space="0" w:color="auto"/>
            </w:tcBorders>
            <w:noWrap/>
            <w:vAlign w:val="center"/>
            <w:hideMark/>
          </w:tcPr>
          <w:p w:rsidR="00543FA3" w:rsidRPr="00FB3D1E" w:rsidP="00361521" w14:paraId="69D394BC" w14:textId="77777777">
            <w:pPr>
              <w:rPr>
                <w:b/>
                <w:bCs/>
              </w:rPr>
            </w:pPr>
            <w:r w:rsidRPr="00FB3D1E">
              <w:rPr>
                <w:b/>
              </w:rPr>
              <w:t>2034</w:t>
            </w:r>
          </w:p>
        </w:tc>
        <w:tc>
          <w:tcPr>
            <w:tcW w:w="1674" w:type="dxa"/>
            <w:tcBorders>
              <w:top w:val="nil"/>
              <w:left w:val="nil"/>
              <w:bottom w:val="nil"/>
              <w:right w:val="single" w:sz="8" w:space="0" w:color="auto"/>
            </w:tcBorders>
            <w:vAlign w:val="center"/>
            <w:hideMark/>
          </w:tcPr>
          <w:p w:rsidR="00543FA3" w:rsidRPr="00FB3D1E" w:rsidP="00361521" w14:paraId="74FDDFDD" w14:textId="77777777">
            <w:pPr>
              <w:rPr>
                <w:b/>
                <w:bCs/>
              </w:rPr>
            </w:pPr>
            <w:r w:rsidRPr="00FB3D1E">
              <w:rPr>
                <w:b/>
              </w:rPr>
              <w:t>Totalt</w:t>
            </w:r>
          </w:p>
        </w:tc>
      </w:tr>
      <w:tr w14:paraId="1741D528" w14:textId="77777777" w:rsidTr="0036152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43FA3" w:rsidRPr="00FB3D1E" w:rsidP="00361521" w14:paraId="7A350DA5" w14:textId="77777777">
            <w:pPr>
              <w:rPr>
                <w:b/>
                <w:bCs/>
              </w:rPr>
            </w:pPr>
          </w:p>
        </w:tc>
        <w:tc>
          <w:tcPr>
            <w:tcW w:w="0" w:type="auto"/>
            <w:vMerge/>
            <w:tcBorders>
              <w:top w:val="nil"/>
              <w:left w:val="single" w:sz="8" w:space="0" w:color="auto"/>
              <w:bottom w:val="single" w:sz="8" w:space="0" w:color="000000"/>
              <w:right w:val="nil"/>
            </w:tcBorders>
            <w:vAlign w:val="center"/>
            <w:hideMark/>
          </w:tcPr>
          <w:p w:rsidR="00543FA3" w:rsidRPr="00FB3D1E" w:rsidP="00361521" w14:paraId="60596116"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5FEE636E"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57695604"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7F15B63C"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7EFD1361"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4DDD6C8B" w14:textId="77777777">
            <w:pPr>
              <w:rPr>
                <w:b/>
                <w:bCs/>
              </w:rPr>
            </w:pPr>
          </w:p>
        </w:tc>
        <w:tc>
          <w:tcPr>
            <w:tcW w:w="0" w:type="auto"/>
            <w:vMerge/>
            <w:tcBorders>
              <w:top w:val="nil"/>
              <w:left w:val="nil"/>
              <w:bottom w:val="single" w:sz="8" w:space="0" w:color="000000"/>
              <w:right w:val="single" w:sz="8" w:space="0" w:color="auto"/>
            </w:tcBorders>
            <w:vAlign w:val="center"/>
            <w:hideMark/>
          </w:tcPr>
          <w:p w:rsidR="00543FA3" w:rsidRPr="00FB3D1E" w:rsidP="00361521" w14:paraId="4299F786" w14:textId="77777777">
            <w:pPr>
              <w:rPr>
                <w:b/>
                <w:bCs/>
              </w:rPr>
            </w:pPr>
          </w:p>
        </w:tc>
        <w:tc>
          <w:tcPr>
            <w:tcW w:w="1674" w:type="dxa"/>
            <w:tcBorders>
              <w:top w:val="nil"/>
              <w:left w:val="nil"/>
              <w:bottom w:val="single" w:sz="8" w:space="0" w:color="auto"/>
              <w:right w:val="single" w:sz="8" w:space="0" w:color="auto"/>
            </w:tcBorders>
            <w:vAlign w:val="center"/>
            <w:hideMark/>
          </w:tcPr>
          <w:p w:rsidR="00543FA3" w:rsidRPr="00FB3D1E" w:rsidP="00361521" w14:paraId="27B9A028" w14:textId="77777777">
            <w:pPr>
              <w:rPr>
                <w:b/>
                <w:bCs/>
              </w:rPr>
            </w:pPr>
            <w:r w:rsidRPr="00FB3D1E">
              <w:rPr>
                <w:b/>
              </w:rPr>
              <w:t>2028-2034</w:t>
            </w:r>
          </w:p>
        </w:tc>
      </w:tr>
      <w:tr w14:paraId="4481706A"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43FA3" w:rsidRPr="00FB3D1E" w:rsidP="00361521" w14:paraId="539B22F7" w14:textId="77777777">
            <w:pPr>
              <w:rPr>
                <w:b/>
                <w:bCs/>
              </w:rPr>
            </w:pPr>
            <w:r w:rsidRPr="00FB3D1E">
              <w:rPr>
                <w:b/>
              </w:rPr>
              <w:t xml:space="preserve">1. Ekonomisk, social och territoriell sammanhållning, jordbruk och landsbygd, havsfrågor, välstånd samt säkerhet </w:t>
            </w:r>
          </w:p>
        </w:tc>
        <w:tc>
          <w:tcPr>
            <w:tcW w:w="1040" w:type="dxa"/>
            <w:noWrap/>
            <w:vAlign w:val="center"/>
            <w:hideMark/>
          </w:tcPr>
          <w:p w:rsidR="00543FA3" w:rsidRPr="00FB3D1E" w:rsidP="00361521" w14:paraId="019949DB" w14:textId="77777777">
            <w:pPr>
              <w:rPr>
                <w:b/>
                <w:bCs/>
              </w:rPr>
            </w:pPr>
            <w:r w:rsidRPr="00FB3D1E">
              <w:rPr>
                <w:b/>
              </w:rPr>
              <w:t>155 131</w:t>
            </w:r>
          </w:p>
        </w:tc>
        <w:tc>
          <w:tcPr>
            <w:tcW w:w="1040" w:type="dxa"/>
            <w:noWrap/>
            <w:vAlign w:val="center"/>
            <w:hideMark/>
          </w:tcPr>
          <w:p w:rsidR="00543FA3" w:rsidRPr="00FB3D1E" w:rsidP="00361521" w14:paraId="70B30E27" w14:textId="77777777">
            <w:pPr>
              <w:rPr>
                <w:b/>
                <w:bCs/>
              </w:rPr>
            </w:pPr>
            <w:r w:rsidRPr="00FB3D1E">
              <w:rPr>
                <w:b/>
              </w:rPr>
              <w:t>152 647</w:t>
            </w:r>
          </w:p>
        </w:tc>
        <w:tc>
          <w:tcPr>
            <w:tcW w:w="1040" w:type="dxa"/>
            <w:noWrap/>
            <w:vAlign w:val="center"/>
            <w:hideMark/>
          </w:tcPr>
          <w:p w:rsidR="00543FA3" w:rsidRPr="00FB3D1E" w:rsidP="00361521" w14:paraId="2032E5D5" w14:textId="77777777">
            <w:pPr>
              <w:rPr>
                <w:b/>
                <w:bCs/>
              </w:rPr>
            </w:pPr>
            <w:r w:rsidRPr="00FB3D1E">
              <w:rPr>
                <w:b/>
              </w:rPr>
              <w:t>149 516</w:t>
            </w:r>
          </w:p>
        </w:tc>
        <w:tc>
          <w:tcPr>
            <w:tcW w:w="1040" w:type="dxa"/>
            <w:noWrap/>
            <w:vAlign w:val="center"/>
            <w:hideMark/>
          </w:tcPr>
          <w:p w:rsidR="00543FA3" w:rsidRPr="00FB3D1E" w:rsidP="00361521" w14:paraId="5BA7DE8A" w14:textId="77777777">
            <w:pPr>
              <w:rPr>
                <w:b/>
                <w:bCs/>
              </w:rPr>
            </w:pPr>
            <w:r w:rsidRPr="00FB3D1E">
              <w:rPr>
                <w:b/>
              </w:rPr>
              <w:t>146 740</w:t>
            </w:r>
          </w:p>
        </w:tc>
        <w:tc>
          <w:tcPr>
            <w:tcW w:w="1040" w:type="dxa"/>
            <w:noWrap/>
            <w:vAlign w:val="center"/>
            <w:hideMark/>
          </w:tcPr>
          <w:p w:rsidR="00543FA3" w:rsidRPr="00FB3D1E" w:rsidP="00361521" w14:paraId="52113CE2" w14:textId="77777777">
            <w:pPr>
              <w:rPr>
                <w:b/>
                <w:bCs/>
              </w:rPr>
            </w:pPr>
            <w:r w:rsidRPr="00FB3D1E">
              <w:rPr>
                <w:b/>
              </w:rPr>
              <w:t>143 070</w:t>
            </w:r>
          </w:p>
        </w:tc>
        <w:tc>
          <w:tcPr>
            <w:tcW w:w="1040" w:type="dxa"/>
            <w:noWrap/>
            <w:vAlign w:val="center"/>
            <w:hideMark/>
          </w:tcPr>
          <w:p w:rsidR="00543FA3" w:rsidRPr="00FB3D1E" w:rsidP="00361521" w14:paraId="7A598164" w14:textId="77777777">
            <w:pPr>
              <w:rPr>
                <w:b/>
                <w:bCs/>
              </w:rPr>
            </w:pPr>
            <w:r w:rsidRPr="00FB3D1E">
              <w:rPr>
                <w:b/>
              </w:rPr>
              <w:t>129 536</w:t>
            </w:r>
          </w:p>
        </w:tc>
        <w:tc>
          <w:tcPr>
            <w:tcW w:w="1040" w:type="dxa"/>
            <w:tcBorders>
              <w:top w:val="nil"/>
              <w:left w:val="nil"/>
              <w:bottom w:val="nil"/>
              <w:right w:val="single" w:sz="8" w:space="0" w:color="auto"/>
            </w:tcBorders>
            <w:noWrap/>
            <w:vAlign w:val="center"/>
            <w:hideMark/>
          </w:tcPr>
          <w:p w:rsidR="00543FA3" w:rsidRPr="00FB3D1E" w:rsidP="00361521" w14:paraId="56C5CA9E" w14:textId="77777777">
            <w:pPr>
              <w:rPr>
                <w:b/>
                <w:bCs/>
              </w:rPr>
            </w:pPr>
            <w:r w:rsidRPr="00FB3D1E">
              <w:rPr>
                <w:b/>
              </w:rPr>
              <w:t>120 725</w:t>
            </w:r>
          </w:p>
        </w:tc>
        <w:tc>
          <w:tcPr>
            <w:tcW w:w="1674" w:type="dxa"/>
            <w:tcBorders>
              <w:top w:val="nil"/>
              <w:left w:val="nil"/>
              <w:bottom w:val="nil"/>
              <w:right w:val="single" w:sz="8" w:space="0" w:color="auto"/>
            </w:tcBorders>
            <w:noWrap/>
            <w:vAlign w:val="center"/>
            <w:hideMark/>
          </w:tcPr>
          <w:p w:rsidR="00543FA3" w:rsidRPr="00FB3D1E" w:rsidP="00361521" w14:paraId="7CFB01CF" w14:textId="77777777">
            <w:pPr>
              <w:rPr>
                <w:b/>
                <w:bCs/>
              </w:rPr>
            </w:pPr>
            <w:r w:rsidRPr="00FB3D1E">
              <w:rPr>
                <w:b/>
              </w:rPr>
              <w:t>997 366</w:t>
            </w:r>
          </w:p>
        </w:tc>
      </w:tr>
      <w:tr w14:paraId="3E7E092F"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34C2630F" w14:textId="77777777">
            <w:pPr>
              <w:rPr>
                <w:b/>
                <w:bCs/>
              </w:rPr>
            </w:pPr>
            <w:r w:rsidRPr="00FB3D1E">
              <w:rPr>
                <w:b/>
              </w:rPr>
              <w:t>2. Konkurrenskraft, välstånd och säkerhet</w:t>
            </w:r>
          </w:p>
        </w:tc>
        <w:tc>
          <w:tcPr>
            <w:tcW w:w="1040" w:type="dxa"/>
            <w:noWrap/>
            <w:vAlign w:val="center"/>
            <w:hideMark/>
          </w:tcPr>
          <w:p w:rsidR="00543FA3" w:rsidRPr="00FB3D1E" w:rsidP="00361521" w14:paraId="205EF40B" w14:textId="77777777">
            <w:pPr>
              <w:rPr>
                <w:b/>
                <w:bCs/>
              </w:rPr>
            </w:pPr>
            <w:r w:rsidRPr="00FB3D1E">
              <w:rPr>
                <w:b/>
              </w:rPr>
              <w:t>74 825</w:t>
            </w:r>
          </w:p>
        </w:tc>
        <w:tc>
          <w:tcPr>
            <w:tcW w:w="1040" w:type="dxa"/>
            <w:noWrap/>
            <w:vAlign w:val="center"/>
            <w:hideMark/>
          </w:tcPr>
          <w:p w:rsidR="00543FA3" w:rsidRPr="00FB3D1E" w:rsidP="00361521" w14:paraId="75C5094F" w14:textId="77777777">
            <w:pPr>
              <w:rPr>
                <w:b/>
                <w:bCs/>
              </w:rPr>
            </w:pPr>
            <w:r w:rsidRPr="00FB3D1E">
              <w:rPr>
                <w:b/>
              </w:rPr>
              <w:t>90 966</w:t>
            </w:r>
          </w:p>
        </w:tc>
        <w:tc>
          <w:tcPr>
            <w:tcW w:w="1040" w:type="dxa"/>
            <w:noWrap/>
            <w:vAlign w:val="center"/>
            <w:hideMark/>
          </w:tcPr>
          <w:p w:rsidR="00543FA3" w:rsidRPr="00FB3D1E" w:rsidP="00361521" w14:paraId="23030833" w14:textId="77777777">
            <w:pPr>
              <w:rPr>
                <w:b/>
                <w:bCs/>
              </w:rPr>
            </w:pPr>
            <w:r w:rsidRPr="00FB3D1E">
              <w:rPr>
                <w:b/>
              </w:rPr>
              <w:t>93 066</w:t>
            </w:r>
          </w:p>
        </w:tc>
        <w:tc>
          <w:tcPr>
            <w:tcW w:w="1040" w:type="dxa"/>
            <w:noWrap/>
            <w:vAlign w:val="center"/>
            <w:hideMark/>
          </w:tcPr>
          <w:p w:rsidR="00543FA3" w:rsidRPr="00FB3D1E" w:rsidP="00361521" w14:paraId="465E409A" w14:textId="77777777">
            <w:pPr>
              <w:rPr>
                <w:b/>
                <w:bCs/>
              </w:rPr>
            </w:pPr>
            <w:r w:rsidRPr="00FB3D1E">
              <w:rPr>
                <w:b/>
              </w:rPr>
              <w:t>97 694</w:t>
            </w:r>
          </w:p>
        </w:tc>
        <w:tc>
          <w:tcPr>
            <w:tcW w:w="1040" w:type="dxa"/>
            <w:noWrap/>
            <w:vAlign w:val="center"/>
            <w:hideMark/>
          </w:tcPr>
          <w:p w:rsidR="00543FA3" w:rsidRPr="00FB3D1E" w:rsidP="00361521" w14:paraId="28E13701" w14:textId="77777777">
            <w:pPr>
              <w:rPr>
                <w:b/>
                <w:bCs/>
              </w:rPr>
            </w:pPr>
            <w:r w:rsidRPr="00FB3D1E">
              <w:rPr>
                <w:b/>
              </w:rPr>
              <w:t>99 148</w:t>
            </w:r>
          </w:p>
        </w:tc>
        <w:tc>
          <w:tcPr>
            <w:tcW w:w="1040" w:type="dxa"/>
            <w:noWrap/>
            <w:vAlign w:val="center"/>
            <w:hideMark/>
          </w:tcPr>
          <w:p w:rsidR="00543FA3" w:rsidRPr="00FB3D1E" w:rsidP="00361521" w14:paraId="6307D9C8" w14:textId="77777777">
            <w:pPr>
              <w:rPr>
                <w:b/>
                <w:bCs/>
              </w:rPr>
            </w:pPr>
            <w:r w:rsidRPr="00FB3D1E">
              <w:rPr>
                <w:b/>
              </w:rPr>
              <w:t>101 491</w:t>
            </w:r>
          </w:p>
        </w:tc>
        <w:tc>
          <w:tcPr>
            <w:tcW w:w="1040" w:type="dxa"/>
            <w:noWrap/>
            <w:vAlign w:val="center"/>
            <w:hideMark/>
          </w:tcPr>
          <w:p w:rsidR="00543FA3" w:rsidRPr="00FB3D1E" w:rsidP="00361521" w14:paraId="3F3AC53E" w14:textId="77777777">
            <w:pPr>
              <w:rPr>
                <w:b/>
                <w:bCs/>
              </w:rPr>
            </w:pPr>
            <w:r w:rsidRPr="00FB3D1E">
              <w:rPr>
                <w:b/>
              </w:rPr>
              <w:t>102 507</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4CADB177" w14:textId="77777777">
            <w:pPr>
              <w:rPr>
                <w:b/>
                <w:bCs/>
              </w:rPr>
            </w:pPr>
            <w:r w:rsidRPr="00FB3D1E">
              <w:rPr>
                <w:b/>
              </w:rPr>
              <w:t>659 697</w:t>
            </w:r>
          </w:p>
        </w:tc>
      </w:tr>
      <w:tr w14:paraId="695E9C5E"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04331995" w14:textId="77777777">
            <w:pPr>
              <w:rPr>
                <w:b/>
                <w:bCs/>
              </w:rPr>
            </w:pPr>
            <w:r w:rsidRPr="00FB3D1E">
              <w:rPr>
                <w:b/>
              </w:rPr>
              <w:t>3. Europa i världen</w:t>
            </w:r>
          </w:p>
        </w:tc>
        <w:tc>
          <w:tcPr>
            <w:tcW w:w="1040" w:type="dxa"/>
            <w:noWrap/>
            <w:vAlign w:val="center"/>
            <w:hideMark/>
          </w:tcPr>
          <w:p w:rsidR="00543FA3" w:rsidRPr="00FB3D1E" w:rsidP="00361521" w14:paraId="376923E0" w14:textId="77777777">
            <w:pPr>
              <w:rPr>
                <w:b/>
                <w:bCs/>
              </w:rPr>
            </w:pPr>
            <w:r w:rsidRPr="00FB3D1E">
              <w:rPr>
                <w:b/>
              </w:rPr>
              <w:t>27 300</w:t>
            </w:r>
          </w:p>
        </w:tc>
        <w:tc>
          <w:tcPr>
            <w:tcW w:w="1040" w:type="dxa"/>
            <w:noWrap/>
            <w:vAlign w:val="center"/>
            <w:hideMark/>
          </w:tcPr>
          <w:p w:rsidR="00543FA3" w:rsidRPr="00FB3D1E" w:rsidP="00361521" w14:paraId="57920B6F" w14:textId="77777777">
            <w:pPr>
              <w:rPr>
                <w:b/>
                <w:bCs/>
              </w:rPr>
            </w:pPr>
            <w:r w:rsidRPr="00FB3D1E">
              <w:rPr>
                <w:b/>
              </w:rPr>
              <w:t>27 936</w:t>
            </w:r>
          </w:p>
        </w:tc>
        <w:tc>
          <w:tcPr>
            <w:tcW w:w="1040" w:type="dxa"/>
            <w:noWrap/>
            <w:vAlign w:val="center"/>
            <w:hideMark/>
          </w:tcPr>
          <w:p w:rsidR="00543FA3" w:rsidRPr="00FB3D1E" w:rsidP="00361521" w14:paraId="18CD90F8" w14:textId="77777777">
            <w:pPr>
              <w:rPr>
                <w:b/>
                <w:bCs/>
              </w:rPr>
            </w:pPr>
            <w:r w:rsidRPr="00FB3D1E">
              <w:rPr>
                <w:b/>
              </w:rPr>
              <w:t>28 438</w:t>
            </w:r>
          </w:p>
        </w:tc>
        <w:tc>
          <w:tcPr>
            <w:tcW w:w="1040" w:type="dxa"/>
            <w:noWrap/>
            <w:vAlign w:val="center"/>
            <w:hideMark/>
          </w:tcPr>
          <w:p w:rsidR="00543FA3" w:rsidRPr="00FB3D1E" w:rsidP="00361521" w14:paraId="213F464C" w14:textId="77777777">
            <w:pPr>
              <w:rPr>
                <w:b/>
                <w:bCs/>
              </w:rPr>
            </w:pPr>
            <w:r w:rsidRPr="00FB3D1E">
              <w:rPr>
                <w:b/>
              </w:rPr>
              <w:t>34 023</w:t>
            </w:r>
          </w:p>
        </w:tc>
        <w:tc>
          <w:tcPr>
            <w:tcW w:w="1040" w:type="dxa"/>
            <w:noWrap/>
            <w:vAlign w:val="center"/>
            <w:hideMark/>
          </w:tcPr>
          <w:p w:rsidR="00543FA3" w:rsidRPr="00FB3D1E" w:rsidP="00361521" w14:paraId="1378A109" w14:textId="77777777">
            <w:pPr>
              <w:rPr>
                <w:b/>
                <w:bCs/>
              </w:rPr>
            </w:pPr>
            <w:r w:rsidRPr="00FB3D1E">
              <w:rPr>
                <w:b/>
              </w:rPr>
              <w:t>39 758</w:t>
            </w:r>
          </w:p>
        </w:tc>
        <w:tc>
          <w:tcPr>
            <w:tcW w:w="1040" w:type="dxa"/>
            <w:noWrap/>
            <w:vAlign w:val="center"/>
            <w:hideMark/>
          </w:tcPr>
          <w:p w:rsidR="00543FA3" w:rsidRPr="00FB3D1E" w:rsidP="00361521" w14:paraId="15C69E6E" w14:textId="77777777">
            <w:pPr>
              <w:rPr>
                <w:b/>
                <w:bCs/>
              </w:rPr>
            </w:pPr>
            <w:r w:rsidRPr="00FB3D1E">
              <w:rPr>
                <w:b/>
              </w:rPr>
              <w:t>40 516</w:t>
            </w:r>
          </w:p>
        </w:tc>
        <w:tc>
          <w:tcPr>
            <w:tcW w:w="1040" w:type="dxa"/>
            <w:noWrap/>
            <w:vAlign w:val="center"/>
            <w:hideMark/>
          </w:tcPr>
          <w:p w:rsidR="00543FA3" w:rsidRPr="00FB3D1E" w:rsidP="00361521" w14:paraId="7FB8925C" w14:textId="77777777">
            <w:pPr>
              <w:rPr>
                <w:b/>
                <w:bCs/>
              </w:rPr>
            </w:pPr>
            <w:r w:rsidRPr="00FB3D1E">
              <w:rPr>
                <w:b/>
              </w:rPr>
              <w:t>41 288</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66D3E0A9" w14:textId="77777777">
            <w:pPr>
              <w:rPr>
                <w:b/>
                <w:bCs/>
              </w:rPr>
            </w:pPr>
            <w:r w:rsidRPr="00FB3D1E">
              <w:rPr>
                <w:b/>
              </w:rPr>
              <w:t>239 259</w:t>
            </w:r>
          </w:p>
        </w:tc>
      </w:tr>
      <w:tr w14:paraId="48C3D4C4"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6DA1AE58" w14:textId="77777777">
            <w:pPr>
              <w:rPr>
                <w:b/>
                <w:bCs/>
              </w:rPr>
            </w:pPr>
            <w:r w:rsidRPr="00FB3D1E">
              <w:rPr>
                <w:b/>
              </w:rPr>
              <w:t>4. Administration</w:t>
            </w:r>
          </w:p>
        </w:tc>
        <w:tc>
          <w:tcPr>
            <w:tcW w:w="1040" w:type="dxa"/>
            <w:noWrap/>
            <w:vAlign w:val="center"/>
            <w:hideMark/>
          </w:tcPr>
          <w:p w:rsidR="00543FA3" w:rsidRPr="00FB3D1E" w:rsidP="00361521" w14:paraId="6EAA4AE5" w14:textId="77777777">
            <w:pPr>
              <w:rPr>
                <w:b/>
                <w:bCs/>
              </w:rPr>
            </w:pPr>
            <w:r w:rsidRPr="00FB3D1E">
              <w:rPr>
                <w:b/>
              </w:rPr>
              <w:t>14 945</w:t>
            </w:r>
          </w:p>
        </w:tc>
        <w:tc>
          <w:tcPr>
            <w:tcW w:w="1040" w:type="dxa"/>
            <w:noWrap/>
            <w:vAlign w:val="center"/>
            <w:hideMark/>
          </w:tcPr>
          <w:p w:rsidR="00543FA3" w:rsidRPr="00FB3D1E" w:rsidP="00361521" w14:paraId="160826CF" w14:textId="77777777">
            <w:pPr>
              <w:rPr>
                <w:b/>
                <w:bCs/>
              </w:rPr>
            </w:pPr>
            <w:r w:rsidRPr="00FB3D1E">
              <w:rPr>
                <w:b/>
              </w:rPr>
              <w:t>15 584</w:t>
            </w:r>
          </w:p>
        </w:tc>
        <w:tc>
          <w:tcPr>
            <w:tcW w:w="1040" w:type="dxa"/>
            <w:noWrap/>
            <w:vAlign w:val="center"/>
            <w:hideMark/>
          </w:tcPr>
          <w:p w:rsidR="00543FA3" w:rsidRPr="00FB3D1E" w:rsidP="00361521" w14:paraId="51C5912A" w14:textId="77777777">
            <w:pPr>
              <w:rPr>
                <w:b/>
                <w:bCs/>
              </w:rPr>
            </w:pPr>
            <w:r w:rsidRPr="00FB3D1E">
              <w:rPr>
                <w:b/>
              </w:rPr>
              <w:t>16 281</w:t>
            </w:r>
          </w:p>
        </w:tc>
        <w:tc>
          <w:tcPr>
            <w:tcW w:w="1040" w:type="dxa"/>
            <w:noWrap/>
            <w:vAlign w:val="center"/>
            <w:hideMark/>
          </w:tcPr>
          <w:p w:rsidR="00543FA3" w:rsidRPr="00FB3D1E" w:rsidP="00361521" w14:paraId="235EDA6A" w14:textId="77777777">
            <w:pPr>
              <w:rPr>
                <w:b/>
                <w:bCs/>
              </w:rPr>
            </w:pPr>
            <w:r w:rsidRPr="00FB3D1E">
              <w:rPr>
                <w:b/>
              </w:rPr>
              <w:t>16 870</w:t>
            </w:r>
          </w:p>
        </w:tc>
        <w:tc>
          <w:tcPr>
            <w:tcW w:w="1040" w:type="dxa"/>
            <w:noWrap/>
            <w:vAlign w:val="center"/>
            <w:hideMark/>
          </w:tcPr>
          <w:p w:rsidR="00543FA3" w:rsidRPr="00FB3D1E" w:rsidP="00361521" w14:paraId="08EDEC67" w14:textId="77777777">
            <w:pPr>
              <w:rPr>
                <w:b/>
                <w:bCs/>
              </w:rPr>
            </w:pPr>
            <w:r w:rsidRPr="00FB3D1E">
              <w:rPr>
                <w:b/>
              </w:rPr>
              <w:t>17 466</w:t>
            </w:r>
          </w:p>
        </w:tc>
        <w:tc>
          <w:tcPr>
            <w:tcW w:w="1040" w:type="dxa"/>
            <w:noWrap/>
            <w:vAlign w:val="center"/>
            <w:hideMark/>
          </w:tcPr>
          <w:p w:rsidR="00543FA3" w:rsidRPr="00FB3D1E" w:rsidP="00361521" w14:paraId="2A92E15E" w14:textId="77777777">
            <w:pPr>
              <w:rPr>
                <w:b/>
                <w:bCs/>
              </w:rPr>
            </w:pPr>
            <w:r w:rsidRPr="00FB3D1E">
              <w:rPr>
                <w:b/>
              </w:rPr>
              <w:t>18 062</w:t>
            </w:r>
          </w:p>
        </w:tc>
        <w:tc>
          <w:tcPr>
            <w:tcW w:w="1040" w:type="dxa"/>
            <w:noWrap/>
            <w:vAlign w:val="center"/>
            <w:hideMark/>
          </w:tcPr>
          <w:p w:rsidR="00543FA3" w:rsidRPr="00FB3D1E" w:rsidP="00361521" w14:paraId="5FDCA498" w14:textId="77777777">
            <w:pPr>
              <w:rPr>
                <w:b/>
                <w:bCs/>
              </w:rPr>
            </w:pPr>
            <w:r w:rsidRPr="00FB3D1E">
              <w:rPr>
                <w:b/>
              </w:rPr>
              <w:t>18 669</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2EA34611" w14:textId="77777777">
            <w:pPr>
              <w:rPr>
                <w:b/>
                <w:bCs/>
              </w:rPr>
            </w:pPr>
            <w:r w:rsidRPr="00FB3D1E">
              <w:rPr>
                <w:b/>
              </w:rPr>
              <w:t>117 877</w:t>
            </w:r>
          </w:p>
        </w:tc>
      </w:tr>
      <w:tr w14:paraId="60E2D6BD"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43FA3" w:rsidRPr="00FB3D1E" w:rsidP="00361521" w14:paraId="1BC62DD6" w14:textId="77777777">
            <w:pPr>
              <w:rPr>
                <w:b/>
                <w:bCs/>
              </w:rPr>
            </w:pPr>
            <w:r w:rsidRPr="00FB3D1E">
              <w:rPr>
                <w:b/>
              </w:rPr>
              <w:t>ÅTAGANDEBEMYNDIGANDEN TOTALT</w:t>
            </w:r>
          </w:p>
        </w:tc>
        <w:tc>
          <w:tcPr>
            <w:tcW w:w="1040" w:type="dxa"/>
            <w:tcBorders>
              <w:top w:val="single" w:sz="8" w:space="0" w:color="auto"/>
              <w:left w:val="nil"/>
              <w:bottom w:val="nil"/>
              <w:right w:val="nil"/>
            </w:tcBorders>
            <w:noWrap/>
            <w:vAlign w:val="center"/>
            <w:hideMark/>
          </w:tcPr>
          <w:p w:rsidR="00543FA3" w:rsidRPr="00FB3D1E" w:rsidP="00361521" w14:paraId="1CD91AEC" w14:textId="77777777">
            <w:pPr>
              <w:rPr>
                <w:b/>
                <w:bCs/>
              </w:rPr>
            </w:pPr>
            <w:r w:rsidRPr="00FB3D1E">
              <w:rPr>
                <w:b/>
              </w:rPr>
              <w:t>272 201</w:t>
            </w:r>
          </w:p>
        </w:tc>
        <w:tc>
          <w:tcPr>
            <w:tcW w:w="1040" w:type="dxa"/>
            <w:tcBorders>
              <w:top w:val="single" w:sz="8" w:space="0" w:color="auto"/>
              <w:left w:val="nil"/>
              <w:bottom w:val="nil"/>
              <w:right w:val="nil"/>
            </w:tcBorders>
            <w:noWrap/>
            <w:vAlign w:val="center"/>
            <w:hideMark/>
          </w:tcPr>
          <w:p w:rsidR="00543FA3" w:rsidRPr="00FB3D1E" w:rsidP="00361521" w14:paraId="4FEAA1B5" w14:textId="77777777">
            <w:pPr>
              <w:rPr>
                <w:b/>
                <w:bCs/>
              </w:rPr>
            </w:pPr>
            <w:r w:rsidRPr="00FB3D1E">
              <w:rPr>
                <w:b/>
              </w:rPr>
              <w:t>287 134</w:t>
            </w:r>
          </w:p>
        </w:tc>
        <w:tc>
          <w:tcPr>
            <w:tcW w:w="1040" w:type="dxa"/>
            <w:tcBorders>
              <w:top w:val="single" w:sz="8" w:space="0" w:color="auto"/>
              <w:left w:val="nil"/>
              <w:bottom w:val="nil"/>
              <w:right w:val="nil"/>
            </w:tcBorders>
            <w:noWrap/>
            <w:vAlign w:val="center"/>
            <w:hideMark/>
          </w:tcPr>
          <w:p w:rsidR="00543FA3" w:rsidRPr="00FB3D1E" w:rsidP="00361521" w14:paraId="774A6BA6" w14:textId="77777777">
            <w:pPr>
              <w:rPr>
                <w:b/>
                <w:bCs/>
              </w:rPr>
            </w:pPr>
            <w:r w:rsidRPr="00FB3D1E">
              <w:rPr>
                <w:b/>
              </w:rPr>
              <w:t>287 301</w:t>
            </w:r>
          </w:p>
        </w:tc>
        <w:tc>
          <w:tcPr>
            <w:tcW w:w="1040" w:type="dxa"/>
            <w:tcBorders>
              <w:top w:val="single" w:sz="8" w:space="0" w:color="auto"/>
              <w:left w:val="nil"/>
              <w:bottom w:val="nil"/>
              <w:right w:val="nil"/>
            </w:tcBorders>
            <w:noWrap/>
            <w:vAlign w:val="center"/>
            <w:hideMark/>
          </w:tcPr>
          <w:p w:rsidR="00543FA3" w:rsidRPr="00FB3D1E" w:rsidP="00361521" w14:paraId="7D10C9C5" w14:textId="77777777">
            <w:pPr>
              <w:rPr>
                <w:b/>
                <w:bCs/>
              </w:rPr>
            </w:pPr>
            <w:r w:rsidRPr="00FB3D1E">
              <w:rPr>
                <w:b/>
              </w:rPr>
              <w:t>295 327</w:t>
            </w:r>
          </w:p>
        </w:tc>
        <w:tc>
          <w:tcPr>
            <w:tcW w:w="1040" w:type="dxa"/>
            <w:tcBorders>
              <w:top w:val="single" w:sz="8" w:space="0" w:color="auto"/>
              <w:left w:val="nil"/>
              <w:bottom w:val="nil"/>
              <w:right w:val="nil"/>
            </w:tcBorders>
            <w:noWrap/>
            <w:vAlign w:val="center"/>
            <w:hideMark/>
          </w:tcPr>
          <w:p w:rsidR="00543FA3" w:rsidRPr="00FB3D1E" w:rsidP="00361521" w14:paraId="08197E2F" w14:textId="77777777">
            <w:pPr>
              <w:rPr>
                <w:b/>
                <w:bCs/>
              </w:rPr>
            </w:pPr>
            <w:r w:rsidRPr="00FB3D1E">
              <w:rPr>
                <w:b/>
              </w:rPr>
              <w:t>299 442</w:t>
            </w:r>
          </w:p>
        </w:tc>
        <w:tc>
          <w:tcPr>
            <w:tcW w:w="1040" w:type="dxa"/>
            <w:tcBorders>
              <w:top w:val="single" w:sz="8" w:space="0" w:color="auto"/>
              <w:left w:val="nil"/>
              <w:bottom w:val="nil"/>
              <w:right w:val="nil"/>
            </w:tcBorders>
            <w:noWrap/>
            <w:vAlign w:val="center"/>
            <w:hideMark/>
          </w:tcPr>
          <w:p w:rsidR="00543FA3" w:rsidRPr="00FB3D1E" w:rsidP="00361521" w14:paraId="550A8F0A" w14:textId="77777777">
            <w:pPr>
              <w:rPr>
                <w:b/>
                <w:bCs/>
              </w:rPr>
            </w:pPr>
            <w:r w:rsidRPr="00FB3D1E">
              <w:rPr>
                <w:b/>
              </w:rPr>
              <w:t>289 605</w:t>
            </w:r>
          </w:p>
        </w:tc>
        <w:tc>
          <w:tcPr>
            <w:tcW w:w="1040" w:type="dxa"/>
            <w:tcBorders>
              <w:top w:val="single" w:sz="8" w:space="0" w:color="auto"/>
              <w:left w:val="nil"/>
              <w:bottom w:val="nil"/>
              <w:right w:val="nil"/>
            </w:tcBorders>
            <w:noWrap/>
            <w:vAlign w:val="center"/>
            <w:hideMark/>
          </w:tcPr>
          <w:p w:rsidR="00543FA3" w:rsidRPr="00FB3D1E" w:rsidP="00361521" w14:paraId="111E54CB" w14:textId="77777777">
            <w:pPr>
              <w:rPr>
                <w:b/>
                <w:bCs/>
              </w:rPr>
            </w:pPr>
            <w:r w:rsidRPr="00FB3D1E">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543FA3" w:rsidRPr="00FB3D1E" w:rsidP="00361521" w14:paraId="53A7A146" w14:textId="77777777">
            <w:pPr>
              <w:rPr>
                <w:b/>
                <w:bCs/>
              </w:rPr>
            </w:pPr>
            <w:r w:rsidRPr="00FB3D1E">
              <w:rPr>
                <w:b/>
              </w:rPr>
              <w:t>2 014 198</w:t>
            </w:r>
          </w:p>
        </w:tc>
      </w:tr>
      <w:tr w14:paraId="6F80848D"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43FA3" w:rsidRPr="00FB3D1E" w:rsidP="00361521" w14:paraId="79550878" w14:textId="77777777">
            <w:pPr>
              <w:rPr>
                <w:b/>
                <w:bCs/>
              </w:rPr>
            </w:pPr>
          </w:p>
        </w:tc>
        <w:tc>
          <w:tcPr>
            <w:tcW w:w="1040" w:type="dxa"/>
            <w:tcBorders>
              <w:top w:val="single" w:sz="8" w:space="0" w:color="auto"/>
              <w:left w:val="nil"/>
              <w:bottom w:val="nil"/>
              <w:right w:val="nil"/>
            </w:tcBorders>
            <w:noWrap/>
            <w:vAlign w:val="center"/>
            <w:hideMark/>
          </w:tcPr>
          <w:p w:rsidR="00543FA3" w:rsidRPr="00FB3D1E" w:rsidP="00361521" w14:paraId="4E32CE71"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0E269FCB"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7ACCE0F2"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20DE9894"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16903890"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35D6BB23"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09D60ADB" w14:textId="77777777">
            <w:pPr>
              <w:rPr>
                <w:b/>
                <w:bCs/>
              </w:rPr>
            </w:pPr>
            <w:r w:rsidRPr="00FB3D1E">
              <w:rPr>
                <w:b/>
              </w:rPr>
              <w:t> </w:t>
            </w:r>
          </w:p>
        </w:tc>
        <w:tc>
          <w:tcPr>
            <w:tcW w:w="1674" w:type="dxa"/>
            <w:tcBorders>
              <w:top w:val="single" w:sz="8" w:space="0" w:color="auto"/>
              <w:left w:val="single" w:sz="8" w:space="0" w:color="auto"/>
              <w:bottom w:val="nil"/>
              <w:right w:val="single" w:sz="8" w:space="0" w:color="auto"/>
            </w:tcBorders>
            <w:noWrap/>
            <w:vAlign w:val="center"/>
            <w:hideMark/>
          </w:tcPr>
          <w:p w:rsidR="00543FA3" w:rsidRPr="00FB3D1E" w:rsidP="00361521" w14:paraId="736B1E91" w14:textId="77777777">
            <w:pPr>
              <w:rPr>
                <w:b/>
                <w:bCs/>
              </w:rPr>
            </w:pPr>
            <w:r w:rsidRPr="00FB3D1E">
              <w:rPr>
                <w:b/>
              </w:rPr>
              <w:t> </w:t>
            </w:r>
          </w:p>
        </w:tc>
      </w:tr>
      <w:tr w14:paraId="681A2012"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43FA3" w:rsidRPr="00FB3D1E" w:rsidP="00361521" w14:paraId="306A1A5F" w14:textId="77777777">
            <w:pPr>
              <w:rPr>
                <w:b/>
                <w:bCs/>
              </w:rPr>
            </w:pPr>
            <w:r w:rsidRPr="00FB3D1E">
              <w:rPr>
                <w:b/>
              </w:rPr>
              <w:t>BETALNINGSBEMYNDIGANDEN TOTALT</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71827FCE" w14:textId="77777777">
            <w:pPr>
              <w:rPr>
                <w:b/>
                <w:bCs/>
              </w:rPr>
            </w:pPr>
            <w:r w:rsidRPr="00FB3D1E">
              <w:rPr>
                <w:b/>
              </w:rPr>
              <w:t>271 032</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366E051C" w14:textId="77777777">
            <w:pPr>
              <w:rPr>
                <w:b/>
                <w:bCs/>
              </w:rPr>
            </w:pPr>
            <w:r w:rsidRPr="00FB3D1E">
              <w:rPr>
                <w:b/>
              </w:rPr>
              <w:t>305 040</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35C6E601" w14:textId="77777777">
            <w:pPr>
              <w:rPr>
                <w:b/>
                <w:bCs/>
              </w:rPr>
            </w:pPr>
            <w:r w:rsidRPr="00FB3D1E">
              <w:rPr>
                <w:b/>
              </w:rPr>
              <w:t>300 920</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2A727E3F" w14:textId="77777777">
            <w:pPr>
              <w:rPr>
                <w:b/>
                <w:bCs/>
              </w:rPr>
            </w:pPr>
            <w:r w:rsidRPr="00FB3D1E">
              <w:rPr>
                <w:b/>
              </w:rPr>
              <w:t>296 118</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0561EE1D" w14:textId="77777777">
            <w:pPr>
              <w:rPr>
                <w:b/>
                <w:bCs/>
              </w:rPr>
            </w:pPr>
            <w:r w:rsidRPr="00FB3D1E">
              <w:rPr>
                <w:b/>
              </w:rPr>
              <w:t>279 007</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18F87CFE" w14:textId="77777777">
            <w:pPr>
              <w:rPr>
                <w:b/>
                <w:bCs/>
              </w:rPr>
            </w:pPr>
            <w:r w:rsidRPr="00FB3D1E">
              <w:rPr>
                <w:b/>
              </w:rPr>
              <w:t>275 902</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0FDFE76E" w14:textId="77777777">
            <w:pPr>
              <w:rPr>
                <w:b/>
                <w:bCs/>
              </w:rPr>
            </w:pPr>
            <w:r w:rsidRPr="00FB3D1E">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43FA3" w:rsidRPr="00FB3D1E" w:rsidP="00361521" w14:paraId="1BBE218F" w14:textId="77777777">
            <w:pPr>
              <w:rPr>
                <w:b/>
                <w:bCs/>
              </w:rPr>
            </w:pPr>
            <w:r w:rsidRPr="00FB3D1E">
              <w:rPr>
                <w:b/>
              </w:rPr>
              <w:t>1 995 894</w:t>
            </w:r>
          </w:p>
        </w:tc>
      </w:tr>
      <w:tr w14:paraId="292D030D" w14:textId="77777777" w:rsidTr="0036152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43FA3" w:rsidRPr="00FB3D1E" w:rsidP="00361521" w14:paraId="4D4D4A6D" w14:textId="77777777">
            <w:r w:rsidRPr="00FB3D1E">
              <w:t>i miljoner EUR – 2025 års priser</w:t>
            </w:r>
          </w:p>
        </w:tc>
      </w:tr>
      <w:tr w14:paraId="54104380" w14:textId="77777777" w:rsidTr="0036152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43FA3" w:rsidRPr="00FB3D1E" w:rsidP="00361521" w14:paraId="3EDAE031" w14:textId="77777777">
            <w:pPr>
              <w:rPr>
                <w:b/>
                <w:bCs/>
              </w:rPr>
            </w:pPr>
            <w:r w:rsidRPr="00FB3D1E">
              <w:rPr>
                <w:b/>
              </w:rPr>
              <w:t>ÅTAGANDEBEMYNDIGANDEN</w:t>
            </w:r>
          </w:p>
        </w:tc>
        <w:tc>
          <w:tcPr>
            <w:tcW w:w="1040" w:type="dxa"/>
            <w:vMerge w:val="restart"/>
            <w:tcBorders>
              <w:top w:val="nil"/>
              <w:left w:val="single" w:sz="8" w:space="0" w:color="auto"/>
              <w:bottom w:val="single" w:sz="8" w:space="0" w:color="000000"/>
              <w:right w:val="nil"/>
            </w:tcBorders>
            <w:noWrap/>
            <w:vAlign w:val="center"/>
            <w:hideMark/>
          </w:tcPr>
          <w:p w:rsidR="00543FA3" w:rsidRPr="00FB3D1E" w:rsidP="00361521" w14:paraId="6DD782CD" w14:textId="77777777">
            <w:pPr>
              <w:rPr>
                <w:b/>
                <w:bCs/>
              </w:rPr>
            </w:pPr>
            <w:r w:rsidRPr="00FB3D1E">
              <w:rPr>
                <w:b/>
              </w:rPr>
              <w:t>2028</w:t>
            </w:r>
          </w:p>
        </w:tc>
        <w:tc>
          <w:tcPr>
            <w:tcW w:w="1040" w:type="dxa"/>
            <w:vMerge w:val="restart"/>
            <w:tcBorders>
              <w:top w:val="nil"/>
              <w:left w:val="nil"/>
              <w:bottom w:val="single" w:sz="8" w:space="0" w:color="000000"/>
              <w:right w:val="nil"/>
            </w:tcBorders>
            <w:noWrap/>
            <w:vAlign w:val="center"/>
            <w:hideMark/>
          </w:tcPr>
          <w:p w:rsidR="00543FA3" w:rsidRPr="00FB3D1E" w:rsidP="00361521" w14:paraId="7FC1EBDA" w14:textId="77777777">
            <w:pPr>
              <w:rPr>
                <w:b/>
                <w:bCs/>
              </w:rPr>
            </w:pPr>
            <w:r w:rsidRPr="00FB3D1E">
              <w:rPr>
                <w:b/>
              </w:rPr>
              <w:t>2029</w:t>
            </w:r>
          </w:p>
        </w:tc>
        <w:tc>
          <w:tcPr>
            <w:tcW w:w="1040" w:type="dxa"/>
            <w:vMerge w:val="restart"/>
            <w:tcBorders>
              <w:top w:val="nil"/>
              <w:left w:val="nil"/>
              <w:bottom w:val="single" w:sz="8" w:space="0" w:color="000000"/>
              <w:right w:val="nil"/>
            </w:tcBorders>
            <w:noWrap/>
            <w:vAlign w:val="center"/>
            <w:hideMark/>
          </w:tcPr>
          <w:p w:rsidR="00543FA3" w:rsidRPr="00FB3D1E" w:rsidP="00361521" w14:paraId="4D82144A" w14:textId="77777777">
            <w:pPr>
              <w:rPr>
                <w:b/>
                <w:bCs/>
              </w:rPr>
            </w:pPr>
            <w:r w:rsidRPr="00FB3D1E">
              <w:rPr>
                <w:b/>
              </w:rPr>
              <w:t>2030</w:t>
            </w:r>
          </w:p>
        </w:tc>
        <w:tc>
          <w:tcPr>
            <w:tcW w:w="1040" w:type="dxa"/>
            <w:vMerge w:val="restart"/>
            <w:tcBorders>
              <w:top w:val="nil"/>
              <w:left w:val="nil"/>
              <w:bottom w:val="single" w:sz="8" w:space="0" w:color="000000"/>
              <w:right w:val="nil"/>
            </w:tcBorders>
            <w:noWrap/>
            <w:vAlign w:val="center"/>
            <w:hideMark/>
          </w:tcPr>
          <w:p w:rsidR="00543FA3" w:rsidRPr="00FB3D1E" w:rsidP="00361521" w14:paraId="12512BBC" w14:textId="77777777">
            <w:pPr>
              <w:rPr>
                <w:b/>
                <w:bCs/>
              </w:rPr>
            </w:pPr>
            <w:r w:rsidRPr="00FB3D1E">
              <w:rPr>
                <w:b/>
              </w:rPr>
              <w:t>2031</w:t>
            </w:r>
          </w:p>
        </w:tc>
        <w:tc>
          <w:tcPr>
            <w:tcW w:w="1040" w:type="dxa"/>
            <w:vMerge w:val="restart"/>
            <w:tcBorders>
              <w:top w:val="nil"/>
              <w:left w:val="nil"/>
              <w:bottom w:val="single" w:sz="8" w:space="0" w:color="000000"/>
              <w:right w:val="nil"/>
            </w:tcBorders>
            <w:noWrap/>
            <w:vAlign w:val="center"/>
            <w:hideMark/>
          </w:tcPr>
          <w:p w:rsidR="00543FA3" w:rsidRPr="00FB3D1E" w:rsidP="00361521" w14:paraId="4F077E66" w14:textId="77777777">
            <w:pPr>
              <w:rPr>
                <w:b/>
                <w:bCs/>
              </w:rPr>
            </w:pPr>
            <w:r w:rsidRPr="00FB3D1E">
              <w:rPr>
                <w:b/>
              </w:rPr>
              <w:t>2032</w:t>
            </w:r>
          </w:p>
        </w:tc>
        <w:tc>
          <w:tcPr>
            <w:tcW w:w="1040" w:type="dxa"/>
            <w:vMerge w:val="restart"/>
            <w:tcBorders>
              <w:top w:val="nil"/>
              <w:left w:val="nil"/>
              <w:bottom w:val="single" w:sz="8" w:space="0" w:color="000000"/>
              <w:right w:val="nil"/>
            </w:tcBorders>
            <w:noWrap/>
            <w:vAlign w:val="center"/>
            <w:hideMark/>
          </w:tcPr>
          <w:p w:rsidR="00543FA3" w:rsidRPr="00FB3D1E" w:rsidP="00361521" w14:paraId="6D88E43F" w14:textId="77777777">
            <w:pPr>
              <w:rPr>
                <w:b/>
                <w:bCs/>
              </w:rPr>
            </w:pPr>
            <w:r w:rsidRPr="00FB3D1E">
              <w:rPr>
                <w:b/>
              </w:rPr>
              <w:t>2033</w:t>
            </w:r>
          </w:p>
        </w:tc>
        <w:tc>
          <w:tcPr>
            <w:tcW w:w="1040" w:type="dxa"/>
            <w:vMerge w:val="restart"/>
            <w:tcBorders>
              <w:top w:val="nil"/>
              <w:left w:val="nil"/>
              <w:bottom w:val="single" w:sz="8" w:space="0" w:color="000000"/>
              <w:right w:val="single" w:sz="8" w:space="0" w:color="auto"/>
            </w:tcBorders>
            <w:noWrap/>
            <w:vAlign w:val="center"/>
            <w:hideMark/>
          </w:tcPr>
          <w:p w:rsidR="00543FA3" w:rsidRPr="00FB3D1E" w:rsidP="00361521" w14:paraId="37A932E2" w14:textId="77777777">
            <w:pPr>
              <w:rPr>
                <w:b/>
                <w:bCs/>
              </w:rPr>
            </w:pPr>
            <w:r w:rsidRPr="00FB3D1E">
              <w:rPr>
                <w:b/>
              </w:rPr>
              <w:t>2034</w:t>
            </w:r>
          </w:p>
        </w:tc>
        <w:tc>
          <w:tcPr>
            <w:tcW w:w="1674" w:type="dxa"/>
            <w:tcBorders>
              <w:top w:val="nil"/>
              <w:left w:val="nil"/>
              <w:bottom w:val="nil"/>
              <w:right w:val="single" w:sz="8" w:space="0" w:color="auto"/>
            </w:tcBorders>
            <w:vAlign w:val="center"/>
            <w:hideMark/>
          </w:tcPr>
          <w:p w:rsidR="00543FA3" w:rsidRPr="00FB3D1E" w:rsidP="00361521" w14:paraId="7111D473" w14:textId="77777777">
            <w:pPr>
              <w:rPr>
                <w:b/>
                <w:bCs/>
              </w:rPr>
            </w:pPr>
            <w:r w:rsidRPr="00FB3D1E">
              <w:rPr>
                <w:b/>
              </w:rPr>
              <w:t>Totalt</w:t>
            </w:r>
          </w:p>
        </w:tc>
      </w:tr>
      <w:tr w14:paraId="2A5DA132" w14:textId="77777777" w:rsidTr="0036152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43FA3" w:rsidRPr="00FB3D1E" w:rsidP="00361521" w14:paraId="0EFA6BEE" w14:textId="77777777">
            <w:pPr>
              <w:rPr>
                <w:b/>
                <w:bCs/>
              </w:rPr>
            </w:pPr>
          </w:p>
        </w:tc>
        <w:tc>
          <w:tcPr>
            <w:tcW w:w="0" w:type="auto"/>
            <w:vMerge/>
            <w:tcBorders>
              <w:top w:val="nil"/>
              <w:left w:val="single" w:sz="8" w:space="0" w:color="auto"/>
              <w:bottom w:val="single" w:sz="8" w:space="0" w:color="000000"/>
              <w:right w:val="nil"/>
            </w:tcBorders>
            <w:vAlign w:val="center"/>
            <w:hideMark/>
          </w:tcPr>
          <w:p w:rsidR="00543FA3" w:rsidRPr="00FB3D1E" w:rsidP="00361521" w14:paraId="380B488D"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23EB20D1"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0E56B25E"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2F057BB8"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006804D5" w14:textId="77777777">
            <w:pPr>
              <w:rPr>
                <w:b/>
                <w:bCs/>
              </w:rPr>
            </w:pPr>
          </w:p>
        </w:tc>
        <w:tc>
          <w:tcPr>
            <w:tcW w:w="0" w:type="auto"/>
            <w:vMerge/>
            <w:tcBorders>
              <w:top w:val="nil"/>
              <w:left w:val="nil"/>
              <w:bottom w:val="single" w:sz="8" w:space="0" w:color="000000"/>
              <w:right w:val="nil"/>
            </w:tcBorders>
            <w:vAlign w:val="center"/>
            <w:hideMark/>
          </w:tcPr>
          <w:p w:rsidR="00543FA3" w:rsidRPr="00FB3D1E" w:rsidP="00361521" w14:paraId="318E21B1" w14:textId="77777777">
            <w:pPr>
              <w:rPr>
                <w:b/>
                <w:bCs/>
              </w:rPr>
            </w:pPr>
          </w:p>
        </w:tc>
        <w:tc>
          <w:tcPr>
            <w:tcW w:w="0" w:type="auto"/>
            <w:vMerge/>
            <w:tcBorders>
              <w:top w:val="nil"/>
              <w:left w:val="nil"/>
              <w:bottom w:val="single" w:sz="8" w:space="0" w:color="000000"/>
              <w:right w:val="single" w:sz="8" w:space="0" w:color="auto"/>
            </w:tcBorders>
            <w:vAlign w:val="center"/>
            <w:hideMark/>
          </w:tcPr>
          <w:p w:rsidR="00543FA3" w:rsidRPr="00FB3D1E" w:rsidP="00361521" w14:paraId="34AF53A0" w14:textId="77777777">
            <w:pPr>
              <w:rPr>
                <w:b/>
                <w:bCs/>
              </w:rPr>
            </w:pPr>
          </w:p>
        </w:tc>
        <w:tc>
          <w:tcPr>
            <w:tcW w:w="1674" w:type="dxa"/>
            <w:tcBorders>
              <w:top w:val="nil"/>
              <w:left w:val="nil"/>
              <w:bottom w:val="single" w:sz="8" w:space="0" w:color="auto"/>
              <w:right w:val="single" w:sz="8" w:space="0" w:color="auto"/>
            </w:tcBorders>
            <w:vAlign w:val="center"/>
            <w:hideMark/>
          </w:tcPr>
          <w:p w:rsidR="00543FA3" w:rsidRPr="00FB3D1E" w:rsidP="00361521" w14:paraId="4527FE90" w14:textId="77777777">
            <w:pPr>
              <w:rPr>
                <w:b/>
                <w:bCs/>
              </w:rPr>
            </w:pPr>
            <w:r w:rsidRPr="00FB3D1E">
              <w:rPr>
                <w:b/>
              </w:rPr>
              <w:t>2028-2034</w:t>
            </w:r>
          </w:p>
        </w:tc>
      </w:tr>
      <w:tr w14:paraId="0CF7406B"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43FA3" w:rsidRPr="00FB3D1E" w:rsidP="00361521" w14:paraId="64FDCE8F" w14:textId="77777777">
            <w:pPr>
              <w:rPr>
                <w:b/>
                <w:bCs/>
              </w:rPr>
            </w:pPr>
            <w:r w:rsidRPr="00FB3D1E">
              <w:rPr>
                <w:b/>
              </w:rPr>
              <w:t xml:space="preserve">1. Ekonomisk, social och territoriell sammanhållning, jordbruk och landsbygd, havsfrågor, välstånd samt säkerhet </w:t>
            </w:r>
          </w:p>
        </w:tc>
        <w:tc>
          <w:tcPr>
            <w:tcW w:w="1040" w:type="dxa"/>
            <w:noWrap/>
            <w:vAlign w:val="center"/>
            <w:hideMark/>
          </w:tcPr>
          <w:p w:rsidR="00543FA3" w:rsidRPr="00FB3D1E" w:rsidP="00361521" w14:paraId="77EA2427" w14:textId="77777777">
            <w:pPr>
              <w:rPr>
                <w:b/>
                <w:bCs/>
              </w:rPr>
            </w:pPr>
            <w:r w:rsidRPr="00FB3D1E">
              <w:rPr>
                <w:b/>
              </w:rPr>
              <w:t>146 152</w:t>
            </w:r>
          </w:p>
        </w:tc>
        <w:tc>
          <w:tcPr>
            <w:tcW w:w="1040" w:type="dxa"/>
            <w:noWrap/>
            <w:vAlign w:val="center"/>
            <w:hideMark/>
          </w:tcPr>
          <w:p w:rsidR="00543FA3" w:rsidRPr="00FB3D1E" w:rsidP="00361521" w14:paraId="6C79F50F" w14:textId="77777777">
            <w:pPr>
              <w:rPr>
                <w:b/>
                <w:bCs/>
              </w:rPr>
            </w:pPr>
            <w:r w:rsidRPr="00FB3D1E">
              <w:rPr>
                <w:b/>
              </w:rPr>
              <w:t>140 992</w:t>
            </w:r>
          </w:p>
        </w:tc>
        <w:tc>
          <w:tcPr>
            <w:tcW w:w="1040" w:type="dxa"/>
            <w:noWrap/>
            <w:vAlign w:val="center"/>
            <w:hideMark/>
          </w:tcPr>
          <w:p w:rsidR="00543FA3" w:rsidRPr="00FB3D1E" w:rsidP="00361521" w14:paraId="1DBB3B42" w14:textId="77777777">
            <w:pPr>
              <w:rPr>
                <w:b/>
                <w:bCs/>
              </w:rPr>
            </w:pPr>
            <w:r w:rsidRPr="00FB3D1E">
              <w:rPr>
                <w:b/>
              </w:rPr>
              <w:t>135 392</w:t>
            </w:r>
          </w:p>
        </w:tc>
        <w:tc>
          <w:tcPr>
            <w:tcW w:w="1040" w:type="dxa"/>
            <w:noWrap/>
            <w:vAlign w:val="center"/>
            <w:hideMark/>
          </w:tcPr>
          <w:p w:rsidR="00543FA3" w:rsidRPr="00FB3D1E" w:rsidP="00361521" w14:paraId="32DD21BA" w14:textId="77777777">
            <w:pPr>
              <w:rPr>
                <w:b/>
                <w:bCs/>
              </w:rPr>
            </w:pPr>
            <w:r w:rsidRPr="00FB3D1E">
              <w:rPr>
                <w:b/>
              </w:rPr>
              <w:t>130 273</w:t>
            </w:r>
          </w:p>
        </w:tc>
        <w:tc>
          <w:tcPr>
            <w:tcW w:w="1040" w:type="dxa"/>
            <w:noWrap/>
            <w:vAlign w:val="center"/>
            <w:hideMark/>
          </w:tcPr>
          <w:p w:rsidR="00543FA3" w:rsidRPr="00FB3D1E" w:rsidP="00361521" w14:paraId="6863B2BC" w14:textId="77777777">
            <w:pPr>
              <w:rPr>
                <w:b/>
                <w:bCs/>
              </w:rPr>
            </w:pPr>
            <w:r w:rsidRPr="00FB3D1E">
              <w:rPr>
                <w:b/>
              </w:rPr>
              <w:t>124 525</w:t>
            </w:r>
          </w:p>
        </w:tc>
        <w:tc>
          <w:tcPr>
            <w:tcW w:w="1040" w:type="dxa"/>
            <w:noWrap/>
            <w:vAlign w:val="center"/>
            <w:hideMark/>
          </w:tcPr>
          <w:p w:rsidR="00543FA3" w:rsidRPr="00FB3D1E" w:rsidP="00361521" w14:paraId="53CCD227" w14:textId="77777777">
            <w:pPr>
              <w:rPr>
                <w:b/>
                <w:bCs/>
              </w:rPr>
            </w:pPr>
            <w:r w:rsidRPr="00FB3D1E">
              <w:rPr>
                <w:b/>
              </w:rPr>
              <w:t>110 534</w:t>
            </w:r>
          </w:p>
        </w:tc>
        <w:tc>
          <w:tcPr>
            <w:tcW w:w="1040" w:type="dxa"/>
            <w:tcBorders>
              <w:top w:val="nil"/>
              <w:left w:val="nil"/>
              <w:bottom w:val="nil"/>
              <w:right w:val="single" w:sz="8" w:space="0" w:color="auto"/>
            </w:tcBorders>
            <w:noWrap/>
            <w:vAlign w:val="center"/>
            <w:hideMark/>
          </w:tcPr>
          <w:p w:rsidR="00543FA3" w:rsidRPr="00FB3D1E" w:rsidP="00361521" w14:paraId="73A705AB" w14:textId="77777777">
            <w:pPr>
              <w:rPr>
                <w:b/>
                <w:bCs/>
              </w:rPr>
            </w:pPr>
            <w:r w:rsidRPr="00FB3D1E">
              <w:rPr>
                <w:b/>
              </w:rPr>
              <w:t>100 996</w:t>
            </w:r>
          </w:p>
        </w:tc>
        <w:tc>
          <w:tcPr>
            <w:tcW w:w="1674" w:type="dxa"/>
            <w:tcBorders>
              <w:top w:val="nil"/>
              <w:left w:val="nil"/>
              <w:bottom w:val="nil"/>
              <w:right w:val="single" w:sz="8" w:space="0" w:color="auto"/>
            </w:tcBorders>
            <w:noWrap/>
            <w:vAlign w:val="center"/>
            <w:hideMark/>
          </w:tcPr>
          <w:p w:rsidR="00543FA3" w:rsidRPr="00FB3D1E" w:rsidP="00361521" w14:paraId="699179B7" w14:textId="77777777">
            <w:pPr>
              <w:rPr>
                <w:b/>
                <w:bCs/>
              </w:rPr>
            </w:pPr>
            <w:r w:rsidRPr="00FB3D1E">
              <w:rPr>
                <w:b/>
              </w:rPr>
              <w:t>888 864</w:t>
            </w:r>
          </w:p>
        </w:tc>
      </w:tr>
      <w:tr w14:paraId="1BAFF9C3"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046F01AC" w14:textId="77777777">
            <w:pPr>
              <w:rPr>
                <w:b/>
                <w:bCs/>
              </w:rPr>
            </w:pPr>
            <w:r w:rsidRPr="00FB3D1E">
              <w:rPr>
                <w:b/>
              </w:rPr>
              <w:t>2. Konkurrenskraft, välstånd och säkerhet</w:t>
            </w:r>
          </w:p>
        </w:tc>
        <w:tc>
          <w:tcPr>
            <w:tcW w:w="1040" w:type="dxa"/>
            <w:noWrap/>
            <w:vAlign w:val="center"/>
            <w:hideMark/>
          </w:tcPr>
          <w:p w:rsidR="00543FA3" w:rsidRPr="00FB3D1E" w:rsidP="00361521" w14:paraId="319FCAD3" w14:textId="77777777">
            <w:pPr>
              <w:rPr>
                <w:b/>
                <w:bCs/>
              </w:rPr>
            </w:pPr>
            <w:r w:rsidRPr="00FB3D1E">
              <w:rPr>
                <w:b/>
              </w:rPr>
              <w:t>70 508</w:t>
            </w:r>
          </w:p>
        </w:tc>
        <w:tc>
          <w:tcPr>
            <w:tcW w:w="1040" w:type="dxa"/>
            <w:noWrap/>
            <w:vAlign w:val="center"/>
            <w:hideMark/>
          </w:tcPr>
          <w:p w:rsidR="00543FA3" w:rsidRPr="00FB3D1E" w:rsidP="00361521" w14:paraId="5A34C1FD" w14:textId="77777777">
            <w:pPr>
              <w:rPr>
                <w:b/>
                <w:bCs/>
              </w:rPr>
            </w:pPr>
            <w:r w:rsidRPr="00FB3D1E">
              <w:rPr>
                <w:b/>
              </w:rPr>
              <w:t>84 037</w:t>
            </w:r>
          </w:p>
        </w:tc>
        <w:tc>
          <w:tcPr>
            <w:tcW w:w="1040" w:type="dxa"/>
            <w:noWrap/>
            <w:vAlign w:val="center"/>
            <w:hideMark/>
          </w:tcPr>
          <w:p w:rsidR="00543FA3" w:rsidRPr="00FB3D1E" w:rsidP="00361521" w14:paraId="3502EFBC" w14:textId="77777777">
            <w:pPr>
              <w:rPr>
                <w:b/>
                <w:bCs/>
              </w:rPr>
            </w:pPr>
            <w:r w:rsidRPr="00FB3D1E">
              <w:rPr>
                <w:b/>
              </w:rPr>
              <w:t>84 291</w:t>
            </w:r>
          </w:p>
        </w:tc>
        <w:tc>
          <w:tcPr>
            <w:tcW w:w="1040" w:type="dxa"/>
            <w:noWrap/>
            <w:vAlign w:val="center"/>
            <w:hideMark/>
          </w:tcPr>
          <w:p w:rsidR="00543FA3" w:rsidRPr="00FB3D1E" w:rsidP="00361521" w14:paraId="4CB3DD8E" w14:textId="77777777">
            <w:pPr>
              <w:rPr>
                <w:b/>
                <w:bCs/>
              </w:rPr>
            </w:pPr>
            <w:r w:rsidRPr="00FB3D1E">
              <w:rPr>
                <w:b/>
              </w:rPr>
              <w:t>86 747</w:t>
            </w:r>
          </w:p>
        </w:tc>
        <w:tc>
          <w:tcPr>
            <w:tcW w:w="1040" w:type="dxa"/>
            <w:noWrap/>
            <w:vAlign w:val="center"/>
            <w:hideMark/>
          </w:tcPr>
          <w:p w:rsidR="00543FA3" w:rsidRPr="00FB3D1E" w:rsidP="00361521" w14:paraId="2B477DC2" w14:textId="77777777">
            <w:pPr>
              <w:rPr>
                <w:b/>
                <w:bCs/>
              </w:rPr>
            </w:pPr>
            <w:r w:rsidRPr="00FB3D1E">
              <w:rPr>
                <w:b/>
              </w:rPr>
              <w:t>86 312</w:t>
            </w:r>
          </w:p>
        </w:tc>
        <w:tc>
          <w:tcPr>
            <w:tcW w:w="1040" w:type="dxa"/>
            <w:noWrap/>
            <w:vAlign w:val="center"/>
            <w:hideMark/>
          </w:tcPr>
          <w:p w:rsidR="00543FA3" w:rsidRPr="00FB3D1E" w:rsidP="00361521" w14:paraId="70B047E7" w14:textId="77777777">
            <w:pPr>
              <w:rPr>
                <w:b/>
                <w:bCs/>
              </w:rPr>
            </w:pPr>
            <w:r w:rsidRPr="00FB3D1E">
              <w:rPr>
                <w:b/>
              </w:rPr>
              <w:t>86 619</w:t>
            </w:r>
          </w:p>
        </w:tc>
        <w:tc>
          <w:tcPr>
            <w:tcW w:w="1040" w:type="dxa"/>
            <w:noWrap/>
            <w:vAlign w:val="center"/>
            <w:hideMark/>
          </w:tcPr>
          <w:p w:rsidR="00543FA3" w:rsidRPr="00FB3D1E" w:rsidP="00361521" w14:paraId="35C34D3F" w14:textId="77777777">
            <w:pPr>
              <w:rPr>
                <w:b/>
                <w:bCs/>
              </w:rPr>
            </w:pPr>
            <w:r w:rsidRPr="00FB3D1E">
              <w:rPr>
                <w:b/>
              </w:rPr>
              <w:t>85 771</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20774C1F" w14:textId="77777777">
            <w:pPr>
              <w:rPr>
                <w:b/>
                <w:bCs/>
              </w:rPr>
            </w:pPr>
            <w:r w:rsidRPr="00FB3D1E">
              <w:rPr>
                <w:b/>
              </w:rPr>
              <w:t>584 288</w:t>
            </w:r>
          </w:p>
        </w:tc>
      </w:tr>
      <w:tr w14:paraId="74B38656"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490D5FAB" w14:textId="77777777">
            <w:pPr>
              <w:rPr>
                <w:b/>
                <w:bCs/>
              </w:rPr>
            </w:pPr>
            <w:r w:rsidRPr="00FB3D1E">
              <w:rPr>
                <w:b/>
              </w:rPr>
              <w:t>3. Europa i världen</w:t>
            </w:r>
          </w:p>
        </w:tc>
        <w:tc>
          <w:tcPr>
            <w:tcW w:w="1040" w:type="dxa"/>
            <w:noWrap/>
            <w:vAlign w:val="center"/>
            <w:hideMark/>
          </w:tcPr>
          <w:p w:rsidR="00543FA3" w:rsidRPr="00FB3D1E" w:rsidP="00361521" w14:paraId="211BF4F2" w14:textId="77777777">
            <w:pPr>
              <w:rPr>
                <w:b/>
                <w:bCs/>
              </w:rPr>
            </w:pPr>
            <w:r w:rsidRPr="00FB3D1E">
              <w:rPr>
                <w:b/>
              </w:rPr>
              <w:t>25 727</w:t>
            </w:r>
          </w:p>
        </w:tc>
        <w:tc>
          <w:tcPr>
            <w:tcW w:w="1040" w:type="dxa"/>
            <w:noWrap/>
            <w:vAlign w:val="center"/>
            <w:hideMark/>
          </w:tcPr>
          <w:p w:rsidR="00543FA3" w:rsidRPr="00FB3D1E" w:rsidP="00361521" w14:paraId="4890A8E0" w14:textId="77777777">
            <w:pPr>
              <w:rPr>
                <w:b/>
                <w:bCs/>
              </w:rPr>
            </w:pPr>
            <w:r w:rsidRPr="00FB3D1E">
              <w:rPr>
                <w:b/>
              </w:rPr>
              <w:t>25 810</w:t>
            </w:r>
          </w:p>
        </w:tc>
        <w:tc>
          <w:tcPr>
            <w:tcW w:w="1040" w:type="dxa"/>
            <w:noWrap/>
            <w:vAlign w:val="center"/>
            <w:hideMark/>
          </w:tcPr>
          <w:p w:rsidR="00543FA3" w:rsidRPr="00FB3D1E" w:rsidP="00361521" w14:paraId="70AB85B8" w14:textId="77777777">
            <w:pPr>
              <w:rPr>
                <w:b/>
                <w:bCs/>
              </w:rPr>
            </w:pPr>
            <w:r w:rsidRPr="00FB3D1E">
              <w:rPr>
                <w:b/>
              </w:rPr>
              <w:t>25 758</w:t>
            </w:r>
          </w:p>
        </w:tc>
        <w:tc>
          <w:tcPr>
            <w:tcW w:w="1040" w:type="dxa"/>
            <w:noWrap/>
            <w:vAlign w:val="center"/>
            <w:hideMark/>
          </w:tcPr>
          <w:p w:rsidR="00543FA3" w:rsidRPr="00FB3D1E" w:rsidP="00361521" w14:paraId="7F35D6B5" w14:textId="77777777">
            <w:pPr>
              <w:rPr>
                <w:b/>
                <w:bCs/>
              </w:rPr>
            </w:pPr>
            <w:r w:rsidRPr="00FB3D1E">
              <w:rPr>
                <w:b/>
              </w:rPr>
              <w:t>30 214</w:t>
            </w:r>
          </w:p>
        </w:tc>
        <w:tc>
          <w:tcPr>
            <w:tcW w:w="1040" w:type="dxa"/>
            <w:noWrap/>
            <w:vAlign w:val="center"/>
            <w:hideMark/>
          </w:tcPr>
          <w:p w:rsidR="00543FA3" w:rsidRPr="00FB3D1E" w:rsidP="00361521" w14:paraId="4F7AC920" w14:textId="77777777">
            <w:pPr>
              <w:rPr>
                <w:b/>
                <w:bCs/>
              </w:rPr>
            </w:pPr>
            <w:r w:rsidRPr="00FB3D1E">
              <w:rPr>
                <w:b/>
              </w:rPr>
              <w:t>34 615</w:t>
            </w:r>
          </w:p>
        </w:tc>
        <w:tc>
          <w:tcPr>
            <w:tcW w:w="1040" w:type="dxa"/>
            <w:noWrap/>
            <w:vAlign w:val="center"/>
            <w:hideMark/>
          </w:tcPr>
          <w:p w:rsidR="00543FA3" w:rsidRPr="00FB3D1E" w:rsidP="00361521" w14:paraId="3482B5B4" w14:textId="77777777">
            <w:pPr>
              <w:rPr>
                <w:b/>
                <w:bCs/>
              </w:rPr>
            </w:pPr>
            <w:r w:rsidRPr="00FB3D1E">
              <w:rPr>
                <w:b/>
              </w:rPr>
              <w:t>34 583</w:t>
            </w:r>
          </w:p>
        </w:tc>
        <w:tc>
          <w:tcPr>
            <w:tcW w:w="1040" w:type="dxa"/>
            <w:noWrap/>
            <w:vAlign w:val="center"/>
            <w:hideMark/>
          </w:tcPr>
          <w:p w:rsidR="00543FA3" w:rsidRPr="00FB3D1E" w:rsidP="00361521" w14:paraId="15819582" w14:textId="77777777">
            <w:pPr>
              <w:rPr>
                <w:b/>
                <w:bCs/>
              </w:rPr>
            </w:pPr>
            <w:r w:rsidRPr="00FB3D1E">
              <w:rPr>
                <w:b/>
              </w:rPr>
              <w:t>34 551</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27514AE9" w14:textId="77777777">
            <w:pPr>
              <w:rPr>
                <w:b/>
                <w:bCs/>
              </w:rPr>
            </w:pPr>
            <w:r w:rsidRPr="00FB3D1E">
              <w:rPr>
                <w:b/>
              </w:rPr>
              <w:t>211 260</w:t>
            </w:r>
          </w:p>
        </w:tc>
      </w:tr>
      <w:tr w14:paraId="6EB148D6" w14:textId="77777777" w:rsidTr="0036152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43FA3" w:rsidRPr="00FB3D1E" w:rsidP="00361521" w14:paraId="26358C34" w14:textId="77777777">
            <w:pPr>
              <w:rPr>
                <w:b/>
                <w:bCs/>
              </w:rPr>
            </w:pPr>
            <w:r w:rsidRPr="00FB3D1E">
              <w:rPr>
                <w:b/>
              </w:rPr>
              <w:t>4. Administration</w:t>
            </w:r>
          </w:p>
        </w:tc>
        <w:tc>
          <w:tcPr>
            <w:tcW w:w="1040" w:type="dxa"/>
            <w:noWrap/>
            <w:vAlign w:val="center"/>
            <w:hideMark/>
          </w:tcPr>
          <w:p w:rsidR="00543FA3" w:rsidRPr="00FB3D1E" w:rsidP="00361521" w14:paraId="6F505D36" w14:textId="77777777">
            <w:pPr>
              <w:rPr>
                <w:b/>
                <w:bCs/>
              </w:rPr>
            </w:pPr>
            <w:r w:rsidRPr="00FB3D1E">
              <w:rPr>
                <w:b/>
              </w:rPr>
              <w:t>14 083</w:t>
            </w:r>
          </w:p>
        </w:tc>
        <w:tc>
          <w:tcPr>
            <w:tcW w:w="1040" w:type="dxa"/>
            <w:noWrap/>
            <w:vAlign w:val="center"/>
            <w:hideMark/>
          </w:tcPr>
          <w:p w:rsidR="00543FA3" w:rsidRPr="00FB3D1E" w:rsidP="00361521" w14:paraId="7914D4E7" w14:textId="77777777">
            <w:pPr>
              <w:rPr>
                <w:b/>
                <w:bCs/>
              </w:rPr>
            </w:pPr>
            <w:r w:rsidRPr="00FB3D1E">
              <w:rPr>
                <w:b/>
              </w:rPr>
              <w:t>14 397</w:t>
            </w:r>
          </w:p>
        </w:tc>
        <w:tc>
          <w:tcPr>
            <w:tcW w:w="1040" w:type="dxa"/>
            <w:noWrap/>
            <w:vAlign w:val="center"/>
            <w:hideMark/>
          </w:tcPr>
          <w:p w:rsidR="00543FA3" w:rsidRPr="00FB3D1E" w:rsidP="00361521" w14:paraId="2F389E86" w14:textId="77777777">
            <w:pPr>
              <w:rPr>
                <w:b/>
                <w:bCs/>
              </w:rPr>
            </w:pPr>
            <w:r w:rsidRPr="00FB3D1E">
              <w:rPr>
                <w:b/>
              </w:rPr>
              <w:t>14 746</w:t>
            </w:r>
          </w:p>
        </w:tc>
        <w:tc>
          <w:tcPr>
            <w:tcW w:w="1040" w:type="dxa"/>
            <w:noWrap/>
            <w:vAlign w:val="center"/>
            <w:hideMark/>
          </w:tcPr>
          <w:p w:rsidR="00543FA3" w:rsidRPr="00FB3D1E" w:rsidP="00361521" w14:paraId="2A265738" w14:textId="77777777">
            <w:pPr>
              <w:rPr>
                <w:b/>
                <w:bCs/>
              </w:rPr>
            </w:pPr>
            <w:r w:rsidRPr="00FB3D1E">
              <w:rPr>
                <w:b/>
              </w:rPr>
              <w:t>14 980</w:t>
            </w:r>
          </w:p>
        </w:tc>
        <w:tc>
          <w:tcPr>
            <w:tcW w:w="1040" w:type="dxa"/>
            <w:noWrap/>
            <w:vAlign w:val="center"/>
            <w:hideMark/>
          </w:tcPr>
          <w:p w:rsidR="00543FA3" w:rsidRPr="00FB3D1E" w:rsidP="00361521" w14:paraId="1BECBF56" w14:textId="77777777">
            <w:pPr>
              <w:rPr>
                <w:b/>
                <w:bCs/>
              </w:rPr>
            </w:pPr>
            <w:r w:rsidRPr="00FB3D1E">
              <w:rPr>
                <w:b/>
              </w:rPr>
              <w:t>15 205</w:t>
            </w:r>
          </w:p>
        </w:tc>
        <w:tc>
          <w:tcPr>
            <w:tcW w:w="1040" w:type="dxa"/>
            <w:noWrap/>
            <w:vAlign w:val="center"/>
            <w:hideMark/>
          </w:tcPr>
          <w:p w:rsidR="00543FA3" w:rsidRPr="00FB3D1E" w:rsidP="00361521" w14:paraId="6474FE5D" w14:textId="77777777">
            <w:pPr>
              <w:rPr>
                <w:b/>
                <w:bCs/>
              </w:rPr>
            </w:pPr>
            <w:r w:rsidRPr="00FB3D1E">
              <w:rPr>
                <w:b/>
              </w:rPr>
              <w:t>15 415</w:t>
            </w:r>
          </w:p>
        </w:tc>
        <w:tc>
          <w:tcPr>
            <w:tcW w:w="1040" w:type="dxa"/>
            <w:noWrap/>
            <w:vAlign w:val="center"/>
            <w:hideMark/>
          </w:tcPr>
          <w:p w:rsidR="00543FA3" w:rsidRPr="00FB3D1E" w:rsidP="00361521" w14:paraId="774F117F" w14:textId="77777777">
            <w:pPr>
              <w:rPr>
                <w:b/>
                <w:bCs/>
              </w:rPr>
            </w:pPr>
            <w:r w:rsidRPr="00FB3D1E">
              <w:rPr>
                <w:b/>
              </w:rPr>
              <w:t>15 621</w:t>
            </w:r>
          </w:p>
        </w:tc>
        <w:tc>
          <w:tcPr>
            <w:tcW w:w="1674" w:type="dxa"/>
            <w:tcBorders>
              <w:top w:val="nil"/>
              <w:left w:val="single" w:sz="8" w:space="0" w:color="auto"/>
              <w:bottom w:val="nil"/>
              <w:right w:val="single" w:sz="8" w:space="0" w:color="auto"/>
            </w:tcBorders>
            <w:noWrap/>
            <w:vAlign w:val="center"/>
            <w:hideMark/>
          </w:tcPr>
          <w:p w:rsidR="00543FA3" w:rsidRPr="00FB3D1E" w:rsidP="00361521" w14:paraId="2F5F1B91" w14:textId="77777777">
            <w:pPr>
              <w:rPr>
                <w:b/>
                <w:bCs/>
              </w:rPr>
            </w:pPr>
            <w:r w:rsidRPr="00FB3D1E">
              <w:rPr>
                <w:b/>
              </w:rPr>
              <w:t>104 449</w:t>
            </w:r>
          </w:p>
        </w:tc>
      </w:tr>
      <w:tr w14:paraId="448D6D63"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43FA3" w:rsidRPr="00FB3D1E" w:rsidP="00361521" w14:paraId="22443EAB" w14:textId="77777777">
            <w:pPr>
              <w:rPr>
                <w:b/>
                <w:bCs/>
              </w:rPr>
            </w:pPr>
            <w:r w:rsidRPr="00FB3D1E">
              <w:rPr>
                <w:b/>
              </w:rPr>
              <w:t>ÅTAGANDEBEMYNDIGANDEN TOTALT</w:t>
            </w:r>
          </w:p>
        </w:tc>
        <w:tc>
          <w:tcPr>
            <w:tcW w:w="1040" w:type="dxa"/>
            <w:tcBorders>
              <w:top w:val="single" w:sz="8" w:space="0" w:color="auto"/>
              <w:left w:val="nil"/>
              <w:bottom w:val="nil"/>
              <w:right w:val="nil"/>
            </w:tcBorders>
            <w:noWrap/>
            <w:vAlign w:val="center"/>
            <w:hideMark/>
          </w:tcPr>
          <w:p w:rsidR="00543FA3" w:rsidRPr="00FB3D1E" w:rsidP="00361521" w14:paraId="2F24E297" w14:textId="77777777">
            <w:pPr>
              <w:rPr>
                <w:b/>
                <w:bCs/>
              </w:rPr>
            </w:pPr>
            <w:r w:rsidRPr="00FB3D1E">
              <w:rPr>
                <w:b/>
              </w:rPr>
              <w:t>256 472</w:t>
            </w:r>
          </w:p>
        </w:tc>
        <w:tc>
          <w:tcPr>
            <w:tcW w:w="1040" w:type="dxa"/>
            <w:tcBorders>
              <w:top w:val="single" w:sz="8" w:space="0" w:color="auto"/>
              <w:left w:val="nil"/>
              <w:bottom w:val="nil"/>
              <w:right w:val="nil"/>
            </w:tcBorders>
            <w:noWrap/>
            <w:vAlign w:val="center"/>
            <w:hideMark/>
          </w:tcPr>
          <w:p w:rsidR="00543FA3" w:rsidRPr="00FB3D1E" w:rsidP="00361521" w14:paraId="351584BC" w14:textId="77777777">
            <w:pPr>
              <w:rPr>
                <w:b/>
                <w:bCs/>
              </w:rPr>
            </w:pPr>
            <w:r w:rsidRPr="00FB3D1E">
              <w:rPr>
                <w:b/>
              </w:rPr>
              <w:t>265 237</w:t>
            </w:r>
          </w:p>
        </w:tc>
        <w:tc>
          <w:tcPr>
            <w:tcW w:w="1040" w:type="dxa"/>
            <w:tcBorders>
              <w:top w:val="single" w:sz="8" w:space="0" w:color="auto"/>
              <w:left w:val="nil"/>
              <w:bottom w:val="nil"/>
              <w:right w:val="nil"/>
            </w:tcBorders>
            <w:noWrap/>
            <w:vAlign w:val="center"/>
            <w:hideMark/>
          </w:tcPr>
          <w:p w:rsidR="00543FA3" w:rsidRPr="00FB3D1E" w:rsidP="00361521" w14:paraId="1591FDE3" w14:textId="77777777">
            <w:pPr>
              <w:rPr>
                <w:b/>
                <w:bCs/>
              </w:rPr>
            </w:pPr>
            <w:r w:rsidRPr="00FB3D1E">
              <w:rPr>
                <w:b/>
              </w:rPr>
              <w:t>260 189</w:t>
            </w:r>
          </w:p>
        </w:tc>
        <w:tc>
          <w:tcPr>
            <w:tcW w:w="1040" w:type="dxa"/>
            <w:tcBorders>
              <w:top w:val="single" w:sz="8" w:space="0" w:color="auto"/>
              <w:left w:val="nil"/>
              <w:bottom w:val="nil"/>
              <w:right w:val="nil"/>
            </w:tcBorders>
            <w:noWrap/>
            <w:vAlign w:val="center"/>
            <w:hideMark/>
          </w:tcPr>
          <w:p w:rsidR="00543FA3" w:rsidRPr="00FB3D1E" w:rsidP="00361521" w14:paraId="1CC59BEC" w14:textId="77777777">
            <w:pPr>
              <w:rPr>
                <w:b/>
                <w:bCs/>
              </w:rPr>
            </w:pPr>
            <w:r w:rsidRPr="00FB3D1E">
              <w:rPr>
                <w:b/>
              </w:rPr>
              <w:t>262 215</w:t>
            </w:r>
          </w:p>
        </w:tc>
        <w:tc>
          <w:tcPr>
            <w:tcW w:w="1040" w:type="dxa"/>
            <w:tcBorders>
              <w:top w:val="single" w:sz="8" w:space="0" w:color="auto"/>
              <w:left w:val="nil"/>
              <w:bottom w:val="nil"/>
              <w:right w:val="nil"/>
            </w:tcBorders>
            <w:noWrap/>
            <w:vAlign w:val="center"/>
            <w:hideMark/>
          </w:tcPr>
          <w:p w:rsidR="00543FA3" w:rsidRPr="00FB3D1E" w:rsidP="00361521" w14:paraId="63FB77E3" w14:textId="77777777">
            <w:pPr>
              <w:rPr>
                <w:b/>
                <w:bCs/>
              </w:rPr>
            </w:pPr>
            <w:r w:rsidRPr="00FB3D1E">
              <w:rPr>
                <w:b/>
              </w:rPr>
              <w:t>260 657</w:t>
            </w:r>
          </w:p>
        </w:tc>
        <w:tc>
          <w:tcPr>
            <w:tcW w:w="1040" w:type="dxa"/>
            <w:tcBorders>
              <w:top w:val="single" w:sz="8" w:space="0" w:color="auto"/>
              <w:left w:val="nil"/>
              <w:bottom w:val="nil"/>
              <w:right w:val="nil"/>
            </w:tcBorders>
            <w:noWrap/>
            <w:vAlign w:val="center"/>
            <w:hideMark/>
          </w:tcPr>
          <w:p w:rsidR="00543FA3" w:rsidRPr="00FB3D1E" w:rsidP="00361521" w14:paraId="4133206C" w14:textId="77777777">
            <w:pPr>
              <w:rPr>
                <w:b/>
                <w:bCs/>
              </w:rPr>
            </w:pPr>
            <w:r w:rsidRPr="00FB3D1E">
              <w:rPr>
                <w:b/>
              </w:rPr>
              <w:t>247 151</w:t>
            </w:r>
          </w:p>
        </w:tc>
        <w:tc>
          <w:tcPr>
            <w:tcW w:w="1040" w:type="dxa"/>
            <w:tcBorders>
              <w:top w:val="single" w:sz="8" w:space="0" w:color="auto"/>
              <w:left w:val="nil"/>
              <w:bottom w:val="nil"/>
              <w:right w:val="nil"/>
            </w:tcBorders>
            <w:noWrap/>
            <w:vAlign w:val="center"/>
            <w:hideMark/>
          </w:tcPr>
          <w:p w:rsidR="00543FA3" w:rsidRPr="00FB3D1E" w:rsidP="00361521" w14:paraId="616FAAB8" w14:textId="77777777">
            <w:pPr>
              <w:rPr>
                <w:b/>
                <w:bCs/>
              </w:rPr>
            </w:pPr>
            <w:r w:rsidRPr="00FB3D1E">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543FA3" w:rsidRPr="00FB3D1E" w:rsidP="00361521" w14:paraId="13F54CBB" w14:textId="77777777">
            <w:pPr>
              <w:rPr>
                <w:b/>
                <w:bCs/>
              </w:rPr>
            </w:pPr>
            <w:r w:rsidRPr="00FB3D1E">
              <w:rPr>
                <w:b/>
              </w:rPr>
              <w:t>1 788 861</w:t>
            </w:r>
          </w:p>
        </w:tc>
      </w:tr>
      <w:tr w14:paraId="3876E343"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43FA3" w:rsidRPr="00FB3D1E" w:rsidP="00361521" w14:paraId="00AA4570"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1F367E54"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08992F8B"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77C189FF"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56D8016C"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37BB5F2E"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2A3F4479" w14:textId="77777777">
            <w:pPr>
              <w:rPr>
                <w:b/>
                <w:bCs/>
              </w:rPr>
            </w:pPr>
            <w:r w:rsidRPr="00FB3D1E">
              <w:rPr>
                <w:b/>
              </w:rPr>
              <w:t> </w:t>
            </w:r>
          </w:p>
        </w:tc>
        <w:tc>
          <w:tcPr>
            <w:tcW w:w="1040" w:type="dxa"/>
            <w:tcBorders>
              <w:top w:val="single" w:sz="8" w:space="0" w:color="auto"/>
              <w:left w:val="nil"/>
              <w:bottom w:val="nil"/>
              <w:right w:val="nil"/>
            </w:tcBorders>
            <w:noWrap/>
            <w:vAlign w:val="center"/>
            <w:hideMark/>
          </w:tcPr>
          <w:p w:rsidR="00543FA3" w:rsidRPr="00FB3D1E" w:rsidP="00361521" w14:paraId="5832AADA" w14:textId="77777777">
            <w:pPr>
              <w:rPr>
                <w:b/>
                <w:bCs/>
              </w:rPr>
            </w:pPr>
            <w:r w:rsidRPr="00FB3D1E">
              <w:rPr>
                <w:b/>
              </w:rPr>
              <w:t> </w:t>
            </w:r>
          </w:p>
        </w:tc>
        <w:tc>
          <w:tcPr>
            <w:tcW w:w="1674" w:type="dxa"/>
            <w:tcBorders>
              <w:top w:val="single" w:sz="8" w:space="0" w:color="auto"/>
              <w:left w:val="single" w:sz="8" w:space="0" w:color="auto"/>
              <w:bottom w:val="nil"/>
              <w:right w:val="single" w:sz="8" w:space="0" w:color="auto"/>
            </w:tcBorders>
            <w:noWrap/>
            <w:vAlign w:val="center"/>
            <w:hideMark/>
          </w:tcPr>
          <w:p w:rsidR="00543FA3" w:rsidRPr="00FB3D1E" w:rsidP="00361521" w14:paraId="2AD13F51" w14:textId="77777777">
            <w:pPr>
              <w:rPr>
                <w:b/>
                <w:bCs/>
              </w:rPr>
            </w:pPr>
            <w:r w:rsidRPr="00FB3D1E">
              <w:rPr>
                <w:b/>
              </w:rPr>
              <w:t> </w:t>
            </w:r>
          </w:p>
        </w:tc>
      </w:tr>
      <w:tr w14:paraId="43F80B2D" w14:textId="77777777" w:rsidTr="0036152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43FA3" w:rsidRPr="00FB3D1E" w:rsidP="00361521" w14:paraId="43F95D34" w14:textId="77777777">
            <w:pPr>
              <w:rPr>
                <w:b/>
                <w:bCs/>
              </w:rPr>
            </w:pPr>
            <w:r w:rsidRPr="00FB3D1E">
              <w:rPr>
                <w:b/>
              </w:rPr>
              <w:t>BETALNINGSBEMYNDIGANDEN TOTALT</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507961E4" w14:textId="77777777">
            <w:pPr>
              <w:rPr>
                <w:b/>
                <w:bCs/>
              </w:rPr>
            </w:pPr>
            <w:r w:rsidRPr="00FB3D1E">
              <w:rPr>
                <w:b/>
              </w:rPr>
              <w:t>255 399</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5BAD450A" w14:textId="77777777">
            <w:pPr>
              <w:rPr>
                <w:b/>
                <w:bCs/>
              </w:rPr>
            </w:pPr>
            <w:r w:rsidRPr="00FB3D1E">
              <w:rPr>
                <w:b/>
              </w:rPr>
              <w:t>281 809</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213E68FA" w14:textId="77777777">
            <w:pPr>
              <w:rPr>
                <w:b/>
                <w:bCs/>
              </w:rPr>
            </w:pPr>
            <w:r w:rsidRPr="00FB3D1E">
              <w:rPr>
                <w:b/>
              </w:rPr>
              <w:t>272 552</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724DF836" w14:textId="77777777">
            <w:pPr>
              <w:rPr>
                <w:b/>
                <w:bCs/>
              </w:rPr>
            </w:pPr>
            <w:r w:rsidRPr="00FB3D1E">
              <w:rPr>
                <w:b/>
              </w:rPr>
              <w:t>262 944</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34383511" w14:textId="77777777">
            <w:pPr>
              <w:rPr>
                <w:b/>
                <w:bCs/>
              </w:rPr>
            </w:pPr>
            <w:r w:rsidRPr="00FB3D1E">
              <w:rPr>
                <w:b/>
              </w:rPr>
              <w:t>242 892</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6B5893FB" w14:textId="77777777">
            <w:pPr>
              <w:rPr>
                <w:b/>
                <w:bCs/>
              </w:rPr>
            </w:pPr>
            <w:r w:rsidRPr="00FB3D1E">
              <w:rPr>
                <w:b/>
              </w:rPr>
              <w:t>235 479</w:t>
            </w:r>
          </w:p>
        </w:tc>
        <w:tc>
          <w:tcPr>
            <w:tcW w:w="1040" w:type="dxa"/>
            <w:tcBorders>
              <w:top w:val="single" w:sz="8" w:space="0" w:color="auto"/>
              <w:left w:val="nil"/>
              <w:bottom w:val="single" w:sz="8" w:space="0" w:color="auto"/>
              <w:right w:val="nil"/>
            </w:tcBorders>
            <w:noWrap/>
            <w:vAlign w:val="center"/>
            <w:hideMark/>
          </w:tcPr>
          <w:p w:rsidR="00543FA3" w:rsidRPr="00FB3D1E" w:rsidP="00361521" w14:paraId="4031F6F9" w14:textId="77777777">
            <w:pPr>
              <w:rPr>
                <w:b/>
                <w:bCs/>
              </w:rPr>
            </w:pPr>
            <w:r w:rsidRPr="00FB3D1E">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43FA3" w:rsidRPr="00FB3D1E" w:rsidP="00361521" w14:paraId="57DC92C9" w14:textId="77777777">
            <w:pPr>
              <w:rPr>
                <w:b/>
                <w:bCs/>
              </w:rPr>
            </w:pPr>
            <w:r w:rsidRPr="00FB3D1E">
              <w:rPr>
                <w:b/>
              </w:rPr>
              <w:t>1 775 220</w:t>
            </w:r>
          </w:p>
        </w:tc>
      </w:tr>
    </w:tbl>
    <w:p w:rsidR="00543FA3" w:rsidRPr="00FB3D1E" w:rsidP="00543FA3" w14:paraId="1DD1953E" w14:textId="77777777">
      <w:pPr>
        <w:rPr>
          <w:b/>
          <w:bCs/>
          <w:u w:val="single"/>
        </w:rPr>
      </w:pPr>
    </w:p>
    <w:p w:rsidR="00543FA3" w:rsidRPr="00FB3D1E" w:rsidP="00543FA3" w14:paraId="0C57217A" w14:textId="77777777">
      <w:pPr>
        <w:pStyle w:val="ListParagraph"/>
        <w:ind w:left="0"/>
        <w:rPr>
          <w:b/>
          <w:bCs/>
          <w:u w:val="single"/>
        </w:rPr>
      </w:pPr>
    </w:p>
    <w:p w:rsidR="00543FA3" w:rsidRPr="00FB3D1E" w:rsidP="00543FA3" w14:paraId="05ABF068" w14:textId="77777777">
      <w:pPr>
        <w:rPr>
          <w:b/>
          <w:bCs/>
          <w:u w:val="single"/>
        </w:rPr>
      </w:pPr>
      <w:r w:rsidRPr="00FB3D1E">
        <w:br w:type="page"/>
      </w:r>
      <w:r w:rsidRPr="00FB3D1E">
        <w:rPr>
          <w:b/>
          <w:u w:val="single"/>
        </w:rPr>
        <w:t>Bilaga II: Europaparlamentets ståndpunkt om fördelningen per program</w:t>
      </w:r>
    </w:p>
    <w:tbl>
      <w:tblPr>
        <w:tblpPr w:leftFromText="180" w:rightFromText="180" w:vertAnchor="text" w:horzAnchor="margin" w:tblpY="-34"/>
        <w:tblW w:w="0" w:type="auto"/>
        <w:tblLook w:val="04A0"/>
      </w:tblPr>
      <w:tblGrid>
        <w:gridCol w:w="1318"/>
        <w:gridCol w:w="3687"/>
        <w:gridCol w:w="1244"/>
        <w:gridCol w:w="1324"/>
        <w:gridCol w:w="888"/>
        <w:gridCol w:w="599"/>
      </w:tblGrid>
      <w:tr w14:paraId="2231D46B" w14:textId="77777777" w:rsidTr="00361521">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543FA3" w:rsidRPr="00FB3D1E" w:rsidP="00361521" w14:paraId="30328A44" w14:textId="77777777">
            <w:pPr>
              <w:rPr>
                <w:b/>
                <w:bCs/>
                <w:sz w:val="22"/>
                <w:szCs w:val="22"/>
              </w:rPr>
            </w:pPr>
            <w:r w:rsidRPr="00FB3D1E">
              <w:rPr>
                <w:b/>
                <w:sz w:val="22"/>
              </w:rPr>
              <w:t>i miljarder EUR – åtagandebemyndiganden (löpande priser)</w:t>
            </w:r>
          </w:p>
        </w:tc>
        <w:tc>
          <w:tcPr>
            <w:tcW w:w="1962" w:type="dxa"/>
            <w:tcBorders>
              <w:top w:val="single" w:sz="4" w:space="0" w:color="auto"/>
              <w:left w:val="single" w:sz="4" w:space="0" w:color="auto"/>
              <w:bottom w:val="single" w:sz="4" w:space="0" w:color="auto"/>
              <w:right w:val="single" w:sz="4" w:space="0" w:color="auto"/>
            </w:tcBorders>
            <w:vAlign w:val="center"/>
            <w:hideMark/>
          </w:tcPr>
          <w:p w:rsidR="00543FA3" w:rsidRPr="00FB3D1E" w:rsidP="00361521" w14:paraId="1DEF2D4B" w14:textId="77777777">
            <w:pPr>
              <w:jc w:val="center"/>
              <w:rPr>
                <w:b/>
                <w:bCs/>
                <w:sz w:val="22"/>
                <w:szCs w:val="22"/>
              </w:rPr>
            </w:pPr>
            <w:r w:rsidRPr="00FB3D1E">
              <w:rPr>
                <w:b/>
                <w:sz w:val="22"/>
              </w:rPr>
              <w:t>Förslaget till flerårig budgetram</w:t>
            </w:r>
          </w:p>
        </w:tc>
        <w:tc>
          <w:tcPr>
            <w:tcW w:w="1742" w:type="dxa"/>
            <w:tcBorders>
              <w:top w:val="single" w:sz="4" w:space="0" w:color="auto"/>
              <w:left w:val="nil"/>
              <w:bottom w:val="single" w:sz="4" w:space="0" w:color="auto"/>
              <w:right w:val="single" w:sz="4" w:space="0" w:color="auto"/>
            </w:tcBorders>
            <w:vAlign w:val="center"/>
            <w:hideMark/>
          </w:tcPr>
          <w:p w:rsidR="00543FA3" w:rsidRPr="00FB3D1E" w:rsidP="00361521" w14:paraId="7BA960DF" w14:textId="77777777">
            <w:pPr>
              <w:jc w:val="center"/>
              <w:rPr>
                <w:b/>
                <w:bCs/>
                <w:sz w:val="22"/>
                <w:szCs w:val="22"/>
              </w:rPr>
            </w:pPr>
            <w:r w:rsidRPr="00FB3D1E">
              <w:rPr>
                <w:b/>
                <w:sz w:val="22"/>
              </w:rPr>
              <w:t>Parlamentets ståndpunkt (1,27 % av BNI, exklusive NextGenerationEU-återbetalningar)</w:t>
            </w:r>
          </w:p>
        </w:tc>
        <w:tc>
          <w:tcPr>
            <w:tcW w:w="2375" w:type="dxa"/>
            <w:gridSpan w:val="2"/>
            <w:tcBorders>
              <w:top w:val="single" w:sz="4" w:space="0" w:color="auto"/>
              <w:left w:val="nil"/>
              <w:bottom w:val="single" w:sz="4" w:space="0" w:color="auto"/>
              <w:right w:val="single" w:sz="4" w:space="0" w:color="auto"/>
            </w:tcBorders>
            <w:vAlign w:val="center"/>
            <w:hideMark/>
          </w:tcPr>
          <w:p w:rsidR="00543FA3" w:rsidRPr="00FB3D1E" w:rsidP="00361521" w14:paraId="2BF647EB" w14:textId="77777777">
            <w:pPr>
              <w:jc w:val="center"/>
              <w:rPr>
                <w:b/>
                <w:bCs/>
                <w:sz w:val="22"/>
                <w:szCs w:val="22"/>
              </w:rPr>
            </w:pPr>
            <w:r w:rsidRPr="00FB3D1E">
              <w:rPr>
                <w:b/>
                <w:sz w:val="22"/>
              </w:rPr>
              <w:t>Nominell förändring</w:t>
            </w:r>
          </w:p>
        </w:tc>
      </w:tr>
      <w:tr w14:paraId="0AABB69F" w14:textId="77777777" w:rsidTr="0036152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543FA3" w:rsidRPr="00FB3D1E" w:rsidP="00361521" w14:paraId="6CAEE2BD" w14:textId="77777777">
            <w:pPr>
              <w:jc w:val="center"/>
              <w:rPr>
                <w:b/>
                <w:bCs/>
                <w:sz w:val="22"/>
                <w:szCs w:val="22"/>
              </w:rPr>
            </w:pPr>
            <w:r w:rsidRPr="00FB3D1E">
              <w:rPr>
                <w:b/>
                <w:sz w:val="22"/>
              </w:rPr>
              <w:t>Flerårig budgetram</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543FA3" w:rsidRPr="00FB3D1E" w:rsidP="00361521" w14:paraId="0C3D4CA6" w14:textId="77777777">
            <w:pPr>
              <w:jc w:val="right"/>
              <w:rPr>
                <w:b/>
                <w:bCs/>
                <w:sz w:val="22"/>
                <w:szCs w:val="22"/>
              </w:rPr>
            </w:pPr>
            <w:r w:rsidRPr="00FB3D1E">
              <w:rPr>
                <w:b/>
                <w:sz w:val="22"/>
              </w:rPr>
              <w:t>1 816,89</w:t>
            </w:r>
          </w:p>
        </w:tc>
        <w:tc>
          <w:tcPr>
            <w:tcW w:w="1742" w:type="dxa"/>
            <w:tcBorders>
              <w:top w:val="nil"/>
              <w:left w:val="nil"/>
              <w:bottom w:val="single" w:sz="4" w:space="0" w:color="auto"/>
              <w:right w:val="single" w:sz="4" w:space="0" w:color="auto"/>
            </w:tcBorders>
            <w:shd w:val="clear" w:color="auto" w:fill="D9D9D9"/>
            <w:vAlign w:val="center"/>
            <w:hideMark/>
          </w:tcPr>
          <w:p w:rsidR="00543FA3" w:rsidRPr="00FB3D1E" w:rsidP="00361521" w14:paraId="26B223A5" w14:textId="77777777">
            <w:pPr>
              <w:jc w:val="right"/>
              <w:rPr>
                <w:b/>
                <w:bCs/>
                <w:sz w:val="22"/>
                <w:szCs w:val="22"/>
              </w:rPr>
            </w:pPr>
            <w:r w:rsidRPr="00FB3D1E">
              <w:rPr>
                <w:b/>
                <w:sz w:val="22"/>
              </w:rPr>
              <w:t>2 014,20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543FA3" w:rsidRPr="00FB3D1E" w:rsidP="00361521" w14:paraId="1B0E3248" w14:textId="77777777">
            <w:pPr>
              <w:jc w:val="right"/>
              <w:rPr>
                <w:b/>
                <w:bCs/>
                <w:sz w:val="22"/>
                <w:szCs w:val="22"/>
              </w:rPr>
            </w:pPr>
            <w:r w:rsidRPr="00FB3D1E">
              <w:rPr>
                <w:b/>
                <w:sz w:val="22"/>
              </w:rPr>
              <w:t>197,30</w:t>
            </w:r>
          </w:p>
        </w:tc>
      </w:tr>
      <w:tr w14:paraId="5DA7CD29" w14:textId="77777777" w:rsidTr="0036152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7889A9A8" w14:textId="77777777">
            <w:pPr>
              <w:rPr>
                <w:b/>
                <w:bCs/>
                <w:sz w:val="22"/>
                <w:szCs w:val="22"/>
              </w:rPr>
            </w:pPr>
            <w:r w:rsidRPr="00FB3D1E">
              <w:rPr>
                <w:b/>
                <w:sz w:val="22"/>
              </w:rPr>
              <w:t xml:space="preserve">Rubrik 1: Europas sociala modell och livskvalitet, exklusive NextGenerationEU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543E7F33" w14:textId="77777777">
            <w:pPr>
              <w:jc w:val="right"/>
              <w:rPr>
                <w:sz w:val="22"/>
                <w:szCs w:val="22"/>
              </w:rPr>
            </w:pPr>
            <w:r w:rsidRPr="00FB3D1E">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543FA3" w:rsidRPr="00FB3D1E" w:rsidP="00361521" w14:paraId="7CA2BA64" w14:textId="77777777">
            <w:pPr>
              <w:jc w:val="right"/>
              <w:rPr>
                <w:sz w:val="22"/>
                <w:szCs w:val="22"/>
              </w:rPr>
            </w:pPr>
            <w:r w:rsidRPr="00FB3D1E">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543FA3" w:rsidRPr="00FB3D1E" w:rsidP="00361521" w14:paraId="09D579A1" w14:textId="77777777">
            <w:pPr>
              <w:jc w:val="right"/>
              <w:rPr>
                <w:sz w:val="22"/>
                <w:szCs w:val="22"/>
              </w:rPr>
            </w:pPr>
            <w:r w:rsidRPr="00FB3D1E">
              <w:rPr>
                <w:sz w:val="22"/>
              </w:rPr>
              <w:t>103,15</w:t>
            </w:r>
          </w:p>
        </w:tc>
      </w:tr>
      <w:tr w14:paraId="6E87086E" w14:textId="77777777" w:rsidTr="00361521">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543FA3" w:rsidRPr="00FB3D1E" w:rsidP="00361521" w14:paraId="0976762A" w14:textId="77777777">
            <w:pPr>
              <w:rPr>
                <w:sz w:val="21"/>
                <w:szCs w:val="21"/>
              </w:rPr>
            </w:pPr>
            <w:r w:rsidRPr="00FB3D1E">
              <w:rPr>
                <w:sz w:val="21"/>
                <w:szCs w:val="21"/>
              </w:rPr>
              <w:t>Europeiska fonden för ekonomisk, social och territoriell sammanhållning, jordbruk och landsbygd, fiske och sjöfart, välstånd samt säkerhet</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209FDBB0" w14:textId="77777777">
            <w:pPr>
              <w:jc w:val="right"/>
              <w:rPr>
                <w:sz w:val="21"/>
                <w:szCs w:val="21"/>
              </w:rPr>
            </w:pPr>
            <w:r w:rsidRPr="00FB3D1E">
              <w:rPr>
                <w:sz w:val="21"/>
                <w:szCs w:val="21"/>
              </w:rPr>
              <w:t>865,08</w:t>
            </w:r>
          </w:p>
        </w:tc>
        <w:tc>
          <w:tcPr>
            <w:tcW w:w="1742" w:type="dxa"/>
            <w:tcBorders>
              <w:top w:val="nil"/>
              <w:left w:val="nil"/>
              <w:bottom w:val="nil"/>
              <w:right w:val="single" w:sz="4" w:space="0" w:color="auto"/>
            </w:tcBorders>
            <w:noWrap/>
            <w:vAlign w:val="bottom"/>
            <w:hideMark/>
          </w:tcPr>
          <w:p w:rsidR="00543FA3" w:rsidRPr="00FB3D1E" w:rsidP="00361521" w14:paraId="2FBBABC8" w14:textId="77777777">
            <w:pPr>
              <w:jc w:val="right"/>
              <w:rPr>
                <w:sz w:val="21"/>
                <w:szCs w:val="21"/>
              </w:rPr>
            </w:pPr>
            <w:r w:rsidRPr="00FB3D1E">
              <w:rPr>
                <w:sz w:val="21"/>
                <w:szCs w:val="21"/>
              </w:rPr>
              <w:t>972,86</w:t>
            </w:r>
          </w:p>
        </w:tc>
        <w:tc>
          <w:tcPr>
            <w:tcW w:w="2375" w:type="dxa"/>
            <w:gridSpan w:val="2"/>
            <w:tcBorders>
              <w:top w:val="nil"/>
              <w:left w:val="nil"/>
              <w:bottom w:val="nil"/>
              <w:right w:val="single" w:sz="4" w:space="0" w:color="auto"/>
            </w:tcBorders>
            <w:noWrap/>
            <w:vAlign w:val="bottom"/>
            <w:hideMark/>
          </w:tcPr>
          <w:p w:rsidR="00543FA3" w:rsidRPr="00FB3D1E" w:rsidP="00361521" w14:paraId="4DB9DE03" w14:textId="77777777">
            <w:pPr>
              <w:jc w:val="right"/>
              <w:rPr>
                <w:sz w:val="21"/>
                <w:szCs w:val="21"/>
              </w:rPr>
            </w:pPr>
            <w:r w:rsidRPr="00FB3D1E">
              <w:rPr>
                <w:sz w:val="21"/>
                <w:szCs w:val="21"/>
              </w:rPr>
              <w:t>107,79</w:t>
            </w:r>
          </w:p>
        </w:tc>
      </w:tr>
      <w:tr w14:paraId="0466F5B2"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4D5B6104" w14:textId="77777777">
            <w:pPr>
              <w:rPr>
                <w:i/>
                <w:iCs/>
                <w:sz w:val="21"/>
                <w:szCs w:val="21"/>
              </w:rPr>
            </w:pPr>
            <w:r w:rsidRPr="00FB3D1E">
              <w:rPr>
                <w:i/>
                <w:sz w:val="21"/>
                <w:szCs w:val="21"/>
              </w:rPr>
              <w:t>GJP</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45A5B670" w14:textId="77777777">
            <w:pPr>
              <w:jc w:val="right"/>
              <w:rPr>
                <w:i/>
                <w:iCs/>
                <w:sz w:val="21"/>
                <w:szCs w:val="21"/>
              </w:rPr>
            </w:pPr>
            <w:r w:rsidRPr="00FB3D1E">
              <w:rPr>
                <w:i/>
                <w:sz w:val="21"/>
                <w:szCs w:val="21"/>
              </w:rPr>
              <w:t>293,70</w:t>
            </w:r>
          </w:p>
        </w:tc>
        <w:tc>
          <w:tcPr>
            <w:tcW w:w="1742" w:type="dxa"/>
            <w:tcBorders>
              <w:top w:val="nil"/>
              <w:left w:val="nil"/>
              <w:bottom w:val="nil"/>
              <w:right w:val="single" w:sz="4" w:space="0" w:color="auto"/>
            </w:tcBorders>
            <w:noWrap/>
            <w:vAlign w:val="bottom"/>
            <w:hideMark/>
          </w:tcPr>
          <w:p w:rsidR="00543FA3" w:rsidRPr="00FB3D1E" w:rsidP="00361521" w14:paraId="0154B451" w14:textId="77777777">
            <w:pPr>
              <w:jc w:val="right"/>
              <w:rPr>
                <w:i/>
                <w:iCs/>
                <w:sz w:val="21"/>
                <w:szCs w:val="21"/>
              </w:rPr>
            </w:pPr>
            <w:r w:rsidRPr="00FB3D1E">
              <w:rPr>
                <w:i/>
                <w:sz w:val="21"/>
                <w:szCs w:val="21"/>
              </w:rPr>
              <w:t>433,01</w:t>
            </w:r>
          </w:p>
        </w:tc>
        <w:tc>
          <w:tcPr>
            <w:tcW w:w="2375" w:type="dxa"/>
            <w:gridSpan w:val="2"/>
            <w:tcBorders>
              <w:top w:val="nil"/>
              <w:left w:val="nil"/>
              <w:bottom w:val="nil"/>
              <w:right w:val="single" w:sz="4" w:space="0" w:color="auto"/>
            </w:tcBorders>
            <w:noWrap/>
            <w:vAlign w:val="bottom"/>
            <w:hideMark/>
          </w:tcPr>
          <w:p w:rsidR="00543FA3" w:rsidRPr="00FB3D1E" w:rsidP="00361521" w14:paraId="299641CC" w14:textId="77777777">
            <w:pPr>
              <w:jc w:val="right"/>
              <w:rPr>
                <w:i/>
                <w:iCs/>
                <w:sz w:val="21"/>
                <w:szCs w:val="21"/>
              </w:rPr>
            </w:pPr>
            <w:r w:rsidRPr="00FB3D1E">
              <w:rPr>
                <w:i/>
                <w:sz w:val="21"/>
                <w:szCs w:val="21"/>
              </w:rPr>
              <w:t>139,31</w:t>
            </w:r>
          </w:p>
        </w:tc>
      </w:tr>
      <w:tr w14:paraId="3689B686"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7CEC70AF" w14:textId="77777777">
            <w:pPr>
              <w:rPr>
                <w:i/>
                <w:iCs/>
                <w:sz w:val="21"/>
                <w:szCs w:val="21"/>
              </w:rPr>
            </w:pPr>
            <w:r w:rsidRPr="00FB3D1E">
              <w:rPr>
                <w:i/>
                <w:sz w:val="21"/>
                <w:szCs w:val="21"/>
              </w:rPr>
              <w:t xml:space="preserve">varav: </w:t>
            </w:r>
          </w:p>
        </w:tc>
        <w:tc>
          <w:tcPr>
            <w:tcW w:w="6110" w:type="dxa"/>
            <w:noWrap/>
            <w:vAlign w:val="bottom"/>
            <w:hideMark/>
          </w:tcPr>
          <w:p w:rsidR="00543FA3" w:rsidRPr="00FB3D1E" w:rsidP="00361521" w14:paraId="15ABE8EB" w14:textId="77777777">
            <w:pPr>
              <w:rPr>
                <w:i/>
                <w:iCs/>
                <w:sz w:val="21"/>
                <w:szCs w:val="21"/>
              </w:rPr>
            </w:pPr>
            <w:r w:rsidRPr="00FB3D1E">
              <w:rPr>
                <w:i/>
                <w:sz w:val="21"/>
                <w:szCs w:val="21"/>
              </w:rPr>
              <w:t>Inkomststöd</w:t>
            </w:r>
          </w:p>
        </w:tc>
        <w:tc>
          <w:tcPr>
            <w:tcW w:w="1962" w:type="dxa"/>
            <w:tcBorders>
              <w:top w:val="nil"/>
              <w:left w:val="single" w:sz="4" w:space="0" w:color="auto"/>
              <w:bottom w:val="nil"/>
              <w:right w:val="single" w:sz="4" w:space="0" w:color="auto"/>
            </w:tcBorders>
            <w:noWrap/>
            <w:vAlign w:val="center"/>
            <w:hideMark/>
          </w:tcPr>
          <w:p w:rsidR="00543FA3" w:rsidRPr="00FB3D1E" w:rsidP="00361521" w14:paraId="7F133A7C" w14:textId="77777777">
            <w:pPr>
              <w:jc w:val="right"/>
              <w:rPr>
                <w:i/>
                <w:iCs/>
                <w:sz w:val="21"/>
                <w:szCs w:val="21"/>
              </w:rPr>
            </w:pPr>
            <w:r w:rsidRPr="00FB3D1E">
              <w:rPr>
                <w:i/>
                <w:sz w:val="21"/>
                <w:szCs w:val="21"/>
              </w:rPr>
              <w:t>293,70</w:t>
            </w:r>
          </w:p>
        </w:tc>
        <w:tc>
          <w:tcPr>
            <w:tcW w:w="1742" w:type="dxa"/>
            <w:tcBorders>
              <w:top w:val="nil"/>
              <w:left w:val="nil"/>
              <w:bottom w:val="nil"/>
              <w:right w:val="single" w:sz="4" w:space="0" w:color="auto"/>
            </w:tcBorders>
            <w:noWrap/>
            <w:vAlign w:val="center"/>
            <w:hideMark/>
          </w:tcPr>
          <w:p w:rsidR="00543FA3" w:rsidRPr="00FB3D1E" w:rsidP="00361521" w14:paraId="1FB7B351" w14:textId="77777777">
            <w:pPr>
              <w:jc w:val="right"/>
              <w:rPr>
                <w:i/>
                <w:iCs/>
                <w:sz w:val="21"/>
                <w:szCs w:val="21"/>
              </w:rPr>
            </w:pPr>
            <w:r w:rsidRPr="00FB3D1E">
              <w:rPr>
                <w:i/>
                <w:sz w:val="21"/>
                <w:szCs w:val="21"/>
              </w:rPr>
              <w:t>320,30</w:t>
            </w:r>
          </w:p>
        </w:tc>
        <w:tc>
          <w:tcPr>
            <w:tcW w:w="2375" w:type="dxa"/>
            <w:gridSpan w:val="2"/>
            <w:tcBorders>
              <w:top w:val="nil"/>
              <w:left w:val="nil"/>
              <w:bottom w:val="nil"/>
              <w:right w:val="single" w:sz="4" w:space="0" w:color="auto"/>
            </w:tcBorders>
            <w:noWrap/>
            <w:vAlign w:val="bottom"/>
            <w:hideMark/>
          </w:tcPr>
          <w:p w:rsidR="00543FA3" w:rsidRPr="00FB3D1E" w:rsidP="00361521" w14:paraId="6566DF19" w14:textId="77777777">
            <w:pPr>
              <w:jc w:val="right"/>
              <w:rPr>
                <w:i/>
                <w:iCs/>
                <w:sz w:val="21"/>
                <w:szCs w:val="21"/>
              </w:rPr>
            </w:pPr>
            <w:r w:rsidRPr="00FB3D1E">
              <w:rPr>
                <w:i/>
                <w:sz w:val="21"/>
                <w:szCs w:val="21"/>
              </w:rPr>
              <w:t>26,60</w:t>
            </w:r>
          </w:p>
        </w:tc>
      </w:tr>
      <w:tr w14:paraId="0D557921"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5C2BF07E" w14:textId="77777777">
            <w:pPr>
              <w:rPr>
                <w:i/>
                <w:iCs/>
                <w:sz w:val="21"/>
                <w:szCs w:val="21"/>
              </w:rPr>
            </w:pPr>
            <w:r w:rsidRPr="00FB3D1E">
              <w:rPr>
                <w:i/>
                <w:sz w:val="21"/>
                <w:szCs w:val="21"/>
              </w:rPr>
              <w:t> </w:t>
            </w:r>
          </w:p>
        </w:tc>
        <w:tc>
          <w:tcPr>
            <w:tcW w:w="6110" w:type="dxa"/>
            <w:noWrap/>
            <w:vAlign w:val="bottom"/>
            <w:hideMark/>
          </w:tcPr>
          <w:p w:rsidR="00543FA3" w:rsidRPr="00FB3D1E" w:rsidP="00361521" w14:paraId="1CB60C5C" w14:textId="77777777">
            <w:pPr>
              <w:rPr>
                <w:i/>
                <w:iCs/>
                <w:sz w:val="21"/>
                <w:szCs w:val="21"/>
              </w:rPr>
            </w:pPr>
            <w:r w:rsidRPr="00FB3D1E">
              <w:rPr>
                <w:i/>
                <w:sz w:val="21"/>
                <w:szCs w:val="21"/>
              </w:rPr>
              <w:t>Landsbygdsområden</w:t>
            </w:r>
          </w:p>
        </w:tc>
        <w:tc>
          <w:tcPr>
            <w:tcW w:w="1962" w:type="dxa"/>
            <w:tcBorders>
              <w:top w:val="nil"/>
              <w:left w:val="single" w:sz="4" w:space="0" w:color="auto"/>
              <w:bottom w:val="nil"/>
              <w:right w:val="single" w:sz="4" w:space="0" w:color="auto"/>
            </w:tcBorders>
            <w:noWrap/>
            <w:vAlign w:val="center"/>
            <w:hideMark/>
          </w:tcPr>
          <w:p w:rsidR="00543FA3" w:rsidRPr="00FB3D1E" w:rsidP="00361521" w14:paraId="0F04DF32" w14:textId="77777777">
            <w:pPr>
              <w:jc w:val="right"/>
              <w:rPr>
                <w:i/>
                <w:iCs/>
                <w:sz w:val="21"/>
                <w:szCs w:val="21"/>
              </w:rPr>
            </w:pPr>
            <w:r w:rsidRPr="00FB3D1E">
              <w:rPr>
                <w:i/>
                <w:sz w:val="21"/>
                <w:szCs w:val="21"/>
              </w:rPr>
              <w:t>0,00</w:t>
            </w:r>
          </w:p>
        </w:tc>
        <w:tc>
          <w:tcPr>
            <w:tcW w:w="1742" w:type="dxa"/>
            <w:tcBorders>
              <w:top w:val="nil"/>
              <w:left w:val="nil"/>
              <w:bottom w:val="nil"/>
              <w:right w:val="single" w:sz="4" w:space="0" w:color="auto"/>
            </w:tcBorders>
            <w:noWrap/>
            <w:vAlign w:val="center"/>
            <w:hideMark/>
          </w:tcPr>
          <w:p w:rsidR="00543FA3" w:rsidRPr="00FB3D1E" w:rsidP="00361521" w14:paraId="48F3365D" w14:textId="77777777">
            <w:pPr>
              <w:jc w:val="right"/>
              <w:rPr>
                <w:i/>
                <w:iCs/>
                <w:sz w:val="21"/>
                <w:szCs w:val="21"/>
              </w:rPr>
            </w:pPr>
            <w:r w:rsidRPr="00FB3D1E">
              <w:rPr>
                <w:i/>
                <w:sz w:val="21"/>
                <w:szCs w:val="21"/>
              </w:rPr>
              <w:t>106,41</w:t>
            </w:r>
          </w:p>
        </w:tc>
        <w:tc>
          <w:tcPr>
            <w:tcW w:w="2375" w:type="dxa"/>
            <w:gridSpan w:val="2"/>
            <w:tcBorders>
              <w:top w:val="nil"/>
              <w:left w:val="nil"/>
              <w:bottom w:val="nil"/>
              <w:right w:val="single" w:sz="4" w:space="0" w:color="auto"/>
            </w:tcBorders>
            <w:noWrap/>
            <w:vAlign w:val="bottom"/>
            <w:hideMark/>
          </w:tcPr>
          <w:p w:rsidR="00543FA3" w:rsidRPr="00FB3D1E" w:rsidP="00361521" w14:paraId="35796647" w14:textId="77777777">
            <w:pPr>
              <w:jc w:val="right"/>
              <w:rPr>
                <w:i/>
                <w:iCs/>
                <w:sz w:val="21"/>
                <w:szCs w:val="21"/>
              </w:rPr>
            </w:pPr>
            <w:r w:rsidRPr="00FB3D1E">
              <w:rPr>
                <w:i/>
                <w:sz w:val="21"/>
                <w:szCs w:val="21"/>
              </w:rPr>
              <w:t>106,41</w:t>
            </w:r>
          </w:p>
        </w:tc>
      </w:tr>
      <w:tr w14:paraId="5CC5E4FD"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23149778" w14:textId="77777777">
            <w:pPr>
              <w:rPr>
                <w:i/>
                <w:iCs/>
                <w:sz w:val="21"/>
                <w:szCs w:val="21"/>
              </w:rPr>
            </w:pPr>
            <w:r w:rsidRPr="00FB3D1E">
              <w:rPr>
                <w:i/>
                <w:sz w:val="21"/>
                <w:szCs w:val="21"/>
              </w:rPr>
              <w:t> </w:t>
            </w:r>
          </w:p>
        </w:tc>
        <w:tc>
          <w:tcPr>
            <w:tcW w:w="6110" w:type="dxa"/>
            <w:noWrap/>
            <w:vAlign w:val="bottom"/>
            <w:hideMark/>
          </w:tcPr>
          <w:p w:rsidR="00543FA3" w:rsidRPr="00FB3D1E" w:rsidP="00361521" w14:paraId="68039E13" w14:textId="77777777">
            <w:pPr>
              <w:rPr>
                <w:i/>
                <w:iCs/>
                <w:sz w:val="21"/>
                <w:szCs w:val="21"/>
              </w:rPr>
            </w:pPr>
            <w:r w:rsidRPr="00FB3D1E">
              <w:rPr>
                <w:i/>
                <w:sz w:val="21"/>
                <w:szCs w:val="21"/>
              </w:rPr>
              <w:t>Gemensamt skyddsnät*</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6DD423AE" w14:textId="77777777">
            <w:pPr>
              <w:jc w:val="right"/>
              <w:rPr>
                <w:i/>
                <w:iCs/>
                <w:sz w:val="21"/>
                <w:szCs w:val="21"/>
              </w:rPr>
            </w:pPr>
            <w:r w:rsidRPr="00FB3D1E">
              <w:rPr>
                <w:i/>
                <w:sz w:val="21"/>
                <w:szCs w:val="21"/>
              </w:rPr>
              <w:t>6,30</w:t>
            </w:r>
          </w:p>
        </w:tc>
        <w:tc>
          <w:tcPr>
            <w:tcW w:w="1742" w:type="dxa"/>
            <w:tcBorders>
              <w:top w:val="nil"/>
              <w:left w:val="nil"/>
              <w:bottom w:val="nil"/>
              <w:right w:val="single" w:sz="4" w:space="0" w:color="auto"/>
            </w:tcBorders>
            <w:noWrap/>
            <w:vAlign w:val="bottom"/>
            <w:hideMark/>
          </w:tcPr>
          <w:p w:rsidR="00543FA3" w:rsidRPr="00FB3D1E" w:rsidP="00361521" w14:paraId="7E69AFCF" w14:textId="77777777">
            <w:pPr>
              <w:jc w:val="right"/>
              <w:rPr>
                <w:i/>
                <w:iCs/>
                <w:sz w:val="21"/>
                <w:szCs w:val="21"/>
              </w:rPr>
            </w:pPr>
            <w:r w:rsidRPr="00FB3D1E">
              <w:rPr>
                <w:i/>
                <w:sz w:val="21"/>
                <w:szCs w:val="21"/>
              </w:rPr>
              <w:t>6,30</w:t>
            </w:r>
          </w:p>
        </w:tc>
        <w:tc>
          <w:tcPr>
            <w:tcW w:w="2375" w:type="dxa"/>
            <w:gridSpan w:val="2"/>
            <w:tcBorders>
              <w:top w:val="nil"/>
              <w:left w:val="nil"/>
              <w:bottom w:val="nil"/>
              <w:right w:val="single" w:sz="4" w:space="0" w:color="auto"/>
            </w:tcBorders>
            <w:noWrap/>
            <w:vAlign w:val="bottom"/>
            <w:hideMark/>
          </w:tcPr>
          <w:p w:rsidR="00543FA3" w:rsidRPr="00FB3D1E" w:rsidP="00361521" w14:paraId="378AA417" w14:textId="77777777">
            <w:pPr>
              <w:jc w:val="right"/>
              <w:rPr>
                <w:i/>
                <w:iCs/>
                <w:sz w:val="21"/>
                <w:szCs w:val="21"/>
              </w:rPr>
            </w:pPr>
            <w:r w:rsidRPr="00FB3D1E">
              <w:rPr>
                <w:i/>
                <w:sz w:val="21"/>
                <w:szCs w:val="21"/>
              </w:rPr>
              <w:t>0,00</w:t>
            </w:r>
          </w:p>
        </w:tc>
      </w:tr>
      <w:tr w14:paraId="3EBDF54E"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2EEEA78F" w14:textId="77777777">
            <w:pPr>
              <w:rPr>
                <w:i/>
                <w:iCs/>
                <w:sz w:val="21"/>
                <w:szCs w:val="21"/>
              </w:rPr>
            </w:pPr>
            <w:r w:rsidRPr="00FB3D1E">
              <w:rPr>
                <w:i/>
                <w:sz w:val="21"/>
                <w:szCs w:val="21"/>
              </w:rPr>
              <w:t>Posei (förs till CJP)</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149EF723" w14:textId="77777777">
            <w:pPr>
              <w:jc w:val="right"/>
              <w:rPr>
                <w:i/>
                <w:iCs/>
                <w:sz w:val="21"/>
                <w:szCs w:val="21"/>
              </w:rPr>
            </w:pPr>
            <w:r w:rsidRPr="00FB3D1E">
              <w:rPr>
                <w:i/>
                <w:sz w:val="21"/>
                <w:szCs w:val="21"/>
              </w:rPr>
              <w:t>0,00</w:t>
            </w:r>
          </w:p>
        </w:tc>
        <w:tc>
          <w:tcPr>
            <w:tcW w:w="1742" w:type="dxa"/>
            <w:tcBorders>
              <w:top w:val="nil"/>
              <w:left w:val="nil"/>
              <w:bottom w:val="nil"/>
              <w:right w:val="single" w:sz="4" w:space="0" w:color="auto"/>
            </w:tcBorders>
            <w:noWrap/>
            <w:vAlign w:val="bottom"/>
            <w:hideMark/>
          </w:tcPr>
          <w:p w:rsidR="00543FA3" w:rsidRPr="00FB3D1E" w:rsidP="00361521" w14:paraId="317BB98E" w14:textId="77777777">
            <w:pPr>
              <w:jc w:val="right"/>
              <w:rPr>
                <w:i/>
                <w:iCs/>
                <w:sz w:val="21"/>
                <w:szCs w:val="21"/>
              </w:rPr>
            </w:pPr>
            <w:r w:rsidRPr="00FB3D1E">
              <w:rPr>
                <w:i/>
                <w:sz w:val="21"/>
                <w:szCs w:val="21"/>
              </w:rPr>
              <w:t>7,33</w:t>
            </w:r>
          </w:p>
        </w:tc>
        <w:tc>
          <w:tcPr>
            <w:tcW w:w="2375" w:type="dxa"/>
            <w:gridSpan w:val="2"/>
            <w:tcBorders>
              <w:top w:val="nil"/>
              <w:left w:val="nil"/>
              <w:bottom w:val="nil"/>
              <w:right w:val="single" w:sz="4" w:space="0" w:color="auto"/>
            </w:tcBorders>
            <w:noWrap/>
            <w:vAlign w:val="bottom"/>
            <w:hideMark/>
          </w:tcPr>
          <w:p w:rsidR="00543FA3" w:rsidRPr="00FB3D1E" w:rsidP="00361521" w14:paraId="728A4D22" w14:textId="77777777">
            <w:pPr>
              <w:jc w:val="right"/>
              <w:rPr>
                <w:i/>
                <w:iCs/>
                <w:sz w:val="21"/>
                <w:szCs w:val="21"/>
              </w:rPr>
            </w:pPr>
            <w:r w:rsidRPr="00FB3D1E">
              <w:rPr>
                <w:i/>
                <w:sz w:val="21"/>
                <w:szCs w:val="21"/>
              </w:rPr>
              <w:t>7,33</w:t>
            </w:r>
          </w:p>
        </w:tc>
      </w:tr>
      <w:tr w14:paraId="7363A479"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1878972B" w14:textId="77777777">
            <w:pPr>
              <w:rPr>
                <w:i/>
                <w:iCs/>
                <w:sz w:val="21"/>
                <w:szCs w:val="21"/>
              </w:rPr>
            </w:pPr>
            <w:r w:rsidRPr="00FB3D1E">
              <w:rPr>
                <w:i/>
                <w:sz w:val="21"/>
                <w:szCs w:val="21"/>
              </w:rPr>
              <w:t>Fiske</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654BFA53" w14:textId="77777777">
            <w:pPr>
              <w:jc w:val="right"/>
              <w:rPr>
                <w:i/>
                <w:iCs/>
                <w:sz w:val="21"/>
                <w:szCs w:val="21"/>
              </w:rPr>
            </w:pPr>
            <w:r w:rsidRPr="00FB3D1E">
              <w:rPr>
                <w:i/>
                <w:sz w:val="21"/>
                <w:szCs w:val="21"/>
              </w:rPr>
              <w:t>2,00</w:t>
            </w:r>
          </w:p>
        </w:tc>
        <w:tc>
          <w:tcPr>
            <w:tcW w:w="1742" w:type="dxa"/>
            <w:tcBorders>
              <w:top w:val="nil"/>
              <w:left w:val="nil"/>
              <w:bottom w:val="nil"/>
              <w:right w:val="single" w:sz="4" w:space="0" w:color="auto"/>
            </w:tcBorders>
            <w:noWrap/>
            <w:vAlign w:val="bottom"/>
            <w:hideMark/>
          </w:tcPr>
          <w:p w:rsidR="00543FA3" w:rsidRPr="00FB3D1E" w:rsidP="00361521" w14:paraId="2ECF3AB7" w14:textId="77777777">
            <w:pPr>
              <w:jc w:val="right"/>
              <w:rPr>
                <w:i/>
                <w:iCs/>
                <w:sz w:val="21"/>
                <w:szCs w:val="21"/>
              </w:rPr>
            </w:pPr>
            <w:r w:rsidRPr="00FB3D1E">
              <w:rPr>
                <w:i/>
                <w:sz w:val="21"/>
                <w:szCs w:val="21"/>
              </w:rPr>
              <w:t>7,29</w:t>
            </w:r>
          </w:p>
        </w:tc>
        <w:tc>
          <w:tcPr>
            <w:tcW w:w="2375" w:type="dxa"/>
            <w:gridSpan w:val="2"/>
            <w:tcBorders>
              <w:top w:val="nil"/>
              <w:left w:val="nil"/>
              <w:bottom w:val="nil"/>
              <w:right w:val="single" w:sz="4" w:space="0" w:color="auto"/>
            </w:tcBorders>
            <w:noWrap/>
            <w:vAlign w:val="bottom"/>
            <w:hideMark/>
          </w:tcPr>
          <w:p w:rsidR="00543FA3" w:rsidRPr="00FB3D1E" w:rsidP="00361521" w14:paraId="5F0C3BEC" w14:textId="77777777">
            <w:pPr>
              <w:jc w:val="right"/>
              <w:rPr>
                <w:i/>
                <w:iCs/>
                <w:sz w:val="21"/>
                <w:szCs w:val="21"/>
              </w:rPr>
            </w:pPr>
            <w:r w:rsidRPr="00FB3D1E">
              <w:rPr>
                <w:i/>
                <w:sz w:val="21"/>
                <w:szCs w:val="21"/>
              </w:rPr>
              <w:t>5,29</w:t>
            </w:r>
          </w:p>
        </w:tc>
      </w:tr>
      <w:tr w14:paraId="05446E20" w14:textId="77777777" w:rsidTr="00361521">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543FA3" w:rsidRPr="00FB3D1E" w:rsidP="00361521" w14:paraId="50A9AAB2" w14:textId="77777777">
            <w:pPr>
              <w:rPr>
                <w:i/>
                <w:iCs/>
                <w:sz w:val="21"/>
                <w:szCs w:val="21"/>
              </w:rPr>
            </w:pPr>
            <w:r w:rsidRPr="00FB3D1E">
              <w:rPr>
                <w:i/>
                <w:sz w:val="21"/>
                <w:szCs w:val="21"/>
              </w:rPr>
              <w:t>Europeiska regionala utvecklingsfonden, inbegripet för europeiskt territoriellt samarbete (Interreg) och Sammanhållningsfonden</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18064881" w14:textId="77777777">
            <w:pPr>
              <w:jc w:val="right"/>
              <w:rPr>
                <w:i/>
                <w:iCs/>
                <w:sz w:val="21"/>
                <w:szCs w:val="21"/>
              </w:rPr>
            </w:pPr>
            <w:r w:rsidRPr="00FB3D1E">
              <w:rPr>
                <w:i/>
                <w:sz w:val="21"/>
                <w:szCs w:val="21"/>
              </w:rPr>
              <w:t>228,06</w:t>
            </w:r>
          </w:p>
        </w:tc>
        <w:tc>
          <w:tcPr>
            <w:tcW w:w="1742" w:type="dxa"/>
            <w:tcBorders>
              <w:top w:val="nil"/>
              <w:left w:val="nil"/>
              <w:bottom w:val="nil"/>
              <w:right w:val="single" w:sz="4" w:space="0" w:color="auto"/>
            </w:tcBorders>
            <w:noWrap/>
            <w:vAlign w:val="bottom"/>
            <w:hideMark/>
          </w:tcPr>
          <w:p w:rsidR="00543FA3" w:rsidRPr="00FB3D1E" w:rsidP="00361521" w14:paraId="44184E89" w14:textId="77777777">
            <w:pPr>
              <w:jc w:val="right"/>
              <w:rPr>
                <w:i/>
                <w:iCs/>
                <w:sz w:val="21"/>
                <w:szCs w:val="21"/>
              </w:rPr>
            </w:pPr>
            <w:r w:rsidRPr="00FB3D1E">
              <w:rPr>
                <w:i/>
                <w:sz w:val="21"/>
                <w:szCs w:val="21"/>
              </w:rPr>
              <w:t>306,93</w:t>
            </w:r>
          </w:p>
        </w:tc>
        <w:tc>
          <w:tcPr>
            <w:tcW w:w="2375" w:type="dxa"/>
            <w:gridSpan w:val="2"/>
            <w:tcBorders>
              <w:top w:val="nil"/>
              <w:left w:val="nil"/>
              <w:bottom w:val="nil"/>
              <w:right w:val="single" w:sz="4" w:space="0" w:color="auto"/>
            </w:tcBorders>
            <w:noWrap/>
            <w:vAlign w:val="bottom"/>
            <w:hideMark/>
          </w:tcPr>
          <w:p w:rsidR="00543FA3" w:rsidRPr="00FB3D1E" w:rsidP="00361521" w14:paraId="7389B728" w14:textId="77777777">
            <w:pPr>
              <w:jc w:val="right"/>
              <w:rPr>
                <w:i/>
                <w:iCs/>
                <w:sz w:val="21"/>
                <w:szCs w:val="21"/>
              </w:rPr>
            </w:pPr>
            <w:r w:rsidRPr="00FB3D1E">
              <w:rPr>
                <w:i/>
                <w:sz w:val="21"/>
                <w:szCs w:val="21"/>
              </w:rPr>
              <w:t>78,87</w:t>
            </w:r>
          </w:p>
        </w:tc>
      </w:tr>
      <w:tr w14:paraId="5B8753AA"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2D416704" w14:textId="77777777">
            <w:pPr>
              <w:rPr>
                <w:i/>
                <w:iCs/>
                <w:sz w:val="21"/>
                <w:szCs w:val="21"/>
              </w:rPr>
            </w:pPr>
            <w:r w:rsidRPr="00FB3D1E">
              <w:rPr>
                <w:i/>
                <w:sz w:val="21"/>
                <w:szCs w:val="21"/>
              </w:rPr>
              <w:t>varav:</w:t>
            </w:r>
          </w:p>
        </w:tc>
        <w:tc>
          <w:tcPr>
            <w:tcW w:w="6110" w:type="dxa"/>
            <w:noWrap/>
            <w:vAlign w:val="bottom"/>
            <w:hideMark/>
          </w:tcPr>
          <w:p w:rsidR="00543FA3" w:rsidRPr="00FB3D1E" w:rsidP="00361521" w14:paraId="4119D06E" w14:textId="77777777">
            <w:pPr>
              <w:rPr>
                <w:i/>
                <w:iCs/>
                <w:sz w:val="21"/>
                <w:szCs w:val="21"/>
              </w:rPr>
            </w:pPr>
            <w:r w:rsidRPr="00FB3D1E">
              <w:rPr>
                <w:i/>
                <w:sz w:val="21"/>
                <w:szCs w:val="21"/>
              </w:rPr>
              <w:t>Eruf</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165DECD9" w14:textId="77777777">
            <w:pPr>
              <w:jc w:val="right"/>
              <w:rPr>
                <w:i/>
                <w:iCs/>
                <w:sz w:val="21"/>
                <w:szCs w:val="21"/>
              </w:rPr>
            </w:pPr>
            <w:r w:rsidRPr="00FB3D1E">
              <w:rPr>
                <w:i/>
                <w:sz w:val="21"/>
                <w:szCs w:val="21"/>
              </w:rPr>
              <w:t>183,15</w:t>
            </w:r>
          </w:p>
        </w:tc>
        <w:tc>
          <w:tcPr>
            <w:tcW w:w="1742" w:type="dxa"/>
            <w:tcBorders>
              <w:top w:val="nil"/>
              <w:left w:val="nil"/>
              <w:bottom w:val="nil"/>
              <w:right w:val="single" w:sz="4" w:space="0" w:color="auto"/>
            </w:tcBorders>
            <w:noWrap/>
            <w:vAlign w:val="bottom"/>
            <w:hideMark/>
          </w:tcPr>
          <w:p w:rsidR="00543FA3" w:rsidRPr="00FB3D1E" w:rsidP="00361521" w14:paraId="2C53EEFD" w14:textId="77777777">
            <w:pPr>
              <w:jc w:val="right"/>
              <w:rPr>
                <w:i/>
                <w:iCs/>
                <w:sz w:val="21"/>
                <w:szCs w:val="21"/>
              </w:rPr>
            </w:pPr>
            <w:r w:rsidRPr="00FB3D1E">
              <w:rPr>
                <w:i/>
                <w:sz w:val="21"/>
                <w:szCs w:val="21"/>
              </w:rPr>
              <w:t>248,37</w:t>
            </w:r>
          </w:p>
        </w:tc>
        <w:tc>
          <w:tcPr>
            <w:tcW w:w="2375" w:type="dxa"/>
            <w:gridSpan w:val="2"/>
            <w:tcBorders>
              <w:top w:val="nil"/>
              <w:left w:val="nil"/>
              <w:bottom w:val="nil"/>
              <w:right w:val="single" w:sz="4" w:space="0" w:color="auto"/>
            </w:tcBorders>
            <w:noWrap/>
            <w:vAlign w:val="bottom"/>
            <w:hideMark/>
          </w:tcPr>
          <w:p w:rsidR="00543FA3" w:rsidRPr="00FB3D1E" w:rsidP="00361521" w14:paraId="2B04358E" w14:textId="77777777">
            <w:pPr>
              <w:jc w:val="right"/>
              <w:rPr>
                <w:i/>
                <w:iCs/>
                <w:sz w:val="21"/>
                <w:szCs w:val="21"/>
              </w:rPr>
            </w:pPr>
            <w:r w:rsidRPr="00FB3D1E">
              <w:rPr>
                <w:i/>
                <w:sz w:val="21"/>
                <w:szCs w:val="21"/>
              </w:rPr>
              <w:t>65,23</w:t>
            </w:r>
          </w:p>
        </w:tc>
      </w:tr>
      <w:tr w14:paraId="63AD5689"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71A17ABE" w14:textId="77777777">
            <w:pPr>
              <w:rPr>
                <w:i/>
                <w:iCs/>
                <w:sz w:val="21"/>
                <w:szCs w:val="21"/>
              </w:rPr>
            </w:pPr>
            <w:r w:rsidRPr="00FB3D1E">
              <w:rPr>
                <w:i/>
                <w:sz w:val="21"/>
                <w:szCs w:val="21"/>
              </w:rPr>
              <w:t> </w:t>
            </w:r>
          </w:p>
        </w:tc>
        <w:tc>
          <w:tcPr>
            <w:tcW w:w="6110" w:type="dxa"/>
            <w:noWrap/>
            <w:vAlign w:val="bottom"/>
            <w:hideMark/>
          </w:tcPr>
          <w:p w:rsidR="00543FA3" w:rsidRPr="00FB3D1E" w:rsidP="00361521" w14:paraId="5AEED0FE" w14:textId="77777777">
            <w:pPr>
              <w:rPr>
                <w:i/>
                <w:iCs/>
                <w:sz w:val="21"/>
                <w:szCs w:val="21"/>
              </w:rPr>
            </w:pPr>
            <w:r w:rsidRPr="00FB3D1E">
              <w:rPr>
                <w:i/>
                <w:sz w:val="21"/>
                <w:szCs w:val="21"/>
              </w:rPr>
              <w:t>Sammanhållningsfonden</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16D497C9" w14:textId="77777777">
            <w:pPr>
              <w:jc w:val="right"/>
              <w:rPr>
                <w:i/>
                <w:iCs/>
                <w:sz w:val="21"/>
                <w:szCs w:val="21"/>
              </w:rPr>
            </w:pPr>
            <w:r w:rsidRPr="00FB3D1E">
              <w:rPr>
                <w:i/>
                <w:sz w:val="21"/>
                <w:szCs w:val="21"/>
              </w:rPr>
              <w:t>34,65</w:t>
            </w:r>
          </w:p>
        </w:tc>
        <w:tc>
          <w:tcPr>
            <w:tcW w:w="1742" w:type="dxa"/>
            <w:tcBorders>
              <w:top w:val="nil"/>
              <w:left w:val="nil"/>
              <w:bottom w:val="nil"/>
              <w:right w:val="single" w:sz="4" w:space="0" w:color="auto"/>
            </w:tcBorders>
            <w:noWrap/>
            <w:vAlign w:val="bottom"/>
            <w:hideMark/>
          </w:tcPr>
          <w:p w:rsidR="00543FA3" w:rsidRPr="00FB3D1E" w:rsidP="00361521" w14:paraId="74CFC8FE" w14:textId="77777777">
            <w:pPr>
              <w:jc w:val="right"/>
              <w:rPr>
                <w:i/>
                <w:iCs/>
                <w:sz w:val="21"/>
                <w:szCs w:val="21"/>
              </w:rPr>
            </w:pPr>
            <w:r w:rsidRPr="00FB3D1E">
              <w:rPr>
                <w:i/>
                <w:sz w:val="21"/>
                <w:szCs w:val="21"/>
              </w:rPr>
              <w:t>46,99</w:t>
            </w:r>
          </w:p>
        </w:tc>
        <w:tc>
          <w:tcPr>
            <w:tcW w:w="2375" w:type="dxa"/>
            <w:gridSpan w:val="2"/>
            <w:tcBorders>
              <w:top w:val="nil"/>
              <w:left w:val="nil"/>
              <w:bottom w:val="nil"/>
              <w:right w:val="single" w:sz="4" w:space="0" w:color="auto"/>
            </w:tcBorders>
            <w:noWrap/>
            <w:vAlign w:val="bottom"/>
            <w:hideMark/>
          </w:tcPr>
          <w:p w:rsidR="00543FA3" w:rsidRPr="00FB3D1E" w:rsidP="00361521" w14:paraId="625EA358" w14:textId="77777777">
            <w:pPr>
              <w:jc w:val="right"/>
              <w:rPr>
                <w:i/>
                <w:iCs/>
                <w:sz w:val="21"/>
                <w:szCs w:val="21"/>
              </w:rPr>
            </w:pPr>
            <w:r w:rsidRPr="00FB3D1E">
              <w:rPr>
                <w:i/>
                <w:sz w:val="21"/>
                <w:szCs w:val="21"/>
              </w:rPr>
              <w:t>12,34</w:t>
            </w:r>
          </w:p>
        </w:tc>
      </w:tr>
      <w:tr w14:paraId="39761920" w14:textId="77777777" w:rsidTr="00361521">
        <w:tblPrEx>
          <w:tblW w:w="0" w:type="auto"/>
          <w:tblLook w:val="04A0"/>
        </w:tblPrEx>
        <w:trPr>
          <w:trHeight w:val="20"/>
        </w:trPr>
        <w:tc>
          <w:tcPr>
            <w:tcW w:w="2087" w:type="dxa"/>
            <w:tcBorders>
              <w:top w:val="nil"/>
              <w:left w:val="single" w:sz="4" w:space="0" w:color="auto"/>
              <w:bottom w:val="nil"/>
              <w:right w:val="nil"/>
            </w:tcBorders>
            <w:noWrap/>
            <w:vAlign w:val="bottom"/>
            <w:hideMark/>
          </w:tcPr>
          <w:p w:rsidR="00543FA3" w:rsidRPr="00FB3D1E" w:rsidP="00361521" w14:paraId="0BDDB15F" w14:textId="77777777">
            <w:pPr>
              <w:rPr>
                <w:i/>
                <w:iCs/>
                <w:sz w:val="21"/>
                <w:szCs w:val="21"/>
              </w:rPr>
            </w:pPr>
            <w:r w:rsidRPr="00FB3D1E">
              <w:rPr>
                <w:i/>
                <w:sz w:val="21"/>
                <w:szCs w:val="21"/>
              </w:rPr>
              <w:t> </w:t>
            </w:r>
          </w:p>
        </w:tc>
        <w:tc>
          <w:tcPr>
            <w:tcW w:w="6110" w:type="dxa"/>
            <w:noWrap/>
            <w:vAlign w:val="bottom"/>
            <w:hideMark/>
          </w:tcPr>
          <w:p w:rsidR="00543FA3" w:rsidRPr="00FB3D1E" w:rsidP="00361521" w14:paraId="52EA36B1" w14:textId="77777777">
            <w:pPr>
              <w:rPr>
                <w:i/>
                <w:iCs/>
                <w:sz w:val="21"/>
                <w:szCs w:val="21"/>
              </w:rPr>
            </w:pPr>
            <w:r w:rsidRPr="00FB3D1E">
              <w:rPr>
                <w:i/>
                <w:sz w:val="21"/>
                <w:szCs w:val="21"/>
              </w:rPr>
              <w:t>Interreg</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7E411271" w14:textId="77777777">
            <w:pPr>
              <w:jc w:val="right"/>
              <w:rPr>
                <w:i/>
                <w:iCs/>
                <w:sz w:val="21"/>
                <w:szCs w:val="21"/>
              </w:rPr>
            </w:pPr>
            <w:r w:rsidRPr="00FB3D1E">
              <w:rPr>
                <w:i/>
                <w:sz w:val="21"/>
                <w:szCs w:val="21"/>
              </w:rPr>
              <w:t>10,26</w:t>
            </w:r>
          </w:p>
        </w:tc>
        <w:tc>
          <w:tcPr>
            <w:tcW w:w="1742" w:type="dxa"/>
            <w:tcBorders>
              <w:top w:val="nil"/>
              <w:left w:val="nil"/>
              <w:bottom w:val="nil"/>
              <w:right w:val="single" w:sz="4" w:space="0" w:color="auto"/>
            </w:tcBorders>
            <w:noWrap/>
            <w:vAlign w:val="bottom"/>
            <w:hideMark/>
          </w:tcPr>
          <w:p w:rsidR="00543FA3" w:rsidRPr="00FB3D1E" w:rsidP="00361521" w14:paraId="216D79B4" w14:textId="77777777">
            <w:pPr>
              <w:jc w:val="right"/>
              <w:rPr>
                <w:i/>
                <w:iCs/>
                <w:sz w:val="21"/>
                <w:szCs w:val="21"/>
              </w:rPr>
            </w:pPr>
            <w:r w:rsidRPr="00FB3D1E">
              <w:rPr>
                <w:i/>
                <w:sz w:val="21"/>
                <w:szCs w:val="21"/>
              </w:rPr>
              <w:t>11,57</w:t>
            </w:r>
          </w:p>
        </w:tc>
        <w:tc>
          <w:tcPr>
            <w:tcW w:w="2375" w:type="dxa"/>
            <w:gridSpan w:val="2"/>
            <w:tcBorders>
              <w:top w:val="nil"/>
              <w:left w:val="nil"/>
              <w:bottom w:val="nil"/>
              <w:right w:val="single" w:sz="4" w:space="0" w:color="auto"/>
            </w:tcBorders>
            <w:noWrap/>
            <w:vAlign w:val="bottom"/>
            <w:hideMark/>
          </w:tcPr>
          <w:p w:rsidR="00543FA3" w:rsidRPr="00FB3D1E" w:rsidP="00361521" w14:paraId="7FE2C395" w14:textId="77777777">
            <w:pPr>
              <w:jc w:val="right"/>
              <w:rPr>
                <w:i/>
                <w:iCs/>
                <w:sz w:val="21"/>
                <w:szCs w:val="21"/>
              </w:rPr>
            </w:pPr>
            <w:r w:rsidRPr="00FB3D1E">
              <w:rPr>
                <w:i/>
                <w:sz w:val="21"/>
                <w:szCs w:val="21"/>
              </w:rPr>
              <w:t>1,30</w:t>
            </w:r>
          </w:p>
        </w:tc>
      </w:tr>
      <w:tr w14:paraId="2ABB46B9"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02AEACFB" w14:textId="77777777">
            <w:pPr>
              <w:rPr>
                <w:i/>
                <w:iCs/>
                <w:sz w:val="21"/>
                <w:szCs w:val="21"/>
              </w:rPr>
            </w:pPr>
            <w:r w:rsidRPr="00FB3D1E">
              <w:rPr>
                <w:i/>
                <w:sz w:val="21"/>
                <w:szCs w:val="21"/>
              </w:rPr>
              <w:t>Europeiska socialfonden</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022ED02F" w14:textId="77777777">
            <w:pPr>
              <w:jc w:val="right"/>
              <w:rPr>
                <w:i/>
                <w:iCs/>
                <w:sz w:val="21"/>
                <w:szCs w:val="21"/>
              </w:rPr>
            </w:pPr>
            <w:r w:rsidRPr="00FB3D1E">
              <w:rPr>
                <w:i/>
                <w:sz w:val="21"/>
                <w:szCs w:val="21"/>
              </w:rPr>
              <w:t>0,00</w:t>
            </w:r>
          </w:p>
        </w:tc>
        <w:tc>
          <w:tcPr>
            <w:tcW w:w="1742" w:type="dxa"/>
            <w:tcBorders>
              <w:top w:val="nil"/>
              <w:left w:val="nil"/>
              <w:bottom w:val="nil"/>
              <w:right w:val="single" w:sz="4" w:space="0" w:color="auto"/>
            </w:tcBorders>
            <w:noWrap/>
            <w:vAlign w:val="bottom"/>
            <w:hideMark/>
          </w:tcPr>
          <w:p w:rsidR="00543FA3" w:rsidRPr="00FB3D1E" w:rsidP="00361521" w14:paraId="58F55AFD" w14:textId="77777777">
            <w:pPr>
              <w:jc w:val="right"/>
              <w:rPr>
                <w:i/>
                <w:iCs/>
                <w:sz w:val="21"/>
                <w:szCs w:val="21"/>
              </w:rPr>
            </w:pPr>
            <w:r w:rsidRPr="00FB3D1E">
              <w:rPr>
                <w:i/>
                <w:sz w:val="21"/>
                <w:szCs w:val="21"/>
              </w:rPr>
              <w:t>124,19</w:t>
            </w:r>
          </w:p>
        </w:tc>
        <w:tc>
          <w:tcPr>
            <w:tcW w:w="2375" w:type="dxa"/>
            <w:gridSpan w:val="2"/>
            <w:tcBorders>
              <w:top w:val="nil"/>
              <w:left w:val="nil"/>
              <w:bottom w:val="nil"/>
              <w:right w:val="single" w:sz="4" w:space="0" w:color="auto"/>
            </w:tcBorders>
            <w:noWrap/>
            <w:vAlign w:val="bottom"/>
            <w:hideMark/>
          </w:tcPr>
          <w:p w:rsidR="00543FA3" w:rsidRPr="00FB3D1E" w:rsidP="00361521" w14:paraId="57B08A6C" w14:textId="77777777">
            <w:pPr>
              <w:jc w:val="right"/>
              <w:rPr>
                <w:i/>
                <w:iCs/>
                <w:sz w:val="21"/>
                <w:szCs w:val="21"/>
              </w:rPr>
            </w:pPr>
            <w:r w:rsidRPr="00FB3D1E">
              <w:rPr>
                <w:i/>
                <w:sz w:val="21"/>
                <w:szCs w:val="21"/>
              </w:rPr>
              <w:t>124,19</w:t>
            </w:r>
          </w:p>
        </w:tc>
      </w:tr>
      <w:tr w14:paraId="32220DDB"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6D94F9DA" w14:textId="77777777">
            <w:pPr>
              <w:rPr>
                <w:i/>
                <w:iCs/>
                <w:sz w:val="21"/>
                <w:szCs w:val="21"/>
              </w:rPr>
            </w:pPr>
            <w:r w:rsidRPr="00FB3D1E">
              <w:rPr>
                <w:i/>
                <w:sz w:val="21"/>
                <w:szCs w:val="21"/>
              </w:rPr>
              <w:t>Migration – Asyl, migration och integration</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07420773" w14:textId="77777777">
            <w:pPr>
              <w:jc w:val="right"/>
              <w:rPr>
                <w:i/>
                <w:iCs/>
                <w:sz w:val="21"/>
                <w:szCs w:val="21"/>
              </w:rPr>
            </w:pPr>
            <w:r w:rsidRPr="00FB3D1E">
              <w:rPr>
                <w:i/>
                <w:sz w:val="21"/>
                <w:szCs w:val="21"/>
              </w:rPr>
              <w:t>11,98</w:t>
            </w:r>
          </w:p>
        </w:tc>
        <w:tc>
          <w:tcPr>
            <w:tcW w:w="1742" w:type="dxa"/>
            <w:tcBorders>
              <w:top w:val="nil"/>
              <w:left w:val="nil"/>
              <w:bottom w:val="nil"/>
              <w:right w:val="single" w:sz="4" w:space="0" w:color="auto"/>
            </w:tcBorders>
            <w:noWrap/>
            <w:vAlign w:val="bottom"/>
            <w:hideMark/>
          </w:tcPr>
          <w:p w:rsidR="00543FA3" w:rsidRPr="00FB3D1E" w:rsidP="00361521" w14:paraId="0B2485F2" w14:textId="77777777">
            <w:pPr>
              <w:jc w:val="right"/>
              <w:rPr>
                <w:i/>
                <w:iCs/>
                <w:sz w:val="21"/>
                <w:szCs w:val="21"/>
              </w:rPr>
            </w:pPr>
            <w:r w:rsidRPr="00FB3D1E">
              <w:rPr>
                <w:i/>
                <w:sz w:val="21"/>
                <w:szCs w:val="21"/>
              </w:rPr>
              <w:t>13,31</w:t>
            </w:r>
          </w:p>
        </w:tc>
        <w:tc>
          <w:tcPr>
            <w:tcW w:w="2375" w:type="dxa"/>
            <w:gridSpan w:val="2"/>
            <w:tcBorders>
              <w:top w:val="nil"/>
              <w:left w:val="nil"/>
              <w:bottom w:val="nil"/>
              <w:right w:val="single" w:sz="4" w:space="0" w:color="auto"/>
            </w:tcBorders>
            <w:noWrap/>
            <w:vAlign w:val="bottom"/>
            <w:hideMark/>
          </w:tcPr>
          <w:p w:rsidR="00543FA3" w:rsidRPr="00FB3D1E" w:rsidP="00361521" w14:paraId="13334D1D" w14:textId="77777777">
            <w:pPr>
              <w:jc w:val="right"/>
              <w:rPr>
                <w:i/>
                <w:iCs/>
                <w:sz w:val="21"/>
                <w:szCs w:val="21"/>
              </w:rPr>
            </w:pPr>
            <w:r w:rsidRPr="00FB3D1E">
              <w:rPr>
                <w:i/>
                <w:sz w:val="21"/>
                <w:szCs w:val="21"/>
              </w:rPr>
              <w:t>1,34</w:t>
            </w:r>
          </w:p>
        </w:tc>
      </w:tr>
      <w:tr w14:paraId="4CBB637C"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5F7A4680" w14:textId="77777777">
            <w:pPr>
              <w:rPr>
                <w:i/>
                <w:iCs/>
                <w:sz w:val="21"/>
                <w:szCs w:val="21"/>
              </w:rPr>
            </w:pPr>
            <w:r w:rsidRPr="00FB3D1E">
              <w:rPr>
                <w:i/>
                <w:sz w:val="21"/>
                <w:szCs w:val="21"/>
              </w:rPr>
              <w:t>Migration – Gränsförvaltning och gemensam viseringspolitik**</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70EF8253" w14:textId="77777777">
            <w:pPr>
              <w:jc w:val="right"/>
              <w:rPr>
                <w:i/>
                <w:iCs/>
                <w:sz w:val="21"/>
                <w:szCs w:val="21"/>
              </w:rPr>
            </w:pPr>
            <w:r w:rsidRPr="00FB3D1E">
              <w:rPr>
                <w:i/>
                <w:sz w:val="21"/>
                <w:szCs w:val="21"/>
              </w:rPr>
              <w:t>15,40</w:t>
            </w:r>
          </w:p>
        </w:tc>
        <w:tc>
          <w:tcPr>
            <w:tcW w:w="1742" w:type="dxa"/>
            <w:tcBorders>
              <w:top w:val="nil"/>
              <w:left w:val="nil"/>
              <w:bottom w:val="nil"/>
              <w:right w:val="single" w:sz="4" w:space="0" w:color="auto"/>
            </w:tcBorders>
            <w:noWrap/>
            <w:vAlign w:val="bottom"/>
            <w:hideMark/>
          </w:tcPr>
          <w:p w:rsidR="00543FA3" w:rsidRPr="00FB3D1E" w:rsidP="00361521" w14:paraId="2F67A496" w14:textId="77777777">
            <w:pPr>
              <w:jc w:val="right"/>
              <w:rPr>
                <w:i/>
                <w:iCs/>
                <w:sz w:val="21"/>
                <w:szCs w:val="21"/>
              </w:rPr>
            </w:pPr>
            <w:r w:rsidRPr="00FB3D1E">
              <w:rPr>
                <w:i/>
                <w:sz w:val="21"/>
                <w:szCs w:val="21"/>
              </w:rPr>
              <w:t>17,12</w:t>
            </w:r>
          </w:p>
        </w:tc>
        <w:tc>
          <w:tcPr>
            <w:tcW w:w="2375" w:type="dxa"/>
            <w:gridSpan w:val="2"/>
            <w:tcBorders>
              <w:top w:val="nil"/>
              <w:left w:val="nil"/>
              <w:bottom w:val="nil"/>
              <w:right w:val="single" w:sz="4" w:space="0" w:color="auto"/>
            </w:tcBorders>
            <w:noWrap/>
            <w:vAlign w:val="bottom"/>
            <w:hideMark/>
          </w:tcPr>
          <w:p w:rsidR="00543FA3" w:rsidRPr="00FB3D1E" w:rsidP="00361521" w14:paraId="3621E0D7" w14:textId="77777777">
            <w:pPr>
              <w:jc w:val="right"/>
              <w:rPr>
                <w:i/>
                <w:iCs/>
                <w:sz w:val="21"/>
                <w:szCs w:val="21"/>
              </w:rPr>
            </w:pPr>
            <w:r w:rsidRPr="00FB3D1E">
              <w:rPr>
                <w:i/>
                <w:sz w:val="21"/>
                <w:szCs w:val="21"/>
              </w:rPr>
              <w:t>1,72</w:t>
            </w:r>
          </w:p>
        </w:tc>
      </w:tr>
      <w:tr w14:paraId="5DF5B919"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4BE45B8C" w14:textId="77777777">
            <w:pPr>
              <w:rPr>
                <w:i/>
                <w:iCs/>
                <w:sz w:val="21"/>
                <w:szCs w:val="21"/>
              </w:rPr>
            </w:pPr>
            <w:r w:rsidRPr="00FB3D1E">
              <w:rPr>
                <w:i/>
                <w:sz w:val="21"/>
                <w:szCs w:val="21"/>
              </w:rPr>
              <w:t>Migration – Inre säkerhet**</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1298D8FD" w14:textId="77777777">
            <w:pPr>
              <w:jc w:val="right"/>
              <w:rPr>
                <w:i/>
                <w:iCs/>
                <w:sz w:val="21"/>
                <w:szCs w:val="21"/>
              </w:rPr>
            </w:pPr>
            <w:r w:rsidRPr="00FB3D1E">
              <w:rPr>
                <w:i/>
                <w:sz w:val="21"/>
                <w:szCs w:val="21"/>
              </w:rPr>
              <w:t>6,84</w:t>
            </w:r>
          </w:p>
        </w:tc>
        <w:tc>
          <w:tcPr>
            <w:tcW w:w="1742" w:type="dxa"/>
            <w:tcBorders>
              <w:top w:val="nil"/>
              <w:left w:val="nil"/>
              <w:bottom w:val="nil"/>
              <w:right w:val="single" w:sz="4" w:space="0" w:color="auto"/>
            </w:tcBorders>
            <w:noWrap/>
            <w:vAlign w:val="bottom"/>
            <w:hideMark/>
          </w:tcPr>
          <w:p w:rsidR="00543FA3" w:rsidRPr="00FB3D1E" w:rsidP="00361521" w14:paraId="0CC90E32" w14:textId="77777777">
            <w:pPr>
              <w:jc w:val="right"/>
              <w:rPr>
                <w:i/>
                <w:iCs/>
                <w:sz w:val="21"/>
                <w:szCs w:val="21"/>
              </w:rPr>
            </w:pPr>
            <w:r w:rsidRPr="00FB3D1E">
              <w:rPr>
                <w:i/>
                <w:sz w:val="21"/>
                <w:szCs w:val="21"/>
              </w:rPr>
              <w:t>7,61</w:t>
            </w:r>
          </w:p>
        </w:tc>
        <w:tc>
          <w:tcPr>
            <w:tcW w:w="2375" w:type="dxa"/>
            <w:gridSpan w:val="2"/>
            <w:tcBorders>
              <w:top w:val="nil"/>
              <w:left w:val="nil"/>
              <w:bottom w:val="nil"/>
              <w:right w:val="single" w:sz="4" w:space="0" w:color="auto"/>
            </w:tcBorders>
            <w:noWrap/>
            <w:vAlign w:val="bottom"/>
            <w:hideMark/>
          </w:tcPr>
          <w:p w:rsidR="00543FA3" w:rsidRPr="00FB3D1E" w:rsidP="00361521" w14:paraId="1832550E" w14:textId="77777777">
            <w:pPr>
              <w:jc w:val="right"/>
              <w:rPr>
                <w:i/>
                <w:iCs/>
                <w:sz w:val="21"/>
                <w:szCs w:val="21"/>
              </w:rPr>
            </w:pPr>
            <w:r w:rsidRPr="00FB3D1E">
              <w:rPr>
                <w:i/>
                <w:sz w:val="21"/>
                <w:szCs w:val="21"/>
              </w:rPr>
              <w:t>0,76</w:t>
            </w:r>
          </w:p>
        </w:tc>
      </w:tr>
      <w:tr w14:paraId="5AA7A2E8"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36CAEB12" w14:textId="77777777">
            <w:pPr>
              <w:rPr>
                <w:i/>
                <w:iCs/>
                <w:sz w:val="21"/>
                <w:szCs w:val="21"/>
              </w:rPr>
            </w:pPr>
            <w:r w:rsidRPr="00FB3D1E">
              <w:rPr>
                <w:i/>
                <w:sz w:val="21"/>
                <w:szCs w:val="21"/>
              </w:rPr>
              <w:t>EU-faciliteten***</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21A8D61A" w14:textId="77777777">
            <w:pPr>
              <w:jc w:val="right"/>
              <w:rPr>
                <w:i/>
                <w:iCs/>
                <w:sz w:val="21"/>
                <w:szCs w:val="21"/>
              </w:rPr>
            </w:pPr>
            <w:r w:rsidRPr="00FB3D1E">
              <w:rPr>
                <w:i/>
                <w:sz w:val="21"/>
                <w:szCs w:val="21"/>
              </w:rPr>
              <w:t>65,63</w:t>
            </w:r>
          </w:p>
        </w:tc>
        <w:tc>
          <w:tcPr>
            <w:tcW w:w="1742" w:type="dxa"/>
            <w:tcBorders>
              <w:top w:val="nil"/>
              <w:left w:val="nil"/>
              <w:bottom w:val="nil"/>
              <w:right w:val="single" w:sz="4" w:space="0" w:color="auto"/>
            </w:tcBorders>
            <w:noWrap/>
            <w:vAlign w:val="bottom"/>
            <w:hideMark/>
          </w:tcPr>
          <w:p w:rsidR="00543FA3" w:rsidRPr="00FB3D1E" w:rsidP="00361521" w14:paraId="652A5EA3" w14:textId="77777777">
            <w:pPr>
              <w:jc w:val="right"/>
              <w:rPr>
                <w:i/>
                <w:iCs/>
                <w:sz w:val="21"/>
                <w:szCs w:val="21"/>
              </w:rPr>
            </w:pPr>
            <w:r w:rsidRPr="00FB3D1E">
              <w:rPr>
                <w:i/>
                <w:sz w:val="21"/>
                <w:szCs w:val="21"/>
              </w:rPr>
              <w:t>56,08</w:t>
            </w:r>
          </w:p>
        </w:tc>
        <w:tc>
          <w:tcPr>
            <w:tcW w:w="2375" w:type="dxa"/>
            <w:gridSpan w:val="2"/>
            <w:tcBorders>
              <w:top w:val="nil"/>
              <w:left w:val="nil"/>
              <w:bottom w:val="nil"/>
              <w:right w:val="single" w:sz="4" w:space="0" w:color="auto"/>
            </w:tcBorders>
            <w:noWrap/>
            <w:vAlign w:val="bottom"/>
            <w:hideMark/>
          </w:tcPr>
          <w:p w:rsidR="00543FA3" w:rsidRPr="00FB3D1E" w:rsidP="00361521" w14:paraId="257D8016" w14:textId="77777777">
            <w:pPr>
              <w:jc w:val="right"/>
              <w:rPr>
                <w:i/>
                <w:iCs/>
                <w:sz w:val="21"/>
                <w:szCs w:val="21"/>
              </w:rPr>
            </w:pPr>
            <w:r w:rsidRPr="00FB3D1E">
              <w:rPr>
                <w:i/>
                <w:sz w:val="21"/>
                <w:szCs w:val="21"/>
              </w:rPr>
              <w:t>-9,56</w:t>
            </w:r>
          </w:p>
        </w:tc>
      </w:tr>
      <w:tr w14:paraId="091789A1" w14:textId="77777777" w:rsidTr="0036152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43FA3" w:rsidRPr="00FB3D1E" w:rsidP="00361521" w14:paraId="6C219318" w14:textId="77777777">
            <w:pPr>
              <w:rPr>
                <w:i/>
                <w:iCs/>
                <w:sz w:val="21"/>
                <w:szCs w:val="21"/>
              </w:rPr>
            </w:pPr>
            <w:r w:rsidRPr="00FB3D1E">
              <w:rPr>
                <w:i/>
                <w:sz w:val="21"/>
                <w:szCs w:val="21"/>
              </w:rPr>
              <w:t>Ej öronmärkta i NRP-planer</w:t>
            </w:r>
          </w:p>
        </w:tc>
        <w:tc>
          <w:tcPr>
            <w:tcW w:w="1962" w:type="dxa"/>
            <w:tcBorders>
              <w:top w:val="nil"/>
              <w:left w:val="single" w:sz="4" w:space="0" w:color="auto"/>
              <w:bottom w:val="nil"/>
              <w:right w:val="single" w:sz="4" w:space="0" w:color="auto"/>
            </w:tcBorders>
            <w:noWrap/>
            <w:vAlign w:val="bottom"/>
            <w:hideMark/>
          </w:tcPr>
          <w:p w:rsidR="00543FA3" w:rsidRPr="00FB3D1E" w:rsidP="00361521" w14:paraId="5F14E060" w14:textId="77777777">
            <w:pPr>
              <w:jc w:val="right"/>
              <w:rPr>
                <w:i/>
                <w:iCs/>
                <w:sz w:val="21"/>
                <w:szCs w:val="21"/>
              </w:rPr>
            </w:pPr>
            <w:r w:rsidRPr="00FB3D1E">
              <w:rPr>
                <w:i/>
                <w:sz w:val="21"/>
                <w:szCs w:val="21"/>
              </w:rPr>
              <w:t>235,17</w:t>
            </w:r>
          </w:p>
        </w:tc>
        <w:tc>
          <w:tcPr>
            <w:tcW w:w="1742" w:type="dxa"/>
            <w:tcBorders>
              <w:top w:val="nil"/>
              <w:left w:val="nil"/>
              <w:bottom w:val="nil"/>
              <w:right w:val="single" w:sz="4" w:space="0" w:color="auto"/>
            </w:tcBorders>
            <w:noWrap/>
            <w:vAlign w:val="bottom"/>
            <w:hideMark/>
          </w:tcPr>
          <w:p w:rsidR="00543FA3" w:rsidRPr="00FB3D1E" w:rsidP="00361521" w14:paraId="3EF0A901" w14:textId="77777777">
            <w:pPr>
              <w:jc w:val="right"/>
              <w:rPr>
                <w:i/>
                <w:iCs/>
                <w:sz w:val="21"/>
                <w:szCs w:val="21"/>
              </w:rPr>
            </w:pPr>
            <w:r w:rsidRPr="00FB3D1E">
              <w:rPr>
                <w:i/>
                <w:sz w:val="21"/>
                <w:szCs w:val="21"/>
              </w:rPr>
              <w:t>0,00</w:t>
            </w:r>
          </w:p>
        </w:tc>
        <w:tc>
          <w:tcPr>
            <w:tcW w:w="2375" w:type="dxa"/>
            <w:gridSpan w:val="2"/>
            <w:tcBorders>
              <w:top w:val="nil"/>
              <w:left w:val="nil"/>
              <w:bottom w:val="nil"/>
              <w:right w:val="single" w:sz="4" w:space="0" w:color="auto"/>
            </w:tcBorders>
            <w:noWrap/>
            <w:vAlign w:val="bottom"/>
            <w:hideMark/>
          </w:tcPr>
          <w:p w:rsidR="00543FA3" w:rsidRPr="00FB3D1E" w:rsidP="00361521" w14:paraId="319054F2" w14:textId="77777777">
            <w:pPr>
              <w:jc w:val="right"/>
              <w:rPr>
                <w:i/>
                <w:iCs/>
                <w:sz w:val="21"/>
                <w:szCs w:val="21"/>
              </w:rPr>
            </w:pPr>
            <w:r w:rsidRPr="00FB3D1E">
              <w:rPr>
                <w:i/>
                <w:sz w:val="21"/>
                <w:szCs w:val="21"/>
              </w:rPr>
              <w:t>-235,17</w:t>
            </w:r>
          </w:p>
        </w:tc>
      </w:tr>
      <w:tr w14:paraId="049448CF" w14:textId="77777777" w:rsidTr="0036152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6707A46D" w14:textId="77777777">
            <w:pPr>
              <w:rPr>
                <w:sz w:val="21"/>
                <w:szCs w:val="21"/>
              </w:rPr>
            </w:pPr>
            <w:r w:rsidRPr="00FB3D1E">
              <w:rPr>
                <w:sz w:val="21"/>
                <w:szCs w:val="21"/>
              </w:rPr>
              <w:t>Stöd till den turkcypriotiska befolkningsgruppen</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543FA3" w:rsidRPr="00FB3D1E" w:rsidP="00361521" w14:paraId="2B3BD99E" w14:textId="77777777">
            <w:pPr>
              <w:jc w:val="right"/>
              <w:rPr>
                <w:sz w:val="21"/>
                <w:szCs w:val="21"/>
              </w:rPr>
            </w:pPr>
            <w:r w:rsidRPr="00FB3D1E">
              <w:rPr>
                <w:sz w:val="21"/>
                <w:szCs w:val="21"/>
              </w:rPr>
              <w:t>0,44</w:t>
            </w:r>
          </w:p>
        </w:tc>
        <w:tc>
          <w:tcPr>
            <w:tcW w:w="1742" w:type="dxa"/>
            <w:tcBorders>
              <w:top w:val="single" w:sz="4" w:space="0" w:color="auto"/>
              <w:left w:val="nil"/>
              <w:bottom w:val="single" w:sz="4" w:space="0" w:color="auto"/>
              <w:right w:val="single" w:sz="4" w:space="0" w:color="auto"/>
            </w:tcBorders>
            <w:noWrap/>
            <w:vAlign w:val="bottom"/>
            <w:hideMark/>
          </w:tcPr>
          <w:p w:rsidR="00543FA3" w:rsidRPr="00FB3D1E" w:rsidP="00361521" w14:paraId="32184B14" w14:textId="77777777">
            <w:pPr>
              <w:jc w:val="right"/>
              <w:rPr>
                <w:sz w:val="21"/>
                <w:szCs w:val="21"/>
              </w:rPr>
            </w:pPr>
            <w:r w:rsidRPr="00FB3D1E">
              <w:rPr>
                <w:sz w:val="21"/>
                <w:szCs w:val="21"/>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543FA3" w:rsidRPr="00FB3D1E" w:rsidP="00361521" w14:paraId="69051F72" w14:textId="77777777">
            <w:pPr>
              <w:jc w:val="right"/>
              <w:rPr>
                <w:sz w:val="21"/>
                <w:szCs w:val="21"/>
              </w:rPr>
            </w:pPr>
            <w:r w:rsidRPr="00FB3D1E">
              <w:rPr>
                <w:sz w:val="21"/>
                <w:szCs w:val="21"/>
              </w:rPr>
              <w:t>0,05</w:t>
            </w:r>
          </w:p>
        </w:tc>
      </w:tr>
      <w:tr w14:paraId="38E0E205" w14:textId="77777777" w:rsidTr="0036152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47B9F25C" w14:textId="77777777">
            <w:pPr>
              <w:rPr>
                <w:sz w:val="21"/>
                <w:szCs w:val="21"/>
              </w:rPr>
            </w:pPr>
            <w:r w:rsidRPr="00FB3D1E">
              <w:rPr>
                <w:sz w:val="21"/>
                <w:szCs w:val="21"/>
              </w:rPr>
              <w:t>Decentraliserade byråer</w:t>
            </w:r>
          </w:p>
        </w:tc>
        <w:tc>
          <w:tcPr>
            <w:tcW w:w="1962" w:type="dxa"/>
            <w:tcBorders>
              <w:top w:val="nil"/>
              <w:left w:val="single" w:sz="4" w:space="0" w:color="auto"/>
              <w:bottom w:val="single" w:sz="4" w:space="0" w:color="auto"/>
              <w:right w:val="single" w:sz="4" w:space="0" w:color="auto"/>
            </w:tcBorders>
            <w:noWrap/>
            <w:vAlign w:val="bottom"/>
            <w:hideMark/>
          </w:tcPr>
          <w:p w:rsidR="00543FA3" w:rsidRPr="00FB3D1E" w:rsidP="00361521" w14:paraId="43938000" w14:textId="77777777">
            <w:pPr>
              <w:jc w:val="right"/>
              <w:rPr>
                <w:sz w:val="21"/>
                <w:szCs w:val="21"/>
              </w:rPr>
            </w:pPr>
            <w:r w:rsidRPr="00FB3D1E">
              <w:rPr>
                <w:sz w:val="21"/>
                <w:szCs w:val="21"/>
              </w:rPr>
              <w:t>22,89</w:t>
            </w:r>
          </w:p>
        </w:tc>
        <w:tc>
          <w:tcPr>
            <w:tcW w:w="1742" w:type="dxa"/>
            <w:tcBorders>
              <w:top w:val="nil"/>
              <w:left w:val="nil"/>
              <w:bottom w:val="single" w:sz="4" w:space="0" w:color="auto"/>
              <w:right w:val="single" w:sz="4" w:space="0" w:color="auto"/>
            </w:tcBorders>
            <w:noWrap/>
            <w:vAlign w:val="bottom"/>
            <w:hideMark/>
          </w:tcPr>
          <w:p w:rsidR="00543FA3" w:rsidRPr="00FB3D1E" w:rsidP="00361521" w14:paraId="0CA24BE8" w14:textId="77777777">
            <w:pPr>
              <w:jc w:val="right"/>
              <w:rPr>
                <w:sz w:val="21"/>
                <w:szCs w:val="21"/>
              </w:rPr>
            </w:pPr>
            <w:r w:rsidRPr="00FB3D1E">
              <w:rPr>
                <w:sz w:val="21"/>
                <w:szCs w:val="21"/>
              </w:rPr>
              <w:t>22,89</w:t>
            </w:r>
          </w:p>
        </w:tc>
        <w:tc>
          <w:tcPr>
            <w:tcW w:w="2375" w:type="dxa"/>
            <w:gridSpan w:val="2"/>
            <w:tcBorders>
              <w:top w:val="nil"/>
              <w:left w:val="nil"/>
              <w:bottom w:val="single" w:sz="4" w:space="0" w:color="auto"/>
              <w:right w:val="single" w:sz="4" w:space="0" w:color="auto"/>
            </w:tcBorders>
            <w:noWrap/>
            <w:vAlign w:val="bottom"/>
            <w:hideMark/>
          </w:tcPr>
          <w:p w:rsidR="00543FA3" w:rsidRPr="00FB3D1E" w:rsidP="00361521" w14:paraId="4946B6D5" w14:textId="77777777">
            <w:pPr>
              <w:jc w:val="right"/>
              <w:rPr>
                <w:sz w:val="21"/>
                <w:szCs w:val="21"/>
              </w:rPr>
            </w:pPr>
            <w:r w:rsidRPr="00FB3D1E">
              <w:rPr>
                <w:sz w:val="21"/>
                <w:szCs w:val="21"/>
              </w:rPr>
              <w:t>0,00</w:t>
            </w:r>
          </w:p>
        </w:tc>
      </w:tr>
      <w:tr w14:paraId="4E174158" w14:textId="77777777" w:rsidTr="0036152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264BAF16" w14:textId="77777777">
            <w:pPr>
              <w:rPr>
                <w:sz w:val="21"/>
                <w:szCs w:val="21"/>
              </w:rPr>
            </w:pPr>
            <w:r w:rsidRPr="00FB3D1E">
              <w:rPr>
                <w:sz w:val="21"/>
                <w:szCs w:val="21"/>
              </w:rPr>
              <w:t>Marginaler</w:t>
            </w:r>
          </w:p>
        </w:tc>
        <w:tc>
          <w:tcPr>
            <w:tcW w:w="1962" w:type="dxa"/>
            <w:tcBorders>
              <w:top w:val="nil"/>
              <w:left w:val="single" w:sz="4" w:space="0" w:color="auto"/>
              <w:bottom w:val="single" w:sz="4" w:space="0" w:color="auto"/>
              <w:right w:val="single" w:sz="4" w:space="0" w:color="auto"/>
            </w:tcBorders>
            <w:noWrap/>
            <w:vAlign w:val="bottom"/>
            <w:hideMark/>
          </w:tcPr>
          <w:p w:rsidR="00543FA3" w:rsidRPr="00FB3D1E" w:rsidP="00361521" w14:paraId="4088AD98" w14:textId="77777777">
            <w:pPr>
              <w:jc w:val="right"/>
              <w:rPr>
                <w:sz w:val="21"/>
                <w:szCs w:val="21"/>
              </w:rPr>
            </w:pPr>
            <w:r w:rsidRPr="00FB3D1E">
              <w:rPr>
                <w:sz w:val="21"/>
                <w:szCs w:val="21"/>
              </w:rPr>
              <w:t>5,82</w:t>
            </w:r>
          </w:p>
        </w:tc>
        <w:tc>
          <w:tcPr>
            <w:tcW w:w="1742" w:type="dxa"/>
            <w:tcBorders>
              <w:top w:val="nil"/>
              <w:left w:val="nil"/>
              <w:bottom w:val="single" w:sz="4" w:space="0" w:color="auto"/>
              <w:right w:val="single" w:sz="4" w:space="0" w:color="auto"/>
            </w:tcBorders>
            <w:noWrap/>
            <w:vAlign w:val="bottom"/>
            <w:hideMark/>
          </w:tcPr>
          <w:p w:rsidR="00543FA3" w:rsidRPr="00FB3D1E" w:rsidP="00361521" w14:paraId="56786873" w14:textId="77777777">
            <w:pPr>
              <w:jc w:val="right"/>
              <w:rPr>
                <w:sz w:val="21"/>
                <w:szCs w:val="21"/>
              </w:rPr>
            </w:pPr>
            <w:r w:rsidRPr="00FB3D1E">
              <w:rPr>
                <w:sz w:val="21"/>
                <w:szCs w:val="21"/>
              </w:rPr>
              <w:t>1,13</w:t>
            </w:r>
          </w:p>
        </w:tc>
        <w:tc>
          <w:tcPr>
            <w:tcW w:w="2375" w:type="dxa"/>
            <w:gridSpan w:val="2"/>
            <w:tcBorders>
              <w:top w:val="nil"/>
              <w:left w:val="nil"/>
              <w:bottom w:val="single" w:sz="4" w:space="0" w:color="auto"/>
              <w:right w:val="single" w:sz="4" w:space="0" w:color="auto"/>
            </w:tcBorders>
            <w:noWrap/>
            <w:vAlign w:val="bottom"/>
            <w:hideMark/>
          </w:tcPr>
          <w:p w:rsidR="00543FA3" w:rsidRPr="00FB3D1E" w:rsidP="00361521" w14:paraId="644BE183" w14:textId="77777777">
            <w:pPr>
              <w:jc w:val="right"/>
              <w:rPr>
                <w:sz w:val="21"/>
                <w:szCs w:val="21"/>
              </w:rPr>
            </w:pPr>
            <w:r w:rsidRPr="00FB3D1E">
              <w:rPr>
                <w:sz w:val="21"/>
                <w:szCs w:val="21"/>
              </w:rPr>
              <w:t>-4,69</w:t>
            </w:r>
          </w:p>
        </w:tc>
      </w:tr>
      <w:tr w14:paraId="4D864A3B" w14:textId="77777777" w:rsidTr="00361521">
        <w:tblPrEx>
          <w:tblW w:w="0" w:type="auto"/>
          <w:tblLook w:val="04A0"/>
        </w:tblPrEx>
        <w:trPr>
          <w:gridAfter w:val="1"/>
          <w:wAfter w:w="1017" w:type="dxa"/>
          <w:trHeight w:val="285"/>
        </w:trPr>
        <w:tc>
          <w:tcPr>
            <w:tcW w:w="13259" w:type="dxa"/>
            <w:gridSpan w:val="5"/>
            <w:noWrap/>
            <w:vAlign w:val="bottom"/>
            <w:hideMark/>
          </w:tcPr>
          <w:p w:rsidR="00543FA3" w:rsidRPr="00FB3D1E" w:rsidP="00361521" w14:paraId="6D32B63E" w14:textId="77777777">
            <w:pPr>
              <w:rPr>
                <w:sz w:val="22"/>
                <w:szCs w:val="18"/>
              </w:rPr>
            </w:pPr>
            <w:r w:rsidRPr="00FB3D1E">
              <w:rPr>
                <w:sz w:val="22"/>
              </w:rPr>
              <w:t>* Det belopp på 6,3 miljarder EUR som motsvarar det gemensamma skyddsnätet redovisas inom ramen för GJP</w:t>
            </w:r>
          </w:p>
        </w:tc>
      </w:tr>
      <w:tr w14:paraId="269914B5" w14:textId="77777777" w:rsidTr="00361521">
        <w:tblPrEx>
          <w:tblW w:w="0" w:type="auto"/>
          <w:tblLook w:val="04A0"/>
        </w:tblPrEx>
        <w:trPr>
          <w:gridAfter w:val="1"/>
          <w:wAfter w:w="1017" w:type="dxa"/>
          <w:trHeight w:val="285"/>
        </w:trPr>
        <w:tc>
          <w:tcPr>
            <w:tcW w:w="13259" w:type="dxa"/>
            <w:gridSpan w:val="5"/>
            <w:noWrap/>
            <w:vAlign w:val="bottom"/>
            <w:hideMark/>
          </w:tcPr>
          <w:p w:rsidR="00543FA3" w:rsidRPr="00FB3D1E" w:rsidP="00361521" w14:paraId="33DA8DE1" w14:textId="77777777">
            <w:pPr>
              <w:rPr>
                <w:sz w:val="22"/>
                <w:szCs w:val="18"/>
              </w:rPr>
            </w:pPr>
            <w:r w:rsidRPr="00FB3D1E">
              <w:rPr>
                <w:sz w:val="22"/>
              </w:rPr>
              <w:t>** Totalt för medel för inrikes frågor 38,04 miljarder EUR</w:t>
            </w:r>
          </w:p>
          <w:p w:rsidR="00543FA3" w:rsidRPr="00FB3D1E" w:rsidP="00361521" w14:paraId="6281BF69" w14:textId="77777777">
            <w:pPr>
              <w:rPr>
                <w:sz w:val="22"/>
                <w:szCs w:val="18"/>
              </w:rPr>
            </w:pPr>
            <w:r w:rsidRPr="00FB3D1E">
              <w:rPr>
                <w:sz w:val="22"/>
              </w:rPr>
              <w:t>*** utan beaktande av det gemensamma skyddsnätet</w:t>
            </w:r>
          </w:p>
        </w:tc>
      </w:tr>
    </w:tbl>
    <w:p w:rsidR="00543FA3" w:rsidRPr="00FB3D1E" w:rsidP="00543FA3" w14:paraId="59BC3D5E" w14:textId="77777777"/>
    <w:tbl>
      <w:tblPr>
        <w:tblpPr w:leftFromText="180" w:rightFromText="180" w:vertAnchor="text" w:horzAnchor="margin" w:tblpY="-34"/>
        <w:tblW w:w="0" w:type="auto"/>
        <w:tblLook w:val="04A0"/>
      </w:tblPr>
      <w:tblGrid>
        <w:gridCol w:w="9070"/>
      </w:tblGrid>
      <w:tr w14:paraId="000E5E68" w14:textId="77777777" w:rsidTr="00361521">
        <w:tblPrEx>
          <w:tblW w:w="0" w:type="auto"/>
          <w:tblLook w:val="04A0"/>
        </w:tblPrEx>
        <w:trPr>
          <w:trHeight w:val="285"/>
        </w:trPr>
        <w:tc>
          <w:tcPr>
            <w:tcW w:w="14286" w:type="dxa"/>
            <w:noWrap/>
            <w:vAlign w:val="bottom"/>
            <w:hideMark/>
          </w:tcPr>
          <w:p w:rsidR="00543FA3" w:rsidRPr="00FB3D1E" w:rsidP="00361521" w14:paraId="258B2248" w14:textId="77777777">
            <w:pPr>
              <w:rPr>
                <w:b/>
                <w:bCs/>
                <w:sz w:val="2"/>
                <w:szCs w:val="2"/>
                <w:u w:val="single"/>
              </w:rPr>
            </w:pPr>
          </w:p>
          <w:tbl>
            <w:tblPr>
              <w:tblpPr w:leftFromText="180" w:rightFromText="180" w:vertAnchor="text" w:horzAnchor="margin" w:tblpY="91"/>
              <w:tblW w:w="0" w:type="auto"/>
              <w:tblLook w:val="04A0"/>
            </w:tblPr>
            <w:tblGrid>
              <w:gridCol w:w="1945"/>
              <w:gridCol w:w="3007"/>
              <w:gridCol w:w="1242"/>
              <w:gridCol w:w="1572"/>
              <w:gridCol w:w="1078"/>
            </w:tblGrid>
            <w:tr w14:paraId="11EBE852"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543FA3" w:rsidRPr="00FB3D1E" w:rsidP="00361521" w14:paraId="65AEE38B" w14:textId="77777777">
                  <w:pPr>
                    <w:rPr>
                      <w:b/>
                      <w:bCs/>
                      <w:sz w:val="20"/>
                    </w:rPr>
                  </w:pPr>
                  <w:r w:rsidRPr="00FB3D1E">
                    <w:rPr>
                      <w:b/>
                      <w:sz w:val="20"/>
                    </w:rPr>
                    <w:t>i miljarder EUR – åtagandebemyndiganden (löpande priser)</w:t>
                  </w:r>
                </w:p>
                <w:p w:rsidR="00543FA3" w:rsidRPr="00FB3D1E" w:rsidP="00361521" w14:paraId="015C3EF7" w14:textId="77777777">
                  <w:pPr>
                    <w:rPr>
                      <w:b/>
                      <w:bCs/>
                      <w:sz w:val="20"/>
                    </w:rPr>
                  </w:pPr>
                  <w:r w:rsidRPr="00FB3D1E">
                    <w:rPr>
                      <w:b/>
                      <w:sz w:val="20"/>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543FA3" w:rsidRPr="00FB3D1E" w:rsidP="00361521" w14:paraId="4AE839AF" w14:textId="77777777">
                  <w:pPr>
                    <w:jc w:val="center"/>
                    <w:rPr>
                      <w:b/>
                      <w:bCs/>
                      <w:sz w:val="20"/>
                    </w:rPr>
                  </w:pPr>
                  <w:r w:rsidRPr="00FB3D1E">
                    <w:rPr>
                      <w:b/>
                      <w:sz w:val="20"/>
                    </w:rPr>
                    <w:t>Förslaget till flerårig budgetram</w:t>
                  </w:r>
                </w:p>
              </w:tc>
              <w:tc>
                <w:tcPr>
                  <w:tcW w:w="2552" w:type="dxa"/>
                  <w:tcBorders>
                    <w:top w:val="single" w:sz="4" w:space="0" w:color="auto"/>
                    <w:left w:val="nil"/>
                    <w:bottom w:val="single" w:sz="4" w:space="0" w:color="auto"/>
                    <w:right w:val="single" w:sz="4" w:space="0" w:color="auto"/>
                  </w:tcBorders>
                  <w:vAlign w:val="center"/>
                  <w:hideMark/>
                </w:tcPr>
                <w:p w:rsidR="00543FA3" w:rsidRPr="00FB3D1E" w:rsidP="00361521" w14:paraId="49F9D201" w14:textId="77777777">
                  <w:pPr>
                    <w:jc w:val="center"/>
                    <w:rPr>
                      <w:b/>
                      <w:bCs/>
                      <w:sz w:val="20"/>
                    </w:rPr>
                  </w:pPr>
                  <w:r w:rsidRPr="00FB3D1E">
                    <w:rPr>
                      <w:b/>
                      <w:sz w:val="20"/>
                    </w:rPr>
                    <w:t>Parlamentets ståndpunkt (1,27 % av BNI, exklusive NextGenerationEU-återbetalningar)</w:t>
                  </w:r>
                </w:p>
              </w:tc>
              <w:tc>
                <w:tcPr>
                  <w:tcW w:w="1701" w:type="dxa"/>
                  <w:tcBorders>
                    <w:top w:val="single" w:sz="4" w:space="0" w:color="auto"/>
                    <w:left w:val="nil"/>
                    <w:bottom w:val="single" w:sz="4" w:space="0" w:color="auto"/>
                    <w:right w:val="single" w:sz="4" w:space="0" w:color="auto"/>
                  </w:tcBorders>
                  <w:vAlign w:val="center"/>
                  <w:hideMark/>
                </w:tcPr>
                <w:p w:rsidR="00543FA3" w:rsidRPr="00FB3D1E" w:rsidP="00361521" w14:paraId="0FFA5718" w14:textId="77777777">
                  <w:pPr>
                    <w:jc w:val="center"/>
                    <w:rPr>
                      <w:b/>
                      <w:bCs/>
                      <w:sz w:val="20"/>
                    </w:rPr>
                  </w:pPr>
                  <w:r w:rsidRPr="00FB3D1E">
                    <w:rPr>
                      <w:b/>
                      <w:sz w:val="20"/>
                    </w:rPr>
                    <w:t>Nominell förändring</w:t>
                  </w:r>
                </w:p>
              </w:tc>
            </w:tr>
            <w:tr w14:paraId="4683B042"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223C58E6" w14:textId="77777777">
                  <w:pPr>
                    <w:rPr>
                      <w:b/>
                      <w:bCs/>
                    </w:rPr>
                  </w:pPr>
                  <w:r w:rsidRPr="00FB3D1E">
                    <w:rPr>
                      <w:b/>
                    </w:rPr>
                    <w:t>Rubrik 2 Konkurrenskraft, välstånd och säkerhet</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43FA3" w:rsidRPr="00FB3D1E" w:rsidP="00361521" w14:paraId="002B317F" w14:textId="77777777">
                  <w:pPr>
                    <w:jc w:val="right"/>
                    <w:rPr>
                      <w:b/>
                      <w:bCs/>
                    </w:rPr>
                  </w:pPr>
                  <w:r w:rsidRPr="00FB3D1E">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543FA3" w:rsidRPr="00FB3D1E" w:rsidP="00361521" w14:paraId="1416829F" w14:textId="77777777">
                  <w:pPr>
                    <w:jc w:val="right"/>
                    <w:rPr>
                      <w:b/>
                      <w:bCs/>
                    </w:rPr>
                  </w:pPr>
                  <w:r w:rsidRPr="00FB3D1E">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543FA3" w:rsidRPr="00FB3D1E" w:rsidP="00361521" w14:paraId="3E9DCB0E" w14:textId="77777777">
                  <w:pPr>
                    <w:jc w:val="right"/>
                    <w:rPr>
                      <w:b/>
                      <w:bCs/>
                    </w:rPr>
                  </w:pPr>
                  <w:r w:rsidRPr="00FB3D1E">
                    <w:rPr>
                      <w:b/>
                    </w:rPr>
                    <w:t>70,10</w:t>
                  </w:r>
                </w:p>
              </w:tc>
            </w:tr>
            <w:tr w14:paraId="2ECC9E97" w14:textId="77777777" w:rsidTr="00361521">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543FA3" w:rsidRPr="00FB3D1E" w:rsidP="00361521" w14:paraId="450DADAA" w14:textId="77777777">
                  <w:pPr>
                    <w:rPr>
                      <w:sz w:val="21"/>
                      <w:szCs w:val="21"/>
                    </w:rPr>
                  </w:pPr>
                  <w:r w:rsidRPr="00FB3D1E">
                    <w:rPr>
                      <w:sz w:val="21"/>
                      <w:szCs w:val="21"/>
                    </w:rPr>
                    <w:t>Europeiska konkurrenskraftsfonden</w:t>
                  </w:r>
                </w:p>
              </w:tc>
              <w:tc>
                <w:tcPr>
                  <w:tcW w:w="1984" w:type="dxa"/>
                  <w:tcBorders>
                    <w:top w:val="nil"/>
                    <w:left w:val="single" w:sz="4" w:space="0" w:color="auto"/>
                    <w:bottom w:val="nil"/>
                    <w:right w:val="single" w:sz="4" w:space="0" w:color="auto"/>
                  </w:tcBorders>
                  <w:noWrap/>
                  <w:vAlign w:val="bottom"/>
                  <w:hideMark/>
                </w:tcPr>
                <w:p w:rsidR="00543FA3" w:rsidRPr="00FB3D1E" w:rsidP="00361521" w14:paraId="38CC3CDB" w14:textId="77777777">
                  <w:pPr>
                    <w:jc w:val="right"/>
                    <w:rPr>
                      <w:sz w:val="21"/>
                      <w:szCs w:val="21"/>
                    </w:rPr>
                  </w:pPr>
                  <w:r w:rsidRPr="00FB3D1E">
                    <w:rPr>
                      <w:sz w:val="21"/>
                      <w:szCs w:val="21"/>
                    </w:rPr>
                    <w:t>234,30</w:t>
                  </w:r>
                </w:p>
              </w:tc>
              <w:tc>
                <w:tcPr>
                  <w:tcW w:w="2552" w:type="dxa"/>
                  <w:tcBorders>
                    <w:top w:val="nil"/>
                    <w:left w:val="nil"/>
                    <w:bottom w:val="nil"/>
                    <w:right w:val="single" w:sz="4" w:space="0" w:color="auto"/>
                  </w:tcBorders>
                  <w:noWrap/>
                  <w:vAlign w:val="bottom"/>
                  <w:hideMark/>
                </w:tcPr>
                <w:p w:rsidR="00543FA3" w:rsidRPr="00FB3D1E" w:rsidP="00361521" w14:paraId="0E477F32" w14:textId="77777777">
                  <w:pPr>
                    <w:jc w:val="right"/>
                    <w:rPr>
                      <w:sz w:val="21"/>
                      <w:szCs w:val="21"/>
                    </w:rPr>
                  </w:pPr>
                  <w:r w:rsidRPr="00FB3D1E">
                    <w:rPr>
                      <w:sz w:val="21"/>
                      <w:szCs w:val="21"/>
                    </w:rPr>
                    <w:t>264,35</w:t>
                  </w:r>
                </w:p>
              </w:tc>
              <w:tc>
                <w:tcPr>
                  <w:tcW w:w="1701" w:type="dxa"/>
                  <w:tcBorders>
                    <w:top w:val="nil"/>
                    <w:left w:val="nil"/>
                    <w:bottom w:val="nil"/>
                    <w:right w:val="single" w:sz="4" w:space="0" w:color="auto"/>
                  </w:tcBorders>
                  <w:noWrap/>
                  <w:vAlign w:val="bottom"/>
                  <w:hideMark/>
                </w:tcPr>
                <w:p w:rsidR="00543FA3" w:rsidRPr="00FB3D1E" w:rsidP="00361521" w14:paraId="67E74846" w14:textId="77777777">
                  <w:pPr>
                    <w:jc w:val="right"/>
                    <w:rPr>
                      <w:sz w:val="21"/>
                      <w:szCs w:val="21"/>
                    </w:rPr>
                  </w:pPr>
                  <w:r w:rsidRPr="00FB3D1E">
                    <w:rPr>
                      <w:sz w:val="21"/>
                      <w:szCs w:val="21"/>
                    </w:rPr>
                    <w:t>30,05</w:t>
                  </w:r>
                </w:p>
              </w:tc>
            </w:tr>
            <w:tr w14:paraId="698100CA" w14:textId="77777777" w:rsidTr="00361521">
              <w:tblPrEx>
                <w:tblW w:w="0" w:type="auto"/>
                <w:tblLook w:val="04A0"/>
              </w:tblPrEx>
              <w:trPr>
                <w:trHeight w:val="20"/>
              </w:trPr>
              <w:tc>
                <w:tcPr>
                  <w:tcW w:w="3193" w:type="dxa"/>
                  <w:tcBorders>
                    <w:top w:val="nil"/>
                    <w:left w:val="single" w:sz="4" w:space="0" w:color="auto"/>
                    <w:bottom w:val="nil"/>
                    <w:right w:val="nil"/>
                  </w:tcBorders>
                  <w:noWrap/>
                  <w:vAlign w:val="bottom"/>
                  <w:hideMark/>
                </w:tcPr>
                <w:p w:rsidR="00543FA3" w:rsidRPr="00FB3D1E" w:rsidP="00361521" w14:paraId="7AECD5AD" w14:textId="77777777">
                  <w:pPr>
                    <w:rPr>
                      <w:i/>
                      <w:iCs/>
                      <w:sz w:val="21"/>
                      <w:szCs w:val="21"/>
                    </w:rPr>
                  </w:pPr>
                  <w:r w:rsidRPr="00FB3D1E">
                    <w:rPr>
                      <w:i/>
                      <w:sz w:val="21"/>
                      <w:szCs w:val="21"/>
                    </w:rPr>
                    <w:t>varav:</w:t>
                  </w:r>
                </w:p>
              </w:tc>
              <w:tc>
                <w:tcPr>
                  <w:tcW w:w="5024" w:type="dxa"/>
                  <w:noWrap/>
                  <w:vAlign w:val="bottom"/>
                  <w:hideMark/>
                </w:tcPr>
                <w:p w:rsidR="00543FA3" w:rsidRPr="00FB3D1E" w:rsidP="00361521" w14:paraId="6ACE5158" w14:textId="77777777">
                  <w:pPr>
                    <w:rPr>
                      <w:i/>
                      <w:iCs/>
                      <w:sz w:val="21"/>
                      <w:szCs w:val="21"/>
                    </w:rPr>
                  </w:pPr>
                  <w:r w:rsidRPr="00FB3D1E">
                    <w:rPr>
                      <w:i/>
                      <w:sz w:val="21"/>
                      <w:szCs w:val="21"/>
                    </w:rPr>
                    <w:t>Life-åtgärder</w:t>
                  </w:r>
                </w:p>
              </w:tc>
              <w:tc>
                <w:tcPr>
                  <w:tcW w:w="1984" w:type="dxa"/>
                  <w:tcBorders>
                    <w:top w:val="nil"/>
                    <w:left w:val="single" w:sz="4" w:space="0" w:color="auto"/>
                    <w:bottom w:val="nil"/>
                    <w:right w:val="single" w:sz="4" w:space="0" w:color="auto"/>
                  </w:tcBorders>
                  <w:noWrap/>
                  <w:vAlign w:val="bottom"/>
                  <w:hideMark/>
                </w:tcPr>
                <w:p w:rsidR="00543FA3" w:rsidRPr="00FB3D1E" w:rsidP="00361521" w14:paraId="081394C8" w14:textId="77777777">
                  <w:pPr>
                    <w:jc w:val="right"/>
                    <w:rPr>
                      <w:i/>
                      <w:iCs/>
                      <w:sz w:val="21"/>
                      <w:szCs w:val="21"/>
                    </w:rPr>
                  </w:pPr>
                  <w:r w:rsidRPr="00FB3D1E">
                    <w:rPr>
                      <w:i/>
                      <w:sz w:val="21"/>
                      <w:szCs w:val="21"/>
                    </w:rPr>
                    <w:t>0,00</w:t>
                  </w:r>
                </w:p>
              </w:tc>
              <w:tc>
                <w:tcPr>
                  <w:tcW w:w="2552" w:type="dxa"/>
                  <w:tcBorders>
                    <w:top w:val="nil"/>
                    <w:left w:val="nil"/>
                    <w:bottom w:val="nil"/>
                    <w:right w:val="single" w:sz="4" w:space="0" w:color="auto"/>
                  </w:tcBorders>
                  <w:noWrap/>
                  <w:vAlign w:val="bottom"/>
                  <w:hideMark/>
                </w:tcPr>
                <w:p w:rsidR="00543FA3" w:rsidRPr="00FB3D1E" w:rsidP="00361521" w14:paraId="723F8137" w14:textId="77777777">
                  <w:pPr>
                    <w:jc w:val="right"/>
                    <w:rPr>
                      <w:i/>
                      <w:iCs/>
                      <w:sz w:val="21"/>
                      <w:szCs w:val="21"/>
                    </w:rPr>
                  </w:pPr>
                  <w:r w:rsidRPr="00FB3D1E">
                    <w:rPr>
                      <w:i/>
                      <w:sz w:val="21"/>
                      <w:szCs w:val="21"/>
                    </w:rPr>
                    <w:t>3,39</w:t>
                  </w:r>
                </w:p>
              </w:tc>
              <w:tc>
                <w:tcPr>
                  <w:tcW w:w="1701" w:type="dxa"/>
                  <w:tcBorders>
                    <w:top w:val="nil"/>
                    <w:left w:val="nil"/>
                    <w:bottom w:val="nil"/>
                    <w:right w:val="single" w:sz="4" w:space="0" w:color="auto"/>
                  </w:tcBorders>
                  <w:noWrap/>
                  <w:vAlign w:val="bottom"/>
                  <w:hideMark/>
                </w:tcPr>
                <w:p w:rsidR="00543FA3" w:rsidRPr="00FB3D1E" w:rsidP="00361521" w14:paraId="094CFC8A" w14:textId="77777777">
                  <w:pPr>
                    <w:jc w:val="right"/>
                    <w:rPr>
                      <w:i/>
                      <w:iCs/>
                      <w:sz w:val="21"/>
                      <w:szCs w:val="21"/>
                    </w:rPr>
                  </w:pPr>
                  <w:r w:rsidRPr="00FB3D1E">
                    <w:rPr>
                      <w:i/>
                      <w:sz w:val="21"/>
                      <w:szCs w:val="21"/>
                    </w:rPr>
                    <w:t>3,39</w:t>
                  </w:r>
                </w:p>
              </w:tc>
            </w:tr>
            <w:tr w14:paraId="11452406" w14:textId="77777777" w:rsidTr="00361521">
              <w:tblPrEx>
                <w:tblW w:w="0" w:type="auto"/>
                <w:tblLook w:val="04A0"/>
              </w:tblPrEx>
              <w:trPr>
                <w:trHeight w:val="20"/>
              </w:trPr>
              <w:tc>
                <w:tcPr>
                  <w:tcW w:w="3193" w:type="dxa"/>
                  <w:tcBorders>
                    <w:top w:val="nil"/>
                    <w:left w:val="single" w:sz="4" w:space="0" w:color="auto"/>
                    <w:bottom w:val="nil"/>
                    <w:right w:val="nil"/>
                  </w:tcBorders>
                  <w:noWrap/>
                  <w:vAlign w:val="bottom"/>
                  <w:hideMark/>
                </w:tcPr>
                <w:p w:rsidR="00543FA3" w:rsidRPr="00FB3D1E" w:rsidP="00361521" w14:paraId="15082A3D" w14:textId="77777777">
                  <w:pPr>
                    <w:rPr>
                      <w:i/>
                      <w:iCs/>
                      <w:sz w:val="21"/>
                      <w:szCs w:val="21"/>
                    </w:rPr>
                  </w:pPr>
                  <w:r w:rsidRPr="00FB3D1E">
                    <w:rPr>
                      <w:i/>
                      <w:sz w:val="21"/>
                      <w:szCs w:val="21"/>
                    </w:rPr>
                    <w:t> </w:t>
                  </w:r>
                </w:p>
              </w:tc>
              <w:tc>
                <w:tcPr>
                  <w:tcW w:w="5024" w:type="dxa"/>
                  <w:noWrap/>
                  <w:vAlign w:val="bottom"/>
                  <w:hideMark/>
                </w:tcPr>
                <w:p w:rsidR="00543FA3" w:rsidRPr="00FB3D1E" w:rsidP="00361521" w14:paraId="75492C5D" w14:textId="77777777">
                  <w:pPr>
                    <w:rPr>
                      <w:i/>
                      <w:iCs/>
                      <w:sz w:val="21"/>
                      <w:szCs w:val="21"/>
                    </w:rPr>
                  </w:pPr>
                  <w:r w:rsidRPr="00FB3D1E">
                    <w:rPr>
                      <w:i/>
                      <w:sz w:val="21"/>
                      <w:szCs w:val="21"/>
                    </w:rPr>
                    <w:t>åtgärder inom EU för hälsa</w:t>
                  </w:r>
                </w:p>
              </w:tc>
              <w:tc>
                <w:tcPr>
                  <w:tcW w:w="1984" w:type="dxa"/>
                  <w:tcBorders>
                    <w:top w:val="nil"/>
                    <w:left w:val="single" w:sz="4" w:space="0" w:color="auto"/>
                    <w:bottom w:val="nil"/>
                    <w:right w:val="single" w:sz="4" w:space="0" w:color="auto"/>
                  </w:tcBorders>
                  <w:noWrap/>
                  <w:vAlign w:val="bottom"/>
                  <w:hideMark/>
                </w:tcPr>
                <w:p w:rsidR="00543FA3" w:rsidRPr="00FB3D1E" w:rsidP="00361521" w14:paraId="1337F38F" w14:textId="77777777">
                  <w:pPr>
                    <w:jc w:val="right"/>
                    <w:rPr>
                      <w:i/>
                      <w:iCs/>
                      <w:sz w:val="21"/>
                      <w:szCs w:val="21"/>
                    </w:rPr>
                  </w:pPr>
                  <w:r w:rsidRPr="00FB3D1E">
                    <w:rPr>
                      <w:i/>
                      <w:sz w:val="21"/>
                      <w:szCs w:val="21"/>
                    </w:rPr>
                    <w:t>0,00</w:t>
                  </w:r>
                </w:p>
              </w:tc>
              <w:tc>
                <w:tcPr>
                  <w:tcW w:w="2552" w:type="dxa"/>
                  <w:tcBorders>
                    <w:top w:val="nil"/>
                    <w:left w:val="nil"/>
                    <w:bottom w:val="nil"/>
                    <w:right w:val="single" w:sz="4" w:space="0" w:color="auto"/>
                  </w:tcBorders>
                  <w:noWrap/>
                  <w:vAlign w:val="bottom"/>
                  <w:hideMark/>
                </w:tcPr>
                <w:p w:rsidR="00543FA3" w:rsidRPr="00FB3D1E" w:rsidP="00361521" w14:paraId="64876D85" w14:textId="77777777">
                  <w:pPr>
                    <w:jc w:val="right"/>
                    <w:rPr>
                      <w:i/>
                      <w:iCs/>
                      <w:sz w:val="21"/>
                      <w:szCs w:val="21"/>
                    </w:rPr>
                  </w:pPr>
                  <w:r w:rsidRPr="00FB3D1E">
                    <w:rPr>
                      <w:i/>
                      <w:sz w:val="21"/>
                      <w:szCs w:val="21"/>
                    </w:rPr>
                    <w:t>10,05</w:t>
                  </w:r>
                </w:p>
              </w:tc>
              <w:tc>
                <w:tcPr>
                  <w:tcW w:w="1701" w:type="dxa"/>
                  <w:tcBorders>
                    <w:top w:val="nil"/>
                    <w:left w:val="nil"/>
                    <w:bottom w:val="nil"/>
                    <w:right w:val="single" w:sz="4" w:space="0" w:color="auto"/>
                  </w:tcBorders>
                  <w:noWrap/>
                  <w:vAlign w:val="bottom"/>
                  <w:hideMark/>
                </w:tcPr>
                <w:p w:rsidR="00543FA3" w:rsidRPr="00FB3D1E" w:rsidP="00361521" w14:paraId="3A81667A" w14:textId="77777777">
                  <w:pPr>
                    <w:jc w:val="right"/>
                    <w:rPr>
                      <w:i/>
                      <w:iCs/>
                      <w:sz w:val="21"/>
                      <w:szCs w:val="21"/>
                    </w:rPr>
                  </w:pPr>
                  <w:r w:rsidRPr="00FB3D1E">
                    <w:rPr>
                      <w:i/>
                      <w:sz w:val="21"/>
                      <w:szCs w:val="21"/>
                    </w:rPr>
                    <w:t>10,05</w:t>
                  </w:r>
                </w:p>
              </w:tc>
            </w:tr>
            <w:tr w14:paraId="7DF50FDB"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2483BB85" w14:textId="77777777">
                  <w:pPr>
                    <w:rPr>
                      <w:sz w:val="21"/>
                      <w:szCs w:val="21"/>
                    </w:rPr>
                  </w:pPr>
                  <w:r w:rsidRPr="00FB3D1E">
                    <w:rPr>
                      <w:sz w:val="21"/>
                      <w:szCs w:val="21"/>
                    </w:rPr>
                    <w:t>Horisont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543FA3" w:rsidRPr="00FB3D1E" w:rsidP="00361521" w14:paraId="6CBD9FC7" w14:textId="77777777">
                  <w:pPr>
                    <w:jc w:val="right"/>
                    <w:rPr>
                      <w:sz w:val="21"/>
                      <w:szCs w:val="21"/>
                    </w:rPr>
                  </w:pPr>
                  <w:r w:rsidRPr="00FB3D1E">
                    <w:rPr>
                      <w:sz w:val="21"/>
                      <w:szCs w:val="21"/>
                    </w:rPr>
                    <w:t>175,00</w:t>
                  </w:r>
                </w:p>
              </w:tc>
              <w:tc>
                <w:tcPr>
                  <w:tcW w:w="2552" w:type="dxa"/>
                  <w:tcBorders>
                    <w:top w:val="single" w:sz="4" w:space="0" w:color="auto"/>
                    <w:left w:val="nil"/>
                    <w:bottom w:val="single" w:sz="4" w:space="0" w:color="auto"/>
                    <w:right w:val="single" w:sz="4" w:space="0" w:color="auto"/>
                  </w:tcBorders>
                  <w:noWrap/>
                  <w:vAlign w:val="bottom"/>
                  <w:hideMark/>
                </w:tcPr>
                <w:p w:rsidR="00543FA3" w:rsidRPr="00FB3D1E" w:rsidP="00361521" w14:paraId="41A7738E" w14:textId="77777777">
                  <w:pPr>
                    <w:jc w:val="right"/>
                    <w:rPr>
                      <w:sz w:val="21"/>
                      <w:szCs w:val="21"/>
                    </w:rPr>
                  </w:pPr>
                  <w:r w:rsidRPr="00FB3D1E">
                    <w:rPr>
                      <w:sz w:val="21"/>
                      <w:szCs w:val="21"/>
                    </w:rPr>
                    <w:t>200,00</w:t>
                  </w:r>
                </w:p>
              </w:tc>
              <w:tc>
                <w:tcPr>
                  <w:tcW w:w="1701" w:type="dxa"/>
                  <w:tcBorders>
                    <w:top w:val="single" w:sz="4" w:space="0" w:color="auto"/>
                    <w:left w:val="nil"/>
                    <w:bottom w:val="single" w:sz="4" w:space="0" w:color="auto"/>
                    <w:right w:val="single" w:sz="4" w:space="0" w:color="auto"/>
                  </w:tcBorders>
                  <w:noWrap/>
                  <w:vAlign w:val="bottom"/>
                  <w:hideMark/>
                </w:tcPr>
                <w:p w:rsidR="00543FA3" w:rsidRPr="00FB3D1E" w:rsidP="00361521" w14:paraId="5008D58B" w14:textId="77777777">
                  <w:pPr>
                    <w:jc w:val="right"/>
                    <w:rPr>
                      <w:sz w:val="21"/>
                      <w:szCs w:val="21"/>
                    </w:rPr>
                  </w:pPr>
                  <w:r w:rsidRPr="00FB3D1E">
                    <w:rPr>
                      <w:sz w:val="21"/>
                      <w:szCs w:val="21"/>
                    </w:rPr>
                    <w:t>25,00</w:t>
                  </w:r>
                </w:p>
              </w:tc>
            </w:tr>
            <w:tr w14:paraId="310A742C"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3D6E4702" w14:textId="77777777">
                  <w:pPr>
                    <w:rPr>
                      <w:sz w:val="21"/>
                      <w:szCs w:val="21"/>
                    </w:rPr>
                  </w:pPr>
                  <w:r w:rsidRPr="00FB3D1E">
                    <w:rPr>
                      <w:sz w:val="21"/>
                      <w:szCs w:val="21"/>
                    </w:rPr>
                    <w:t>Euratom/Iter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4AA6FAB5" w14:textId="77777777">
                  <w:pPr>
                    <w:jc w:val="right"/>
                    <w:rPr>
                      <w:sz w:val="21"/>
                      <w:szCs w:val="21"/>
                    </w:rPr>
                  </w:pPr>
                  <w:r w:rsidRPr="00FB3D1E">
                    <w:rPr>
                      <w:sz w:val="21"/>
                      <w:szCs w:val="21"/>
                    </w:rPr>
                    <w:t>9,79</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2ECC993" w14:textId="77777777">
                  <w:pPr>
                    <w:jc w:val="right"/>
                    <w:rPr>
                      <w:sz w:val="21"/>
                      <w:szCs w:val="21"/>
                    </w:rPr>
                  </w:pPr>
                  <w:r w:rsidRPr="00FB3D1E">
                    <w:rPr>
                      <w:sz w:val="21"/>
                      <w:szCs w:val="21"/>
                    </w:rPr>
                    <w:t>9,79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50FDBB62" w14:textId="77777777">
                  <w:pPr>
                    <w:jc w:val="right"/>
                    <w:rPr>
                      <w:sz w:val="21"/>
                      <w:szCs w:val="21"/>
                    </w:rPr>
                  </w:pPr>
                  <w:r w:rsidRPr="00FB3D1E">
                    <w:rPr>
                      <w:sz w:val="21"/>
                      <w:szCs w:val="21"/>
                    </w:rPr>
                    <w:t>0,00</w:t>
                  </w:r>
                </w:p>
              </w:tc>
            </w:tr>
            <w:tr w14:paraId="44B23C20"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9179718" w14:textId="77777777">
                  <w:pPr>
                    <w:rPr>
                      <w:sz w:val="21"/>
                      <w:szCs w:val="21"/>
                    </w:rPr>
                  </w:pPr>
                  <w:r w:rsidRPr="00FB3D1E">
                    <w:rPr>
                      <w:sz w:val="21"/>
                      <w:szCs w:val="21"/>
                    </w:rPr>
                    <w:t>INSC-D (Instrument för kärnsäkerhetssamarbete och avveckling)</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190C6F21" w14:textId="77777777">
                  <w:pPr>
                    <w:jc w:val="right"/>
                    <w:rPr>
                      <w:sz w:val="21"/>
                      <w:szCs w:val="21"/>
                    </w:rPr>
                  </w:pPr>
                  <w:r w:rsidRPr="00FB3D1E">
                    <w:rPr>
                      <w:sz w:val="21"/>
                      <w:szCs w:val="21"/>
                    </w:rPr>
                    <w:t>0,97</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D0FFEC3" w14:textId="77777777">
                  <w:pPr>
                    <w:jc w:val="right"/>
                    <w:rPr>
                      <w:sz w:val="21"/>
                      <w:szCs w:val="21"/>
                    </w:rPr>
                  </w:pPr>
                  <w:r w:rsidRPr="00FB3D1E">
                    <w:rPr>
                      <w:sz w:val="21"/>
                      <w:szCs w:val="21"/>
                    </w:rPr>
                    <w:t>0,97</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39AD340A" w14:textId="77777777">
                  <w:pPr>
                    <w:jc w:val="right"/>
                    <w:rPr>
                      <w:sz w:val="21"/>
                      <w:szCs w:val="21"/>
                    </w:rPr>
                  </w:pPr>
                  <w:r w:rsidRPr="00FB3D1E">
                    <w:rPr>
                      <w:sz w:val="21"/>
                      <w:szCs w:val="21"/>
                    </w:rPr>
                    <w:t>0,00</w:t>
                  </w:r>
                </w:p>
              </w:tc>
            </w:tr>
            <w:tr w14:paraId="459105B5"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04B95EF6" w14:textId="77777777">
                  <w:pPr>
                    <w:rPr>
                      <w:sz w:val="21"/>
                      <w:szCs w:val="21"/>
                    </w:rPr>
                  </w:pPr>
                  <w:r w:rsidRPr="00FB3D1E">
                    <w:rPr>
                      <w:sz w:val="21"/>
                      <w:szCs w:val="21"/>
                    </w:rPr>
                    <w:t>Ignalina-programmet</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567CB3D8" w14:textId="77777777">
                  <w:pPr>
                    <w:jc w:val="right"/>
                    <w:rPr>
                      <w:sz w:val="21"/>
                      <w:szCs w:val="21"/>
                    </w:rPr>
                  </w:pPr>
                  <w:r w:rsidRPr="00FB3D1E">
                    <w:rPr>
                      <w:sz w:val="21"/>
                      <w:szCs w:val="21"/>
                    </w:rPr>
                    <w:t>0,68</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90C5351" w14:textId="77777777">
                  <w:pPr>
                    <w:jc w:val="right"/>
                    <w:rPr>
                      <w:sz w:val="21"/>
                      <w:szCs w:val="21"/>
                    </w:rPr>
                  </w:pPr>
                  <w:r w:rsidRPr="00FB3D1E">
                    <w:rPr>
                      <w:sz w:val="21"/>
                      <w:szCs w:val="21"/>
                    </w:rPr>
                    <w:t>0,68</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38E508D8" w14:textId="77777777">
                  <w:pPr>
                    <w:jc w:val="right"/>
                    <w:rPr>
                      <w:sz w:val="21"/>
                      <w:szCs w:val="21"/>
                    </w:rPr>
                  </w:pPr>
                  <w:r w:rsidRPr="00FB3D1E">
                    <w:rPr>
                      <w:sz w:val="21"/>
                      <w:szCs w:val="21"/>
                    </w:rPr>
                    <w:t>0,00</w:t>
                  </w:r>
                </w:p>
              </w:tc>
            </w:tr>
            <w:tr w14:paraId="77541A5A"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6794D648" w14:textId="77777777">
                  <w:pPr>
                    <w:rPr>
                      <w:sz w:val="21"/>
                      <w:szCs w:val="21"/>
                    </w:rPr>
                  </w:pPr>
                  <w:r w:rsidRPr="00FB3D1E">
                    <w:rPr>
                      <w:sz w:val="21"/>
                      <w:szCs w:val="21"/>
                    </w:rPr>
                    <w:t>FSE (Transport, energi, militär rörlighet)</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53ED66B7" w14:textId="77777777">
                  <w:pPr>
                    <w:jc w:val="right"/>
                    <w:rPr>
                      <w:sz w:val="21"/>
                      <w:szCs w:val="21"/>
                    </w:rPr>
                  </w:pPr>
                  <w:r w:rsidRPr="00FB3D1E">
                    <w:rPr>
                      <w:sz w:val="21"/>
                      <w:szCs w:val="21"/>
                    </w:rPr>
                    <w:t>81,43</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558A5D29" w14:textId="77777777">
                  <w:pPr>
                    <w:jc w:val="right"/>
                    <w:rPr>
                      <w:sz w:val="21"/>
                      <w:szCs w:val="21"/>
                    </w:rPr>
                  </w:pPr>
                  <w:r w:rsidRPr="00FB3D1E">
                    <w:rPr>
                      <w:sz w:val="21"/>
                      <w:szCs w:val="21"/>
                    </w:rPr>
                    <w:t>91,29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3824D034" w14:textId="77777777">
                  <w:pPr>
                    <w:jc w:val="right"/>
                    <w:rPr>
                      <w:sz w:val="21"/>
                      <w:szCs w:val="21"/>
                    </w:rPr>
                  </w:pPr>
                  <w:r w:rsidRPr="00FB3D1E">
                    <w:rPr>
                      <w:sz w:val="21"/>
                      <w:szCs w:val="21"/>
                    </w:rPr>
                    <w:t>9,86</w:t>
                  </w:r>
                </w:p>
              </w:tc>
            </w:tr>
            <w:tr w14:paraId="6767255A"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083E920" w14:textId="77777777">
                  <w:pPr>
                    <w:rPr>
                      <w:sz w:val="21"/>
                      <w:szCs w:val="21"/>
                    </w:rPr>
                  </w:pPr>
                  <w:r w:rsidRPr="00FB3D1E">
                    <w:rPr>
                      <w:sz w:val="21"/>
                      <w:szCs w:val="21"/>
                    </w:rPr>
                    <w:t>Programmet för den inre marknaden och tullen</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0F936956" w14:textId="77777777">
                  <w:pPr>
                    <w:jc w:val="right"/>
                    <w:rPr>
                      <w:sz w:val="21"/>
                      <w:szCs w:val="21"/>
                    </w:rPr>
                  </w:pPr>
                  <w:r w:rsidRPr="00FB3D1E">
                    <w:rPr>
                      <w:sz w:val="21"/>
                      <w:szCs w:val="21"/>
                    </w:rPr>
                    <w:t>6,24</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253CD3B2" w14:textId="77777777">
                  <w:pPr>
                    <w:jc w:val="right"/>
                    <w:rPr>
                      <w:sz w:val="21"/>
                      <w:szCs w:val="21"/>
                    </w:rPr>
                  </w:pPr>
                  <w:r w:rsidRPr="00FB3D1E">
                    <w:rPr>
                      <w:sz w:val="21"/>
                      <w:szCs w:val="21"/>
                    </w:rPr>
                    <w:t>6,87</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29922A22" w14:textId="77777777">
                  <w:pPr>
                    <w:jc w:val="right"/>
                    <w:rPr>
                      <w:sz w:val="21"/>
                      <w:szCs w:val="21"/>
                    </w:rPr>
                  </w:pPr>
                  <w:r w:rsidRPr="00FB3D1E">
                    <w:rPr>
                      <w:sz w:val="21"/>
                      <w:szCs w:val="21"/>
                    </w:rPr>
                    <w:t>0,63</w:t>
                  </w:r>
                </w:p>
              </w:tc>
            </w:tr>
            <w:tr w14:paraId="3BB7ECC9"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B10E713" w14:textId="77777777">
                  <w:pPr>
                    <w:rPr>
                      <w:sz w:val="21"/>
                      <w:szCs w:val="21"/>
                    </w:rPr>
                  </w:pPr>
                  <w:r w:rsidRPr="00FB3D1E">
                    <w:rPr>
                      <w:sz w:val="21"/>
                      <w:szCs w:val="21"/>
                    </w:rPr>
                    <w:t>Periklesprogrammet (skydd av euron)</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527DCDFF" w14:textId="77777777">
                  <w:pPr>
                    <w:jc w:val="right"/>
                    <w:rPr>
                      <w:sz w:val="21"/>
                      <w:szCs w:val="21"/>
                    </w:rPr>
                  </w:pPr>
                  <w:r w:rsidRPr="00FB3D1E">
                    <w:rPr>
                      <w:sz w:val="21"/>
                      <w:szCs w:val="21"/>
                    </w:rPr>
                    <w:t>0,01</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3F54807C" w14:textId="77777777">
                  <w:pPr>
                    <w:jc w:val="right"/>
                    <w:rPr>
                      <w:sz w:val="21"/>
                      <w:szCs w:val="21"/>
                    </w:rPr>
                  </w:pPr>
                  <w:r w:rsidRPr="00FB3D1E">
                    <w:rPr>
                      <w:sz w:val="21"/>
                      <w:szCs w:val="21"/>
                    </w:rPr>
                    <w:t>0,01</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27D1EE83" w14:textId="77777777">
                  <w:pPr>
                    <w:jc w:val="right"/>
                    <w:rPr>
                      <w:sz w:val="21"/>
                      <w:szCs w:val="21"/>
                    </w:rPr>
                  </w:pPr>
                  <w:r w:rsidRPr="00FB3D1E">
                    <w:rPr>
                      <w:sz w:val="21"/>
                      <w:szCs w:val="21"/>
                    </w:rPr>
                    <w:t>0,00</w:t>
                  </w:r>
                </w:p>
              </w:tc>
            </w:tr>
            <w:tr w14:paraId="39F30BA4"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1A03A2A7" w14:textId="77777777">
                  <w:pPr>
                    <w:rPr>
                      <w:sz w:val="21"/>
                      <w:szCs w:val="21"/>
                    </w:rPr>
                  </w:pPr>
                  <w:r w:rsidRPr="00FB3D1E">
                    <w:rPr>
                      <w:sz w:val="21"/>
                      <w:szCs w:val="21"/>
                    </w:rPr>
                    <w:t>Erasmus+</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1883AD06" w14:textId="77777777">
                  <w:pPr>
                    <w:jc w:val="right"/>
                    <w:rPr>
                      <w:sz w:val="21"/>
                      <w:szCs w:val="21"/>
                    </w:rPr>
                  </w:pPr>
                  <w:r w:rsidRPr="00FB3D1E">
                    <w:rPr>
                      <w:sz w:val="21"/>
                      <w:szCs w:val="21"/>
                    </w:rPr>
                    <w:t>40,83</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E91762E" w14:textId="77777777">
                  <w:pPr>
                    <w:jc w:val="right"/>
                    <w:rPr>
                      <w:sz w:val="21"/>
                      <w:szCs w:val="21"/>
                    </w:rPr>
                  </w:pPr>
                  <w:r w:rsidRPr="00FB3D1E">
                    <w:rPr>
                      <w:sz w:val="21"/>
                      <w:szCs w:val="21"/>
                    </w:rPr>
                    <w:t>47,39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7D6F829F" w14:textId="77777777">
                  <w:pPr>
                    <w:jc w:val="right"/>
                    <w:rPr>
                      <w:sz w:val="21"/>
                      <w:szCs w:val="21"/>
                    </w:rPr>
                  </w:pPr>
                  <w:r w:rsidRPr="00FB3D1E">
                    <w:rPr>
                      <w:sz w:val="21"/>
                      <w:szCs w:val="21"/>
                    </w:rPr>
                    <w:t>6,56</w:t>
                  </w:r>
                </w:p>
              </w:tc>
            </w:tr>
            <w:tr w14:paraId="72212C92"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3C127269" w14:textId="77777777">
                  <w:pPr>
                    <w:rPr>
                      <w:sz w:val="21"/>
                      <w:szCs w:val="21"/>
                    </w:rPr>
                  </w:pPr>
                  <w:r w:rsidRPr="00FB3D1E">
                    <w:rPr>
                      <w:sz w:val="21"/>
                      <w:szCs w:val="21"/>
                    </w:rPr>
                    <w:t>AgoraEU</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2ABC0C33" w14:textId="77777777">
                  <w:pPr>
                    <w:jc w:val="right"/>
                    <w:rPr>
                      <w:sz w:val="21"/>
                      <w:szCs w:val="21"/>
                    </w:rPr>
                  </w:pPr>
                  <w:r w:rsidRPr="00FB3D1E">
                    <w:rPr>
                      <w:sz w:val="21"/>
                      <w:szCs w:val="21"/>
                    </w:rPr>
                    <w:t>8,58</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B2CC324" w14:textId="77777777">
                  <w:pPr>
                    <w:jc w:val="right"/>
                    <w:rPr>
                      <w:sz w:val="21"/>
                      <w:szCs w:val="21"/>
                    </w:rPr>
                  </w:pPr>
                  <w:r w:rsidRPr="00FB3D1E">
                    <w:rPr>
                      <w:sz w:val="21"/>
                      <w:szCs w:val="21"/>
                    </w:rPr>
                    <w:t>10,72</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4F4701E9" w14:textId="77777777">
                  <w:pPr>
                    <w:jc w:val="right"/>
                    <w:rPr>
                      <w:sz w:val="21"/>
                      <w:szCs w:val="21"/>
                    </w:rPr>
                  </w:pPr>
                  <w:r w:rsidRPr="00FB3D1E">
                    <w:rPr>
                      <w:sz w:val="21"/>
                      <w:szCs w:val="21"/>
                    </w:rPr>
                    <w:t>2,14</w:t>
                  </w:r>
                </w:p>
              </w:tc>
            </w:tr>
            <w:tr w14:paraId="68E4BD40"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DB7D093" w14:textId="77777777">
                  <w:pPr>
                    <w:rPr>
                      <w:sz w:val="21"/>
                      <w:szCs w:val="21"/>
                    </w:rPr>
                  </w:pPr>
                  <w:r w:rsidRPr="00FB3D1E">
                    <w:rPr>
                      <w:sz w:val="21"/>
                      <w:szCs w:val="21"/>
                    </w:rPr>
                    <w:t>UCPM+ (EU:s civilskyddsmekanism och hälsoberedskap)</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0FC99B34" w14:textId="77777777">
                  <w:pPr>
                    <w:jc w:val="right"/>
                    <w:rPr>
                      <w:sz w:val="21"/>
                      <w:szCs w:val="21"/>
                    </w:rPr>
                  </w:pPr>
                  <w:r w:rsidRPr="00FB3D1E">
                    <w:rPr>
                      <w:sz w:val="21"/>
                      <w:szCs w:val="21"/>
                    </w:rPr>
                    <w:t>10,68</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4453E0D9" w14:textId="77777777">
                  <w:pPr>
                    <w:jc w:val="right"/>
                    <w:rPr>
                      <w:sz w:val="21"/>
                      <w:szCs w:val="21"/>
                    </w:rPr>
                  </w:pPr>
                  <w:r w:rsidRPr="00FB3D1E">
                    <w:rPr>
                      <w:sz w:val="21"/>
                      <w:szCs w:val="21"/>
                    </w:rPr>
                    <w:t>12,42</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60E5BF32" w14:textId="77777777">
                  <w:pPr>
                    <w:jc w:val="right"/>
                    <w:rPr>
                      <w:sz w:val="21"/>
                      <w:szCs w:val="21"/>
                    </w:rPr>
                  </w:pPr>
                  <w:r w:rsidRPr="00FB3D1E">
                    <w:rPr>
                      <w:sz w:val="21"/>
                      <w:szCs w:val="21"/>
                    </w:rPr>
                    <w:t>1,74</w:t>
                  </w:r>
                </w:p>
              </w:tc>
            </w:tr>
            <w:tr w14:paraId="4A1BA820"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2A3D2328" w14:textId="77777777">
                  <w:pPr>
                    <w:rPr>
                      <w:sz w:val="21"/>
                      <w:szCs w:val="21"/>
                    </w:rPr>
                  </w:pPr>
                  <w:r w:rsidRPr="00FB3D1E">
                    <w:rPr>
                      <w:sz w:val="21"/>
                      <w:szCs w:val="21"/>
                    </w:rPr>
                    <w:t>Rättsliga frågor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067A8662" w14:textId="77777777">
                  <w:pPr>
                    <w:jc w:val="right"/>
                    <w:rPr>
                      <w:sz w:val="21"/>
                      <w:szCs w:val="21"/>
                    </w:rPr>
                  </w:pPr>
                  <w:r w:rsidRPr="00FB3D1E">
                    <w:rPr>
                      <w:sz w:val="21"/>
                      <w:szCs w:val="21"/>
                    </w:rPr>
                    <w:t>0,80</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258210B4" w14:textId="77777777">
                  <w:pPr>
                    <w:jc w:val="right"/>
                    <w:rPr>
                      <w:sz w:val="21"/>
                      <w:szCs w:val="21"/>
                    </w:rPr>
                  </w:pPr>
                  <w:r w:rsidRPr="00FB3D1E">
                    <w:rPr>
                      <w:sz w:val="21"/>
                      <w:szCs w:val="21"/>
                    </w:rPr>
                    <w:t>0,89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09C79E96" w14:textId="77777777">
                  <w:pPr>
                    <w:jc w:val="right"/>
                    <w:rPr>
                      <w:sz w:val="21"/>
                      <w:szCs w:val="21"/>
                    </w:rPr>
                  </w:pPr>
                  <w:r w:rsidRPr="00FB3D1E">
                    <w:rPr>
                      <w:sz w:val="21"/>
                      <w:szCs w:val="21"/>
                    </w:rPr>
                    <w:t>0,09</w:t>
                  </w:r>
                </w:p>
              </w:tc>
            </w:tr>
            <w:tr w14:paraId="57953F4D"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220D9FFB" w14:textId="77777777">
                  <w:pPr>
                    <w:rPr>
                      <w:sz w:val="21"/>
                      <w:szCs w:val="21"/>
                    </w:rPr>
                  </w:pPr>
                  <w:r w:rsidRPr="00FB3D1E">
                    <w:rPr>
                      <w:sz w:val="21"/>
                      <w:szCs w:val="21"/>
                    </w:rPr>
                    <w:t>Decentraliserade byråer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7FBF172D" w14:textId="77777777">
                  <w:pPr>
                    <w:jc w:val="right"/>
                    <w:rPr>
                      <w:sz w:val="21"/>
                      <w:szCs w:val="21"/>
                    </w:rPr>
                  </w:pPr>
                  <w:r w:rsidRPr="00FB3D1E">
                    <w:rPr>
                      <w:sz w:val="21"/>
                      <w:szCs w:val="21"/>
                    </w:rPr>
                    <w:t>9,80</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60E925FD" w14:textId="77777777">
                  <w:pPr>
                    <w:jc w:val="right"/>
                    <w:rPr>
                      <w:sz w:val="21"/>
                      <w:szCs w:val="21"/>
                    </w:rPr>
                  </w:pPr>
                  <w:r w:rsidRPr="00FB3D1E">
                    <w:rPr>
                      <w:sz w:val="21"/>
                      <w:szCs w:val="21"/>
                    </w:rPr>
                    <w:t>9,80</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6B633280" w14:textId="77777777">
                  <w:pPr>
                    <w:jc w:val="right"/>
                    <w:rPr>
                      <w:sz w:val="21"/>
                      <w:szCs w:val="21"/>
                    </w:rPr>
                  </w:pPr>
                  <w:r w:rsidRPr="00FB3D1E">
                    <w:rPr>
                      <w:sz w:val="21"/>
                      <w:szCs w:val="21"/>
                    </w:rPr>
                    <w:t>0,00</w:t>
                  </w:r>
                </w:p>
              </w:tc>
            </w:tr>
            <w:tr w14:paraId="3EB0AA5D"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13AA4EE8" w14:textId="77777777">
                  <w:pPr>
                    <w:rPr>
                      <w:sz w:val="21"/>
                      <w:szCs w:val="21"/>
                    </w:rPr>
                  </w:pPr>
                  <w:r w:rsidRPr="00FB3D1E">
                    <w:rPr>
                      <w:sz w:val="21"/>
                      <w:szCs w:val="21"/>
                    </w:rPr>
                    <w:t>Övriga åtgärder, åtgärder inom ramen för kommissionens befogenheter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07A1DD45" w14:textId="77777777">
                  <w:pPr>
                    <w:jc w:val="right"/>
                    <w:rPr>
                      <w:sz w:val="21"/>
                      <w:szCs w:val="21"/>
                    </w:rPr>
                  </w:pPr>
                  <w:r w:rsidRPr="00FB3D1E">
                    <w:rPr>
                      <w:sz w:val="21"/>
                      <w:szCs w:val="21"/>
                    </w:rPr>
                    <w:t>2,49</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67B26260" w14:textId="77777777">
                  <w:pPr>
                    <w:jc w:val="right"/>
                    <w:rPr>
                      <w:sz w:val="21"/>
                      <w:szCs w:val="21"/>
                    </w:rPr>
                  </w:pPr>
                  <w:r w:rsidRPr="00FB3D1E">
                    <w:rPr>
                      <w:sz w:val="21"/>
                      <w:szCs w:val="21"/>
                    </w:rPr>
                    <w:t>2,49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4174F390" w14:textId="77777777">
                  <w:pPr>
                    <w:jc w:val="right"/>
                    <w:rPr>
                      <w:sz w:val="21"/>
                      <w:szCs w:val="21"/>
                    </w:rPr>
                  </w:pPr>
                  <w:r w:rsidRPr="00FB3D1E">
                    <w:rPr>
                      <w:sz w:val="21"/>
                      <w:szCs w:val="21"/>
                    </w:rPr>
                    <w:t>0,00</w:t>
                  </w:r>
                </w:p>
              </w:tc>
            </w:tr>
            <w:tr w14:paraId="79F8AB94"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1A847D77" w14:textId="77777777">
                  <w:pPr>
                    <w:rPr>
                      <w:sz w:val="21"/>
                      <w:szCs w:val="21"/>
                    </w:rPr>
                  </w:pPr>
                  <w:r w:rsidRPr="00FB3D1E">
                    <w:rPr>
                      <w:sz w:val="21"/>
                      <w:szCs w:val="21"/>
                    </w:rPr>
                    <w:t>Marginaler: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67CE033D" w14:textId="77777777">
                  <w:pPr>
                    <w:jc w:val="right"/>
                    <w:rPr>
                      <w:sz w:val="21"/>
                      <w:szCs w:val="21"/>
                    </w:rPr>
                  </w:pPr>
                  <w:r w:rsidRPr="00FB3D1E">
                    <w:rPr>
                      <w:sz w:val="21"/>
                      <w:szCs w:val="21"/>
                    </w:rPr>
                    <w:t>8,01</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655F2029" w14:textId="77777777">
                  <w:pPr>
                    <w:jc w:val="right"/>
                    <w:rPr>
                      <w:sz w:val="21"/>
                      <w:szCs w:val="21"/>
                    </w:rPr>
                  </w:pPr>
                  <w:r w:rsidRPr="00FB3D1E">
                    <w:rPr>
                      <w:sz w:val="21"/>
                      <w:szCs w:val="21"/>
                    </w:rPr>
                    <w:t>2,03</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0D61BF68" w14:textId="77777777">
                  <w:pPr>
                    <w:jc w:val="right"/>
                    <w:rPr>
                      <w:sz w:val="21"/>
                      <w:szCs w:val="21"/>
                    </w:rPr>
                  </w:pPr>
                  <w:r w:rsidRPr="00FB3D1E">
                    <w:rPr>
                      <w:sz w:val="21"/>
                      <w:szCs w:val="21"/>
                    </w:rPr>
                    <w:t>-5,98</w:t>
                  </w:r>
                </w:p>
              </w:tc>
            </w:tr>
            <w:tr w14:paraId="35A3DC3A"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53DB52D0" w14:textId="77777777">
                  <w:pPr>
                    <w:rPr>
                      <w:b/>
                      <w:bCs/>
                    </w:rPr>
                  </w:pPr>
                  <w:r w:rsidRPr="00FB3D1E">
                    <w:rPr>
                      <w:b/>
                    </w:rPr>
                    <w:t>Rubrik 3: Europa i världen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2004CDC1" w14:textId="77777777">
                  <w:pPr>
                    <w:jc w:val="right"/>
                    <w:rPr>
                      <w:b/>
                      <w:bCs/>
                    </w:rPr>
                  </w:pPr>
                  <w:r w:rsidRPr="00FB3D1E">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543FA3" w:rsidRPr="00FB3D1E" w:rsidP="00361521" w14:paraId="735636EF" w14:textId="77777777">
                  <w:pPr>
                    <w:jc w:val="right"/>
                    <w:rPr>
                      <w:b/>
                      <w:bCs/>
                    </w:rPr>
                  </w:pPr>
                  <w:r w:rsidRPr="00FB3D1E">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543FA3" w:rsidRPr="00FB3D1E" w:rsidP="00361521" w14:paraId="4D865626" w14:textId="77777777">
                  <w:pPr>
                    <w:jc w:val="right"/>
                    <w:rPr>
                      <w:b/>
                      <w:bCs/>
                    </w:rPr>
                  </w:pPr>
                  <w:r w:rsidRPr="00FB3D1E">
                    <w:rPr>
                      <w:b/>
                    </w:rPr>
                    <w:t>24,06</w:t>
                  </w:r>
                </w:p>
              </w:tc>
            </w:tr>
            <w:tr w14:paraId="64499FA1"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6A44708A" w14:textId="77777777">
                  <w:pPr>
                    <w:rPr>
                      <w:sz w:val="21"/>
                      <w:szCs w:val="21"/>
                    </w:rPr>
                  </w:pPr>
                  <w:r w:rsidRPr="00FB3D1E">
                    <w:rPr>
                      <w:sz w:val="21"/>
                      <w:szCs w:val="21"/>
                    </w:rPr>
                    <w:t>Europa i världen</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5E9E454F" w14:textId="77777777">
                  <w:pPr>
                    <w:jc w:val="right"/>
                    <w:rPr>
                      <w:sz w:val="21"/>
                      <w:szCs w:val="21"/>
                    </w:rPr>
                  </w:pPr>
                  <w:r w:rsidRPr="00FB3D1E">
                    <w:rPr>
                      <w:sz w:val="21"/>
                      <w:szCs w:val="21"/>
                    </w:rPr>
                    <w:t>200,31</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78D5C61B" w14:textId="77777777">
                  <w:pPr>
                    <w:jc w:val="right"/>
                    <w:rPr>
                      <w:sz w:val="21"/>
                      <w:szCs w:val="21"/>
                    </w:rPr>
                  </w:pPr>
                  <w:r w:rsidRPr="00FB3D1E">
                    <w:rPr>
                      <w:sz w:val="21"/>
                      <w:szCs w:val="21"/>
                    </w:rPr>
                    <w:t>225,00</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3C1DF4EB" w14:textId="77777777">
                  <w:pPr>
                    <w:jc w:val="right"/>
                    <w:rPr>
                      <w:sz w:val="21"/>
                      <w:szCs w:val="21"/>
                    </w:rPr>
                  </w:pPr>
                  <w:r w:rsidRPr="00FB3D1E">
                    <w:rPr>
                      <w:sz w:val="21"/>
                      <w:szCs w:val="21"/>
                    </w:rPr>
                    <w:t>24,69</w:t>
                  </w:r>
                </w:p>
              </w:tc>
            </w:tr>
            <w:tr w14:paraId="329B84D5"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77DCF88" w14:textId="77777777">
                  <w:pPr>
                    <w:rPr>
                      <w:sz w:val="21"/>
                      <w:szCs w:val="21"/>
                    </w:rPr>
                  </w:pPr>
                  <w:r w:rsidRPr="00FB3D1E">
                    <w:rPr>
                      <w:sz w:val="21"/>
                      <w:szCs w:val="21"/>
                    </w:rPr>
                    <w:t>Gemensamma utrikes- och säkerhetspolitiken</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308F91C3" w14:textId="77777777">
                  <w:pPr>
                    <w:jc w:val="right"/>
                    <w:rPr>
                      <w:sz w:val="21"/>
                      <w:szCs w:val="21"/>
                    </w:rPr>
                  </w:pPr>
                  <w:r w:rsidRPr="00FB3D1E">
                    <w:rPr>
                      <w:sz w:val="21"/>
                      <w:szCs w:val="21"/>
                    </w:rPr>
                    <w:t>3,37</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ED7BB56" w14:textId="77777777">
                  <w:pPr>
                    <w:jc w:val="right"/>
                    <w:rPr>
                      <w:sz w:val="21"/>
                      <w:szCs w:val="21"/>
                    </w:rPr>
                  </w:pPr>
                  <w:r w:rsidRPr="00FB3D1E">
                    <w:rPr>
                      <w:sz w:val="21"/>
                      <w:szCs w:val="21"/>
                    </w:rPr>
                    <w:t>3,76</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053A8F63" w14:textId="77777777">
                  <w:pPr>
                    <w:jc w:val="right"/>
                    <w:rPr>
                      <w:sz w:val="21"/>
                      <w:szCs w:val="21"/>
                    </w:rPr>
                  </w:pPr>
                  <w:r w:rsidRPr="00FB3D1E">
                    <w:rPr>
                      <w:sz w:val="21"/>
                      <w:szCs w:val="21"/>
                    </w:rPr>
                    <w:t>0,39</w:t>
                  </w:r>
                </w:p>
              </w:tc>
            </w:tr>
            <w:tr w14:paraId="593C6B23"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1343BE3E" w14:textId="77777777">
                  <w:pPr>
                    <w:rPr>
                      <w:sz w:val="21"/>
                      <w:szCs w:val="21"/>
                    </w:rPr>
                  </w:pPr>
                  <w:r w:rsidRPr="00FB3D1E">
                    <w:rPr>
                      <w:sz w:val="21"/>
                      <w:szCs w:val="21"/>
                    </w:rPr>
                    <w:t>Utomeuropeiska länder och territorier andra än Grönland</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28E6025A" w14:textId="77777777">
                  <w:pPr>
                    <w:jc w:val="right"/>
                    <w:rPr>
                      <w:sz w:val="21"/>
                      <w:szCs w:val="21"/>
                    </w:rPr>
                  </w:pPr>
                  <w:r w:rsidRPr="00FB3D1E">
                    <w:rPr>
                      <w:sz w:val="21"/>
                      <w:szCs w:val="21"/>
                    </w:rPr>
                    <w:t>1,00</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1AF50885" w14:textId="77777777">
                  <w:pPr>
                    <w:jc w:val="right"/>
                    <w:rPr>
                      <w:sz w:val="21"/>
                      <w:szCs w:val="21"/>
                    </w:rPr>
                  </w:pPr>
                  <w:r w:rsidRPr="00FB3D1E">
                    <w:rPr>
                      <w:sz w:val="21"/>
                      <w:szCs w:val="21"/>
                    </w:rPr>
                    <w:t>2,08</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45549747" w14:textId="77777777">
                  <w:pPr>
                    <w:jc w:val="right"/>
                    <w:rPr>
                      <w:sz w:val="21"/>
                      <w:szCs w:val="21"/>
                    </w:rPr>
                  </w:pPr>
                  <w:r w:rsidRPr="00FB3D1E">
                    <w:rPr>
                      <w:sz w:val="21"/>
                      <w:szCs w:val="21"/>
                    </w:rPr>
                    <w:t>1,09</w:t>
                  </w:r>
                </w:p>
              </w:tc>
            </w:tr>
            <w:tr w14:paraId="061788E0"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7DE71094" w14:textId="77777777">
                  <w:pPr>
                    <w:rPr>
                      <w:sz w:val="21"/>
                      <w:szCs w:val="21"/>
                    </w:rPr>
                  </w:pPr>
                  <w:r w:rsidRPr="00FB3D1E">
                    <w:rPr>
                      <w:sz w:val="21"/>
                      <w:szCs w:val="21"/>
                    </w:rPr>
                    <w:t>Partnerskapsavtal om hållbart fiske och regionala fiskeriförvaltningsorganisationer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2473E911" w14:textId="77777777">
                  <w:pPr>
                    <w:jc w:val="right"/>
                    <w:rPr>
                      <w:sz w:val="21"/>
                      <w:szCs w:val="21"/>
                    </w:rPr>
                  </w:pPr>
                  <w:r w:rsidRPr="00FB3D1E">
                    <w:rPr>
                      <w:sz w:val="21"/>
                      <w:szCs w:val="21"/>
                    </w:rPr>
                    <w:t>1,33</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0DC0E8DA" w14:textId="77777777">
                  <w:pPr>
                    <w:jc w:val="right"/>
                    <w:rPr>
                      <w:sz w:val="21"/>
                      <w:szCs w:val="21"/>
                    </w:rPr>
                  </w:pPr>
                  <w:r w:rsidRPr="00FB3D1E">
                    <w:rPr>
                      <w:sz w:val="21"/>
                      <w:szCs w:val="21"/>
                    </w:rPr>
                    <w:t>1,69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3CB1A519" w14:textId="77777777">
                  <w:pPr>
                    <w:jc w:val="right"/>
                    <w:rPr>
                      <w:sz w:val="21"/>
                      <w:szCs w:val="21"/>
                    </w:rPr>
                  </w:pPr>
                  <w:r w:rsidRPr="00FB3D1E">
                    <w:rPr>
                      <w:sz w:val="21"/>
                      <w:szCs w:val="21"/>
                    </w:rPr>
                    <w:t>0,36</w:t>
                  </w:r>
                </w:p>
              </w:tc>
            </w:tr>
            <w:tr w14:paraId="7F460B89"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4FEAB637" w14:textId="77777777">
                  <w:pPr>
                    <w:rPr>
                      <w:sz w:val="21"/>
                      <w:szCs w:val="21"/>
                    </w:rPr>
                  </w:pPr>
                  <w:r w:rsidRPr="00FB3D1E">
                    <w:rPr>
                      <w:sz w:val="21"/>
                      <w:szCs w:val="21"/>
                    </w:rPr>
                    <w:t>Övriga åtgärder, åtgärder inom ramen för kommissionens befogenheter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7A5D48B3" w14:textId="77777777">
                  <w:pPr>
                    <w:jc w:val="right"/>
                    <w:rPr>
                      <w:sz w:val="21"/>
                      <w:szCs w:val="21"/>
                    </w:rPr>
                  </w:pPr>
                  <w:r w:rsidRPr="00FB3D1E">
                    <w:rPr>
                      <w:sz w:val="21"/>
                      <w:szCs w:val="21"/>
                    </w:rPr>
                    <w:t>1,12</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67BAEA5E" w14:textId="77777777">
                  <w:pPr>
                    <w:jc w:val="right"/>
                    <w:rPr>
                      <w:sz w:val="21"/>
                      <w:szCs w:val="21"/>
                    </w:rPr>
                  </w:pPr>
                  <w:r w:rsidRPr="00FB3D1E">
                    <w:rPr>
                      <w:sz w:val="21"/>
                      <w:szCs w:val="21"/>
                    </w:rPr>
                    <w:t>1,12</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08BE155B" w14:textId="77777777">
                  <w:pPr>
                    <w:jc w:val="right"/>
                    <w:rPr>
                      <w:sz w:val="21"/>
                      <w:szCs w:val="21"/>
                    </w:rPr>
                  </w:pPr>
                  <w:r w:rsidRPr="00FB3D1E">
                    <w:rPr>
                      <w:sz w:val="21"/>
                      <w:szCs w:val="21"/>
                    </w:rPr>
                    <w:t>0,00</w:t>
                  </w:r>
                </w:p>
              </w:tc>
            </w:tr>
            <w:tr w14:paraId="20FCD310"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43FA3" w:rsidRPr="00FB3D1E" w:rsidP="00361521" w14:paraId="3D3591E9" w14:textId="77777777">
                  <w:pPr>
                    <w:rPr>
                      <w:sz w:val="21"/>
                      <w:szCs w:val="21"/>
                    </w:rPr>
                  </w:pPr>
                  <w:r w:rsidRPr="00FB3D1E">
                    <w:rPr>
                      <w:sz w:val="21"/>
                      <w:szCs w:val="21"/>
                    </w:rPr>
                    <w:t>Marginaler:</w:t>
                  </w:r>
                </w:p>
              </w:tc>
              <w:tc>
                <w:tcPr>
                  <w:tcW w:w="1984" w:type="dxa"/>
                  <w:tcBorders>
                    <w:top w:val="nil"/>
                    <w:left w:val="single" w:sz="4" w:space="0" w:color="auto"/>
                    <w:bottom w:val="single" w:sz="4" w:space="0" w:color="auto"/>
                    <w:right w:val="single" w:sz="4" w:space="0" w:color="auto"/>
                  </w:tcBorders>
                  <w:noWrap/>
                  <w:vAlign w:val="bottom"/>
                  <w:hideMark/>
                </w:tcPr>
                <w:p w:rsidR="00543FA3" w:rsidRPr="00FB3D1E" w:rsidP="00361521" w14:paraId="4B2B7D52" w14:textId="77777777">
                  <w:pPr>
                    <w:jc w:val="right"/>
                    <w:rPr>
                      <w:sz w:val="21"/>
                      <w:szCs w:val="21"/>
                    </w:rPr>
                  </w:pPr>
                  <w:r w:rsidRPr="00FB3D1E">
                    <w:rPr>
                      <w:sz w:val="21"/>
                      <w:szCs w:val="21"/>
                    </w:rPr>
                    <w:t>8,07</w:t>
                  </w:r>
                </w:p>
              </w:tc>
              <w:tc>
                <w:tcPr>
                  <w:tcW w:w="2552" w:type="dxa"/>
                  <w:tcBorders>
                    <w:top w:val="nil"/>
                    <w:left w:val="nil"/>
                    <w:bottom w:val="single" w:sz="4" w:space="0" w:color="auto"/>
                    <w:right w:val="single" w:sz="4" w:space="0" w:color="auto"/>
                  </w:tcBorders>
                  <w:noWrap/>
                  <w:vAlign w:val="bottom"/>
                  <w:hideMark/>
                </w:tcPr>
                <w:p w:rsidR="00543FA3" w:rsidRPr="00FB3D1E" w:rsidP="00361521" w14:paraId="5E739F49" w14:textId="77777777">
                  <w:pPr>
                    <w:jc w:val="right"/>
                    <w:rPr>
                      <w:sz w:val="21"/>
                      <w:szCs w:val="21"/>
                    </w:rPr>
                  </w:pPr>
                  <w:r w:rsidRPr="00FB3D1E">
                    <w:rPr>
                      <w:sz w:val="21"/>
                      <w:szCs w:val="21"/>
                    </w:rPr>
                    <w:t>5,59</w:t>
                  </w:r>
                </w:p>
              </w:tc>
              <w:tc>
                <w:tcPr>
                  <w:tcW w:w="1701" w:type="dxa"/>
                  <w:tcBorders>
                    <w:top w:val="nil"/>
                    <w:left w:val="nil"/>
                    <w:bottom w:val="single" w:sz="4" w:space="0" w:color="auto"/>
                    <w:right w:val="single" w:sz="4" w:space="0" w:color="auto"/>
                  </w:tcBorders>
                  <w:noWrap/>
                  <w:vAlign w:val="bottom"/>
                  <w:hideMark/>
                </w:tcPr>
                <w:p w:rsidR="00543FA3" w:rsidRPr="00FB3D1E" w:rsidP="00361521" w14:paraId="14B28DF6" w14:textId="77777777">
                  <w:pPr>
                    <w:jc w:val="right"/>
                    <w:rPr>
                      <w:sz w:val="21"/>
                      <w:szCs w:val="21"/>
                    </w:rPr>
                  </w:pPr>
                  <w:r w:rsidRPr="00FB3D1E">
                    <w:rPr>
                      <w:sz w:val="21"/>
                      <w:szCs w:val="21"/>
                    </w:rPr>
                    <w:t>-2,48</w:t>
                  </w:r>
                </w:p>
              </w:tc>
            </w:tr>
            <w:tr w14:paraId="5D8F9777" w14:textId="77777777" w:rsidTr="0036152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1E39C53C" w14:textId="77777777">
                  <w:pPr>
                    <w:rPr>
                      <w:b/>
                      <w:bCs/>
                    </w:rPr>
                  </w:pPr>
                  <w:r w:rsidRPr="00FB3D1E">
                    <w:rPr>
                      <w:b/>
                    </w:rPr>
                    <w:t>Rubrik 4: Administration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29506005" w14:textId="77777777">
                  <w:pPr>
                    <w:jc w:val="right"/>
                    <w:rPr>
                      <w:b/>
                      <w:bCs/>
                    </w:rPr>
                  </w:pPr>
                  <w:r w:rsidRPr="00FB3D1E">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543FA3" w:rsidRPr="00FB3D1E" w:rsidP="00361521" w14:paraId="0B8075C3" w14:textId="77777777">
                  <w:pPr>
                    <w:jc w:val="right"/>
                    <w:rPr>
                      <w:b/>
                      <w:bCs/>
                    </w:rPr>
                  </w:pPr>
                  <w:r w:rsidRPr="00FB3D1E">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543FA3" w:rsidRPr="00FB3D1E" w:rsidP="00361521" w14:paraId="5A327A6D" w14:textId="77777777">
                  <w:pPr>
                    <w:jc w:val="right"/>
                    <w:rPr>
                      <w:b/>
                      <w:bCs/>
                    </w:rPr>
                  </w:pPr>
                  <w:r w:rsidRPr="00FB3D1E">
                    <w:rPr>
                      <w:b/>
                    </w:rPr>
                    <w:t>0,00</w:t>
                  </w:r>
                </w:p>
              </w:tc>
            </w:tr>
          </w:tbl>
          <w:p w:rsidR="00543FA3" w:rsidRPr="00FB3D1E" w:rsidP="00361521" w14:paraId="68B29156" w14:textId="77777777">
            <w:pPr>
              <w:rPr>
                <w:b/>
                <w:bCs/>
                <w:sz w:val="2"/>
                <w:szCs w:val="2"/>
                <w:u w:val="single"/>
              </w:rPr>
            </w:pPr>
          </w:p>
          <w:p w:rsidR="00543FA3" w:rsidRPr="00FB3D1E" w:rsidP="00361521" w14:paraId="257E79AB" w14:textId="77777777">
            <w:pPr>
              <w:rPr>
                <w:b/>
                <w:bCs/>
                <w:sz w:val="2"/>
                <w:szCs w:val="2"/>
                <w:u w:val="single"/>
              </w:rPr>
            </w:pPr>
          </w:p>
        </w:tc>
      </w:tr>
      <w:tr w14:paraId="6DD5E02F" w14:textId="77777777" w:rsidTr="00361521">
        <w:tblPrEx>
          <w:tblW w:w="0" w:type="auto"/>
          <w:tblLook w:val="04A0"/>
        </w:tblPrEx>
        <w:trPr>
          <w:trHeight w:val="285"/>
        </w:trPr>
        <w:tc>
          <w:tcPr>
            <w:tcW w:w="14286" w:type="dxa"/>
            <w:noWrap/>
            <w:vAlign w:val="bottom"/>
          </w:tcPr>
          <w:p w:rsidR="00543FA3" w:rsidRPr="00FB3D1E" w:rsidP="00361521" w14:paraId="4248619F"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79662427"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543FA3" w:rsidRPr="00FB3D1E" w:rsidP="00361521" w14:paraId="4106673B" w14:textId="77777777">
            <w:pPr>
              <w:rPr>
                <w:b/>
                <w:bCs/>
                <w:sz w:val="22"/>
                <w:szCs w:val="22"/>
              </w:rPr>
            </w:pPr>
            <w:r w:rsidRPr="00FB3D1E">
              <w:rPr>
                <w:b/>
                <w:sz w:val="22"/>
                <w:szCs w:val="22"/>
              </w:rPr>
              <w:t>i miljarder EUR – åtagandebemyndiganden (i 2025 års fasta priser)</w:t>
            </w:r>
          </w:p>
          <w:p w:rsidR="00543FA3" w:rsidRPr="00FB3D1E" w:rsidP="00361521" w14:paraId="2DB31B86" w14:textId="77777777">
            <w:pPr>
              <w:rPr>
                <w:b/>
                <w:bCs/>
                <w:sz w:val="22"/>
                <w:szCs w:val="22"/>
              </w:rPr>
            </w:pPr>
            <w:r w:rsidRPr="00FB3D1E">
              <w:rPr>
                <w:b/>
                <w:sz w:val="22"/>
                <w:szCs w:val="22"/>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543FA3" w:rsidRPr="00FB3D1E" w:rsidP="00361521" w14:paraId="4B33BC65" w14:textId="77777777">
            <w:pPr>
              <w:jc w:val="center"/>
              <w:rPr>
                <w:b/>
                <w:bCs/>
                <w:sz w:val="22"/>
                <w:szCs w:val="22"/>
              </w:rPr>
            </w:pPr>
            <w:r w:rsidRPr="00FB3D1E">
              <w:rPr>
                <w:b/>
                <w:sz w:val="22"/>
                <w:szCs w:val="22"/>
              </w:rPr>
              <w:t>Förslaget till flerårig budgetram</w:t>
            </w:r>
          </w:p>
        </w:tc>
        <w:tc>
          <w:tcPr>
            <w:tcW w:w="2549" w:type="dxa"/>
            <w:tcBorders>
              <w:top w:val="single" w:sz="4" w:space="0" w:color="auto"/>
              <w:left w:val="nil"/>
              <w:bottom w:val="single" w:sz="4" w:space="0" w:color="auto"/>
              <w:right w:val="single" w:sz="4" w:space="0" w:color="auto"/>
            </w:tcBorders>
            <w:vAlign w:val="center"/>
            <w:hideMark/>
          </w:tcPr>
          <w:p w:rsidR="00543FA3" w:rsidRPr="00FB3D1E" w:rsidP="00361521" w14:paraId="1ACF4AEE" w14:textId="77777777">
            <w:pPr>
              <w:jc w:val="center"/>
              <w:rPr>
                <w:b/>
                <w:bCs/>
                <w:sz w:val="22"/>
                <w:szCs w:val="22"/>
              </w:rPr>
            </w:pPr>
            <w:r w:rsidRPr="00FB3D1E">
              <w:rPr>
                <w:b/>
                <w:sz w:val="22"/>
                <w:szCs w:val="22"/>
              </w:rPr>
              <w:t>Parlamentets ståndpunkt (1,27 % av BNI, exklusive NextGenerationEU-återbetalningar)</w:t>
            </w:r>
          </w:p>
        </w:tc>
        <w:tc>
          <w:tcPr>
            <w:tcW w:w="1803" w:type="dxa"/>
            <w:tcBorders>
              <w:top w:val="single" w:sz="4" w:space="0" w:color="auto"/>
              <w:left w:val="nil"/>
              <w:bottom w:val="single" w:sz="4" w:space="0" w:color="auto"/>
              <w:right w:val="single" w:sz="4" w:space="0" w:color="auto"/>
            </w:tcBorders>
            <w:vAlign w:val="center"/>
            <w:hideMark/>
          </w:tcPr>
          <w:p w:rsidR="00543FA3" w:rsidRPr="00FB3D1E" w:rsidP="00361521" w14:paraId="1D7A56F1" w14:textId="77777777">
            <w:pPr>
              <w:jc w:val="center"/>
              <w:rPr>
                <w:b/>
                <w:bCs/>
                <w:sz w:val="22"/>
                <w:szCs w:val="22"/>
              </w:rPr>
            </w:pPr>
            <w:r w:rsidRPr="00FB3D1E">
              <w:rPr>
                <w:b/>
                <w:sz w:val="22"/>
                <w:szCs w:val="22"/>
              </w:rPr>
              <w:t>Nominell förändring</w:t>
            </w:r>
          </w:p>
        </w:tc>
      </w:tr>
      <w:tr w14:paraId="7248B619"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543FA3" w:rsidRPr="00FB3D1E" w:rsidP="00361521" w14:paraId="5E85ECBE" w14:textId="77777777">
            <w:pPr>
              <w:rPr>
                <w:b/>
                <w:bCs/>
              </w:rPr>
            </w:pPr>
            <w:r w:rsidRPr="00FB3D1E">
              <w:rPr>
                <w:b/>
              </w:rPr>
              <w:t>Flerårig budgetram</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543FA3" w:rsidRPr="00FB3D1E" w:rsidP="00361521" w14:paraId="52D82989" w14:textId="77777777">
            <w:pPr>
              <w:jc w:val="right"/>
              <w:rPr>
                <w:b/>
                <w:bCs/>
              </w:rPr>
            </w:pPr>
            <w:r w:rsidRPr="00FB3D1E">
              <w:rPr>
                <w:b/>
              </w:rPr>
              <w:t>1 613,75</w:t>
            </w:r>
          </w:p>
        </w:tc>
        <w:tc>
          <w:tcPr>
            <w:tcW w:w="2549" w:type="dxa"/>
            <w:tcBorders>
              <w:top w:val="nil"/>
              <w:left w:val="nil"/>
              <w:bottom w:val="single" w:sz="4" w:space="0" w:color="auto"/>
              <w:right w:val="single" w:sz="4" w:space="0" w:color="auto"/>
            </w:tcBorders>
            <w:shd w:val="clear" w:color="auto" w:fill="D9D9D9"/>
            <w:vAlign w:val="center"/>
            <w:hideMark/>
          </w:tcPr>
          <w:p w:rsidR="00543FA3" w:rsidRPr="00FB3D1E" w:rsidP="00361521" w14:paraId="49BE57EB" w14:textId="77777777">
            <w:pPr>
              <w:jc w:val="right"/>
              <w:rPr>
                <w:b/>
                <w:bCs/>
              </w:rPr>
            </w:pPr>
            <w:r w:rsidRPr="00FB3D1E">
              <w:rPr>
                <w:b/>
              </w:rPr>
              <w:t>1 788,86</w:t>
            </w:r>
          </w:p>
        </w:tc>
        <w:tc>
          <w:tcPr>
            <w:tcW w:w="1803" w:type="dxa"/>
            <w:tcBorders>
              <w:top w:val="nil"/>
              <w:left w:val="nil"/>
              <w:bottom w:val="single" w:sz="4" w:space="0" w:color="auto"/>
              <w:right w:val="single" w:sz="4" w:space="0" w:color="auto"/>
            </w:tcBorders>
            <w:shd w:val="clear" w:color="auto" w:fill="D9D9D9"/>
            <w:vAlign w:val="center"/>
            <w:hideMark/>
          </w:tcPr>
          <w:p w:rsidR="00543FA3" w:rsidRPr="00FB3D1E" w:rsidP="00361521" w14:paraId="263FA279" w14:textId="77777777">
            <w:pPr>
              <w:jc w:val="right"/>
              <w:rPr>
                <w:b/>
                <w:bCs/>
              </w:rPr>
            </w:pPr>
            <w:r w:rsidRPr="00FB3D1E">
              <w:rPr>
                <w:b/>
              </w:rPr>
              <w:t>175,11</w:t>
            </w:r>
          </w:p>
        </w:tc>
      </w:tr>
      <w:tr w14:paraId="26C775A5"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6A7EDB7C" w14:textId="77777777">
            <w:pPr>
              <w:rPr>
                <w:b/>
                <w:bCs/>
              </w:rPr>
            </w:pPr>
            <w:r w:rsidRPr="00FB3D1E">
              <w:rPr>
                <w:b/>
              </w:rPr>
              <w:t xml:space="preserve">Rubrik 1: Europas sociala modell och livskvalitet, exklusive NextGenerationEU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1FB70E5F" w14:textId="77777777">
            <w:pPr>
              <w:jc w:val="right"/>
            </w:pPr>
            <w:r w:rsidRPr="00FB3D1E">
              <w:t>797,08</w:t>
            </w:r>
          </w:p>
        </w:tc>
        <w:tc>
          <w:tcPr>
            <w:tcW w:w="2549" w:type="dxa"/>
            <w:tcBorders>
              <w:top w:val="nil"/>
              <w:left w:val="nil"/>
              <w:bottom w:val="single" w:sz="4" w:space="0" w:color="auto"/>
              <w:right w:val="single" w:sz="4" w:space="0" w:color="auto"/>
            </w:tcBorders>
            <w:shd w:val="clear" w:color="auto" w:fill="F2F2F2"/>
            <w:vAlign w:val="center"/>
            <w:hideMark/>
          </w:tcPr>
          <w:p w:rsidR="00543FA3" w:rsidRPr="00FB3D1E" w:rsidP="00361521" w14:paraId="4CAF22AF" w14:textId="77777777">
            <w:pPr>
              <w:jc w:val="right"/>
            </w:pPr>
            <w:r w:rsidRPr="00FB3D1E">
              <w:t>888,86</w:t>
            </w:r>
          </w:p>
        </w:tc>
        <w:tc>
          <w:tcPr>
            <w:tcW w:w="1803" w:type="dxa"/>
            <w:tcBorders>
              <w:top w:val="nil"/>
              <w:left w:val="nil"/>
              <w:bottom w:val="single" w:sz="4" w:space="0" w:color="auto"/>
              <w:right w:val="single" w:sz="4" w:space="0" w:color="auto"/>
            </w:tcBorders>
            <w:shd w:val="clear" w:color="auto" w:fill="F2F2F2"/>
            <w:vAlign w:val="center"/>
            <w:hideMark/>
          </w:tcPr>
          <w:p w:rsidR="00543FA3" w:rsidRPr="00FB3D1E" w:rsidP="00361521" w14:paraId="75D27B0C" w14:textId="77777777">
            <w:pPr>
              <w:jc w:val="right"/>
            </w:pPr>
            <w:r w:rsidRPr="00FB3D1E">
              <w:t>91,78</w:t>
            </w:r>
          </w:p>
        </w:tc>
      </w:tr>
      <w:tr w14:paraId="771873B5"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543FA3" w:rsidRPr="00FB3D1E" w:rsidP="00361521" w14:paraId="4CF8FF33" w14:textId="77777777">
            <w:pPr>
              <w:rPr>
                <w:sz w:val="20"/>
              </w:rPr>
            </w:pPr>
            <w:r w:rsidRPr="00FB3D1E">
              <w:rPr>
                <w:sz w:val="20"/>
              </w:rPr>
              <w:t xml:space="preserve">Europeiska fonden för ekonomisk, social och territoriell sammanhållning, jordbruk och landsbygd, fiske och sjöfart, </w:t>
            </w:r>
            <w:r w:rsidRPr="00FB3D1E">
              <w:rPr>
                <w:sz w:val="20"/>
              </w:rPr>
              <w:t>välstånd samt säkerhet</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07633394" w14:textId="77777777">
            <w:pPr>
              <w:jc w:val="right"/>
              <w:rPr>
                <w:sz w:val="20"/>
              </w:rPr>
            </w:pPr>
            <w:r w:rsidRPr="00FB3D1E">
              <w:rPr>
                <w:sz w:val="20"/>
              </w:rPr>
              <w:t>771,29</w:t>
            </w:r>
          </w:p>
        </w:tc>
        <w:tc>
          <w:tcPr>
            <w:tcW w:w="2549" w:type="dxa"/>
            <w:tcBorders>
              <w:top w:val="nil"/>
              <w:left w:val="nil"/>
              <w:bottom w:val="nil"/>
              <w:right w:val="single" w:sz="4" w:space="0" w:color="auto"/>
            </w:tcBorders>
            <w:noWrap/>
            <w:vAlign w:val="bottom"/>
            <w:hideMark/>
          </w:tcPr>
          <w:p w:rsidR="00543FA3" w:rsidRPr="00FB3D1E" w:rsidP="00361521" w14:paraId="03BE6566" w14:textId="77777777">
            <w:pPr>
              <w:jc w:val="right"/>
              <w:rPr>
                <w:sz w:val="20"/>
              </w:rPr>
            </w:pPr>
            <w:r w:rsidRPr="00FB3D1E">
              <w:rPr>
                <w:sz w:val="20"/>
              </w:rPr>
              <w:t>867,19</w:t>
            </w:r>
          </w:p>
        </w:tc>
        <w:tc>
          <w:tcPr>
            <w:tcW w:w="1803" w:type="dxa"/>
            <w:tcBorders>
              <w:top w:val="nil"/>
              <w:left w:val="nil"/>
              <w:bottom w:val="nil"/>
              <w:right w:val="single" w:sz="4" w:space="0" w:color="auto"/>
            </w:tcBorders>
            <w:noWrap/>
            <w:vAlign w:val="bottom"/>
            <w:hideMark/>
          </w:tcPr>
          <w:p w:rsidR="00543FA3" w:rsidRPr="00FB3D1E" w:rsidP="00361521" w14:paraId="3A44A91C" w14:textId="77777777">
            <w:pPr>
              <w:jc w:val="right"/>
              <w:rPr>
                <w:sz w:val="20"/>
              </w:rPr>
            </w:pPr>
            <w:r w:rsidRPr="00FB3D1E">
              <w:rPr>
                <w:sz w:val="20"/>
              </w:rPr>
              <w:t>95,90</w:t>
            </w:r>
          </w:p>
        </w:tc>
      </w:tr>
      <w:tr w14:paraId="5C26B8FD"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001BCD1C" w14:textId="77777777">
            <w:pPr>
              <w:rPr>
                <w:i/>
                <w:iCs/>
                <w:sz w:val="20"/>
              </w:rPr>
            </w:pPr>
            <w:r w:rsidRPr="00FB3D1E">
              <w:rPr>
                <w:i/>
                <w:sz w:val="20"/>
              </w:rPr>
              <w:t>GJP</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45986371" w14:textId="77777777">
            <w:pPr>
              <w:jc w:val="right"/>
              <w:rPr>
                <w:i/>
                <w:iCs/>
                <w:sz w:val="20"/>
              </w:rPr>
            </w:pPr>
            <w:r w:rsidRPr="00FB3D1E">
              <w:rPr>
                <w:i/>
                <w:sz w:val="20"/>
              </w:rPr>
              <w:t>261,01</w:t>
            </w:r>
          </w:p>
        </w:tc>
        <w:tc>
          <w:tcPr>
            <w:tcW w:w="2549" w:type="dxa"/>
            <w:tcBorders>
              <w:top w:val="nil"/>
              <w:left w:val="nil"/>
              <w:bottom w:val="nil"/>
              <w:right w:val="single" w:sz="4" w:space="0" w:color="auto"/>
            </w:tcBorders>
            <w:noWrap/>
            <w:vAlign w:val="bottom"/>
            <w:hideMark/>
          </w:tcPr>
          <w:p w:rsidR="00543FA3" w:rsidRPr="00FB3D1E" w:rsidP="00361521" w14:paraId="022BCFB5" w14:textId="77777777">
            <w:pPr>
              <w:jc w:val="right"/>
              <w:rPr>
                <w:i/>
                <w:iCs/>
                <w:sz w:val="20"/>
              </w:rPr>
            </w:pPr>
            <w:r w:rsidRPr="00FB3D1E">
              <w:rPr>
                <w:i/>
                <w:sz w:val="20"/>
              </w:rPr>
              <w:t>385,12</w:t>
            </w:r>
          </w:p>
        </w:tc>
        <w:tc>
          <w:tcPr>
            <w:tcW w:w="1803" w:type="dxa"/>
            <w:tcBorders>
              <w:top w:val="nil"/>
              <w:left w:val="nil"/>
              <w:bottom w:val="nil"/>
              <w:right w:val="single" w:sz="4" w:space="0" w:color="auto"/>
            </w:tcBorders>
            <w:noWrap/>
            <w:vAlign w:val="bottom"/>
            <w:hideMark/>
          </w:tcPr>
          <w:p w:rsidR="00543FA3" w:rsidRPr="00FB3D1E" w:rsidP="00361521" w14:paraId="65CBF299" w14:textId="77777777">
            <w:pPr>
              <w:jc w:val="right"/>
              <w:rPr>
                <w:i/>
                <w:iCs/>
                <w:sz w:val="20"/>
              </w:rPr>
            </w:pPr>
            <w:r w:rsidRPr="00FB3D1E">
              <w:rPr>
                <w:i/>
                <w:sz w:val="20"/>
              </w:rPr>
              <w:t>124,11</w:t>
            </w:r>
          </w:p>
        </w:tc>
      </w:tr>
      <w:tr w14:paraId="3AB027AC"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5493B7D9" w14:textId="77777777">
            <w:pPr>
              <w:rPr>
                <w:i/>
                <w:iCs/>
                <w:sz w:val="20"/>
              </w:rPr>
            </w:pPr>
            <w:r w:rsidRPr="00FB3D1E">
              <w:rPr>
                <w:i/>
                <w:sz w:val="20"/>
              </w:rPr>
              <w:t xml:space="preserve">varav: </w:t>
            </w:r>
          </w:p>
        </w:tc>
        <w:tc>
          <w:tcPr>
            <w:tcW w:w="6039" w:type="dxa"/>
            <w:gridSpan w:val="2"/>
            <w:noWrap/>
            <w:vAlign w:val="bottom"/>
            <w:hideMark/>
          </w:tcPr>
          <w:p w:rsidR="00543FA3" w:rsidRPr="00FB3D1E" w:rsidP="00361521" w14:paraId="4200D5ED" w14:textId="77777777">
            <w:pPr>
              <w:rPr>
                <w:i/>
                <w:iCs/>
                <w:sz w:val="20"/>
              </w:rPr>
            </w:pPr>
            <w:r w:rsidRPr="00FB3D1E">
              <w:rPr>
                <w:i/>
                <w:sz w:val="20"/>
              </w:rPr>
              <w:t>Inkomststöd</w:t>
            </w:r>
          </w:p>
        </w:tc>
        <w:tc>
          <w:tcPr>
            <w:tcW w:w="1887" w:type="dxa"/>
            <w:tcBorders>
              <w:top w:val="nil"/>
              <w:left w:val="single" w:sz="4" w:space="0" w:color="auto"/>
              <w:bottom w:val="nil"/>
              <w:right w:val="single" w:sz="4" w:space="0" w:color="auto"/>
            </w:tcBorders>
            <w:noWrap/>
            <w:vAlign w:val="center"/>
            <w:hideMark/>
          </w:tcPr>
          <w:p w:rsidR="00543FA3" w:rsidRPr="00FB3D1E" w:rsidP="00361521" w14:paraId="351BB3A0" w14:textId="77777777">
            <w:pPr>
              <w:jc w:val="right"/>
              <w:rPr>
                <w:i/>
                <w:iCs/>
                <w:sz w:val="20"/>
              </w:rPr>
            </w:pPr>
            <w:r w:rsidRPr="00FB3D1E">
              <w:rPr>
                <w:i/>
                <w:sz w:val="20"/>
              </w:rPr>
              <w:t>261,01</w:t>
            </w:r>
          </w:p>
        </w:tc>
        <w:tc>
          <w:tcPr>
            <w:tcW w:w="2549" w:type="dxa"/>
            <w:tcBorders>
              <w:top w:val="nil"/>
              <w:left w:val="nil"/>
              <w:bottom w:val="nil"/>
              <w:right w:val="single" w:sz="4" w:space="0" w:color="auto"/>
            </w:tcBorders>
            <w:noWrap/>
            <w:vAlign w:val="center"/>
            <w:hideMark/>
          </w:tcPr>
          <w:p w:rsidR="00543FA3" w:rsidRPr="00FB3D1E" w:rsidP="00361521" w14:paraId="02C6C264" w14:textId="77777777">
            <w:pPr>
              <w:jc w:val="right"/>
              <w:rPr>
                <w:i/>
                <w:iCs/>
                <w:sz w:val="20"/>
              </w:rPr>
            </w:pPr>
            <w:r w:rsidRPr="00FB3D1E">
              <w:rPr>
                <w:i/>
                <w:sz w:val="20"/>
              </w:rPr>
              <w:t>284,65</w:t>
            </w:r>
          </w:p>
        </w:tc>
        <w:tc>
          <w:tcPr>
            <w:tcW w:w="1803" w:type="dxa"/>
            <w:tcBorders>
              <w:top w:val="nil"/>
              <w:left w:val="nil"/>
              <w:bottom w:val="nil"/>
              <w:right w:val="single" w:sz="4" w:space="0" w:color="auto"/>
            </w:tcBorders>
            <w:noWrap/>
            <w:vAlign w:val="bottom"/>
            <w:hideMark/>
          </w:tcPr>
          <w:p w:rsidR="00543FA3" w:rsidRPr="00FB3D1E" w:rsidP="00361521" w14:paraId="1E1C31D3" w14:textId="77777777">
            <w:pPr>
              <w:jc w:val="right"/>
              <w:rPr>
                <w:i/>
                <w:iCs/>
                <w:sz w:val="20"/>
              </w:rPr>
            </w:pPr>
            <w:r w:rsidRPr="00FB3D1E">
              <w:rPr>
                <w:i/>
                <w:sz w:val="20"/>
              </w:rPr>
              <w:t>23,64</w:t>
            </w:r>
          </w:p>
        </w:tc>
      </w:tr>
      <w:tr w14:paraId="089EFA1E"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12EECEEC" w14:textId="77777777">
            <w:pPr>
              <w:rPr>
                <w:i/>
                <w:iCs/>
                <w:sz w:val="20"/>
              </w:rPr>
            </w:pPr>
            <w:r w:rsidRPr="00FB3D1E">
              <w:rPr>
                <w:i/>
                <w:sz w:val="20"/>
              </w:rPr>
              <w:t> </w:t>
            </w:r>
          </w:p>
        </w:tc>
        <w:tc>
          <w:tcPr>
            <w:tcW w:w="6039" w:type="dxa"/>
            <w:gridSpan w:val="2"/>
            <w:noWrap/>
            <w:vAlign w:val="bottom"/>
            <w:hideMark/>
          </w:tcPr>
          <w:p w:rsidR="00543FA3" w:rsidRPr="00FB3D1E" w:rsidP="00361521" w14:paraId="6E84FA9D" w14:textId="77777777">
            <w:pPr>
              <w:rPr>
                <w:i/>
                <w:iCs/>
                <w:sz w:val="20"/>
              </w:rPr>
            </w:pPr>
            <w:r w:rsidRPr="00FB3D1E">
              <w:rPr>
                <w:i/>
                <w:sz w:val="20"/>
              </w:rPr>
              <w:t>Landsbygdsområden</w:t>
            </w:r>
          </w:p>
        </w:tc>
        <w:tc>
          <w:tcPr>
            <w:tcW w:w="1887" w:type="dxa"/>
            <w:tcBorders>
              <w:top w:val="nil"/>
              <w:left w:val="single" w:sz="4" w:space="0" w:color="auto"/>
              <w:bottom w:val="nil"/>
              <w:right w:val="single" w:sz="4" w:space="0" w:color="auto"/>
            </w:tcBorders>
            <w:noWrap/>
            <w:vAlign w:val="center"/>
            <w:hideMark/>
          </w:tcPr>
          <w:p w:rsidR="00543FA3" w:rsidRPr="00FB3D1E" w:rsidP="00361521" w14:paraId="7E8F52CA" w14:textId="77777777">
            <w:pPr>
              <w:jc w:val="right"/>
              <w:rPr>
                <w:i/>
                <w:iCs/>
                <w:sz w:val="20"/>
              </w:rPr>
            </w:pPr>
            <w:r w:rsidRPr="00FB3D1E">
              <w:rPr>
                <w:i/>
                <w:sz w:val="20"/>
              </w:rPr>
              <w:t>0,00</w:t>
            </w:r>
          </w:p>
        </w:tc>
        <w:tc>
          <w:tcPr>
            <w:tcW w:w="2549" w:type="dxa"/>
            <w:tcBorders>
              <w:top w:val="nil"/>
              <w:left w:val="nil"/>
              <w:bottom w:val="nil"/>
              <w:right w:val="single" w:sz="4" w:space="0" w:color="auto"/>
            </w:tcBorders>
            <w:noWrap/>
            <w:vAlign w:val="center"/>
            <w:hideMark/>
          </w:tcPr>
          <w:p w:rsidR="00543FA3" w:rsidRPr="00FB3D1E" w:rsidP="00361521" w14:paraId="5B681607" w14:textId="77777777">
            <w:pPr>
              <w:jc w:val="right"/>
              <w:rPr>
                <w:i/>
                <w:iCs/>
                <w:sz w:val="20"/>
              </w:rPr>
            </w:pPr>
            <w:r w:rsidRPr="00FB3D1E">
              <w:rPr>
                <w:i/>
                <w:sz w:val="20"/>
              </w:rPr>
              <w:t>94,88</w:t>
            </w:r>
          </w:p>
        </w:tc>
        <w:tc>
          <w:tcPr>
            <w:tcW w:w="1803" w:type="dxa"/>
            <w:tcBorders>
              <w:top w:val="nil"/>
              <w:left w:val="nil"/>
              <w:bottom w:val="nil"/>
              <w:right w:val="single" w:sz="4" w:space="0" w:color="auto"/>
            </w:tcBorders>
            <w:noWrap/>
            <w:vAlign w:val="bottom"/>
            <w:hideMark/>
          </w:tcPr>
          <w:p w:rsidR="00543FA3" w:rsidRPr="00FB3D1E" w:rsidP="00361521" w14:paraId="4321F41E" w14:textId="77777777">
            <w:pPr>
              <w:jc w:val="right"/>
              <w:rPr>
                <w:i/>
                <w:iCs/>
                <w:sz w:val="20"/>
              </w:rPr>
            </w:pPr>
            <w:r w:rsidRPr="00FB3D1E">
              <w:rPr>
                <w:i/>
                <w:sz w:val="20"/>
              </w:rPr>
              <w:t>94,88</w:t>
            </w:r>
          </w:p>
        </w:tc>
      </w:tr>
      <w:tr w14:paraId="470E014C"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55EE14DB" w14:textId="77777777">
            <w:pPr>
              <w:rPr>
                <w:i/>
                <w:iCs/>
                <w:sz w:val="20"/>
              </w:rPr>
            </w:pPr>
            <w:r w:rsidRPr="00FB3D1E">
              <w:rPr>
                <w:i/>
                <w:sz w:val="20"/>
              </w:rPr>
              <w:t> </w:t>
            </w:r>
          </w:p>
        </w:tc>
        <w:tc>
          <w:tcPr>
            <w:tcW w:w="6039" w:type="dxa"/>
            <w:gridSpan w:val="2"/>
            <w:noWrap/>
            <w:vAlign w:val="bottom"/>
            <w:hideMark/>
          </w:tcPr>
          <w:p w:rsidR="00543FA3" w:rsidRPr="00FB3D1E" w:rsidP="00361521" w14:paraId="29A30C19" w14:textId="77777777">
            <w:pPr>
              <w:rPr>
                <w:i/>
                <w:iCs/>
                <w:sz w:val="20"/>
              </w:rPr>
            </w:pPr>
            <w:r w:rsidRPr="00FB3D1E">
              <w:rPr>
                <w:i/>
                <w:sz w:val="20"/>
              </w:rPr>
              <w:t>Gemensamt skyddsnät*</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6F13DC31" w14:textId="77777777">
            <w:pPr>
              <w:jc w:val="right"/>
              <w:rPr>
                <w:i/>
                <w:iCs/>
                <w:sz w:val="20"/>
              </w:rPr>
            </w:pPr>
            <w:r w:rsidRPr="00FB3D1E">
              <w:rPr>
                <w:i/>
                <w:sz w:val="20"/>
              </w:rPr>
              <w:t>5,60</w:t>
            </w:r>
          </w:p>
        </w:tc>
        <w:tc>
          <w:tcPr>
            <w:tcW w:w="2549" w:type="dxa"/>
            <w:tcBorders>
              <w:top w:val="nil"/>
              <w:left w:val="nil"/>
              <w:bottom w:val="nil"/>
              <w:right w:val="single" w:sz="4" w:space="0" w:color="auto"/>
            </w:tcBorders>
            <w:noWrap/>
            <w:vAlign w:val="bottom"/>
            <w:hideMark/>
          </w:tcPr>
          <w:p w:rsidR="00543FA3" w:rsidRPr="00FB3D1E" w:rsidP="00361521" w14:paraId="67F33E15" w14:textId="77777777">
            <w:pPr>
              <w:jc w:val="right"/>
              <w:rPr>
                <w:i/>
                <w:iCs/>
                <w:sz w:val="20"/>
              </w:rPr>
            </w:pPr>
            <w:r w:rsidRPr="00FB3D1E">
              <w:rPr>
                <w:i/>
                <w:sz w:val="20"/>
              </w:rPr>
              <w:t>5,60</w:t>
            </w:r>
          </w:p>
        </w:tc>
        <w:tc>
          <w:tcPr>
            <w:tcW w:w="1803" w:type="dxa"/>
            <w:tcBorders>
              <w:top w:val="nil"/>
              <w:left w:val="nil"/>
              <w:bottom w:val="nil"/>
              <w:right w:val="single" w:sz="4" w:space="0" w:color="auto"/>
            </w:tcBorders>
            <w:noWrap/>
            <w:vAlign w:val="bottom"/>
            <w:hideMark/>
          </w:tcPr>
          <w:p w:rsidR="00543FA3" w:rsidRPr="00FB3D1E" w:rsidP="00361521" w14:paraId="79A19640" w14:textId="77777777">
            <w:pPr>
              <w:jc w:val="right"/>
              <w:rPr>
                <w:i/>
                <w:iCs/>
                <w:sz w:val="20"/>
              </w:rPr>
            </w:pPr>
            <w:r w:rsidRPr="00FB3D1E">
              <w:rPr>
                <w:i/>
                <w:sz w:val="20"/>
              </w:rPr>
              <w:t>0,00</w:t>
            </w:r>
          </w:p>
        </w:tc>
      </w:tr>
      <w:tr w14:paraId="5C5C15F4"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7F5497BF" w14:textId="77777777">
            <w:pPr>
              <w:rPr>
                <w:i/>
                <w:iCs/>
                <w:sz w:val="20"/>
              </w:rPr>
            </w:pPr>
            <w:r w:rsidRPr="00FB3D1E">
              <w:rPr>
                <w:i/>
                <w:sz w:val="20"/>
              </w:rPr>
              <w:t>Posei (förs till CJP)</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6B4E841A" w14:textId="77777777">
            <w:pPr>
              <w:jc w:val="right"/>
              <w:rPr>
                <w:i/>
                <w:iCs/>
                <w:sz w:val="20"/>
              </w:rPr>
            </w:pPr>
            <w:r w:rsidRPr="00FB3D1E">
              <w:rPr>
                <w:i/>
                <w:sz w:val="20"/>
              </w:rPr>
              <w:t>0,00</w:t>
            </w:r>
          </w:p>
        </w:tc>
        <w:tc>
          <w:tcPr>
            <w:tcW w:w="2549" w:type="dxa"/>
            <w:tcBorders>
              <w:top w:val="nil"/>
              <w:left w:val="nil"/>
              <w:bottom w:val="nil"/>
              <w:right w:val="single" w:sz="4" w:space="0" w:color="auto"/>
            </w:tcBorders>
            <w:noWrap/>
            <w:vAlign w:val="bottom"/>
            <w:hideMark/>
          </w:tcPr>
          <w:p w:rsidR="00543FA3" w:rsidRPr="00FB3D1E" w:rsidP="00361521" w14:paraId="3E2ED441" w14:textId="77777777">
            <w:pPr>
              <w:jc w:val="right"/>
              <w:rPr>
                <w:i/>
                <w:iCs/>
                <w:sz w:val="20"/>
              </w:rPr>
            </w:pPr>
            <w:r w:rsidRPr="00FB3D1E">
              <w:rPr>
                <w:i/>
                <w:sz w:val="20"/>
              </w:rPr>
              <w:t>6,50</w:t>
            </w:r>
          </w:p>
        </w:tc>
        <w:tc>
          <w:tcPr>
            <w:tcW w:w="1803" w:type="dxa"/>
            <w:tcBorders>
              <w:top w:val="nil"/>
              <w:left w:val="nil"/>
              <w:bottom w:val="nil"/>
              <w:right w:val="single" w:sz="4" w:space="0" w:color="auto"/>
            </w:tcBorders>
            <w:noWrap/>
            <w:vAlign w:val="bottom"/>
            <w:hideMark/>
          </w:tcPr>
          <w:p w:rsidR="00543FA3" w:rsidRPr="00FB3D1E" w:rsidP="00361521" w14:paraId="2591905D" w14:textId="77777777">
            <w:pPr>
              <w:jc w:val="right"/>
              <w:rPr>
                <w:i/>
                <w:iCs/>
                <w:sz w:val="20"/>
              </w:rPr>
            </w:pPr>
            <w:r w:rsidRPr="00FB3D1E">
              <w:rPr>
                <w:i/>
                <w:sz w:val="20"/>
              </w:rPr>
              <w:t>6,50</w:t>
            </w:r>
          </w:p>
        </w:tc>
      </w:tr>
      <w:tr w14:paraId="30A13F96"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53C30722" w14:textId="77777777">
            <w:pPr>
              <w:rPr>
                <w:i/>
                <w:iCs/>
                <w:sz w:val="20"/>
              </w:rPr>
            </w:pPr>
            <w:r w:rsidRPr="00FB3D1E">
              <w:rPr>
                <w:i/>
                <w:sz w:val="20"/>
              </w:rPr>
              <w:t>Fiske</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7BF586DA" w14:textId="77777777">
            <w:pPr>
              <w:jc w:val="right"/>
              <w:rPr>
                <w:i/>
                <w:iCs/>
                <w:sz w:val="20"/>
              </w:rPr>
            </w:pPr>
            <w:r w:rsidRPr="00FB3D1E">
              <w:rPr>
                <w:i/>
                <w:sz w:val="20"/>
              </w:rPr>
              <w:t>1,77</w:t>
            </w:r>
          </w:p>
        </w:tc>
        <w:tc>
          <w:tcPr>
            <w:tcW w:w="2549" w:type="dxa"/>
            <w:tcBorders>
              <w:top w:val="nil"/>
              <w:left w:val="nil"/>
              <w:bottom w:val="nil"/>
              <w:right w:val="single" w:sz="4" w:space="0" w:color="auto"/>
            </w:tcBorders>
            <w:noWrap/>
            <w:vAlign w:val="bottom"/>
            <w:hideMark/>
          </w:tcPr>
          <w:p w:rsidR="00543FA3" w:rsidRPr="00FB3D1E" w:rsidP="00361521" w14:paraId="154361CB" w14:textId="77777777">
            <w:pPr>
              <w:jc w:val="right"/>
              <w:rPr>
                <w:i/>
                <w:iCs/>
                <w:sz w:val="20"/>
              </w:rPr>
            </w:pPr>
            <w:r w:rsidRPr="00FB3D1E">
              <w:rPr>
                <w:i/>
                <w:sz w:val="20"/>
              </w:rPr>
              <w:t>6,50</w:t>
            </w:r>
          </w:p>
        </w:tc>
        <w:tc>
          <w:tcPr>
            <w:tcW w:w="1803" w:type="dxa"/>
            <w:tcBorders>
              <w:top w:val="nil"/>
              <w:left w:val="nil"/>
              <w:bottom w:val="nil"/>
              <w:right w:val="single" w:sz="4" w:space="0" w:color="auto"/>
            </w:tcBorders>
            <w:noWrap/>
            <w:vAlign w:val="bottom"/>
            <w:hideMark/>
          </w:tcPr>
          <w:p w:rsidR="00543FA3" w:rsidRPr="00FB3D1E" w:rsidP="00361521" w14:paraId="550B6151" w14:textId="77777777">
            <w:pPr>
              <w:jc w:val="right"/>
              <w:rPr>
                <w:i/>
                <w:iCs/>
                <w:sz w:val="20"/>
              </w:rPr>
            </w:pPr>
            <w:r w:rsidRPr="00FB3D1E">
              <w:rPr>
                <w:i/>
                <w:sz w:val="20"/>
              </w:rPr>
              <w:t>4,73</w:t>
            </w:r>
          </w:p>
        </w:tc>
      </w:tr>
      <w:tr w14:paraId="3C004430"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543FA3" w:rsidRPr="00FB3D1E" w:rsidP="00361521" w14:paraId="35112B32" w14:textId="77777777">
            <w:pPr>
              <w:rPr>
                <w:i/>
                <w:iCs/>
                <w:sz w:val="20"/>
              </w:rPr>
            </w:pPr>
            <w:r w:rsidRPr="00FB3D1E">
              <w:rPr>
                <w:i/>
                <w:sz w:val="20"/>
              </w:rPr>
              <w:t>Europeiska regionala utvecklingsfonden, inbegripet för europeiskt territoriellt samarbete (Interreg) och Sammanhållningsfonden</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6EB2DE80" w14:textId="77777777">
            <w:pPr>
              <w:jc w:val="right"/>
              <w:rPr>
                <w:i/>
                <w:iCs/>
                <w:sz w:val="20"/>
              </w:rPr>
            </w:pPr>
            <w:r w:rsidRPr="00FB3D1E">
              <w:rPr>
                <w:i/>
                <w:sz w:val="20"/>
              </w:rPr>
              <w:t>203,72</w:t>
            </w:r>
          </w:p>
        </w:tc>
        <w:tc>
          <w:tcPr>
            <w:tcW w:w="2549" w:type="dxa"/>
            <w:tcBorders>
              <w:top w:val="nil"/>
              <w:left w:val="nil"/>
              <w:bottom w:val="nil"/>
              <w:right w:val="single" w:sz="4" w:space="0" w:color="auto"/>
            </w:tcBorders>
            <w:noWrap/>
            <w:vAlign w:val="bottom"/>
            <w:hideMark/>
          </w:tcPr>
          <w:p w:rsidR="00543FA3" w:rsidRPr="00FB3D1E" w:rsidP="00361521" w14:paraId="5F0EBD53" w14:textId="77777777">
            <w:pPr>
              <w:jc w:val="right"/>
              <w:rPr>
                <w:i/>
                <w:iCs/>
                <w:sz w:val="20"/>
              </w:rPr>
            </w:pPr>
            <w:r w:rsidRPr="00FB3D1E">
              <w:rPr>
                <w:i/>
                <w:sz w:val="20"/>
              </w:rPr>
              <w:t>274,34</w:t>
            </w:r>
          </w:p>
        </w:tc>
        <w:tc>
          <w:tcPr>
            <w:tcW w:w="1803" w:type="dxa"/>
            <w:tcBorders>
              <w:top w:val="nil"/>
              <w:left w:val="nil"/>
              <w:bottom w:val="nil"/>
              <w:right w:val="single" w:sz="4" w:space="0" w:color="auto"/>
            </w:tcBorders>
            <w:noWrap/>
            <w:vAlign w:val="bottom"/>
            <w:hideMark/>
          </w:tcPr>
          <w:p w:rsidR="00543FA3" w:rsidRPr="00FB3D1E" w:rsidP="00361521" w14:paraId="5381F77C" w14:textId="77777777">
            <w:pPr>
              <w:jc w:val="right"/>
              <w:rPr>
                <w:i/>
                <w:iCs/>
                <w:sz w:val="20"/>
              </w:rPr>
            </w:pPr>
            <w:r w:rsidRPr="00FB3D1E">
              <w:rPr>
                <w:i/>
                <w:sz w:val="20"/>
              </w:rPr>
              <w:t>70,62</w:t>
            </w:r>
          </w:p>
        </w:tc>
      </w:tr>
      <w:tr w14:paraId="00886F86"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7144ADBE" w14:textId="77777777">
            <w:pPr>
              <w:rPr>
                <w:i/>
                <w:iCs/>
                <w:sz w:val="20"/>
              </w:rPr>
            </w:pPr>
            <w:r w:rsidRPr="00FB3D1E">
              <w:rPr>
                <w:i/>
                <w:sz w:val="20"/>
              </w:rPr>
              <w:t>varav:</w:t>
            </w:r>
          </w:p>
        </w:tc>
        <w:tc>
          <w:tcPr>
            <w:tcW w:w="6039" w:type="dxa"/>
            <w:gridSpan w:val="2"/>
            <w:noWrap/>
            <w:vAlign w:val="bottom"/>
            <w:hideMark/>
          </w:tcPr>
          <w:p w:rsidR="00543FA3" w:rsidRPr="00FB3D1E" w:rsidP="00361521" w14:paraId="72CA36B9" w14:textId="77777777">
            <w:pPr>
              <w:rPr>
                <w:i/>
                <w:iCs/>
                <w:sz w:val="20"/>
              </w:rPr>
            </w:pPr>
            <w:r w:rsidRPr="00FB3D1E">
              <w:rPr>
                <w:i/>
                <w:sz w:val="20"/>
              </w:rPr>
              <w:t>Eruf</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52A25C34" w14:textId="77777777">
            <w:pPr>
              <w:jc w:val="right"/>
              <w:rPr>
                <w:i/>
                <w:iCs/>
                <w:sz w:val="20"/>
              </w:rPr>
            </w:pPr>
            <w:r w:rsidRPr="00FB3D1E">
              <w:rPr>
                <w:i/>
                <w:sz w:val="20"/>
              </w:rPr>
              <w:t>163,71</w:t>
            </w:r>
          </w:p>
        </w:tc>
        <w:tc>
          <w:tcPr>
            <w:tcW w:w="2549" w:type="dxa"/>
            <w:tcBorders>
              <w:top w:val="nil"/>
              <w:left w:val="nil"/>
              <w:bottom w:val="nil"/>
              <w:right w:val="single" w:sz="4" w:space="0" w:color="auto"/>
            </w:tcBorders>
            <w:noWrap/>
            <w:vAlign w:val="bottom"/>
            <w:hideMark/>
          </w:tcPr>
          <w:p w:rsidR="00543FA3" w:rsidRPr="00FB3D1E" w:rsidP="00361521" w14:paraId="39B8209D" w14:textId="77777777">
            <w:pPr>
              <w:jc w:val="right"/>
              <w:rPr>
                <w:i/>
                <w:iCs/>
                <w:sz w:val="20"/>
              </w:rPr>
            </w:pPr>
            <w:r w:rsidRPr="00FB3D1E">
              <w:rPr>
                <w:i/>
                <w:sz w:val="20"/>
              </w:rPr>
              <w:t>222,00</w:t>
            </w:r>
          </w:p>
        </w:tc>
        <w:tc>
          <w:tcPr>
            <w:tcW w:w="1803" w:type="dxa"/>
            <w:tcBorders>
              <w:top w:val="nil"/>
              <w:left w:val="nil"/>
              <w:bottom w:val="nil"/>
              <w:right w:val="single" w:sz="4" w:space="0" w:color="auto"/>
            </w:tcBorders>
            <w:noWrap/>
            <w:vAlign w:val="bottom"/>
            <w:hideMark/>
          </w:tcPr>
          <w:p w:rsidR="00543FA3" w:rsidRPr="00FB3D1E" w:rsidP="00361521" w14:paraId="67C80C30" w14:textId="77777777">
            <w:pPr>
              <w:jc w:val="right"/>
              <w:rPr>
                <w:i/>
                <w:iCs/>
                <w:sz w:val="20"/>
              </w:rPr>
            </w:pPr>
            <w:r w:rsidRPr="00FB3D1E">
              <w:rPr>
                <w:i/>
                <w:sz w:val="20"/>
              </w:rPr>
              <w:t>58,29</w:t>
            </w:r>
          </w:p>
        </w:tc>
      </w:tr>
      <w:tr w14:paraId="2EFB415A"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0D2B123E" w14:textId="77777777">
            <w:pPr>
              <w:rPr>
                <w:i/>
                <w:iCs/>
                <w:sz w:val="20"/>
              </w:rPr>
            </w:pPr>
            <w:r w:rsidRPr="00FB3D1E">
              <w:rPr>
                <w:i/>
                <w:sz w:val="20"/>
              </w:rPr>
              <w:t> </w:t>
            </w:r>
          </w:p>
        </w:tc>
        <w:tc>
          <w:tcPr>
            <w:tcW w:w="6039" w:type="dxa"/>
            <w:gridSpan w:val="2"/>
            <w:noWrap/>
            <w:vAlign w:val="bottom"/>
            <w:hideMark/>
          </w:tcPr>
          <w:p w:rsidR="00543FA3" w:rsidRPr="00FB3D1E" w:rsidP="00361521" w14:paraId="48678E98" w14:textId="77777777">
            <w:pPr>
              <w:rPr>
                <w:i/>
                <w:iCs/>
                <w:sz w:val="20"/>
              </w:rPr>
            </w:pPr>
            <w:r w:rsidRPr="00FB3D1E">
              <w:rPr>
                <w:i/>
                <w:sz w:val="20"/>
              </w:rPr>
              <w:t>Sammanhållningsfonden</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47D639CB" w14:textId="77777777">
            <w:pPr>
              <w:jc w:val="right"/>
              <w:rPr>
                <w:i/>
                <w:iCs/>
                <w:sz w:val="20"/>
              </w:rPr>
            </w:pPr>
            <w:r w:rsidRPr="00FB3D1E">
              <w:rPr>
                <w:i/>
                <w:sz w:val="20"/>
              </w:rPr>
              <w:t>30,97</w:t>
            </w:r>
          </w:p>
        </w:tc>
        <w:tc>
          <w:tcPr>
            <w:tcW w:w="2549" w:type="dxa"/>
            <w:tcBorders>
              <w:top w:val="nil"/>
              <w:left w:val="nil"/>
              <w:bottom w:val="nil"/>
              <w:right w:val="single" w:sz="4" w:space="0" w:color="auto"/>
            </w:tcBorders>
            <w:noWrap/>
            <w:vAlign w:val="bottom"/>
            <w:hideMark/>
          </w:tcPr>
          <w:p w:rsidR="00543FA3" w:rsidRPr="00FB3D1E" w:rsidP="00361521" w14:paraId="0073F75E" w14:textId="77777777">
            <w:pPr>
              <w:jc w:val="right"/>
              <w:rPr>
                <w:i/>
                <w:iCs/>
                <w:sz w:val="20"/>
              </w:rPr>
            </w:pPr>
            <w:r w:rsidRPr="00FB3D1E">
              <w:rPr>
                <w:i/>
                <w:sz w:val="20"/>
              </w:rPr>
              <w:t>42,00</w:t>
            </w:r>
          </w:p>
        </w:tc>
        <w:tc>
          <w:tcPr>
            <w:tcW w:w="1803" w:type="dxa"/>
            <w:tcBorders>
              <w:top w:val="nil"/>
              <w:left w:val="nil"/>
              <w:bottom w:val="nil"/>
              <w:right w:val="single" w:sz="4" w:space="0" w:color="auto"/>
            </w:tcBorders>
            <w:noWrap/>
            <w:vAlign w:val="bottom"/>
            <w:hideMark/>
          </w:tcPr>
          <w:p w:rsidR="00543FA3" w:rsidRPr="00FB3D1E" w:rsidP="00361521" w14:paraId="7BE583B9" w14:textId="77777777">
            <w:pPr>
              <w:jc w:val="right"/>
              <w:rPr>
                <w:i/>
                <w:iCs/>
                <w:sz w:val="20"/>
              </w:rPr>
            </w:pPr>
            <w:r w:rsidRPr="00FB3D1E">
              <w:rPr>
                <w:i/>
                <w:sz w:val="20"/>
              </w:rPr>
              <w:t>11,03</w:t>
            </w:r>
          </w:p>
        </w:tc>
      </w:tr>
      <w:tr w14:paraId="57123386" w14:textId="77777777" w:rsidTr="0036152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43FA3" w:rsidRPr="00FB3D1E" w:rsidP="00361521" w14:paraId="7806E359" w14:textId="77777777">
            <w:pPr>
              <w:rPr>
                <w:i/>
                <w:iCs/>
                <w:sz w:val="20"/>
              </w:rPr>
            </w:pPr>
            <w:r w:rsidRPr="00FB3D1E">
              <w:rPr>
                <w:i/>
                <w:sz w:val="20"/>
              </w:rPr>
              <w:t> </w:t>
            </w:r>
          </w:p>
        </w:tc>
        <w:tc>
          <w:tcPr>
            <w:tcW w:w="6039" w:type="dxa"/>
            <w:gridSpan w:val="2"/>
            <w:noWrap/>
            <w:vAlign w:val="bottom"/>
            <w:hideMark/>
          </w:tcPr>
          <w:p w:rsidR="00543FA3" w:rsidRPr="00FB3D1E" w:rsidP="00361521" w14:paraId="3B4CBC60" w14:textId="77777777">
            <w:pPr>
              <w:rPr>
                <w:i/>
                <w:iCs/>
                <w:sz w:val="20"/>
              </w:rPr>
            </w:pPr>
            <w:r w:rsidRPr="00FB3D1E">
              <w:rPr>
                <w:i/>
                <w:sz w:val="20"/>
              </w:rPr>
              <w:t>Interreg</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09E39036" w14:textId="77777777">
            <w:pPr>
              <w:jc w:val="right"/>
              <w:rPr>
                <w:i/>
                <w:iCs/>
                <w:sz w:val="20"/>
              </w:rPr>
            </w:pPr>
            <w:r w:rsidRPr="00FB3D1E">
              <w:rPr>
                <w:i/>
                <w:sz w:val="20"/>
              </w:rPr>
              <w:t>9,04</w:t>
            </w:r>
          </w:p>
        </w:tc>
        <w:tc>
          <w:tcPr>
            <w:tcW w:w="2549" w:type="dxa"/>
            <w:tcBorders>
              <w:top w:val="nil"/>
              <w:left w:val="nil"/>
              <w:bottom w:val="nil"/>
              <w:right w:val="single" w:sz="4" w:space="0" w:color="auto"/>
            </w:tcBorders>
            <w:noWrap/>
            <w:vAlign w:val="bottom"/>
            <w:hideMark/>
          </w:tcPr>
          <w:p w:rsidR="00543FA3" w:rsidRPr="00FB3D1E" w:rsidP="00361521" w14:paraId="7A201937" w14:textId="77777777">
            <w:pPr>
              <w:jc w:val="right"/>
              <w:rPr>
                <w:i/>
                <w:iCs/>
                <w:sz w:val="20"/>
              </w:rPr>
            </w:pPr>
            <w:r w:rsidRPr="00FB3D1E">
              <w:rPr>
                <w:i/>
                <w:sz w:val="20"/>
              </w:rPr>
              <w:t>10,34</w:t>
            </w:r>
          </w:p>
        </w:tc>
        <w:tc>
          <w:tcPr>
            <w:tcW w:w="1803" w:type="dxa"/>
            <w:tcBorders>
              <w:top w:val="nil"/>
              <w:left w:val="nil"/>
              <w:bottom w:val="nil"/>
              <w:right w:val="single" w:sz="4" w:space="0" w:color="auto"/>
            </w:tcBorders>
            <w:noWrap/>
            <w:vAlign w:val="bottom"/>
            <w:hideMark/>
          </w:tcPr>
          <w:p w:rsidR="00543FA3" w:rsidRPr="00FB3D1E" w:rsidP="00361521" w14:paraId="3C745CA0" w14:textId="77777777">
            <w:pPr>
              <w:jc w:val="right"/>
              <w:rPr>
                <w:i/>
                <w:iCs/>
                <w:sz w:val="20"/>
              </w:rPr>
            </w:pPr>
            <w:r w:rsidRPr="00FB3D1E">
              <w:rPr>
                <w:i/>
                <w:sz w:val="20"/>
              </w:rPr>
              <w:t>1,30</w:t>
            </w:r>
          </w:p>
        </w:tc>
      </w:tr>
      <w:tr w14:paraId="0D13983F"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704F8DDE" w14:textId="77777777">
            <w:pPr>
              <w:rPr>
                <w:i/>
                <w:iCs/>
                <w:sz w:val="20"/>
              </w:rPr>
            </w:pPr>
            <w:r w:rsidRPr="00FB3D1E">
              <w:rPr>
                <w:i/>
                <w:sz w:val="20"/>
              </w:rPr>
              <w:t>Europeiska socialfonden</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370276F5" w14:textId="77777777">
            <w:pPr>
              <w:jc w:val="right"/>
              <w:rPr>
                <w:i/>
                <w:iCs/>
                <w:sz w:val="20"/>
              </w:rPr>
            </w:pPr>
            <w:r w:rsidRPr="00FB3D1E">
              <w:rPr>
                <w:i/>
                <w:sz w:val="20"/>
              </w:rPr>
              <w:t>0,00</w:t>
            </w:r>
          </w:p>
        </w:tc>
        <w:tc>
          <w:tcPr>
            <w:tcW w:w="2549" w:type="dxa"/>
            <w:tcBorders>
              <w:top w:val="nil"/>
              <w:left w:val="nil"/>
              <w:bottom w:val="nil"/>
              <w:right w:val="single" w:sz="4" w:space="0" w:color="auto"/>
            </w:tcBorders>
            <w:noWrap/>
            <w:vAlign w:val="bottom"/>
            <w:hideMark/>
          </w:tcPr>
          <w:p w:rsidR="00543FA3" w:rsidRPr="00FB3D1E" w:rsidP="00361521" w14:paraId="749A71D6" w14:textId="77777777">
            <w:pPr>
              <w:jc w:val="right"/>
              <w:rPr>
                <w:i/>
                <w:iCs/>
                <w:sz w:val="20"/>
              </w:rPr>
            </w:pPr>
            <w:r w:rsidRPr="00FB3D1E">
              <w:rPr>
                <w:i/>
                <w:sz w:val="20"/>
              </w:rPr>
              <w:t>110,73</w:t>
            </w:r>
          </w:p>
        </w:tc>
        <w:tc>
          <w:tcPr>
            <w:tcW w:w="1803" w:type="dxa"/>
            <w:tcBorders>
              <w:top w:val="nil"/>
              <w:left w:val="nil"/>
              <w:bottom w:val="nil"/>
              <w:right w:val="single" w:sz="4" w:space="0" w:color="auto"/>
            </w:tcBorders>
            <w:noWrap/>
            <w:vAlign w:val="bottom"/>
            <w:hideMark/>
          </w:tcPr>
          <w:p w:rsidR="00543FA3" w:rsidRPr="00FB3D1E" w:rsidP="00361521" w14:paraId="640E20F7" w14:textId="77777777">
            <w:pPr>
              <w:jc w:val="right"/>
              <w:rPr>
                <w:i/>
                <w:iCs/>
                <w:sz w:val="20"/>
              </w:rPr>
            </w:pPr>
            <w:r w:rsidRPr="00FB3D1E">
              <w:rPr>
                <w:i/>
                <w:sz w:val="20"/>
              </w:rPr>
              <w:t>110,73</w:t>
            </w:r>
          </w:p>
        </w:tc>
      </w:tr>
      <w:tr w14:paraId="620F77DC"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43C46DAC" w14:textId="77777777">
            <w:pPr>
              <w:rPr>
                <w:i/>
                <w:iCs/>
                <w:sz w:val="20"/>
              </w:rPr>
            </w:pPr>
            <w:r w:rsidRPr="00FB3D1E">
              <w:rPr>
                <w:i/>
                <w:sz w:val="20"/>
              </w:rPr>
              <w:t>Migration – Asyl, migration och integration</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61B02F95" w14:textId="77777777">
            <w:pPr>
              <w:jc w:val="right"/>
              <w:rPr>
                <w:i/>
                <w:iCs/>
                <w:sz w:val="20"/>
              </w:rPr>
            </w:pPr>
            <w:r w:rsidRPr="00FB3D1E">
              <w:rPr>
                <w:i/>
                <w:sz w:val="20"/>
              </w:rPr>
              <w:t>10,70</w:t>
            </w:r>
          </w:p>
        </w:tc>
        <w:tc>
          <w:tcPr>
            <w:tcW w:w="2549" w:type="dxa"/>
            <w:tcBorders>
              <w:top w:val="nil"/>
              <w:left w:val="nil"/>
              <w:bottom w:val="nil"/>
              <w:right w:val="single" w:sz="4" w:space="0" w:color="auto"/>
            </w:tcBorders>
            <w:noWrap/>
            <w:vAlign w:val="bottom"/>
            <w:hideMark/>
          </w:tcPr>
          <w:p w:rsidR="00543FA3" w:rsidRPr="00FB3D1E" w:rsidP="00361521" w14:paraId="3F1E47A3" w14:textId="77777777">
            <w:pPr>
              <w:jc w:val="right"/>
              <w:rPr>
                <w:i/>
                <w:iCs/>
                <w:sz w:val="20"/>
              </w:rPr>
            </w:pPr>
            <w:r w:rsidRPr="00FB3D1E">
              <w:rPr>
                <w:i/>
                <w:sz w:val="20"/>
              </w:rPr>
              <w:t>11,90</w:t>
            </w:r>
          </w:p>
        </w:tc>
        <w:tc>
          <w:tcPr>
            <w:tcW w:w="1803" w:type="dxa"/>
            <w:tcBorders>
              <w:top w:val="nil"/>
              <w:left w:val="nil"/>
              <w:bottom w:val="nil"/>
              <w:right w:val="single" w:sz="4" w:space="0" w:color="auto"/>
            </w:tcBorders>
            <w:noWrap/>
            <w:vAlign w:val="bottom"/>
            <w:hideMark/>
          </w:tcPr>
          <w:p w:rsidR="00543FA3" w:rsidRPr="00FB3D1E" w:rsidP="00361521" w14:paraId="07AF1042" w14:textId="77777777">
            <w:pPr>
              <w:jc w:val="right"/>
              <w:rPr>
                <w:i/>
                <w:iCs/>
                <w:sz w:val="20"/>
              </w:rPr>
            </w:pPr>
            <w:r w:rsidRPr="00FB3D1E">
              <w:rPr>
                <w:i/>
                <w:sz w:val="20"/>
              </w:rPr>
              <w:t>1,20</w:t>
            </w:r>
          </w:p>
        </w:tc>
      </w:tr>
      <w:tr w14:paraId="29EE07C7"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0676227E" w14:textId="77777777">
            <w:pPr>
              <w:rPr>
                <w:i/>
                <w:iCs/>
                <w:sz w:val="20"/>
              </w:rPr>
            </w:pPr>
            <w:r w:rsidRPr="00FB3D1E">
              <w:rPr>
                <w:i/>
                <w:sz w:val="20"/>
              </w:rPr>
              <w:t>Migration – Gränsförvaltning och gemensam viseringspolitik**</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7D160101" w14:textId="77777777">
            <w:pPr>
              <w:jc w:val="right"/>
              <w:rPr>
                <w:i/>
                <w:iCs/>
                <w:sz w:val="20"/>
              </w:rPr>
            </w:pPr>
            <w:r w:rsidRPr="00FB3D1E">
              <w:rPr>
                <w:i/>
                <w:sz w:val="20"/>
              </w:rPr>
              <w:t>13,76</w:t>
            </w:r>
          </w:p>
        </w:tc>
        <w:tc>
          <w:tcPr>
            <w:tcW w:w="2549" w:type="dxa"/>
            <w:tcBorders>
              <w:top w:val="nil"/>
              <w:left w:val="nil"/>
              <w:bottom w:val="nil"/>
              <w:right w:val="single" w:sz="4" w:space="0" w:color="auto"/>
            </w:tcBorders>
            <w:noWrap/>
            <w:vAlign w:val="bottom"/>
            <w:hideMark/>
          </w:tcPr>
          <w:p w:rsidR="00543FA3" w:rsidRPr="00FB3D1E" w:rsidP="00361521" w14:paraId="50317D45" w14:textId="77777777">
            <w:pPr>
              <w:jc w:val="right"/>
              <w:rPr>
                <w:i/>
                <w:iCs/>
                <w:sz w:val="20"/>
              </w:rPr>
            </w:pPr>
            <w:r w:rsidRPr="00FB3D1E">
              <w:rPr>
                <w:i/>
                <w:sz w:val="20"/>
              </w:rPr>
              <w:t>15,30</w:t>
            </w:r>
          </w:p>
        </w:tc>
        <w:tc>
          <w:tcPr>
            <w:tcW w:w="1803" w:type="dxa"/>
            <w:tcBorders>
              <w:top w:val="nil"/>
              <w:left w:val="nil"/>
              <w:bottom w:val="nil"/>
              <w:right w:val="single" w:sz="4" w:space="0" w:color="auto"/>
            </w:tcBorders>
            <w:noWrap/>
            <w:vAlign w:val="bottom"/>
            <w:hideMark/>
          </w:tcPr>
          <w:p w:rsidR="00543FA3" w:rsidRPr="00FB3D1E" w:rsidP="00361521" w14:paraId="159FAE4A" w14:textId="77777777">
            <w:pPr>
              <w:jc w:val="right"/>
              <w:rPr>
                <w:i/>
                <w:iCs/>
                <w:sz w:val="20"/>
              </w:rPr>
            </w:pPr>
            <w:r w:rsidRPr="00FB3D1E">
              <w:rPr>
                <w:i/>
                <w:sz w:val="20"/>
              </w:rPr>
              <w:t>1,54</w:t>
            </w:r>
          </w:p>
        </w:tc>
      </w:tr>
      <w:tr w14:paraId="1109BA11"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2BAD2E4B" w14:textId="77777777">
            <w:pPr>
              <w:rPr>
                <w:i/>
                <w:iCs/>
                <w:sz w:val="20"/>
              </w:rPr>
            </w:pPr>
            <w:r w:rsidRPr="00FB3D1E">
              <w:rPr>
                <w:i/>
                <w:sz w:val="20"/>
              </w:rPr>
              <w:t>Migration – Inre säkerhet**</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2DD5B449" w14:textId="77777777">
            <w:pPr>
              <w:jc w:val="right"/>
              <w:rPr>
                <w:i/>
                <w:iCs/>
                <w:sz w:val="20"/>
              </w:rPr>
            </w:pPr>
            <w:r w:rsidRPr="00FB3D1E">
              <w:rPr>
                <w:i/>
                <w:sz w:val="20"/>
              </w:rPr>
              <w:t>6,12</w:t>
            </w:r>
          </w:p>
        </w:tc>
        <w:tc>
          <w:tcPr>
            <w:tcW w:w="2549" w:type="dxa"/>
            <w:tcBorders>
              <w:top w:val="nil"/>
              <w:left w:val="nil"/>
              <w:bottom w:val="nil"/>
              <w:right w:val="single" w:sz="4" w:space="0" w:color="auto"/>
            </w:tcBorders>
            <w:noWrap/>
            <w:vAlign w:val="bottom"/>
            <w:hideMark/>
          </w:tcPr>
          <w:p w:rsidR="00543FA3" w:rsidRPr="00FB3D1E" w:rsidP="00361521" w14:paraId="7A722178" w14:textId="77777777">
            <w:pPr>
              <w:jc w:val="right"/>
              <w:rPr>
                <w:i/>
                <w:iCs/>
                <w:sz w:val="20"/>
              </w:rPr>
            </w:pPr>
            <w:r w:rsidRPr="00FB3D1E">
              <w:rPr>
                <w:i/>
                <w:sz w:val="20"/>
              </w:rPr>
              <w:t>6,80</w:t>
            </w:r>
          </w:p>
        </w:tc>
        <w:tc>
          <w:tcPr>
            <w:tcW w:w="1803" w:type="dxa"/>
            <w:tcBorders>
              <w:top w:val="nil"/>
              <w:left w:val="nil"/>
              <w:bottom w:val="nil"/>
              <w:right w:val="single" w:sz="4" w:space="0" w:color="auto"/>
            </w:tcBorders>
            <w:noWrap/>
            <w:vAlign w:val="bottom"/>
            <w:hideMark/>
          </w:tcPr>
          <w:p w:rsidR="00543FA3" w:rsidRPr="00FB3D1E" w:rsidP="00361521" w14:paraId="077AE757" w14:textId="77777777">
            <w:pPr>
              <w:jc w:val="right"/>
              <w:rPr>
                <w:i/>
                <w:iCs/>
                <w:sz w:val="20"/>
              </w:rPr>
            </w:pPr>
            <w:r w:rsidRPr="00FB3D1E">
              <w:rPr>
                <w:i/>
                <w:sz w:val="20"/>
              </w:rPr>
              <w:t>0,68</w:t>
            </w:r>
          </w:p>
        </w:tc>
      </w:tr>
      <w:tr w14:paraId="2DE0B5FE"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3D33E043" w14:textId="77777777">
            <w:pPr>
              <w:rPr>
                <w:i/>
                <w:iCs/>
                <w:sz w:val="20"/>
              </w:rPr>
            </w:pPr>
            <w:r w:rsidRPr="00FB3D1E">
              <w:rPr>
                <w:i/>
                <w:sz w:val="20"/>
              </w:rPr>
              <w:t>EU-faciliteten***</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0A2F4C20" w14:textId="77777777">
            <w:pPr>
              <w:jc w:val="right"/>
              <w:rPr>
                <w:i/>
                <w:iCs/>
                <w:sz w:val="20"/>
              </w:rPr>
            </w:pPr>
            <w:r w:rsidRPr="00FB3D1E">
              <w:rPr>
                <w:i/>
                <w:sz w:val="20"/>
              </w:rPr>
              <w:t>58,40</w:t>
            </w:r>
          </w:p>
        </w:tc>
        <w:tc>
          <w:tcPr>
            <w:tcW w:w="2549" w:type="dxa"/>
            <w:tcBorders>
              <w:top w:val="nil"/>
              <w:left w:val="nil"/>
              <w:bottom w:val="nil"/>
              <w:right w:val="single" w:sz="4" w:space="0" w:color="auto"/>
            </w:tcBorders>
            <w:noWrap/>
            <w:vAlign w:val="bottom"/>
            <w:hideMark/>
          </w:tcPr>
          <w:p w:rsidR="00543FA3" w:rsidRPr="00FB3D1E" w:rsidP="00361521" w14:paraId="53881CAC" w14:textId="77777777">
            <w:pPr>
              <w:jc w:val="right"/>
              <w:rPr>
                <w:i/>
                <w:iCs/>
                <w:sz w:val="20"/>
              </w:rPr>
            </w:pPr>
            <w:r w:rsidRPr="00FB3D1E">
              <w:rPr>
                <w:i/>
                <w:sz w:val="20"/>
              </w:rPr>
              <w:t>50,00</w:t>
            </w:r>
          </w:p>
        </w:tc>
        <w:tc>
          <w:tcPr>
            <w:tcW w:w="1803" w:type="dxa"/>
            <w:tcBorders>
              <w:top w:val="nil"/>
              <w:left w:val="nil"/>
              <w:bottom w:val="nil"/>
              <w:right w:val="single" w:sz="4" w:space="0" w:color="auto"/>
            </w:tcBorders>
            <w:noWrap/>
            <w:vAlign w:val="bottom"/>
            <w:hideMark/>
          </w:tcPr>
          <w:p w:rsidR="00543FA3" w:rsidRPr="00FB3D1E" w:rsidP="00361521" w14:paraId="27C0E367" w14:textId="77777777">
            <w:pPr>
              <w:jc w:val="right"/>
              <w:rPr>
                <w:i/>
                <w:iCs/>
                <w:sz w:val="20"/>
              </w:rPr>
            </w:pPr>
            <w:r w:rsidRPr="00FB3D1E">
              <w:rPr>
                <w:i/>
                <w:sz w:val="20"/>
              </w:rPr>
              <w:t>-8,40</w:t>
            </w:r>
          </w:p>
        </w:tc>
      </w:tr>
      <w:tr w14:paraId="13C0A76E" w14:textId="77777777" w:rsidTr="0036152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43FA3" w:rsidRPr="00FB3D1E" w:rsidP="00361521" w14:paraId="20B2A75E" w14:textId="77777777">
            <w:pPr>
              <w:rPr>
                <w:i/>
                <w:iCs/>
                <w:sz w:val="20"/>
              </w:rPr>
            </w:pPr>
            <w:r w:rsidRPr="00FB3D1E">
              <w:rPr>
                <w:i/>
                <w:sz w:val="20"/>
              </w:rPr>
              <w:t>Ej öronmärkta i NRP-planer</w:t>
            </w:r>
          </w:p>
        </w:tc>
        <w:tc>
          <w:tcPr>
            <w:tcW w:w="1887" w:type="dxa"/>
            <w:tcBorders>
              <w:top w:val="nil"/>
              <w:left w:val="single" w:sz="4" w:space="0" w:color="auto"/>
              <w:bottom w:val="nil"/>
              <w:right w:val="single" w:sz="4" w:space="0" w:color="auto"/>
            </w:tcBorders>
            <w:noWrap/>
            <w:vAlign w:val="bottom"/>
            <w:hideMark/>
          </w:tcPr>
          <w:p w:rsidR="00543FA3" w:rsidRPr="00FB3D1E" w:rsidP="00361521" w14:paraId="00CB8FAD" w14:textId="77777777">
            <w:pPr>
              <w:jc w:val="right"/>
              <w:rPr>
                <w:i/>
                <w:iCs/>
                <w:sz w:val="20"/>
              </w:rPr>
            </w:pPr>
            <w:r w:rsidRPr="00FB3D1E">
              <w:rPr>
                <w:i/>
                <w:sz w:val="20"/>
              </w:rPr>
              <w:t>210,20</w:t>
            </w:r>
          </w:p>
        </w:tc>
        <w:tc>
          <w:tcPr>
            <w:tcW w:w="2549" w:type="dxa"/>
            <w:tcBorders>
              <w:top w:val="nil"/>
              <w:left w:val="nil"/>
              <w:bottom w:val="nil"/>
              <w:right w:val="single" w:sz="4" w:space="0" w:color="auto"/>
            </w:tcBorders>
            <w:noWrap/>
            <w:vAlign w:val="bottom"/>
            <w:hideMark/>
          </w:tcPr>
          <w:p w:rsidR="00543FA3" w:rsidRPr="00FB3D1E" w:rsidP="00361521" w14:paraId="1C53A11D" w14:textId="77777777">
            <w:pPr>
              <w:jc w:val="right"/>
              <w:rPr>
                <w:i/>
                <w:iCs/>
                <w:sz w:val="20"/>
              </w:rPr>
            </w:pPr>
            <w:r w:rsidRPr="00FB3D1E">
              <w:rPr>
                <w:i/>
                <w:sz w:val="20"/>
              </w:rPr>
              <w:t>0,00</w:t>
            </w:r>
          </w:p>
        </w:tc>
        <w:tc>
          <w:tcPr>
            <w:tcW w:w="1803" w:type="dxa"/>
            <w:tcBorders>
              <w:top w:val="nil"/>
              <w:left w:val="nil"/>
              <w:bottom w:val="nil"/>
              <w:right w:val="single" w:sz="4" w:space="0" w:color="auto"/>
            </w:tcBorders>
            <w:noWrap/>
            <w:vAlign w:val="bottom"/>
            <w:hideMark/>
          </w:tcPr>
          <w:p w:rsidR="00543FA3" w:rsidRPr="00FB3D1E" w:rsidP="00361521" w14:paraId="4F589107" w14:textId="77777777">
            <w:pPr>
              <w:jc w:val="right"/>
              <w:rPr>
                <w:i/>
                <w:iCs/>
                <w:sz w:val="20"/>
              </w:rPr>
            </w:pPr>
            <w:r w:rsidRPr="00FB3D1E">
              <w:rPr>
                <w:i/>
                <w:sz w:val="20"/>
              </w:rPr>
              <w:t>-210,20</w:t>
            </w:r>
          </w:p>
        </w:tc>
      </w:tr>
      <w:tr w14:paraId="4BA7B3E3"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43FA3" w:rsidRPr="00FB3D1E" w:rsidP="00361521" w14:paraId="60E3D5B7" w14:textId="77777777">
            <w:pPr>
              <w:rPr>
                <w:sz w:val="20"/>
              </w:rPr>
            </w:pPr>
            <w:r w:rsidRPr="00FB3D1E">
              <w:rPr>
                <w:sz w:val="20"/>
              </w:rPr>
              <w:t>Stöd till den turkcypriotiska befolkningsgruppen</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543FA3" w:rsidRPr="00FB3D1E" w:rsidP="00361521" w14:paraId="1F8AB482" w14:textId="77777777">
            <w:pPr>
              <w:jc w:val="right"/>
              <w:rPr>
                <w:sz w:val="20"/>
              </w:rPr>
            </w:pPr>
            <w:r w:rsidRPr="00FB3D1E">
              <w:rPr>
                <w:sz w:val="20"/>
              </w:rPr>
              <w:t>0,39</w:t>
            </w:r>
          </w:p>
        </w:tc>
        <w:tc>
          <w:tcPr>
            <w:tcW w:w="2549" w:type="dxa"/>
            <w:tcBorders>
              <w:top w:val="single" w:sz="4" w:space="0" w:color="auto"/>
              <w:left w:val="nil"/>
              <w:bottom w:val="single" w:sz="4" w:space="0" w:color="auto"/>
              <w:right w:val="single" w:sz="4" w:space="0" w:color="auto"/>
            </w:tcBorders>
            <w:noWrap/>
            <w:vAlign w:val="bottom"/>
            <w:hideMark/>
          </w:tcPr>
          <w:p w:rsidR="00543FA3" w:rsidRPr="00FB3D1E" w:rsidP="00361521" w14:paraId="273BAFB4" w14:textId="77777777">
            <w:pPr>
              <w:jc w:val="right"/>
              <w:rPr>
                <w:sz w:val="20"/>
              </w:rPr>
            </w:pPr>
            <w:r w:rsidRPr="00FB3D1E">
              <w:rPr>
                <w:sz w:val="20"/>
              </w:rPr>
              <w:t>0,43</w:t>
            </w:r>
          </w:p>
        </w:tc>
        <w:tc>
          <w:tcPr>
            <w:tcW w:w="1803" w:type="dxa"/>
            <w:tcBorders>
              <w:top w:val="single" w:sz="4" w:space="0" w:color="auto"/>
              <w:left w:val="nil"/>
              <w:bottom w:val="single" w:sz="4" w:space="0" w:color="auto"/>
              <w:right w:val="single" w:sz="4" w:space="0" w:color="auto"/>
            </w:tcBorders>
            <w:noWrap/>
            <w:vAlign w:val="bottom"/>
            <w:hideMark/>
          </w:tcPr>
          <w:p w:rsidR="00543FA3" w:rsidRPr="00FB3D1E" w:rsidP="00361521" w14:paraId="37D04304" w14:textId="77777777">
            <w:pPr>
              <w:jc w:val="right"/>
              <w:rPr>
                <w:sz w:val="20"/>
              </w:rPr>
            </w:pPr>
            <w:r w:rsidRPr="00FB3D1E">
              <w:rPr>
                <w:sz w:val="20"/>
              </w:rPr>
              <w:t>0,04</w:t>
            </w:r>
          </w:p>
        </w:tc>
      </w:tr>
      <w:tr w14:paraId="7757FF31"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43FA3" w:rsidRPr="00FB3D1E" w:rsidP="00361521" w14:paraId="7BACF795" w14:textId="77777777">
            <w:pPr>
              <w:rPr>
                <w:sz w:val="20"/>
              </w:rPr>
            </w:pPr>
            <w:r w:rsidRPr="00FB3D1E">
              <w:rPr>
                <w:sz w:val="20"/>
              </w:rPr>
              <w:t>Decentraliserade byråer</w:t>
            </w:r>
          </w:p>
        </w:tc>
        <w:tc>
          <w:tcPr>
            <w:tcW w:w="1887" w:type="dxa"/>
            <w:tcBorders>
              <w:top w:val="nil"/>
              <w:left w:val="single" w:sz="4" w:space="0" w:color="auto"/>
              <w:bottom w:val="single" w:sz="4" w:space="0" w:color="auto"/>
              <w:right w:val="single" w:sz="4" w:space="0" w:color="auto"/>
            </w:tcBorders>
            <w:noWrap/>
            <w:vAlign w:val="bottom"/>
            <w:hideMark/>
          </w:tcPr>
          <w:p w:rsidR="00543FA3" w:rsidRPr="00FB3D1E" w:rsidP="00361521" w14:paraId="35A31374" w14:textId="77777777">
            <w:pPr>
              <w:jc w:val="right"/>
              <w:rPr>
                <w:sz w:val="20"/>
              </w:rPr>
            </w:pPr>
            <w:r w:rsidRPr="00FB3D1E">
              <w:rPr>
                <w:sz w:val="20"/>
              </w:rPr>
              <w:t>20,24</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4C2E1A96" w14:textId="77777777">
            <w:pPr>
              <w:jc w:val="right"/>
              <w:rPr>
                <w:sz w:val="20"/>
              </w:rPr>
            </w:pPr>
            <w:r w:rsidRPr="00FB3D1E">
              <w:rPr>
                <w:sz w:val="20"/>
              </w:rPr>
              <w:t>20,24</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FBED758" w14:textId="77777777">
            <w:pPr>
              <w:jc w:val="right"/>
              <w:rPr>
                <w:sz w:val="20"/>
              </w:rPr>
            </w:pPr>
            <w:r w:rsidRPr="00FB3D1E">
              <w:rPr>
                <w:sz w:val="20"/>
              </w:rPr>
              <w:t>0,00</w:t>
            </w:r>
          </w:p>
        </w:tc>
      </w:tr>
      <w:tr w14:paraId="3028D99C" w14:textId="77777777" w:rsidTr="0036152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43FA3" w:rsidRPr="00FB3D1E" w:rsidP="00361521" w14:paraId="05E5EBCC" w14:textId="77777777">
            <w:pPr>
              <w:rPr>
                <w:sz w:val="20"/>
              </w:rPr>
            </w:pPr>
            <w:r w:rsidRPr="00FB3D1E">
              <w:rPr>
                <w:sz w:val="20"/>
              </w:rPr>
              <w:t>Marginaler:</w:t>
            </w:r>
          </w:p>
        </w:tc>
        <w:tc>
          <w:tcPr>
            <w:tcW w:w="1887" w:type="dxa"/>
            <w:tcBorders>
              <w:top w:val="nil"/>
              <w:left w:val="single" w:sz="4" w:space="0" w:color="auto"/>
              <w:bottom w:val="single" w:sz="4" w:space="0" w:color="auto"/>
              <w:right w:val="single" w:sz="4" w:space="0" w:color="auto"/>
            </w:tcBorders>
            <w:noWrap/>
            <w:vAlign w:val="bottom"/>
            <w:hideMark/>
          </w:tcPr>
          <w:p w:rsidR="00543FA3" w:rsidRPr="00FB3D1E" w:rsidP="00361521" w14:paraId="6093A149" w14:textId="77777777">
            <w:pPr>
              <w:jc w:val="right"/>
              <w:rPr>
                <w:sz w:val="20"/>
              </w:rPr>
            </w:pPr>
            <w:r w:rsidRPr="00FB3D1E">
              <w:rPr>
                <w:sz w:val="20"/>
              </w:rPr>
              <w:t>5,16</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1A9F65DB" w14:textId="77777777">
            <w:pPr>
              <w:jc w:val="right"/>
              <w:rPr>
                <w:sz w:val="20"/>
              </w:rPr>
            </w:pPr>
            <w:r w:rsidRPr="00FB3D1E">
              <w:rPr>
                <w:sz w:val="20"/>
              </w:rPr>
              <w:t>1,00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70135175" w14:textId="77777777">
            <w:pPr>
              <w:jc w:val="right"/>
              <w:rPr>
                <w:sz w:val="20"/>
              </w:rPr>
            </w:pPr>
            <w:r w:rsidRPr="00FB3D1E">
              <w:rPr>
                <w:sz w:val="20"/>
              </w:rPr>
              <w:t>-4,16</w:t>
            </w:r>
          </w:p>
        </w:tc>
      </w:tr>
      <w:tr w14:paraId="3549FBFD" w14:textId="77777777" w:rsidTr="00361521">
        <w:tblPrEx>
          <w:tblW w:w="0" w:type="auto"/>
          <w:tblInd w:w="-5" w:type="dxa"/>
          <w:tblLook w:val="04A0"/>
        </w:tblPrEx>
        <w:trPr>
          <w:trHeight w:val="285"/>
        </w:trPr>
        <w:tc>
          <w:tcPr>
            <w:tcW w:w="14281" w:type="dxa"/>
            <w:gridSpan w:val="7"/>
            <w:noWrap/>
            <w:vAlign w:val="bottom"/>
            <w:hideMark/>
          </w:tcPr>
          <w:p w:rsidR="00543FA3" w:rsidRPr="00FB3D1E" w:rsidP="00361521" w14:paraId="2A3102ED" w14:textId="77777777">
            <w:r w:rsidRPr="00FB3D1E">
              <w:t>* Det belopp på 5,6 miljarder EUR som motsvarar det gemensamma skyddsnätet redovisas inom ramen för GJP</w:t>
            </w:r>
          </w:p>
        </w:tc>
      </w:tr>
      <w:tr w14:paraId="54A8E23D" w14:textId="77777777" w:rsidTr="00361521">
        <w:tblPrEx>
          <w:tblW w:w="0" w:type="auto"/>
          <w:tblInd w:w="-5" w:type="dxa"/>
          <w:tblLook w:val="04A0"/>
        </w:tblPrEx>
        <w:trPr>
          <w:trHeight w:val="285"/>
        </w:trPr>
        <w:tc>
          <w:tcPr>
            <w:tcW w:w="7780" w:type="dxa"/>
            <w:gridSpan w:val="3"/>
            <w:noWrap/>
            <w:vAlign w:val="bottom"/>
            <w:hideMark/>
          </w:tcPr>
          <w:p w:rsidR="00543FA3" w:rsidRPr="00FB3D1E" w:rsidP="00361521" w14:paraId="7254F418" w14:textId="77777777">
            <w:r w:rsidRPr="00FB3D1E">
              <w:t>** Totalt för medel för inrikes frågor 34,0 miljarder EUR</w:t>
            </w:r>
          </w:p>
        </w:tc>
        <w:tc>
          <w:tcPr>
            <w:tcW w:w="2149" w:type="dxa"/>
            <w:gridSpan w:val="2"/>
            <w:noWrap/>
            <w:vAlign w:val="bottom"/>
            <w:hideMark/>
          </w:tcPr>
          <w:p w:rsidR="00543FA3" w:rsidRPr="00FB3D1E" w:rsidP="00361521" w14:paraId="40253F18" w14:textId="77777777"/>
        </w:tc>
        <w:tc>
          <w:tcPr>
            <w:tcW w:w="2549" w:type="dxa"/>
            <w:noWrap/>
            <w:vAlign w:val="bottom"/>
            <w:hideMark/>
          </w:tcPr>
          <w:p w:rsidR="00543FA3" w:rsidRPr="00FB3D1E" w:rsidP="00361521" w14:paraId="6FF257A7" w14:textId="77777777"/>
        </w:tc>
        <w:tc>
          <w:tcPr>
            <w:tcW w:w="1803" w:type="dxa"/>
            <w:noWrap/>
            <w:vAlign w:val="bottom"/>
            <w:hideMark/>
          </w:tcPr>
          <w:p w:rsidR="00543FA3" w:rsidRPr="00FB3D1E" w:rsidP="00361521" w14:paraId="3F199D00" w14:textId="77777777"/>
        </w:tc>
      </w:tr>
      <w:tr w14:paraId="6F3F9819" w14:textId="77777777" w:rsidTr="00361521">
        <w:tblPrEx>
          <w:tblW w:w="0" w:type="auto"/>
          <w:tblInd w:w="-5" w:type="dxa"/>
          <w:tblLook w:val="04A0"/>
        </w:tblPrEx>
        <w:trPr>
          <w:trHeight w:val="285"/>
        </w:trPr>
        <w:tc>
          <w:tcPr>
            <w:tcW w:w="7780" w:type="dxa"/>
            <w:gridSpan w:val="3"/>
            <w:noWrap/>
            <w:vAlign w:val="bottom"/>
            <w:hideMark/>
          </w:tcPr>
          <w:p w:rsidR="00543FA3" w:rsidRPr="00FB3D1E" w:rsidP="00361521" w14:paraId="6DFC24CF" w14:textId="77777777">
            <w:r w:rsidRPr="00FB3D1E">
              <w:t>*** utan beaktande av det gemensamma skyddsnätet</w:t>
            </w:r>
          </w:p>
          <w:p w:rsidR="00543FA3" w:rsidRPr="00FB3D1E" w:rsidP="00361521" w14:paraId="7D1D138E" w14:textId="77777777">
            <w:pPr>
              <w:rPr>
                <w:sz w:val="2"/>
                <w:szCs w:val="2"/>
              </w:rPr>
            </w:pPr>
          </w:p>
        </w:tc>
        <w:tc>
          <w:tcPr>
            <w:tcW w:w="2149" w:type="dxa"/>
            <w:gridSpan w:val="2"/>
            <w:noWrap/>
            <w:vAlign w:val="bottom"/>
            <w:hideMark/>
          </w:tcPr>
          <w:p w:rsidR="00543FA3" w:rsidRPr="00FB3D1E" w:rsidP="00361521" w14:paraId="5F842040" w14:textId="77777777"/>
        </w:tc>
        <w:tc>
          <w:tcPr>
            <w:tcW w:w="2549" w:type="dxa"/>
            <w:noWrap/>
            <w:vAlign w:val="bottom"/>
            <w:hideMark/>
          </w:tcPr>
          <w:p w:rsidR="00543FA3" w:rsidRPr="00FB3D1E" w:rsidP="00361521" w14:paraId="6AD62637" w14:textId="77777777"/>
        </w:tc>
        <w:tc>
          <w:tcPr>
            <w:tcW w:w="1803" w:type="dxa"/>
            <w:noWrap/>
            <w:vAlign w:val="bottom"/>
            <w:hideMark/>
          </w:tcPr>
          <w:p w:rsidR="00543FA3" w:rsidRPr="00FB3D1E" w:rsidP="00361521" w14:paraId="34850C8F" w14:textId="77777777"/>
        </w:tc>
      </w:tr>
      <w:tr w14:paraId="5DF90DD1"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543FA3" w:rsidRPr="00FB3D1E" w:rsidP="00361521" w14:paraId="75BAE23A" w14:textId="77777777">
            <w:pPr>
              <w:rPr>
                <w:b/>
                <w:bCs/>
                <w:sz w:val="22"/>
                <w:szCs w:val="22"/>
              </w:rPr>
            </w:pPr>
            <w:r w:rsidRPr="00FB3D1E">
              <w:rPr>
                <w:b/>
                <w:sz w:val="22"/>
                <w:szCs w:val="22"/>
              </w:rPr>
              <w:t>i miljarder EUR – åtagandebemyndiganden (löpande priser)</w:t>
            </w:r>
          </w:p>
          <w:p w:rsidR="00543FA3" w:rsidRPr="00FB3D1E" w:rsidP="00361521" w14:paraId="1D85C1AF" w14:textId="77777777">
            <w:pPr>
              <w:rPr>
                <w:b/>
                <w:bCs/>
              </w:rPr>
            </w:pPr>
            <w:r w:rsidRPr="00FB3D1E">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543FA3" w:rsidRPr="00FB3D1E" w:rsidP="00361521" w14:paraId="2F641EBB" w14:textId="77777777">
            <w:pPr>
              <w:jc w:val="center"/>
              <w:rPr>
                <w:b/>
                <w:bCs/>
                <w:sz w:val="22"/>
                <w:szCs w:val="22"/>
              </w:rPr>
            </w:pPr>
            <w:r w:rsidRPr="00FB3D1E">
              <w:rPr>
                <w:b/>
                <w:sz w:val="22"/>
                <w:szCs w:val="22"/>
              </w:rPr>
              <w:t>Förslaget till flerårig budgetram</w:t>
            </w:r>
          </w:p>
        </w:tc>
        <w:tc>
          <w:tcPr>
            <w:tcW w:w="2549" w:type="dxa"/>
            <w:tcBorders>
              <w:top w:val="single" w:sz="4" w:space="0" w:color="auto"/>
              <w:left w:val="nil"/>
              <w:bottom w:val="single" w:sz="4" w:space="0" w:color="auto"/>
              <w:right w:val="single" w:sz="4" w:space="0" w:color="auto"/>
            </w:tcBorders>
            <w:vAlign w:val="center"/>
            <w:hideMark/>
          </w:tcPr>
          <w:p w:rsidR="00543FA3" w:rsidRPr="00FB3D1E" w:rsidP="00361521" w14:paraId="2EFBC2B4" w14:textId="77777777">
            <w:pPr>
              <w:jc w:val="center"/>
              <w:rPr>
                <w:b/>
                <w:bCs/>
                <w:sz w:val="22"/>
                <w:szCs w:val="22"/>
              </w:rPr>
            </w:pPr>
            <w:r w:rsidRPr="00FB3D1E">
              <w:rPr>
                <w:b/>
                <w:sz w:val="22"/>
                <w:szCs w:val="22"/>
              </w:rPr>
              <w:t>Parlamentets ståndpunkt (1,27 % av BNI, exklusive NextGenerationEU-återbetalningar)</w:t>
            </w:r>
          </w:p>
        </w:tc>
        <w:tc>
          <w:tcPr>
            <w:tcW w:w="1803" w:type="dxa"/>
            <w:tcBorders>
              <w:top w:val="single" w:sz="4" w:space="0" w:color="auto"/>
              <w:left w:val="nil"/>
              <w:bottom w:val="single" w:sz="4" w:space="0" w:color="auto"/>
              <w:right w:val="single" w:sz="4" w:space="0" w:color="auto"/>
            </w:tcBorders>
            <w:vAlign w:val="center"/>
            <w:hideMark/>
          </w:tcPr>
          <w:p w:rsidR="00543FA3" w:rsidRPr="00FB3D1E" w:rsidP="00361521" w14:paraId="0B6933E8" w14:textId="77777777">
            <w:pPr>
              <w:jc w:val="center"/>
              <w:rPr>
                <w:b/>
                <w:bCs/>
              </w:rPr>
            </w:pPr>
            <w:r w:rsidRPr="00FB3D1E">
              <w:rPr>
                <w:b/>
              </w:rPr>
              <w:t>Nominell förändring</w:t>
            </w:r>
          </w:p>
        </w:tc>
      </w:tr>
      <w:tr w14:paraId="7A1CCECC"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3693F028" w14:textId="77777777">
            <w:pPr>
              <w:rPr>
                <w:b/>
                <w:bCs/>
              </w:rPr>
            </w:pPr>
            <w:r w:rsidRPr="00FB3D1E">
              <w:rPr>
                <w:b/>
              </w:rPr>
              <w:t>Rubrik 2 Konkurrenskraft, välstånd och säkerhet</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6470F137" w14:textId="77777777">
            <w:pPr>
              <w:jc w:val="right"/>
              <w:rPr>
                <w:b/>
                <w:bCs/>
              </w:rPr>
            </w:pPr>
            <w:r w:rsidRPr="00FB3D1E">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543FA3" w:rsidRPr="00FB3D1E" w:rsidP="00361521" w14:paraId="5BE2BE25" w14:textId="77777777">
            <w:pPr>
              <w:jc w:val="right"/>
              <w:rPr>
                <w:b/>
                <w:bCs/>
              </w:rPr>
            </w:pPr>
            <w:r w:rsidRPr="00FB3D1E">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543FA3" w:rsidRPr="00FB3D1E" w:rsidP="00361521" w14:paraId="24A57240" w14:textId="77777777">
            <w:pPr>
              <w:jc w:val="right"/>
              <w:rPr>
                <w:b/>
                <w:bCs/>
              </w:rPr>
            </w:pPr>
            <w:r w:rsidRPr="00FB3D1E">
              <w:rPr>
                <w:b/>
              </w:rPr>
              <w:t>62,08</w:t>
            </w:r>
          </w:p>
        </w:tc>
      </w:tr>
      <w:tr w14:paraId="00AF710D"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543FA3" w:rsidRPr="00FB3D1E" w:rsidP="00361521" w14:paraId="3E36683D" w14:textId="77777777">
            <w:pPr>
              <w:rPr>
                <w:sz w:val="21"/>
                <w:szCs w:val="21"/>
              </w:rPr>
            </w:pPr>
            <w:r w:rsidRPr="00FB3D1E">
              <w:rPr>
                <w:sz w:val="21"/>
                <w:szCs w:val="21"/>
              </w:rPr>
              <w:t>Europeiska konkurrenskraftsfonden</w:t>
            </w:r>
          </w:p>
        </w:tc>
        <w:tc>
          <w:tcPr>
            <w:tcW w:w="2149" w:type="dxa"/>
            <w:gridSpan w:val="2"/>
            <w:tcBorders>
              <w:top w:val="nil"/>
              <w:left w:val="single" w:sz="4" w:space="0" w:color="auto"/>
              <w:bottom w:val="nil"/>
              <w:right w:val="single" w:sz="4" w:space="0" w:color="auto"/>
            </w:tcBorders>
            <w:noWrap/>
            <w:vAlign w:val="bottom"/>
            <w:hideMark/>
          </w:tcPr>
          <w:p w:rsidR="00543FA3" w:rsidRPr="00FB3D1E" w:rsidP="00361521" w14:paraId="4849B703" w14:textId="77777777">
            <w:pPr>
              <w:jc w:val="right"/>
              <w:rPr>
                <w:sz w:val="21"/>
                <w:szCs w:val="21"/>
              </w:rPr>
            </w:pPr>
            <w:r w:rsidRPr="00FB3D1E">
              <w:rPr>
                <w:sz w:val="21"/>
                <w:szCs w:val="21"/>
              </w:rPr>
              <w:t>207,40</w:t>
            </w:r>
          </w:p>
        </w:tc>
        <w:tc>
          <w:tcPr>
            <w:tcW w:w="2549" w:type="dxa"/>
            <w:tcBorders>
              <w:top w:val="nil"/>
              <w:left w:val="nil"/>
              <w:bottom w:val="nil"/>
              <w:right w:val="single" w:sz="4" w:space="0" w:color="auto"/>
            </w:tcBorders>
            <w:noWrap/>
            <w:vAlign w:val="bottom"/>
            <w:hideMark/>
          </w:tcPr>
          <w:p w:rsidR="00543FA3" w:rsidRPr="00FB3D1E" w:rsidP="00361521" w14:paraId="4EFED989" w14:textId="77777777">
            <w:pPr>
              <w:jc w:val="right"/>
              <w:rPr>
                <w:sz w:val="21"/>
                <w:szCs w:val="21"/>
              </w:rPr>
            </w:pPr>
            <w:r w:rsidRPr="00FB3D1E">
              <w:rPr>
                <w:sz w:val="21"/>
                <w:szCs w:val="21"/>
              </w:rPr>
              <w:t>234,00</w:t>
            </w:r>
          </w:p>
        </w:tc>
        <w:tc>
          <w:tcPr>
            <w:tcW w:w="1803" w:type="dxa"/>
            <w:tcBorders>
              <w:top w:val="nil"/>
              <w:left w:val="nil"/>
              <w:bottom w:val="nil"/>
              <w:right w:val="single" w:sz="4" w:space="0" w:color="auto"/>
            </w:tcBorders>
            <w:noWrap/>
            <w:vAlign w:val="bottom"/>
            <w:hideMark/>
          </w:tcPr>
          <w:p w:rsidR="00543FA3" w:rsidRPr="00FB3D1E" w:rsidP="00361521" w14:paraId="21EC48BE" w14:textId="77777777">
            <w:pPr>
              <w:jc w:val="right"/>
              <w:rPr>
                <w:sz w:val="21"/>
                <w:szCs w:val="21"/>
              </w:rPr>
            </w:pPr>
            <w:r w:rsidRPr="00FB3D1E">
              <w:rPr>
                <w:sz w:val="21"/>
                <w:szCs w:val="21"/>
              </w:rPr>
              <w:t>26,60</w:t>
            </w:r>
          </w:p>
        </w:tc>
      </w:tr>
      <w:tr w14:paraId="1B250667" w14:textId="77777777" w:rsidTr="0036152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43FA3" w:rsidRPr="00FB3D1E" w:rsidP="00361521" w14:paraId="6590B2E6" w14:textId="77777777">
            <w:pPr>
              <w:rPr>
                <w:i/>
                <w:iCs/>
                <w:sz w:val="21"/>
                <w:szCs w:val="21"/>
              </w:rPr>
            </w:pPr>
            <w:r w:rsidRPr="00FB3D1E">
              <w:rPr>
                <w:i/>
                <w:sz w:val="21"/>
                <w:szCs w:val="21"/>
              </w:rPr>
              <w:t>varav:</w:t>
            </w:r>
          </w:p>
        </w:tc>
        <w:tc>
          <w:tcPr>
            <w:tcW w:w="6421" w:type="dxa"/>
            <w:gridSpan w:val="2"/>
            <w:tcBorders>
              <w:top w:val="nil"/>
              <w:left w:val="nil"/>
              <w:bottom w:val="nil"/>
              <w:right w:val="single" w:sz="4" w:space="0" w:color="auto"/>
            </w:tcBorders>
            <w:noWrap/>
            <w:vAlign w:val="bottom"/>
            <w:hideMark/>
          </w:tcPr>
          <w:p w:rsidR="00543FA3" w:rsidRPr="00FB3D1E" w:rsidP="00361521" w14:paraId="7B2BFDB7" w14:textId="77777777">
            <w:pPr>
              <w:rPr>
                <w:i/>
                <w:iCs/>
                <w:sz w:val="21"/>
                <w:szCs w:val="21"/>
              </w:rPr>
            </w:pPr>
            <w:r w:rsidRPr="00FB3D1E">
              <w:rPr>
                <w:i/>
                <w:sz w:val="21"/>
                <w:szCs w:val="21"/>
              </w:rPr>
              <w:t>Life-åtgärder</w:t>
            </w:r>
          </w:p>
        </w:tc>
        <w:tc>
          <w:tcPr>
            <w:tcW w:w="2149" w:type="dxa"/>
            <w:gridSpan w:val="2"/>
            <w:tcBorders>
              <w:top w:val="nil"/>
              <w:left w:val="single" w:sz="4" w:space="0" w:color="auto"/>
              <w:bottom w:val="nil"/>
              <w:right w:val="single" w:sz="4" w:space="0" w:color="auto"/>
            </w:tcBorders>
            <w:noWrap/>
            <w:vAlign w:val="bottom"/>
            <w:hideMark/>
          </w:tcPr>
          <w:p w:rsidR="00543FA3" w:rsidRPr="00FB3D1E" w:rsidP="00361521" w14:paraId="61B14AD1" w14:textId="77777777">
            <w:pPr>
              <w:jc w:val="right"/>
              <w:rPr>
                <w:i/>
                <w:iCs/>
                <w:sz w:val="21"/>
                <w:szCs w:val="21"/>
              </w:rPr>
            </w:pPr>
            <w:r w:rsidRPr="00FB3D1E">
              <w:rPr>
                <w:i/>
                <w:sz w:val="21"/>
                <w:szCs w:val="21"/>
              </w:rPr>
              <w:t>0,00</w:t>
            </w:r>
          </w:p>
        </w:tc>
        <w:tc>
          <w:tcPr>
            <w:tcW w:w="2549" w:type="dxa"/>
            <w:tcBorders>
              <w:top w:val="nil"/>
              <w:left w:val="nil"/>
              <w:bottom w:val="nil"/>
              <w:right w:val="single" w:sz="4" w:space="0" w:color="auto"/>
            </w:tcBorders>
            <w:noWrap/>
            <w:vAlign w:val="bottom"/>
            <w:hideMark/>
          </w:tcPr>
          <w:p w:rsidR="00543FA3" w:rsidRPr="00FB3D1E" w:rsidP="00361521" w14:paraId="69901F25" w14:textId="77777777">
            <w:pPr>
              <w:jc w:val="right"/>
              <w:rPr>
                <w:i/>
                <w:iCs/>
                <w:sz w:val="21"/>
                <w:szCs w:val="21"/>
              </w:rPr>
            </w:pPr>
            <w:r w:rsidRPr="00FB3D1E">
              <w:rPr>
                <w:i/>
                <w:sz w:val="21"/>
                <w:szCs w:val="21"/>
              </w:rPr>
              <w:t>3,00</w:t>
            </w:r>
          </w:p>
        </w:tc>
        <w:tc>
          <w:tcPr>
            <w:tcW w:w="1803" w:type="dxa"/>
            <w:tcBorders>
              <w:top w:val="nil"/>
              <w:left w:val="nil"/>
              <w:bottom w:val="nil"/>
              <w:right w:val="single" w:sz="4" w:space="0" w:color="auto"/>
            </w:tcBorders>
            <w:noWrap/>
            <w:vAlign w:val="bottom"/>
            <w:hideMark/>
          </w:tcPr>
          <w:p w:rsidR="00543FA3" w:rsidRPr="00FB3D1E" w:rsidP="00361521" w14:paraId="5907CBDF" w14:textId="77777777">
            <w:pPr>
              <w:jc w:val="right"/>
              <w:rPr>
                <w:i/>
                <w:iCs/>
                <w:sz w:val="21"/>
                <w:szCs w:val="21"/>
              </w:rPr>
            </w:pPr>
            <w:r w:rsidRPr="00FB3D1E">
              <w:rPr>
                <w:i/>
                <w:sz w:val="21"/>
                <w:szCs w:val="21"/>
              </w:rPr>
              <w:t>3,00</w:t>
            </w:r>
          </w:p>
        </w:tc>
      </w:tr>
      <w:tr w14:paraId="79E15DFC" w14:textId="77777777" w:rsidTr="0036152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43FA3" w:rsidRPr="00FB3D1E" w:rsidP="00361521" w14:paraId="76734F78" w14:textId="77777777">
            <w:pPr>
              <w:rPr>
                <w:i/>
                <w:iCs/>
                <w:sz w:val="21"/>
                <w:szCs w:val="21"/>
              </w:rPr>
            </w:pPr>
            <w:r w:rsidRPr="00FB3D1E">
              <w:rPr>
                <w:i/>
                <w:sz w:val="21"/>
                <w:szCs w:val="21"/>
              </w:rPr>
              <w:t> </w:t>
            </w:r>
          </w:p>
        </w:tc>
        <w:tc>
          <w:tcPr>
            <w:tcW w:w="6421" w:type="dxa"/>
            <w:gridSpan w:val="2"/>
            <w:tcBorders>
              <w:top w:val="nil"/>
              <w:left w:val="nil"/>
              <w:bottom w:val="nil"/>
              <w:right w:val="single" w:sz="4" w:space="0" w:color="auto"/>
            </w:tcBorders>
            <w:noWrap/>
            <w:vAlign w:val="bottom"/>
            <w:hideMark/>
          </w:tcPr>
          <w:p w:rsidR="00543FA3" w:rsidRPr="00FB3D1E" w:rsidP="00361521" w14:paraId="40BC9552" w14:textId="77777777">
            <w:pPr>
              <w:rPr>
                <w:i/>
                <w:iCs/>
                <w:sz w:val="21"/>
                <w:szCs w:val="21"/>
              </w:rPr>
            </w:pPr>
            <w:r w:rsidRPr="00FB3D1E">
              <w:rPr>
                <w:i/>
                <w:sz w:val="21"/>
                <w:szCs w:val="21"/>
              </w:rPr>
              <w:t>åtgärder inom EU för hälsa</w:t>
            </w:r>
          </w:p>
        </w:tc>
        <w:tc>
          <w:tcPr>
            <w:tcW w:w="2149" w:type="dxa"/>
            <w:gridSpan w:val="2"/>
            <w:tcBorders>
              <w:top w:val="nil"/>
              <w:left w:val="single" w:sz="4" w:space="0" w:color="auto"/>
              <w:bottom w:val="nil"/>
              <w:right w:val="single" w:sz="4" w:space="0" w:color="auto"/>
            </w:tcBorders>
            <w:noWrap/>
            <w:vAlign w:val="bottom"/>
            <w:hideMark/>
          </w:tcPr>
          <w:p w:rsidR="00543FA3" w:rsidRPr="00FB3D1E" w:rsidP="00361521" w14:paraId="1DB945D4" w14:textId="77777777">
            <w:pPr>
              <w:jc w:val="right"/>
              <w:rPr>
                <w:i/>
                <w:iCs/>
                <w:sz w:val="21"/>
                <w:szCs w:val="21"/>
              </w:rPr>
            </w:pPr>
            <w:r w:rsidRPr="00FB3D1E">
              <w:rPr>
                <w:i/>
                <w:sz w:val="21"/>
                <w:szCs w:val="21"/>
              </w:rPr>
              <w:t>0,00</w:t>
            </w:r>
          </w:p>
        </w:tc>
        <w:tc>
          <w:tcPr>
            <w:tcW w:w="2549" w:type="dxa"/>
            <w:tcBorders>
              <w:top w:val="nil"/>
              <w:left w:val="nil"/>
              <w:bottom w:val="nil"/>
              <w:right w:val="single" w:sz="4" w:space="0" w:color="auto"/>
            </w:tcBorders>
            <w:noWrap/>
            <w:vAlign w:val="bottom"/>
            <w:hideMark/>
          </w:tcPr>
          <w:p w:rsidR="00543FA3" w:rsidRPr="00FB3D1E" w:rsidP="00361521" w14:paraId="67B8A417" w14:textId="77777777">
            <w:pPr>
              <w:jc w:val="right"/>
              <w:rPr>
                <w:i/>
                <w:iCs/>
                <w:sz w:val="21"/>
                <w:szCs w:val="21"/>
              </w:rPr>
            </w:pPr>
            <w:r w:rsidRPr="00FB3D1E">
              <w:rPr>
                <w:i/>
                <w:sz w:val="21"/>
                <w:szCs w:val="21"/>
              </w:rPr>
              <w:t>8,90</w:t>
            </w:r>
          </w:p>
        </w:tc>
        <w:tc>
          <w:tcPr>
            <w:tcW w:w="1803" w:type="dxa"/>
            <w:tcBorders>
              <w:top w:val="nil"/>
              <w:left w:val="nil"/>
              <w:bottom w:val="nil"/>
              <w:right w:val="single" w:sz="4" w:space="0" w:color="auto"/>
            </w:tcBorders>
            <w:noWrap/>
            <w:vAlign w:val="bottom"/>
            <w:hideMark/>
          </w:tcPr>
          <w:p w:rsidR="00543FA3" w:rsidRPr="00FB3D1E" w:rsidP="00361521" w14:paraId="317BEA89" w14:textId="77777777">
            <w:pPr>
              <w:jc w:val="right"/>
              <w:rPr>
                <w:i/>
                <w:iCs/>
                <w:sz w:val="21"/>
                <w:szCs w:val="21"/>
              </w:rPr>
            </w:pPr>
            <w:r w:rsidRPr="00FB3D1E">
              <w:rPr>
                <w:i/>
                <w:sz w:val="21"/>
                <w:szCs w:val="21"/>
              </w:rPr>
              <w:t>8,90</w:t>
            </w:r>
          </w:p>
        </w:tc>
      </w:tr>
      <w:tr w14:paraId="55903263"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55DF930B" w14:textId="77777777">
            <w:pPr>
              <w:rPr>
                <w:sz w:val="21"/>
                <w:szCs w:val="21"/>
              </w:rPr>
            </w:pPr>
            <w:r w:rsidRPr="00FB3D1E">
              <w:rPr>
                <w:sz w:val="21"/>
                <w:szCs w:val="21"/>
              </w:rPr>
              <w:t>Horisont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543FA3" w:rsidRPr="00FB3D1E" w:rsidP="00361521" w14:paraId="7D18E8A1" w14:textId="77777777">
            <w:pPr>
              <w:jc w:val="right"/>
              <w:rPr>
                <w:sz w:val="21"/>
                <w:szCs w:val="21"/>
              </w:rPr>
            </w:pPr>
            <w:r w:rsidRPr="00FB3D1E">
              <w:rPr>
                <w:sz w:val="21"/>
                <w:szCs w:val="21"/>
              </w:rPr>
              <w:t>154,88</w:t>
            </w:r>
          </w:p>
        </w:tc>
        <w:tc>
          <w:tcPr>
            <w:tcW w:w="2549" w:type="dxa"/>
            <w:tcBorders>
              <w:top w:val="single" w:sz="4" w:space="0" w:color="auto"/>
              <w:left w:val="nil"/>
              <w:bottom w:val="single" w:sz="4" w:space="0" w:color="auto"/>
              <w:right w:val="single" w:sz="4" w:space="0" w:color="auto"/>
            </w:tcBorders>
            <w:noWrap/>
            <w:vAlign w:val="bottom"/>
            <w:hideMark/>
          </w:tcPr>
          <w:p w:rsidR="00543FA3" w:rsidRPr="00FB3D1E" w:rsidP="00361521" w14:paraId="3FA16E50" w14:textId="77777777">
            <w:pPr>
              <w:jc w:val="right"/>
              <w:rPr>
                <w:sz w:val="21"/>
                <w:szCs w:val="21"/>
              </w:rPr>
            </w:pPr>
            <w:r w:rsidRPr="00FB3D1E">
              <w:rPr>
                <w:sz w:val="21"/>
                <w:szCs w:val="21"/>
              </w:rPr>
              <w:t>177,01</w:t>
            </w:r>
          </w:p>
        </w:tc>
        <w:tc>
          <w:tcPr>
            <w:tcW w:w="1803" w:type="dxa"/>
            <w:tcBorders>
              <w:top w:val="single" w:sz="4" w:space="0" w:color="auto"/>
              <w:left w:val="nil"/>
              <w:bottom w:val="single" w:sz="4" w:space="0" w:color="auto"/>
              <w:right w:val="single" w:sz="4" w:space="0" w:color="auto"/>
            </w:tcBorders>
            <w:noWrap/>
            <w:vAlign w:val="bottom"/>
            <w:hideMark/>
          </w:tcPr>
          <w:p w:rsidR="00543FA3" w:rsidRPr="00FB3D1E" w:rsidP="00361521" w14:paraId="2F11B66D" w14:textId="77777777">
            <w:pPr>
              <w:jc w:val="right"/>
              <w:rPr>
                <w:sz w:val="21"/>
                <w:szCs w:val="21"/>
              </w:rPr>
            </w:pPr>
            <w:r w:rsidRPr="00FB3D1E">
              <w:rPr>
                <w:sz w:val="21"/>
                <w:szCs w:val="21"/>
              </w:rPr>
              <w:t>22,13</w:t>
            </w:r>
          </w:p>
        </w:tc>
      </w:tr>
      <w:tr w14:paraId="06BDA379"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17E9E20C" w14:textId="77777777">
            <w:pPr>
              <w:rPr>
                <w:sz w:val="21"/>
                <w:szCs w:val="21"/>
              </w:rPr>
            </w:pPr>
            <w:r w:rsidRPr="00FB3D1E">
              <w:rPr>
                <w:sz w:val="21"/>
                <w:szCs w:val="21"/>
              </w:rPr>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0291B749" w14:textId="77777777">
            <w:pPr>
              <w:jc w:val="right"/>
              <w:rPr>
                <w:sz w:val="21"/>
                <w:szCs w:val="21"/>
              </w:rPr>
            </w:pPr>
            <w:r w:rsidRPr="00FB3D1E">
              <w:rPr>
                <w:sz w:val="21"/>
                <w:szCs w:val="21"/>
              </w:rPr>
              <w:t>8,71</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2B312597" w14:textId="77777777">
            <w:pPr>
              <w:jc w:val="right"/>
              <w:rPr>
                <w:sz w:val="21"/>
                <w:szCs w:val="21"/>
              </w:rPr>
            </w:pPr>
            <w:r w:rsidRPr="00FB3D1E">
              <w:rPr>
                <w:sz w:val="21"/>
                <w:szCs w:val="21"/>
              </w:rPr>
              <w:t>8,71</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77BE2EF" w14:textId="77777777">
            <w:pPr>
              <w:jc w:val="right"/>
              <w:rPr>
                <w:sz w:val="21"/>
                <w:szCs w:val="21"/>
              </w:rPr>
            </w:pPr>
            <w:r w:rsidRPr="00FB3D1E">
              <w:rPr>
                <w:sz w:val="21"/>
                <w:szCs w:val="21"/>
              </w:rPr>
              <w:t>0,00</w:t>
            </w:r>
          </w:p>
        </w:tc>
      </w:tr>
      <w:tr w14:paraId="0410F6B5"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343518B9" w14:textId="77777777">
            <w:pPr>
              <w:rPr>
                <w:sz w:val="21"/>
                <w:szCs w:val="21"/>
              </w:rPr>
            </w:pPr>
            <w:r w:rsidRPr="00FB3D1E">
              <w:rPr>
                <w:sz w:val="21"/>
                <w:szCs w:val="21"/>
              </w:rPr>
              <w:t>INSC-D (Instrument för kärnsäkerhetssamarbete och avveckling)</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74023AC9" w14:textId="77777777">
            <w:pPr>
              <w:jc w:val="right"/>
              <w:rPr>
                <w:sz w:val="21"/>
                <w:szCs w:val="21"/>
              </w:rPr>
            </w:pPr>
            <w:r w:rsidRPr="00FB3D1E">
              <w:rPr>
                <w:sz w:val="21"/>
                <w:szCs w:val="21"/>
              </w:rPr>
              <w:t>0,85</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14961919" w14:textId="77777777">
            <w:pPr>
              <w:jc w:val="right"/>
              <w:rPr>
                <w:sz w:val="21"/>
                <w:szCs w:val="21"/>
              </w:rPr>
            </w:pPr>
            <w:r w:rsidRPr="00FB3D1E">
              <w:rPr>
                <w:sz w:val="21"/>
                <w:szCs w:val="21"/>
              </w:rPr>
              <w:t>0,85</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5D4D9318" w14:textId="77777777">
            <w:pPr>
              <w:jc w:val="right"/>
              <w:rPr>
                <w:sz w:val="21"/>
                <w:szCs w:val="21"/>
              </w:rPr>
            </w:pPr>
            <w:r w:rsidRPr="00FB3D1E">
              <w:rPr>
                <w:sz w:val="21"/>
                <w:szCs w:val="21"/>
              </w:rPr>
              <w:t>0,00</w:t>
            </w:r>
          </w:p>
        </w:tc>
      </w:tr>
      <w:tr w14:paraId="32500CFF"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19D54251" w14:textId="77777777">
            <w:pPr>
              <w:rPr>
                <w:sz w:val="21"/>
                <w:szCs w:val="21"/>
              </w:rPr>
            </w:pPr>
            <w:r w:rsidRPr="00FB3D1E">
              <w:rPr>
                <w:sz w:val="21"/>
                <w:szCs w:val="21"/>
              </w:rPr>
              <w:t>Ignalina-programmet</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255DD89F" w14:textId="77777777">
            <w:pPr>
              <w:jc w:val="right"/>
              <w:rPr>
                <w:sz w:val="21"/>
                <w:szCs w:val="21"/>
              </w:rPr>
            </w:pPr>
            <w:r w:rsidRPr="00FB3D1E">
              <w:rPr>
                <w:sz w:val="21"/>
                <w:szCs w:val="21"/>
              </w:rPr>
              <w:t>0,60</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1C4C1246" w14:textId="77777777">
            <w:pPr>
              <w:jc w:val="right"/>
              <w:rPr>
                <w:sz w:val="21"/>
                <w:szCs w:val="21"/>
              </w:rPr>
            </w:pPr>
            <w:r w:rsidRPr="00FB3D1E">
              <w:rPr>
                <w:sz w:val="21"/>
                <w:szCs w:val="21"/>
              </w:rPr>
              <w:t>0,60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2D65B7FC" w14:textId="77777777">
            <w:pPr>
              <w:jc w:val="right"/>
              <w:rPr>
                <w:sz w:val="21"/>
                <w:szCs w:val="21"/>
              </w:rPr>
            </w:pPr>
            <w:r w:rsidRPr="00FB3D1E">
              <w:rPr>
                <w:sz w:val="21"/>
                <w:szCs w:val="21"/>
              </w:rPr>
              <w:t>0,00</w:t>
            </w:r>
          </w:p>
        </w:tc>
      </w:tr>
      <w:tr w14:paraId="7CFD82E0"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440F734B" w14:textId="77777777">
            <w:pPr>
              <w:rPr>
                <w:sz w:val="21"/>
                <w:szCs w:val="21"/>
              </w:rPr>
            </w:pPr>
            <w:r w:rsidRPr="00FB3D1E">
              <w:rPr>
                <w:sz w:val="21"/>
                <w:szCs w:val="21"/>
              </w:rPr>
              <w:t>FSE (Transport, energi, militär rörlighet)</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1FC6EA3A" w14:textId="77777777">
            <w:pPr>
              <w:jc w:val="right"/>
              <w:rPr>
                <w:sz w:val="21"/>
                <w:szCs w:val="21"/>
              </w:rPr>
            </w:pPr>
            <w:r w:rsidRPr="00FB3D1E">
              <w:rPr>
                <w:sz w:val="21"/>
                <w:szCs w:val="21"/>
              </w:rPr>
              <w:t>72,25</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2D146EB7" w14:textId="77777777">
            <w:pPr>
              <w:jc w:val="right"/>
              <w:rPr>
                <w:sz w:val="21"/>
                <w:szCs w:val="21"/>
              </w:rPr>
            </w:pPr>
            <w:r w:rsidRPr="00FB3D1E">
              <w:rPr>
                <w:sz w:val="21"/>
                <w:szCs w:val="21"/>
              </w:rPr>
              <w:t>81,00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03E82C70" w14:textId="77777777">
            <w:pPr>
              <w:jc w:val="right"/>
              <w:rPr>
                <w:sz w:val="21"/>
                <w:szCs w:val="21"/>
              </w:rPr>
            </w:pPr>
            <w:r w:rsidRPr="00FB3D1E">
              <w:rPr>
                <w:sz w:val="21"/>
                <w:szCs w:val="21"/>
              </w:rPr>
              <w:t>8,75</w:t>
            </w:r>
          </w:p>
        </w:tc>
      </w:tr>
      <w:tr w14:paraId="033ABBB7"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2492C270" w14:textId="77777777">
            <w:pPr>
              <w:rPr>
                <w:sz w:val="21"/>
                <w:szCs w:val="21"/>
              </w:rPr>
            </w:pPr>
            <w:r w:rsidRPr="00FB3D1E">
              <w:rPr>
                <w:sz w:val="21"/>
                <w:szCs w:val="21"/>
              </w:rPr>
              <w:t>Programmet för den inre marknaden och tullen</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2D3A0E4B" w14:textId="77777777">
            <w:pPr>
              <w:jc w:val="right"/>
              <w:rPr>
                <w:sz w:val="21"/>
                <w:szCs w:val="21"/>
              </w:rPr>
            </w:pPr>
            <w:r w:rsidRPr="00FB3D1E">
              <w:rPr>
                <w:sz w:val="21"/>
                <w:szCs w:val="21"/>
              </w:rPr>
              <w:t>5,54</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2743114A" w14:textId="77777777">
            <w:pPr>
              <w:jc w:val="right"/>
              <w:rPr>
                <w:sz w:val="21"/>
                <w:szCs w:val="21"/>
              </w:rPr>
            </w:pPr>
            <w:r w:rsidRPr="00FB3D1E">
              <w:rPr>
                <w:sz w:val="21"/>
                <w:szCs w:val="21"/>
              </w:rPr>
              <w:t>6,10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52FB06A5" w14:textId="77777777">
            <w:pPr>
              <w:jc w:val="right"/>
              <w:rPr>
                <w:sz w:val="21"/>
                <w:szCs w:val="21"/>
              </w:rPr>
            </w:pPr>
            <w:r w:rsidRPr="00FB3D1E">
              <w:rPr>
                <w:sz w:val="21"/>
                <w:szCs w:val="21"/>
              </w:rPr>
              <w:t>0,56</w:t>
            </w:r>
          </w:p>
        </w:tc>
      </w:tr>
      <w:tr w14:paraId="435C7610"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7F4011CD" w14:textId="77777777">
            <w:pPr>
              <w:rPr>
                <w:sz w:val="21"/>
                <w:szCs w:val="21"/>
              </w:rPr>
            </w:pPr>
            <w:r w:rsidRPr="00FB3D1E">
              <w:rPr>
                <w:sz w:val="21"/>
                <w:szCs w:val="21"/>
              </w:rPr>
              <w:t>Periklesprogrammet (skydd av euron)</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57F7D9C3" w14:textId="77777777">
            <w:pPr>
              <w:jc w:val="right"/>
              <w:rPr>
                <w:sz w:val="21"/>
                <w:szCs w:val="21"/>
              </w:rPr>
            </w:pPr>
            <w:r w:rsidRPr="00FB3D1E">
              <w:rPr>
                <w:sz w:val="21"/>
                <w:szCs w:val="21"/>
              </w:rPr>
              <w:t>0,01</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5A69FB29" w14:textId="77777777">
            <w:pPr>
              <w:jc w:val="right"/>
              <w:rPr>
                <w:sz w:val="21"/>
                <w:szCs w:val="21"/>
              </w:rPr>
            </w:pPr>
            <w:r w:rsidRPr="00FB3D1E">
              <w:rPr>
                <w:sz w:val="21"/>
                <w:szCs w:val="21"/>
              </w:rPr>
              <w:t>0,01</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2ED52E42" w14:textId="77777777">
            <w:pPr>
              <w:jc w:val="right"/>
              <w:rPr>
                <w:sz w:val="21"/>
                <w:szCs w:val="21"/>
              </w:rPr>
            </w:pPr>
            <w:r w:rsidRPr="00FB3D1E">
              <w:rPr>
                <w:sz w:val="21"/>
                <w:szCs w:val="21"/>
              </w:rPr>
              <w:t>0,00</w:t>
            </w:r>
          </w:p>
        </w:tc>
      </w:tr>
      <w:tr w14:paraId="640A80AF"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4D2A26B8" w14:textId="77777777">
            <w:pPr>
              <w:rPr>
                <w:sz w:val="21"/>
                <w:szCs w:val="21"/>
              </w:rPr>
            </w:pPr>
            <w:r w:rsidRPr="00FB3D1E">
              <w:rPr>
                <w:sz w:val="21"/>
                <w:szCs w:val="21"/>
              </w:rPr>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651C31B0" w14:textId="77777777">
            <w:pPr>
              <w:jc w:val="right"/>
              <w:rPr>
                <w:sz w:val="21"/>
                <w:szCs w:val="21"/>
              </w:rPr>
            </w:pPr>
            <w:r w:rsidRPr="00FB3D1E">
              <w:rPr>
                <w:sz w:val="21"/>
                <w:szCs w:val="21"/>
              </w:rPr>
              <w:t>36,19</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05AB2CC5" w14:textId="77777777">
            <w:pPr>
              <w:jc w:val="right"/>
              <w:rPr>
                <w:sz w:val="21"/>
                <w:szCs w:val="21"/>
              </w:rPr>
            </w:pPr>
            <w:r w:rsidRPr="00FB3D1E">
              <w:rPr>
                <w:sz w:val="21"/>
                <w:szCs w:val="21"/>
              </w:rPr>
              <w:t>42,00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2E13066" w14:textId="77777777">
            <w:pPr>
              <w:jc w:val="right"/>
              <w:rPr>
                <w:sz w:val="21"/>
                <w:szCs w:val="21"/>
              </w:rPr>
            </w:pPr>
            <w:r w:rsidRPr="00FB3D1E">
              <w:rPr>
                <w:sz w:val="21"/>
                <w:szCs w:val="21"/>
              </w:rPr>
              <w:t>5,81</w:t>
            </w:r>
          </w:p>
        </w:tc>
      </w:tr>
      <w:tr w14:paraId="060D150B"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01F7AC4B" w14:textId="77777777">
            <w:pPr>
              <w:rPr>
                <w:sz w:val="21"/>
                <w:szCs w:val="21"/>
              </w:rPr>
            </w:pPr>
            <w:r w:rsidRPr="00FB3D1E">
              <w:rPr>
                <w:sz w:val="21"/>
                <w:szCs w:val="21"/>
              </w:rPr>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1599703F" w14:textId="77777777">
            <w:pPr>
              <w:jc w:val="right"/>
              <w:rPr>
                <w:sz w:val="21"/>
                <w:szCs w:val="21"/>
              </w:rPr>
            </w:pPr>
            <w:r w:rsidRPr="00FB3D1E">
              <w:rPr>
                <w:sz w:val="21"/>
                <w:szCs w:val="21"/>
              </w:rPr>
              <w:t>7,61</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3A73E0CE" w14:textId="77777777">
            <w:pPr>
              <w:jc w:val="right"/>
              <w:rPr>
                <w:sz w:val="21"/>
                <w:szCs w:val="21"/>
              </w:rPr>
            </w:pPr>
            <w:r w:rsidRPr="00FB3D1E">
              <w:rPr>
                <w:sz w:val="21"/>
                <w:szCs w:val="21"/>
              </w:rPr>
              <w:t>9,50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0A8406FF" w14:textId="77777777">
            <w:pPr>
              <w:jc w:val="right"/>
              <w:rPr>
                <w:sz w:val="21"/>
                <w:szCs w:val="21"/>
              </w:rPr>
            </w:pPr>
            <w:r w:rsidRPr="00FB3D1E">
              <w:rPr>
                <w:sz w:val="21"/>
                <w:szCs w:val="21"/>
              </w:rPr>
              <w:t>1,89</w:t>
            </w:r>
          </w:p>
        </w:tc>
      </w:tr>
      <w:tr w14:paraId="3D85DCB0"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3EED0782" w14:textId="77777777">
            <w:pPr>
              <w:rPr>
                <w:sz w:val="21"/>
                <w:szCs w:val="21"/>
              </w:rPr>
            </w:pPr>
            <w:r w:rsidRPr="00FB3D1E">
              <w:rPr>
                <w:sz w:val="21"/>
                <w:szCs w:val="21"/>
              </w:rPr>
              <w:t>UCPM+ (EU:s civilskyddsmekanism och hälsoberedskap)</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2645EF21" w14:textId="77777777">
            <w:pPr>
              <w:jc w:val="right"/>
              <w:rPr>
                <w:sz w:val="21"/>
                <w:szCs w:val="21"/>
              </w:rPr>
            </w:pPr>
            <w:r w:rsidRPr="00FB3D1E">
              <w:rPr>
                <w:sz w:val="21"/>
                <w:szCs w:val="21"/>
              </w:rPr>
              <w:t>9,46</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63F383DA" w14:textId="77777777">
            <w:pPr>
              <w:jc w:val="right"/>
              <w:rPr>
                <w:sz w:val="21"/>
                <w:szCs w:val="21"/>
              </w:rPr>
            </w:pPr>
            <w:r w:rsidRPr="00FB3D1E">
              <w:rPr>
                <w:sz w:val="21"/>
                <w:szCs w:val="21"/>
              </w:rPr>
              <w:t>11,00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0162B3F" w14:textId="77777777">
            <w:pPr>
              <w:jc w:val="right"/>
              <w:rPr>
                <w:sz w:val="21"/>
                <w:szCs w:val="21"/>
              </w:rPr>
            </w:pPr>
            <w:r w:rsidRPr="00FB3D1E">
              <w:rPr>
                <w:sz w:val="21"/>
                <w:szCs w:val="21"/>
              </w:rPr>
              <w:t>1,54</w:t>
            </w:r>
          </w:p>
        </w:tc>
      </w:tr>
      <w:tr w14:paraId="0AE4747C"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53702CBE" w14:textId="77777777">
            <w:pPr>
              <w:rPr>
                <w:sz w:val="21"/>
                <w:szCs w:val="21"/>
              </w:rPr>
            </w:pPr>
            <w:r w:rsidRPr="00FB3D1E">
              <w:rPr>
                <w:sz w:val="21"/>
                <w:szCs w:val="21"/>
              </w:rPr>
              <w:t>Rättsliga frågor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117168F1" w14:textId="77777777">
            <w:pPr>
              <w:jc w:val="right"/>
              <w:rPr>
                <w:sz w:val="21"/>
                <w:szCs w:val="21"/>
              </w:rPr>
            </w:pPr>
            <w:r w:rsidRPr="00FB3D1E">
              <w:rPr>
                <w:sz w:val="21"/>
                <w:szCs w:val="21"/>
              </w:rPr>
              <w:t>0,71</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46D398F4" w14:textId="77777777">
            <w:pPr>
              <w:jc w:val="right"/>
              <w:rPr>
                <w:sz w:val="21"/>
                <w:szCs w:val="21"/>
              </w:rPr>
            </w:pPr>
            <w:r w:rsidRPr="00FB3D1E">
              <w:rPr>
                <w:sz w:val="21"/>
                <w:szCs w:val="21"/>
              </w:rPr>
              <w:t>0,79</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3E9F9358" w14:textId="77777777">
            <w:pPr>
              <w:jc w:val="right"/>
              <w:rPr>
                <w:sz w:val="21"/>
                <w:szCs w:val="21"/>
              </w:rPr>
            </w:pPr>
            <w:r w:rsidRPr="00FB3D1E">
              <w:rPr>
                <w:sz w:val="21"/>
                <w:szCs w:val="21"/>
              </w:rPr>
              <w:t>0,08</w:t>
            </w:r>
          </w:p>
        </w:tc>
      </w:tr>
      <w:tr w14:paraId="29820AD7"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79556088" w14:textId="77777777">
            <w:pPr>
              <w:rPr>
                <w:sz w:val="21"/>
                <w:szCs w:val="21"/>
              </w:rPr>
            </w:pPr>
            <w:r w:rsidRPr="00FB3D1E">
              <w:rPr>
                <w:sz w:val="21"/>
                <w:szCs w:val="21"/>
              </w:rPr>
              <w:t>Decentraliserade byråer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5B65370B" w14:textId="77777777">
            <w:pPr>
              <w:jc w:val="right"/>
              <w:rPr>
                <w:sz w:val="21"/>
                <w:szCs w:val="21"/>
              </w:rPr>
            </w:pPr>
            <w:r w:rsidRPr="00FB3D1E">
              <w:rPr>
                <w:sz w:val="21"/>
                <w:szCs w:val="21"/>
              </w:rPr>
              <w:t>8,69</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54FD81BA" w14:textId="77777777">
            <w:pPr>
              <w:jc w:val="right"/>
              <w:rPr>
                <w:sz w:val="21"/>
                <w:szCs w:val="21"/>
              </w:rPr>
            </w:pPr>
            <w:r w:rsidRPr="00FB3D1E">
              <w:rPr>
                <w:sz w:val="21"/>
                <w:szCs w:val="21"/>
              </w:rPr>
              <w:t>8,69</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C66A985" w14:textId="77777777">
            <w:pPr>
              <w:jc w:val="right"/>
              <w:rPr>
                <w:sz w:val="21"/>
                <w:szCs w:val="21"/>
              </w:rPr>
            </w:pPr>
            <w:r w:rsidRPr="00FB3D1E">
              <w:rPr>
                <w:sz w:val="21"/>
                <w:szCs w:val="21"/>
              </w:rPr>
              <w:t>0,00</w:t>
            </w:r>
          </w:p>
        </w:tc>
      </w:tr>
      <w:tr w14:paraId="248BD9C7"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7CE6A46E" w14:textId="77777777">
            <w:pPr>
              <w:rPr>
                <w:sz w:val="21"/>
                <w:szCs w:val="21"/>
              </w:rPr>
            </w:pPr>
            <w:r w:rsidRPr="00FB3D1E">
              <w:rPr>
                <w:sz w:val="21"/>
                <w:szCs w:val="21"/>
              </w:rPr>
              <w:t>Övriga åtgärder, åtgärder inom ramen för kommissionens befogenheter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373F175B" w14:textId="77777777">
            <w:pPr>
              <w:jc w:val="right"/>
              <w:rPr>
                <w:sz w:val="21"/>
                <w:szCs w:val="21"/>
              </w:rPr>
            </w:pPr>
            <w:r w:rsidRPr="00FB3D1E">
              <w:rPr>
                <w:sz w:val="21"/>
                <w:szCs w:val="21"/>
              </w:rPr>
              <w:t>2,23</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0A6FE098" w14:textId="77777777">
            <w:pPr>
              <w:jc w:val="right"/>
              <w:rPr>
                <w:sz w:val="21"/>
                <w:szCs w:val="21"/>
              </w:rPr>
            </w:pPr>
            <w:r w:rsidRPr="00FB3D1E">
              <w:rPr>
                <w:sz w:val="21"/>
                <w:szCs w:val="21"/>
              </w:rPr>
              <w:t>2,23</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0107D53B" w14:textId="77777777">
            <w:pPr>
              <w:jc w:val="right"/>
              <w:rPr>
                <w:sz w:val="21"/>
                <w:szCs w:val="21"/>
              </w:rPr>
            </w:pPr>
            <w:r w:rsidRPr="00FB3D1E">
              <w:rPr>
                <w:sz w:val="21"/>
                <w:szCs w:val="21"/>
              </w:rPr>
              <w:t>0,00</w:t>
            </w:r>
          </w:p>
        </w:tc>
      </w:tr>
      <w:tr w14:paraId="3F194F7A"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242E7A9E" w14:textId="77777777">
            <w:pPr>
              <w:rPr>
                <w:sz w:val="21"/>
                <w:szCs w:val="21"/>
              </w:rPr>
            </w:pPr>
            <w:r w:rsidRPr="00FB3D1E">
              <w:rPr>
                <w:sz w:val="21"/>
                <w:szCs w:val="21"/>
              </w:rPr>
              <w:t>Marginaler: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2622BDC7" w14:textId="77777777">
            <w:pPr>
              <w:jc w:val="right"/>
              <w:rPr>
                <w:sz w:val="21"/>
                <w:szCs w:val="21"/>
              </w:rPr>
            </w:pPr>
            <w:r w:rsidRPr="00FB3D1E">
              <w:rPr>
                <w:sz w:val="21"/>
                <w:szCs w:val="21"/>
              </w:rPr>
              <w:t>7,09</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1DD74A3B" w14:textId="77777777">
            <w:pPr>
              <w:jc w:val="right"/>
              <w:rPr>
                <w:sz w:val="21"/>
                <w:szCs w:val="21"/>
              </w:rPr>
            </w:pPr>
            <w:r w:rsidRPr="00FB3D1E">
              <w:rPr>
                <w:sz w:val="21"/>
                <w:szCs w:val="21"/>
              </w:rPr>
              <w:t>1,80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67478DD7" w14:textId="77777777">
            <w:pPr>
              <w:jc w:val="right"/>
              <w:rPr>
                <w:sz w:val="21"/>
                <w:szCs w:val="21"/>
              </w:rPr>
            </w:pPr>
            <w:r w:rsidRPr="00FB3D1E">
              <w:rPr>
                <w:sz w:val="21"/>
                <w:szCs w:val="21"/>
              </w:rPr>
              <w:t>-5,29</w:t>
            </w:r>
          </w:p>
        </w:tc>
      </w:tr>
      <w:tr w14:paraId="56267333"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490ADFB9" w14:textId="77777777">
            <w:pPr>
              <w:rPr>
                <w:b/>
                <w:bCs/>
              </w:rPr>
            </w:pPr>
            <w:r w:rsidRPr="00FB3D1E">
              <w:rPr>
                <w:b/>
              </w:rPr>
              <w:t>Rubrik 3: Europa i världen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4135A555" w14:textId="77777777">
            <w:pPr>
              <w:jc w:val="right"/>
              <w:rPr>
                <w:b/>
                <w:bCs/>
              </w:rPr>
            </w:pPr>
            <w:r w:rsidRPr="00FB3D1E">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543FA3" w:rsidRPr="00FB3D1E" w:rsidP="00361521" w14:paraId="421481A6" w14:textId="77777777">
            <w:pPr>
              <w:jc w:val="right"/>
              <w:rPr>
                <w:b/>
                <w:bCs/>
              </w:rPr>
            </w:pPr>
            <w:r w:rsidRPr="00FB3D1E">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543FA3" w:rsidRPr="00FB3D1E" w:rsidP="00361521" w14:paraId="27BE99FE" w14:textId="77777777">
            <w:pPr>
              <w:jc w:val="right"/>
              <w:rPr>
                <w:b/>
                <w:bCs/>
              </w:rPr>
            </w:pPr>
            <w:r w:rsidRPr="00FB3D1E">
              <w:rPr>
                <w:b/>
              </w:rPr>
              <w:t>21,24</w:t>
            </w:r>
          </w:p>
        </w:tc>
      </w:tr>
      <w:tr w14:paraId="2F8B60BB"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1C1E41C6" w14:textId="77777777">
            <w:pPr>
              <w:rPr>
                <w:sz w:val="21"/>
                <w:szCs w:val="21"/>
              </w:rPr>
            </w:pPr>
            <w:r w:rsidRPr="00FB3D1E">
              <w:rPr>
                <w:sz w:val="21"/>
                <w:szCs w:val="21"/>
              </w:rPr>
              <w:t>Europa i världen</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4FCDFF07" w14:textId="77777777">
            <w:pPr>
              <w:jc w:val="right"/>
              <w:rPr>
                <w:sz w:val="21"/>
                <w:szCs w:val="21"/>
              </w:rPr>
            </w:pPr>
            <w:r w:rsidRPr="00FB3D1E">
              <w:rPr>
                <w:sz w:val="21"/>
                <w:szCs w:val="21"/>
              </w:rPr>
              <w:t>176,83</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2CBD8EEE" w14:textId="77777777">
            <w:pPr>
              <w:jc w:val="right"/>
              <w:rPr>
                <w:sz w:val="21"/>
                <w:szCs w:val="21"/>
              </w:rPr>
            </w:pPr>
            <w:r w:rsidRPr="00FB3D1E">
              <w:rPr>
                <w:sz w:val="21"/>
                <w:szCs w:val="21"/>
              </w:rPr>
              <w:t>198,63</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7F20FCB3" w14:textId="77777777">
            <w:pPr>
              <w:jc w:val="right"/>
              <w:rPr>
                <w:sz w:val="21"/>
                <w:szCs w:val="21"/>
              </w:rPr>
            </w:pPr>
            <w:r w:rsidRPr="00FB3D1E">
              <w:rPr>
                <w:sz w:val="21"/>
                <w:szCs w:val="21"/>
              </w:rPr>
              <w:t>21,80</w:t>
            </w:r>
          </w:p>
        </w:tc>
      </w:tr>
      <w:tr w14:paraId="1F0A8420"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110AA999" w14:textId="77777777">
            <w:pPr>
              <w:rPr>
                <w:sz w:val="21"/>
                <w:szCs w:val="21"/>
              </w:rPr>
            </w:pPr>
            <w:r w:rsidRPr="00FB3D1E">
              <w:rPr>
                <w:sz w:val="21"/>
                <w:szCs w:val="21"/>
              </w:rPr>
              <w:t>Gemensamma utrikes- och säkerhetspolitiken</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611906E1" w14:textId="77777777">
            <w:pPr>
              <w:jc w:val="right"/>
              <w:rPr>
                <w:sz w:val="21"/>
                <w:szCs w:val="21"/>
              </w:rPr>
            </w:pPr>
            <w:r w:rsidRPr="00FB3D1E">
              <w:rPr>
                <w:sz w:val="21"/>
                <w:szCs w:val="21"/>
              </w:rPr>
              <w:t>2,99</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1829DDB4" w14:textId="77777777">
            <w:pPr>
              <w:jc w:val="right"/>
              <w:rPr>
                <w:sz w:val="21"/>
                <w:szCs w:val="21"/>
              </w:rPr>
            </w:pPr>
            <w:r w:rsidRPr="00FB3D1E">
              <w:rPr>
                <w:sz w:val="21"/>
                <w:szCs w:val="21"/>
              </w:rPr>
              <w:t>3,34</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192AEE73" w14:textId="77777777">
            <w:pPr>
              <w:jc w:val="right"/>
              <w:rPr>
                <w:sz w:val="21"/>
                <w:szCs w:val="21"/>
              </w:rPr>
            </w:pPr>
            <w:r w:rsidRPr="00FB3D1E">
              <w:rPr>
                <w:sz w:val="21"/>
                <w:szCs w:val="21"/>
              </w:rPr>
              <w:t>0,35</w:t>
            </w:r>
          </w:p>
        </w:tc>
      </w:tr>
      <w:tr w14:paraId="025F8587"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717B8B00" w14:textId="77777777">
            <w:pPr>
              <w:rPr>
                <w:sz w:val="21"/>
                <w:szCs w:val="21"/>
              </w:rPr>
            </w:pPr>
            <w:r w:rsidRPr="00FB3D1E">
              <w:rPr>
                <w:sz w:val="21"/>
                <w:szCs w:val="21"/>
              </w:rPr>
              <w:t>Utomeuropeiska länder och territorier andra än Grönland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2B9074DD" w14:textId="77777777">
            <w:pPr>
              <w:jc w:val="right"/>
              <w:rPr>
                <w:sz w:val="21"/>
                <w:szCs w:val="21"/>
              </w:rPr>
            </w:pPr>
            <w:r w:rsidRPr="00FB3D1E">
              <w:rPr>
                <w:sz w:val="21"/>
                <w:szCs w:val="21"/>
              </w:rPr>
              <w:t>0,89</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5FE0117C" w14:textId="77777777">
            <w:pPr>
              <w:jc w:val="right"/>
              <w:rPr>
                <w:sz w:val="21"/>
                <w:szCs w:val="21"/>
              </w:rPr>
            </w:pPr>
            <w:r w:rsidRPr="00FB3D1E">
              <w:rPr>
                <w:sz w:val="21"/>
                <w:szCs w:val="21"/>
              </w:rPr>
              <w:t>1,85</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320B9BAA" w14:textId="77777777">
            <w:pPr>
              <w:jc w:val="right"/>
              <w:rPr>
                <w:sz w:val="21"/>
                <w:szCs w:val="21"/>
              </w:rPr>
            </w:pPr>
            <w:r w:rsidRPr="00FB3D1E">
              <w:rPr>
                <w:sz w:val="21"/>
                <w:szCs w:val="21"/>
              </w:rPr>
              <w:t>0,96</w:t>
            </w:r>
          </w:p>
        </w:tc>
      </w:tr>
      <w:tr w14:paraId="2BC24D42"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25924B6F" w14:textId="77777777">
            <w:pPr>
              <w:rPr>
                <w:sz w:val="21"/>
                <w:szCs w:val="21"/>
              </w:rPr>
            </w:pPr>
            <w:r w:rsidRPr="00FB3D1E">
              <w:rPr>
                <w:sz w:val="21"/>
                <w:szCs w:val="21"/>
              </w:rPr>
              <w:t>Partnerskapsavtal om hållbart fiske och regionala fiskeriförvaltningsorganisationer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7864AE6D" w14:textId="77777777">
            <w:pPr>
              <w:jc w:val="right"/>
              <w:rPr>
                <w:sz w:val="21"/>
                <w:szCs w:val="21"/>
              </w:rPr>
            </w:pPr>
            <w:r w:rsidRPr="00FB3D1E">
              <w:rPr>
                <w:sz w:val="21"/>
                <w:szCs w:val="21"/>
              </w:rPr>
              <w:t>1,18</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498478EB" w14:textId="77777777">
            <w:pPr>
              <w:jc w:val="right"/>
              <w:rPr>
                <w:sz w:val="21"/>
                <w:szCs w:val="21"/>
              </w:rPr>
            </w:pPr>
            <w:r w:rsidRPr="00FB3D1E">
              <w:rPr>
                <w:sz w:val="21"/>
                <w:szCs w:val="21"/>
              </w:rPr>
              <w:t>1,50</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7A1FA9CE" w14:textId="77777777">
            <w:pPr>
              <w:jc w:val="right"/>
              <w:rPr>
                <w:sz w:val="21"/>
                <w:szCs w:val="21"/>
              </w:rPr>
            </w:pPr>
            <w:r w:rsidRPr="00FB3D1E">
              <w:rPr>
                <w:sz w:val="21"/>
                <w:szCs w:val="21"/>
              </w:rPr>
              <w:t>0,32</w:t>
            </w:r>
          </w:p>
        </w:tc>
      </w:tr>
      <w:tr w14:paraId="295C1E7F"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581A958C" w14:textId="77777777">
            <w:pPr>
              <w:rPr>
                <w:sz w:val="21"/>
                <w:szCs w:val="21"/>
              </w:rPr>
            </w:pPr>
            <w:r w:rsidRPr="00FB3D1E">
              <w:rPr>
                <w:sz w:val="21"/>
                <w:szCs w:val="21"/>
              </w:rPr>
              <w:t>Övriga åtgärder, åtgärder inom ramen för kommissionens befogenheter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0EE7FB06" w14:textId="77777777">
            <w:pPr>
              <w:jc w:val="right"/>
              <w:rPr>
                <w:sz w:val="21"/>
                <w:szCs w:val="21"/>
              </w:rPr>
            </w:pPr>
            <w:r w:rsidRPr="00FB3D1E">
              <w:rPr>
                <w:sz w:val="21"/>
                <w:szCs w:val="21"/>
              </w:rPr>
              <w:t>1,01</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7495BC84" w14:textId="77777777">
            <w:pPr>
              <w:jc w:val="right"/>
              <w:rPr>
                <w:sz w:val="21"/>
                <w:szCs w:val="21"/>
              </w:rPr>
            </w:pPr>
            <w:r w:rsidRPr="00FB3D1E">
              <w:rPr>
                <w:sz w:val="21"/>
                <w:szCs w:val="21"/>
              </w:rPr>
              <w:t>1,01</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2F6DFBA8" w14:textId="77777777">
            <w:pPr>
              <w:jc w:val="right"/>
              <w:rPr>
                <w:sz w:val="21"/>
                <w:szCs w:val="21"/>
              </w:rPr>
            </w:pPr>
            <w:r w:rsidRPr="00FB3D1E">
              <w:rPr>
                <w:sz w:val="21"/>
                <w:szCs w:val="21"/>
              </w:rPr>
              <w:t>0,00</w:t>
            </w:r>
          </w:p>
        </w:tc>
      </w:tr>
      <w:tr w14:paraId="5F3A0DA5"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43FA3" w:rsidRPr="00FB3D1E" w:rsidP="00361521" w14:paraId="4E0AA608" w14:textId="77777777">
            <w:pPr>
              <w:rPr>
                <w:sz w:val="21"/>
                <w:szCs w:val="21"/>
              </w:rPr>
            </w:pPr>
            <w:r w:rsidRPr="00FB3D1E">
              <w:rPr>
                <w:sz w:val="21"/>
                <w:szCs w:val="21"/>
              </w:rPr>
              <w:t>Marginaler:</w:t>
            </w:r>
          </w:p>
        </w:tc>
        <w:tc>
          <w:tcPr>
            <w:tcW w:w="2149" w:type="dxa"/>
            <w:gridSpan w:val="2"/>
            <w:tcBorders>
              <w:top w:val="nil"/>
              <w:left w:val="single" w:sz="4" w:space="0" w:color="auto"/>
              <w:bottom w:val="single" w:sz="4" w:space="0" w:color="auto"/>
              <w:right w:val="single" w:sz="4" w:space="0" w:color="auto"/>
            </w:tcBorders>
            <w:noWrap/>
            <w:vAlign w:val="bottom"/>
            <w:hideMark/>
          </w:tcPr>
          <w:p w:rsidR="00543FA3" w:rsidRPr="00FB3D1E" w:rsidP="00361521" w14:paraId="09906E15" w14:textId="77777777">
            <w:pPr>
              <w:jc w:val="right"/>
              <w:rPr>
                <w:sz w:val="21"/>
                <w:szCs w:val="21"/>
              </w:rPr>
            </w:pPr>
            <w:r w:rsidRPr="00FB3D1E">
              <w:rPr>
                <w:sz w:val="21"/>
                <w:szCs w:val="21"/>
              </w:rPr>
              <w:t>7,13</w:t>
            </w:r>
          </w:p>
        </w:tc>
        <w:tc>
          <w:tcPr>
            <w:tcW w:w="2549" w:type="dxa"/>
            <w:tcBorders>
              <w:top w:val="nil"/>
              <w:left w:val="nil"/>
              <w:bottom w:val="single" w:sz="4" w:space="0" w:color="auto"/>
              <w:right w:val="single" w:sz="4" w:space="0" w:color="auto"/>
            </w:tcBorders>
            <w:noWrap/>
            <w:vAlign w:val="bottom"/>
            <w:hideMark/>
          </w:tcPr>
          <w:p w:rsidR="00543FA3" w:rsidRPr="00FB3D1E" w:rsidP="00361521" w14:paraId="04DBC1B2" w14:textId="77777777">
            <w:pPr>
              <w:jc w:val="right"/>
              <w:rPr>
                <w:sz w:val="21"/>
                <w:szCs w:val="21"/>
              </w:rPr>
            </w:pPr>
            <w:r w:rsidRPr="00FB3D1E">
              <w:rPr>
                <w:sz w:val="21"/>
                <w:szCs w:val="21"/>
              </w:rPr>
              <w:t>4,94</w:t>
            </w:r>
          </w:p>
        </w:tc>
        <w:tc>
          <w:tcPr>
            <w:tcW w:w="1803" w:type="dxa"/>
            <w:tcBorders>
              <w:top w:val="nil"/>
              <w:left w:val="nil"/>
              <w:bottom w:val="single" w:sz="4" w:space="0" w:color="auto"/>
              <w:right w:val="single" w:sz="4" w:space="0" w:color="auto"/>
            </w:tcBorders>
            <w:noWrap/>
            <w:vAlign w:val="bottom"/>
            <w:hideMark/>
          </w:tcPr>
          <w:p w:rsidR="00543FA3" w:rsidRPr="00FB3D1E" w:rsidP="00361521" w14:paraId="7DA287A0" w14:textId="77777777">
            <w:pPr>
              <w:jc w:val="right"/>
              <w:rPr>
                <w:sz w:val="21"/>
                <w:szCs w:val="21"/>
              </w:rPr>
            </w:pPr>
            <w:r w:rsidRPr="00FB3D1E">
              <w:rPr>
                <w:sz w:val="21"/>
                <w:szCs w:val="21"/>
              </w:rPr>
              <w:t>-2,19</w:t>
            </w:r>
          </w:p>
        </w:tc>
      </w:tr>
      <w:tr w14:paraId="06AD4521" w14:textId="77777777" w:rsidTr="0036152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43FA3" w:rsidRPr="00FB3D1E" w:rsidP="00361521" w14:paraId="512A4AFB" w14:textId="77777777">
            <w:pPr>
              <w:rPr>
                <w:b/>
                <w:bCs/>
              </w:rPr>
            </w:pPr>
            <w:r w:rsidRPr="00FB3D1E">
              <w:rPr>
                <w:b/>
              </w:rPr>
              <w:t>Rubrik 4: Administration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43FA3" w:rsidRPr="00FB3D1E" w:rsidP="00361521" w14:paraId="5E8B696E" w14:textId="77777777">
            <w:pPr>
              <w:jc w:val="right"/>
              <w:rPr>
                <w:b/>
                <w:bCs/>
              </w:rPr>
            </w:pPr>
            <w:r w:rsidRPr="00FB3D1E">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543FA3" w:rsidRPr="00FB3D1E" w:rsidP="00361521" w14:paraId="25589088" w14:textId="77777777">
            <w:pPr>
              <w:jc w:val="right"/>
              <w:rPr>
                <w:b/>
                <w:bCs/>
              </w:rPr>
            </w:pPr>
            <w:r w:rsidRPr="00FB3D1E">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543FA3" w:rsidRPr="00FB3D1E" w:rsidP="00361521" w14:paraId="51AD76A4" w14:textId="77777777">
            <w:pPr>
              <w:jc w:val="right"/>
              <w:rPr>
                <w:b/>
                <w:bCs/>
              </w:rPr>
            </w:pPr>
            <w:r w:rsidRPr="00FB3D1E">
              <w:rPr>
                <w:b/>
              </w:rPr>
              <w:t>0,00</w:t>
            </w:r>
          </w:p>
        </w:tc>
      </w:tr>
    </w:tbl>
    <w:p w:rsidR="00E365E1" w:rsidRPr="00FB3D1E" w:rsidP="00B97B68" w14:paraId="7332D262" w14:textId="1293B899"/>
    <w:sectPr w:rsidSect="008944BB">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rsidP="004A2224" w14:paraId="3DEB583E" w14:textId="77777777">
    <w:pPr>
      <w:pStyle w:val="EPFooter"/>
    </w:pPr>
    <w:r w:rsidRPr="008944BB">
      <w:t>PE</w:t>
    </w:r>
    <w:r w:rsidRPr="008944BB">
      <w:rPr>
        <w:rStyle w:val="HideTWBExt"/>
      </w:rPr>
      <w:t>&lt;NoPE&gt;</w:t>
    </w:r>
    <w:r w:rsidRPr="008944BB">
      <w:t>779.351</w:t>
    </w:r>
    <w:r w:rsidRPr="008944BB">
      <w:rPr>
        <w:rStyle w:val="HideTWBExt"/>
      </w:rPr>
      <w:t>&lt;/NoPE&gt;&lt;Version&gt;</w:t>
    </w:r>
    <w:r w:rsidRPr="008944BB">
      <w:t>v03-00</w:t>
    </w:r>
    <w:r w:rsidRPr="008944BB">
      <w:rPr>
        <w:rStyle w:val="HideTWBExt"/>
      </w:rPr>
      <w:t>&lt;/Version&gt;</w:t>
    </w:r>
    <w:r w:rsidRPr="008944BB">
      <w:tab/>
    </w:r>
    <w:r w:rsidRPr="008944BB">
      <w:fldChar w:fldCharType="begin"/>
    </w:r>
    <w:r w:rsidRPr="008944BB">
      <w:instrText xml:space="preserve"> PAGE  \* MERGEFORMAT </w:instrText>
    </w:r>
    <w:r w:rsidRPr="008944BB">
      <w:fldChar w:fldCharType="separate"/>
    </w:r>
    <w:r w:rsidRPr="008944BB">
      <w:rPr>
        <w:noProof/>
      </w:rPr>
      <w:t>84</w:t>
    </w:r>
    <w:r w:rsidRPr="008944BB">
      <w:fldChar w:fldCharType="end"/>
    </w:r>
    <w:r w:rsidRPr="008944BB">
      <w:t>/</w:t>
    </w:r>
    <w:r>
      <w:fldChar w:fldCharType="begin"/>
    </w:r>
    <w:r>
      <w:instrText xml:space="preserve"> NUMPAGES  \* MERGEFORMAT </w:instrText>
    </w:r>
    <w:r>
      <w:fldChar w:fldCharType="separate"/>
    </w:r>
    <w:r w:rsidRPr="008944BB">
      <w:rPr>
        <w:noProof/>
      </w:rPr>
      <w:t>570</w:t>
    </w:r>
    <w:r w:rsidRPr="008944BB">
      <w:rPr>
        <w:noProof/>
      </w:rPr>
      <w:fldChar w:fldCharType="end"/>
    </w:r>
    <w:r w:rsidRPr="008944BB">
      <w:tab/>
    </w:r>
    <w:r w:rsidRPr="008944BB">
      <w:rPr>
        <w:rStyle w:val="HideTWBExt"/>
      </w:rPr>
      <w:t>&lt;PathFdR&gt;</w:t>
    </w:r>
    <w:r w:rsidRPr="008944BB">
      <w:t>RR\1342046SV.docx</w:t>
    </w:r>
    <w:r w:rsidRPr="008944BB">
      <w:rPr>
        <w:rStyle w:val="HideTWBExt"/>
      </w:rPr>
      <w:t>&lt;/PathFdR&gt;</w:t>
    </w:r>
  </w:p>
  <w:p w:rsidR="00543FA3" w:rsidRPr="008944BB" w:rsidP="004A2224" w14:paraId="08A513E6" w14:textId="77777777">
    <w:pPr>
      <w:pStyle w:val="EPFooter2"/>
    </w:pPr>
    <w:r w:rsidRPr="008944BB">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rsidP="004A2224" w14:paraId="47870A81" w14:textId="0C34E35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rsidP="004A2224" w14:paraId="74D0DFB9" w14:textId="77777777">
    <w:pPr>
      <w:pStyle w:val="EPFooter"/>
    </w:pPr>
    <w:r w:rsidRPr="008944BB">
      <w:rPr>
        <w:rStyle w:val="HideTWBExt"/>
      </w:rPr>
      <w:t>&lt;PathFdR&gt;</w:t>
    </w:r>
    <w:r w:rsidRPr="008944BB">
      <w:t>RR\1342046SV.docx</w:t>
    </w:r>
    <w:r w:rsidRPr="008944BB">
      <w:rPr>
        <w:rStyle w:val="HideTWBExt"/>
      </w:rPr>
      <w:t>&lt;/PathFdR&gt;</w:t>
    </w:r>
    <w:r w:rsidRPr="008944BB">
      <w:tab/>
    </w:r>
    <w:r w:rsidRPr="008944BB">
      <w:tab/>
      <w:t>PE</w:t>
    </w:r>
    <w:r w:rsidRPr="008944BB">
      <w:rPr>
        <w:rStyle w:val="HideTWBExt"/>
      </w:rPr>
      <w:t>&lt;NoPE&gt;</w:t>
    </w:r>
    <w:r w:rsidRPr="008944BB">
      <w:t>779.351</w:t>
    </w:r>
    <w:r w:rsidRPr="008944BB">
      <w:rPr>
        <w:rStyle w:val="HideTWBExt"/>
      </w:rPr>
      <w:t>&lt;/NoPE&gt;&lt;Version&gt;</w:t>
    </w:r>
    <w:r w:rsidRPr="008944BB">
      <w:t>v03-00</w:t>
    </w:r>
    <w:r w:rsidRPr="008944BB">
      <w:rPr>
        <w:rStyle w:val="HideTWBExt"/>
      </w:rPr>
      <w:t>&lt;/Version&gt;</w:t>
    </w:r>
  </w:p>
  <w:p w:rsidR="00543FA3" w:rsidRPr="008944BB" w:rsidP="004A2224" w14:paraId="0C23A3C3" w14:textId="77777777">
    <w:pPr>
      <w:pStyle w:val="EPFooter2"/>
    </w:pPr>
    <w:r w:rsidRPr="008944BB">
      <w:t>SV</w:t>
    </w:r>
    <w:r w:rsidRPr="008944BB">
      <w:tab/>
    </w:r>
    <w:r w:rsidRPr="008944BB">
      <w:rPr>
        <w:b w:val="0"/>
        <w:i/>
        <w:color w:val="C0C0C0"/>
        <w:sz w:val="22"/>
      </w:rPr>
      <w:t>Förenade i mångfalden</w:t>
    </w:r>
    <w:r w:rsidRPr="008944BB">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40DAA305"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654C6008"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413D7B1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7B68" w:rsidRPr="008944BB" w14:paraId="497C3B54" w14:textId="77777777">
      <w:r w:rsidRPr="008944BB">
        <w:separator/>
      </w:r>
    </w:p>
  </w:footnote>
  <w:footnote w:type="continuationSeparator" w:id="1">
    <w:p w:rsidR="00B97B68" w:rsidRPr="008944BB" w14:paraId="2995B1C8" w14:textId="77777777">
      <w:r w:rsidRPr="008944BB">
        <w:continuationSeparator/>
      </w:r>
    </w:p>
  </w:footnote>
  <w:footnote w:id="2">
    <w:p w:rsidR="00543FA3" w:rsidRPr="00FB3D1E" w:rsidP="008944BB" w14:paraId="72A1FBA8" w14:textId="56D3BDA3">
      <w:pPr>
        <w:pStyle w:val="FootnoteText"/>
        <w:ind w:left="567" w:hanging="567"/>
        <w:rPr>
          <w:sz w:val="24"/>
          <w:lang w:val="fi-FI"/>
        </w:rPr>
      </w:pPr>
      <w:r w:rsidRPr="008944BB">
        <w:rPr>
          <w:rStyle w:val="FootnoteReference"/>
          <w:sz w:val="24"/>
          <w:lang w:val="sv-SE"/>
        </w:rPr>
        <w:footnoteRef/>
      </w:r>
      <w:r w:rsidRPr="00FB3D1E" w:rsidR="008944BB">
        <w:rPr>
          <w:sz w:val="24"/>
          <w:lang w:val="fi-FI"/>
        </w:rPr>
        <w:t xml:space="preserve"> </w:t>
      </w:r>
      <w:r w:rsidRPr="00FB3D1E" w:rsidR="008944BB">
        <w:rPr>
          <w:sz w:val="24"/>
          <w:lang w:val="fi-FI"/>
        </w:rPr>
        <w:tab/>
      </w:r>
      <w:r w:rsidRPr="00FB3D1E">
        <w:rPr>
          <w:sz w:val="24"/>
          <w:lang w:val="fi-FI"/>
        </w:rPr>
        <w:t xml:space="preserve">EUT C, C/2026/575, 24.2.2026, ELI: </w:t>
      </w:r>
      <w:hyperlink r:id="rId1" w:history="1">
        <w:r w:rsidRPr="00FB3D1E">
          <w:rPr>
            <w:rStyle w:val="Hyperlink"/>
            <w:sz w:val="24"/>
            <w:lang w:val="fi-FI"/>
          </w:rPr>
          <w:t>http://data.europa.eu/eli/C/2026/575/oj</w:t>
        </w:r>
      </w:hyperlink>
      <w:r w:rsidRPr="00FB3D1E">
        <w:rPr>
          <w:sz w:val="24"/>
          <w:lang w:val="fi-FI"/>
        </w:rPr>
        <w:t>.</w:t>
      </w:r>
    </w:p>
  </w:footnote>
  <w:footnote w:id="3">
    <w:p w:rsidR="00543FA3" w:rsidRPr="00FB3D1E" w:rsidP="008944BB" w14:paraId="4B40430F" w14:textId="0128A38E">
      <w:pPr>
        <w:pStyle w:val="FootnoteText"/>
        <w:ind w:left="567" w:hanging="567"/>
        <w:rPr>
          <w:sz w:val="24"/>
          <w:lang w:val="fi-FI"/>
        </w:rPr>
      </w:pPr>
      <w:r w:rsidRPr="008944BB">
        <w:rPr>
          <w:rStyle w:val="FootnoteReference"/>
          <w:sz w:val="24"/>
          <w:lang w:val="sv-SE"/>
        </w:rPr>
        <w:footnoteRef/>
      </w:r>
      <w:r w:rsidRPr="00FB3D1E" w:rsidR="008944BB">
        <w:rPr>
          <w:sz w:val="24"/>
          <w:lang w:val="fi-FI"/>
        </w:rPr>
        <w:t xml:space="preserve"> </w:t>
      </w:r>
      <w:r w:rsidRPr="00FB3D1E" w:rsidR="008944BB">
        <w:rPr>
          <w:sz w:val="24"/>
          <w:lang w:val="fi-FI"/>
        </w:rPr>
        <w:tab/>
      </w:r>
      <w:r w:rsidRPr="00FB3D1E">
        <w:rPr>
          <w:sz w:val="24"/>
          <w:lang w:val="fi-FI"/>
        </w:rPr>
        <w:t xml:space="preserve">EUT C, C/2026/1474, 9.4.2026, ELI: </w:t>
      </w:r>
      <w:hyperlink r:id="rId2" w:history="1">
        <w:r w:rsidRPr="00FB3D1E">
          <w:rPr>
            <w:rStyle w:val="Hyperlink"/>
            <w:sz w:val="24"/>
            <w:lang w:val="fi-FI"/>
          </w:rPr>
          <w:t>http://data.europa.eu/eli/C/2026/1474/oj</w:t>
        </w:r>
      </w:hyperlink>
      <w:r w:rsidRPr="00FB3D1E">
        <w:rPr>
          <w:sz w:val="24"/>
          <w:lang w:val="fi-FI"/>
        </w:rPr>
        <w:t>.</w:t>
      </w:r>
    </w:p>
  </w:footnote>
  <w:footnote w:id="4">
    <w:p w:rsidR="00543FA3" w:rsidRPr="008944BB" w:rsidP="008944BB" w14:paraId="7B5966FE" w14:textId="09978E17">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Pr="008944BB">
        <w:rPr>
          <w:sz w:val="24"/>
          <w:lang w:val="sv-SE"/>
        </w:rPr>
        <w:t>Antagna texter, P10_TA(2026)0013.</w:t>
      </w:r>
    </w:p>
  </w:footnote>
  <w:footnote w:id="5">
    <w:p w:rsidR="00543FA3" w:rsidRPr="00F43CCC" w:rsidP="008944BB" w14:paraId="2FD12898" w14:textId="345DF07A">
      <w:pPr>
        <w:pStyle w:val="FootnoteText"/>
        <w:ind w:left="567" w:hanging="567"/>
        <w:rPr>
          <w:sz w:val="24"/>
          <w:lang w:val="sv-SE"/>
        </w:rPr>
      </w:pPr>
      <w:r w:rsidRPr="008944BB">
        <w:rPr>
          <w:rStyle w:val="FootnoteReference"/>
          <w:sz w:val="24"/>
          <w:lang w:val="sv-SE"/>
        </w:rPr>
        <w:footnoteRef/>
      </w:r>
      <w:r w:rsidRPr="00F43CCC" w:rsidR="008944BB">
        <w:rPr>
          <w:sz w:val="24"/>
          <w:lang w:val="sv-SE"/>
        </w:rPr>
        <w:t xml:space="preserve"> </w:t>
      </w:r>
      <w:r w:rsidRPr="00F43CCC" w:rsidR="008944BB">
        <w:rPr>
          <w:sz w:val="24"/>
          <w:lang w:val="sv-SE"/>
        </w:rPr>
        <w:tab/>
      </w:r>
      <w:r w:rsidRPr="00F43CCC">
        <w:rPr>
          <w:sz w:val="24"/>
          <w:lang w:val="sv-SE"/>
        </w:rPr>
        <w:t xml:space="preserve">EUT L, 2024/2509, 26.9.2024, ELI: </w:t>
      </w:r>
      <w:hyperlink r:id="rId3" w:history="1">
        <w:r w:rsidRPr="00F43CCC">
          <w:rPr>
            <w:rStyle w:val="Hyperlink"/>
            <w:sz w:val="24"/>
            <w:lang w:val="sv-SE"/>
          </w:rPr>
          <w:t>http://data.europa.eu/eli/reg/2024/2509/oj</w:t>
        </w:r>
      </w:hyperlink>
      <w:r w:rsidRPr="00F43CCC">
        <w:rPr>
          <w:sz w:val="24"/>
          <w:lang w:val="sv-SE"/>
        </w:rPr>
        <w:t>.</w:t>
      </w:r>
    </w:p>
  </w:footnote>
  <w:footnote w:id="6">
    <w:p w:rsidR="00543FA3" w:rsidRPr="00FB3D1E" w:rsidP="008944BB" w14:paraId="060F0EB0" w14:textId="025A4620">
      <w:pPr>
        <w:pStyle w:val="FootnoteText"/>
        <w:ind w:left="567" w:hanging="567"/>
        <w:rPr>
          <w:sz w:val="24"/>
          <w:lang w:val="fi-FI"/>
        </w:rPr>
      </w:pPr>
      <w:r w:rsidRPr="008944BB">
        <w:rPr>
          <w:rStyle w:val="FootnoteReference"/>
          <w:sz w:val="24"/>
          <w:lang w:val="sv-SE"/>
        </w:rPr>
        <w:footnoteRef/>
      </w:r>
      <w:r w:rsidRPr="00FB3D1E" w:rsidR="008944BB">
        <w:rPr>
          <w:sz w:val="24"/>
          <w:lang w:val="fi-FI"/>
        </w:rPr>
        <w:t xml:space="preserve"> </w:t>
      </w:r>
      <w:r w:rsidRPr="00FB3D1E" w:rsidR="008944BB">
        <w:rPr>
          <w:sz w:val="24"/>
          <w:lang w:val="fi-FI"/>
        </w:rPr>
        <w:tab/>
      </w:r>
      <w:r w:rsidRPr="00FB3D1E">
        <w:rPr>
          <w:sz w:val="24"/>
          <w:lang w:val="fi-FI"/>
        </w:rPr>
        <w:t>EUT L</w:t>
      </w:r>
      <w:r w:rsidR="00FD06E1">
        <w:rPr>
          <w:sz w:val="24"/>
          <w:lang w:val="fi-FI"/>
        </w:rPr>
        <w:t>,</w:t>
      </w:r>
      <w:r w:rsidRPr="00FB3D1E">
        <w:rPr>
          <w:sz w:val="24"/>
          <w:lang w:val="fi-FI"/>
        </w:rPr>
        <w:t xml:space="preserve"> 433</w:t>
      </w:r>
      <w:r w:rsidR="00B22FAD">
        <w:rPr>
          <w:sz w:val="24"/>
          <w:lang w:val="fi-FI"/>
        </w:rPr>
        <w:t xml:space="preserve"> </w:t>
      </w:r>
      <w:r w:rsidRPr="00FB3D1E">
        <w:rPr>
          <w:sz w:val="24"/>
          <w:lang w:val="fi-FI"/>
        </w:rPr>
        <w:t>I, 22.12.2020, s. 1.</w:t>
      </w:r>
    </w:p>
  </w:footnote>
  <w:footnote w:id="7">
    <w:p w:rsidR="00543FA3" w:rsidRPr="00FB3D1E" w:rsidP="008944BB" w14:paraId="0AB323A6" w14:textId="3BCAA953">
      <w:pPr>
        <w:pStyle w:val="FootnoteText"/>
        <w:ind w:left="567" w:hanging="567"/>
        <w:rPr>
          <w:sz w:val="24"/>
          <w:lang w:val="fi-FI"/>
        </w:rPr>
      </w:pPr>
      <w:bookmarkStart w:id="9" w:name="_Hlk227670992"/>
      <w:r w:rsidRPr="008944BB">
        <w:rPr>
          <w:rStyle w:val="FootnoteReference"/>
          <w:sz w:val="24"/>
          <w:lang w:val="sv-SE"/>
        </w:rPr>
        <w:footnoteRef/>
      </w:r>
      <w:r w:rsidRPr="00FB3D1E" w:rsidR="008944BB">
        <w:rPr>
          <w:sz w:val="24"/>
          <w:lang w:val="fi-FI"/>
        </w:rPr>
        <w:t xml:space="preserve"> </w:t>
      </w:r>
      <w:r w:rsidRPr="00FB3D1E" w:rsidR="008944BB">
        <w:rPr>
          <w:sz w:val="24"/>
          <w:lang w:val="fi-FI"/>
        </w:rPr>
        <w:tab/>
      </w:r>
      <w:r w:rsidRPr="00FB3D1E">
        <w:rPr>
          <w:sz w:val="24"/>
          <w:lang w:val="fi-FI"/>
        </w:rPr>
        <w:t xml:space="preserve">EUT C, C/2026/1383, 4.3.2026, ELI: </w:t>
      </w:r>
      <w:hyperlink r:id="rId4" w:history="1">
        <w:r w:rsidRPr="00FB3D1E">
          <w:rPr>
            <w:rStyle w:val="Hyperlink"/>
            <w:sz w:val="24"/>
            <w:lang w:val="fi-FI"/>
          </w:rPr>
          <w:t>http://data.europa.eu/eli/C/2026/1383/oj</w:t>
        </w:r>
      </w:hyperlink>
      <w:r w:rsidRPr="00FB3D1E">
        <w:rPr>
          <w:sz w:val="24"/>
          <w:lang w:val="fi-FI"/>
        </w:rPr>
        <w:t>.</w:t>
      </w:r>
    </w:p>
    <w:bookmarkEnd w:id="9"/>
  </w:footnote>
  <w:footnote w:id="8">
    <w:p w:rsidR="00543FA3" w:rsidRPr="008944BB" w:rsidP="008944BB" w14:paraId="156B4324" w14:textId="4E5E2817">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00485133">
        <w:rPr>
          <w:sz w:val="24"/>
          <w:lang w:val="sv-SE"/>
        </w:rPr>
        <w:t xml:space="preserve">Antagna texter, </w:t>
      </w:r>
      <w:r w:rsidRPr="008944BB">
        <w:rPr>
          <w:sz w:val="24"/>
          <w:lang w:val="sv-SE"/>
        </w:rPr>
        <w:t>P10_TA(2025)0338.</w:t>
      </w:r>
    </w:p>
  </w:footnote>
  <w:footnote w:id="9">
    <w:p w:rsidR="00543FA3" w:rsidRPr="008944BB" w:rsidP="008944BB" w14:paraId="4EFB7985" w14:textId="0B035822">
      <w:pPr>
        <w:ind w:left="567" w:hanging="567"/>
        <w:rPr>
          <w:rFonts w:eastAsiaTheme="minorHAnsi"/>
          <w:kern w:val="2"/>
          <w14:ligatures w14:val="standardContextual"/>
        </w:rPr>
      </w:pPr>
      <w:r w:rsidRPr="008944BB">
        <w:rPr>
          <w:rStyle w:val="FootnoteReference"/>
        </w:rPr>
        <w:footnoteRef/>
      </w:r>
      <w:r w:rsidRPr="008944BB" w:rsidR="008944BB">
        <w:t xml:space="preserve"> </w:t>
      </w:r>
      <w:r w:rsidRPr="008944BB" w:rsidR="008944BB">
        <w:tab/>
      </w:r>
      <w:r w:rsidRPr="008944BB">
        <w:t xml:space="preserve">Rådets förordning (EG) nr 1257/96 av den 20 juni 1996 om humanitärt bistånd (EUT L 163, 2.7.1996, s. 1, ELI: </w:t>
      </w:r>
      <w:hyperlink r:id="rId5" w:history="1">
        <w:r w:rsidRPr="008944BB">
          <w:rPr>
            <w:rStyle w:val="Hyperlink"/>
          </w:rPr>
          <w:t>http://data.europa.eu/eli/reg/1996/1257/oj</w:t>
        </w:r>
      </w:hyperlink>
      <w:r w:rsidRPr="008944BB">
        <w:t>).</w:t>
      </w:r>
    </w:p>
  </w:footnote>
  <w:footnote w:id="10">
    <w:p w:rsidR="00543FA3" w:rsidRPr="008944BB" w:rsidP="008944BB" w14:paraId="2071BB0F" w14:textId="5860A494">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Pr="008944BB">
        <w:rPr>
          <w:sz w:val="24"/>
          <w:lang w:val="sv-SE"/>
        </w:rPr>
        <w:t xml:space="preserve">Europaparlamentets och rådets förordning (EU, Euratom) 2024/2509 av den 23 september 2024 om finansiella regler för unionens allmänna budget (EUT L, 2024/2509, 26.9.2024, ELI: </w:t>
      </w:r>
      <w:hyperlink r:id="rId3" w:history="1">
        <w:r w:rsidRPr="008944BB">
          <w:rPr>
            <w:rStyle w:val="Hyperlink"/>
            <w:sz w:val="24"/>
            <w:lang w:val="sv-SE"/>
          </w:rPr>
          <w:t>http://data.europa.eu/eli/reg/2024/2509/oj</w:t>
        </w:r>
      </w:hyperlink>
      <w:r w:rsidRPr="008944BB">
        <w:rPr>
          <w:sz w:val="24"/>
          <w:lang w:val="sv-SE"/>
        </w:rPr>
        <w:t>).</w:t>
      </w:r>
    </w:p>
  </w:footnote>
  <w:footnote w:id="11">
    <w:p w:rsidR="00543FA3" w:rsidRPr="008944BB" w:rsidP="008944BB" w14:paraId="4621FCD3" w14:textId="42DF3ADA">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Pr="008944BB">
        <w:rPr>
          <w:sz w:val="24"/>
          <w:lang w:val="sv-SE"/>
        </w:rPr>
        <w:t xml:space="preserve">Europaparlamentets och rådets förordning (EU, Euratom) 2023/2841 av den 13 december 2023 om åtgärder för en hög gemensam cybersäkerhetsnivå vid unionens institutioner, organ och byråer, EUT L, 2023/2841, 18.12.2023, ELI: </w:t>
      </w:r>
      <w:hyperlink r:id="rId6" w:history="1">
        <w:r w:rsidRPr="008944BB">
          <w:rPr>
            <w:rStyle w:val="Hyperlink"/>
            <w:sz w:val="24"/>
            <w:lang w:val="sv-SE"/>
          </w:rPr>
          <w:t>http://data.europa.eu/eli/reg/2023/2841/oj</w:t>
        </w:r>
      </w:hyperlink>
      <w:r w:rsidRPr="008944BB">
        <w:rPr>
          <w:sz w:val="24"/>
          <w:lang w:val="sv-SE"/>
        </w:rPr>
        <w:t>).</w:t>
      </w:r>
    </w:p>
  </w:footnote>
  <w:footnote w:id="12">
    <w:p w:rsidR="00543FA3" w:rsidRPr="008944BB" w:rsidP="008944BB" w14:paraId="20ED0458" w14:textId="5DF15ED6">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Pr="008944BB">
        <w:rPr>
          <w:sz w:val="24"/>
          <w:lang w:val="sv-SE"/>
        </w:rPr>
        <w:t>Europaparlamentets och rådets förordning (EU, Euratom) 2020/2092 av den 16 december 2020 om en generell villkorlighetsordning för skydd av unionsbudgeten (EUT L 433</w:t>
      </w:r>
      <w:r w:rsidR="00B22FAD">
        <w:rPr>
          <w:sz w:val="24"/>
          <w:lang w:val="sv-SE"/>
        </w:rPr>
        <w:t xml:space="preserve"> </w:t>
      </w:r>
      <w:r w:rsidRPr="008944BB">
        <w:rPr>
          <w:sz w:val="24"/>
          <w:lang w:val="sv-SE"/>
        </w:rPr>
        <w:t xml:space="preserve">I, 22.12.2020, s. 1, </w:t>
      </w:r>
      <w:hyperlink r:id="rId7" w:tooltip="Ger tillgång till detta dokument via dess ELI-adress." w:history="1">
        <w:r w:rsidRPr="008944BB">
          <w:rPr>
            <w:rStyle w:val="Hyperlink1"/>
            <w:sz w:val="24"/>
            <w:lang w:val="sv-SE"/>
          </w:rPr>
          <w:t>http://data.europa.eu/eli/reg/2020/2092/oj</w:t>
        </w:r>
      </w:hyperlink>
      <w:r w:rsidRPr="008944BB">
        <w:rPr>
          <w:sz w:val="24"/>
          <w:lang w:val="sv-SE"/>
        </w:rPr>
        <w:t xml:space="preserve">).  </w:t>
      </w:r>
    </w:p>
  </w:footnote>
  <w:footnote w:id="13">
    <w:p w:rsidR="00543FA3" w:rsidRPr="008944BB" w:rsidP="008944BB" w14:paraId="3FCC67B4" w14:textId="5FD01A68">
      <w:pPr>
        <w:pStyle w:val="FootnoteText"/>
        <w:ind w:left="567" w:hanging="567"/>
        <w:rPr>
          <w:sz w:val="24"/>
          <w:lang w:val="sv-SE"/>
        </w:rPr>
      </w:pPr>
      <w:r w:rsidRPr="008944BB">
        <w:rPr>
          <w:rStyle w:val="FootnoteReference"/>
          <w:sz w:val="24"/>
          <w:lang w:val="sv-SE"/>
        </w:rPr>
        <w:footnoteRef/>
      </w:r>
      <w:r w:rsidRPr="008944BB" w:rsidR="008944BB">
        <w:rPr>
          <w:sz w:val="24"/>
          <w:lang w:val="sv-SE"/>
        </w:rPr>
        <w:t xml:space="preserve"> </w:t>
      </w:r>
      <w:r w:rsidRPr="008944BB" w:rsidR="008944BB">
        <w:rPr>
          <w:sz w:val="24"/>
          <w:lang w:val="sv-SE"/>
        </w:rPr>
        <w:tab/>
      </w:r>
      <w:r w:rsidRPr="008944BB">
        <w:rPr>
          <w:sz w:val="24"/>
          <w:lang w:val="sv-SE"/>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14:paraId="1FB346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14:paraId="7021FC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FA3" w:rsidRPr="008944BB" w14:paraId="0E1DFA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3C8547BD"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79A9AFCA"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44BB" w14:paraId="131693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72973638">
    <w:abstractNumId w:val="9"/>
  </w:num>
  <w:num w:numId="2" w16cid:durableId="237788126">
    <w:abstractNumId w:val="9"/>
  </w:num>
  <w:num w:numId="3" w16cid:durableId="174536103">
    <w:abstractNumId w:val="7"/>
  </w:num>
  <w:num w:numId="4" w16cid:durableId="1512336541">
    <w:abstractNumId w:val="7"/>
  </w:num>
  <w:num w:numId="5" w16cid:durableId="1032071173">
    <w:abstractNumId w:val="6"/>
  </w:num>
  <w:num w:numId="6" w16cid:durableId="1866364542">
    <w:abstractNumId w:val="6"/>
  </w:num>
  <w:num w:numId="7" w16cid:durableId="473570789">
    <w:abstractNumId w:val="5"/>
  </w:num>
  <w:num w:numId="8" w16cid:durableId="1472556934">
    <w:abstractNumId w:val="5"/>
  </w:num>
  <w:num w:numId="9" w16cid:durableId="1506439797">
    <w:abstractNumId w:val="4"/>
  </w:num>
  <w:num w:numId="10" w16cid:durableId="1155147273">
    <w:abstractNumId w:val="4"/>
  </w:num>
  <w:num w:numId="11" w16cid:durableId="1122728304">
    <w:abstractNumId w:val="8"/>
  </w:num>
  <w:num w:numId="12" w16cid:durableId="1165820983">
    <w:abstractNumId w:val="8"/>
  </w:num>
  <w:num w:numId="13" w16cid:durableId="1272469984">
    <w:abstractNumId w:val="3"/>
  </w:num>
  <w:num w:numId="14" w16cid:durableId="1796287958">
    <w:abstractNumId w:val="3"/>
  </w:num>
  <w:num w:numId="15" w16cid:durableId="243228914">
    <w:abstractNumId w:val="2"/>
  </w:num>
  <w:num w:numId="16" w16cid:durableId="1087192073">
    <w:abstractNumId w:val="2"/>
  </w:num>
  <w:num w:numId="17" w16cid:durableId="1268733862">
    <w:abstractNumId w:val="1"/>
  </w:num>
  <w:num w:numId="18" w16cid:durableId="1825925085">
    <w:abstractNumId w:val="1"/>
  </w:num>
  <w:num w:numId="19" w16cid:durableId="1669627895">
    <w:abstractNumId w:val="0"/>
  </w:num>
  <w:num w:numId="20" w16cid:durableId="535429844">
    <w:abstractNumId w:val="0"/>
  </w:num>
  <w:num w:numId="21" w16cid:durableId="1924795997">
    <w:abstractNumId w:val="9"/>
  </w:num>
  <w:num w:numId="22" w16cid:durableId="2056419661">
    <w:abstractNumId w:val="7"/>
  </w:num>
  <w:num w:numId="23" w16cid:durableId="3871494">
    <w:abstractNumId w:val="6"/>
  </w:num>
  <w:num w:numId="24" w16cid:durableId="881088838">
    <w:abstractNumId w:val="5"/>
  </w:num>
  <w:num w:numId="25" w16cid:durableId="1804541892">
    <w:abstractNumId w:val="4"/>
  </w:num>
  <w:num w:numId="26" w16cid:durableId="809716104">
    <w:abstractNumId w:val="8"/>
  </w:num>
  <w:num w:numId="27" w16cid:durableId="996153267">
    <w:abstractNumId w:val="3"/>
  </w:num>
  <w:num w:numId="28" w16cid:durableId="1617560998">
    <w:abstractNumId w:val="2"/>
  </w:num>
  <w:num w:numId="29" w16cid:durableId="302807685">
    <w:abstractNumId w:val="1"/>
  </w:num>
  <w:num w:numId="30" w16cid:durableId="1359234139">
    <w:abstractNumId w:val="0"/>
  </w:num>
  <w:num w:numId="31" w16cid:durableId="1357999761">
    <w:abstractNumId w:val="9"/>
  </w:num>
  <w:num w:numId="32" w16cid:durableId="1177618572">
    <w:abstractNumId w:val="7"/>
  </w:num>
  <w:num w:numId="33" w16cid:durableId="2010406816">
    <w:abstractNumId w:val="6"/>
  </w:num>
  <w:num w:numId="34" w16cid:durableId="1228956490">
    <w:abstractNumId w:val="5"/>
  </w:num>
  <w:num w:numId="35" w16cid:durableId="1296452502">
    <w:abstractNumId w:val="4"/>
  </w:num>
  <w:num w:numId="36" w16cid:durableId="1706636522">
    <w:abstractNumId w:val="8"/>
  </w:num>
  <w:num w:numId="37" w16cid:durableId="435634219">
    <w:abstractNumId w:val="3"/>
  </w:num>
  <w:num w:numId="38" w16cid:durableId="1954361240">
    <w:abstractNumId w:val="2"/>
  </w:num>
  <w:num w:numId="39" w16cid:durableId="1791388025">
    <w:abstractNumId w:val="1"/>
  </w:num>
  <w:num w:numId="40" w16cid:durableId="368535224">
    <w:abstractNumId w:val="0"/>
  </w:num>
  <w:num w:numId="41" w16cid:durableId="1086654965">
    <w:abstractNumId w:val="10"/>
  </w:num>
  <w:num w:numId="42" w16cid:durableId="287854064">
    <w:abstractNumId w:val="10"/>
  </w:num>
  <w:num w:numId="43" w16cid:durableId="2060274636">
    <w:abstractNumId w:val="10"/>
  </w:num>
  <w:num w:numId="44" w16cid:durableId="32848218">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68"/>
    <w:rsid w:val="00002272"/>
    <w:rsid w:val="00033801"/>
    <w:rsid w:val="00064002"/>
    <w:rsid w:val="000677B9"/>
    <w:rsid w:val="000831BA"/>
    <w:rsid w:val="000A42CC"/>
    <w:rsid w:val="000E7DD9"/>
    <w:rsid w:val="0010095E"/>
    <w:rsid w:val="00125B37"/>
    <w:rsid w:val="00187494"/>
    <w:rsid w:val="001F32AE"/>
    <w:rsid w:val="002767FF"/>
    <w:rsid w:val="00292AA7"/>
    <w:rsid w:val="002B18FE"/>
    <w:rsid w:val="002B5493"/>
    <w:rsid w:val="00343214"/>
    <w:rsid w:val="00361521"/>
    <w:rsid w:val="00361C00"/>
    <w:rsid w:val="00395FA1"/>
    <w:rsid w:val="003E15D4"/>
    <w:rsid w:val="00411CCE"/>
    <w:rsid w:val="0041666E"/>
    <w:rsid w:val="00421060"/>
    <w:rsid w:val="00433CAA"/>
    <w:rsid w:val="00471C19"/>
    <w:rsid w:val="00485133"/>
    <w:rsid w:val="004867E3"/>
    <w:rsid w:val="00494A28"/>
    <w:rsid w:val="004A2224"/>
    <w:rsid w:val="004C0004"/>
    <w:rsid w:val="004C5D52"/>
    <w:rsid w:val="0050519A"/>
    <w:rsid w:val="005072A1"/>
    <w:rsid w:val="00514517"/>
    <w:rsid w:val="00543FA3"/>
    <w:rsid w:val="00545827"/>
    <w:rsid w:val="00560270"/>
    <w:rsid w:val="005C2568"/>
    <w:rsid w:val="005F1B17"/>
    <w:rsid w:val="006037C0"/>
    <w:rsid w:val="006631B6"/>
    <w:rsid w:val="00680577"/>
    <w:rsid w:val="006F74FA"/>
    <w:rsid w:val="00731ADD"/>
    <w:rsid w:val="00734777"/>
    <w:rsid w:val="00745028"/>
    <w:rsid w:val="00747932"/>
    <w:rsid w:val="00751A4A"/>
    <w:rsid w:val="00756632"/>
    <w:rsid w:val="00762C74"/>
    <w:rsid w:val="00786EC0"/>
    <w:rsid w:val="007D1690"/>
    <w:rsid w:val="007E22AD"/>
    <w:rsid w:val="00817416"/>
    <w:rsid w:val="00842779"/>
    <w:rsid w:val="00865F67"/>
    <w:rsid w:val="00881A7B"/>
    <w:rsid w:val="008840E5"/>
    <w:rsid w:val="00887B3E"/>
    <w:rsid w:val="008944BB"/>
    <w:rsid w:val="008C2AC6"/>
    <w:rsid w:val="00930C23"/>
    <w:rsid w:val="0093193B"/>
    <w:rsid w:val="009509D8"/>
    <w:rsid w:val="00950B64"/>
    <w:rsid w:val="00964E34"/>
    <w:rsid w:val="00981893"/>
    <w:rsid w:val="00A1687D"/>
    <w:rsid w:val="00A43E52"/>
    <w:rsid w:val="00A4678D"/>
    <w:rsid w:val="00A778C7"/>
    <w:rsid w:val="00AB441E"/>
    <w:rsid w:val="00AB6293"/>
    <w:rsid w:val="00AE0928"/>
    <w:rsid w:val="00AF3B82"/>
    <w:rsid w:val="00B12E95"/>
    <w:rsid w:val="00B153C5"/>
    <w:rsid w:val="00B22876"/>
    <w:rsid w:val="00B22FAD"/>
    <w:rsid w:val="00B558F0"/>
    <w:rsid w:val="00B97B68"/>
    <w:rsid w:val="00BD48FE"/>
    <w:rsid w:val="00BD7BD8"/>
    <w:rsid w:val="00BE6ADC"/>
    <w:rsid w:val="00C05BFE"/>
    <w:rsid w:val="00C23CD4"/>
    <w:rsid w:val="00C61C0C"/>
    <w:rsid w:val="00C941CB"/>
    <w:rsid w:val="00CC2357"/>
    <w:rsid w:val="00CE5C5C"/>
    <w:rsid w:val="00CF071A"/>
    <w:rsid w:val="00D0302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140"/>
    <w:rsid w:val="00F149E9"/>
    <w:rsid w:val="00F43CCC"/>
    <w:rsid w:val="00F5134D"/>
    <w:rsid w:val="00F74202"/>
    <w:rsid w:val="00F87713"/>
    <w:rsid w:val="00FA72D6"/>
    <w:rsid w:val="00FB3D1E"/>
    <w:rsid w:val="00FB4360"/>
    <w:rsid w:val="00FD06E1"/>
    <w:rsid w:val="00FD0C70"/>
  </w:rsids>
  <w:docVars>
    <w:docVar w:name="dvdocse" w:val="A10-0105/2026"/>
    <w:docVar w:name="dvlangue" w:val="SV"/>
    <w:docVar w:name="dvnumam" w:val="568"/>
    <w:docVar w:name="dvpe" w:val="779.351"/>
    <w:docVar w:name="dvrapporteur" w:val="Föredragande: "/>
    <w:docVar w:name="dvtitre" w:val="Europaparlamentets resolution av den xx xx 2026 om förslaget till rådets förordning om den fleråriga budgetramen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0094B3"/>
  <w15:chartTrackingRefBased/>
  <w15:docId w15:val="{372C351A-292C-4A6C-A7F9-648B6758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43FA3"/>
    <w:rPr>
      <w:b/>
      <w:kern w:val="28"/>
      <w:sz w:val="28"/>
      <w:lang w:val="fr-FR" w:eastAsia="fr-FR"/>
    </w:rPr>
  </w:style>
  <w:style w:type="character" w:customStyle="1" w:styleId="Heading2Char">
    <w:name w:val="Heading 2 Char"/>
    <w:basedOn w:val="DefaultParagraphFont"/>
    <w:link w:val="Heading2"/>
    <w:semiHidden/>
    <w:rsid w:val="00543FA3"/>
    <w:rPr>
      <w:sz w:val="24"/>
      <w:lang w:val="fr-FR" w:eastAsia="fr-FR"/>
    </w:rPr>
  </w:style>
  <w:style w:type="character" w:customStyle="1" w:styleId="Heading3Char">
    <w:name w:val="Heading 3 Char"/>
    <w:basedOn w:val="DefaultParagraphFont"/>
    <w:link w:val="Heading3"/>
    <w:semiHidden/>
    <w:rsid w:val="00543FA3"/>
    <w:rPr>
      <w:rFonts w:ascii="Arial" w:hAnsi="Arial"/>
      <w:sz w:val="24"/>
      <w:lang w:val="fr-FR" w:eastAsia="fr-FR"/>
    </w:rPr>
  </w:style>
  <w:style w:type="character" w:customStyle="1" w:styleId="Heading4Char">
    <w:name w:val="Heading 4 Char"/>
    <w:basedOn w:val="DefaultParagraphFont"/>
    <w:link w:val="Heading4"/>
    <w:semiHidden/>
    <w:rsid w:val="00543FA3"/>
    <w:rPr>
      <w:sz w:val="24"/>
      <w:lang w:val="en-US" w:eastAsia="fr-FR"/>
    </w:rPr>
  </w:style>
  <w:style w:type="character" w:customStyle="1" w:styleId="Heading5Char">
    <w:name w:val="Heading 5 Char"/>
    <w:basedOn w:val="DefaultParagraphFont"/>
    <w:link w:val="Heading5"/>
    <w:semiHidden/>
    <w:rsid w:val="00543FA3"/>
    <w:rPr>
      <w:sz w:val="24"/>
      <w:lang w:val="en-US" w:eastAsia="fr-FR"/>
    </w:rPr>
  </w:style>
  <w:style w:type="character" w:customStyle="1" w:styleId="Heading6Char">
    <w:name w:val="Heading 6 Char"/>
    <w:basedOn w:val="DefaultParagraphFont"/>
    <w:link w:val="Heading6"/>
    <w:semiHidden/>
    <w:rsid w:val="00543FA3"/>
    <w:rPr>
      <w:i/>
      <w:sz w:val="22"/>
      <w:lang w:val="sv-SE"/>
    </w:rPr>
  </w:style>
  <w:style w:type="character" w:customStyle="1" w:styleId="Heading7Char">
    <w:name w:val="Heading 7 Char"/>
    <w:basedOn w:val="DefaultParagraphFont"/>
    <w:link w:val="Heading7"/>
    <w:semiHidden/>
    <w:rsid w:val="00543FA3"/>
    <w:rPr>
      <w:rFonts w:ascii="Arial" w:hAnsi="Arial"/>
      <w:sz w:val="24"/>
      <w:lang w:val="sv-SE"/>
    </w:rPr>
  </w:style>
  <w:style w:type="character" w:customStyle="1" w:styleId="Heading8Char">
    <w:name w:val="Heading 8 Char"/>
    <w:basedOn w:val="DefaultParagraphFont"/>
    <w:link w:val="Heading8"/>
    <w:semiHidden/>
    <w:rsid w:val="00543FA3"/>
    <w:rPr>
      <w:rFonts w:ascii="Arial" w:hAnsi="Arial"/>
      <w:i/>
      <w:sz w:val="24"/>
      <w:lang w:val="sv-SE"/>
    </w:rPr>
  </w:style>
  <w:style w:type="character" w:customStyle="1" w:styleId="Heading9Char">
    <w:name w:val="Heading 9 Char"/>
    <w:basedOn w:val="DefaultParagraphFont"/>
    <w:link w:val="Heading9"/>
    <w:semiHidden/>
    <w:rsid w:val="00543FA3"/>
    <w:rPr>
      <w:rFonts w:ascii="Arial" w:hAnsi="Arial"/>
      <w:b/>
      <w:i/>
      <w:sz w:val="18"/>
      <w:lang w:val="sv-SE"/>
    </w:rPr>
  </w:style>
  <w:style w:type="paragraph" w:styleId="TOCHeading">
    <w:name w:val="TOC Heading"/>
    <w:basedOn w:val="Normal"/>
    <w:next w:val="Normal"/>
    <w:unhideWhenUsed/>
    <w:qFormat/>
    <w:rsid w:val="00543FA3"/>
    <w:pPr>
      <w:widowControl/>
      <w:spacing w:after="240"/>
    </w:pPr>
    <w:rPr>
      <w:lang w:val="en-GB"/>
    </w:rPr>
  </w:style>
  <w:style w:type="paragraph" w:customStyle="1" w:styleId="Normal6a">
    <w:name w:val="Normal6a"/>
    <w:basedOn w:val="Normal"/>
    <w:rsid w:val="00543FA3"/>
    <w:pPr>
      <w:widowControl/>
      <w:spacing w:after="120"/>
    </w:pPr>
  </w:style>
  <w:style w:type="paragraph" w:customStyle="1" w:styleId="EPFooter2">
    <w:name w:val="EPFooter2"/>
    <w:basedOn w:val="Normal"/>
    <w:next w:val="Normal"/>
    <w:rsid w:val="00543F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43FA3"/>
    <w:pPr>
      <w:widowControl/>
      <w:spacing w:before="480" w:after="240"/>
    </w:pPr>
  </w:style>
  <w:style w:type="paragraph" w:customStyle="1" w:styleId="TOCPage">
    <w:name w:val="TOC Page"/>
    <w:basedOn w:val="Normal"/>
    <w:next w:val="TOC1"/>
    <w:rsid w:val="00543FA3"/>
    <w:pPr>
      <w:keepNext/>
      <w:widowControl/>
      <w:spacing w:after="240"/>
      <w:jc w:val="right"/>
    </w:pPr>
    <w:rPr>
      <w:rFonts w:ascii="Arial" w:hAnsi="Arial"/>
      <w:b/>
    </w:rPr>
  </w:style>
  <w:style w:type="paragraph" w:customStyle="1" w:styleId="PageHeading">
    <w:name w:val="PageHeading"/>
    <w:basedOn w:val="Normal"/>
    <w:link w:val="PageHeadingChar"/>
    <w:rsid w:val="00543FA3"/>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543FA3"/>
    <w:pPr>
      <w:widowControl/>
      <w:spacing w:after="240"/>
      <w:ind w:left="567" w:hanging="567"/>
    </w:pPr>
  </w:style>
  <w:style w:type="paragraph" w:customStyle="1" w:styleId="NormalBold">
    <w:name w:val="NormalBold"/>
    <w:basedOn w:val="Normal"/>
    <w:link w:val="NormalBoldChar"/>
    <w:rsid w:val="00543FA3"/>
    <w:pPr>
      <w:widowControl/>
    </w:pPr>
    <w:rPr>
      <w:b/>
    </w:rPr>
  </w:style>
  <w:style w:type="paragraph" w:customStyle="1" w:styleId="CoverNormal24a">
    <w:name w:val="CoverNormal24a"/>
    <w:basedOn w:val="Normal"/>
    <w:rsid w:val="00543FA3"/>
    <w:pPr>
      <w:widowControl/>
      <w:spacing w:after="480"/>
      <w:ind w:left="1417"/>
    </w:pPr>
  </w:style>
  <w:style w:type="paragraph" w:customStyle="1" w:styleId="CoverNormal">
    <w:name w:val="CoverNormal"/>
    <w:basedOn w:val="Normal"/>
    <w:rsid w:val="00543FA3"/>
    <w:pPr>
      <w:widowControl/>
      <w:ind w:left="1418"/>
    </w:pPr>
  </w:style>
  <w:style w:type="paragraph" w:customStyle="1" w:styleId="CoverReference">
    <w:name w:val="CoverReference"/>
    <w:basedOn w:val="Normal"/>
    <w:rsid w:val="00543FA3"/>
    <w:pPr>
      <w:widowControl/>
      <w:spacing w:before="1080"/>
      <w:jc w:val="right"/>
    </w:pPr>
    <w:rPr>
      <w:rFonts w:ascii="Arial" w:hAnsi="Arial" w:cs="Arial"/>
      <w:b/>
    </w:rPr>
  </w:style>
  <w:style w:type="paragraph" w:customStyle="1" w:styleId="CoverDocType24a">
    <w:name w:val="CoverDocType24a"/>
    <w:basedOn w:val="Normal"/>
    <w:rsid w:val="00543FA3"/>
    <w:pPr>
      <w:widowControl/>
      <w:spacing w:after="480"/>
      <w:ind w:left="1418"/>
    </w:pPr>
    <w:rPr>
      <w:rFonts w:ascii="Arial" w:hAnsi="Arial"/>
      <w:b/>
      <w:sz w:val="48"/>
    </w:rPr>
  </w:style>
  <w:style w:type="paragraph" w:customStyle="1" w:styleId="CoverDate">
    <w:name w:val="CoverDate"/>
    <w:basedOn w:val="Normal"/>
    <w:rsid w:val="00543FA3"/>
    <w:pPr>
      <w:widowControl/>
      <w:spacing w:before="240" w:after="1200"/>
    </w:pPr>
  </w:style>
  <w:style w:type="paragraph" w:customStyle="1" w:styleId="NormalHangingLeft12a">
    <w:name w:val="NormalHangingLeft12a"/>
    <w:basedOn w:val="Normal"/>
    <w:rsid w:val="00543FA3"/>
    <w:pPr>
      <w:widowControl/>
      <w:spacing w:after="240"/>
      <w:ind w:left="1134" w:hanging="567"/>
    </w:pPr>
  </w:style>
  <w:style w:type="paragraph" w:customStyle="1" w:styleId="AmOrLang">
    <w:name w:val="AmOrLang"/>
    <w:basedOn w:val="Normal"/>
    <w:rsid w:val="00543FA3"/>
    <w:pPr>
      <w:widowControl/>
      <w:spacing w:before="240" w:after="240"/>
      <w:jc w:val="right"/>
    </w:pPr>
  </w:style>
  <w:style w:type="paragraph" w:customStyle="1" w:styleId="AmColumnHeading">
    <w:name w:val="AmColumnHeading"/>
    <w:basedOn w:val="Normal"/>
    <w:rsid w:val="00543FA3"/>
    <w:pPr>
      <w:widowControl/>
      <w:spacing w:after="240"/>
      <w:jc w:val="center"/>
    </w:pPr>
    <w:rPr>
      <w:i/>
    </w:rPr>
  </w:style>
  <w:style w:type="paragraph" w:customStyle="1" w:styleId="AmNumberTabs">
    <w:name w:val="AmNumberTabs"/>
    <w:basedOn w:val="Normal"/>
    <w:link w:val="AmNumberTabsChar"/>
    <w:rsid w:val="00543FA3"/>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43FA3"/>
    <w:pPr>
      <w:widowControl/>
      <w:spacing w:before="240"/>
    </w:pPr>
    <w:rPr>
      <w:b/>
    </w:rPr>
  </w:style>
  <w:style w:type="paragraph" w:customStyle="1" w:styleId="EPBody">
    <w:name w:val="EPBody"/>
    <w:basedOn w:val="Normal"/>
    <w:rsid w:val="00543FA3"/>
    <w:pPr>
      <w:widowControl/>
      <w:jc w:val="center"/>
    </w:pPr>
    <w:rPr>
      <w:rFonts w:ascii="Arial" w:hAnsi="Arial" w:cs="Arial"/>
      <w:i/>
      <w:sz w:val="22"/>
      <w:szCs w:val="22"/>
    </w:rPr>
  </w:style>
  <w:style w:type="paragraph" w:customStyle="1" w:styleId="EPFooter">
    <w:name w:val="EPFooter"/>
    <w:basedOn w:val="Normal"/>
    <w:rsid w:val="00543FA3"/>
    <w:pPr>
      <w:widowControl/>
      <w:tabs>
        <w:tab w:val="center" w:pos="4535"/>
        <w:tab w:val="right" w:pos="9071"/>
      </w:tabs>
      <w:spacing w:before="240" w:after="240"/>
    </w:pPr>
    <w:rPr>
      <w:color w:val="010000"/>
      <w:sz w:val="22"/>
    </w:rPr>
  </w:style>
  <w:style w:type="paragraph" w:styleId="Header">
    <w:name w:val="header"/>
    <w:basedOn w:val="Normal"/>
    <w:link w:val="HeaderChar"/>
    <w:rsid w:val="00543FA3"/>
    <w:pPr>
      <w:widowControl/>
      <w:tabs>
        <w:tab w:val="center" w:pos="4513"/>
        <w:tab w:val="right" w:pos="9026"/>
      </w:tabs>
    </w:pPr>
  </w:style>
  <w:style w:type="character" w:customStyle="1" w:styleId="HeaderChar">
    <w:name w:val="Header Char"/>
    <w:basedOn w:val="DefaultParagraphFont"/>
    <w:link w:val="Header"/>
    <w:rsid w:val="00543FA3"/>
    <w:rPr>
      <w:sz w:val="24"/>
      <w:lang w:val="sv-SE"/>
    </w:rPr>
  </w:style>
  <w:style w:type="paragraph" w:customStyle="1" w:styleId="Normal12a">
    <w:name w:val="Normal12a"/>
    <w:basedOn w:val="Normal"/>
    <w:rsid w:val="00543FA3"/>
    <w:pPr>
      <w:widowControl/>
      <w:spacing w:after="240"/>
    </w:pPr>
  </w:style>
  <w:style w:type="paragraph" w:styleId="CommentText">
    <w:name w:val="annotation text"/>
    <w:basedOn w:val="Normal"/>
    <w:link w:val="CommentTextChar"/>
    <w:rsid w:val="00543FA3"/>
    <w:pPr>
      <w:widowControl/>
    </w:pPr>
    <w:rPr>
      <w:sz w:val="20"/>
    </w:rPr>
  </w:style>
  <w:style w:type="character" w:customStyle="1" w:styleId="CommentTextChar">
    <w:name w:val="Comment Text Char"/>
    <w:basedOn w:val="DefaultParagraphFont"/>
    <w:link w:val="CommentText"/>
    <w:rsid w:val="00543FA3"/>
    <w:rPr>
      <w:lang w:val="sv-SE"/>
    </w:rPr>
  </w:style>
  <w:style w:type="character" w:styleId="CommentReference">
    <w:name w:val="annotation reference"/>
    <w:unhideWhenUsed/>
    <w:rsid w:val="00543FA3"/>
    <w:rPr>
      <w:rFonts w:ascii="Times New Roman" w:hAnsi="Times New Roman" w:cs="Times New Roman" w:hint="default"/>
      <w:sz w:val="16"/>
      <w:szCs w:val="16"/>
    </w:rPr>
  </w:style>
  <w:style w:type="paragraph" w:customStyle="1" w:styleId="Point0number">
    <w:name w:val="Point 0 (number)"/>
    <w:basedOn w:val="Normal"/>
    <w:rsid w:val="00543FA3"/>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543FA3"/>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543FA3"/>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543FA3"/>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543FA3"/>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543FA3"/>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543FA3"/>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543FA3"/>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543FA3"/>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543FA3"/>
    <w:rPr>
      <w:vertAlign w:val="superscript"/>
    </w:rPr>
  </w:style>
  <w:style w:type="character" w:customStyle="1" w:styleId="SupBoldItalic">
    <w:name w:val="SupBoldItalic"/>
    <w:uiPriority w:val="1"/>
    <w:qFormat/>
    <w:rsid w:val="00543FA3"/>
    <w:rPr>
      <w:b/>
      <w:bCs w:val="0"/>
      <w:i/>
      <w:iCs w:val="0"/>
      <w:vertAlign w:val="superscript"/>
    </w:rPr>
  </w:style>
  <w:style w:type="paragraph" w:styleId="CommentSubject">
    <w:name w:val="annotation subject"/>
    <w:basedOn w:val="CommentText"/>
    <w:next w:val="CommentText"/>
    <w:link w:val="CommentSubjectChar"/>
    <w:unhideWhenUsed/>
    <w:rsid w:val="00543FA3"/>
    <w:rPr>
      <w:b/>
      <w:bCs/>
    </w:rPr>
  </w:style>
  <w:style w:type="character" w:customStyle="1" w:styleId="CommentSubjectChar">
    <w:name w:val="Comment Subject Char"/>
    <w:basedOn w:val="CommentTextChar"/>
    <w:link w:val="CommentSubject"/>
    <w:rsid w:val="00543FA3"/>
    <w:rPr>
      <w:b/>
      <w:bCs/>
      <w:lang w:val="sv-SE"/>
    </w:rPr>
  </w:style>
  <w:style w:type="paragraph" w:customStyle="1" w:styleId="Text1">
    <w:name w:val="Text 1"/>
    <w:basedOn w:val="Normal"/>
    <w:rsid w:val="00543FA3"/>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543FA3"/>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543FA3"/>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543FA3"/>
    <w:rPr>
      <w:rFonts w:ascii="Arial" w:hAnsi="Arial" w:eastAsiaTheme="majorEastAsia" w:cs="Arial"/>
      <w:b/>
      <w:bCs/>
      <w:kern w:val="28"/>
      <w:sz w:val="32"/>
      <w:szCs w:val="32"/>
      <w:lang w:val="sv-SE" w:eastAsia="en-US"/>
      <w14:ligatures w14:val="standardContextual"/>
    </w:rPr>
  </w:style>
  <w:style w:type="paragraph" w:styleId="Subtitle">
    <w:name w:val="Subtitle"/>
    <w:basedOn w:val="Normal"/>
    <w:next w:val="Normal"/>
    <w:link w:val="SubtitleChar"/>
    <w:uiPriority w:val="11"/>
    <w:qFormat/>
    <w:rsid w:val="00543FA3"/>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543FA3"/>
    <w:rPr>
      <w:rFonts w:ascii="Arial" w:hAnsi="Arial" w:eastAsiaTheme="majorEastAsia" w:cs="Arial"/>
      <w:kern w:val="2"/>
      <w:sz w:val="24"/>
      <w:szCs w:val="24"/>
      <w:lang w:val="sv-SE" w:eastAsia="en-US"/>
      <w14:ligatures w14:val="standardContextual"/>
    </w:rPr>
  </w:style>
  <w:style w:type="character" w:styleId="Strong">
    <w:name w:val="Strong"/>
    <w:basedOn w:val="DefaultParagraphFont"/>
    <w:uiPriority w:val="22"/>
    <w:qFormat/>
    <w:rsid w:val="00543FA3"/>
    <w:rPr>
      <w:b/>
      <w:bCs/>
    </w:rPr>
  </w:style>
  <w:style w:type="character" w:styleId="Emphasis">
    <w:name w:val="Emphasis"/>
    <w:basedOn w:val="DefaultParagraphFont"/>
    <w:uiPriority w:val="20"/>
    <w:qFormat/>
    <w:rsid w:val="00543FA3"/>
    <w:rPr>
      <w:rFonts w:asciiTheme="minorHAnsi" w:hAnsiTheme="minorHAnsi"/>
      <w:b/>
      <w:i/>
      <w:iCs/>
    </w:rPr>
  </w:style>
  <w:style w:type="paragraph" w:styleId="NoSpacing">
    <w:name w:val="No Spacing"/>
    <w:basedOn w:val="Normal"/>
    <w:uiPriority w:val="1"/>
    <w:qFormat/>
    <w:rsid w:val="00543FA3"/>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543FA3"/>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543FA3"/>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543FA3"/>
    <w:rPr>
      <w:rFonts w:eastAsiaTheme="minorHAnsi"/>
      <w:i/>
      <w:kern w:val="2"/>
      <w:sz w:val="24"/>
      <w:szCs w:val="24"/>
      <w:lang w:val="sv-SE" w:eastAsia="en-US"/>
      <w14:ligatures w14:val="standardContextual"/>
    </w:rPr>
  </w:style>
  <w:style w:type="paragraph" w:styleId="IntenseQuote">
    <w:name w:val="Intense Quote"/>
    <w:basedOn w:val="Normal"/>
    <w:next w:val="Normal"/>
    <w:link w:val="IntenseQuoteChar"/>
    <w:uiPriority w:val="30"/>
    <w:qFormat/>
    <w:rsid w:val="00543FA3"/>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543FA3"/>
    <w:rPr>
      <w:rFonts w:eastAsiaTheme="minorHAnsi"/>
      <w:b/>
      <w:i/>
      <w:kern w:val="2"/>
      <w:sz w:val="24"/>
      <w:szCs w:val="22"/>
      <w:lang w:val="sv-SE" w:eastAsia="en-US"/>
      <w14:ligatures w14:val="standardContextual"/>
    </w:rPr>
  </w:style>
  <w:style w:type="character" w:styleId="SubtleEmphasis">
    <w:name w:val="Subtle Emphasis"/>
    <w:uiPriority w:val="19"/>
    <w:qFormat/>
    <w:rsid w:val="00543FA3"/>
    <w:rPr>
      <w:i/>
      <w:color w:val="5A5A5A" w:themeColor="text1" w:themeTint="A5"/>
    </w:rPr>
  </w:style>
  <w:style w:type="character" w:styleId="IntenseEmphasis">
    <w:name w:val="Intense Emphasis"/>
    <w:basedOn w:val="DefaultParagraphFont"/>
    <w:uiPriority w:val="21"/>
    <w:qFormat/>
    <w:rsid w:val="00543FA3"/>
    <w:rPr>
      <w:b/>
      <w:i/>
      <w:sz w:val="24"/>
      <w:szCs w:val="24"/>
      <w:u w:val="single"/>
    </w:rPr>
  </w:style>
  <w:style w:type="character" w:styleId="SubtleReference">
    <w:name w:val="Subtle Reference"/>
    <w:basedOn w:val="DefaultParagraphFont"/>
    <w:uiPriority w:val="31"/>
    <w:qFormat/>
    <w:rsid w:val="00543FA3"/>
    <w:rPr>
      <w:sz w:val="24"/>
      <w:szCs w:val="24"/>
      <w:u w:val="single"/>
    </w:rPr>
  </w:style>
  <w:style w:type="character" w:styleId="IntenseReference">
    <w:name w:val="Intense Reference"/>
    <w:basedOn w:val="DefaultParagraphFont"/>
    <w:uiPriority w:val="32"/>
    <w:qFormat/>
    <w:rsid w:val="00543FA3"/>
    <w:rPr>
      <w:b/>
      <w:sz w:val="24"/>
      <w:u w:val="single"/>
    </w:rPr>
  </w:style>
  <w:style w:type="character" w:styleId="BookTitle">
    <w:name w:val="Book Title"/>
    <w:basedOn w:val="DefaultParagraphFont"/>
    <w:uiPriority w:val="33"/>
    <w:qFormat/>
    <w:rsid w:val="00543FA3"/>
    <w:rPr>
      <w:rFonts w:asciiTheme="majorHAnsi" w:eastAsiaTheme="majorEastAsia" w:hAnsiTheme="majorHAnsi"/>
      <w:b/>
      <w:i/>
      <w:sz w:val="24"/>
      <w:szCs w:val="24"/>
    </w:rPr>
  </w:style>
  <w:style w:type="paragraph" w:customStyle="1" w:styleId="Default">
    <w:name w:val="Default"/>
    <w:rsid w:val="00543FA3"/>
    <w:pPr>
      <w:autoSpaceDE w:val="0"/>
      <w:autoSpaceDN w:val="0"/>
      <w:adjustRightInd w:val="0"/>
    </w:pPr>
    <w:rPr>
      <w:rFonts w:eastAsiaTheme="minorHAnsi"/>
      <w:color w:val="000000"/>
      <w:sz w:val="24"/>
      <w:szCs w:val="24"/>
      <w:lang w:eastAsia="en-US"/>
    </w:rPr>
  </w:style>
  <w:style w:type="character" w:customStyle="1" w:styleId="NormalHanging12aChar">
    <w:name w:val="NormalHanging12a Char"/>
    <w:basedOn w:val="DefaultParagraphFont"/>
    <w:link w:val="NormalHanging12a"/>
    <w:rsid w:val="00543FA3"/>
    <w:rPr>
      <w:sz w:val="24"/>
      <w:lang w:val="sv-SE"/>
    </w:rPr>
  </w:style>
  <w:style w:type="paragraph" w:styleId="Revision">
    <w:name w:val="Revision"/>
    <w:hidden/>
    <w:uiPriority w:val="99"/>
    <w:semiHidden/>
    <w:rsid w:val="00543FA3"/>
    <w:rPr>
      <w:rFonts w:eastAsiaTheme="minorHAnsi"/>
      <w:kern w:val="2"/>
      <w:sz w:val="24"/>
      <w:szCs w:val="24"/>
      <w:lang w:eastAsia="en-US"/>
      <w14:ligatures w14:val="standardContextual"/>
    </w:rPr>
  </w:style>
  <w:style w:type="paragraph" w:styleId="BalloonText">
    <w:name w:val="Balloon Text"/>
    <w:basedOn w:val="Normal"/>
    <w:link w:val="BalloonTextChar"/>
    <w:uiPriority w:val="99"/>
    <w:unhideWhenUsed/>
    <w:rsid w:val="00543FA3"/>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543FA3"/>
    <w:rPr>
      <w:rFonts w:ascii="Segoe UI" w:hAnsi="Segoe UI" w:eastAsiaTheme="minorHAnsi" w:cs="Segoe UI"/>
      <w:kern w:val="2"/>
      <w:sz w:val="18"/>
      <w:szCs w:val="18"/>
      <w:lang w:val="sv-SE" w:eastAsia="en-US"/>
      <w14:ligatures w14:val="standardContextual"/>
    </w:rPr>
  </w:style>
  <w:style w:type="character" w:styleId="Hyperlink">
    <w:name w:val="Hyperlink"/>
    <w:basedOn w:val="DefaultParagraphFont"/>
    <w:rsid w:val="00543FA3"/>
    <w:rPr>
      <w:color w:val="0563C1" w:themeColor="hyperlink"/>
      <w:u w:val="single"/>
    </w:rPr>
  </w:style>
  <w:style w:type="character" w:styleId="FollowedHyperlink">
    <w:name w:val="FollowedHyperlink"/>
    <w:basedOn w:val="DefaultParagraphFont"/>
    <w:rsid w:val="00543FA3"/>
    <w:rPr>
      <w:color w:val="954F72" w:themeColor="followedHyperlink"/>
      <w:u w:val="single"/>
    </w:rPr>
  </w:style>
  <w:style w:type="paragraph" w:customStyle="1" w:styleId="Normal24a">
    <w:name w:val="Normal24a"/>
    <w:basedOn w:val="Normal"/>
    <w:rsid w:val="00543FA3"/>
    <w:pPr>
      <w:spacing w:after="480"/>
    </w:pPr>
  </w:style>
  <w:style w:type="paragraph" w:customStyle="1" w:styleId="NormalBoldCenter">
    <w:name w:val="NormalBoldCenter"/>
    <w:basedOn w:val="Normal"/>
    <w:rsid w:val="00543FA3"/>
    <w:pPr>
      <w:jc w:val="center"/>
    </w:pPr>
    <w:rPr>
      <w:b/>
    </w:rPr>
  </w:style>
  <w:style w:type="paragraph" w:customStyle="1" w:styleId="Footprint12b">
    <w:name w:val="Footprint12b"/>
    <w:basedOn w:val="Normal"/>
    <w:rsid w:val="00543FA3"/>
    <w:pPr>
      <w:spacing w:before="240"/>
    </w:pPr>
    <w:rPr>
      <w:szCs w:val="24"/>
    </w:rPr>
  </w:style>
  <w:style w:type="paragraph" w:customStyle="1" w:styleId="NormalSingle">
    <w:name w:val="NormalSingle"/>
    <w:basedOn w:val="Normal"/>
    <w:qFormat/>
    <w:rsid w:val="00543FA3"/>
    <w:rPr>
      <w:szCs w:val="24"/>
    </w:rPr>
  </w:style>
  <w:style w:type="character" w:styleId="UnresolvedMention">
    <w:name w:val="Unresolved Mention"/>
    <w:basedOn w:val="DefaultParagraphFont"/>
    <w:uiPriority w:val="99"/>
    <w:semiHidden/>
    <w:unhideWhenUsed/>
    <w:rsid w:val="00543FA3"/>
    <w:rPr>
      <w:color w:val="605E5C"/>
      <w:shd w:val="clear" w:color="auto" w:fill="E1DFDD"/>
    </w:rPr>
  </w:style>
  <w:style w:type="paragraph" w:customStyle="1" w:styleId="PageHeadingNotTOC">
    <w:name w:val="PageHeadingNotTOC"/>
    <w:basedOn w:val="Normal"/>
    <w:rsid w:val="00543FA3"/>
    <w:pPr>
      <w:keepNext/>
      <w:spacing w:after="480"/>
      <w:jc w:val="center"/>
    </w:pPr>
    <w:rPr>
      <w:rFonts w:ascii="Arial" w:hAnsi="Arial" w:cs="Arial"/>
      <w:b/>
    </w:rPr>
  </w:style>
  <w:style w:type="paragraph" w:customStyle="1" w:styleId="Subheading">
    <w:name w:val="Subheading"/>
    <w:basedOn w:val="Normal"/>
    <w:rsid w:val="00543FA3"/>
    <w:pPr>
      <w:spacing w:before="480" w:after="240"/>
    </w:pPr>
    <w:rPr>
      <w:b/>
      <w:i/>
      <w:szCs w:val="24"/>
    </w:rPr>
  </w:style>
  <w:style w:type="paragraph" w:customStyle="1" w:styleId="AmJustText">
    <w:name w:val="AmJustText"/>
    <w:basedOn w:val="Normal"/>
    <w:rsid w:val="00543FA3"/>
    <w:pPr>
      <w:spacing w:after="240"/>
    </w:pPr>
    <w:rPr>
      <w:i/>
    </w:rPr>
  </w:style>
  <w:style w:type="paragraph" w:customStyle="1" w:styleId="AmCrossRef">
    <w:name w:val="AmCrossRef"/>
    <w:basedOn w:val="Normal"/>
    <w:rsid w:val="00543FA3"/>
    <w:pPr>
      <w:spacing w:before="240" w:after="240"/>
      <w:jc w:val="center"/>
    </w:pPr>
    <w:rPr>
      <w:i/>
    </w:rPr>
  </w:style>
  <w:style w:type="paragraph" w:customStyle="1" w:styleId="AmJustTitle">
    <w:name w:val="AmJustTitle"/>
    <w:basedOn w:val="Normal"/>
    <w:next w:val="AmJustText"/>
    <w:rsid w:val="00543FA3"/>
    <w:pPr>
      <w:keepNext/>
      <w:spacing w:before="240" w:after="240"/>
      <w:jc w:val="center"/>
    </w:pPr>
    <w:rPr>
      <w:i/>
    </w:rPr>
  </w:style>
  <w:style w:type="paragraph" w:customStyle="1" w:styleId="Normal6">
    <w:name w:val="Normal6"/>
    <w:basedOn w:val="Normal"/>
    <w:link w:val="Normal6Char"/>
    <w:rsid w:val="00543FA3"/>
    <w:pPr>
      <w:spacing w:after="120"/>
    </w:pPr>
    <w:rPr>
      <w:lang w:val="fr-FR"/>
    </w:rPr>
  </w:style>
  <w:style w:type="character" w:customStyle="1" w:styleId="NormalBoldChar">
    <w:name w:val="NormalBold Char"/>
    <w:link w:val="NormalBold"/>
    <w:rsid w:val="00543FA3"/>
    <w:rPr>
      <w:b/>
      <w:sz w:val="24"/>
      <w:lang w:val="sv-SE"/>
    </w:rPr>
  </w:style>
  <w:style w:type="character" w:customStyle="1" w:styleId="Normal6Char">
    <w:name w:val="Normal6 Char"/>
    <w:link w:val="Normal6"/>
    <w:rsid w:val="00543FA3"/>
    <w:rPr>
      <w:sz w:val="24"/>
      <w:lang w:val="fr-FR"/>
    </w:rPr>
  </w:style>
  <w:style w:type="paragraph" w:customStyle="1" w:styleId="ColumnHeading">
    <w:name w:val="ColumnHeading"/>
    <w:basedOn w:val="Normal"/>
    <w:rsid w:val="00543FA3"/>
    <w:pPr>
      <w:spacing w:after="240"/>
      <w:jc w:val="center"/>
    </w:pPr>
    <w:rPr>
      <w:i/>
      <w:lang w:val="fr-FR"/>
    </w:rPr>
  </w:style>
  <w:style w:type="paragraph" w:customStyle="1" w:styleId="AMNumberTabs0">
    <w:name w:val="AMNumberTabs"/>
    <w:basedOn w:val="Normal"/>
    <w:rsid w:val="00543F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543FA3"/>
    <w:pPr>
      <w:jc w:val="right"/>
    </w:pPr>
  </w:style>
  <w:style w:type="paragraph" w:customStyle="1" w:styleId="RollCallSymbols14pt">
    <w:name w:val="RollCallSymbols14pt"/>
    <w:basedOn w:val="Normal"/>
    <w:rsid w:val="00543FA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43FA3"/>
    <w:pPr>
      <w:tabs>
        <w:tab w:val="center" w:pos="284"/>
        <w:tab w:val="left" w:pos="426"/>
      </w:tabs>
    </w:pPr>
    <w:rPr>
      <w:snapToGrid w:val="0"/>
      <w:lang w:eastAsia="en-US"/>
    </w:rPr>
  </w:style>
  <w:style w:type="paragraph" w:customStyle="1" w:styleId="RollCallVotes">
    <w:name w:val="RollCallVotes"/>
    <w:basedOn w:val="Normal"/>
    <w:rsid w:val="00543FA3"/>
    <w:pPr>
      <w:spacing w:before="120" w:after="120"/>
      <w:jc w:val="center"/>
    </w:pPr>
    <w:rPr>
      <w:b/>
      <w:bCs/>
      <w:snapToGrid w:val="0"/>
      <w:sz w:val="16"/>
      <w:lang w:eastAsia="en-US"/>
    </w:rPr>
  </w:style>
  <w:style w:type="paragraph" w:customStyle="1" w:styleId="RollCallTable">
    <w:name w:val="RollCallTable"/>
    <w:basedOn w:val="Normal"/>
    <w:rsid w:val="00543FA3"/>
    <w:pPr>
      <w:spacing w:before="120" w:after="120"/>
    </w:pPr>
    <w:rPr>
      <w:snapToGrid w:val="0"/>
      <w:sz w:val="16"/>
      <w:lang w:eastAsia="en-US"/>
    </w:rPr>
  </w:style>
  <w:style w:type="paragraph" w:customStyle="1" w:styleId="NormalBold12b12a">
    <w:name w:val="NormalBold12b12a"/>
    <w:basedOn w:val="Normal"/>
    <w:next w:val="NormalBold"/>
    <w:rsid w:val="00543FA3"/>
    <w:pPr>
      <w:widowControl/>
      <w:spacing w:before="240" w:after="240"/>
    </w:pPr>
    <w:rPr>
      <w:b/>
      <w:szCs w:val="24"/>
      <w:lang w:eastAsia="en-US"/>
    </w:rPr>
  </w:style>
  <w:style w:type="paragraph" w:customStyle="1" w:styleId="AmDocTypeTab">
    <w:name w:val="AmDocTypeTab"/>
    <w:basedOn w:val="Normal"/>
    <w:rsid w:val="00543FA3"/>
    <w:pPr>
      <w:tabs>
        <w:tab w:val="right" w:pos="9071"/>
      </w:tabs>
    </w:pPr>
    <w:rPr>
      <w:b/>
    </w:rPr>
  </w:style>
  <w:style w:type="paragraph" w:customStyle="1" w:styleId="AmDateTab">
    <w:name w:val="AmDateTab"/>
    <w:basedOn w:val="Normal"/>
    <w:rsid w:val="00543FA3"/>
    <w:pPr>
      <w:tabs>
        <w:tab w:val="right" w:pos="9071"/>
      </w:tabs>
    </w:pPr>
  </w:style>
  <w:style w:type="character" w:customStyle="1" w:styleId="AmNumberTabsChar">
    <w:name w:val="AmNumberTabs Char"/>
    <w:basedOn w:val="DefaultParagraphFont"/>
    <w:link w:val="AmNumberTabs"/>
    <w:rsid w:val="00543FA3"/>
    <w:rPr>
      <w:b/>
      <w:sz w:val="24"/>
      <w:lang w:val="sv-SE"/>
    </w:rPr>
  </w:style>
  <w:style w:type="character" w:customStyle="1" w:styleId="NormalBold12bChar">
    <w:name w:val="NormalBold12b Char"/>
    <w:basedOn w:val="AmNumberTabsChar"/>
    <w:link w:val="NormalBold12b"/>
    <w:rsid w:val="00543FA3"/>
    <w:rPr>
      <w:b/>
      <w:sz w:val="24"/>
      <w:lang w:val="sv-SE"/>
    </w:rPr>
  </w:style>
  <w:style w:type="paragraph" w:customStyle="1" w:styleId="msonormal">
    <w:name w:val="msonormal"/>
    <w:basedOn w:val="Normal"/>
    <w:rsid w:val="00543FA3"/>
    <w:pPr>
      <w:widowControl/>
      <w:spacing w:before="100" w:beforeAutospacing="1" w:after="100" w:afterAutospacing="1"/>
    </w:pPr>
    <w:rPr>
      <w:szCs w:val="24"/>
    </w:rPr>
  </w:style>
  <w:style w:type="paragraph" w:customStyle="1" w:styleId="LetterSalutation">
    <w:name w:val="LetterSalutation"/>
    <w:basedOn w:val="Normal"/>
    <w:rsid w:val="00543FA3"/>
    <w:pPr>
      <w:spacing w:before="600" w:after="360"/>
    </w:pPr>
  </w:style>
  <w:style w:type="paragraph" w:styleId="Index1">
    <w:name w:val="index 1"/>
    <w:basedOn w:val="Normal"/>
    <w:next w:val="Normal"/>
    <w:autoRedefine/>
    <w:uiPriority w:val="99"/>
    <w:unhideWhenUsed/>
    <w:rsid w:val="00543FA3"/>
    <w:pPr>
      <w:widowControl/>
      <w:ind w:left="220" w:hanging="220"/>
    </w:pPr>
    <w:rPr>
      <w:rFonts w:asciiTheme="minorHAnsi" w:eastAsiaTheme="minorEastAsia" w:hAnsiTheme="minorHAnsi" w:cstheme="minorBidi"/>
      <w:sz w:val="22"/>
      <w:szCs w:val="22"/>
      <w:lang w:val="lt-LT" w:eastAsia="ja-JP"/>
    </w:rPr>
  </w:style>
  <w:style w:type="paragraph" w:styleId="IndexHeading">
    <w:name w:val="index heading"/>
    <w:basedOn w:val="Normal"/>
    <w:next w:val="Index1"/>
    <w:unhideWhenUsed/>
    <w:rsid w:val="00543FA3"/>
    <w:rPr>
      <w:rFonts w:ascii="Arial" w:hAnsi="Arial"/>
      <w:b/>
      <w:lang w:val="fr-FR"/>
    </w:rPr>
  </w:style>
  <w:style w:type="paragraph" w:customStyle="1" w:styleId="CoverDocType">
    <w:name w:val="CoverDocType"/>
    <w:basedOn w:val="Normal"/>
    <w:rsid w:val="00543FA3"/>
    <w:pPr>
      <w:ind w:left="1418"/>
    </w:pPr>
    <w:rPr>
      <w:rFonts w:ascii="Arial" w:hAnsi="Arial"/>
      <w:b/>
      <w:sz w:val="48"/>
    </w:rPr>
  </w:style>
  <w:style w:type="paragraph" w:customStyle="1" w:styleId="CoverBold">
    <w:name w:val="CoverBold"/>
    <w:basedOn w:val="Normal"/>
    <w:rsid w:val="00543FA3"/>
    <w:pPr>
      <w:ind w:left="1417"/>
    </w:pPr>
    <w:rPr>
      <w:b/>
    </w:rPr>
  </w:style>
  <w:style w:type="paragraph" w:customStyle="1" w:styleId="ZDateAM">
    <w:name w:val="ZDateAM"/>
    <w:basedOn w:val="Normal"/>
    <w:rsid w:val="00543FA3"/>
    <w:pPr>
      <w:tabs>
        <w:tab w:val="right" w:pos="9356"/>
      </w:tabs>
      <w:spacing w:after="480"/>
    </w:pPr>
    <w:rPr>
      <w:noProof/>
    </w:rPr>
  </w:style>
  <w:style w:type="paragraph" w:styleId="NormalWeb">
    <w:name w:val="Normal (Web)"/>
    <w:basedOn w:val="Normal"/>
    <w:rsid w:val="00543FA3"/>
    <w:rPr>
      <w:szCs w:val="24"/>
    </w:rPr>
  </w:style>
  <w:style w:type="character" w:customStyle="1" w:styleId="EPFooter2Motto">
    <w:name w:val="EPFooter2Motto"/>
    <w:rsid w:val="00543FA3"/>
    <w:rPr>
      <w:rFonts w:ascii="Arial" w:hAnsi="Arial"/>
      <w:b/>
      <w:i/>
      <w:color w:val="C0C0C0"/>
      <w:sz w:val="22"/>
    </w:rPr>
  </w:style>
  <w:style w:type="paragraph" w:customStyle="1" w:styleId="EPFooterLandscape">
    <w:name w:val="EPFooterLandscape"/>
    <w:rsid w:val="00543FA3"/>
    <w:pPr>
      <w:tabs>
        <w:tab w:val="center" w:pos="6800"/>
        <w:tab w:val="right" w:pos="15020"/>
      </w:tabs>
    </w:pPr>
    <w:rPr>
      <w:sz w:val="22"/>
      <w:lang w:eastAsia="en-US"/>
    </w:rPr>
  </w:style>
  <w:style w:type="paragraph" w:customStyle="1" w:styleId="Normal0">
    <w:name w:val="Normal0"/>
    <w:basedOn w:val="Normal"/>
    <w:rsid w:val="00543FA3"/>
    <w:pPr>
      <w:widowControl/>
    </w:pPr>
    <w:rPr>
      <w:sz w:val="0"/>
      <w:szCs w:val="24"/>
      <w:lang w:eastAsia="en-US"/>
    </w:rPr>
  </w:style>
  <w:style w:type="paragraph" w:customStyle="1" w:styleId="EPFooter2Landscape">
    <w:name w:val="EPFooter2Landscape"/>
    <w:rsid w:val="00543FA3"/>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543FA3"/>
    <w:rPr>
      <w:rFonts w:ascii="Arial" w:hAnsi="Arial"/>
      <w:b w:val="0"/>
      <w:i/>
      <w:color w:val="AEAAAA"/>
      <w:sz w:val="22"/>
      <w:shd w:val="pct50" w:color="auto" w:fill="auto"/>
    </w:rPr>
  </w:style>
  <w:style w:type="paragraph" w:customStyle="1" w:styleId="PMissingStyle">
    <w:name w:val="P_MissingStyle"/>
    <w:basedOn w:val="Normal"/>
    <w:rsid w:val="00543FA3"/>
    <w:pPr>
      <w:widowControl/>
    </w:pPr>
    <w:rPr>
      <w:color w:val="FFFFFF"/>
      <w:szCs w:val="24"/>
      <w:shd w:val="clear" w:color="000000" w:fill="000000"/>
      <w:lang w:eastAsia="en-US"/>
    </w:rPr>
  </w:style>
  <w:style w:type="character" w:customStyle="1" w:styleId="CMissingStyle">
    <w:name w:val="C_MissingStyle"/>
    <w:rsid w:val="00543FA3"/>
    <w:rPr>
      <w:color w:val="FFFFFF"/>
      <w:sz w:val="22"/>
      <w:shd w:val="clear" w:color="000000" w:fill="000000"/>
    </w:rPr>
  </w:style>
  <w:style w:type="paragraph" w:customStyle="1" w:styleId="LetterSubject">
    <w:name w:val="LetterSubject"/>
    <w:basedOn w:val="Normal"/>
    <w:rsid w:val="00543FA3"/>
    <w:pPr>
      <w:spacing w:before="480"/>
      <w:ind w:left="1134" w:hanging="1134"/>
    </w:pPr>
  </w:style>
  <w:style w:type="paragraph" w:customStyle="1" w:styleId="LetterSignature66b">
    <w:name w:val="LetterSignature66b"/>
    <w:basedOn w:val="Normal"/>
    <w:next w:val="Normal"/>
    <w:rsid w:val="00543FA3"/>
    <w:pPr>
      <w:spacing w:before="1320"/>
    </w:pPr>
  </w:style>
  <w:style w:type="paragraph" w:customStyle="1" w:styleId="Normal12">
    <w:name w:val="Normal12"/>
    <w:basedOn w:val="Normal"/>
    <w:link w:val="Normal12Char"/>
    <w:rsid w:val="00543FA3"/>
    <w:pPr>
      <w:widowControl/>
      <w:spacing w:after="240"/>
    </w:pPr>
    <w:rPr>
      <w:rFonts w:ascii="Arial" w:hAnsi="Arial" w:cs="Arial"/>
    </w:rPr>
  </w:style>
  <w:style w:type="character" w:customStyle="1" w:styleId="PageHeadingChar">
    <w:name w:val="PageHeading Char"/>
    <w:basedOn w:val="DefaultParagraphFont"/>
    <w:link w:val="PageHeading"/>
    <w:rsid w:val="00543FA3"/>
    <w:rPr>
      <w:rFonts w:ascii="Arial" w:hAnsi="Arial" w:cs="Arial"/>
      <w:b/>
      <w:sz w:val="24"/>
      <w:lang w:val="sv-SE"/>
    </w:rPr>
  </w:style>
  <w:style w:type="character" w:customStyle="1" w:styleId="Normal12Char">
    <w:name w:val="Normal12 Char"/>
    <w:basedOn w:val="PageHeadingChar"/>
    <w:link w:val="Normal12"/>
    <w:rsid w:val="00543FA3"/>
    <w:rPr>
      <w:rFonts w:ascii="Arial" w:hAnsi="Arial" w:cs="Arial"/>
      <w:b w:val="0"/>
      <w:sz w:val="24"/>
      <w:lang w:val="sv-SE"/>
    </w:rPr>
  </w:style>
  <w:style w:type="paragraph" w:styleId="Footer">
    <w:name w:val="footer"/>
    <w:basedOn w:val="Normal"/>
    <w:link w:val="FooterChar"/>
    <w:unhideWhenUsed/>
    <w:rsid w:val="00543FA3"/>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rsid w:val="00543FA3"/>
    <w:rPr>
      <w:rFonts w:eastAsiaTheme="minorHAnsi"/>
      <w:sz w:val="24"/>
      <w:szCs w:val="24"/>
      <w:lang w:val="sv-SE" w:eastAsia="en-US"/>
    </w:rPr>
  </w:style>
  <w:style w:type="character" w:customStyle="1" w:styleId="Hyperlink1">
    <w:name w:val="Hyperlink1"/>
    <w:basedOn w:val="DefaultParagraphFont"/>
    <w:rsid w:val="00543FA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22891</Words>
  <Characters>151410</Characters>
  <Application>Microsoft Office Word</Application>
  <DocSecurity>0</DocSecurity>
  <Lines>1261</Lines>
  <Paragraphs>347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2026-05-29T10:52:00Z</dcterms:created>
  <dcterms:modified xsi:type="dcterms:W3CDTF">2026-09-21T09:00:00Z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A10-0105/2026</vt:lpwstr>
  </property>
  <property fmtid="{D5CDD505-2E9C-101B-9397-08002B2CF9AE}" pid="4" name="&lt;Type&gt;">
    <vt:lpwstr>RR</vt:lpwstr>
  </property>
</Properties>
</file>