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9BD335" w14:textId="77777777" w:rsidTr="0010095E">
        <w:tblPrEx>
          <w:tblW w:w="9072" w:type="dxa"/>
          <w:tblLook w:val="01E0"/>
        </w:tblPrEx>
        <w:trPr>
          <w:trHeight w:hRule="exact" w:val="1418"/>
        </w:trPr>
        <w:tc>
          <w:tcPr>
            <w:tcW w:w="6804" w:type="dxa"/>
            <w:shd w:val="clear" w:color="auto" w:fill="auto"/>
            <w:vAlign w:val="center"/>
          </w:tcPr>
          <w:p w:rsidR="00751A4A" w:rsidRPr="00904AB2" w:rsidP="0010095E" w14:paraId="1A3B665D" w14:textId="77777777">
            <w:pPr>
              <w:pStyle w:val="EPName"/>
            </w:pPr>
            <w:r w:rsidRPr="00904AB2">
              <w:t>Europäisches Parlament</w:t>
            </w:r>
          </w:p>
          <w:p w:rsidR="00751A4A" w:rsidRPr="00904AB2" w:rsidP="005F1B17" w14:paraId="73D2CCE8" w14:textId="77777777">
            <w:pPr>
              <w:pStyle w:val="EPTerm"/>
              <w:rPr>
                <w:rStyle w:val="HideTWBExt"/>
                <w:noProof w:val="0"/>
                <w:vanish w:val="0"/>
                <w:color w:val="auto"/>
              </w:rPr>
            </w:pPr>
            <w:r w:rsidRPr="00904AB2">
              <w:t>2024</w:t>
            </w:r>
            <w:r w:rsidRPr="00904AB2" w:rsidR="00817416">
              <w:t>-202</w:t>
            </w:r>
            <w:r w:rsidRPr="00904AB2">
              <w:t>9</w:t>
            </w:r>
          </w:p>
        </w:tc>
        <w:tc>
          <w:tcPr>
            <w:tcW w:w="2268" w:type="dxa"/>
            <w:shd w:val="clear" w:color="auto" w:fill="auto"/>
          </w:tcPr>
          <w:p w:rsidR="00751A4A" w:rsidRPr="00904AB2" w:rsidP="0010095E" w14:paraId="790BD94A" w14:textId="77777777">
            <w:pPr>
              <w:pStyle w:val="EPLogo"/>
            </w:pPr>
            <w:r w:rsidRPr="00904AB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4AB2" w:rsidP="004C5D52" w14:paraId="330284AD" w14:textId="77777777">
      <w:pPr>
        <w:pStyle w:val="LineTop"/>
      </w:pPr>
    </w:p>
    <w:p w:rsidR="00680577" w:rsidRPr="00904AB2" w:rsidP="00680577" w14:paraId="02A8B452" w14:textId="77777777">
      <w:pPr>
        <w:pStyle w:val="EPBodyTA1"/>
      </w:pPr>
      <w:r w:rsidRPr="00904AB2">
        <w:t>ANGENOMMENE TEXTE</w:t>
      </w:r>
    </w:p>
    <w:p w:rsidR="00D058B8" w:rsidRPr="00904AB2" w:rsidP="00D058B8" w14:paraId="1D1A6E9B" w14:textId="77777777">
      <w:pPr>
        <w:pStyle w:val="LineBottom"/>
      </w:pPr>
    </w:p>
    <w:p w:rsidR="00C3378A" w:rsidRPr="00904AB2" w:rsidP="00C3378A" w14:paraId="1A11E85C" w14:textId="44E6FF71">
      <w:pPr>
        <w:pStyle w:val="ATHeading1"/>
      </w:pPr>
      <w:bookmarkStart w:id="0" w:name="TANumber"/>
      <w:r w:rsidRPr="00904AB2">
        <w:t>P10_</w:t>
      </w:r>
      <w:r w:rsidRPr="00904AB2">
        <w:t>TA(</w:t>
      </w:r>
      <w:r w:rsidRPr="00904AB2">
        <w:t>2026)0</w:t>
      </w:r>
      <w:bookmarkEnd w:id="0"/>
      <w:r w:rsidRPr="00904AB2" w:rsidR="006D7DF3">
        <w:t>113</w:t>
      </w:r>
    </w:p>
    <w:p w:rsidR="00C3378A" w:rsidRPr="00904AB2" w:rsidP="00C3378A" w14:paraId="3C0BD6CE" w14:textId="042ED6D6">
      <w:pPr>
        <w:pStyle w:val="ATHeading2"/>
      </w:pPr>
      <w:bookmarkStart w:id="1" w:name="title"/>
      <w:r w:rsidRPr="00904AB2">
        <w:t xml:space="preserve">Erfassung </w:t>
      </w:r>
      <w:r w:rsidRPr="00904AB2" w:rsidR="00201508">
        <w:t>der</w:t>
      </w:r>
      <w:r w:rsidRPr="00904AB2">
        <w:t xml:space="preserve"> Treibhausgasemissionen von Verkehrsdiensten</w:t>
      </w:r>
      <w:bookmarkEnd w:id="1"/>
    </w:p>
    <w:p w:rsidR="00C3378A" w:rsidRPr="00904AB2" w:rsidP="00C3378A" w14:paraId="2D3C7E52" w14:textId="77777777">
      <w:pPr>
        <w:rPr>
          <w:i/>
          <w:vanish/>
        </w:rPr>
      </w:pPr>
      <w:r>
        <w:rPr>
          <w:i/>
        </w:rPr>
        <w:fldChar w:fldCharType="begin"/>
      </w:r>
      <w:r w:rsidRPr="00904AB2">
        <w:rPr>
          <w:i/>
        </w:rPr>
        <w:instrText xml:space="preserve"> TC"(</w:instrText>
      </w:r>
      <w:bookmarkStart w:id="2" w:name="DocNumber"/>
      <w:r w:rsidRPr="00904AB2">
        <w:rPr>
          <w:i/>
        </w:rPr>
        <w:instrText>A10-0062/2026</w:instrText>
      </w:r>
      <w:bookmarkEnd w:id="2"/>
      <w:r w:rsidRPr="00904AB2">
        <w:rPr>
          <w:i/>
        </w:rPr>
        <w:instrText xml:space="preserve"> - Berichterstatter: </w:instrText>
      </w:r>
      <w:r w:rsidRPr="00904AB2">
        <w:rPr>
          <w:i/>
        </w:rPr>
        <w:instrText>Pierfrancesco</w:instrText>
      </w:r>
      <w:r w:rsidRPr="00904AB2">
        <w:rPr>
          <w:i/>
        </w:rPr>
        <w:instrText xml:space="preserve"> Maran, Norbert Lins)"\l3 \n&gt; \* MERGEFORMAT </w:instrText>
      </w:r>
      <w:r>
        <w:rPr>
          <w:i/>
        </w:rPr>
        <w:fldChar w:fldCharType="end"/>
      </w:r>
    </w:p>
    <w:p w:rsidR="00C3378A" w:rsidRPr="00904AB2" w:rsidP="00C3378A" w14:paraId="04C6CF55" w14:textId="77777777">
      <w:pPr>
        <w:rPr>
          <w:vanish/>
        </w:rPr>
      </w:pPr>
      <w:bookmarkStart w:id="3" w:name="Commission"/>
      <w:r w:rsidRPr="00904AB2">
        <w:rPr>
          <w:vanish/>
        </w:rPr>
        <w:t>Ausschuss für Umwelt, Klima und Lebensmittelsicherheit, Ausschuss für Verkehr und Tourismus</w:t>
      </w:r>
      <w:bookmarkEnd w:id="3"/>
    </w:p>
    <w:p w:rsidR="00C3378A" w:rsidRPr="00904AB2" w:rsidP="00C3378A" w14:paraId="5A0CA48D" w14:textId="77777777">
      <w:pPr>
        <w:rPr>
          <w:vanish/>
        </w:rPr>
      </w:pPr>
      <w:bookmarkStart w:id="4" w:name="PE"/>
      <w:r w:rsidRPr="00904AB2">
        <w:rPr>
          <w:vanish/>
        </w:rPr>
        <w:t>PE785.227</w:t>
      </w:r>
      <w:bookmarkEnd w:id="4"/>
    </w:p>
    <w:p w:rsidR="00C3378A" w:rsidRPr="00904AB2" w:rsidP="00C3378A" w14:paraId="3211A9AA" w14:textId="1848C3BB">
      <w:pPr>
        <w:pStyle w:val="ATHeading3"/>
      </w:pPr>
      <w:bookmarkStart w:id="5" w:name="Sujet"/>
      <w:r w:rsidRPr="00904AB2">
        <w:t xml:space="preserve">Legislative Entschließung des Europäischen Parlaments vom </w:t>
      </w:r>
      <w:r w:rsidRPr="00904AB2" w:rsidR="00201508">
        <w:t>28</w:t>
      </w:r>
      <w:r w:rsidRPr="00904AB2">
        <w:t>. April 2026 zu dem Standpunkt des Rates in erster Lesung im Hinblick auf den Erlass der Verordnung des Europäischen Parlaments und des Rates über die Erfassung der Treibhausgasemissionen von Verkehrsdiensten</w:t>
      </w:r>
      <w:bookmarkEnd w:id="5"/>
      <w:r w:rsidRPr="00904AB2">
        <w:t xml:space="preserve"> </w:t>
      </w:r>
      <w:bookmarkStart w:id="6" w:name="References"/>
      <w:r w:rsidRPr="00904AB2">
        <w:t>(15614/2025 – C9-0305/2023 – 2023/0266(COD))</w:t>
      </w:r>
      <w:bookmarkEnd w:id="6"/>
    </w:p>
    <w:p w:rsidR="00782F0F" w:rsidRPr="00904AB2" w:rsidP="00782F0F" w14:paraId="4FAD6E07" w14:textId="77777777">
      <w:pPr>
        <w:pStyle w:val="NormalBold"/>
      </w:pPr>
      <w:r w:rsidRPr="00904AB2">
        <w:t>(Ordentliches Gesetzgebungsverfahren: zweite Lesung)</w:t>
      </w:r>
    </w:p>
    <w:p w:rsidR="00782F0F" w:rsidRPr="00904AB2" w:rsidP="00782F0F" w14:paraId="4B62D8A3" w14:textId="77777777">
      <w:pPr>
        <w:pStyle w:val="EPComma"/>
      </w:pPr>
      <w:r w:rsidRPr="00904AB2">
        <w:rPr>
          <w:i/>
        </w:rPr>
        <w:t>Das Europäische Parlament</w:t>
      </w:r>
      <w:r w:rsidRPr="00904AB2">
        <w:t>,</w:t>
      </w:r>
    </w:p>
    <w:p w:rsidR="00782F0F" w:rsidRPr="00904AB2" w:rsidP="00782F0F" w14:paraId="2A1DB3BE" w14:textId="77777777">
      <w:pPr>
        <w:pStyle w:val="NormalHanging12a"/>
      </w:pPr>
      <w:r w:rsidRPr="00904AB2">
        <w:t>–</w:t>
      </w:r>
      <w:r w:rsidRPr="00904AB2">
        <w:tab/>
        <w:t>unter Hinweis auf den Standpunkt des Rates in erster Lesung (15614/2025 – C9-0305/2023),</w:t>
      </w:r>
    </w:p>
    <w:p w:rsidR="00782F0F" w:rsidRPr="00904AB2" w:rsidP="00782F0F" w14:paraId="50854149" w14:textId="77777777">
      <w:pPr>
        <w:pStyle w:val="NormalHanging12a"/>
      </w:pPr>
      <w:r w:rsidRPr="00904AB2">
        <w:t>–</w:t>
      </w:r>
      <w:r w:rsidRPr="00904AB2">
        <w:tab/>
        <w:t>unter Hinweis auf die Stellungnahme des Europäischen Wirtschafts- und Sozialausschusses vom 25. Oktober 2023</w:t>
      </w:r>
      <w:r>
        <w:rPr>
          <w:rStyle w:val="FootnoteReference"/>
        </w:rPr>
        <w:footnoteReference w:id="2"/>
      </w:r>
      <w:r w:rsidRPr="00904AB2">
        <w:t>,</w:t>
      </w:r>
    </w:p>
    <w:p w:rsidR="00782F0F" w:rsidRPr="00904AB2" w:rsidP="00782F0F" w14:paraId="23266F61" w14:textId="77777777">
      <w:pPr>
        <w:pStyle w:val="NormalHanging12a"/>
      </w:pPr>
      <w:r w:rsidRPr="00904AB2">
        <w:t>–</w:t>
      </w:r>
      <w:r w:rsidRPr="00904AB2">
        <w:tab/>
        <w:t>unter Hinweis auf die Stellungnahme des Ausschusses der Regionen vom 1. Februar 2024</w:t>
      </w:r>
      <w:r>
        <w:rPr>
          <w:rStyle w:val="FootnoteReference"/>
        </w:rPr>
        <w:footnoteReference w:id="3"/>
      </w:r>
      <w:r w:rsidRPr="00904AB2">
        <w:t>,</w:t>
      </w:r>
    </w:p>
    <w:p w:rsidR="00782F0F" w:rsidRPr="00904AB2" w:rsidP="00782F0F" w14:paraId="148B9842" w14:textId="77777777">
      <w:pPr>
        <w:pStyle w:val="NormalHanging12a"/>
      </w:pPr>
      <w:r w:rsidRPr="00904AB2">
        <w:t>–</w:t>
      </w:r>
      <w:r w:rsidRPr="00904AB2">
        <w:tab/>
        <w:t>unter Hinweis auf seinen Standpunkt in erster Lesung</w:t>
      </w:r>
      <w:r>
        <w:rPr>
          <w:rStyle w:val="FootnoteReference"/>
        </w:rPr>
        <w:footnoteReference w:id="4"/>
      </w:r>
      <w:r w:rsidRPr="00904AB2">
        <w:t xml:space="preserve"> zu dem Vorschlag der Kommission an das Europäische Parlament und den Rat (</w:t>
      </w:r>
      <w:r w:rsidRPr="00904AB2">
        <w:t>COM(</w:t>
      </w:r>
      <w:r w:rsidRPr="00904AB2">
        <w:t>2023)0441),</w:t>
      </w:r>
    </w:p>
    <w:p w:rsidR="00782F0F" w:rsidRPr="00904AB2" w:rsidP="00782F0F" w14:paraId="4A5CE269" w14:textId="77777777">
      <w:pPr>
        <w:pStyle w:val="NormalHanging12a"/>
      </w:pPr>
      <w:r w:rsidRPr="00904AB2">
        <w:t>–</w:t>
      </w:r>
      <w:r w:rsidRPr="00904AB2">
        <w:tab/>
        <w:t>gestützt auf Artikel 294 Absatz 7 des Vertrags über die Arbeitsweise der Europäischen Union,</w:t>
      </w:r>
    </w:p>
    <w:p w:rsidR="00782F0F" w:rsidRPr="00904AB2" w:rsidP="00782F0F" w14:paraId="6866A617" w14:textId="77777777">
      <w:pPr>
        <w:pStyle w:val="NormalHanging12a"/>
      </w:pPr>
      <w:r w:rsidRPr="00904AB2">
        <w:t>–</w:t>
      </w:r>
      <w:r w:rsidRPr="00904AB2">
        <w:tab/>
        <w:t>unter Hinweis auf die vorläufige Einigung, die gemäß Artikel 75 Absatz 4 seiner Geschäftsordnung vom zuständigen Ausschuss angenommen wurde,</w:t>
      </w:r>
    </w:p>
    <w:p w:rsidR="00782F0F" w:rsidRPr="00904AB2" w:rsidP="00782F0F" w14:paraId="44FEB94A" w14:textId="77777777">
      <w:pPr>
        <w:pStyle w:val="NormalHanging12a"/>
      </w:pPr>
      <w:r w:rsidRPr="00904AB2">
        <w:t>–</w:t>
      </w:r>
      <w:r w:rsidRPr="00904AB2">
        <w:tab/>
        <w:t>gestützt auf Artikel 68 seiner Geschäftsordnung,</w:t>
      </w:r>
    </w:p>
    <w:p w:rsidR="00782F0F" w:rsidRPr="00904AB2" w:rsidP="00782F0F" w14:paraId="7B172C2A" w14:textId="77777777">
      <w:pPr>
        <w:pStyle w:val="NormalHanging12a"/>
      </w:pPr>
      <w:r w:rsidRPr="00904AB2">
        <w:t>–</w:t>
      </w:r>
      <w:r w:rsidRPr="00904AB2">
        <w:tab/>
        <w:t>unter Hinweis auf die Empfehlung des Ausschusses für Umwelt, Klima und Lebensmittelsicherheit und des Ausschusses für Verkehr und Tourismus für die zweite Lesung (A10-0062/2026),</w:t>
      </w:r>
    </w:p>
    <w:p w:rsidR="00782F0F" w:rsidRPr="00904AB2" w:rsidP="00782F0F" w14:paraId="430630C2" w14:textId="77777777">
      <w:pPr>
        <w:pStyle w:val="NormalHanging12a"/>
      </w:pPr>
      <w:r w:rsidRPr="00904AB2">
        <w:t>1.</w:t>
      </w:r>
      <w:r w:rsidRPr="00904AB2">
        <w:tab/>
        <w:t>billigt den Standpunkt des Rates in erster Lesung;</w:t>
      </w:r>
    </w:p>
    <w:p w:rsidR="00782F0F" w:rsidRPr="00904AB2" w:rsidP="00782F0F" w14:paraId="5F8952B9" w14:textId="77777777">
      <w:pPr>
        <w:pStyle w:val="NormalHanging12a"/>
      </w:pPr>
      <w:r w:rsidRPr="00904AB2">
        <w:t>2.</w:t>
      </w:r>
      <w:r w:rsidRPr="00904AB2">
        <w:tab/>
        <w:t>stellt fest, dass der Gesetzgebungsakt entsprechend dem Standpunkt des Rates erlassen wird;</w:t>
      </w:r>
    </w:p>
    <w:p w:rsidR="00782F0F" w:rsidRPr="00904AB2" w:rsidP="00782F0F" w14:paraId="323771A7" w14:textId="77777777">
      <w:pPr>
        <w:pStyle w:val="NormalHanging12a"/>
      </w:pPr>
      <w:r w:rsidRPr="00904AB2">
        <w:t>3.</w:t>
      </w:r>
      <w:r w:rsidRPr="00904AB2">
        <w:tab/>
        <w:t>beauftragt seine Präsidentin, den Gesetzgebungsakt mit dem Präsidenten des Rates gemäß Artikel 297 Absatz 1 des Vertrags über die Arbeitsweise der Europäischen Union zu unterzeichnen;</w:t>
      </w:r>
    </w:p>
    <w:p w:rsidR="00782F0F" w:rsidRPr="00904AB2" w:rsidP="00782F0F" w14:paraId="140FE378" w14:textId="77777777">
      <w:pPr>
        <w:pStyle w:val="NormalHanging12a"/>
      </w:pPr>
      <w:r w:rsidRPr="00904AB2">
        <w:t>4.</w:t>
      </w:r>
      <w:r w:rsidRPr="00904AB2">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904AB2">
        <w:rPr>
          <w:i/>
          <w:iCs/>
        </w:rPr>
        <w:t>Amtsblatt der Europäischen Union</w:t>
      </w:r>
      <w:r w:rsidRPr="00904AB2">
        <w:t xml:space="preserve"> zu veranlassen;</w:t>
      </w:r>
    </w:p>
    <w:p w:rsidR="00E365E1" w:rsidRPr="00904AB2" w:rsidP="00F572BD" w14:paraId="454CBEE5" w14:textId="0674CEAD">
      <w:pPr>
        <w:pStyle w:val="NormalHanging12a"/>
      </w:pPr>
      <w:r w:rsidRPr="00904AB2">
        <w:t>5.</w:t>
      </w:r>
      <w:r w:rsidRPr="00904AB2">
        <w:tab/>
        <w:t>beauftragt seine Präsidentin, den Standpunkt des Parlaments dem Rat und der Kommission sowie den nationalen Parlamenten zu übermitteln.</w:t>
      </w:r>
    </w:p>
    <w:sectPr w:rsidSect="00EB5FF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5FFE" w14:paraId="3C25885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5FFE" w14:paraId="218464F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5FFE" w14:paraId="1967C3A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3378A" w:rsidRPr="00EB5FFE" w14:paraId="18BC1269" w14:textId="77777777">
      <w:r w:rsidRPr="00EB5FFE">
        <w:separator/>
      </w:r>
    </w:p>
  </w:footnote>
  <w:footnote w:type="continuationSeparator" w:id="1">
    <w:p w:rsidR="00C3378A" w:rsidRPr="00EB5FFE" w14:paraId="6395F003" w14:textId="77777777">
      <w:r w:rsidRPr="00EB5FFE">
        <w:continuationSeparator/>
      </w:r>
    </w:p>
  </w:footnote>
  <w:footnote w:id="2">
    <w:p w:rsidR="00782F0F" w:rsidRPr="00201508" w:rsidP="00EB5FFE" w14:paraId="4C3E73F8" w14:textId="0C705C4B">
      <w:pPr>
        <w:pStyle w:val="FootnoteText"/>
        <w:ind w:left="567" w:hanging="567"/>
        <w:rPr>
          <w:sz w:val="24"/>
          <w:szCs w:val="24"/>
          <w:lang w:val="fi-FI"/>
        </w:rPr>
      </w:pPr>
      <w:r w:rsidRPr="00EB5FFE">
        <w:rPr>
          <w:rStyle w:val="FootnoteReference"/>
          <w:sz w:val="24"/>
          <w:lang w:val="de-DE"/>
        </w:rPr>
        <w:footnoteRef/>
      </w:r>
      <w:r w:rsidRPr="00201508" w:rsidR="00EB5FFE">
        <w:rPr>
          <w:sz w:val="24"/>
          <w:lang w:val="fi-FI"/>
        </w:rPr>
        <w:t xml:space="preserve"> </w:t>
      </w:r>
      <w:r w:rsidRPr="00201508" w:rsidR="00EB5FFE">
        <w:rPr>
          <w:sz w:val="24"/>
          <w:lang w:val="fi-FI"/>
        </w:rPr>
        <w:tab/>
      </w:r>
      <w:r w:rsidRPr="00201508">
        <w:rPr>
          <w:sz w:val="24"/>
          <w:lang w:val="fi-FI"/>
        </w:rPr>
        <w:t>ABl.</w:t>
      </w:r>
      <w:r w:rsidRPr="00201508">
        <w:rPr>
          <w:sz w:val="24"/>
          <w:lang w:val="fi-FI"/>
        </w:rPr>
        <w:t xml:space="preserve"> C, C/2024/890, 6.2.2024, ELI: </w:t>
      </w:r>
      <w:hyperlink r:id="rId1" w:tgtFrame="_blank" w:tooltip="Ermöglicht den Zugriff auf dieses Dokument über seinen ELI-URI." w:history="1">
        <w:r w:rsidRPr="00201508">
          <w:rPr>
            <w:rStyle w:val="Hyperlink"/>
            <w:sz w:val="24"/>
            <w:lang w:val="fi-FI"/>
          </w:rPr>
          <w:t>http://data.europa.eu/eli/C/2024/890/oj</w:t>
        </w:r>
      </w:hyperlink>
      <w:r w:rsidRPr="00201508">
        <w:rPr>
          <w:sz w:val="24"/>
          <w:lang w:val="fi-FI"/>
        </w:rPr>
        <w:t xml:space="preserve">. </w:t>
      </w:r>
    </w:p>
  </w:footnote>
  <w:footnote w:id="3">
    <w:p w:rsidR="00782F0F" w:rsidRPr="00201508" w:rsidP="00EB5FFE" w14:paraId="12F3C863" w14:textId="5BA4E221">
      <w:pPr>
        <w:pStyle w:val="FootnoteText"/>
        <w:ind w:left="567" w:hanging="567"/>
        <w:rPr>
          <w:sz w:val="24"/>
          <w:szCs w:val="24"/>
          <w:lang w:val="fi-FI"/>
        </w:rPr>
      </w:pPr>
      <w:r w:rsidRPr="00EB5FFE">
        <w:rPr>
          <w:rStyle w:val="FootnoteReference"/>
          <w:sz w:val="24"/>
          <w:lang w:val="de-DE"/>
        </w:rPr>
        <w:footnoteRef/>
      </w:r>
      <w:r w:rsidRPr="00201508" w:rsidR="00EB5FFE">
        <w:rPr>
          <w:sz w:val="24"/>
          <w:lang w:val="fi-FI"/>
        </w:rPr>
        <w:t xml:space="preserve"> </w:t>
      </w:r>
      <w:r w:rsidRPr="00201508" w:rsidR="00EB5FFE">
        <w:rPr>
          <w:sz w:val="24"/>
          <w:lang w:val="fi-FI"/>
        </w:rPr>
        <w:tab/>
      </w:r>
      <w:r w:rsidRPr="00201508">
        <w:rPr>
          <w:sz w:val="24"/>
          <w:lang w:val="fi-FI"/>
        </w:rPr>
        <w:t>ABl.</w:t>
      </w:r>
      <w:r w:rsidRPr="00201508">
        <w:rPr>
          <w:sz w:val="24"/>
          <w:lang w:val="fi-FI"/>
        </w:rPr>
        <w:t xml:space="preserve"> C, C/2024/1982, 18.3.2024, ELI: </w:t>
      </w:r>
      <w:hyperlink r:id="rId2" w:tgtFrame="_blank" w:tooltip="Ermöglicht den Zugriff auf dieses Dokument über seinen ELI-URI." w:history="1">
        <w:r w:rsidRPr="00201508">
          <w:rPr>
            <w:rStyle w:val="Hyperlink"/>
            <w:sz w:val="24"/>
            <w:lang w:val="fi-FI"/>
          </w:rPr>
          <w:t>http://data.europa.eu/eli/C/2024/1982/oj</w:t>
        </w:r>
      </w:hyperlink>
      <w:r w:rsidRPr="00201508">
        <w:rPr>
          <w:sz w:val="24"/>
          <w:lang w:val="fi-FI"/>
        </w:rPr>
        <w:t>.</w:t>
      </w:r>
    </w:p>
  </w:footnote>
  <w:footnote w:id="4">
    <w:p w:rsidR="00782F0F" w:rsidRPr="00201508" w:rsidP="00EB5FFE" w14:paraId="2D5B48E5" w14:textId="64005192">
      <w:pPr>
        <w:pStyle w:val="FootnoteText"/>
        <w:ind w:left="567" w:hanging="567"/>
        <w:rPr>
          <w:sz w:val="24"/>
          <w:lang w:val="fi-FI"/>
        </w:rPr>
      </w:pPr>
      <w:r w:rsidRPr="00EB5FFE">
        <w:rPr>
          <w:rStyle w:val="FootnoteReference"/>
          <w:sz w:val="24"/>
          <w:szCs w:val="24"/>
          <w:lang w:val="de-DE"/>
        </w:rPr>
        <w:footnoteRef/>
      </w:r>
      <w:r w:rsidRPr="00201508" w:rsidR="00EB5FFE">
        <w:rPr>
          <w:sz w:val="24"/>
          <w:lang w:val="fi-FI"/>
        </w:rPr>
        <w:t xml:space="preserve"> </w:t>
      </w:r>
      <w:r w:rsidRPr="00201508" w:rsidR="00EB5FFE">
        <w:rPr>
          <w:sz w:val="24"/>
          <w:lang w:val="fi-FI"/>
        </w:rPr>
        <w:tab/>
      </w:r>
      <w:r w:rsidRPr="00201508">
        <w:rPr>
          <w:sz w:val="24"/>
          <w:lang w:val="fi-FI"/>
        </w:rPr>
        <w:t>ABl.</w:t>
      </w:r>
      <w:r w:rsidRPr="00201508">
        <w:rPr>
          <w:sz w:val="24"/>
          <w:lang w:val="fi-FI"/>
        </w:rPr>
        <w:t xml:space="preserve"> C, C/2025/1313, 13.3.2025, ELI: </w:t>
      </w:r>
      <w:hyperlink r:id="rId3" w:tgtFrame="_blank" w:tooltip="Ermöglicht den Zugriff auf dieses Dokument über seinen ELI-URI." w:history="1">
        <w:r w:rsidRPr="00201508">
          <w:rPr>
            <w:rStyle w:val="Hyperlink"/>
            <w:sz w:val="24"/>
            <w:lang w:val="fi-FI"/>
          </w:rPr>
          <w:t>http://data.europa.eu/eli/C/2025/1313/oj</w:t>
        </w:r>
      </w:hyperlink>
      <w:r w:rsidRPr="0020150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5FFE" w14:paraId="3EA68D8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5FFE" w14:paraId="1D160AA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5FFE" w14:paraId="16B359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0811726">
    <w:abstractNumId w:val="9"/>
  </w:num>
  <w:num w:numId="2" w16cid:durableId="525101148">
    <w:abstractNumId w:val="9"/>
  </w:num>
  <w:num w:numId="3" w16cid:durableId="1825008010">
    <w:abstractNumId w:val="7"/>
  </w:num>
  <w:num w:numId="4" w16cid:durableId="423378713">
    <w:abstractNumId w:val="7"/>
  </w:num>
  <w:num w:numId="5" w16cid:durableId="887037992">
    <w:abstractNumId w:val="6"/>
  </w:num>
  <w:num w:numId="6" w16cid:durableId="1167668457">
    <w:abstractNumId w:val="6"/>
  </w:num>
  <w:num w:numId="7" w16cid:durableId="127358066">
    <w:abstractNumId w:val="5"/>
  </w:num>
  <w:num w:numId="8" w16cid:durableId="1098864782">
    <w:abstractNumId w:val="5"/>
  </w:num>
  <w:num w:numId="9" w16cid:durableId="691149957">
    <w:abstractNumId w:val="4"/>
  </w:num>
  <w:num w:numId="10" w16cid:durableId="1014962326">
    <w:abstractNumId w:val="4"/>
  </w:num>
  <w:num w:numId="11" w16cid:durableId="561403189">
    <w:abstractNumId w:val="8"/>
  </w:num>
  <w:num w:numId="12" w16cid:durableId="1150946648">
    <w:abstractNumId w:val="8"/>
  </w:num>
  <w:num w:numId="13" w16cid:durableId="469565965">
    <w:abstractNumId w:val="3"/>
  </w:num>
  <w:num w:numId="14" w16cid:durableId="406457834">
    <w:abstractNumId w:val="3"/>
  </w:num>
  <w:num w:numId="15" w16cid:durableId="974602008">
    <w:abstractNumId w:val="2"/>
  </w:num>
  <w:num w:numId="16" w16cid:durableId="1302686304">
    <w:abstractNumId w:val="2"/>
  </w:num>
  <w:num w:numId="17" w16cid:durableId="1163592118">
    <w:abstractNumId w:val="1"/>
  </w:num>
  <w:num w:numId="18" w16cid:durableId="1178345127">
    <w:abstractNumId w:val="1"/>
  </w:num>
  <w:num w:numId="19" w16cid:durableId="383254737">
    <w:abstractNumId w:val="0"/>
  </w:num>
  <w:num w:numId="20" w16cid:durableId="1664429194">
    <w:abstractNumId w:val="0"/>
  </w:num>
  <w:num w:numId="21" w16cid:durableId="702940793">
    <w:abstractNumId w:val="9"/>
  </w:num>
  <w:num w:numId="22" w16cid:durableId="1623148167">
    <w:abstractNumId w:val="7"/>
  </w:num>
  <w:num w:numId="23" w16cid:durableId="229728374">
    <w:abstractNumId w:val="6"/>
  </w:num>
  <w:num w:numId="24" w16cid:durableId="709766822">
    <w:abstractNumId w:val="5"/>
  </w:num>
  <w:num w:numId="25" w16cid:durableId="237134877">
    <w:abstractNumId w:val="4"/>
  </w:num>
  <w:num w:numId="26" w16cid:durableId="623776079">
    <w:abstractNumId w:val="8"/>
  </w:num>
  <w:num w:numId="27" w16cid:durableId="1574044646">
    <w:abstractNumId w:val="3"/>
  </w:num>
  <w:num w:numId="28" w16cid:durableId="905265048">
    <w:abstractNumId w:val="2"/>
  </w:num>
  <w:num w:numId="29" w16cid:durableId="1159612495">
    <w:abstractNumId w:val="1"/>
  </w:num>
  <w:num w:numId="30" w16cid:durableId="1683240969">
    <w:abstractNumId w:val="0"/>
  </w:num>
  <w:num w:numId="31" w16cid:durableId="273293324">
    <w:abstractNumId w:val="9"/>
  </w:num>
  <w:num w:numId="32" w16cid:durableId="1078020130">
    <w:abstractNumId w:val="7"/>
  </w:num>
  <w:num w:numId="33" w16cid:durableId="616328558">
    <w:abstractNumId w:val="6"/>
  </w:num>
  <w:num w:numId="34" w16cid:durableId="1794248840">
    <w:abstractNumId w:val="5"/>
  </w:num>
  <w:num w:numId="35" w16cid:durableId="513299400">
    <w:abstractNumId w:val="4"/>
  </w:num>
  <w:num w:numId="36" w16cid:durableId="1410692164">
    <w:abstractNumId w:val="8"/>
  </w:num>
  <w:num w:numId="37" w16cid:durableId="1257403528">
    <w:abstractNumId w:val="3"/>
  </w:num>
  <w:num w:numId="38" w16cid:durableId="704795554">
    <w:abstractNumId w:val="2"/>
  </w:num>
  <w:num w:numId="39" w16cid:durableId="1309091688">
    <w:abstractNumId w:val="1"/>
  </w:num>
  <w:num w:numId="40" w16cid:durableId="1841310087">
    <w:abstractNumId w:val="0"/>
  </w:num>
  <w:num w:numId="41" w16cid:durableId="1477918778">
    <w:abstractNumId w:val="10"/>
  </w:num>
  <w:num w:numId="42" w16cid:durableId="1210805796">
    <w:abstractNumId w:val="10"/>
  </w:num>
  <w:num w:numId="43" w16cid:durableId="1926377180">
    <w:abstractNumId w:val="10"/>
  </w:num>
  <w:num w:numId="44" w16cid:durableId="984356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8A"/>
    <w:rsid w:val="00002272"/>
    <w:rsid w:val="00064002"/>
    <w:rsid w:val="000677B9"/>
    <w:rsid w:val="000831BA"/>
    <w:rsid w:val="000A42CC"/>
    <w:rsid w:val="000E7DD9"/>
    <w:rsid w:val="0010095E"/>
    <w:rsid w:val="00125B37"/>
    <w:rsid w:val="0014757D"/>
    <w:rsid w:val="00187494"/>
    <w:rsid w:val="001F32AE"/>
    <w:rsid w:val="00201508"/>
    <w:rsid w:val="002767FF"/>
    <w:rsid w:val="002B18FE"/>
    <w:rsid w:val="002B5493"/>
    <w:rsid w:val="00343214"/>
    <w:rsid w:val="00361C00"/>
    <w:rsid w:val="00395FA1"/>
    <w:rsid w:val="003E15D4"/>
    <w:rsid w:val="00411CCE"/>
    <w:rsid w:val="0041666E"/>
    <w:rsid w:val="00421060"/>
    <w:rsid w:val="00471C19"/>
    <w:rsid w:val="004720D1"/>
    <w:rsid w:val="004867E3"/>
    <w:rsid w:val="00494A28"/>
    <w:rsid w:val="004C0004"/>
    <w:rsid w:val="004C5D52"/>
    <w:rsid w:val="0050519A"/>
    <w:rsid w:val="005072A1"/>
    <w:rsid w:val="00514517"/>
    <w:rsid w:val="00545827"/>
    <w:rsid w:val="00560270"/>
    <w:rsid w:val="005C2568"/>
    <w:rsid w:val="005E67B7"/>
    <w:rsid w:val="005F1B17"/>
    <w:rsid w:val="006037C0"/>
    <w:rsid w:val="006631B6"/>
    <w:rsid w:val="00680577"/>
    <w:rsid w:val="006D7DF3"/>
    <w:rsid w:val="006F74FA"/>
    <w:rsid w:val="00731ADD"/>
    <w:rsid w:val="00734777"/>
    <w:rsid w:val="00747932"/>
    <w:rsid w:val="00751A4A"/>
    <w:rsid w:val="00756632"/>
    <w:rsid w:val="00762C74"/>
    <w:rsid w:val="00782F0F"/>
    <w:rsid w:val="00786EC0"/>
    <w:rsid w:val="007D1690"/>
    <w:rsid w:val="007E22AD"/>
    <w:rsid w:val="00817416"/>
    <w:rsid w:val="00842779"/>
    <w:rsid w:val="00865F67"/>
    <w:rsid w:val="00881A7B"/>
    <w:rsid w:val="008840E5"/>
    <w:rsid w:val="00887B3E"/>
    <w:rsid w:val="008C2AC6"/>
    <w:rsid w:val="00904AB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78A"/>
    <w:rsid w:val="00C61C0C"/>
    <w:rsid w:val="00C941CB"/>
    <w:rsid w:val="00CC2357"/>
    <w:rsid w:val="00CF071A"/>
    <w:rsid w:val="00D058B8"/>
    <w:rsid w:val="00D14FF3"/>
    <w:rsid w:val="00D56C11"/>
    <w:rsid w:val="00D834A0"/>
    <w:rsid w:val="00D872DF"/>
    <w:rsid w:val="00D91E21"/>
    <w:rsid w:val="00DA7FCD"/>
    <w:rsid w:val="00E365E1"/>
    <w:rsid w:val="00E820A4"/>
    <w:rsid w:val="00EB006A"/>
    <w:rsid w:val="00EB4772"/>
    <w:rsid w:val="00EB5FFE"/>
    <w:rsid w:val="00ED169E"/>
    <w:rsid w:val="00ED4235"/>
    <w:rsid w:val="00F04346"/>
    <w:rsid w:val="00F075DC"/>
    <w:rsid w:val="00F149E9"/>
    <w:rsid w:val="00F5134D"/>
    <w:rsid w:val="00F572BD"/>
    <w:rsid w:val="00F74202"/>
    <w:rsid w:val="00F87713"/>
    <w:rsid w:val="00FB4360"/>
    <w:rsid w:val="00FD0C70"/>
  </w:rsids>
  <w:docVars>
    <w:docVar w:name="dvdocse" w:val="A10-0062/2026"/>
    <w:docVar w:name="dvlangue" w:val="DE"/>
    <w:docVar w:name="dvnumam" w:val="0"/>
    <w:docVar w:name="dvpe" w:val="785.227"/>
    <w:docVar w:name="dvrapporteur" w:val="Berichterstatter: "/>
    <w:docVar w:name="dvstar" w:val="***II"/>
    <w:docVar w:name="dvtitre" w:val="Legislative Entschließung des Europäischen Parlaments vom XX. April 2026 zu dem Standpunkt des Rates in erster Lesung im Hinblick auf den Erlass der Verordnung des Europäischen Parlaments und des Rates über die Erfassung der Treibhausgasemissionen von Verkehrsdiensten(15614/2025 – C9-0305/2023 – 2023/026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20FF444"/>
  <w15:chartTrackingRefBased/>
  <w15:docId w15:val="{29278601-C547-49D1-9B0E-897FE37CD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2F0F"/>
    <w:pPr>
      <w:spacing w:before="480" w:after="240"/>
    </w:pPr>
  </w:style>
  <w:style w:type="paragraph" w:customStyle="1" w:styleId="NormalBold">
    <w:name w:val="NormalBold"/>
    <w:basedOn w:val="Normal"/>
    <w:rsid w:val="00782F0F"/>
    <w:rPr>
      <w:b/>
    </w:rPr>
  </w:style>
  <w:style w:type="paragraph" w:customStyle="1" w:styleId="NormalHanging12a">
    <w:name w:val="NormalHanging12a"/>
    <w:basedOn w:val="Normal"/>
    <w:rsid w:val="00782F0F"/>
    <w:pPr>
      <w:spacing w:after="240"/>
      <w:ind w:left="567" w:hanging="567"/>
    </w:pPr>
  </w:style>
  <w:style w:type="character" w:styleId="Hyperlink">
    <w:name w:val="Hyperlink"/>
    <w:basedOn w:val="DefaultParagraphFont"/>
    <w:rsid w:val="00782F0F"/>
    <w:rPr>
      <w:color w:val="0563C1" w:themeColor="hyperlink"/>
      <w:u w:val="single"/>
    </w:rPr>
  </w:style>
  <w:style w:type="character" w:styleId="CommentReference">
    <w:name w:val="annotation reference"/>
    <w:basedOn w:val="DefaultParagraphFont"/>
    <w:rsid w:val="00F572BD"/>
    <w:rPr>
      <w:sz w:val="16"/>
      <w:szCs w:val="16"/>
    </w:rPr>
  </w:style>
  <w:style w:type="paragraph" w:styleId="CommentText">
    <w:name w:val="annotation text"/>
    <w:basedOn w:val="Normal"/>
    <w:link w:val="CommentTextChar"/>
    <w:rsid w:val="00F572BD"/>
    <w:rPr>
      <w:sz w:val="20"/>
    </w:rPr>
  </w:style>
  <w:style w:type="character" w:customStyle="1" w:styleId="CommentTextChar">
    <w:name w:val="Comment Text Char"/>
    <w:basedOn w:val="DefaultParagraphFont"/>
    <w:link w:val="CommentText"/>
    <w:rsid w:val="00F572BD"/>
    <w:rPr>
      <w:lang w:val="de-DE"/>
    </w:rPr>
  </w:style>
  <w:style w:type="paragraph" w:styleId="CommentSubject">
    <w:name w:val="annotation subject"/>
    <w:basedOn w:val="CommentText"/>
    <w:next w:val="CommentText"/>
    <w:link w:val="CommentSubjectChar"/>
    <w:rsid w:val="00F572BD"/>
    <w:rPr>
      <w:b/>
      <w:bCs/>
    </w:rPr>
  </w:style>
  <w:style w:type="character" w:customStyle="1" w:styleId="CommentSubjectChar">
    <w:name w:val="Comment Subject Char"/>
    <w:basedOn w:val="CommentTextChar"/>
    <w:link w:val="CommentSubject"/>
    <w:rsid w:val="00F572BD"/>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0/oj" TargetMode="External" /><Relationship Id="rId2" Type="http://schemas.openxmlformats.org/officeDocument/2006/relationships/hyperlink" Target="http://data.europa.eu/eli/C/2024/1982/oj" TargetMode="External" /><Relationship Id="rId3" Type="http://schemas.openxmlformats.org/officeDocument/2006/relationships/hyperlink" Target="http://data.europa.eu/eli/C/2025/131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288</Words>
  <Characters>2142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2026-04-22T13:50:00Z</dcterms:created>
  <dcterms:modified xsi:type="dcterms:W3CDTF">2026-04-28T11:11:00Z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A10-0062/2026</vt:lpwstr>
  </property>
  <property fmtid="{D5CDD505-2E9C-101B-9397-08002B2CF9AE}" pid="4" name="&lt;Type&gt;">
    <vt:lpwstr>RR</vt:lpwstr>
  </property>
</Properties>
</file>