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D8F933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54F9D" w:rsidP="0010095E" w14:paraId="7C496574" w14:textId="77777777">
            <w:pPr>
              <w:pStyle w:val="EPName"/>
            </w:pPr>
            <w:r w:rsidRPr="00854F9D">
              <w:t xml:space="preserve">Parlamento </w:t>
            </w:r>
            <w:r w:rsidRPr="00854F9D">
              <w:t>Europeu</w:t>
            </w:r>
          </w:p>
          <w:p w:rsidR="00751A4A" w:rsidRPr="00854F9D" w:rsidP="005F1B17" w14:paraId="26C6106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4F9D">
              <w:t>2024</w:t>
            </w:r>
            <w:r w:rsidRPr="00854F9D" w:rsidR="00817416">
              <w:t>-202</w:t>
            </w:r>
            <w:r w:rsidRPr="00854F9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54F9D" w:rsidP="0010095E" w14:paraId="1770CDB0" w14:textId="77777777">
            <w:pPr>
              <w:pStyle w:val="EPLogo"/>
            </w:pPr>
            <w:r w:rsidRPr="00854F9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54F9D" w:rsidP="004C5D52" w14:paraId="68102469" w14:textId="77777777">
      <w:pPr>
        <w:pStyle w:val="LineTop"/>
      </w:pPr>
    </w:p>
    <w:p w:rsidR="00680577" w:rsidRPr="00854F9D" w:rsidP="00680577" w14:paraId="4E51B226" w14:textId="77777777">
      <w:pPr>
        <w:pStyle w:val="EPBodyTA1"/>
      </w:pPr>
      <w:r w:rsidRPr="00854F9D">
        <w:t>TEXTOS APROVADOS</w:t>
      </w:r>
    </w:p>
    <w:p w:rsidR="00D058B8" w:rsidRPr="00854F9D" w:rsidP="00D058B8" w14:paraId="2F2C4C20" w14:textId="77777777">
      <w:pPr>
        <w:pStyle w:val="LineBottom"/>
      </w:pPr>
    </w:p>
    <w:p w:rsidR="00E6046C" w:rsidRPr="00854F9D" w:rsidP="00E6046C" w14:paraId="517125D1" w14:textId="79AD7409">
      <w:pPr>
        <w:pStyle w:val="ATHeading1"/>
      </w:pPr>
      <w:bookmarkStart w:id="0" w:name="TANumber"/>
      <w:r w:rsidRPr="00854F9D">
        <w:t>P10_TA(2026)0</w:t>
      </w:r>
      <w:r w:rsidR="00EB3EFD">
        <w:t>113</w:t>
      </w:r>
      <w:bookmarkEnd w:id="0"/>
    </w:p>
    <w:p w:rsidR="00E6046C" w:rsidRPr="00854F9D" w:rsidP="00E6046C" w14:paraId="7CC4939F" w14:textId="77777777">
      <w:pPr>
        <w:pStyle w:val="ATHeading2"/>
      </w:pPr>
      <w:bookmarkStart w:id="1" w:name="title"/>
      <w:r w:rsidRPr="00854F9D">
        <w:t>Contabilização das emissões de gases com efeito de estufa dos serviços de transporte</w:t>
      </w:r>
      <w:bookmarkEnd w:id="1"/>
    </w:p>
    <w:p w:rsidR="00E6046C" w:rsidRPr="00854F9D" w:rsidP="00E6046C" w14:paraId="1C602CA8" w14:textId="77777777">
      <w:pPr>
        <w:rPr>
          <w:i/>
          <w:vanish/>
        </w:rPr>
      </w:pPr>
      <w:r>
        <w:rPr>
          <w:i/>
        </w:rPr>
        <w:fldChar w:fldCharType="begin"/>
      </w:r>
      <w:r w:rsidRPr="00854F9D">
        <w:rPr>
          <w:i/>
        </w:rPr>
        <w:instrText xml:space="preserve"> TC"(</w:instrText>
      </w:r>
      <w:bookmarkStart w:id="2" w:name="DocNumber"/>
      <w:r w:rsidRPr="00854F9D">
        <w:rPr>
          <w:i/>
        </w:rPr>
        <w:instrText>A10-0062/2026</w:instrText>
      </w:r>
      <w:bookmarkEnd w:id="2"/>
      <w:r w:rsidRPr="00854F9D">
        <w:rPr>
          <w:i/>
        </w:rPr>
        <w:instrText xml:space="preserve"> - Relatores: Pierfrancesco Maran, Norbert Lins)"\l3 \n&gt; \* MERGEFORMAT </w:instrText>
      </w:r>
      <w:r>
        <w:rPr>
          <w:i/>
        </w:rPr>
        <w:fldChar w:fldCharType="end"/>
      </w:r>
    </w:p>
    <w:p w:rsidR="00E6046C" w:rsidRPr="00854F9D" w:rsidP="00E6046C" w14:paraId="309DE01B" w14:textId="77777777">
      <w:pPr>
        <w:rPr>
          <w:vanish/>
        </w:rPr>
      </w:pPr>
      <w:bookmarkStart w:id="3" w:name="Commission"/>
      <w:r w:rsidRPr="00854F9D">
        <w:rPr>
          <w:vanish/>
        </w:rPr>
        <w:t>Comissão do Ambiente, do Clima e da Segurança Alimentar, Comissão dos Transportes e do Turismo</w:t>
      </w:r>
      <w:bookmarkEnd w:id="3"/>
    </w:p>
    <w:p w:rsidR="00E6046C" w:rsidRPr="00854F9D" w:rsidP="00E6046C" w14:paraId="33AB32B1" w14:textId="77777777">
      <w:pPr>
        <w:rPr>
          <w:vanish/>
        </w:rPr>
      </w:pPr>
      <w:bookmarkStart w:id="4" w:name="PE"/>
      <w:r w:rsidRPr="00854F9D">
        <w:rPr>
          <w:vanish/>
        </w:rPr>
        <w:t>PE785.227</w:t>
      </w:r>
      <w:bookmarkEnd w:id="4"/>
    </w:p>
    <w:p w:rsidR="00E6046C" w:rsidRPr="00854F9D" w:rsidP="00E6046C" w14:paraId="12FD23E0" w14:textId="4A0051CD">
      <w:pPr>
        <w:pStyle w:val="ATHeading3"/>
      </w:pPr>
      <w:bookmarkStart w:id="5" w:name="Sujet"/>
      <w:r w:rsidRPr="00854F9D">
        <w:t xml:space="preserve">Resolução legislativa do Parlamento Europeu, de </w:t>
      </w:r>
      <w:r w:rsidR="00854F9D">
        <w:t>28</w:t>
      </w:r>
      <w:r w:rsidRPr="00854F9D">
        <w:t xml:space="preserve"> de </w:t>
      </w:r>
      <w:r w:rsidR="00854F9D">
        <w:t>abril</w:t>
      </w:r>
      <w:r w:rsidRPr="00854F9D">
        <w:t xml:space="preserve"> de 2026, sobre a posição do Conselho em primeira leitura tendo em vista a adoção de um regulamento do Parlamento Europeu e do Conselho relativo à contabilização das emissões de gases com efeito de estufa dos serviços de transporte</w:t>
      </w:r>
      <w:bookmarkEnd w:id="5"/>
      <w:r w:rsidRPr="00854F9D">
        <w:t xml:space="preserve"> </w:t>
      </w:r>
      <w:bookmarkStart w:id="6" w:name="References"/>
      <w:r w:rsidRPr="00854F9D">
        <w:t>(15614/2025 – C9-0305/2023 – 2023/0266(COD))</w:t>
      </w:r>
      <w:bookmarkEnd w:id="6"/>
    </w:p>
    <w:p w:rsidR="00E6046C" w:rsidRPr="00854F9D" w:rsidP="00E6046C" w14:paraId="1456048C" w14:textId="77777777"/>
    <w:p w:rsidR="0083675B" w:rsidRPr="00854F9D" w:rsidP="0083675B" w14:paraId="2182ACD7" w14:textId="77777777">
      <w:pPr>
        <w:pStyle w:val="NormalBold"/>
      </w:pPr>
      <w:bookmarkStart w:id="7" w:name="TextBodyBegin"/>
      <w:bookmarkEnd w:id="7"/>
      <w:r w:rsidRPr="00854F9D">
        <w:t>(Processo legislativo ordinário: segunda leitura)</w:t>
      </w:r>
    </w:p>
    <w:p w:rsidR="0083675B" w:rsidRPr="00854F9D" w:rsidP="0083675B" w14:paraId="2D2D6B2E" w14:textId="77777777">
      <w:pPr>
        <w:pStyle w:val="EPComma"/>
      </w:pPr>
      <w:r w:rsidRPr="00854F9D">
        <w:rPr>
          <w:i/>
          <w:iCs/>
        </w:rPr>
        <w:t>O Parlamento Europeu</w:t>
      </w:r>
      <w:r w:rsidRPr="00854F9D">
        <w:t>,</w:t>
      </w:r>
    </w:p>
    <w:p w:rsidR="0083675B" w:rsidRPr="00854F9D" w:rsidP="0083675B" w14:paraId="42758A98" w14:textId="77777777">
      <w:pPr>
        <w:pStyle w:val="NormalHanging12a"/>
      </w:pPr>
      <w:r w:rsidRPr="00854F9D">
        <w:t>–</w:t>
      </w:r>
      <w:r w:rsidRPr="00854F9D">
        <w:tab/>
        <w:t>Tendo em conta a posição do Conselho em primeira leitura (15614/2025 – C9</w:t>
      </w:r>
      <w:r w:rsidRPr="00854F9D">
        <w:noBreakHyphen/>
        <w:t>0305/2023),</w:t>
      </w:r>
    </w:p>
    <w:p w:rsidR="0083675B" w:rsidRPr="00854F9D" w:rsidP="0083675B" w14:paraId="3252BC9D" w14:textId="77777777">
      <w:pPr>
        <w:pStyle w:val="NormalHanging12a"/>
      </w:pPr>
      <w:r w:rsidRPr="00854F9D">
        <w:t>–</w:t>
      </w:r>
      <w:r w:rsidRPr="00854F9D">
        <w:tab/>
        <w:t>Tendo em conta o parecer do Comité Económico e Social Europeu, de 25 de outubro de 2023</w:t>
      </w:r>
      <w:r>
        <w:rPr>
          <w:rStyle w:val="FootnoteReference"/>
        </w:rPr>
        <w:footnoteReference w:id="2"/>
      </w:r>
      <w:r w:rsidRPr="00854F9D">
        <w:t>,</w:t>
      </w:r>
    </w:p>
    <w:p w:rsidR="0083675B" w:rsidRPr="00854F9D" w:rsidP="0083675B" w14:paraId="2B1AB33F" w14:textId="77777777">
      <w:pPr>
        <w:pStyle w:val="NormalHanging12a"/>
      </w:pPr>
      <w:r w:rsidRPr="00854F9D">
        <w:t>–</w:t>
      </w:r>
      <w:r w:rsidRPr="00854F9D">
        <w:tab/>
        <w:t>Tendo em conta o parecer do Comité das Regiões, de 1 de fevereiro de 2024</w:t>
      </w:r>
      <w:r>
        <w:rPr>
          <w:rStyle w:val="FootnoteReference"/>
        </w:rPr>
        <w:footnoteReference w:id="3"/>
      </w:r>
      <w:r w:rsidRPr="00854F9D">
        <w:t>,</w:t>
      </w:r>
    </w:p>
    <w:p w:rsidR="0083675B" w:rsidRPr="00854F9D" w:rsidP="0083675B" w14:paraId="3A5B340E" w14:textId="07AABC9C">
      <w:pPr>
        <w:pStyle w:val="NormalHanging12a"/>
      </w:pPr>
      <w:r w:rsidRPr="00854F9D">
        <w:t>–</w:t>
      </w:r>
      <w:r w:rsidRPr="00854F9D">
        <w:tab/>
        <w:t>Tendo em conta a sua posição em primeira leitura</w:t>
      </w:r>
      <w:r>
        <w:rPr>
          <w:rStyle w:val="FootnoteReference"/>
        </w:rPr>
        <w:footnoteReference w:id="4"/>
      </w:r>
      <w:r w:rsidRPr="00854F9D">
        <w:t xml:space="preserve"> sobre a proposta da Comissão ao Parlamento e ao Conselho (COM(2023)0441),</w:t>
      </w:r>
    </w:p>
    <w:p w:rsidR="0083675B" w:rsidRPr="00854F9D" w:rsidP="0083675B" w14:paraId="57E8D174" w14:textId="77777777">
      <w:pPr>
        <w:pStyle w:val="NormalHanging12a"/>
      </w:pPr>
      <w:r w:rsidRPr="00854F9D">
        <w:t>–</w:t>
      </w:r>
      <w:r w:rsidRPr="00854F9D">
        <w:tab/>
        <w:t>Tendo em conta o artigo 294.º, n.º 7, do Tratado sobre o Funcionamento da União Europeia,</w:t>
      </w:r>
    </w:p>
    <w:p w:rsidR="0083675B" w:rsidRPr="00854F9D" w:rsidP="0083675B" w14:paraId="19B83D37" w14:textId="77777777">
      <w:pPr>
        <w:pStyle w:val="NormalHanging12a"/>
      </w:pPr>
      <w:r w:rsidRPr="00854F9D">
        <w:t>–</w:t>
      </w:r>
      <w:r w:rsidRPr="00854F9D">
        <w:tab/>
        <w:t>Tendo em conta o acordo provisório aprovado pela comissão competente, nos termos do artigo 75.º, n.º 4, do seu Regimento,</w:t>
      </w:r>
    </w:p>
    <w:p w:rsidR="0083675B" w:rsidRPr="00854F9D" w:rsidP="0083675B" w14:paraId="4C1113F0" w14:textId="77777777">
      <w:pPr>
        <w:pStyle w:val="NormalHanging12a"/>
      </w:pPr>
      <w:r w:rsidRPr="00854F9D">
        <w:t>–</w:t>
      </w:r>
      <w:r w:rsidRPr="00854F9D">
        <w:tab/>
        <w:t>Tendo em conta o artigo 68.º do seu Regimento,</w:t>
      </w:r>
    </w:p>
    <w:p w:rsidR="0083675B" w:rsidRPr="00854F9D" w:rsidP="0083675B" w14:paraId="4636B76D" w14:textId="77777777">
      <w:pPr>
        <w:pStyle w:val="NormalHanging12a"/>
      </w:pPr>
      <w:r w:rsidRPr="00854F9D">
        <w:t>–</w:t>
      </w:r>
      <w:r w:rsidRPr="00854F9D">
        <w:tab/>
        <w:t>Tendo em conta a recomendação para segunda leitura da Comissão do Ambiente, do Clima e da Segurança Alimentar e da Comissão dos Transportes e do Turismo (A10</w:t>
      </w:r>
      <w:r w:rsidRPr="00854F9D">
        <w:noBreakHyphen/>
        <w:t>0062/2026),</w:t>
      </w:r>
    </w:p>
    <w:p w:rsidR="0083675B" w:rsidRPr="00854F9D" w:rsidP="0083675B" w14:paraId="3C27B740" w14:textId="77777777">
      <w:pPr>
        <w:pStyle w:val="NormalHanging12a"/>
      </w:pPr>
      <w:r w:rsidRPr="00854F9D">
        <w:t>1.</w:t>
      </w:r>
      <w:r w:rsidRPr="00854F9D">
        <w:tab/>
        <w:t>Aprova a posição do Conselho em primeira leitura;</w:t>
      </w:r>
    </w:p>
    <w:p w:rsidR="0083675B" w:rsidRPr="00854F9D" w:rsidP="0083675B" w14:paraId="5AADE63E" w14:textId="77777777">
      <w:pPr>
        <w:pStyle w:val="NormalHanging12a"/>
      </w:pPr>
      <w:r w:rsidRPr="00854F9D">
        <w:t>2.</w:t>
      </w:r>
      <w:r w:rsidRPr="00854F9D">
        <w:tab/>
        <w:t>Verifica que o presente ato é adotado em conformidade com a posição do Conselho;</w:t>
      </w:r>
    </w:p>
    <w:p w:rsidR="0083675B" w:rsidRPr="00854F9D" w:rsidP="0083675B" w14:paraId="5C66CA1D" w14:textId="77777777">
      <w:pPr>
        <w:pStyle w:val="NormalHanging12a"/>
      </w:pPr>
      <w:r w:rsidRPr="00854F9D">
        <w:t>3.</w:t>
      </w:r>
      <w:r w:rsidRPr="00854F9D">
        <w:tab/>
        <w:t>Encarrega a sua Presidente de assinar o referido ato, conjuntamente com o Presidente do Conselho, nos termos do artigo 297.º, n.º 1, do Tratado sobre o Funcionamento da União Europeia;</w:t>
      </w:r>
    </w:p>
    <w:p w:rsidR="0083675B" w:rsidRPr="00854F9D" w:rsidP="0083675B" w14:paraId="6E64A275" w14:textId="77777777">
      <w:pPr>
        <w:pStyle w:val="NormalHanging12a"/>
      </w:pPr>
      <w:r w:rsidRPr="00854F9D">
        <w:t>4.</w:t>
      </w:r>
      <w:r w:rsidRPr="00854F9D">
        <w:tab/>
        <w:t>Encarrega o seu Secretário</w:t>
      </w:r>
      <w:r w:rsidRPr="00854F9D">
        <w:noBreakHyphen/>
        <w:t>Geral de assinar o ato em causa, após verificação do cumprimento de todos os trâmites previstos, e de, em concordância com o Secretário</w:t>
      </w:r>
      <w:r w:rsidRPr="00854F9D">
        <w:noBreakHyphen/>
        <w:t xml:space="preserve">Geral do Conselho, prover à respetiva publicação no </w:t>
      </w:r>
      <w:r w:rsidRPr="00EB3EFD">
        <w:rPr>
          <w:i/>
          <w:iCs/>
        </w:rPr>
        <w:t>Jornal Oficial da União Europeia</w:t>
      </w:r>
      <w:r w:rsidRPr="00854F9D">
        <w:t>;</w:t>
      </w:r>
    </w:p>
    <w:p w:rsidR="001137D8" w:rsidRPr="00854F9D" w:rsidP="001137D8" w14:paraId="25B9603C" w14:textId="3187B8FE">
      <w:pPr>
        <w:pStyle w:val="NormalHanging12a"/>
      </w:pPr>
      <w:r w:rsidRPr="00854F9D">
        <w:t>5.</w:t>
      </w:r>
      <w:r w:rsidRPr="00854F9D">
        <w:tab/>
        <w:t>Encarrega a sua Presidente de transmitir a posição do Parlamento ao Conselho, à Comissão e aos parlamentos nacionais.</w:t>
      </w:r>
    </w:p>
    <w:p w:rsidR="00E365E1" w:rsidRPr="00854F9D" w:rsidP="00E6046C" w14:paraId="69D5385A" w14:textId="0C7670CC"/>
    <w:sectPr w:rsidSect="001137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137D8" w14:paraId="6F44AC6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137D8" w14:paraId="1C0343F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137D8" w14:paraId="3EDF7B9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6046C" w:rsidRPr="001137D8" w14:paraId="1E6D1B6A" w14:textId="77777777">
      <w:r w:rsidRPr="001137D8">
        <w:separator/>
      </w:r>
    </w:p>
  </w:footnote>
  <w:footnote w:type="continuationSeparator" w:id="1">
    <w:p w:rsidR="00E6046C" w:rsidRPr="001137D8" w14:paraId="49E136FC" w14:textId="77777777">
      <w:r w:rsidRPr="001137D8">
        <w:continuationSeparator/>
      </w:r>
    </w:p>
  </w:footnote>
  <w:footnote w:id="2">
    <w:p w:rsidR="0083675B" w:rsidRPr="00EB3EFD" w:rsidP="001137D8" w14:paraId="493FC756" w14:textId="3C1251C3">
      <w:pPr>
        <w:pStyle w:val="FootnoteText"/>
        <w:ind w:left="567" w:hanging="567"/>
        <w:rPr>
          <w:sz w:val="24"/>
          <w:szCs w:val="24"/>
          <w:lang w:val="fi-FI"/>
        </w:rPr>
      </w:pPr>
      <w:r w:rsidRPr="001137D8">
        <w:rPr>
          <w:rStyle w:val="FootnoteReference"/>
          <w:sz w:val="24"/>
          <w:lang w:val="pt-PT"/>
        </w:rPr>
        <w:footnoteRef/>
      </w:r>
      <w:r w:rsidRPr="00EB3EFD" w:rsidR="001137D8">
        <w:rPr>
          <w:sz w:val="24"/>
          <w:lang w:val="fi-FI"/>
        </w:rPr>
        <w:t xml:space="preserve"> </w:t>
      </w:r>
      <w:r w:rsidRPr="00EB3EFD" w:rsidR="001137D8">
        <w:rPr>
          <w:sz w:val="24"/>
          <w:lang w:val="fi-FI"/>
        </w:rPr>
        <w:tab/>
      </w:r>
      <w:r w:rsidRPr="00EB3EFD">
        <w:rPr>
          <w:sz w:val="24"/>
          <w:lang w:val="fi-FI"/>
        </w:rPr>
        <w:t xml:space="preserve">JO C, C/2024/890, 6.2.2024, ELI: </w:t>
      </w:r>
      <w:hyperlink r:id="rId1" w:tgtFrame="_blank" w:tooltip="Permite aceder ao documento através do seu identificador ELI" w:history="1">
        <w:r w:rsidRPr="00EB3EFD">
          <w:rPr>
            <w:rStyle w:val="Hyperlink"/>
            <w:sz w:val="24"/>
            <w:lang w:val="fi-FI"/>
          </w:rPr>
          <w:t>http://data.europa.eu/eli/C/2024/890/oj</w:t>
        </w:r>
      </w:hyperlink>
      <w:r w:rsidRPr="00EB3EFD" w:rsidR="00854F9D">
        <w:rPr>
          <w:sz w:val="24"/>
          <w:lang w:val="fi-FI"/>
        </w:rPr>
        <w:t>.</w:t>
      </w:r>
    </w:p>
  </w:footnote>
  <w:footnote w:id="3">
    <w:p w:rsidR="0083675B" w:rsidRPr="00EB3EFD" w:rsidP="001137D8" w14:paraId="2ECF0E3A" w14:textId="2968E40E">
      <w:pPr>
        <w:pStyle w:val="FootnoteText"/>
        <w:ind w:left="567" w:hanging="567"/>
        <w:rPr>
          <w:sz w:val="24"/>
          <w:szCs w:val="24"/>
          <w:lang w:val="fi-FI"/>
        </w:rPr>
      </w:pPr>
      <w:r w:rsidRPr="001137D8">
        <w:rPr>
          <w:rStyle w:val="FootnoteReference"/>
          <w:sz w:val="24"/>
          <w:lang w:val="pt-PT"/>
        </w:rPr>
        <w:footnoteRef/>
      </w:r>
      <w:r w:rsidRPr="00EB3EFD" w:rsidR="001137D8">
        <w:rPr>
          <w:sz w:val="24"/>
          <w:lang w:val="fi-FI"/>
        </w:rPr>
        <w:t xml:space="preserve"> </w:t>
      </w:r>
      <w:r w:rsidRPr="00EB3EFD" w:rsidR="001137D8">
        <w:rPr>
          <w:sz w:val="24"/>
          <w:lang w:val="fi-FI"/>
        </w:rPr>
        <w:tab/>
      </w:r>
      <w:r w:rsidRPr="00EB3EFD">
        <w:rPr>
          <w:sz w:val="24"/>
          <w:lang w:val="fi-FI"/>
        </w:rPr>
        <w:t xml:space="preserve">JO C, C/2024/1982, 18.3.2024, ELI: </w:t>
      </w:r>
      <w:hyperlink r:id="rId2" w:tgtFrame="_blank" w:tooltip="Permite aceder ao documento através do seu identificador ELI" w:history="1">
        <w:r w:rsidRPr="00EB3EFD">
          <w:rPr>
            <w:rStyle w:val="Hyperlink"/>
            <w:sz w:val="24"/>
            <w:lang w:val="fi-FI"/>
          </w:rPr>
          <w:t>http://data.europa.eu/eli/C/2024/1982/oj</w:t>
        </w:r>
      </w:hyperlink>
      <w:r w:rsidRPr="00EB3EFD" w:rsidR="00854F9D">
        <w:rPr>
          <w:rStyle w:val="Hyperlink"/>
          <w:sz w:val="24"/>
          <w:lang w:val="fi-FI"/>
        </w:rPr>
        <w:t>.</w:t>
      </w:r>
    </w:p>
  </w:footnote>
  <w:footnote w:id="4">
    <w:p w:rsidR="0083675B" w:rsidRPr="00EB3EFD" w:rsidP="001137D8" w14:paraId="586194B2" w14:textId="763906CD">
      <w:pPr>
        <w:pStyle w:val="FootnoteText"/>
        <w:ind w:left="567" w:hanging="567"/>
        <w:rPr>
          <w:sz w:val="24"/>
          <w:lang w:val="fi-FI"/>
        </w:rPr>
      </w:pPr>
      <w:r w:rsidRPr="001137D8">
        <w:rPr>
          <w:rStyle w:val="FootnoteReference"/>
          <w:sz w:val="24"/>
          <w:szCs w:val="24"/>
          <w:lang w:val="pt-PT"/>
        </w:rPr>
        <w:footnoteRef/>
      </w:r>
      <w:r w:rsidRPr="00EB3EFD" w:rsidR="001137D8">
        <w:rPr>
          <w:sz w:val="24"/>
          <w:lang w:val="fi-FI"/>
        </w:rPr>
        <w:t xml:space="preserve"> </w:t>
      </w:r>
      <w:r w:rsidRPr="00EB3EFD" w:rsidR="001137D8">
        <w:rPr>
          <w:sz w:val="24"/>
          <w:lang w:val="fi-FI"/>
        </w:rPr>
        <w:tab/>
      </w:r>
      <w:r w:rsidRPr="00EB3EFD">
        <w:rPr>
          <w:sz w:val="24"/>
          <w:lang w:val="fi-FI"/>
        </w:rPr>
        <w:t xml:space="preserve">JO C, C/2025/1313, 13.3.2025, ELI: </w:t>
      </w:r>
      <w:hyperlink r:id="rId3" w:tgtFrame="_blank" w:tooltip="Permite aceder ao documento através do seu identificador ELI" w:history="1">
        <w:r w:rsidRPr="00EB3EFD">
          <w:rPr>
            <w:rStyle w:val="Hyperlink"/>
            <w:sz w:val="24"/>
            <w:lang w:val="fi-FI"/>
          </w:rPr>
          <w:t>http://data.europa.eu/eli/C/2025/1313/oj</w:t>
        </w:r>
      </w:hyperlink>
      <w:r w:rsidRPr="00EB3EFD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137D8" w14:paraId="2B9C581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137D8" w14:paraId="45B232F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137D8" w14:paraId="3DD6E12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23125907">
    <w:abstractNumId w:val="9"/>
  </w:num>
  <w:num w:numId="2" w16cid:durableId="1190485592">
    <w:abstractNumId w:val="9"/>
  </w:num>
  <w:num w:numId="3" w16cid:durableId="39672946">
    <w:abstractNumId w:val="7"/>
  </w:num>
  <w:num w:numId="4" w16cid:durableId="661472802">
    <w:abstractNumId w:val="7"/>
  </w:num>
  <w:num w:numId="5" w16cid:durableId="1693721098">
    <w:abstractNumId w:val="6"/>
  </w:num>
  <w:num w:numId="6" w16cid:durableId="1926303075">
    <w:abstractNumId w:val="6"/>
  </w:num>
  <w:num w:numId="7" w16cid:durableId="1668748377">
    <w:abstractNumId w:val="5"/>
  </w:num>
  <w:num w:numId="8" w16cid:durableId="1719015785">
    <w:abstractNumId w:val="5"/>
  </w:num>
  <w:num w:numId="9" w16cid:durableId="39743886">
    <w:abstractNumId w:val="4"/>
  </w:num>
  <w:num w:numId="10" w16cid:durableId="70785358">
    <w:abstractNumId w:val="4"/>
  </w:num>
  <w:num w:numId="11" w16cid:durableId="1774353415">
    <w:abstractNumId w:val="8"/>
  </w:num>
  <w:num w:numId="12" w16cid:durableId="2110394080">
    <w:abstractNumId w:val="8"/>
  </w:num>
  <w:num w:numId="13" w16cid:durableId="843472135">
    <w:abstractNumId w:val="3"/>
  </w:num>
  <w:num w:numId="14" w16cid:durableId="68968485">
    <w:abstractNumId w:val="3"/>
  </w:num>
  <w:num w:numId="15" w16cid:durableId="1981416783">
    <w:abstractNumId w:val="2"/>
  </w:num>
  <w:num w:numId="16" w16cid:durableId="1699432854">
    <w:abstractNumId w:val="2"/>
  </w:num>
  <w:num w:numId="17" w16cid:durableId="1836915352">
    <w:abstractNumId w:val="1"/>
  </w:num>
  <w:num w:numId="18" w16cid:durableId="519510281">
    <w:abstractNumId w:val="1"/>
  </w:num>
  <w:num w:numId="19" w16cid:durableId="2103721977">
    <w:abstractNumId w:val="0"/>
  </w:num>
  <w:num w:numId="20" w16cid:durableId="634876570">
    <w:abstractNumId w:val="0"/>
  </w:num>
  <w:num w:numId="21" w16cid:durableId="1146750156">
    <w:abstractNumId w:val="9"/>
  </w:num>
  <w:num w:numId="22" w16cid:durableId="1101487292">
    <w:abstractNumId w:val="7"/>
  </w:num>
  <w:num w:numId="23" w16cid:durableId="951546183">
    <w:abstractNumId w:val="6"/>
  </w:num>
  <w:num w:numId="24" w16cid:durableId="661813614">
    <w:abstractNumId w:val="5"/>
  </w:num>
  <w:num w:numId="25" w16cid:durableId="215632734">
    <w:abstractNumId w:val="4"/>
  </w:num>
  <w:num w:numId="26" w16cid:durableId="1679386374">
    <w:abstractNumId w:val="8"/>
  </w:num>
  <w:num w:numId="27" w16cid:durableId="1104376600">
    <w:abstractNumId w:val="3"/>
  </w:num>
  <w:num w:numId="28" w16cid:durableId="1672685798">
    <w:abstractNumId w:val="2"/>
  </w:num>
  <w:num w:numId="29" w16cid:durableId="572161311">
    <w:abstractNumId w:val="1"/>
  </w:num>
  <w:num w:numId="30" w16cid:durableId="869881565">
    <w:abstractNumId w:val="0"/>
  </w:num>
  <w:num w:numId="31" w16cid:durableId="1871995450">
    <w:abstractNumId w:val="9"/>
  </w:num>
  <w:num w:numId="32" w16cid:durableId="824509286">
    <w:abstractNumId w:val="7"/>
  </w:num>
  <w:num w:numId="33" w16cid:durableId="1347056731">
    <w:abstractNumId w:val="6"/>
  </w:num>
  <w:num w:numId="34" w16cid:durableId="673414558">
    <w:abstractNumId w:val="5"/>
  </w:num>
  <w:num w:numId="35" w16cid:durableId="1513839447">
    <w:abstractNumId w:val="4"/>
  </w:num>
  <w:num w:numId="36" w16cid:durableId="1300645533">
    <w:abstractNumId w:val="8"/>
  </w:num>
  <w:num w:numId="37" w16cid:durableId="299460073">
    <w:abstractNumId w:val="3"/>
  </w:num>
  <w:num w:numId="38" w16cid:durableId="616834812">
    <w:abstractNumId w:val="2"/>
  </w:num>
  <w:num w:numId="39" w16cid:durableId="1326012466">
    <w:abstractNumId w:val="1"/>
  </w:num>
  <w:num w:numId="40" w16cid:durableId="1937251907">
    <w:abstractNumId w:val="0"/>
  </w:num>
  <w:num w:numId="41" w16cid:durableId="1977178191">
    <w:abstractNumId w:val="10"/>
  </w:num>
  <w:num w:numId="42" w16cid:durableId="1538737226">
    <w:abstractNumId w:val="10"/>
  </w:num>
  <w:num w:numId="43" w16cid:durableId="1595762">
    <w:abstractNumId w:val="10"/>
  </w:num>
  <w:num w:numId="44" w16cid:durableId="5120331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46C"/>
    <w:rsid w:val="00002272"/>
    <w:rsid w:val="00064002"/>
    <w:rsid w:val="000677B9"/>
    <w:rsid w:val="000831BA"/>
    <w:rsid w:val="000A42CC"/>
    <w:rsid w:val="000E7DD9"/>
    <w:rsid w:val="0010095E"/>
    <w:rsid w:val="001137D8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6FA7"/>
    <w:rsid w:val="00762C74"/>
    <w:rsid w:val="00786EC0"/>
    <w:rsid w:val="007D1690"/>
    <w:rsid w:val="007E22AD"/>
    <w:rsid w:val="00817416"/>
    <w:rsid w:val="0083675B"/>
    <w:rsid w:val="00842779"/>
    <w:rsid w:val="00854F9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CAC"/>
    <w:rsid w:val="00B22876"/>
    <w:rsid w:val="00B558F0"/>
    <w:rsid w:val="00BD48FE"/>
    <w:rsid w:val="00BD7BD8"/>
    <w:rsid w:val="00BE6ADC"/>
    <w:rsid w:val="00C05BFE"/>
    <w:rsid w:val="00C23BFB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046C"/>
    <w:rsid w:val="00E820A4"/>
    <w:rsid w:val="00EB006A"/>
    <w:rsid w:val="00EB3EFD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62/2026"/>
    <w:docVar w:name="dvlangue" w:val="PT"/>
    <w:docVar w:name="dvnumam" w:val="0"/>
    <w:docVar w:name="dvpe" w:val="785.227"/>
    <w:docVar w:name="dvrapporteur" w:val="Relatores: "/>
    <w:docVar w:name="dvstar" w:val="***II"/>
    <w:docVar w:name="dvtitre" w:val="Resolução legislativa do Parlamento Europeu, de ... de ... de 2026,&#13;_x000a_ sobre a posição do Conselho em primeira leitura tendo em vista a adoção de um regulamento do Parlamento Europeu e do Conselho relativo à contabilização das emissões de gases com efeito de estufa dos serviços de transporte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3761800"/>
  <w15:chartTrackingRefBased/>
  <w15:docId w15:val="{CE1C3615-1884-4FBC-AFA6-F5A45F8B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3675B"/>
    <w:pPr>
      <w:spacing w:before="480" w:after="240"/>
    </w:pPr>
  </w:style>
  <w:style w:type="paragraph" w:customStyle="1" w:styleId="NormalBold">
    <w:name w:val="NormalBold"/>
    <w:basedOn w:val="Normal"/>
    <w:rsid w:val="0083675B"/>
    <w:rPr>
      <w:b/>
    </w:rPr>
  </w:style>
  <w:style w:type="paragraph" w:customStyle="1" w:styleId="NormalHanging12a">
    <w:name w:val="NormalHanging12a"/>
    <w:basedOn w:val="Normal"/>
    <w:rsid w:val="0083675B"/>
    <w:pPr>
      <w:spacing w:after="240"/>
      <w:ind w:left="567" w:hanging="567"/>
    </w:pPr>
  </w:style>
  <w:style w:type="character" w:styleId="Hyperlink">
    <w:name w:val="Hyperlink"/>
    <w:basedOn w:val="DefaultParagraphFont"/>
    <w:rsid w:val="0083675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854F9D"/>
    <w:rPr>
      <w:sz w:val="16"/>
      <w:szCs w:val="16"/>
    </w:rPr>
  </w:style>
  <w:style w:type="paragraph" w:styleId="CommentText">
    <w:name w:val="annotation text"/>
    <w:basedOn w:val="Normal"/>
    <w:link w:val="CommentTextChar"/>
    <w:rsid w:val="00854F9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54F9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54F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54F9D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854F9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54F9D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329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2026-04-28T10:25:00Z</dcterms:created>
  <dcterms:modified xsi:type="dcterms:W3CDTF">2026-04-28T10:25:00Z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