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415A90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08C6" w:rsidP="0010095E" w14:paraId="7319479D" w14:textId="77777777">
            <w:pPr>
              <w:pStyle w:val="EPName"/>
            </w:pPr>
            <w:r w:rsidRPr="008908C6">
              <w:t>Parlament Ewropew</w:t>
            </w:r>
          </w:p>
          <w:p w:rsidR="00751A4A" w:rsidRPr="008908C6" w:rsidP="005F1B17" w14:paraId="2BDD375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08C6">
              <w:t>2024</w:t>
            </w:r>
            <w:r w:rsidRPr="008908C6" w:rsidR="00817416">
              <w:t>-202</w:t>
            </w:r>
            <w:r w:rsidRPr="008908C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908C6" w:rsidP="0010095E" w14:paraId="60A0CE42" w14:textId="77777777">
            <w:pPr>
              <w:pStyle w:val="EPLogo"/>
            </w:pPr>
            <w:r w:rsidRPr="008D13C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08C6" w:rsidP="004C5D52" w14:paraId="1E020600" w14:textId="77777777">
      <w:pPr>
        <w:pStyle w:val="LineTop"/>
      </w:pPr>
    </w:p>
    <w:p w:rsidR="00680577" w:rsidRPr="008908C6" w:rsidP="00680577" w14:paraId="4EACF807" w14:textId="77777777">
      <w:pPr>
        <w:pStyle w:val="EPBodyTA1"/>
      </w:pPr>
      <w:r w:rsidRPr="008908C6">
        <w:t>TESTI ADOTTATI</w:t>
      </w:r>
    </w:p>
    <w:p w:rsidR="00D058B8" w:rsidRPr="008908C6" w:rsidP="00D058B8" w14:paraId="5CB41010" w14:textId="77777777">
      <w:pPr>
        <w:pStyle w:val="LineBottom"/>
      </w:pPr>
    </w:p>
    <w:p w:rsidR="00EE70C8" w:rsidRPr="008908C6" w:rsidP="00EE70C8" w14:paraId="02D928C2" w14:textId="476575CD">
      <w:pPr>
        <w:pStyle w:val="ATHeading1"/>
      </w:pPr>
      <w:bookmarkStart w:id="0" w:name="TANumber"/>
      <w:r w:rsidRPr="008908C6">
        <w:t>P</w:t>
      </w:r>
      <w:r w:rsidRPr="00F20DDE" w:rsidR="008908C6">
        <w:t>10</w:t>
      </w:r>
      <w:r w:rsidRPr="008908C6">
        <w:t>_TA(2026)0</w:t>
      </w:r>
      <w:r w:rsidR="0078377F">
        <w:t>114</w:t>
      </w:r>
      <w:bookmarkEnd w:id="0"/>
    </w:p>
    <w:p w:rsidR="00EE70C8" w:rsidRPr="008908C6" w:rsidP="00EE70C8" w14:paraId="5FFD4004" w14:textId="77777777">
      <w:pPr>
        <w:pStyle w:val="ATHeading2"/>
      </w:pPr>
      <w:bookmarkStart w:id="1" w:name="title"/>
      <w:r w:rsidRPr="008908C6">
        <w:t xml:space="preserve">Skema </w:t>
      </w:r>
      <w:r w:rsidRPr="008908C6">
        <w:t>ġeneralizzata</w:t>
      </w:r>
      <w:r w:rsidRPr="008908C6">
        <w:t xml:space="preserve"> ta’ preferenzi </w:t>
      </w:r>
      <w:r w:rsidRPr="008908C6">
        <w:t>tariffarji</w:t>
      </w:r>
      <w:bookmarkEnd w:id="1"/>
    </w:p>
    <w:p w:rsidR="00EE70C8" w:rsidRPr="008908C6" w:rsidP="00EE70C8" w14:paraId="118DB35F" w14:textId="6B1C6F0D">
      <w:pPr>
        <w:rPr>
          <w:i/>
          <w:vanish/>
        </w:rPr>
      </w:pPr>
      <w:r>
        <w:rPr>
          <w:i/>
        </w:rPr>
        <w:fldChar w:fldCharType="begin"/>
      </w:r>
      <w:r w:rsidRPr="008908C6">
        <w:rPr>
          <w:i/>
        </w:rPr>
        <w:instrText xml:space="preserve"> TC"(</w:instrText>
      </w:r>
      <w:bookmarkStart w:id="2" w:name="DocNumber"/>
      <w:r w:rsidRPr="008908C6">
        <w:rPr>
          <w:i/>
        </w:rPr>
        <w:instrText>A9-0147/2022</w:instrText>
      </w:r>
      <w:bookmarkEnd w:id="2"/>
      <w:r w:rsidRPr="008908C6">
        <w:rPr>
          <w:i/>
        </w:rPr>
        <w:instrText xml:space="preserve"> - Rapporteur: </w:instrText>
      </w:r>
      <w:r w:rsidRPr="008908C6" w:rsidR="00775F5B">
        <w:rPr>
          <w:i/>
        </w:rPr>
        <w:instrText>Bernd Lange</w:instrText>
      </w:r>
      <w:r w:rsidRPr="008908C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E70C8" w:rsidRPr="008908C6" w:rsidP="00EE70C8" w14:paraId="04270CCC" w14:textId="77777777">
      <w:pPr>
        <w:rPr>
          <w:vanish/>
        </w:rPr>
      </w:pPr>
      <w:bookmarkStart w:id="3" w:name="Commission"/>
      <w:r w:rsidRPr="008908C6">
        <w:rPr>
          <w:vanish/>
        </w:rPr>
        <w:t>Kumitat għall-Kummerċ Internazzjonali</w:t>
      </w:r>
      <w:bookmarkEnd w:id="3"/>
    </w:p>
    <w:p w:rsidR="00EE70C8" w:rsidRPr="008908C6" w:rsidP="00EE70C8" w14:paraId="692293F2" w14:textId="77777777">
      <w:pPr>
        <w:rPr>
          <w:vanish/>
        </w:rPr>
      </w:pPr>
      <w:bookmarkStart w:id="4" w:name="PE"/>
      <w:r w:rsidRPr="008908C6">
        <w:rPr>
          <w:vanish/>
        </w:rPr>
        <w:t>PE703.100</w:t>
      </w:r>
      <w:bookmarkEnd w:id="4"/>
    </w:p>
    <w:p w:rsidR="00EE70C8" w:rsidRPr="008908C6" w:rsidP="00EE70C8" w14:paraId="6E92A0B3" w14:textId="0E43B8B2">
      <w:pPr>
        <w:pStyle w:val="ATHeading3"/>
      </w:pPr>
      <w:bookmarkStart w:id="5" w:name="Sujet"/>
      <w:r w:rsidRPr="008908C6">
        <w:t xml:space="preserve">Riżoluzzjoni </w:t>
      </w:r>
      <w:r w:rsidRPr="008908C6">
        <w:t>leġiżlattiva</w:t>
      </w:r>
      <w:r w:rsidRPr="008908C6">
        <w:t xml:space="preserve"> tal-Parlament Ewropew </w:t>
      </w:r>
      <w:r w:rsidRPr="008908C6" w:rsidR="00D82DE4">
        <w:t>tat-28 ta’ April</w:t>
      </w:r>
      <w:r w:rsidRPr="008908C6">
        <w:t xml:space="preserve"> 2026 dwar il-proposta għal regolament tal-Parlament Ewropew u tal-Kunsill dwar l-applikazzjoni ta' skema </w:t>
      </w:r>
      <w:r w:rsidRPr="008908C6">
        <w:t>ġeneralizzata</w:t>
      </w:r>
      <w:r w:rsidRPr="008908C6">
        <w:t xml:space="preserve"> ta' preferenzi </w:t>
      </w:r>
      <w:r w:rsidRPr="008908C6">
        <w:t>tariffarji</w:t>
      </w:r>
      <w:r w:rsidRPr="008908C6">
        <w:t xml:space="preserve"> u li jħassar ir-Regolament (UE) Nru 978/2012 tal-Parlament Ewropew u tal-Kunsill</w:t>
      </w:r>
      <w:bookmarkEnd w:id="5"/>
      <w:r w:rsidRPr="008908C6">
        <w:t xml:space="preserve"> </w:t>
      </w:r>
      <w:bookmarkStart w:id="6" w:name="References"/>
      <w:r w:rsidRPr="008908C6">
        <w:t>(COM(2021)</w:t>
      </w:r>
      <w:r w:rsidRPr="008908C6" w:rsidR="00E87039">
        <w:t>0</w:t>
      </w:r>
      <w:r w:rsidRPr="008908C6">
        <w:t>579 – C9-</w:t>
      </w:r>
      <w:r w:rsidRPr="008908C6" w:rsidR="00E87039">
        <w:t>0364/2021</w:t>
      </w:r>
      <w:r w:rsidRPr="008908C6">
        <w:t xml:space="preserve"> – 2021/0297(COD))</w:t>
      </w:r>
      <w:bookmarkEnd w:id="6"/>
    </w:p>
    <w:p w:rsidR="006E691A" w:rsidRPr="008908C6" w:rsidP="006E691A" w14:paraId="55091445" w14:textId="77777777">
      <w:pPr>
        <w:pStyle w:val="NormalBold"/>
      </w:pPr>
      <w:r w:rsidRPr="008908C6">
        <w:t xml:space="preserve">(Proċedura </w:t>
      </w:r>
      <w:r w:rsidRPr="008908C6">
        <w:t>leġiżlattiva</w:t>
      </w:r>
      <w:r w:rsidRPr="008908C6">
        <w:t xml:space="preserve"> ordinarja: l-ewwel qari)</w:t>
      </w:r>
    </w:p>
    <w:p w:rsidR="006E691A" w:rsidRPr="008908C6" w:rsidP="006E691A" w14:paraId="585B7C06" w14:textId="77777777">
      <w:pPr>
        <w:pStyle w:val="EPComma"/>
      </w:pPr>
      <w:r w:rsidRPr="008908C6">
        <w:rPr>
          <w:i/>
        </w:rPr>
        <w:t>Il-Parlament Ewropew</w:t>
      </w:r>
      <w:r w:rsidRPr="008908C6">
        <w:t>,</w:t>
      </w:r>
    </w:p>
    <w:p w:rsidR="006E691A" w:rsidRPr="008908C6" w:rsidP="006E691A" w14:paraId="48B1CDAB" w14:textId="77777777">
      <w:pPr>
        <w:spacing w:after="240"/>
        <w:ind w:left="567" w:hanging="567"/>
      </w:pPr>
      <w:r w:rsidRPr="008908C6">
        <w:t>–</w:t>
      </w:r>
      <w:r w:rsidRPr="008908C6">
        <w:tab/>
        <w:t xml:space="preserve">wara li </w:t>
      </w:r>
      <w:r w:rsidRPr="008908C6">
        <w:t>kkunsidra</w:t>
      </w:r>
      <w:r w:rsidRPr="008908C6">
        <w:t xml:space="preserve"> l-proposta tal-Kummissjoni lill-Parlament Ewropew u lill-Kunsill (COM(2021)0579),</w:t>
      </w:r>
    </w:p>
    <w:p w:rsidR="006E691A" w:rsidRPr="008908C6" w:rsidP="006E691A" w14:paraId="682BEAA4" w14:textId="10CC959E">
      <w:pPr>
        <w:spacing w:after="240"/>
        <w:ind w:left="567" w:hanging="567"/>
      </w:pPr>
      <w:r w:rsidRPr="008908C6">
        <w:t>–</w:t>
      </w:r>
      <w:r w:rsidRPr="008908C6">
        <w:tab/>
        <w:t xml:space="preserve">wara li </w:t>
      </w:r>
      <w:r w:rsidRPr="008908C6">
        <w:t>kkunsidra</w:t>
      </w:r>
      <w:r w:rsidRPr="008908C6">
        <w:t xml:space="preserve"> l-Artikolu 294(2) u l-Artikolu 207(</w:t>
      </w:r>
      <w:r w:rsidRPr="008908C6" w:rsidR="00775F5B">
        <w:t>2</w:t>
      </w:r>
      <w:r w:rsidRPr="008908C6">
        <w:t>) tat-Trattat dwar il-Funzjonament tal-Unjoni Ewropea, skont liema artikoli l-Kummissjoni ppreżentat il-proposta lill-Parlament (C9-0364/2021),</w:t>
      </w:r>
    </w:p>
    <w:p w:rsidR="006E691A" w:rsidRPr="008908C6" w:rsidP="006E691A" w14:paraId="77D58764" w14:textId="77777777">
      <w:pPr>
        <w:spacing w:after="240"/>
        <w:ind w:left="567" w:hanging="567"/>
      </w:pPr>
      <w:r w:rsidRPr="008908C6">
        <w:rPr>
          <w:rFonts w:ascii="Symbol" w:hAnsi="Symbol"/>
        </w:rPr>
        <w:sym w:font="Symbol" w:char="F02D"/>
      </w:r>
      <w:r w:rsidRPr="008908C6">
        <w:tab/>
        <w:t xml:space="preserve">wara li </w:t>
      </w:r>
      <w:r w:rsidRPr="008908C6">
        <w:t>kkunsidra</w:t>
      </w:r>
      <w:r w:rsidRPr="008908C6">
        <w:t xml:space="preserve"> l-Artikolu 294(3) tat-Trattat dwar il-Funzjonament tal-Unjoni Ewropea,</w:t>
      </w:r>
    </w:p>
    <w:p w:rsidR="00775F5B" w:rsidRPr="008908C6" w:rsidP="006E691A" w14:paraId="733EF274" w14:textId="0A5E0A23">
      <w:pPr>
        <w:spacing w:after="240"/>
        <w:ind w:left="567" w:hanging="567"/>
      </w:pPr>
      <w:r w:rsidRPr="008908C6">
        <w:t>–</w:t>
      </w:r>
      <w:r w:rsidRPr="008908C6">
        <w:tab/>
        <w:t xml:space="preserve">wara li </w:t>
      </w:r>
      <w:r w:rsidRPr="008908C6">
        <w:t>kkunsidra</w:t>
      </w:r>
      <w:r w:rsidRPr="008908C6">
        <w:t xml:space="preserve"> l-ftehim proviżorju approvat mill-kumitat responsabbli fis-sens tal-Artikolu 75(4) tar-Regoli ta' Proċedura tiegħu u l-impenn meħud mir-rappreżentant tal-Kunsill, permezz tal-ittra tad-19 ta' Diċembru 2025, li japprova l-pożizzjoni tal-Parlament, skont l-Artikolu 294(4) tat-Trattat dwar il-Funzjonament tal-Unjoni Ewropea,</w:t>
      </w:r>
    </w:p>
    <w:p w:rsidR="006E691A" w:rsidRPr="008908C6" w:rsidP="006E691A" w14:paraId="55B80428" w14:textId="1394834D">
      <w:pPr>
        <w:spacing w:after="240"/>
        <w:ind w:left="567" w:hanging="567"/>
      </w:pPr>
      <w:r w:rsidRPr="008908C6">
        <w:t>–</w:t>
      </w:r>
      <w:r w:rsidRPr="008908C6">
        <w:tab/>
        <w:t xml:space="preserve">wara li </w:t>
      </w:r>
      <w:r w:rsidRPr="008908C6">
        <w:t>kkunsidra</w:t>
      </w:r>
      <w:r w:rsidRPr="008908C6">
        <w:t xml:space="preserve"> l-Artikolu </w:t>
      </w:r>
      <w:r w:rsidRPr="008908C6" w:rsidR="00775F5B">
        <w:t>60</w:t>
      </w:r>
      <w:r w:rsidRPr="008908C6">
        <w:t xml:space="preserve"> tar-Regoli ta' Proċedura tiegħu,</w:t>
      </w:r>
    </w:p>
    <w:p w:rsidR="006E691A" w:rsidRPr="008908C6" w:rsidP="006E691A" w14:paraId="0F84640D" w14:textId="77777777">
      <w:pPr>
        <w:spacing w:after="240"/>
        <w:ind w:left="567" w:hanging="567"/>
        <w:rPr>
          <w:color w:val="000000"/>
        </w:rPr>
      </w:pPr>
      <w:r w:rsidRPr="008908C6">
        <w:t>–</w:t>
      </w:r>
      <w:r w:rsidRPr="008908C6">
        <w:tab/>
        <w:t xml:space="preserve">wara li </w:t>
      </w:r>
      <w:r w:rsidRPr="008908C6">
        <w:t>kkunsidra</w:t>
      </w:r>
      <w:r w:rsidRPr="008908C6">
        <w:t xml:space="preserve"> l-opinjonijiet tal-Kumitat għall-Affarijiet Barranin u tal-Kumitat għall-Iżvilupp,</w:t>
      </w:r>
    </w:p>
    <w:p w:rsidR="006E691A" w:rsidRPr="008908C6" w:rsidP="006E691A" w14:paraId="64FF0151" w14:textId="77777777">
      <w:pPr>
        <w:spacing w:after="240"/>
        <w:ind w:left="567" w:hanging="567"/>
      </w:pPr>
      <w:r w:rsidRPr="008908C6">
        <w:t>–</w:t>
      </w:r>
      <w:r w:rsidRPr="008908C6">
        <w:tab/>
        <w:t xml:space="preserve">wara li </w:t>
      </w:r>
      <w:r w:rsidRPr="008908C6">
        <w:t>kkunsidra</w:t>
      </w:r>
      <w:r w:rsidRPr="008908C6">
        <w:t xml:space="preserve"> r-rapport tal-Kumitat għall-Kummerċ Internazzjonali (A9-0147/2022),</w:t>
      </w:r>
    </w:p>
    <w:p w:rsidR="006E691A" w:rsidRPr="008908C6" w:rsidP="006E691A" w14:paraId="25E25BEA" w14:textId="77777777">
      <w:pPr>
        <w:spacing w:after="240"/>
        <w:ind w:left="567" w:hanging="570"/>
      </w:pPr>
      <w:r w:rsidRPr="008908C6">
        <w:t>1.</w:t>
      </w:r>
      <w:r w:rsidRPr="008908C6">
        <w:tab/>
        <w:t>Jadotta l-pożizzjoni fl-ewwel qari li tidher hawn taħt;</w:t>
      </w:r>
    </w:p>
    <w:p w:rsidR="006E691A" w:rsidRPr="008908C6" w:rsidP="006E691A" w14:paraId="77ECF187" w14:textId="77777777">
      <w:pPr>
        <w:spacing w:after="240"/>
        <w:ind w:left="567" w:hanging="570"/>
      </w:pPr>
      <w:r w:rsidRPr="008908C6">
        <w:t>2.</w:t>
      </w:r>
      <w:r w:rsidRPr="008908C6">
        <w:tab/>
        <w:t>Jagħti istruzzjonijiet lill-President tiegħu biex tgħaddi l-pożizzjoni tal-Parlament lill-Kunsill u lill-Kummissjoni kif ukoll lill-parlamenti nazzjonali.</w:t>
      </w:r>
    </w:p>
    <w:p w:rsidR="006E691A" w:rsidRPr="008908C6" w:rsidP="006E691A" w14:paraId="57FAB9DC" w14:textId="77777777">
      <w:pPr>
        <w:spacing w:after="240"/>
        <w:ind w:left="567" w:hanging="570"/>
      </w:pPr>
    </w:p>
    <w:p w:rsidR="00775F5B" w:rsidRPr="008908C6" w:rsidP="006E691A" w14:paraId="16A3FBE9" w14:textId="77777777">
      <w:pPr>
        <w:pStyle w:val="AMNumberTabs0"/>
        <w:keepNext/>
        <w:rPr>
          <w:lang w:val="mt-MT"/>
        </w:rPr>
        <w:sectPr w:rsidSect="00DD52E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908C6" w:rsidRPr="008908C6" w:rsidP="008908C6" w14:paraId="2D7D9435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908C6">
        <w:rPr>
          <w:rFonts w:eastAsia="Calibri"/>
          <w:b/>
          <w:bCs/>
          <w:color w:val="000000"/>
          <w:szCs w:val="24"/>
        </w:rPr>
        <w:t>P10_TC1-COD(2021)0297</w:t>
      </w:r>
    </w:p>
    <w:p w:rsidR="008908C6" w:rsidRPr="00907367" w:rsidP="00907367" w14:paraId="26599037" w14:textId="2EDA095E">
      <w:pPr>
        <w:rPr>
          <w:b/>
          <w:color w:val="000000"/>
        </w:rPr>
      </w:pPr>
      <w:r w:rsidRPr="00907367">
        <w:rPr>
          <w:rFonts w:eastAsia="Calibri"/>
          <w:b/>
          <w:bCs/>
        </w:rPr>
        <w:t>Pożizzjoni tal-Parlament Ewropew adottata fl-ewwel qari tat-28</w:t>
      </w:r>
      <w:r w:rsidRPr="00907367">
        <w:rPr>
          <w:b/>
        </w:rPr>
        <w:t xml:space="preserve"> </w:t>
      </w:r>
      <w:r w:rsidRPr="00907367">
        <w:rPr>
          <w:rFonts w:eastAsia="Calibri"/>
          <w:b/>
          <w:bCs/>
        </w:rPr>
        <w:t xml:space="preserve">ta' April 2026 bil-ħsieb tal-adozzjoni tar-Regolament (UE) 2026/... </w:t>
      </w:r>
      <w:r w:rsidRPr="00907367">
        <w:rPr>
          <w:b/>
          <w:color w:val="000000"/>
          <w:szCs w:val="22"/>
        </w:rPr>
        <w:t>tal-Parlament Ewropew u tal-Kunsill</w:t>
      </w:r>
      <w:r w:rsidRPr="00907367">
        <w:rPr>
          <w:rFonts w:eastAsia="Calibri"/>
          <w:b/>
          <w:szCs w:val="22"/>
        </w:rPr>
        <w:t xml:space="preserve"> </w:t>
      </w:r>
      <w:r w:rsidRPr="00907367">
        <w:rPr>
          <w:b/>
          <w:color w:val="000000"/>
        </w:rPr>
        <w:t xml:space="preserve">dwar l-applikazzjoni ta’ skema </w:t>
      </w:r>
      <w:r w:rsidRPr="00907367">
        <w:rPr>
          <w:b/>
          <w:color w:val="000000"/>
        </w:rPr>
        <w:t>ġeneralizzata</w:t>
      </w:r>
      <w:r w:rsidRPr="00907367">
        <w:rPr>
          <w:b/>
          <w:color w:val="000000"/>
        </w:rPr>
        <w:t xml:space="preserve"> ta’ preferenzi </w:t>
      </w:r>
      <w:r w:rsidRPr="00907367">
        <w:rPr>
          <w:b/>
          <w:color w:val="000000"/>
        </w:rPr>
        <w:t>tariffarji</w:t>
      </w:r>
      <w:r w:rsidRPr="00907367">
        <w:rPr>
          <w:b/>
          <w:color w:val="000000"/>
        </w:rPr>
        <w:t xml:space="preserve"> u t-tħassir tar-Regolament (UE) Nru 978/2012</w:t>
      </w:r>
    </w:p>
    <w:p w:rsidR="00907367" w:rsidP="00907367" w14:paraId="04F13BC0" w14:textId="77777777">
      <w:pPr>
        <w:rPr>
          <w:b/>
          <w:color w:val="000000"/>
        </w:rPr>
      </w:pPr>
    </w:p>
    <w:p w:rsidR="00907367" w:rsidRPr="00907367" w:rsidP="00907367" w14:paraId="2026E9D7" w14:textId="47E08293">
      <w:pPr>
        <w:rPr>
          <w:i/>
        </w:rPr>
      </w:pPr>
      <w:r w:rsidRPr="00907367">
        <w:rPr>
          <w:i/>
        </w:rPr>
        <w:t>(Peress li ntlaħaq ftehim bejn il-Parlament u l-Kunsill, il-pożizzjoni tal-Parlament taqbel mal-att leġislattiv finali, r-Regolament (UE) 2026/1395.</w:t>
      </w:r>
      <w:r w:rsidRPr="00907367">
        <w:rPr>
          <w:i/>
        </w:rPr>
        <w:t>)</w:t>
      </w:r>
    </w:p>
    <w:sectPr w:rsidSect="009073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20" w:h="16850"/>
      <w:pgMar w:top="1134" w:right="1134" w:bottom="1134" w:left="1134" w:header="0" w:footer="10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08C6" w:rsidRPr="008908C6" w14:paraId="4AE18D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08C6" w:rsidRPr="008908C6" w:rsidP="008908C6" w14:paraId="362B409E" w14:textId="295A35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08C6" w:rsidRPr="008908C6" w14:paraId="798742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08C6" w:rsidRPr="008908C6" w14:paraId="65A91A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08C6" w:rsidRPr="008908C6" w14:paraId="6FFFB3D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08C6" w:rsidRPr="008908C6" w14:paraId="15C8ECC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797187964">
    <w:abstractNumId w:val="0"/>
  </w:num>
  <w:num w:numId="2" w16cid:durableId="2119835711">
    <w:abstractNumId w:val="7"/>
  </w:num>
  <w:num w:numId="3" w16cid:durableId="9620808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C8"/>
    <w:rsid w:val="00002272"/>
    <w:rsid w:val="00064002"/>
    <w:rsid w:val="00065CDA"/>
    <w:rsid w:val="000677B9"/>
    <w:rsid w:val="000831BA"/>
    <w:rsid w:val="000A42CC"/>
    <w:rsid w:val="000E7DD9"/>
    <w:rsid w:val="0010095E"/>
    <w:rsid w:val="00105BBE"/>
    <w:rsid w:val="00125B37"/>
    <w:rsid w:val="00131825"/>
    <w:rsid w:val="00187494"/>
    <w:rsid w:val="001F32AE"/>
    <w:rsid w:val="0021674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EB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691A"/>
    <w:rsid w:val="006F74FA"/>
    <w:rsid w:val="00731ADD"/>
    <w:rsid w:val="00734777"/>
    <w:rsid w:val="00747932"/>
    <w:rsid w:val="00751A4A"/>
    <w:rsid w:val="00756632"/>
    <w:rsid w:val="00762C74"/>
    <w:rsid w:val="00775F5B"/>
    <w:rsid w:val="0078377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8C6"/>
    <w:rsid w:val="008C2AC6"/>
    <w:rsid w:val="008D13CD"/>
    <w:rsid w:val="00907367"/>
    <w:rsid w:val="00930C23"/>
    <w:rsid w:val="0093193B"/>
    <w:rsid w:val="009509D8"/>
    <w:rsid w:val="00950B64"/>
    <w:rsid w:val="00981893"/>
    <w:rsid w:val="00983769"/>
    <w:rsid w:val="00A1687D"/>
    <w:rsid w:val="00A43E52"/>
    <w:rsid w:val="00A4678D"/>
    <w:rsid w:val="00A778C7"/>
    <w:rsid w:val="00AB441E"/>
    <w:rsid w:val="00AB6293"/>
    <w:rsid w:val="00AE0928"/>
    <w:rsid w:val="00AF3B82"/>
    <w:rsid w:val="00B013BE"/>
    <w:rsid w:val="00B12E95"/>
    <w:rsid w:val="00B22876"/>
    <w:rsid w:val="00B558F0"/>
    <w:rsid w:val="00B917D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DE4"/>
    <w:rsid w:val="00D834A0"/>
    <w:rsid w:val="00D872DF"/>
    <w:rsid w:val="00D91E21"/>
    <w:rsid w:val="00DA7FCD"/>
    <w:rsid w:val="00DD52EB"/>
    <w:rsid w:val="00E365E1"/>
    <w:rsid w:val="00E459A6"/>
    <w:rsid w:val="00E820A4"/>
    <w:rsid w:val="00E87039"/>
    <w:rsid w:val="00EB006A"/>
    <w:rsid w:val="00EB4772"/>
    <w:rsid w:val="00ED169E"/>
    <w:rsid w:val="00ED4235"/>
    <w:rsid w:val="00EE70C8"/>
    <w:rsid w:val="00F04346"/>
    <w:rsid w:val="00F075DC"/>
    <w:rsid w:val="00F149E9"/>
    <w:rsid w:val="00F20DDE"/>
    <w:rsid w:val="00F5134D"/>
    <w:rsid w:val="00F74202"/>
    <w:rsid w:val="00F87713"/>
    <w:rsid w:val="00FB4360"/>
    <w:rsid w:val="00FD0C70"/>
  </w:rsids>
  <w:docVars>
    <w:docVar w:name="dvdocse" w:val="A9-0147/2022"/>
    <w:docVar w:name="dvlangue" w:val="MT"/>
    <w:docVar w:name="dvnumam" w:val="239"/>
    <w:docVar w:name="dvpe" w:val="703.100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dwar l-applikazzjoni ta' skema ġeneralizzata ta' preferenzi tariffarji u li jħassar ir-Regolament (UE) Nru 978/2012 tal-Parlament Ewropew u tal-Kunsill(COM(2021) 579 – C9-978/2012 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3D6CC8"/>
  <w15:chartTrackingRefBased/>
  <w15:docId w15:val="{930150C3-3389-4DA3-9EA7-177C6318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E691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E691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E691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1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1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1A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1A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1A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1A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6E691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E691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E691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E691A"/>
    <w:pPr>
      <w:spacing w:after="120"/>
    </w:pPr>
  </w:style>
  <w:style w:type="paragraph" w:customStyle="1" w:styleId="PageHeading">
    <w:name w:val="PageHeading"/>
    <w:basedOn w:val="Normal"/>
    <w:rsid w:val="006E691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E691A"/>
    <w:rPr>
      <w:b/>
    </w:rPr>
  </w:style>
  <w:style w:type="paragraph" w:customStyle="1" w:styleId="NormalBold12a">
    <w:name w:val="NormalBold12a"/>
    <w:basedOn w:val="Normal"/>
    <w:rsid w:val="006E691A"/>
    <w:pPr>
      <w:spacing w:after="240"/>
    </w:pPr>
    <w:rPr>
      <w:b/>
    </w:rPr>
  </w:style>
  <w:style w:type="paragraph" w:customStyle="1" w:styleId="AmJustText">
    <w:name w:val="AmJustText"/>
    <w:basedOn w:val="Normal"/>
    <w:rsid w:val="006E691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E691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E691A"/>
    <w:pPr>
      <w:spacing w:after="480"/>
      <w:ind w:left="1417"/>
    </w:pPr>
  </w:style>
  <w:style w:type="paragraph" w:customStyle="1" w:styleId="CoverNormal">
    <w:name w:val="CoverNormal"/>
    <w:basedOn w:val="Normal"/>
    <w:rsid w:val="006E691A"/>
    <w:pPr>
      <w:ind w:left="1418"/>
    </w:pPr>
  </w:style>
  <w:style w:type="paragraph" w:customStyle="1" w:styleId="AmCrossRef">
    <w:name w:val="AmCrossRef"/>
    <w:basedOn w:val="Normal"/>
    <w:rsid w:val="006E691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E691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E691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E691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E69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E691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E69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91A"/>
    <w:rPr>
      <w:sz w:val="24"/>
      <w:lang w:val="mt-MT"/>
    </w:rPr>
  </w:style>
  <w:style w:type="paragraph" w:customStyle="1" w:styleId="AmOrLang">
    <w:name w:val="AmOrLang"/>
    <w:basedOn w:val="Normal"/>
    <w:rsid w:val="006E691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E691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E69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E691A"/>
    <w:pPr>
      <w:spacing w:before="240"/>
    </w:pPr>
    <w:rPr>
      <w:b/>
    </w:rPr>
  </w:style>
  <w:style w:type="paragraph" w:customStyle="1" w:styleId="EPBody">
    <w:name w:val="EPBody"/>
    <w:basedOn w:val="Normal"/>
    <w:rsid w:val="006E691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E69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E691A"/>
    <w:pPr>
      <w:spacing w:before="480" w:after="240"/>
    </w:pPr>
  </w:style>
  <w:style w:type="paragraph" w:customStyle="1" w:styleId="Lgendesigne">
    <w:name w:val="Légende signe"/>
    <w:basedOn w:val="Normal"/>
    <w:rsid w:val="006E691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E691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6E691A"/>
    <w:pPr>
      <w:ind w:left="0" w:firstLine="0"/>
    </w:pPr>
  </w:style>
  <w:style w:type="paragraph" w:styleId="ListParagraph">
    <w:name w:val="List Paragraph"/>
    <w:basedOn w:val="Normal"/>
    <w:uiPriority w:val="1"/>
    <w:qFormat/>
    <w:rsid w:val="006E691A"/>
    <w:pPr>
      <w:ind w:left="720"/>
      <w:contextualSpacing/>
    </w:pPr>
  </w:style>
  <w:style w:type="paragraph" w:customStyle="1" w:styleId="ManualConsidrant">
    <w:name w:val="Manual Considérant"/>
    <w:basedOn w:val="Normal"/>
    <w:rsid w:val="006E691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6E691A"/>
    <w:rPr>
      <w:b/>
      <w:bCs/>
      <w:i/>
      <w:iCs/>
      <w:spacing w:val="0"/>
    </w:rPr>
  </w:style>
  <w:style w:type="character" w:styleId="Hyperlink">
    <w:name w:val="Hyperlink"/>
    <w:uiPriority w:val="99"/>
    <w:unhideWhenUsed/>
    <w:rsid w:val="006E691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E691A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6E691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6E69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91A"/>
    <w:rPr>
      <w:sz w:val="24"/>
      <w:lang w:val="mt-MT"/>
    </w:rPr>
  </w:style>
  <w:style w:type="character" w:styleId="CommentReference">
    <w:name w:val="annotation reference"/>
    <w:basedOn w:val="DefaultParagraphFont"/>
    <w:uiPriority w:val="99"/>
    <w:rsid w:val="006E6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E69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691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E6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E691A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6E6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691A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hidden/>
    <w:uiPriority w:val="99"/>
    <w:semiHidden/>
    <w:rsid w:val="006E691A"/>
    <w:rPr>
      <w:sz w:val="24"/>
      <w:lang w:val="mt-MT"/>
    </w:rPr>
  </w:style>
  <w:style w:type="character" w:customStyle="1" w:styleId="NormalBoldChar">
    <w:name w:val="NormalBold Char"/>
    <w:link w:val="NormalBold"/>
    <w:locked/>
    <w:rsid w:val="006E691A"/>
    <w:rPr>
      <w:b/>
      <w:sz w:val="24"/>
      <w:lang w:val="mt-MT"/>
    </w:rPr>
  </w:style>
  <w:style w:type="character" w:customStyle="1" w:styleId="Sup">
    <w:name w:val="Sup"/>
    <w:uiPriority w:val="1"/>
    <w:qFormat/>
    <w:rsid w:val="006E691A"/>
    <w:rPr>
      <w:vertAlign w:val="superscript"/>
    </w:rPr>
  </w:style>
  <w:style w:type="character" w:customStyle="1" w:styleId="Normal6Char">
    <w:name w:val="Normal6 Char"/>
    <w:link w:val="Normal6"/>
    <w:locked/>
    <w:rsid w:val="006E691A"/>
    <w:rPr>
      <w:sz w:val="24"/>
    </w:rPr>
  </w:style>
  <w:style w:type="paragraph" w:customStyle="1" w:styleId="Normal6">
    <w:name w:val="Normal6"/>
    <w:basedOn w:val="Normal"/>
    <w:link w:val="Normal6Char"/>
    <w:rsid w:val="006E691A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6E691A"/>
    <w:pPr>
      <w:spacing w:after="240"/>
      <w:jc w:val="center"/>
    </w:pPr>
    <w:rPr>
      <w:i/>
      <w:lang w:val="en-GB"/>
    </w:rPr>
  </w:style>
  <w:style w:type="paragraph" w:customStyle="1" w:styleId="NumPar1">
    <w:name w:val="NumPar 1"/>
    <w:basedOn w:val="Normal"/>
    <w:next w:val="Normal"/>
    <w:rsid w:val="006E691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Normal"/>
    <w:rsid w:val="006E691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Normal"/>
    <w:rsid w:val="006E691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Normal"/>
    <w:rsid w:val="006E691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Normal"/>
    <w:rsid w:val="006E691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Normal"/>
    <w:rsid w:val="006E691A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Normal"/>
    <w:rsid w:val="006E691A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Normal12a">
    <w:name w:val="Normal12a"/>
    <w:basedOn w:val="Normal"/>
    <w:rsid w:val="006E691A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6E691A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6E691A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12Italic">
    <w:name w:val="Normal12Italic"/>
    <w:basedOn w:val="Normal"/>
    <w:rsid w:val="006E691A"/>
    <w:pPr>
      <w:spacing w:after="240"/>
    </w:pPr>
    <w:rPr>
      <w:i/>
      <w:noProof/>
      <w:lang w:val="en-GB"/>
    </w:rPr>
  </w:style>
  <w:style w:type="paragraph" w:customStyle="1" w:styleId="JustificationTitle">
    <w:name w:val="JustificationTitle"/>
    <w:basedOn w:val="Normal"/>
    <w:next w:val="Normal"/>
    <w:rsid w:val="006E691A"/>
    <w:pPr>
      <w:keepNext/>
      <w:spacing w:before="240" w:after="240"/>
      <w:jc w:val="center"/>
    </w:pPr>
    <w:rPr>
      <w:i/>
      <w:noProof/>
      <w:lang w:val="en-GB"/>
    </w:rPr>
  </w:style>
  <w:style w:type="paragraph" w:customStyle="1" w:styleId="AMNumberTabs0">
    <w:name w:val="AMNumberTabs"/>
    <w:basedOn w:val="Normal"/>
    <w:rsid w:val="006E69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NormalBoldItalicCenter6a">
    <w:name w:val="NormalBoldItalicCenter6a"/>
    <w:basedOn w:val="Normal6a"/>
    <w:qFormat/>
    <w:rsid w:val="006E691A"/>
    <w:pPr>
      <w:jc w:val="center"/>
    </w:pPr>
    <w:rPr>
      <w:b/>
      <w:i/>
      <w:lang w:val="en-GB"/>
    </w:rPr>
  </w:style>
  <w:style w:type="paragraph" w:customStyle="1" w:styleId="RollCallSymbols14pt">
    <w:name w:val="RollCallSymbols14pt"/>
    <w:basedOn w:val="Normal"/>
    <w:rsid w:val="006E691A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6E691A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6E691A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6E691A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6E691A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6E691A"/>
    <w:rPr>
      <w:sz w:val="24"/>
    </w:rPr>
  </w:style>
  <w:style w:type="character" w:customStyle="1" w:styleId="SupBoldItalic">
    <w:name w:val="SupBoldItalic"/>
    <w:uiPriority w:val="1"/>
    <w:qFormat/>
    <w:rsid w:val="006E691A"/>
    <w:rPr>
      <w:b/>
      <w:i/>
      <w:vertAlign w:val="superscript"/>
    </w:rPr>
  </w:style>
  <w:style w:type="paragraph" w:customStyle="1" w:styleId="Olang">
    <w:name w:val="Olang"/>
    <w:rsid w:val="006E691A"/>
    <w:pPr>
      <w:jc w:val="right"/>
    </w:pPr>
    <w:rPr>
      <w:lang w:val="mt-MT"/>
    </w:rPr>
  </w:style>
  <w:style w:type="character" w:customStyle="1" w:styleId="bumpedfont15">
    <w:name w:val="bumpedfont15"/>
    <w:basedOn w:val="DefaultParagraphFont"/>
    <w:rsid w:val="006E691A"/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6E691A"/>
    <w:pPr>
      <w:keepNext/>
      <w:widowControl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6E691A"/>
    <w:pPr>
      <w:keepNext/>
      <w:widowControl/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6E691A"/>
    <w:pPr>
      <w:keepNext/>
      <w:widowControl/>
      <w:spacing w:before="240" w:after="60"/>
      <w:jc w:val="both"/>
      <w:outlineLvl w:val="3"/>
    </w:pPr>
    <w:rPr>
      <w:rFonts w:eastAsia="Calibri"/>
      <w:b/>
      <w:bCs/>
      <w:sz w:val="28"/>
      <w:szCs w:val="28"/>
      <w:lang w:eastAsia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6E691A"/>
    <w:pPr>
      <w:widowControl/>
      <w:spacing w:before="240" w:after="60"/>
      <w:jc w:val="both"/>
      <w:outlineLvl w:val="4"/>
    </w:pPr>
    <w:rPr>
      <w:rFonts w:eastAsia="Calibri"/>
      <w:b/>
      <w:bCs/>
      <w:i/>
      <w:iCs/>
      <w:sz w:val="26"/>
      <w:szCs w:val="26"/>
      <w:lang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6E691A"/>
    <w:pPr>
      <w:widowControl/>
      <w:spacing w:before="240" w:after="60"/>
      <w:jc w:val="both"/>
      <w:outlineLvl w:val="5"/>
    </w:pPr>
    <w:rPr>
      <w:rFonts w:eastAsia="Calibri"/>
      <w:b/>
      <w:bCs/>
      <w:sz w:val="22"/>
      <w:szCs w:val="22"/>
      <w:lang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6E691A"/>
    <w:pPr>
      <w:widowControl/>
      <w:spacing w:before="240" w:after="60"/>
      <w:jc w:val="both"/>
      <w:outlineLvl w:val="6"/>
    </w:pPr>
    <w:rPr>
      <w:rFonts w:eastAsia="Calibri"/>
      <w:szCs w:val="24"/>
      <w:lang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6E691A"/>
    <w:pPr>
      <w:widowControl/>
      <w:spacing w:before="240" w:after="60"/>
      <w:jc w:val="both"/>
      <w:outlineLvl w:val="7"/>
    </w:pPr>
    <w:rPr>
      <w:rFonts w:eastAsia="Calibri"/>
      <w:i/>
      <w:iCs/>
      <w:szCs w:val="24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6E691A"/>
    <w:pPr>
      <w:widowControl/>
      <w:spacing w:before="240" w:after="60"/>
      <w:jc w:val="both"/>
      <w:outlineLvl w:val="8"/>
    </w:pPr>
    <w:rPr>
      <w:rFonts w:ascii="Calibri Light" w:hAnsi="Calibri Light"/>
      <w:sz w:val="22"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6E691A"/>
  </w:style>
  <w:style w:type="paragraph" w:customStyle="1" w:styleId="Title1">
    <w:name w:val="Title1"/>
    <w:basedOn w:val="Normal"/>
    <w:next w:val="Normal"/>
    <w:uiPriority w:val="10"/>
    <w:qFormat/>
    <w:rsid w:val="006E691A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691A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6E691A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E691A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6E691A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6E691A"/>
    <w:rPr>
      <w:rFonts w:ascii="Calibri" w:hAnsi="Calibri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6E691A"/>
    <w:pPr>
      <w:widowControl/>
      <w:jc w:val="both"/>
    </w:pPr>
    <w:rPr>
      <w:rFonts w:eastAsia="Calibri"/>
      <w:szCs w:val="32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6E691A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E691A"/>
    <w:rPr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6E691A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1A"/>
    <w:rPr>
      <w:b/>
      <w:i/>
      <w:sz w:val="24"/>
    </w:rPr>
  </w:style>
  <w:style w:type="character" w:customStyle="1" w:styleId="SubtleEmphasis1">
    <w:name w:val="Subtle Emphasis1"/>
    <w:uiPriority w:val="19"/>
    <w:qFormat/>
    <w:rsid w:val="006E691A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6E691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E691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E691A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6E691A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6E691A"/>
  </w:style>
  <w:style w:type="table" w:customStyle="1" w:styleId="TableGrid1">
    <w:name w:val="Table Grid1"/>
    <w:basedOn w:val="TableNormal"/>
    <w:next w:val="TableGrid"/>
    <w:rsid w:val="006E691A"/>
    <w:rPr>
      <w:lang w:val="mt-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rsid w:val="006E691A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6E691A"/>
    <w:rPr>
      <w:color w:val="954F72"/>
      <w:u w:val="single"/>
    </w:rPr>
  </w:style>
  <w:style w:type="character" w:customStyle="1" w:styleId="Heading2Char1">
    <w:name w:val="Heading 2 Char1"/>
    <w:basedOn w:val="DefaultParagraphFont"/>
    <w:semiHidden/>
    <w:rsid w:val="006E69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semiHidden/>
    <w:rsid w:val="006E691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semiHidden/>
    <w:rsid w:val="006E691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1">
    <w:name w:val="Heading 5 Char1"/>
    <w:basedOn w:val="DefaultParagraphFont"/>
    <w:semiHidden/>
    <w:rsid w:val="006E691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1">
    <w:name w:val="Heading 6 Char1"/>
    <w:basedOn w:val="DefaultParagraphFont"/>
    <w:semiHidden/>
    <w:rsid w:val="006E691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7Char1">
    <w:name w:val="Heading 7 Char1"/>
    <w:basedOn w:val="DefaultParagraphFont"/>
    <w:semiHidden/>
    <w:rsid w:val="006E691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1">
    <w:name w:val="Heading 8 Char1"/>
    <w:basedOn w:val="DefaultParagraphFont"/>
    <w:semiHidden/>
    <w:rsid w:val="006E69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semiHidden/>
    <w:rsid w:val="006E69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6E691A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6E691A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1A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6E691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mt-MT"/>
    </w:rPr>
  </w:style>
  <w:style w:type="character" w:styleId="Emphasis">
    <w:name w:val="Emphasis"/>
    <w:basedOn w:val="DefaultParagraphFont"/>
    <w:uiPriority w:val="20"/>
    <w:qFormat/>
    <w:rsid w:val="006E691A"/>
    <w:rPr>
      <w:i/>
      <w:iCs/>
    </w:rPr>
  </w:style>
  <w:style w:type="paragraph" w:styleId="NoSpacing">
    <w:name w:val="No Spacing"/>
    <w:uiPriority w:val="1"/>
    <w:qFormat/>
    <w:rsid w:val="006E691A"/>
    <w:pPr>
      <w:widowControl w:val="0"/>
    </w:pPr>
    <w:rPr>
      <w:sz w:val="24"/>
      <w:szCs w:val="24"/>
      <w:lang w:val="mt-MT"/>
    </w:rPr>
  </w:style>
  <w:style w:type="paragraph" w:styleId="Quote">
    <w:name w:val="Quote"/>
    <w:basedOn w:val="Normal"/>
    <w:next w:val="Normal"/>
    <w:link w:val="QuoteChar"/>
    <w:uiPriority w:val="29"/>
    <w:qFormat/>
    <w:rsid w:val="006E691A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6E691A"/>
    <w:rPr>
      <w:i/>
      <w:iCs/>
      <w:color w:val="404040" w:themeColor="text1" w:themeTint="BF"/>
      <w:sz w:val="24"/>
      <w:lang w:val="mt-M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1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6E691A"/>
    <w:rPr>
      <w:i/>
      <w:iCs/>
      <w:color w:val="5B9BD5" w:themeColor="accent1"/>
      <w:sz w:val="24"/>
      <w:lang w:val="mt-MT"/>
    </w:rPr>
  </w:style>
  <w:style w:type="character" w:styleId="SubtleEmphasis">
    <w:name w:val="Subtle Emphasis"/>
    <w:basedOn w:val="DefaultParagraphFont"/>
    <w:uiPriority w:val="19"/>
    <w:qFormat/>
    <w:rsid w:val="006E691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6E691A"/>
    <w:rPr>
      <w:b/>
      <w:bCs/>
      <w:i/>
      <w:iCs/>
      <w:spacing w:val="5"/>
    </w:rPr>
  </w:style>
  <w:style w:type="numbering" w:customStyle="1" w:styleId="NoList2">
    <w:name w:val="No List2"/>
    <w:next w:val="NoList"/>
    <w:uiPriority w:val="99"/>
    <w:semiHidden/>
    <w:unhideWhenUsed/>
    <w:rsid w:val="006E691A"/>
  </w:style>
  <w:style w:type="paragraph" w:customStyle="1" w:styleId="AmDocTypeTab">
    <w:name w:val="AmDocTypeTab"/>
    <w:basedOn w:val="Normal"/>
    <w:rsid w:val="008908C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908C6"/>
    <w:pPr>
      <w:spacing w:after="240"/>
      <w:jc w:val="center"/>
    </w:pPr>
  </w:style>
  <w:style w:type="paragraph" w:customStyle="1" w:styleId="AmDateTab">
    <w:name w:val="AmDateTab"/>
    <w:basedOn w:val="Normal"/>
    <w:rsid w:val="008908C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908C6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8908C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908C6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908C6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908C6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908C6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908C6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908C6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908C6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8908C6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908C6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908C6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8908C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8908C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8908C6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908C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908C6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908C6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8908C6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8908C6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8908C6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8908C6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8908C6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8908C6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908C6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908C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908C6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908C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908C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908C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908C6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908C6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908C6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8908C6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8908C6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8908C6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8908C6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8908C6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8908C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908C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908C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908C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908C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8908C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908C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908C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908C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908C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908C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8908C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8908C6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8908C6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8908C6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8908C6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8908C6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8908C6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8908C6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8908C6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8908C6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908C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908C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908C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908C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908C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908C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908C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908C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908C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9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9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9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9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9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9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908C6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908C6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908C6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908C6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8908C6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908C6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8908C6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908C6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908C6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8908C6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908C6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908C6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908C6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908C6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908C6"/>
    <w:pPr>
      <w:widowControl/>
      <w:numPr>
        <w:numId w:val="15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908C6"/>
    <w:pPr>
      <w:widowControl/>
      <w:numPr>
        <w:numId w:val="16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908C6"/>
    <w:pPr>
      <w:widowControl/>
      <w:numPr>
        <w:numId w:val="17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908C6"/>
    <w:pPr>
      <w:widowControl/>
      <w:numPr>
        <w:numId w:val="18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8908C6"/>
    <w:pPr>
      <w:widowControl/>
      <w:numPr>
        <w:numId w:val="19"/>
      </w:numPr>
      <w:tabs>
        <w:tab w:val="num" w:pos="360"/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8908C6"/>
    <w:pPr>
      <w:widowControl/>
      <w:numPr>
        <w:numId w:val="20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8908C6"/>
    <w:pPr>
      <w:widowControl/>
      <w:numPr>
        <w:numId w:val="21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8908C6"/>
    <w:pPr>
      <w:widowControl/>
      <w:numPr>
        <w:numId w:val="22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908C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908C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908C6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8908C6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908C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908C6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908C6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908C6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908C6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908C6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8908C6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908C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908C6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8908C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908C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908C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908C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908C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8908C6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8908C6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8908C6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8908C6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8908C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8908C6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908C6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8908C6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908C6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908C6"/>
    <w:pPr>
      <w:spacing w:before="240"/>
    </w:pPr>
  </w:style>
  <w:style w:type="paragraph" w:customStyle="1" w:styleId="Accordtitre">
    <w:name w:val="Accord titre"/>
    <w:basedOn w:val="Normal"/>
    <w:rsid w:val="008908C6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8908C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8908C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908C6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908C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908C6"/>
    <w:pPr>
      <w:spacing w:after="240"/>
    </w:pPr>
  </w:style>
  <w:style w:type="paragraph" w:customStyle="1" w:styleId="Annexetitre">
    <w:name w:val="Annexe titre"/>
    <w:basedOn w:val="Normal"/>
    <w:next w:val="Normal"/>
    <w:rsid w:val="008908C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908C6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908C6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908C6"/>
    <w:rPr>
      <w:rFonts w:eastAsiaTheme="minorHAns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8908C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8908C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908C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908C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908C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908C6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908C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908C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908C6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908C6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908C6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908C6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908C6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908C6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908C6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908C6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908C6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908C6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908C6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908C6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908C6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908C6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908C6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908C6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908C6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908C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908C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8908C6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8908C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908C6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8908C6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908C6"/>
    <w:rPr>
      <w:sz w:val="24"/>
      <w:szCs w:val="24"/>
      <w:lang w:val="mt-MT" w:eastAsia="en-US"/>
    </w:rPr>
  </w:style>
  <w:style w:type="paragraph" w:customStyle="1" w:styleId="TableParagraph">
    <w:name w:val="Table Paragraph"/>
    <w:basedOn w:val="Normal"/>
    <w:uiPriority w:val="1"/>
    <w:qFormat/>
    <w:rsid w:val="008908C6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908C6"/>
    <w:pPr>
      <w:widowControl/>
      <w:spacing w:before="120" w:after="120" w:line="360" w:lineRule="auto"/>
    </w:pPr>
    <w:rPr>
      <w:rFonts w:eastAsiaTheme="minorHAnsi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908C6"/>
    <w:rPr>
      <w:color w:val="605E5C"/>
      <w:shd w:val="clear" w:color="auto" w:fill="E1DFDD"/>
    </w:rPr>
  </w:style>
  <w:style w:type="numbering" w:customStyle="1" w:styleId="NoList12">
    <w:name w:val="No List12"/>
    <w:next w:val="NoList"/>
    <w:uiPriority w:val="99"/>
    <w:semiHidden/>
    <w:unhideWhenUsed/>
    <w:rsid w:val="00890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2026-08-31T07:26:00Z</dcterms:created>
  <dcterms:modified xsi:type="dcterms:W3CDTF">2026-08-31T07:26:00Z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