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32E6A5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74A1" w:rsidP="0010095E" w14:paraId="395DBF74" w14:textId="4D6632F1">
            <w:pPr>
              <w:pStyle w:val="EPName"/>
            </w:pPr>
            <w:r w:rsidRPr="006974A1">
              <w:t>Evropski parlament</w:t>
            </w:r>
          </w:p>
          <w:p w:rsidR="00751A4A" w:rsidRPr="006974A1" w:rsidP="005F1B17" w14:paraId="5C868AD3" w14:textId="6E7ECB4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15F">
              <w:t>2024</w:t>
            </w:r>
            <w:r w:rsidRPr="006974A1" w:rsidR="00817416">
              <w:t>-</w:t>
            </w:r>
            <w:r w:rsidRPr="00A4515F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6974A1" w:rsidP="0010095E" w14:paraId="308897A5" w14:textId="77777777">
            <w:pPr>
              <w:pStyle w:val="EPLogo"/>
            </w:pPr>
            <w:r w:rsidRPr="006974A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74A1" w:rsidP="004C5D52" w14:paraId="26B327F6" w14:textId="77777777">
      <w:pPr>
        <w:pStyle w:val="LineTop"/>
      </w:pPr>
    </w:p>
    <w:p w:rsidR="00680577" w:rsidRPr="006974A1" w:rsidP="00680577" w14:paraId="4210C85C" w14:textId="465ACF23">
      <w:pPr>
        <w:pStyle w:val="EPBodyTA1"/>
      </w:pPr>
      <w:r w:rsidRPr="006974A1">
        <w:t>SPREJETA BESEDILA</w:t>
      </w:r>
    </w:p>
    <w:p w:rsidR="00D058B8" w:rsidRPr="006974A1" w:rsidP="00D058B8" w14:paraId="18E3408D" w14:textId="77777777">
      <w:pPr>
        <w:pStyle w:val="LineBottom"/>
      </w:pPr>
    </w:p>
    <w:p w:rsidR="00012F3B" w:rsidRPr="006974A1" w:rsidP="00012F3B" w14:paraId="14A8BBAA" w14:textId="735562AF">
      <w:pPr>
        <w:pStyle w:val="ATHeading1"/>
      </w:pPr>
      <w:bookmarkStart w:id="0" w:name="TANumber"/>
      <w:r w:rsidRPr="006974A1">
        <w:t>P</w:t>
      </w:r>
      <w:r w:rsidRPr="00A4515F" w:rsidR="00A4515F">
        <w:t>10</w:t>
      </w:r>
      <w:r w:rsidRPr="006974A1">
        <w:t>_TA(</w:t>
      </w:r>
      <w:r w:rsidRPr="00A4515F" w:rsidR="00A4515F">
        <w:t>2026</w:t>
      </w:r>
      <w:r w:rsidRPr="006974A1">
        <w:t>)</w:t>
      </w:r>
      <w:bookmarkEnd w:id="0"/>
      <w:r w:rsidRPr="00A4515F" w:rsidR="00A4515F">
        <w:t>0114</w:t>
      </w:r>
    </w:p>
    <w:p w:rsidR="00012F3B" w:rsidRPr="006974A1" w:rsidP="00012F3B" w14:paraId="1A35E5B5" w14:textId="77777777">
      <w:pPr>
        <w:pStyle w:val="ATHeading2"/>
      </w:pPr>
      <w:bookmarkStart w:id="1" w:name="title"/>
      <w:r w:rsidRPr="006974A1">
        <w:t>Splošna shema tarifnih preferencialov</w:t>
      </w:r>
      <w:bookmarkEnd w:id="1"/>
    </w:p>
    <w:p w:rsidR="00012F3B" w:rsidRPr="006974A1" w:rsidP="00012F3B" w14:paraId="7E01CA0F" w14:textId="7E1258D1">
      <w:pPr>
        <w:rPr>
          <w:i/>
          <w:vanish/>
        </w:rPr>
      </w:pPr>
      <w:r>
        <w:rPr>
          <w:i/>
        </w:rPr>
        <w:fldChar w:fldCharType="begin"/>
      </w:r>
      <w:r w:rsidRPr="006974A1">
        <w:rPr>
          <w:i/>
        </w:rPr>
        <w:instrText xml:space="preserve"> TC"(</w:instrText>
      </w:r>
      <w:bookmarkStart w:id="2" w:name="DocNumber"/>
      <w:r w:rsidRPr="006974A1">
        <w:rPr>
          <w:i/>
        </w:rPr>
        <w:instrText>A</w:instrText>
      </w:r>
      <w:r w:rsidRPr="00A4515F" w:rsidR="00A4515F">
        <w:rPr>
          <w:i/>
        </w:rPr>
        <w:instrText>9</w:instrText>
      </w:r>
      <w:r w:rsidRPr="006974A1">
        <w:rPr>
          <w:i/>
        </w:rPr>
        <w:instrText>-</w:instrText>
      </w:r>
      <w:r w:rsidRPr="00A4515F" w:rsidR="00A4515F">
        <w:rPr>
          <w:i/>
        </w:rPr>
        <w:instrText>0147</w:instrText>
      </w:r>
      <w:r w:rsidRPr="006974A1">
        <w:rPr>
          <w:i/>
        </w:rPr>
        <w:instrText>/</w:instrText>
      </w:r>
      <w:r w:rsidRPr="00A4515F" w:rsidR="00A4515F">
        <w:rPr>
          <w:i/>
        </w:rPr>
        <w:instrText>20</w:instrText>
      </w:r>
      <w:bookmarkEnd w:id="2"/>
      <w:r w:rsidRPr="00A4515F" w:rsidR="00A4515F">
        <w:rPr>
          <w:i/>
        </w:rPr>
        <w:instrText>22</w:instrText>
      </w:r>
      <w:r w:rsidRPr="006974A1">
        <w:rPr>
          <w:i/>
        </w:rPr>
        <w:instrText xml:space="preserve"> - Poročevalec: Bernd Lange)"\l</w:instrText>
      </w:r>
      <w:r w:rsidRPr="00A4515F" w:rsidR="00A4515F">
        <w:rPr>
          <w:i/>
        </w:rPr>
        <w:instrText>3</w:instrText>
      </w:r>
      <w:r w:rsidRPr="006974A1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012F3B" w:rsidRPr="006974A1" w:rsidP="00012F3B" w14:paraId="26CABD84" w14:textId="77777777">
      <w:pPr>
        <w:rPr>
          <w:vanish/>
        </w:rPr>
      </w:pPr>
      <w:bookmarkStart w:id="3" w:name="Commission"/>
      <w:r w:rsidRPr="006974A1">
        <w:rPr>
          <w:vanish/>
        </w:rPr>
        <w:t>Odbor za mednarodno trgovino</w:t>
      </w:r>
      <w:bookmarkEnd w:id="3"/>
    </w:p>
    <w:p w:rsidR="00012F3B" w:rsidRPr="006974A1" w:rsidP="00012F3B" w14:paraId="03905882" w14:textId="768A8954">
      <w:pPr>
        <w:rPr>
          <w:vanish/>
        </w:rPr>
      </w:pPr>
      <w:bookmarkStart w:id="4" w:name="PE"/>
      <w:r w:rsidRPr="006974A1">
        <w:rPr>
          <w:vanish/>
        </w:rPr>
        <w:t>PE</w:t>
      </w:r>
      <w:r w:rsidRPr="00A4515F" w:rsidR="00A4515F">
        <w:rPr>
          <w:vanish/>
        </w:rPr>
        <w:t>703</w:t>
      </w:r>
      <w:r w:rsidRPr="006974A1">
        <w:rPr>
          <w:vanish/>
        </w:rPr>
        <w:t>.</w:t>
      </w:r>
      <w:r w:rsidRPr="00A4515F" w:rsidR="00A4515F">
        <w:rPr>
          <w:vanish/>
        </w:rPr>
        <w:t>1</w:t>
      </w:r>
      <w:bookmarkEnd w:id="4"/>
      <w:r w:rsidRPr="00A4515F" w:rsidR="00A4515F">
        <w:rPr>
          <w:vanish/>
        </w:rPr>
        <w:t>00</w:t>
      </w:r>
    </w:p>
    <w:p w:rsidR="00012F3B" w:rsidRPr="006974A1" w:rsidP="00012F3B" w14:paraId="23DDE9F7" w14:textId="61522554">
      <w:pPr>
        <w:pStyle w:val="ATHeading3"/>
      </w:pPr>
      <w:bookmarkStart w:id="5" w:name="Sujet"/>
      <w:r w:rsidRPr="006974A1">
        <w:t xml:space="preserve">Zakonodajna resolucija Evropskega parlamenta z dne </w:t>
      </w:r>
      <w:r w:rsidRPr="00A4515F" w:rsidR="00A4515F">
        <w:t>28</w:t>
      </w:r>
      <w:r w:rsidRPr="006974A1" w:rsidR="005E0D6D">
        <w:t xml:space="preserve">. aprila </w:t>
      </w:r>
      <w:r w:rsidRPr="00A4515F" w:rsidR="00A4515F">
        <w:t>2026</w:t>
      </w:r>
      <w:r w:rsidRPr="006974A1">
        <w:t xml:space="preserve"> o predlogu uredbe Evropskega parlamenta in Sveta o uporabi splošne sheme tarifnih preferencialov in razveljavitvi Uredbe (EU) št. </w:t>
      </w:r>
      <w:r w:rsidRPr="00A4515F" w:rsidR="00A4515F">
        <w:t>978</w:t>
      </w:r>
      <w:r w:rsidRPr="006974A1">
        <w:t>/</w:t>
      </w:r>
      <w:r w:rsidRPr="00A4515F" w:rsidR="00A4515F">
        <w:t>2012</w:t>
      </w:r>
      <w:r w:rsidRPr="006974A1">
        <w:t xml:space="preserve"> Evropskega parlamenta in Sveta</w:t>
      </w:r>
      <w:bookmarkEnd w:id="5"/>
      <w:r w:rsidRPr="006974A1">
        <w:t xml:space="preserve"> </w:t>
      </w:r>
      <w:bookmarkStart w:id="6" w:name="References"/>
      <w:r w:rsidRPr="006974A1">
        <w:t>(COM(</w:t>
      </w:r>
      <w:r w:rsidRPr="00A4515F" w:rsidR="00A4515F">
        <w:t>2021</w:t>
      </w:r>
      <w:r w:rsidRPr="006974A1">
        <w:t>)</w:t>
      </w:r>
      <w:r w:rsidRPr="00A4515F" w:rsidR="00A4515F">
        <w:t>0579</w:t>
      </w:r>
      <w:r w:rsidRPr="006974A1">
        <w:t xml:space="preserve"> – C</w:t>
      </w:r>
      <w:r w:rsidRPr="00A4515F" w:rsidR="00A4515F">
        <w:t>9</w:t>
      </w:r>
      <w:r w:rsidRPr="006974A1">
        <w:t>-</w:t>
      </w:r>
      <w:r w:rsidRPr="00A4515F" w:rsidR="00A4515F">
        <w:t>0364</w:t>
      </w:r>
      <w:r w:rsidRPr="006974A1" w:rsidR="005E0D6D">
        <w:t>/</w:t>
      </w:r>
      <w:r w:rsidRPr="00A4515F" w:rsidR="00A4515F">
        <w:t>2021</w:t>
      </w:r>
      <w:r w:rsidRPr="006974A1" w:rsidR="00A42648">
        <w:t xml:space="preserve"> </w:t>
      </w:r>
      <w:r w:rsidRPr="006974A1">
        <w:t xml:space="preserve">– </w:t>
      </w:r>
      <w:r w:rsidRPr="00A4515F" w:rsidR="00A4515F">
        <w:t>2021</w:t>
      </w:r>
      <w:r w:rsidRPr="006974A1">
        <w:t>/</w:t>
      </w:r>
      <w:r w:rsidRPr="00A4515F" w:rsidR="00A4515F">
        <w:t>0297</w:t>
      </w:r>
      <w:r w:rsidRPr="006974A1">
        <w:t>(COD))</w:t>
      </w:r>
      <w:bookmarkEnd w:id="6"/>
    </w:p>
    <w:p w:rsidR="00FE5162" w:rsidRPr="006974A1" w:rsidP="00FE5162" w14:paraId="0C67A47D" w14:textId="77777777">
      <w:pPr>
        <w:rPr>
          <w:b/>
        </w:rPr>
      </w:pPr>
      <w:r w:rsidRPr="006974A1">
        <w:rPr>
          <w:b/>
        </w:rPr>
        <w:t>(Redni zakonodajni postopek: prva obravnava)</w:t>
      </w:r>
    </w:p>
    <w:p w:rsidR="00FE5162" w:rsidRPr="006974A1" w:rsidP="00FE5162" w14:paraId="7F1DF8EB" w14:textId="77777777">
      <w:pPr>
        <w:spacing w:before="480" w:after="240"/>
        <w:rPr>
          <w:i/>
          <w:iCs/>
        </w:rPr>
      </w:pPr>
      <w:r w:rsidRPr="006974A1">
        <w:rPr>
          <w:i/>
          <w:iCs/>
        </w:rPr>
        <w:t>Evropski parlament,</w:t>
      </w:r>
    </w:p>
    <w:p w:rsidR="00FE5162" w:rsidRPr="006974A1" w:rsidP="00FE5162" w14:paraId="3BE34156" w14:textId="19DB4767">
      <w:pPr>
        <w:spacing w:after="240"/>
        <w:ind w:left="567" w:hanging="567"/>
      </w:pPr>
      <w:r w:rsidRPr="006974A1">
        <w:t>–</w:t>
      </w:r>
      <w:r w:rsidRPr="006974A1">
        <w:tab/>
        <w:t>ob upoštevanju predloga Komisije Evropskemu parlamentu in Svetu (COM(</w:t>
      </w:r>
      <w:r w:rsidRPr="00A4515F" w:rsidR="00A4515F">
        <w:t>2021</w:t>
      </w:r>
      <w:r w:rsidRPr="006974A1">
        <w:t>)</w:t>
      </w:r>
      <w:r w:rsidRPr="00A4515F" w:rsidR="00A4515F">
        <w:t>0579</w:t>
      </w:r>
      <w:r w:rsidRPr="006974A1">
        <w:t>),</w:t>
      </w:r>
    </w:p>
    <w:p w:rsidR="00FE5162" w:rsidRPr="006974A1" w:rsidP="00FE5162" w14:paraId="184E64B9" w14:textId="3325F32D">
      <w:pPr>
        <w:spacing w:after="240"/>
        <w:ind w:left="567" w:hanging="567"/>
      </w:pPr>
      <w:r w:rsidRPr="006974A1">
        <w:t>–</w:t>
      </w:r>
      <w:r w:rsidRPr="006974A1">
        <w:tab/>
        <w:t>ob upoštevanju člena </w:t>
      </w:r>
      <w:r w:rsidRPr="00A4515F" w:rsidR="00A4515F">
        <w:t>294</w:t>
      </w:r>
      <w:r w:rsidRPr="006974A1">
        <w:t>(</w:t>
      </w:r>
      <w:r w:rsidRPr="00A4515F" w:rsidR="00A4515F">
        <w:t>2</w:t>
      </w:r>
      <w:r w:rsidRPr="006974A1">
        <w:t>) in člena </w:t>
      </w:r>
      <w:r w:rsidRPr="00A4515F" w:rsidR="00A4515F">
        <w:t>207</w:t>
      </w:r>
      <w:r w:rsidRPr="006974A1">
        <w:t>(</w:t>
      </w:r>
      <w:r w:rsidRPr="00A4515F" w:rsidR="00A4515F">
        <w:t>2</w:t>
      </w:r>
      <w:r w:rsidRPr="006974A1">
        <w:t>) Pogodbe o delovanju Evropske unije, na podlagi katerih je Komisija podala predlog Parlamentu (C</w:t>
      </w:r>
      <w:r w:rsidRPr="00A4515F" w:rsidR="00A4515F">
        <w:t>9</w:t>
      </w:r>
      <w:r w:rsidRPr="006974A1">
        <w:t>-</w:t>
      </w:r>
      <w:r w:rsidRPr="00A4515F" w:rsidR="00A4515F">
        <w:t>0364</w:t>
      </w:r>
      <w:r w:rsidRPr="006974A1">
        <w:t>/</w:t>
      </w:r>
      <w:r w:rsidRPr="00A4515F" w:rsidR="00A4515F">
        <w:t>2021</w:t>
      </w:r>
      <w:r w:rsidRPr="006974A1">
        <w:t>),</w:t>
      </w:r>
    </w:p>
    <w:p w:rsidR="00FE5162" w:rsidRPr="006974A1" w:rsidP="00FE5162" w14:paraId="127AD6F1" w14:textId="6F8EE93C">
      <w:pPr>
        <w:spacing w:after="240"/>
        <w:ind w:left="567" w:hanging="567"/>
      </w:pPr>
      <w:r w:rsidRPr="006974A1">
        <w:rPr>
          <w:rFonts w:ascii="Symbol" w:hAnsi="Symbol"/>
        </w:rPr>
        <w:sym w:font="Symbol" w:char="F02D"/>
      </w:r>
      <w:r w:rsidRPr="006974A1">
        <w:tab/>
        <w:t>ob upoštevanju člena </w:t>
      </w:r>
      <w:r w:rsidRPr="00A4515F" w:rsidR="00A4515F">
        <w:t>294</w:t>
      </w:r>
      <w:r w:rsidRPr="006974A1">
        <w:t>(</w:t>
      </w:r>
      <w:r w:rsidRPr="00A4515F" w:rsidR="00A4515F">
        <w:t>3</w:t>
      </w:r>
      <w:r w:rsidRPr="006974A1">
        <w:t>) Pogodbe o delovanju Evropske unije,</w:t>
      </w:r>
    </w:p>
    <w:p w:rsidR="005E0D6D" w:rsidRPr="006974A1" w:rsidP="001368B4" w14:paraId="7BF27A10" w14:textId="579A3470">
      <w:pPr>
        <w:pStyle w:val="NormalHanging12a"/>
        <w:rPr>
          <w:szCs w:val="24"/>
        </w:rPr>
      </w:pPr>
      <w:r w:rsidRPr="006974A1">
        <w:rPr>
          <w:rFonts w:ascii="Symbol" w:hAnsi="Symbol"/>
        </w:rPr>
        <w:sym w:font="Symbol" w:char="F02D"/>
      </w:r>
      <w:r w:rsidRPr="006974A1">
        <w:tab/>
        <w:t xml:space="preserve">ob upoštevanju začasnega dogovora, ki ga je odobril pristojni odbor na podlagi člena </w:t>
      </w:r>
      <w:r w:rsidRPr="00A4515F" w:rsidR="00A4515F">
        <w:t>75</w:t>
      </w:r>
      <w:r w:rsidRPr="006974A1">
        <w:t>(</w:t>
      </w:r>
      <w:r w:rsidRPr="00A4515F" w:rsidR="00A4515F">
        <w:t>4</w:t>
      </w:r>
      <w:r w:rsidRPr="006974A1">
        <w:t xml:space="preserve">) Poslovnika, in zaveze predstavnika Sveta v pismu z dne </w:t>
      </w:r>
      <w:r w:rsidRPr="00A4515F" w:rsidR="00A4515F">
        <w:t>19</w:t>
      </w:r>
      <w:r w:rsidRPr="006974A1">
        <w:t xml:space="preserve">. decembra </w:t>
      </w:r>
      <w:r w:rsidRPr="00A4515F" w:rsidR="00A4515F">
        <w:t>2025</w:t>
      </w:r>
      <w:r w:rsidRPr="006974A1">
        <w:t xml:space="preserve">, da bo odobril stališče Evropskega parlamenta v skladu s členom </w:t>
      </w:r>
      <w:r w:rsidRPr="00A4515F" w:rsidR="00A4515F">
        <w:t>294</w:t>
      </w:r>
      <w:r w:rsidRPr="006974A1">
        <w:t>(</w:t>
      </w:r>
      <w:r w:rsidRPr="00A4515F" w:rsidR="00A4515F">
        <w:t>4</w:t>
      </w:r>
      <w:r w:rsidRPr="006974A1">
        <w:t>) Pogodbe o delovanju Evropske unije,</w:t>
      </w:r>
    </w:p>
    <w:p w:rsidR="00FE5162" w:rsidRPr="006974A1" w:rsidP="00FE5162" w14:paraId="0D9484D7" w14:textId="4E4EB32C">
      <w:pPr>
        <w:spacing w:after="240"/>
        <w:ind w:left="567" w:hanging="567"/>
      </w:pPr>
      <w:r w:rsidRPr="006974A1">
        <w:t>–</w:t>
      </w:r>
      <w:r w:rsidRPr="006974A1">
        <w:tab/>
        <w:t xml:space="preserve">ob upoštevanju člena </w:t>
      </w:r>
      <w:r w:rsidRPr="00A4515F" w:rsidR="00A4515F">
        <w:t>60</w:t>
      </w:r>
      <w:r w:rsidRPr="006974A1" w:rsidR="005E0D6D">
        <w:t xml:space="preserve"> </w:t>
      </w:r>
      <w:r w:rsidRPr="006974A1">
        <w:t>Poslovnika,</w:t>
      </w:r>
    </w:p>
    <w:p w:rsidR="00FE5162" w:rsidRPr="006974A1" w:rsidP="00FE5162" w14:paraId="15B8E2CE" w14:textId="77777777">
      <w:pPr>
        <w:spacing w:after="240"/>
        <w:ind w:left="567" w:hanging="567"/>
      </w:pPr>
      <w:r w:rsidRPr="006974A1">
        <w:t>–</w:t>
      </w:r>
      <w:r w:rsidRPr="006974A1">
        <w:tab/>
        <w:t>ob upoštevanju mnenj Odbora za zunanje zadeve in Odbora za razvoj,</w:t>
      </w:r>
    </w:p>
    <w:p w:rsidR="00FE5162" w:rsidRPr="006974A1" w:rsidP="00FE5162" w14:paraId="70E1C33D" w14:textId="4662C44A">
      <w:pPr>
        <w:spacing w:after="240"/>
        <w:ind w:left="567" w:hanging="567"/>
      </w:pPr>
      <w:r w:rsidRPr="006974A1">
        <w:t>–</w:t>
      </w:r>
      <w:r w:rsidRPr="006974A1">
        <w:tab/>
        <w:t>ob upoštevanju poročila Odbora za mednarodno trgovino (A</w:t>
      </w:r>
      <w:r w:rsidRPr="00A4515F" w:rsidR="00A4515F">
        <w:t>9</w:t>
      </w:r>
      <w:r w:rsidRPr="006974A1">
        <w:noBreakHyphen/>
      </w:r>
      <w:r w:rsidRPr="00A4515F" w:rsidR="00A4515F">
        <w:t>0147</w:t>
      </w:r>
      <w:r w:rsidRPr="006974A1">
        <w:t>/</w:t>
      </w:r>
      <w:r w:rsidRPr="00A4515F" w:rsidR="00A4515F">
        <w:t>2022</w:t>
      </w:r>
      <w:r w:rsidRPr="006974A1">
        <w:t>),</w:t>
      </w:r>
    </w:p>
    <w:p w:rsidR="00FE5162" w:rsidRPr="006974A1" w:rsidP="00FE5162" w14:paraId="200BE32A" w14:textId="4C5201D0">
      <w:pPr>
        <w:spacing w:after="240"/>
        <w:ind w:left="567" w:hanging="570"/>
      </w:pPr>
      <w:r w:rsidRPr="00A4515F">
        <w:t>1</w:t>
      </w:r>
      <w:r w:rsidRPr="006974A1">
        <w:t>.</w:t>
      </w:r>
      <w:r w:rsidRPr="006974A1">
        <w:tab/>
        <w:t>sprejme stališče v prvi obravnavi, kakor je določeno v nadaljevanju;</w:t>
      </w:r>
    </w:p>
    <w:p w:rsidR="00281541" w:rsidRPr="006974A1" w:rsidP="00FE5162" w14:paraId="759B2C9C" w14:textId="70BCD201">
      <w:pPr>
        <w:spacing w:after="240"/>
        <w:ind w:left="567" w:hanging="570"/>
        <w:sectPr w:rsidSect="00D4711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4515F">
        <w:t>2</w:t>
      </w:r>
      <w:r w:rsidRPr="006974A1" w:rsidR="00FE5162">
        <w:t>.</w:t>
      </w:r>
      <w:r w:rsidRPr="006974A1" w:rsidR="00FE5162">
        <w:tab/>
        <w:t>naroči svoji predsednici, naj stališče Parlamenta posreduje Svetu</w:t>
      </w:r>
      <w:r w:rsidRPr="006974A1" w:rsidR="005E0D6D">
        <w:t>,</w:t>
      </w:r>
      <w:r w:rsidRPr="006974A1" w:rsidR="00FE5162">
        <w:t xml:space="preserve"> Komisiji </w:t>
      </w:r>
      <w:r w:rsidRPr="006974A1" w:rsidR="005E0D6D">
        <w:t xml:space="preserve">in </w:t>
      </w:r>
      <w:r w:rsidRPr="006974A1" w:rsidR="00FE5162">
        <w:t>nacionalnim parlamentom.</w:t>
      </w:r>
    </w:p>
    <w:p w:rsidR="00281541" w:rsidRPr="006974A1" w:rsidP="00281541" w14:paraId="518C4E62" w14:textId="593800B8">
      <w:pPr>
        <w:spacing w:after="240"/>
        <w:rPr>
          <w:b/>
        </w:rPr>
      </w:pPr>
      <w:r w:rsidRPr="006974A1">
        <w:rPr>
          <w:b/>
        </w:rPr>
        <w:t>P</w:t>
      </w:r>
      <w:r w:rsidRPr="00A4515F" w:rsidR="00A4515F">
        <w:rPr>
          <w:b/>
        </w:rPr>
        <w:t>10</w:t>
      </w:r>
      <w:r w:rsidRPr="006974A1">
        <w:rPr>
          <w:b/>
        </w:rPr>
        <w:t>_TC</w:t>
      </w:r>
      <w:r w:rsidRPr="00A4515F" w:rsidR="00A4515F">
        <w:rPr>
          <w:b/>
        </w:rPr>
        <w:t>1</w:t>
      </w:r>
      <w:r w:rsidRPr="006974A1">
        <w:rPr>
          <w:b/>
        </w:rPr>
        <w:t>-COD(</w:t>
      </w:r>
      <w:r w:rsidRPr="00A4515F" w:rsidR="00A4515F">
        <w:rPr>
          <w:b/>
        </w:rPr>
        <w:t>2021</w:t>
      </w:r>
      <w:r w:rsidRPr="006974A1">
        <w:rPr>
          <w:b/>
        </w:rPr>
        <w:t>)</w:t>
      </w:r>
      <w:r w:rsidRPr="00A4515F" w:rsidR="00A4515F">
        <w:rPr>
          <w:b/>
        </w:rPr>
        <w:t>0297</w:t>
      </w:r>
    </w:p>
    <w:p w:rsidR="00281541" w:rsidP="00EB045F" w14:paraId="6F9D08F4" w14:textId="037FF2C6">
      <w:pPr>
        <w:spacing w:after="200"/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</w:pPr>
      <w:r w:rsidRPr="006974A1">
        <w:rPr>
          <w:b/>
        </w:rPr>
        <w:t xml:space="preserve">Stališče Evropskega parlamenta, sprejeto v prvi obravnavi </w:t>
      </w:r>
      <w:r w:rsidRPr="00A4515F" w:rsidR="00A4515F">
        <w:rPr>
          <w:b/>
        </w:rPr>
        <w:t>28</w:t>
      </w:r>
      <w:r w:rsidRPr="006974A1">
        <w:rPr>
          <w:b/>
        </w:rPr>
        <w:t xml:space="preserve">. aprila </w:t>
      </w:r>
      <w:r w:rsidRPr="00A4515F" w:rsidR="00A4515F">
        <w:rPr>
          <w:b/>
        </w:rPr>
        <w:t>2026</w:t>
      </w:r>
      <w:r w:rsidRPr="006974A1">
        <w:rPr>
          <w:b/>
        </w:rPr>
        <w:t xml:space="preserve"> z namenom sprejetja Uredbe (EU) </w:t>
      </w:r>
      <w:r w:rsidRPr="00A4515F" w:rsidR="00A4515F">
        <w:rPr>
          <w:b/>
        </w:rPr>
        <w:t>2026</w:t>
      </w:r>
      <w:r w:rsidRPr="006974A1">
        <w:rPr>
          <w:b/>
        </w:rPr>
        <w:t xml:space="preserve">/... Evropskega parlamenta in Sveta </w:t>
      </w:r>
      <w:r w:rsidRPr="006974A1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o uporabi splošne sheme tarifnih preferencialov in razveljavitvi Uredbe (EU) št. </w:t>
      </w:r>
      <w:r w:rsidRPr="00A4515F" w:rsidR="00A4515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978</w:t>
      </w:r>
      <w:r w:rsidRPr="006974A1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/</w:t>
      </w:r>
      <w:r w:rsidRPr="00A4515F" w:rsidR="00A4515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2012</w:t>
      </w:r>
    </w:p>
    <w:p w:rsidR="00AD7337" w:rsidRPr="00AD7337" w:rsidP="00EB045F" w14:paraId="375DDC3C" w14:textId="6E622FEE">
      <w:pPr>
        <w:spacing w:after="20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AD7337">
        <w:rPr>
          <w:rFonts w:eastAsia="Calibri"/>
          <w:bCs/>
          <w:i/>
          <w:iCs/>
          <w:color w:val="000000"/>
          <w:szCs w:val="22"/>
          <w:lang w:eastAsia="en-US"/>
        </w:rPr>
        <w:t>(Ker je bil dosežen sporazum med Parlamentom in Svetom, je stališče Parlamenta enako končnemu zakonodajnemu aktu, Uredbi (EU) 202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6</w:t>
      </w:r>
      <w:r w:rsidRPr="00AD7337">
        <w:rPr>
          <w:rFonts w:eastAsia="Calibri"/>
          <w:bCs/>
          <w:i/>
          <w:iCs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1395</w:t>
      </w:r>
      <w:r w:rsidRPr="00AD7337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Sect="00AD73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168908984">
    <w:abstractNumId w:val="0"/>
  </w:num>
  <w:num w:numId="2" w16cid:durableId="1594240158">
    <w:abstractNumId w:val="7"/>
  </w:num>
  <w:num w:numId="3" w16cid:durableId="18715318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3B"/>
    <w:rsid w:val="00002272"/>
    <w:rsid w:val="00012F3B"/>
    <w:rsid w:val="00064002"/>
    <w:rsid w:val="000677B9"/>
    <w:rsid w:val="000831BA"/>
    <w:rsid w:val="000A42CC"/>
    <w:rsid w:val="000D48C3"/>
    <w:rsid w:val="000E7DD9"/>
    <w:rsid w:val="0010095E"/>
    <w:rsid w:val="00125B37"/>
    <w:rsid w:val="001368B4"/>
    <w:rsid w:val="00187494"/>
    <w:rsid w:val="00196086"/>
    <w:rsid w:val="001F32AE"/>
    <w:rsid w:val="002767FF"/>
    <w:rsid w:val="00281541"/>
    <w:rsid w:val="002B1117"/>
    <w:rsid w:val="002B18FE"/>
    <w:rsid w:val="002B5493"/>
    <w:rsid w:val="00304015"/>
    <w:rsid w:val="00321796"/>
    <w:rsid w:val="00343214"/>
    <w:rsid w:val="00361C00"/>
    <w:rsid w:val="00395FA1"/>
    <w:rsid w:val="003B178D"/>
    <w:rsid w:val="003C48D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09F"/>
    <w:rsid w:val="00514517"/>
    <w:rsid w:val="00545827"/>
    <w:rsid w:val="00560270"/>
    <w:rsid w:val="00584619"/>
    <w:rsid w:val="005C2568"/>
    <w:rsid w:val="005E0D6D"/>
    <w:rsid w:val="005F1B17"/>
    <w:rsid w:val="005F713D"/>
    <w:rsid w:val="006037C0"/>
    <w:rsid w:val="0062241F"/>
    <w:rsid w:val="006322CE"/>
    <w:rsid w:val="006631B6"/>
    <w:rsid w:val="00677D0B"/>
    <w:rsid w:val="00680577"/>
    <w:rsid w:val="006974A1"/>
    <w:rsid w:val="006A124B"/>
    <w:rsid w:val="006D13A9"/>
    <w:rsid w:val="006F74FA"/>
    <w:rsid w:val="00701797"/>
    <w:rsid w:val="007157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8A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0C3"/>
    <w:rsid w:val="00A147D8"/>
    <w:rsid w:val="00A1687D"/>
    <w:rsid w:val="00A32178"/>
    <w:rsid w:val="00A42648"/>
    <w:rsid w:val="00A43E52"/>
    <w:rsid w:val="00A4515F"/>
    <w:rsid w:val="00A4678D"/>
    <w:rsid w:val="00A778C7"/>
    <w:rsid w:val="00AB441E"/>
    <w:rsid w:val="00AB6293"/>
    <w:rsid w:val="00AD7337"/>
    <w:rsid w:val="00AE0928"/>
    <w:rsid w:val="00AF3B82"/>
    <w:rsid w:val="00B12E95"/>
    <w:rsid w:val="00B22876"/>
    <w:rsid w:val="00B558F0"/>
    <w:rsid w:val="00BD48FE"/>
    <w:rsid w:val="00BD7BD8"/>
    <w:rsid w:val="00BE5EDB"/>
    <w:rsid w:val="00BE6ADC"/>
    <w:rsid w:val="00BF7DE1"/>
    <w:rsid w:val="00C05BFE"/>
    <w:rsid w:val="00C23CD4"/>
    <w:rsid w:val="00C56297"/>
    <w:rsid w:val="00C61C0C"/>
    <w:rsid w:val="00C941CB"/>
    <w:rsid w:val="00CC2357"/>
    <w:rsid w:val="00CF071A"/>
    <w:rsid w:val="00D058B8"/>
    <w:rsid w:val="00D4711E"/>
    <w:rsid w:val="00D56C11"/>
    <w:rsid w:val="00D834A0"/>
    <w:rsid w:val="00D872DF"/>
    <w:rsid w:val="00D91E21"/>
    <w:rsid w:val="00DA3154"/>
    <w:rsid w:val="00DA7FCD"/>
    <w:rsid w:val="00DF35F5"/>
    <w:rsid w:val="00E365E1"/>
    <w:rsid w:val="00E820A4"/>
    <w:rsid w:val="00EB006A"/>
    <w:rsid w:val="00EB045F"/>
    <w:rsid w:val="00EB4772"/>
    <w:rsid w:val="00ED169E"/>
    <w:rsid w:val="00ED1DD8"/>
    <w:rsid w:val="00ED4235"/>
    <w:rsid w:val="00ED5319"/>
    <w:rsid w:val="00F04346"/>
    <w:rsid w:val="00F075DC"/>
    <w:rsid w:val="00F149E9"/>
    <w:rsid w:val="00F40A8E"/>
    <w:rsid w:val="00F45B9A"/>
    <w:rsid w:val="00F5134D"/>
    <w:rsid w:val="00F61F50"/>
    <w:rsid w:val="00F74202"/>
    <w:rsid w:val="00F87713"/>
    <w:rsid w:val="00FB4360"/>
    <w:rsid w:val="00FD0C70"/>
    <w:rsid w:val="00FE5162"/>
  </w:rsids>
  <w:docVars>
    <w:docVar w:name="dvdocse" w:val="A9-0147/2022"/>
    <w:docVar w:name="dvlangue" w:val="SL"/>
    <w:docVar w:name="dvnumam" w:val="239"/>
    <w:docVar w:name="dvpe" w:val="703.100"/>
    <w:docVar w:name="dvrapporteur" w:val="Poročevalec: "/>
    <w:docVar w:name="dvstar" w:val="***I"/>
    <w:docVar w:name="dvtitre" w:val="Zakonodajna resolucija Evropskega parlamenta z dne … 2026 o predlogu uredbe Evropskega parlamenta in Sveta o uporabi splošne sheme tarifnih preferencialov in razveljavitvi Uredbe (EU) št. 978/2012 Evropskega parlamenta in Sveta(COM(2021) 579 – C9-978/2012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1A9461"/>
  <w15:chartTrackingRefBased/>
  <w15:docId w15:val="{FA118581-F857-4BAF-93C6-609051BF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E516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E516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E516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16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16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162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162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162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162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FE516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E51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E516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E5162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FE5162"/>
    <w:pPr>
      <w:keepNext/>
      <w:spacing w:after="480"/>
      <w:jc w:val="center"/>
    </w:pPr>
    <w:rPr>
      <w:rFonts w:ascii="Arial" w:hAnsi="Arial" w:cs="Arial"/>
      <w:b/>
      <w:bCs/>
    </w:rPr>
  </w:style>
  <w:style w:type="paragraph" w:customStyle="1" w:styleId="NormalBold">
    <w:name w:val="NormalBold"/>
    <w:basedOn w:val="Normal"/>
    <w:link w:val="NormalBoldChar"/>
    <w:rsid w:val="00FE5162"/>
    <w:rPr>
      <w:b/>
    </w:rPr>
  </w:style>
  <w:style w:type="paragraph" w:customStyle="1" w:styleId="NormalBold12a">
    <w:name w:val="NormalBold12a"/>
    <w:basedOn w:val="Normal"/>
    <w:rsid w:val="00FE5162"/>
    <w:pPr>
      <w:spacing w:after="240"/>
    </w:pPr>
    <w:rPr>
      <w:b/>
    </w:rPr>
  </w:style>
  <w:style w:type="paragraph" w:customStyle="1" w:styleId="AmJustText">
    <w:name w:val="AmJustText"/>
    <w:basedOn w:val="Normal"/>
    <w:rsid w:val="00FE516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E516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E5162"/>
    <w:pPr>
      <w:spacing w:after="480"/>
      <w:ind w:left="1417"/>
    </w:pPr>
  </w:style>
  <w:style w:type="paragraph" w:customStyle="1" w:styleId="CoverNormal">
    <w:name w:val="CoverNormal"/>
    <w:basedOn w:val="Normal"/>
    <w:rsid w:val="00FE5162"/>
    <w:pPr>
      <w:ind w:left="1418"/>
    </w:pPr>
  </w:style>
  <w:style w:type="paragraph" w:customStyle="1" w:styleId="AmCrossRef">
    <w:name w:val="AmCrossRef"/>
    <w:basedOn w:val="Normal"/>
    <w:rsid w:val="00FE516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E516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E516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E516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E51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E516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E51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162"/>
    <w:rPr>
      <w:sz w:val="24"/>
      <w:lang w:val="sl-SI"/>
    </w:rPr>
  </w:style>
  <w:style w:type="paragraph" w:customStyle="1" w:styleId="AmOrLang">
    <w:name w:val="AmOrLang"/>
    <w:basedOn w:val="Normal"/>
    <w:rsid w:val="00FE516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E516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E51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E5162"/>
    <w:pPr>
      <w:spacing w:before="240"/>
    </w:pPr>
    <w:rPr>
      <w:b/>
    </w:rPr>
  </w:style>
  <w:style w:type="paragraph" w:customStyle="1" w:styleId="EPBody">
    <w:name w:val="EPBody"/>
    <w:basedOn w:val="Normal"/>
    <w:rsid w:val="00FE51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E51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E5162"/>
    <w:pPr>
      <w:spacing w:before="480" w:after="240"/>
    </w:pPr>
  </w:style>
  <w:style w:type="paragraph" w:customStyle="1" w:styleId="Lgendesigne">
    <w:name w:val="Légende signe"/>
    <w:basedOn w:val="Normal"/>
    <w:rsid w:val="00FE516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E516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E5162"/>
    <w:rPr>
      <w:sz w:val="18"/>
    </w:rPr>
  </w:style>
  <w:style w:type="paragraph" w:styleId="ListParagraph">
    <w:name w:val="List Paragraph"/>
    <w:basedOn w:val="Normal"/>
    <w:uiPriority w:val="1"/>
    <w:qFormat/>
    <w:rsid w:val="00FE5162"/>
    <w:pPr>
      <w:ind w:left="720"/>
      <w:contextualSpacing/>
    </w:pPr>
  </w:style>
  <w:style w:type="paragraph" w:customStyle="1" w:styleId="ManualConsidrant">
    <w:name w:val="Manual Considérant"/>
    <w:basedOn w:val="Normal"/>
    <w:rsid w:val="00FE516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FE5162"/>
    <w:rPr>
      <w:b/>
      <w:bCs/>
      <w:i/>
      <w:iCs/>
      <w:spacing w:val="0"/>
    </w:rPr>
  </w:style>
  <w:style w:type="character" w:styleId="Hyperlink">
    <w:name w:val="Hyperlink"/>
    <w:uiPriority w:val="99"/>
    <w:unhideWhenUsed/>
    <w:rsid w:val="00FE516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E5162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FE516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FE5162"/>
    <w:pPr>
      <w:tabs>
        <w:tab w:val="center" w:pos="4513"/>
        <w:tab w:val="right" w:pos="9026"/>
      </w:tabs>
    </w:pPr>
    <w:rPr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E5162"/>
    <w:rPr>
      <w:sz w:val="24"/>
      <w:szCs w:val="24"/>
      <w:lang w:val="sl-SI"/>
    </w:rPr>
  </w:style>
  <w:style w:type="character" w:styleId="CommentReference">
    <w:name w:val="annotation reference"/>
    <w:basedOn w:val="DefaultParagraphFont"/>
    <w:uiPriority w:val="99"/>
    <w:rsid w:val="00FE5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E51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516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E5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E5162"/>
    <w:rPr>
      <w:b/>
      <w:bCs/>
      <w:lang w:val="sl-SI"/>
    </w:rPr>
  </w:style>
  <w:style w:type="paragraph" w:styleId="BalloonText">
    <w:name w:val="Balloon Text"/>
    <w:basedOn w:val="Normal"/>
    <w:link w:val="BalloonTextChar"/>
    <w:unhideWhenUsed/>
    <w:rsid w:val="00FE51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5162"/>
    <w:rPr>
      <w:rFonts w:ascii="Segoe UI" w:hAnsi="Segoe UI" w:cs="Segoe UI"/>
      <w:sz w:val="18"/>
      <w:szCs w:val="18"/>
      <w:lang w:val="sl-SI"/>
    </w:rPr>
  </w:style>
  <w:style w:type="paragraph" w:styleId="Revision">
    <w:name w:val="Revision"/>
    <w:hidden/>
    <w:uiPriority w:val="99"/>
    <w:semiHidden/>
    <w:rsid w:val="00FE5162"/>
    <w:rPr>
      <w:sz w:val="24"/>
      <w:lang w:val="sl-SI"/>
    </w:rPr>
  </w:style>
  <w:style w:type="character" w:customStyle="1" w:styleId="NormalBoldChar">
    <w:name w:val="NormalBold Char"/>
    <w:link w:val="NormalBold"/>
    <w:locked/>
    <w:rsid w:val="00FE5162"/>
    <w:rPr>
      <w:b/>
      <w:sz w:val="24"/>
      <w:lang w:val="sl-SI"/>
    </w:rPr>
  </w:style>
  <w:style w:type="character" w:customStyle="1" w:styleId="Sup">
    <w:name w:val="Sup"/>
    <w:uiPriority w:val="1"/>
    <w:qFormat/>
    <w:rsid w:val="00FE5162"/>
    <w:rPr>
      <w:vertAlign w:val="superscript"/>
    </w:rPr>
  </w:style>
  <w:style w:type="character" w:customStyle="1" w:styleId="Normal6Char">
    <w:name w:val="Normal6 Char"/>
    <w:link w:val="Normal6"/>
    <w:locked/>
    <w:rsid w:val="00FE5162"/>
    <w:rPr>
      <w:sz w:val="24"/>
    </w:rPr>
  </w:style>
  <w:style w:type="paragraph" w:customStyle="1" w:styleId="Normal6">
    <w:name w:val="Normal6"/>
    <w:basedOn w:val="Normal"/>
    <w:link w:val="Normal6Char"/>
    <w:rsid w:val="00FE5162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FE5162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FE516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FE516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FE516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FE516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FE516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FE5162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FE5162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FE5162"/>
    <w:pPr>
      <w:spacing w:after="240"/>
    </w:pPr>
  </w:style>
  <w:style w:type="paragraph" w:customStyle="1" w:styleId="PageHeadingNotTOC">
    <w:name w:val="PageHeadingNotTOC"/>
    <w:basedOn w:val="Normal"/>
    <w:rsid w:val="00FE51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E516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FE5162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E5162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FE51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FE5162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FE516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E516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E516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E516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E516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E5162"/>
    <w:rPr>
      <w:sz w:val="24"/>
      <w:lang w:val="sl-SI"/>
    </w:rPr>
  </w:style>
  <w:style w:type="character" w:customStyle="1" w:styleId="SupBoldItalic">
    <w:name w:val="SupBoldItalic"/>
    <w:uiPriority w:val="1"/>
    <w:qFormat/>
    <w:rsid w:val="00FE5162"/>
    <w:rPr>
      <w:b/>
      <w:i/>
      <w:vertAlign w:val="superscript"/>
    </w:rPr>
  </w:style>
  <w:style w:type="paragraph" w:customStyle="1" w:styleId="Olang">
    <w:name w:val="Olang"/>
    <w:rsid w:val="00FE5162"/>
    <w:pPr>
      <w:jc w:val="right"/>
    </w:pPr>
    <w:rPr>
      <w:lang w:val="sl-SI"/>
    </w:rPr>
  </w:style>
  <w:style w:type="character" w:customStyle="1" w:styleId="bumpedfont15">
    <w:name w:val="bumpedfont15"/>
    <w:basedOn w:val="DefaultParagraphFont"/>
    <w:rsid w:val="00FE5162"/>
  </w:style>
  <w:style w:type="paragraph" w:styleId="Title">
    <w:name w:val="Title"/>
    <w:basedOn w:val="Normal"/>
    <w:next w:val="Normal"/>
    <w:link w:val="TitleChar"/>
    <w:uiPriority w:val="10"/>
    <w:qFormat/>
    <w:rsid w:val="00FE5162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E5162"/>
    <w:rPr>
      <w:rFonts w:ascii="Arial" w:hAnsi="Arial" w:eastAsiaTheme="majorEastAsia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162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E5162"/>
    <w:rPr>
      <w:rFonts w:ascii="Arial" w:hAnsi="Arial" w:eastAsiaTheme="majorEastAsia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FE5162"/>
    <w:rPr>
      <w:b/>
      <w:bCs/>
    </w:rPr>
  </w:style>
  <w:style w:type="character" w:styleId="Emphasis">
    <w:name w:val="Emphasis"/>
    <w:basedOn w:val="DefaultParagraphFont"/>
    <w:uiPriority w:val="20"/>
    <w:qFormat/>
    <w:rsid w:val="00FE516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E5162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E516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E5162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16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162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FE516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E516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E516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E516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E516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Arial">
    <w:name w:val="Normal + Arial"/>
    <w:aliases w:val="Bold"/>
    <w:basedOn w:val="PageHeading"/>
    <w:rsid w:val="00FE5162"/>
    <w:rPr>
      <w:bCs w:val="0"/>
    </w:rPr>
  </w:style>
  <w:style w:type="paragraph" w:styleId="TOAHeading">
    <w:name w:val="toa heading"/>
    <w:basedOn w:val="Normal"/>
    <w:next w:val="Normal"/>
    <w:rsid w:val="00FE5162"/>
    <w:pPr>
      <w:spacing w:before="120"/>
    </w:pPr>
    <w:rPr>
      <w:rFonts w:asciiTheme="majorHAnsi" w:eastAsiaTheme="majorEastAsia" w:hAnsiTheme="majorHAnsi" w:cstheme="majorBidi"/>
      <w:bCs/>
      <w:szCs w:val="24"/>
    </w:rPr>
  </w:style>
  <w:style w:type="paragraph" w:customStyle="1" w:styleId="AmDocTypeTab">
    <w:name w:val="AmDocTypeTab"/>
    <w:basedOn w:val="Normal"/>
    <w:rsid w:val="0028154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81541"/>
    <w:pPr>
      <w:spacing w:after="240"/>
      <w:jc w:val="center"/>
    </w:pPr>
  </w:style>
  <w:style w:type="paragraph" w:customStyle="1" w:styleId="AmDateTab">
    <w:name w:val="AmDateTab"/>
    <w:basedOn w:val="Normal"/>
    <w:rsid w:val="0028154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8154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81541"/>
  </w:style>
  <w:style w:type="paragraph" w:customStyle="1" w:styleId="Title1">
    <w:name w:val="Title1"/>
    <w:basedOn w:val="Normal"/>
    <w:next w:val="Normal"/>
    <w:uiPriority w:val="10"/>
    <w:qFormat/>
    <w:rsid w:val="00281541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customStyle="1" w:styleId="Subtitle1">
    <w:name w:val="Subtitle1"/>
    <w:basedOn w:val="Normal"/>
    <w:next w:val="Normal"/>
    <w:uiPriority w:val="11"/>
    <w:qFormat/>
    <w:rsid w:val="00281541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Emphasis1">
    <w:name w:val="Emphasis1"/>
    <w:basedOn w:val="DefaultParagraphFont"/>
    <w:uiPriority w:val="20"/>
    <w:qFormat/>
    <w:rsid w:val="00281541"/>
    <w:rPr>
      <w:rFonts w:ascii="Aptos" w:hAnsi="Aptos"/>
      <w:b/>
      <w:i/>
      <w:iCs/>
    </w:rPr>
  </w:style>
  <w:style w:type="character" w:customStyle="1" w:styleId="SubtleEmphasis1">
    <w:name w:val="Subtle Emphasis1"/>
    <w:uiPriority w:val="19"/>
    <w:qFormat/>
    <w:rsid w:val="00281541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281541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281541"/>
  </w:style>
  <w:style w:type="paragraph" w:styleId="TOC4">
    <w:name w:val="toc 4"/>
    <w:basedOn w:val="Normal"/>
    <w:next w:val="Normal"/>
    <w:uiPriority w:val="39"/>
    <w:unhideWhenUsed/>
    <w:rsid w:val="0028154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81541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81541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81541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81541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81541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281541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281541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281541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81541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81541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28154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8154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81541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281541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281541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281541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281541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281541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281541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281541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281541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281541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281541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281541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281541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281541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281541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281541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281541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281541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281541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281541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281541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281541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281541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281541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28154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28154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28154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28154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28154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28154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28154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28154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28154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28154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28154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28154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281541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281541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281541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281541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281541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281541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281541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281541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281541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81541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81541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81541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81541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81541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81541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81541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281541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8154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815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815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815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815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815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815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81541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81541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81541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81541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281541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281541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281541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281541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281541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281541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281541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281541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281541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281541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281541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281541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281541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281541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281541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281541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281541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281541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81541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81541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81541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281541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81541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81541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81541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81541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81541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81541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281541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81541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81541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81541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81541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8154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8154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81541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281541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281541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281541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281541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281541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281541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81541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281541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81541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81541"/>
    <w:pPr>
      <w:spacing w:before="240"/>
    </w:pPr>
  </w:style>
  <w:style w:type="paragraph" w:customStyle="1" w:styleId="Accordtitre">
    <w:name w:val="Accord titre"/>
    <w:basedOn w:val="Normal"/>
    <w:rsid w:val="00281541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28154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28154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81541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81541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81541"/>
    <w:pPr>
      <w:spacing w:after="240"/>
    </w:pPr>
  </w:style>
  <w:style w:type="paragraph" w:customStyle="1" w:styleId="Annexetitre">
    <w:name w:val="Annexe titre"/>
    <w:basedOn w:val="Normal"/>
    <w:next w:val="Normal"/>
    <w:rsid w:val="00281541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81541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81541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81541"/>
    <w:rPr>
      <w:rFonts w:eastAsia="Aptos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28154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81541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281541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281541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281541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81541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81541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81541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81541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81541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81541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81541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81541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81541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81541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81541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81541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81541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81541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81541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81541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81541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81541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81541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81541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81541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81541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281541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28154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81541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281541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81541"/>
    <w:rPr>
      <w:sz w:val="24"/>
      <w:szCs w:val="24"/>
      <w:lang w:val="sl-SI" w:eastAsia="en-US"/>
    </w:rPr>
  </w:style>
  <w:style w:type="paragraph" w:customStyle="1" w:styleId="TableParagraph">
    <w:name w:val="Table Paragraph"/>
    <w:basedOn w:val="Normal"/>
    <w:uiPriority w:val="1"/>
    <w:qFormat/>
    <w:rsid w:val="00281541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81541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28154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54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81541"/>
    <w:rPr>
      <w:color w:val="954F72"/>
      <w:u w:val="single"/>
    </w:rPr>
  </w:style>
  <w:style w:type="character" w:customStyle="1" w:styleId="TitleChar1">
    <w:name w:val="Title Char1"/>
    <w:basedOn w:val="DefaultParagraphFont"/>
    <w:rsid w:val="00281541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character" w:customStyle="1" w:styleId="SubtitleChar1">
    <w:name w:val="Subtitle Char1"/>
    <w:basedOn w:val="DefaultParagraphFont"/>
    <w:rsid w:val="0028154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l-SI"/>
    </w:rPr>
  </w:style>
  <w:style w:type="numbering" w:customStyle="1" w:styleId="NoList2">
    <w:name w:val="No List2"/>
    <w:next w:val="NoList"/>
    <w:uiPriority w:val="99"/>
    <w:semiHidden/>
    <w:unhideWhenUsed/>
    <w:rsid w:val="00281541"/>
  </w:style>
  <w:style w:type="numbering" w:customStyle="1" w:styleId="NoList12">
    <w:name w:val="No List12"/>
    <w:next w:val="NoList"/>
    <w:uiPriority w:val="99"/>
    <w:semiHidden/>
    <w:unhideWhenUsed/>
    <w:rsid w:val="00281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2026-09-02T13:43:00Z</dcterms:created>
  <dcterms:modified xsi:type="dcterms:W3CDTF">2026-09-02T13:43:00Z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