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3C7AAFB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C5781" w:rsidP="0010095E" w14:paraId="330287CF" w14:textId="77777777">
            <w:pPr>
              <w:pStyle w:val="EPName"/>
            </w:pPr>
            <w:r w:rsidRPr="00FC5781">
              <w:t>Evropský parlament</w:t>
            </w:r>
          </w:p>
          <w:p w:rsidR="00751A4A" w:rsidRPr="00FC5781" w:rsidP="005F1B17" w14:paraId="0320D3F0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C5781">
              <w:t>2024</w:t>
            </w:r>
            <w:r w:rsidRPr="00FC5781" w:rsidR="00817416">
              <w:t>-202</w:t>
            </w:r>
            <w:r w:rsidRPr="00FC5781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C5781" w:rsidP="0010095E" w14:paraId="1D6F5975" w14:textId="77777777">
            <w:pPr>
              <w:pStyle w:val="EPLogo"/>
            </w:pPr>
            <w:r w:rsidRPr="00FC5781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C5781" w:rsidP="004C5D52" w14:paraId="2DF748FC" w14:textId="77777777">
      <w:pPr>
        <w:pStyle w:val="LineTop"/>
      </w:pPr>
    </w:p>
    <w:p w:rsidR="00680577" w:rsidRPr="00FC5781" w:rsidP="00680577" w14:paraId="02B7B14F" w14:textId="77777777">
      <w:pPr>
        <w:pStyle w:val="EPBodyTA1"/>
      </w:pPr>
      <w:r w:rsidRPr="00FC5781">
        <w:t>PŘIJATÉ TEXTY</w:t>
      </w:r>
    </w:p>
    <w:p w:rsidR="00D058B8" w:rsidRPr="00FC5781" w:rsidP="00D058B8" w14:paraId="5C19DB4B" w14:textId="77777777">
      <w:pPr>
        <w:pStyle w:val="LineBottom"/>
      </w:pPr>
    </w:p>
    <w:p w:rsidR="00D6532E" w:rsidRPr="00FC5781" w:rsidP="00D6532E" w14:paraId="66FEC3E8" w14:textId="27C5653C">
      <w:pPr>
        <w:pStyle w:val="ATHeading1"/>
      </w:pPr>
      <w:bookmarkStart w:id="0" w:name="TANumber"/>
      <w:r w:rsidRPr="00FC5781">
        <w:t>P10_</w:t>
      </w:r>
      <w:r w:rsidRPr="00FC5781">
        <w:t>TA(</w:t>
      </w:r>
      <w:r w:rsidRPr="00FC5781">
        <w:t>2026)0</w:t>
      </w:r>
      <w:r w:rsidR="003510DF">
        <w:t>115</w:t>
      </w:r>
      <w:bookmarkEnd w:id="0"/>
    </w:p>
    <w:p w:rsidR="00D6532E" w:rsidRPr="00FC5781" w:rsidP="00D6532E" w14:paraId="56AE8F32" w14:textId="77777777">
      <w:pPr>
        <w:pStyle w:val="ATHeading2"/>
      </w:pPr>
      <w:bookmarkStart w:id="1" w:name="title"/>
      <w:r w:rsidRPr="00FC5781">
        <w:t>Dobré životní podmínky psů a koček a jejich sledovatelnost</w:t>
      </w:r>
      <w:bookmarkEnd w:id="1"/>
    </w:p>
    <w:p w:rsidR="00D6532E" w:rsidRPr="00FC5781" w:rsidP="00D6532E" w14:paraId="01B84AEF" w14:textId="77777777">
      <w:pPr>
        <w:rPr>
          <w:i/>
          <w:vanish/>
        </w:rPr>
      </w:pPr>
      <w:r>
        <w:rPr>
          <w:i/>
        </w:rPr>
        <w:fldChar w:fldCharType="begin"/>
      </w:r>
      <w:r w:rsidRPr="00FC5781">
        <w:rPr>
          <w:i/>
        </w:rPr>
        <w:instrText xml:space="preserve"> TC"(</w:instrText>
      </w:r>
      <w:bookmarkStart w:id="2" w:name="DocNumber"/>
      <w:r w:rsidRPr="00FC5781">
        <w:rPr>
          <w:i/>
        </w:rPr>
        <w:instrText>A10-0104/2025</w:instrText>
      </w:r>
      <w:bookmarkEnd w:id="2"/>
      <w:r w:rsidRPr="00FC5781">
        <w:rPr>
          <w:i/>
        </w:rPr>
        <w:instrText xml:space="preserve"> - Zpravodajka: Veronika Vrecionová)"\l3 \n&gt; \* MERGEFORMAT </w:instrText>
      </w:r>
      <w:r>
        <w:rPr>
          <w:i/>
        </w:rPr>
        <w:fldChar w:fldCharType="end"/>
      </w:r>
    </w:p>
    <w:p w:rsidR="00D6532E" w:rsidRPr="00FC5781" w:rsidP="00D6532E" w14:paraId="161F572B" w14:textId="77777777">
      <w:pPr>
        <w:rPr>
          <w:vanish/>
        </w:rPr>
      </w:pPr>
      <w:bookmarkStart w:id="3" w:name="Commission"/>
      <w:r w:rsidRPr="00FC5781">
        <w:rPr>
          <w:vanish/>
        </w:rPr>
        <w:t>Výbor pro zemědělství a rozvoj venkova</w:t>
      </w:r>
      <w:bookmarkEnd w:id="3"/>
    </w:p>
    <w:p w:rsidR="00D6532E" w:rsidRPr="00FC5781" w:rsidP="00D6532E" w14:paraId="4B5FC3C5" w14:textId="77777777">
      <w:pPr>
        <w:rPr>
          <w:vanish/>
        </w:rPr>
      </w:pPr>
      <w:bookmarkStart w:id="4" w:name="PE"/>
      <w:r w:rsidRPr="00FC5781">
        <w:rPr>
          <w:vanish/>
        </w:rPr>
        <w:t>PE766.982</w:t>
      </w:r>
      <w:bookmarkEnd w:id="4"/>
    </w:p>
    <w:p w:rsidR="00D6532E" w:rsidRPr="00FC5781" w:rsidP="00D6532E" w14:paraId="33E6416C" w14:textId="1D696AC5">
      <w:pPr>
        <w:pStyle w:val="ATHeading3"/>
      </w:pPr>
      <w:bookmarkStart w:id="5" w:name="Sujet"/>
      <w:r w:rsidRPr="00FC5781">
        <w:t>Legislativní usnesení Evropského parlamentu ze dne</w:t>
      </w:r>
      <w:r w:rsidR="00451119">
        <w:t xml:space="preserve"> </w:t>
      </w:r>
      <w:r w:rsidR="00F75043">
        <w:t>28</w:t>
      </w:r>
      <w:r w:rsidR="00451119">
        <w:t>. dubna</w:t>
      </w:r>
      <w:r w:rsidRPr="00FC5781">
        <w:t xml:space="preserve"> 2026 o návrhu nařízení Evropského parlamentu a Rady o dobrých životních podmínkách psů a koček a jejich sledovatelnosti</w:t>
      </w:r>
      <w:bookmarkEnd w:id="5"/>
      <w:r w:rsidRPr="00FC5781">
        <w:t xml:space="preserve"> </w:t>
      </w:r>
      <w:bookmarkStart w:id="6" w:name="References"/>
      <w:r w:rsidRPr="00FC5781">
        <w:t>(</w:t>
      </w:r>
      <w:r w:rsidRPr="00FC5781">
        <w:t>COM(</w:t>
      </w:r>
      <w:r w:rsidRPr="00FC5781">
        <w:t>2023)0769 – C9-0443/2023 – 2023/04</w:t>
      </w:r>
      <w:r w:rsidR="00174C00">
        <w:t>4</w:t>
      </w:r>
      <w:r w:rsidRPr="00FC5781">
        <w:t>7(COD))</w:t>
      </w:r>
      <w:bookmarkEnd w:id="6"/>
    </w:p>
    <w:p w:rsidR="00437DE5" w:rsidRPr="00FC5781" w:rsidP="00437DE5" w14:paraId="0B46FF5F" w14:textId="77777777">
      <w:pPr>
        <w:pStyle w:val="NormalBold"/>
      </w:pPr>
      <w:r w:rsidRPr="00FC5781">
        <w:t>(Řádný legislativní postup: první čtení)</w:t>
      </w:r>
    </w:p>
    <w:p w:rsidR="00437DE5" w:rsidRPr="00FC5781" w:rsidP="00437DE5" w14:paraId="3DBF8EA4" w14:textId="77777777">
      <w:pPr>
        <w:pStyle w:val="EPComma"/>
      </w:pPr>
      <w:r w:rsidRPr="00FC5781">
        <w:rPr>
          <w:i/>
        </w:rPr>
        <w:t>Evropský parlament</w:t>
      </w:r>
      <w:r w:rsidRPr="00FC5781">
        <w:t>,</w:t>
      </w:r>
    </w:p>
    <w:p w:rsidR="00437DE5" w:rsidRPr="00FC5781" w:rsidP="00437DE5" w14:paraId="78D00D14" w14:textId="2D3EE662">
      <w:pPr>
        <w:pStyle w:val="NormalHanging12a"/>
      </w:pPr>
      <w:r w:rsidRPr="00FC5781">
        <w:t>–</w:t>
      </w:r>
      <w:r w:rsidRPr="00FC5781">
        <w:tab/>
        <w:t>s ohledem na návrh Komise předložený Evropskému parlamentu a Radě (</w:t>
      </w:r>
      <w:r w:rsidRPr="00FC5781">
        <w:t>COM</w:t>
      </w:r>
      <w:r w:rsidR="00451119">
        <w:t>(</w:t>
      </w:r>
      <w:r w:rsidRPr="00FC5781">
        <w:t>2023</w:t>
      </w:r>
      <w:r w:rsidR="00451119">
        <w:t>)</w:t>
      </w:r>
      <w:r w:rsidRPr="00FC5781">
        <w:t>0769),</w:t>
      </w:r>
    </w:p>
    <w:p w:rsidR="00437DE5" w:rsidRPr="00FC5781" w:rsidP="00437DE5" w14:paraId="6092C0DC" w14:textId="7B7EED08">
      <w:pPr>
        <w:pStyle w:val="NormalHanging12a"/>
      </w:pPr>
      <w:r w:rsidRPr="00FC5781">
        <w:t>–</w:t>
      </w:r>
      <w:r w:rsidRPr="00FC5781">
        <w:tab/>
        <w:t>s ohledem na čl. 294 odst. 2 a články 114 a 43 odst. 2 Smlouvy o fungování Evropské unie, v </w:t>
      </w:r>
      <w:r w:rsidRPr="00FC5781">
        <w:t>souladu</w:t>
      </w:r>
      <w:r w:rsidRPr="00FC5781">
        <w:t xml:space="preserve"> </w:t>
      </w:r>
      <w:r w:rsidR="00451119">
        <w:t>se kterými</w:t>
      </w:r>
      <w:r w:rsidRPr="00FC5781">
        <w:t xml:space="preserve"> Komise předložila svůj návrh Parlamentu (C9</w:t>
      </w:r>
      <w:r w:rsidRPr="00FC5781">
        <w:noBreakHyphen/>
        <w:t>0443/2023),</w:t>
      </w:r>
    </w:p>
    <w:p w:rsidR="00437DE5" w:rsidRPr="00FC5781" w:rsidP="00437DE5" w14:paraId="78FD96DA" w14:textId="77777777">
      <w:pPr>
        <w:pStyle w:val="NormalHanging12a"/>
      </w:pPr>
      <w:r w:rsidRPr="00FC5781">
        <w:t>–</w:t>
      </w:r>
      <w:r w:rsidRPr="00FC5781">
        <w:tab/>
        <w:t>s ohledem na čl. 294 odst. 3 Smlouvy o fungování Evropské unie,</w:t>
      </w:r>
    </w:p>
    <w:p w:rsidR="00437DE5" w:rsidRPr="00FC5781" w:rsidP="00437DE5" w14:paraId="33912EB8" w14:textId="53C7BFD1">
      <w:pPr>
        <w:pStyle w:val="NormalHanging12a"/>
      </w:pPr>
      <w:r w:rsidRPr="00FC5781">
        <w:t>–</w:t>
      </w:r>
      <w:r w:rsidRPr="00FC5781">
        <w:tab/>
        <w:t>s ohledem na stanovisko Evropského hospodářského a sociálního výboru ze dne 21. března</w:t>
      </w:r>
      <w:r w:rsidRPr="00FC5781">
        <w:rPr>
          <w:rFonts w:ascii="Arial" w:hAnsi="Arial"/>
          <w:sz w:val="20"/>
          <w:shd w:val="clear" w:color="auto" w:fill="FFFFFF"/>
        </w:rPr>
        <w:t xml:space="preserve"> </w:t>
      </w:r>
      <w:r w:rsidRPr="00FC5781">
        <w:t>2024</w:t>
      </w:r>
      <w:r>
        <w:rPr>
          <w:rStyle w:val="FootnoteReference"/>
        </w:rPr>
        <w:footnoteReference w:id="2"/>
      </w:r>
      <w:r w:rsidRPr="00FC5781">
        <w:t>,</w:t>
      </w:r>
    </w:p>
    <w:p w:rsidR="00F75043" w:rsidP="00437DE5" w14:paraId="0E4D60AA" w14:textId="62C78CB1">
      <w:pPr>
        <w:pStyle w:val="NormalHanging12a"/>
      </w:pPr>
      <w:r w:rsidRPr="00F75043">
        <w:t>–</w:t>
      </w:r>
      <w:r w:rsidRPr="00F75043">
        <w:tab/>
        <w:t>s ohledem na předběžnou dohodu přijatou příslušným výborem podle čl. 7</w:t>
      </w:r>
      <w:r>
        <w:t>5</w:t>
      </w:r>
      <w:r w:rsidRPr="00F75043">
        <w:t xml:space="preserve"> odst. 4 jednacího řádu a s ohledem na to, že se zástupce Rady dopisem ze dne </w:t>
      </w:r>
      <w:r>
        <w:t>10</w:t>
      </w:r>
      <w:r w:rsidRPr="00F75043">
        <w:t xml:space="preserve">. </w:t>
      </w:r>
      <w:r>
        <w:t>prosince</w:t>
      </w:r>
      <w:r w:rsidRPr="00F75043">
        <w:t xml:space="preserve"> 202</w:t>
      </w:r>
      <w:r>
        <w:t>5</w:t>
      </w:r>
      <w:r w:rsidRPr="00F75043">
        <w:t xml:space="preserve"> zavázal schválit postoj Parlamentu v souladu s čl. 294 odst. 4 Smlouvy o fungování Evropské unie</w:t>
      </w:r>
      <w:r>
        <w:t>,</w:t>
      </w:r>
    </w:p>
    <w:p w:rsidR="00437DE5" w:rsidRPr="00FC5781" w:rsidP="00437DE5" w14:paraId="750579EF" w14:textId="12A2E58F">
      <w:pPr>
        <w:pStyle w:val="NormalHanging12a"/>
      </w:pPr>
      <w:r w:rsidRPr="00FC5781">
        <w:t>–</w:t>
      </w:r>
      <w:r w:rsidRPr="00FC5781">
        <w:tab/>
        <w:t>s ohledem na článek 60 jednacího řádu,</w:t>
      </w:r>
    </w:p>
    <w:p w:rsidR="00437DE5" w:rsidRPr="00FC5781" w:rsidP="00437DE5" w14:paraId="6E23CCC5" w14:textId="77777777">
      <w:pPr>
        <w:pStyle w:val="NormalHanging12a"/>
      </w:pPr>
      <w:r w:rsidRPr="00FC5781">
        <w:t>–</w:t>
      </w:r>
      <w:r w:rsidRPr="00FC5781">
        <w:tab/>
        <w:t>s ohledem na stanovisko Výboru pro životní prostředí, veřejné zdraví a bezpečnost potravin,</w:t>
      </w:r>
    </w:p>
    <w:p w:rsidR="00437DE5" w:rsidRPr="00FC5781" w:rsidP="00437DE5" w14:paraId="6E7380A6" w14:textId="77777777">
      <w:pPr>
        <w:pStyle w:val="NormalHanging12a"/>
      </w:pPr>
      <w:r w:rsidRPr="00FC5781">
        <w:t>–</w:t>
      </w:r>
      <w:r w:rsidRPr="00FC5781">
        <w:tab/>
        <w:t>s ohledem na zprávu Výboru pro zemědělství a rozvoj venkova (A10</w:t>
      </w:r>
      <w:r w:rsidRPr="00FC5781">
        <w:noBreakHyphen/>
        <w:t>0104/2025),</w:t>
      </w:r>
    </w:p>
    <w:p w:rsidR="00437DE5" w:rsidP="00437DE5" w14:paraId="601B4D79" w14:textId="500F9DF6">
      <w:pPr>
        <w:pStyle w:val="NormalHanging12a"/>
      </w:pPr>
      <w:r w:rsidRPr="00FC5781">
        <w:t>1.</w:t>
      </w:r>
      <w:r w:rsidRPr="00FC5781">
        <w:tab/>
        <w:t>přijímá níže uvedený postoj v prvním čtení</w:t>
      </w:r>
      <w:r>
        <w:rPr>
          <w:rStyle w:val="FootnoteReference"/>
        </w:rPr>
        <w:footnoteReference w:id="3"/>
      </w:r>
      <w:r w:rsidRPr="00FC5781">
        <w:t>;</w:t>
      </w:r>
    </w:p>
    <w:p w:rsidR="00F75043" w:rsidRPr="00FC5781" w:rsidP="00437DE5" w14:paraId="04A9080A" w14:textId="27B79ED6">
      <w:pPr>
        <w:pStyle w:val="NormalHanging12a"/>
      </w:pPr>
      <w:r>
        <w:t>2</w:t>
      </w:r>
      <w:r w:rsidRPr="00F75043">
        <w:t>.</w:t>
      </w:r>
      <w:r>
        <w:tab/>
      </w:r>
      <w:r w:rsidRPr="00F75043">
        <w:t xml:space="preserve">bere na vědomí prohlášení Komise, která jsou přílohou tohoto usnesení a budou zveřejněna v řadě C </w:t>
      </w:r>
      <w:r w:rsidRPr="00174C00">
        <w:rPr>
          <w:i/>
          <w:iCs/>
        </w:rPr>
        <w:t>Úředního věstníku Evropské unie</w:t>
      </w:r>
      <w:r w:rsidRPr="00F75043">
        <w:t>;</w:t>
      </w:r>
    </w:p>
    <w:p w:rsidR="00437DE5" w:rsidRPr="00FC5781" w:rsidP="00437DE5" w14:paraId="12780DD3" w14:textId="7FBBC47C">
      <w:pPr>
        <w:pStyle w:val="NormalHanging12a"/>
      </w:pPr>
      <w:r>
        <w:t>3</w:t>
      </w:r>
      <w:r w:rsidRPr="00FC5781">
        <w:t>.</w:t>
      </w:r>
      <w:r w:rsidRPr="00FC5781">
        <w:tab/>
        <w:t>vyzývá Komisi, aby věc znovu postoupila Parlamentu, jestliže svůj návrh nahradí jiným textem, podstatně jej změní nebo má v úmyslu jej podstatně změnit;</w:t>
      </w:r>
    </w:p>
    <w:p w:rsidR="00F75043" w:rsidP="00451119" w14:paraId="3DE74962" w14:textId="616DC37A">
      <w:pPr>
        <w:pStyle w:val="NormalHanging12a"/>
      </w:pPr>
      <w:r>
        <w:t>4</w:t>
      </w:r>
      <w:r w:rsidRPr="00FC5781" w:rsidR="00437DE5">
        <w:t>.</w:t>
      </w:r>
      <w:r w:rsidRPr="00FC5781" w:rsidR="00437DE5">
        <w:tab/>
        <w:t>pověřuje svou předsedkyni, aby předala postoj Parlamentu Radě a Komisi, jakož i vnitrostátním parlamentům.</w:t>
      </w:r>
    </w:p>
    <w:p w:rsidR="00F75043" w:rsidP="00451119" w14:paraId="1D7DE8D9" w14:textId="77777777">
      <w:pPr>
        <w:pStyle w:val="NormalHanging12a"/>
        <w:sectPr w:rsidSect="00FC578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75043" w:rsidRPr="00947512" w:rsidP="00F75043" w14:paraId="716726F5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47512">
        <w:rPr>
          <w:rFonts w:eastAsia="Calibri"/>
          <w:b/>
          <w:bCs/>
          <w:color w:val="000000"/>
          <w:szCs w:val="24"/>
        </w:rPr>
        <w:t>P10_TC1-</w:t>
      </w:r>
      <w:r w:rsidRPr="00947512">
        <w:rPr>
          <w:rFonts w:eastAsia="Calibri"/>
          <w:b/>
          <w:bCs/>
          <w:color w:val="000000"/>
          <w:szCs w:val="24"/>
        </w:rPr>
        <w:t>COD(</w:t>
      </w:r>
      <w:r w:rsidRPr="00947512">
        <w:rPr>
          <w:rFonts w:eastAsia="Calibri"/>
          <w:b/>
          <w:bCs/>
          <w:color w:val="000000"/>
          <w:szCs w:val="24"/>
        </w:rPr>
        <w:t>2023)0447</w:t>
      </w:r>
    </w:p>
    <w:p w:rsidR="00F75043" w:rsidP="00F75043" w14:paraId="152A786A" w14:textId="60886540">
      <w:pPr>
        <w:pStyle w:val="NormalHanging12a"/>
        <w:ind w:left="0" w:firstLine="0"/>
        <w:rPr>
          <w:b/>
          <w:bCs/>
        </w:rPr>
      </w:pPr>
      <w:r w:rsidRPr="00F75043">
        <w:rPr>
          <w:b/>
          <w:bCs/>
        </w:rPr>
        <w:t>Postoj Evropského parlamentu přijatý v prvním čtení dne 28. dubna 2026 k přijetí nařízení Evropského parlamentu a Rady (EU) 2026</w:t>
      </w:r>
      <w:r>
        <w:rPr>
          <w:b/>
          <w:bCs/>
        </w:rPr>
        <w:t xml:space="preserve"> </w:t>
      </w:r>
      <w:r w:rsidRPr="00F75043">
        <w:rPr>
          <w:b/>
          <w:bCs/>
        </w:rPr>
        <w:t>o dobrých životních podmínkách psů a koček a jejich sledovatelnosti</w:t>
      </w:r>
    </w:p>
    <w:p w:rsidR="00C658E0" w:rsidRPr="00F75043" w:rsidP="00C658E0" w14:paraId="14A7522B" w14:textId="03B4F611">
      <w:pPr>
        <w:rPr>
          <w:b/>
          <w:bCs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2026</w:t>
      </w:r>
      <w:r w:rsidRPr="008977C0">
        <w:rPr>
          <w:i/>
        </w:rPr>
        <w:t>/</w:t>
      </w:r>
      <w:r>
        <w:rPr>
          <w:i/>
        </w:rPr>
        <w:t>1818</w:t>
      </w:r>
      <w:r>
        <w:rPr>
          <w:i/>
        </w:rPr>
        <w:t>.)</w:t>
      </w:r>
    </w:p>
    <w:p w:rsidR="00C658E0" w:rsidP="00F75043" w14:paraId="603B9D70" w14:textId="77777777">
      <w:pPr>
        <w:jc w:val="right"/>
        <w:rPr>
          <w:b/>
          <w:bCs/>
        </w:rPr>
        <w:sectPr w:rsidSect="00FC578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365E1" w:rsidP="00F75043" w14:paraId="0CA943CF" w14:textId="7044235F">
      <w:pPr>
        <w:jc w:val="right"/>
        <w:rPr>
          <w:b/>
          <w:bCs/>
        </w:rPr>
      </w:pPr>
      <w:r w:rsidRPr="00174C00">
        <w:rPr>
          <w:b/>
          <w:bCs/>
        </w:rPr>
        <w:t>PŘÍLOHA K LEGISLATIVNÍMU USNESENÍ</w:t>
      </w:r>
    </w:p>
    <w:p w:rsidR="006051E5" w:rsidRPr="00174C00" w:rsidP="00174C00" w14:paraId="0B6F4056" w14:textId="26675EB3">
      <w:pPr>
        <w:pStyle w:val="Text2"/>
        <w:spacing w:before="360" w:after="0" w:line="288" w:lineRule="auto"/>
        <w:ind w:left="357"/>
        <w:jc w:val="center"/>
        <w:rPr>
          <w:b/>
          <w:bCs/>
          <w:szCs w:val="24"/>
        </w:rPr>
      </w:pPr>
      <w:r w:rsidRPr="00174C00">
        <w:rPr>
          <w:b/>
          <w:szCs w:val="24"/>
        </w:rPr>
        <w:t>Prohlášení k nařízení Evropského parlamentu a Rady (EU) 2026/</w:t>
      </w:r>
      <w:r w:rsidR="00C658E0">
        <w:rPr>
          <w:b/>
          <w:szCs w:val="24"/>
        </w:rPr>
        <w:t>1818</w:t>
      </w:r>
      <w:r w:rsidRPr="00174C00">
        <w:rPr>
          <w:b/>
          <w:szCs w:val="24"/>
        </w:rPr>
        <w:t xml:space="preserve"> ze dne </w:t>
      </w:r>
      <w:r w:rsidR="00C658E0">
        <w:rPr>
          <w:b/>
          <w:szCs w:val="24"/>
        </w:rPr>
        <w:t>17.</w:t>
      </w:r>
      <w:r w:rsidRPr="00174C00" w:rsidR="00C658E0">
        <w:rPr>
          <w:szCs w:val="24"/>
        </w:rPr>
        <w:t> </w:t>
      </w:r>
      <w:r w:rsidR="00C658E0">
        <w:rPr>
          <w:b/>
          <w:szCs w:val="24"/>
        </w:rPr>
        <w:t>června 20</w:t>
      </w:r>
      <w:r w:rsidRPr="00174C00">
        <w:rPr>
          <w:b/>
          <w:szCs w:val="24"/>
        </w:rPr>
        <w:t>26 o dobrých životních podmínkách psů a koček a jejich sledovatelnosti</w:t>
      </w:r>
      <w:r>
        <w:rPr>
          <w:rStyle w:val="FootnoteReference"/>
          <w:rFonts w:ascii="Symbol" w:hAnsi="Symbol"/>
          <w:b/>
          <w:szCs w:val="24"/>
        </w:rPr>
        <w:footnoteReference w:customMarkFollows="1" w:id="4"/>
        <w:sym w:font="Symbol" w:char="F02B"/>
      </w:r>
    </w:p>
    <w:p w:rsidR="006051E5" w:rsidRPr="00174C00" w:rsidP="00C658E0" w14:paraId="1F172293" w14:textId="77777777">
      <w:pPr>
        <w:pStyle w:val="Text2"/>
        <w:spacing w:before="360" w:after="0" w:line="288" w:lineRule="auto"/>
        <w:ind w:left="357"/>
        <w:rPr>
          <w:b/>
          <w:bCs/>
          <w:szCs w:val="24"/>
        </w:rPr>
      </w:pPr>
      <w:r w:rsidRPr="00174C00">
        <w:rPr>
          <w:b/>
          <w:szCs w:val="24"/>
        </w:rPr>
        <w:t>Prohlášení Komise k pasu zvířete v zájmovém chovu</w:t>
      </w:r>
    </w:p>
    <w:p w:rsidR="006051E5" w:rsidRPr="00174C00" w:rsidP="00C658E0" w14:paraId="7C498F46" w14:textId="77777777">
      <w:pPr>
        <w:pStyle w:val="Text2"/>
        <w:spacing w:before="240" w:after="0" w:line="288" w:lineRule="auto"/>
        <w:ind w:left="357"/>
        <w:jc w:val="left"/>
        <w:rPr>
          <w:szCs w:val="24"/>
        </w:rPr>
      </w:pPr>
      <w:r w:rsidRPr="00174C00">
        <w:rPr>
          <w:szCs w:val="24"/>
        </w:rPr>
        <w:t>Komise kladně hodnotí iniciativu, která má umožnit digitalizaci pasu zvířete v zájmovém chovu zavedeného na základě právního rámce EU pro zdraví zvířat. Do dvou let má být v koordinaci s členskými státy provedeno podrobné a komplexní posouzení technických a praktických důsledků a podmínek tohoto cíle digitalizace, včetně zvážení hlavních technických, praktických a infrastrukturních podmínek a možnosti použití evropské peněženky digitální identity vypracované v návaznosti na nařízení (EU) č. 910/2014. Jakmile budou tyto kroky dokončeny, zváží Komise přijetí aktů v přenesené pravomoci na základě právního rámce pro zdraví zvířat s cílem zajistit digitalizaci pasu zvířete v zájmovém chovu.</w:t>
      </w:r>
    </w:p>
    <w:p w:rsidR="006051E5" w:rsidRPr="00174C00" w:rsidP="00C658E0" w14:paraId="04536B65" w14:textId="77777777">
      <w:pPr>
        <w:pStyle w:val="Text2"/>
        <w:spacing w:before="360" w:after="0" w:line="288" w:lineRule="auto"/>
        <w:ind w:left="357"/>
        <w:rPr>
          <w:b/>
          <w:bCs/>
          <w:szCs w:val="24"/>
        </w:rPr>
      </w:pPr>
      <w:r w:rsidRPr="00174C00">
        <w:rPr>
          <w:b/>
          <w:szCs w:val="24"/>
        </w:rPr>
        <w:t>Prohlášení Komise k pozitivnímu seznamu zvířat v zájmovém chovu</w:t>
      </w:r>
    </w:p>
    <w:p w:rsidR="00F75043" w:rsidRPr="00174C00" w:rsidP="006523F5" w14:paraId="3CEDABDB" w14:textId="39745160">
      <w:pPr>
        <w:pStyle w:val="Text2"/>
        <w:spacing w:before="240" w:after="0" w:line="288" w:lineRule="auto"/>
        <w:ind w:left="357"/>
        <w:jc w:val="left"/>
        <w:rPr>
          <w:b/>
          <w:bCs/>
        </w:rPr>
      </w:pPr>
      <w:r w:rsidRPr="00174C00">
        <w:rPr>
          <w:szCs w:val="24"/>
        </w:rPr>
        <w:t>Jak bylo oznámeno v revizi akčního plánu EU pro boj proti nezákonnému obchodu s volně žijícími a planě rostoucími druhy z roku 2022, Komise zahájila studii o potřebě, přidané hodnotě a proveditelnosti zavedení „pozitivního seznamu zvířat v zájmovém chovu“ v celé EU. Závěrečná zpráva této studie bude zveřejněna počátkem roku 2026. Komise zváží, zda jsou zapotřebí následná opatření.</w:t>
      </w:r>
    </w:p>
    <w:sectPr w:rsidSect="00FC578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FC5781" w14:paraId="0C74E115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FC5781" w14:paraId="3CEA0476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FC5781" w14:paraId="642C0516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6532E" w:rsidRPr="00FC5781" w14:paraId="4BFCF246" w14:textId="77777777">
      <w:r w:rsidRPr="00FC5781">
        <w:separator/>
      </w:r>
    </w:p>
  </w:footnote>
  <w:footnote w:type="continuationSeparator" w:id="1">
    <w:p w:rsidR="00D6532E" w:rsidRPr="00FC5781" w14:paraId="610776FE" w14:textId="77777777">
      <w:r w:rsidRPr="00FC5781">
        <w:continuationSeparator/>
      </w:r>
    </w:p>
  </w:footnote>
  <w:footnote w:id="2">
    <w:p w:rsidR="00F75043" w:rsidRPr="00174C00" w:rsidP="00174C00" w14:paraId="3116AA31" w14:textId="7B1046FA">
      <w:pPr>
        <w:pStyle w:val="FootnoteText"/>
        <w:ind w:left="567" w:hanging="567"/>
        <w:rPr>
          <w:sz w:val="24"/>
          <w:szCs w:val="24"/>
          <w:lang w:val="cs-CZ"/>
        </w:rPr>
      </w:pPr>
      <w:r w:rsidRPr="00174C00">
        <w:rPr>
          <w:rStyle w:val="FootnoteReference"/>
          <w:sz w:val="24"/>
          <w:szCs w:val="24"/>
        </w:rPr>
        <w:footnoteRef/>
      </w:r>
      <w:r w:rsidRPr="00174C00">
        <w:rPr>
          <w:sz w:val="24"/>
          <w:szCs w:val="24"/>
          <w:lang w:val="fi-FI"/>
        </w:rPr>
        <w:t xml:space="preserve"> </w:t>
      </w:r>
      <w:r w:rsidRPr="00174C00">
        <w:rPr>
          <w:sz w:val="24"/>
          <w:szCs w:val="24"/>
          <w:lang w:val="cs-CZ"/>
        </w:rPr>
        <w:tab/>
      </w:r>
      <w:r w:rsidRPr="00174C00">
        <w:rPr>
          <w:sz w:val="24"/>
          <w:szCs w:val="24"/>
          <w:lang w:val="cs-CZ"/>
        </w:rPr>
        <w:t>Úř</w:t>
      </w:r>
      <w:r w:rsidRPr="00174C00">
        <w:rPr>
          <w:sz w:val="24"/>
          <w:szCs w:val="24"/>
          <w:lang w:val="cs-CZ"/>
        </w:rPr>
        <w:t xml:space="preserve">. </w:t>
      </w:r>
      <w:r w:rsidRPr="00174C00">
        <w:rPr>
          <w:sz w:val="24"/>
          <w:szCs w:val="24"/>
          <w:lang w:val="cs-CZ"/>
        </w:rPr>
        <w:t>věst</w:t>
      </w:r>
      <w:r w:rsidRPr="00174C00">
        <w:rPr>
          <w:sz w:val="24"/>
          <w:szCs w:val="24"/>
          <w:lang w:val="cs-CZ"/>
        </w:rPr>
        <w:t xml:space="preserve">. C, C/2024/3388, 31.5.2024, ELI: </w:t>
      </w:r>
      <w:hyperlink r:id="rId1" w:history="1">
        <w:r w:rsidRPr="00174C00">
          <w:rPr>
            <w:rStyle w:val="Hyperlink"/>
            <w:sz w:val="24"/>
            <w:szCs w:val="24"/>
            <w:lang w:val="fi-FI"/>
          </w:rPr>
          <w:t>http://data.europa.eu/eli/C/2024/3388/oj</w:t>
        </w:r>
      </w:hyperlink>
      <w:r w:rsidRPr="00174C00">
        <w:rPr>
          <w:sz w:val="24"/>
          <w:szCs w:val="24"/>
          <w:lang w:val="cs-CZ"/>
        </w:rPr>
        <w:t>.</w:t>
      </w:r>
    </w:p>
  </w:footnote>
  <w:footnote w:id="3">
    <w:p w:rsidR="00C44D3F" w:rsidRPr="00174C00" w:rsidP="00C44D3F" w14:paraId="022BCDC6" w14:textId="0A2497A5">
      <w:pPr>
        <w:pStyle w:val="FootnoteText"/>
        <w:ind w:left="709" w:hanging="709"/>
        <w:rPr>
          <w:sz w:val="24"/>
          <w:szCs w:val="24"/>
          <w:lang w:val="cs-CZ"/>
        </w:rPr>
      </w:pPr>
      <w:r w:rsidRPr="00C82379">
        <w:rPr>
          <w:rStyle w:val="FootnoteReference"/>
          <w:sz w:val="24"/>
          <w:szCs w:val="24"/>
        </w:rPr>
        <w:footnoteRef/>
      </w:r>
      <w:r w:rsidRPr="00174C00">
        <w:rPr>
          <w:sz w:val="24"/>
          <w:szCs w:val="24"/>
          <w:lang w:val="cs-CZ"/>
        </w:rPr>
        <w:t xml:space="preserve"> </w:t>
      </w:r>
      <w:r w:rsidRPr="00174C00">
        <w:rPr>
          <w:sz w:val="24"/>
          <w:szCs w:val="24"/>
          <w:lang w:val="cs-CZ"/>
        </w:rPr>
        <w:tab/>
        <w:t>Tento postoj nahrazuje pozměňovací ná</w:t>
      </w:r>
      <w:r w:rsidRPr="00C82379">
        <w:rPr>
          <w:sz w:val="24"/>
          <w:szCs w:val="24"/>
          <w:lang w:val="cs-CZ"/>
        </w:rPr>
        <w:t>vrhy přijaté dne</w:t>
      </w:r>
      <w:r w:rsidRPr="00174C00">
        <w:rPr>
          <w:sz w:val="24"/>
          <w:szCs w:val="24"/>
          <w:lang w:val="cs-CZ"/>
        </w:rPr>
        <w:t xml:space="preserve"> 19</w:t>
      </w:r>
      <w:r w:rsidRPr="00C82379">
        <w:rPr>
          <w:sz w:val="24"/>
          <w:szCs w:val="24"/>
          <w:lang w:val="cs-CZ"/>
        </w:rPr>
        <w:t>. června</w:t>
      </w:r>
      <w:r w:rsidRPr="00174C00">
        <w:rPr>
          <w:sz w:val="24"/>
          <w:szCs w:val="24"/>
          <w:lang w:val="cs-CZ"/>
        </w:rPr>
        <w:t xml:space="preserve"> 2025 (</w:t>
      </w:r>
      <w:r w:rsidRPr="00C82379">
        <w:rPr>
          <w:sz w:val="24"/>
          <w:szCs w:val="24"/>
          <w:lang w:val="cs-CZ"/>
        </w:rPr>
        <w:t>Ú</w:t>
      </w:r>
      <w:r w:rsidR="00174C00">
        <w:rPr>
          <w:sz w:val="24"/>
          <w:szCs w:val="24"/>
          <w:lang w:val="cs-CZ"/>
        </w:rPr>
        <w:t>ř</w:t>
      </w:r>
      <w:r w:rsidRPr="00C82379">
        <w:rPr>
          <w:sz w:val="24"/>
          <w:szCs w:val="24"/>
          <w:lang w:val="cs-CZ"/>
        </w:rPr>
        <w:t xml:space="preserve">. </w:t>
      </w:r>
      <w:r w:rsidRPr="00C82379">
        <w:rPr>
          <w:sz w:val="24"/>
          <w:szCs w:val="24"/>
          <w:lang w:val="cs-CZ"/>
        </w:rPr>
        <w:t>věst</w:t>
      </w:r>
      <w:r w:rsidRPr="00C82379">
        <w:rPr>
          <w:sz w:val="24"/>
          <w:szCs w:val="24"/>
          <w:lang w:val="cs-CZ"/>
        </w:rPr>
        <w:t>.</w:t>
      </w:r>
      <w:r w:rsidRPr="00174C00">
        <w:rPr>
          <w:sz w:val="24"/>
          <w:szCs w:val="24"/>
          <w:lang w:val="cs-CZ"/>
        </w:rPr>
        <w:t xml:space="preserve"> C, C/2025/6280, 19.12.2025, ELI: </w:t>
      </w:r>
      <w:hyperlink r:id="rId2" w:tgtFrame="_blank" w:tooltip="Gives access to this document through its ELI URI." w:history="1">
        <w:r w:rsidRPr="00174C00">
          <w:rPr>
            <w:rStyle w:val="Hyperlink"/>
            <w:sz w:val="24"/>
            <w:szCs w:val="24"/>
            <w:lang w:val="cs-CZ"/>
          </w:rPr>
          <w:t>http://data.europa.eu/</w:t>
        </w:r>
        <w:r w:rsidRPr="00174C00">
          <w:rPr>
            <w:rStyle w:val="Hyperlink"/>
            <w:sz w:val="24"/>
            <w:szCs w:val="24"/>
            <w:lang w:val="cs-CZ"/>
          </w:rPr>
          <w:t>eli</w:t>
        </w:r>
        <w:r w:rsidRPr="00174C00">
          <w:rPr>
            <w:rStyle w:val="Hyperlink"/>
            <w:sz w:val="24"/>
            <w:szCs w:val="24"/>
            <w:lang w:val="cs-CZ"/>
          </w:rPr>
          <w:t>/C/2025/6280/oj</w:t>
        </w:r>
      </w:hyperlink>
      <w:r w:rsidRPr="00174C00">
        <w:rPr>
          <w:sz w:val="24"/>
          <w:szCs w:val="24"/>
          <w:lang w:val="cs-CZ"/>
        </w:rPr>
        <w:t>).</w:t>
      </w:r>
    </w:p>
  </w:footnote>
  <w:footnote w:id="4">
    <w:p w:rsidR="00F17B36" w:rsidRPr="00174C00" w:rsidP="00174C00" w14:paraId="70D46F95" w14:textId="2954E8D1">
      <w:pPr>
        <w:pStyle w:val="FootnoteText"/>
        <w:ind w:left="851" w:hanging="851"/>
        <w:rPr>
          <w:sz w:val="24"/>
          <w:szCs w:val="24"/>
          <w:lang w:val="cs-CZ"/>
        </w:rPr>
      </w:pPr>
      <w:r w:rsidRPr="00174C00">
        <w:rPr>
          <w:rStyle w:val="FootnoteReference"/>
          <w:rFonts w:ascii="Symbol" w:hAnsi="Symbol"/>
          <w:sz w:val="24"/>
          <w:szCs w:val="24"/>
        </w:rPr>
        <w:sym w:font="Symbol" w:char="F02B"/>
      </w:r>
      <w:r w:rsidRPr="00C658E0">
        <w:rPr>
          <w:sz w:val="24"/>
          <w:szCs w:val="24"/>
          <w:lang w:val="cs-CZ"/>
        </w:rPr>
        <w:t xml:space="preserve"> </w:t>
      </w:r>
      <w:r w:rsidRPr="00174C00">
        <w:rPr>
          <w:sz w:val="24"/>
          <w:szCs w:val="24"/>
          <w:lang w:val="cs-CZ"/>
        </w:rPr>
        <w:tab/>
      </w:r>
      <w:r w:rsidR="006523F5">
        <w:rPr>
          <w:sz w:val="24"/>
          <w:szCs w:val="24"/>
          <w:lang w:val="cs-CZ"/>
        </w:rPr>
        <w:t>Úř</w:t>
      </w:r>
      <w:r w:rsidR="006523F5">
        <w:rPr>
          <w:sz w:val="24"/>
          <w:szCs w:val="24"/>
          <w:lang w:val="cs-CZ"/>
        </w:rPr>
        <w:t xml:space="preserve">. </w:t>
      </w:r>
      <w:r w:rsidR="006523F5">
        <w:rPr>
          <w:sz w:val="24"/>
          <w:szCs w:val="24"/>
          <w:lang w:val="cs-CZ"/>
        </w:rPr>
        <w:t>věst</w:t>
      </w:r>
      <w:r w:rsidR="006523F5">
        <w:rPr>
          <w:sz w:val="24"/>
          <w:szCs w:val="24"/>
          <w:lang w:val="cs-CZ"/>
        </w:rPr>
        <w:t>.</w:t>
      </w:r>
      <w:r w:rsidRPr="006523F5" w:rsidR="006523F5">
        <w:rPr>
          <w:sz w:val="24"/>
          <w:szCs w:val="24"/>
          <w:lang w:val="cs-CZ"/>
        </w:rPr>
        <w:t xml:space="preserve"> L, 2026/1818, 10.8.2026, ELI:</w:t>
      </w:r>
      <w:r w:rsidRPr="006523F5" w:rsidR="006523F5">
        <w:rPr>
          <w:i/>
          <w:iCs/>
          <w:sz w:val="24"/>
          <w:szCs w:val="24"/>
          <w:lang w:val="cs-CZ"/>
        </w:rPr>
        <w:t> </w:t>
      </w:r>
      <w:hyperlink r:id="rId3" w:tgtFrame="_blank" w:tooltip="Gives access to this document through its ELI URI." w:history="1">
        <w:r w:rsidRPr="006523F5" w:rsidR="006523F5">
          <w:rPr>
            <w:rStyle w:val="Hyperlink"/>
            <w:sz w:val="24"/>
            <w:szCs w:val="24"/>
            <w:lang w:val="cs-CZ"/>
          </w:rPr>
          <w:t>http://data.europa.eu/</w:t>
        </w:r>
        <w:r w:rsidRPr="006523F5" w:rsidR="006523F5">
          <w:rPr>
            <w:rStyle w:val="Hyperlink"/>
            <w:sz w:val="24"/>
            <w:szCs w:val="24"/>
            <w:lang w:val="cs-CZ"/>
          </w:rPr>
          <w:t>eli</w:t>
        </w:r>
        <w:r w:rsidRPr="006523F5" w:rsidR="006523F5">
          <w:rPr>
            <w:rStyle w:val="Hyperlink"/>
            <w:sz w:val="24"/>
            <w:szCs w:val="24"/>
            <w:lang w:val="cs-CZ"/>
          </w:rPr>
          <w:t>/</w:t>
        </w:r>
        <w:r w:rsidRPr="006523F5" w:rsidR="006523F5">
          <w:rPr>
            <w:rStyle w:val="Hyperlink"/>
            <w:sz w:val="24"/>
            <w:szCs w:val="24"/>
            <w:lang w:val="cs-CZ"/>
          </w:rPr>
          <w:t>reg</w:t>
        </w:r>
        <w:r w:rsidRPr="006523F5" w:rsidR="006523F5">
          <w:rPr>
            <w:rStyle w:val="Hyperlink"/>
            <w:sz w:val="24"/>
            <w:szCs w:val="24"/>
            <w:lang w:val="cs-CZ"/>
          </w:rPr>
          <w:t>/2026/1818/oj</w:t>
        </w:r>
      </w:hyperlink>
      <w:r w:rsidRPr="00174C00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FC5781" w14:paraId="422074B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FC5781" w14:paraId="522EBF60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FC5781" w14:paraId="115D063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0A463E98"/>
    <w:multiLevelType w:val="hybridMultilevel"/>
    <w:tmpl w:val="1B6C6006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6A5EBF"/>
    <w:multiLevelType w:val="hybridMultilevel"/>
    <w:tmpl w:val="0150C30E"/>
    <w:lvl w:ilvl="0">
      <w:start w:val="1"/>
      <w:numFmt w:val="lowerLetter"/>
      <w:lvlText w:val="(%1)"/>
      <w:lvlJc w:val="left"/>
      <w:pPr>
        <w:ind w:left="1210" w:hanging="8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A5EDC"/>
    <w:multiLevelType w:val="hybridMultilevel"/>
    <w:tmpl w:val="DCEE1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E7EC3"/>
    <w:multiLevelType w:val="hybridMultilevel"/>
    <w:tmpl w:val="6896BA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22393485">
    <w:abstractNumId w:val="9"/>
  </w:num>
  <w:num w:numId="2" w16cid:durableId="2072654969">
    <w:abstractNumId w:val="9"/>
  </w:num>
  <w:num w:numId="3" w16cid:durableId="1158226420">
    <w:abstractNumId w:val="7"/>
  </w:num>
  <w:num w:numId="4" w16cid:durableId="663165524">
    <w:abstractNumId w:val="7"/>
  </w:num>
  <w:num w:numId="5" w16cid:durableId="446315227">
    <w:abstractNumId w:val="6"/>
  </w:num>
  <w:num w:numId="6" w16cid:durableId="1221556168">
    <w:abstractNumId w:val="6"/>
  </w:num>
  <w:num w:numId="7" w16cid:durableId="914827350">
    <w:abstractNumId w:val="5"/>
  </w:num>
  <w:num w:numId="8" w16cid:durableId="506941109">
    <w:abstractNumId w:val="5"/>
  </w:num>
  <w:num w:numId="9" w16cid:durableId="1290891220">
    <w:abstractNumId w:val="4"/>
  </w:num>
  <w:num w:numId="10" w16cid:durableId="624116646">
    <w:abstractNumId w:val="4"/>
  </w:num>
  <w:num w:numId="11" w16cid:durableId="1243612138">
    <w:abstractNumId w:val="8"/>
  </w:num>
  <w:num w:numId="12" w16cid:durableId="440927360">
    <w:abstractNumId w:val="8"/>
  </w:num>
  <w:num w:numId="13" w16cid:durableId="731853935">
    <w:abstractNumId w:val="3"/>
  </w:num>
  <w:num w:numId="14" w16cid:durableId="918249597">
    <w:abstractNumId w:val="3"/>
  </w:num>
  <w:num w:numId="15" w16cid:durableId="1188251809">
    <w:abstractNumId w:val="2"/>
  </w:num>
  <w:num w:numId="16" w16cid:durableId="253899907">
    <w:abstractNumId w:val="2"/>
  </w:num>
  <w:num w:numId="17" w16cid:durableId="1483814506">
    <w:abstractNumId w:val="1"/>
  </w:num>
  <w:num w:numId="18" w16cid:durableId="62994829">
    <w:abstractNumId w:val="1"/>
  </w:num>
  <w:num w:numId="19" w16cid:durableId="1124227198">
    <w:abstractNumId w:val="0"/>
  </w:num>
  <w:num w:numId="20" w16cid:durableId="119957981">
    <w:abstractNumId w:val="0"/>
  </w:num>
  <w:num w:numId="21" w16cid:durableId="1522160960">
    <w:abstractNumId w:val="9"/>
  </w:num>
  <w:num w:numId="22" w16cid:durableId="186723826">
    <w:abstractNumId w:val="7"/>
  </w:num>
  <w:num w:numId="23" w16cid:durableId="1711494984">
    <w:abstractNumId w:val="6"/>
  </w:num>
  <w:num w:numId="24" w16cid:durableId="626198742">
    <w:abstractNumId w:val="5"/>
  </w:num>
  <w:num w:numId="25" w16cid:durableId="1812557392">
    <w:abstractNumId w:val="4"/>
  </w:num>
  <w:num w:numId="26" w16cid:durableId="231279520">
    <w:abstractNumId w:val="8"/>
  </w:num>
  <w:num w:numId="27" w16cid:durableId="41172822">
    <w:abstractNumId w:val="3"/>
  </w:num>
  <w:num w:numId="28" w16cid:durableId="2049988997">
    <w:abstractNumId w:val="2"/>
  </w:num>
  <w:num w:numId="29" w16cid:durableId="826896432">
    <w:abstractNumId w:val="1"/>
  </w:num>
  <w:num w:numId="30" w16cid:durableId="1785921693">
    <w:abstractNumId w:val="0"/>
  </w:num>
  <w:num w:numId="31" w16cid:durableId="464930364">
    <w:abstractNumId w:val="9"/>
  </w:num>
  <w:num w:numId="32" w16cid:durableId="1665086317">
    <w:abstractNumId w:val="7"/>
  </w:num>
  <w:num w:numId="33" w16cid:durableId="64881232">
    <w:abstractNumId w:val="6"/>
  </w:num>
  <w:num w:numId="34" w16cid:durableId="1216308240">
    <w:abstractNumId w:val="5"/>
  </w:num>
  <w:num w:numId="35" w16cid:durableId="109324973">
    <w:abstractNumId w:val="4"/>
  </w:num>
  <w:num w:numId="36" w16cid:durableId="612172519">
    <w:abstractNumId w:val="8"/>
  </w:num>
  <w:num w:numId="37" w16cid:durableId="1977682160">
    <w:abstractNumId w:val="3"/>
  </w:num>
  <w:num w:numId="38" w16cid:durableId="208494147">
    <w:abstractNumId w:val="2"/>
  </w:num>
  <w:num w:numId="39" w16cid:durableId="465047606">
    <w:abstractNumId w:val="1"/>
  </w:num>
  <w:num w:numId="40" w16cid:durableId="894585241">
    <w:abstractNumId w:val="0"/>
  </w:num>
  <w:num w:numId="41" w16cid:durableId="910623362">
    <w:abstractNumId w:val="10"/>
  </w:num>
  <w:num w:numId="42" w16cid:durableId="405761940">
    <w:abstractNumId w:val="10"/>
  </w:num>
  <w:num w:numId="43" w16cid:durableId="1460567830">
    <w:abstractNumId w:val="10"/>
  </w:num>
  <w:num w:numId="44" w16cid:durableId="689068531">
    <w:abstractNumId w:val="15"/>
  </w:num>
  <w:num w:numId="45" w16cid:durableId="288629840">
    <w:abstractNumId w:val="12"/>
  </w:num>
  <w:num w:numId="46" w16cid:durableId="1674457555">
    <w:abstractNumId w:val="14"/>
  </w:num>
  <w:num w:numId="47" w16cid:durableId="984815080">
    <w:abstractNumId w:val="13"/>
  </w:num>
  <w:num w:numId="48" w16cid:durableId="21176029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2E"/>
    <w:rsid w:val="00002272"/>
    <w:rsid w:val="00064002"/>
    <w:rsid w:val="000677B9"/>
    <w:rsid w:val="000831BA"/>
    <w:rsid w:val="000A42CC"/>
    <w:rsid w:val="000E7DD9"/>
    <w:rsid w:val="0010095E"/>
    <w:rsid w:val="00125B37"/>
    <w:rsid w:val="00174C00"/>
    <w:rsid w:val="00187494"/>
    <w:rsid w:val="001F32AE"/>
    <w:rsid w:val="002767FF"/>
    <w:rsid w:val="002A75D8"/>
    <w:rsid w:val="002B18FE"/>
    <w:rsid w:val="002B5493"/>
    <w:rsid w:val="00343214"/>
    <w:rsid w:val="003510DF"/>
    <w:rsid w:val="00361C00"/>
    <w:rsid w:val="00395FA1"/>
    <w:rsid w:val="003D5458"/>
    <w:rsid w:val="003E15D4"/>
    <w:rsid w:val="00404D39"/>
    <w:rsid w:val="00411CCE"/>
    <w:rsid w:val="0041666E"/>
    <w:rsid w:val="00421060"/>
    <w:rsid w:val="0043241F"/>
    <w:rsid w:val="00437DE5"/>
    <w:rsid w:val="00451119"/>
    <w:rsid w:val="00471C19"/>
    <w:rsid w:val="004867E3"/>
    <w:rsid w:val="00494A28"/>
    <w:rsid w:val="004C0004"/>
    <w:rsid w:val="004C5D52"/>
    <w:rsid w:val="0050519A"/>
    <w:rsid w:val="005072A1"/>
    <w:rsid w:val="00510A42"/>
    <w:rsid w:val="00514517"/>
    <w:rsid w:val="00545827"/>
    <w:rsid w:val="00560270"/>
    <w:rsid w:val="00584686"/>
    <w:rsid w:val="005C2568"/>
    <w:rsid w:val="005F1B17"/>
    <w:rsid w:val="006037C0"/>
    <w:rsid w:val="006051E5"/>
    <w:rsid w:val="006523F5"/>
    <w:rsid w:val="006631B6"/>
    <w:rsid w:val="00680577"/>
    <w:rsid w:val="006B485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77C0"/>
    <w:rsid w:val="008C2AC6"/>
    <w:rsid w:val="00930C23"/>
    <w:rsid w:val="0093193B"/>
    <w:rsid w:val="00947512"/>
    <w:rsid w:val="009509D8"/>
    <w:rsid w:val="00950B64"/>
    <w:rsid w:val="00981893"/>
    <w:rsid w:val="009B5FCA"/>
    <w:rsid w:val="00A1687D"/>
    <w:rsid w:val="00A43E52"/>
    <w:rsid w:val="00A4678D"/>
    <w:rsid w:val="00A778C7"/>
    <w:rsid w:val="00A846AF"/>
    <w:rsid w:val="00AB441E"/>
    <w:rsid w:val="00AB6293"/>
    <w:rsid w:val="00AE0928"/>
    <w:rsid w:val="00AF3B82"/>
    <w:rsid w:val="00B12E95"/>
    <w:rsid w:val="00B22876"/>
    <w:rsid w:val="00B558F0"/>
    <w:rsid w:val="00B723D6"/>
    <w:rsid w:val="00BD48FE"/>
    <w:rsid w:val="00BD7BD8"/>
    <w:rsid w:val="00BE6ADC"/>
    <w:rsid w:val="00C05BFE"/>
    <w:rsid w:val="00C23CD4"/>
    <w:rsid w:val="00C44D3F"/>
    <w:rsid w:val="00C50481"/>
    <w:rsid w:val="00C61C0C"/>
    <w:rsid w:val="00C658E0"/>
    <w:rsid w:val="00C82379"/>
    <w:rsid w:val="00C941CB"/>
    <w:rsid w:val="00CC2357"/>
    <w:rsid w:val="00CF071A"/>
    <w:rsid w:val="00D058B8"/>
    <w:rsid w:val="00D56C11"/>
    <w:rsid w:val="00D6532E"/>
    <w:rsid w:val="00D834A0"/>
    <w:rsid w:val="00D872DF"/>
    <w:rsid w:val="00D91E21"/>
    <w:rsid w:val="00DA7FCD"/>
    <w:rsid w:val="00DB4AE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7B36"/>
    <w:rsid w:val="00F5134D"/>
    <w:rsid w:val="00F53DC9"/>
    <w:rsid w:val="00F74202"/>
    <w:rsid w:val="00F75043"/>
    <w:rsid w:val="00F87713"/>
    <w:rsid w:val="00FB4360"/>
    <w:rsid w:val="00FC5781"/>
    <w:rsid w:val="00FD0C70"/>
  </w:rsids>
  <w:docVars>
    <w:docVar w:name="dvdocse" w:val="A10-0104/2025"/>
    <w:docVar w:name="dvlangue" w:val="CS"/>
    <w:docVar w:name="dvnumam" w:val="408"/>
    <w:docVar w:name="dvpe" w:val="766.982"/>
    <w:docVar w:name="dvrapporteur" w:val="Zpravodajka: "/>
    <w:docVar w:name="dvstar" w:val="***I"/>
    <w:docVar w:name="dvtitre" w:val="Legislativní usnesení Evropského parlamentu ze dne.... 2026 o návrhu nařízení Evropského parlamentu a Rady o dobrých životních podmínkách psů a koček a jejich sledovatelnosti(COM(2023)0769 – C9-0443/2023 – 2023/0477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A4E077"/>
  <w15:chartTrackingRefBased/>
  <w15:docId w15:val="{55CA3DC9-8409-4AE3-BE07-9D0F6FEC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37DE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437DE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437DE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437DE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37DE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37DE5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437DE5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437DE5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437DE5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437DE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37DE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37DE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37DE5"/>
    <w:pPr>
      <w:spacing w:after="120"/>
    </w:pPr>
  </w:style>
  <w:style w:type="paragraph" w:customStyle="1" w:styleId="PageHeading">
    <w:name w:val="PageHeading"/>
    <w:basedOn w:val="Normal"/>
    <w:rsid w:val="00437DE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37DE5"/>
    <w:rPr>
      <w:b/>
    </w:rPr>
  </w:style>
  <w:style w:type="paragraph" w:customStyle="1" w:styleId="NormalBold12a">
    <w:name w:val="NormalBold12a"/>
    <w:basedOn w:val="Normal"/>
    <w:rsid w:val="00437DE5"/>
    <w:pPr>
      <w:spacing w:after="240"/>
    </w:pPr>
    <w:rPr>
      <w:b/>
    </w:rPr>
  </w:style>
  <w:style w:type="paragraph" w:customStyle="1" w:styleId="AmJustText">
    <w:name w:val="AmJustText"/>
    <w:basedOn w:val="Normal"/>
    <w:rsid w:val="00437DE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37DE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37DE5"/>
    <w:pPr>
      <w:spacing w:after="480"/>
      <w:ind w:left="1417"/>
    </w:pPr>
  </w:style>
  <w:style w:type="paragraph" w:customStyle="1" w:styleId="CoverNormal">
    <w:name w:val="CoverNormal"/>
    <w:basedOn w:val="Normal"/>
    <w:rsid w:val="00437DE5"/>
    <w:pPr>
      <w:ind w:left="1418"/>
    </w:pPr>
  </w:style>
  <w:style w:type="paragraph" w:customStyle="1" w:styleId="AmCrossRef">
    <w:name w:val="AmCrossRef"/>
    <w:basedOn w:val="Normal"/>
    <w:rsid w:val="00437DE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37DE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link w:val="CoverReferenceChar"/>
    <w:rsid w:val="00437DE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37DE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37DE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37DE5"/>
    <w:pPr>
      <w:spacing w:before="240" w:after="1200"/>
    </w:pPr>
  </w:style>
  <w:style w:type="paragraph" w:styleId="Header">
    <w:name w:val="header"/>
    <w:basedOn w:val="Normal"/>
    <w:link w:val="HeaderChar"/>
    <w:rsid w:val="0043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37DE5"/>
    <w:rPr>
      <w:sz w:val="24"/>
      <w:lang w:val="cs-CZ"/>
    </w:rPr>
  </w:style>
  <w:style w:type="paragraph" w:customStyle="1" w:styleId="AmOrLang">
    <w:name w:val="AmOrLang"/>
    <w:basedOn w:val="Normal"/>
    <w:rsid w:val="00437DE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37DE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37D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37DE5"/>
    <w:pPr>
      <w:spacing w:before="240"/>
    </w:pPr>
    <w:rPr>
      <w:b/>
    </w:rPr>
  </w:style>
  <w:style w:type="paragraph" w:customStyle="1" w:styleId="EPBody">
    <w:name w:val="EPBody"/>
    <w:basedOn w:val="Normal"/>
    <w:rsid w:val="00437DE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37DE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37DE5"/>
    <w:pPr>
      <w:spacing w:before="480" w:after="240"/>
    </w:pPr>
  </w:style>
  <w:style w:type="paragraph" w:customStyle="1" w:styleId="Lgendesigne">
    <w:name w:val="Légende signe"/>
    <w:basedOn w:val="Normal"/>
    <w:rsid w:val="00437DE5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GB" w:eastAsia="en-US"/>
    </w:rPr>
  </w:style>
  <w:style w:type="paragraph" w:customStyle="1" w:styleId="Lgendetitre">
    <w:name w:val="Légende titre"/>
    <w:basedOn w:val="Normal"/>
    <w:rsid w:val="00437DE5"/>
    <w:pPr>
      <w:spacing w:before="240" w:after="240"/>
    </w:pPr>
    <w:rPr>
      <w:b/>
      <w:i/>
      <w:snapToGrid w:val="0"/>
      <w:lang w:val="en-GB" w:eastAsia="en-US"/>
    </w:rPr>
  </w:style>
  <w:style w:type="paragraph" w:customStyle="1" w:styleId="Lgendestandard">
    <w:name w:val="Légende standard"/>
    <w:basedOn w:val="Normal"/>
    <w:rsid w:val="00437DE5"/>
    <w:rPr>
      <w:sz w:val="18"/>
      <w:lang w:val="en-GB"/>
    </w:rPr>
  </w:style>
  <w:style w:type="character" w:customStyle="1" w:styleId="NormalBoldChar">
    <w:name w:val="NormalBold Char"/>
    <w:basedOn w:val="DefaultParagraphFont"/>
    <w:link w:val="NormalBold"/>
    <w:locked/>
    <w:rsid w:val="00437DE5"/>
    <w:rPr>
      <w:b/>
      <w:sz w:val="24"/>
      <w:lang w:val="cs-CZ"/>
    </w:rPr>
  </w:style>
  <w:style w:type="paragraph" w:styleId="Footer">
    <w:name w:val="footer"/>
    <w:basedOn w:val="Normal"/>
    <w:link w:val="FooterChar"/>
    <w:rsid w:val="0043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7DE5"/>
    <w:rPr>
      <w:sz w:val="24"/>
      <w:lang w:val="cs-CZ"/>
    </w:rPr>
  </w:style>
  <w:style w:type="character" w:customStyle="1" w:styleId="FooterChar1">
    <w:name w:val="Footer Char1"/>
    <w:basedOn w:val="DefaultParagraphFont"/>
    <w:rsid w:val="00437DE5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437DE5"/>
    <w:rPr>
      <w:noProof/>
      <w:sz w:val="24"/>
    </w:rPr>
  </w:style>
  <w:style w:type="paragraph" w:customStyle="1" w:styleId="Normal12">
    <w:name w:val="Normal12"/>
    <w:basedOn w:val="Normal"/>
    <w:link w:val="Normal12Char"/>
    <w:rsid w:val="00437DE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37DE5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437DE5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437DE5"/>
    <w:rPr>
      <w:i/>
      <w:lang w:val="fr-FR"/>
    </w:rPr>
  </w:style>
  <w:style w:type="paragraph" w:customStyle="1" w:styleId="EntPE">
    <w:name w:val="EntPE"/>
    <w:basedOn w:val="Normal12"/>
    <w:rsid w:val="00437DE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37D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437DE5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437DE5"/>
    <w:pPr>
      <w:spacing w:before="240" w:after="240"/>
      <w:jc w:val="right"/>
    </w:pPr>
    <w:rPr>
      <w:noProof/>
      <w:szCs w:val="24"/>
      <w:lang w:val="fr-FR"/>
    </w:rPr>
  </w:style>
  <w:style w:type="paragraph" w:customStyle="1" w:styleId="JustificationTitle">
    <w:name w:val="JustificationTitle"/>
    <w:basedOn w:val="Normal"/>
    <w:next w:val="Normal12"/>
    <w:rsid w:val="00437DE5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doceo-line-height-base">
    <w:name w:val="doceo-line-height-base"/>
    <w:basedOn w:val="Normal"/>
    <w:rsid w:val="00437DE5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doceo-font-family-base">
    <w:name w:val="doceo-font-family-base"/>
    <w:basedOn w:val="DefaultParagraphFont"/>
    <w:rsid w:val="00437DE5"/>
  </w:style>
  <w:style w:type="paragraph" w:customStyle="1" w:styleId="Default">
    <w:name w:val="Default"/>
    <w:rsid w:val="00437DE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nhideWhenUsed/>
    <w:rsid w:val="00437DE5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rsid w:val="00437D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437D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7DE5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437DE5"/>
  </w:style>
  <w:style w:type="paragraph" w:styleId="CommentSubject">
    <w:name w:val="annotation subject"/>
    <w:basedOn w:val="CommentText"/>
    <w:next w:val="CommentText"/>
    <w:link w:val="CommentSubjectChar"/>
    <w:unhideWhenUsed/>
    <w:rsid w:val="00437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7DE5"/>
    <w:rPr>
      <w:b/>
      <w:bCs/>
    </w:rPr>
  </w:style>
  <w:style w:type="character" w:styleId="Hyperlink">
    <w:name w:val="Hyperlink"/>
    <w:basedOn w:val="DefaultParagraphFont"/>
    <w:unhideWhenUsed/>
    <w:rsid w:val="00437DE5"/>
    <w:rPr>
      <w:color w:val="0563C1"/>
      <w:u w:val="single"/>
    </w:rPr>
  </w:style>
  <w:style w:type="character" w:styleId="FollowedHyperlink">
    <w:name w:val="FollowedHyperlink"/>
    <w:basedOn w:val="DefaultParagraphFont"/>
    <w:rsid w:val="00437DE5"/>
    <w:rPr>
      <w:color w:val="954F72" w:themeColor="followedHyperlink"/>
      <w:u w:val="single"/>
    </w:rPr>
  </w:style>
  <w:style w:type="paragraph" w:customStyle="1" w:styleId="Normal24a">
    <w:name w:val="Normal24a"/>
    <w:basedOn w:val="Normal"/>
    <w:link w:val="Normal24aChar"/>
    <w:rsid w:val="00437DE5"/>
    <w:pPr>
      <w:spacing w:after="480"/>
    </w:pPr>
    <w:rPr>
      <w:rFonts w:ascii="Arial" w:hAnsi="Arial" w:cs="Arial"/>
    </w:rPr>
  </w:style>
  <w:style w:type="paragraph" w:customStyle="1" w:styleId="NormalBoldCenter">
    <w:name w:val="NormalBoldCenter"/>
    <w:basedOn w:val="Normal"/>
    <w:rsid w:val="00437DE5"/>
    <w:pPr>
      <w:jc w:val="center"/>
    </w:pPr>
    <w:rPr>
      <w:b/>
      <w:lang w:val="en-GB"/>
    </w:rPr>
  </w:style>
  <w:style w:type="paragraph" w:customStyle="1" w:styleId="Footprint12b">
    <w:name w:val="Footprint12b"/>
    <w:basedOn w:val="Normal"/>
    <w:rsid w:val="00437DE5"/>
    <w:pPr>
      <w:spacing w:before="240"/>
    </w:pPr>
    <w:rPr>
      <w:szCs w:val="24"/>
      <w:lang w:val="en-GB"/>
    </w:rPr>
  </w:style>
  <w:style w:type="paragraph" w:customStyle="1" w:styleId="NormalSingle">
    <w:name w:val="NormalSingle"/>
    <w:basedOn w:val="Normal"/>
    <w:qFormat/>
    <w:rsid w:val="00437DE5"/>
    <w:rPr>
      <w:szCs w:val="24"/>
      <w:lang w:val="en-GB"/>
    </w:rPr>
  </w:style>
  <w:style w:type="character" w:customStyle="1" w:styleId="AmNumberTabsChar">
    <w:name w:val="AmNumberTabs Char"/>
    <w:basedOn w:val="DefaultParagraphFont"/>
    <w:link w:val="AmNumberTabs"/>
    <w:rsid w:val="00437DE5"/>
    <w:rPr>
      <w:b/>
      <w:sz w:val="24"/>
      <w:lang w:val="cs-CZ"/>
    </w:rPr>
  </w:style>
  <w:style w:type="character" w:customStyle="1" w:styleId="CoverReferenceChar">
    <w:name w:val="CoverReference Char"/>
    <w:basedOn w:val="DefaultParagraphFont"/>
    <w:link w:val="CoverReference"/>
    <w:rsid w:val="00437DE5"/>
    <w:rPr>
      <w:rFonts w:ascii="Arial" w:hAnsi="Arial" w:cs="Arial"/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rsid w:val="00437DE5"/>
    <w:rPr>
      <w:b/>
      <w:sz w:val="24"/>
      <w:lang w:val="cs-CZ"/>
    </w:rPr>
  </w:style>
  <w:style w:type="paragraph" w:customStyle="1" w:styleId="Normal12a">
    <w:name w:val="Normal12a"/>
    <w:basedOn w:val="Normal"/>
    <w:rsid w:val="00437DE5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437DE5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437DE5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437DE5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437DE5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437DE5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437DE5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li">
    <w:name w:val="li"/>
    <w:basedOn w:val="Normal"/>
    <w:rsid w:val="00437DE5"/>
    <w:pPr>
      <w:widowControl/>
      <w:spacing w:before="100" w:beforeAutospacing="1" w:after="100" w:afterAutospacing="1"/>
    </w:pPr>
    <w:rPr>
      <w:szCs w:val="24"/>
      <w:lang w:val="es-ES_tradnl" w:eastAsia="es-ES_tradnl"/>
    </w:rPr>
  </w:style>
  <w:style w:type="character" w:customStyle="1" w:styleId="Normal24aChar">
    <w:name w:val="Normal24a Char"/>
    <w:basedOn w:val="CoverReferenceChar"/>
    <w:link w:val="Normal24a"/>
    <w:rsid w:val="00437DE5"/>
    <w:rPr>
      <w:rFonts w:ascii="Arial" w:hAnsi="Arial" w:cs="Arial"/>
      <w:b w:val="0"/>
      <w:sz w:val="24"/>
      <w:lang w:val="cs-CZ"/>
    </w:rPr>
  </w:style>
  <w:style w:type="paragraph" w:customStyle="1" w:styleId="Style1">
    <w:name w:val="Style1"/>
    <w:basedOn w:val="Normal6"/>
    <w:link w:val="Style1Char"/>
    <w:qFormat/>
    <w:rsid w:val="00437DE5"/>
    <w:rPr>
      <w:b/>
      <w:i/>
    </w:rPr>
  </w:style>
  <w:style w:type="character" w:customStyle="1" w:styleId="Style1Char">
    <w:name w:val="Style1 Char"/>
    <w:basedOn w:val="Normal6Char"/>
    <w:link w:val="Style1"/>
    <w:rsid w:val="00437DE5"/>
    <w:rPr>
      <w:b/>
      <w:i/>
      <w:sz w:val="24"/>
      <w:lang w:val="fr-FR"/>
    </w:rPr>
  </w:style>
  <w:style w:type="paragraph" w:styleId="Revision">
    <w:name w:val="Revision"/>
    <w:hidden/>
    <w:uiPriority w:val="99"/>
    <w:semiHidden/>
    <w:rsid w:val="00437DE5"/>
    <w:rPr>
      <w:sz w:val="24"/>
    </w:rPr>
  </w:style>
  <w:style w:type="character" w:customStyle="1" w:styleId="content">
    <w:name w:val="content"/>
    <w:basedOn w:val="DefaultParagraphFont"/>
    <w:rsid w:val="00437DE5"/>
  </w:style>
  <w:style w:type="character" w:customStyle="1" w:styleId="num">
    <w:name w:val="num"/>
    <w:basedOn w:val="DefaultParagraphFont"/>
    <w:rsid w:val="00437DE5"/>
  </w:style>
  <w:style w:type="paragraph" w:customStyle="1" w:styleId="Institutionquiagit">
    <w:name w:val="Institution qui agit"/>
    <w:basedOn w:val="Normal"/>
    <w:next w:val="Normal"/>
    <w:rsid w:val="00F75043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F75043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F75043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F75043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F75043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F75043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F75043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F75043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F75043"/>
    <w:pPr>
      <w:keepLines/>
      <w:spacing w:line="240" w:lineRule="exact"/>
      <w:ind w:left="850" w:hanging="850"/>
    </w:pPr>
    <w:rPr>
      <w:sz w:val="24"/>
      <w:lang w:eastAsia="en-US"/>
    </w:rPr>
  </w:style>
  <w:style w:type="character" w:customStyle="1" w:styleId="Footer2">
    <w:name w:val="Footer2"/>
    <w:rsid w:val="00F75043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F75043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F75043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F75043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F75043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F75043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F75043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F75043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F75043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F75043"/>
    <w:pPr>
      <w:spacing w:before="120" w:after="120" w:line="360" w:lineRule="auto"/>
    </w:pPr>
    <w:rPr>
      <w:sz w:val="24"/>
      <w:lang w:eastAsia="en-US"/>
    </w:rPr>
  </w:style>
  <w:style w:type="character" w:customStyle="1" w:styleId="CMissingStyle">
    <w:name w:val="C_MissingStyle"/>
    <w:rsid w:val="00F75043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F75043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5043"/>
    <w:rPr>
      <w:color w:val="605E5C"/>
      <w:shd w:val="clear" w:color="auto" w:fill="E1DFDD"/>
    </w:rPr>
  </w:style>
  <w:style w:type="character" w:customStyle="1" w:styleId="Heading2Char1">
    <w:name w:val="Heading 2 Char1"/>
    <w:basedOn w:val="DefaultParagraphFont"/>
    <w:semiHidden/>
    <w:rsid w:val="00F750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75043"/>
    <w:pPr>
      <w:widowControl/>
      <w:spacing w:before="120" w:after="120" w:line="360" w:lineRule="auto"/>
      <w:ind w:left="720"/>
      <w:contextualSpacing/>
    </w:pPr>
    <w:rPr>
      <w:szCs w:val="24"/>
      <w:lang w:eastAsia="en-US"/>
    </w:rPr>
  </w:style>
  <w:style w:type="paragraph" w:customStyle="1" w:styleId="Text2">
    <w:name w:val="Text 2"/>
    <w:basedOn w:val="Normal"/>
    <w:rsid w:val="006051E5"/>
    <w:pPr>
      <w:widowControl/>
      <w:tabs>
        <w:tab w:val="left" w:pos="2302"/>
      </w:tabs>
      <w:spacing w:after="120"/>
      <w:ind w:left="1202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4/3388/oj" TargetMode="External" /><Relationship Id="rId2" Type="http://schemas.openxmlformats.org/officeDocument/2006/relationships/hyperlink" Target="http://data.europa.eu/eli/C/2025/6280/oj" TargetMode="External" /><Relationship Id="rId3" Type="http://schemas.openxmlformats.org/officeDocument/2006/relationships/hyperlink" Target="http://data.europa.eu/eli/reg/2026/1818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2026-08-26T09:28:00Z</dcterms:created>
  <dcterms:modified xsi:type="dcterms:W3CDTF">2026-08-26T09:28:00Z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P10_TA(2026)0115_</vt:lpwstr>
  </property>
  <property fmtid="{D5CDD505-2E9C-101B-9397-08002B2CF9AE}" pid="4" name="&lt;Type&gt;">
    <vt:lpwstr>RR</vt:lpwstr>
  </property>
</Properties>
</file>