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59BA9E66" w14:textId="77777777" w:rsidTr="0010095E">
        <w:tblPrEx>
          <w:tblW w:w="9072" w:type="dxa"/>
          <w:tblLook w:val="01E0"/>
        </w:tblPrEx>
        <w:trPr>
          <w:trHeight w:hRule="exact" w:val="1418"/>
        </w:trPr>
        <w:tc>
          <w:tcPr>
            <w:tcW w:w="6804" w:type="dxa"/>
            <w:shd w:val="clear" w:color="auto" w:fill="auto"/>
            <w:vAlign w:val="center"/>
          </w:tcPr>
          <w:p w:rsidR="00751A4A" w:rsidRPr="000D411F" w:rsidP="0010095E" w14:paraId="715C9ACC" w14:textId="77777777">
            <w:pPr>
              <w:pStyle w:val="EPName"/>
            </w:pPr>
            <w:r w:rsidRPr="000D411F">
              <w:t>Ευρωπαϊκό Κοινοβούλιο</w:t>
            </w:r>
          </w:p>
          <w:p w:rsidR="00751A4A" w:rsidRPr="000D411F" w:rsidP="005F1B17" w14:paraId="08AB825E" w14:textId="77777777">
            <w:pPr>
              <w:pStyle w:val="EPTerm"/>
              <w:rPr>
                <w:rStyle w:val="HideTWBExt"/>
                <w:noProof w:val="0"/>
                <w:vanish w:val="0"/>
                <w:color w:val="auto"/>
              </w:rPr>
            </w:pPr>
            <w:r w:rsidRPr="000D411F">
              <w:t>2024</w:t>
            </w:r>
            <w:r w:rsidRPr="000D411F" w:rsidR="00817416">
              <w:t>-202</w:t>
            </w:r>
            <w:r w:rsidRPr="000D411F">
              <w:t>9</w:t>
            </w:r>
          </w:p>
        </w:tc>
        <w:tc>
          <w:tcPr>
            <w:tcW w:w="2268" w:type="dxa"/>
            <w:shd w:val="clear" w:color="auto" w:fill="auto"/>
          </w:tcPr>
          <w:p w:rsidR="00751A4A" w:rsidRPr="000D411F" w:rsidP="0010095E" w14:paraId="36B5062C" w14:textId="77777777">
            <w:pPr>
              <w:pStyle w:val="EPLogo"/>
            </w:pPr>
            <w:r w:rsidRPr="000D411F">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0D411F" w:rsidP="004C5D52" w14:paraId="675B95C8" w14:textId="77777777">
      <w:pPr>
        <w:pStyle w:val="LineTop"/>
      </w:pPr>
    </w:p>
    <w:p w:rsidR="00680577" w:rsidRPr="000D411F" w:rsidP="00680577" w14:paraId="3F8DF49F" w14:textId="77777777">
      <w:pPr>
        <w:pStyle w:val="EPBodyTA1"/>
      </w:pPr>
      <w:r w:rsidRPr="000D411F">
        <w:t>ΚΕΙΜΕΝΑ ΠΟΥ ΕΓΚΡΙΘΗΚΑΝ</w:t>
      </w:r>
    </w:p>
    <w:p w:rsidR="00D058B8" w:rsidRPr="000D411F" w:rsidP="00D058B8" w14:paraId="43EE3EDE" w14:textId="77777777">
      <w:pPr>
        <w:pStyle w:val="LineBottom"/>
      </w:pPr>
    </w:p>
    <w:p w:rsidR="007879EF" w:rsidRPr="000D411F" w:rsidP="007879EF" w14:paraId="25EEB2F3" w14:textId="71A4B763">
      <w:pPr>
        <w:pStyle w:val="ATHeading1"/>
      </w:pPr>
      <w:bookmarkStart w:id="0" w:name="TANumber"/>
      <w:r w:rsidRPr="000D411F">
        <w:t>P10_TA(202</w:t>
      </w:r>
      <w:r w:rsidRPr="000D411F" w:rsidR="008D2146">
        <w:t>6</w:t>
      </w:r>
      <w:r w:rsidRPr="000D411F">
        <w:t>)0</w:t>
      </w:r>
      <w:r w:rsidRPr="000D411F" w:rsidR="000D411F">
        <w:t>115</w:t>
      </w:r>
      <w:bookmarkEnd w:id="0"/>
    </w:p>
    <w:p w:rsidR="007879EF" w:rsidRPr="000D411F" w:rsidP="007879EF" w14:paraId="5153E81F" w14:textId="3432560F">
      <w:pPr>
        <w:pStyle w:val="ATHeading2"/>
      </w:pPr>
      <w:bookmarkStart w:id="1" w:name="title"/>
      <w:r w:rsidRPr="000D411F">
        <w:t xml:space="preserve">Ευζωία </w:t>
      </w:r>
      <w:r w:rsidRPr="000D411F">
        <w:t>και ιχνηλασιμότητα των σκύλων και των γατών</w:t>
      </w:r>
      <w:bookmarkEnd w:id="1"/>
    </w:p>
    <w:p w:rsidR="007879EF" w:rsidRPr="000D411F" w:rsidP="007879EF" w14:paraId="1AFCD0EB" w14:textId="77777777">
      <w:pPr>
        <w:rPr>
          <w:i/>
          <w:vanish/>
        </w:rPr>
      </w:pPr>
      <w:r>
        <w:rPr>
          <w:i/>
        </w:rPr>
        <w:fldChar w:fldCharType="begin"/>
      </w:r>
      <w:r w:rsidRPr="000D411F">
        <w:rPr>
          <w:i/>
        </w:rPr>
        <w:instrText xml:space="preserve"> TC"(</w:instrText>
      </w:r>
      <w:bookmarkStart w:id="2" w:name="DocNumber"/>
      <w:r w:rsidRPr="000D411F">
        <w:rPr>
          <w:i/>
        </w:rPr>
        <w:instrText>A10-0104/2025</w:instrText>
      </w:r>
      <w:bookmarkEnd w:id="2"/>
      <w:r w:rsidRPr="000D411F">
        <w:rPr>
          <w:i/>
        </w:rPr>
        <w:instrText xml:space="preserve"> - Εισηγήτρια: Veronika Vrecionová)"\l3 \n&gt; \* MERGEFORMAT </w:instrText>
      </w:r>
      <w:r>
        <w:rPr>
          <w:i/>
        </w:rPr>
        <w:fldChar w:fldCharType="end"/>
      </w:r>
    </w:p>
    <w:p w:rsidR="007879EF" w:rsidRPr="000D411F" w:rsidP="007879EF" w14:paraId="6FE7912C" w14:textId="77777777">
      <w:pPr>
        <w:rPr>
          <w:vanish/>
        </w:rPr>
      </w:pPr>
      <w:bookmarkStart w:id="3" w:name="Commission"/>
      <w:r w:rsidRPr="000D411F">
        <w:rPr>
          <w:vanish/>
        </w:rPr>
        <w:t>Επιτροπή Γεωργίας και Ανάπτυξης της Υπαίθρου</w:t>
      </w:r>
      <w:bookmarkEnd w:id="3"/>
    </w:p>
    <w:p w:rsidR="007879EF" w:rsidRPr="000D411F" w:rsidP="007879EF" w14:paraId="21B941F8" w14:textId="77777777">
      <w:pPr>
        <w:rPr>
          <w:vanish/>
        </w:rPr>
      </w:pPr>
      <w:bookmarkStart w:id="4" w:name="PE"/>
      <w:r w:rsidRPr="000D411F">
        <w:rPr>
          <w:vanish/>
        </w:rPr>
        <w:t>PE766.982</w:t>
      </w:r>
      <w:bookmarkEnd w:id="4"/>
    </w:p>
    <w:p w:rsidR="007879EF" w:rsidRPr="000D411F" w:rsidP="007879EF" w14:paraId="5B2479AB" w14:textId="70B7D40B">
      <w:pPr>
        <w:pStyle w:val="ATHeading3"/>
      </w:pPr>
      <w:bookmarkStart w:id="5" w:name="Sujet"/>
      <w:r w:rsidRPr="000D411F">
        <w:t xml:space="preserve">Νομοθετικό ψήφισμα του Ευρωπαϊκού Κοινοβουλίου </w:t>
      </w:r>
      <w:r w:rsidRPr="000D411F" w:rsidR="008D2146">
        <w:t xml:space="preserve">της </w:t>
      </w:r>
      <w:r w:rsidRPr="000D411F" w:rsidR="00FD0DC9">
        <w:t>28</w:t>
      </w:r>
      <w:r w:rsidRPr="000D411F" w:rsidR="008D2146">
        <w:t xml:space="preserve">ης Απριλίου 2026 </w:t>
      </w:r>
      <w:r w:rsidRPr="000D411F">
        <w:t>σχετικά με την πρόταση κανονισμού του Ευρωπαϊκού Κοινοβουλίου και του Συμβουλίου που αφορά την καλή διαβίωση των σκύλων και των γατών και την ιχνηλασιμότητά τους</w:t>
      </w:r>
      <w:bookmarkEnd w:id="5"/>
      <w:r w:rsidRPr="000D411F">
        <w:t xml:space="preserve"> </w:t>
      </w:r>
      <w:bookmarkStart w:id="6" w:name="References"/>
      <w:r w:rsidRPr="000D411F">
        <w:t>(COM(2023)0769 – C9-0443/2023 – 2023/0447(COD))</w:t>
      </w:r>
      <w:bookmarkEnd w:id="6"/>
    </w:p>
    <w:p w:rsidR="006443FA" w:rsidRPr="000D411F" w:rsidP="00C26A6E" w14:paraId="63C4746A" w14:textId="77777777">
      <w:pPr>
        <w:pStyle w:val="NormalBold"/>
      </w:pPr>
    </w:p>
    <w:p w:rsidR="00C26A6E" w:rsidRPr="000D411F" w:rsidP="00C26A6E" w14:paraId="215C8644" w14:textId="1ECAC3C1">
      <w:pPr>
        <w:pStyle w:val="NormalBold"/>
      </w:pPr>
      <w:r w:rsidRPr="000D411F">
        <w:t>(Συνήθης νομοθετική διαδικασία: πρώτη ανάγνωση)</w:t>
      </w:r>
    </w:p>
    <w:p w:rsidR="00C26A6E" w:rsidRPr="000D411F" w:rsidP="00C26A6E" w14:paraId="75979CD1" w14:textId="77777777">
      <w:pPr>
        <w:pStyle w:val="EPComma"/>
      </w:pPr>
      <w:r w:rsidRPr="000D411F">
        <w:rPr>
          <w:i/>
        </w:rPr>
        <w:t>Το Ευρωπαϊκό Κοινοβούλιο</w:t>
      </w:r>
      <w:r w:rsidRPr="000D411F">
        <w:t>,</w:t>
      </w:r>
    </w:p>
    <w:p w:rsidR="00C26A6E" w:rsidRPr="000D411F" w:rsidP="00C26A6E" w14:paraId="5467EE05" w14:textId="77777777">
      <w:pPr>
        <w:pStyle w:val="NormalHanging12a"/>
      </w:pPr>
      <w:r w:rsidRPr="000D411F">
        <w:t>–</w:t>
      </w:r>
      <w:r w:rsidRPr="000D411F">
        <w:tab/>
        <w:t>έχοντας υπόψη την πρόταση της Επιτροπής προς το Κοινοβούλιο και το Συμβούλιο (COM(2023)0769),</w:t>
      </w:r>
    </w:p>
    <w:p w:rsidR="00C26A6E" w:rsidRPr="000D411F" w:rsidP="00C26A6E" w14:paraId="32230577" w14:textId="77777777">
      <w:pPr>
        <w:pStyle w:val="NormalHanging12a"/>
      </w:pPr>
      <w:r w:rsidRPr="000D411F">
        <w:t>–</w:t>
      </w:r>
      <w:r w:rsidRPr="000D411F">
        <w:tab/>
        <w:t>έχοντας υπόψη το άρθρο 294 παράγραφος 2, το άρθρο 114 και το άρθρο 43 παράγραφος 2 της Συνθήκης για τη λειτουργία της Ευρωπαϊκής Ένωσης, σύμφωνα με τα οποία του υποβλήθηκε η πρόταση από την Επιτροπή (C9</w:t>
      </w:r>
      <w:r w:rsidRPr="000D411F">
        <w:noBreakHyphen/>
        <w:t>0443/2023),</w:t>
      </w:r>
    </w:p>
    <w:p w:rsidR="00C26A6E" w:rsidRPr="000D411F" w:rsidP="00C26A6E" w14:paraId="0495834C" w14:textId="77777777">
      <w:pPr>
        <w:pStyle w:val="NormalHanging12a"/>
      </w:pPr>
      <w:r w:rsidRPr="000D411F">
        <w:t>–</w:t>
      </w:r>
      <w:r w:rsidRPr="000D411F">
        <w:tab/>
        <w:t>έχοντας υπόψη το άρθρο 294 παράγραφος 3 της Συνθήκης για τη λειτουργία της Ευρωπαϊκής Ένωσης,</w:t>
      </w:r>
    </w:p>
    <w:p w:rsidR="00C26A6E" w:rsidRPr="000D411F" w:rsidP="00C26A6E" w14:paraId="76DA9EA6" w14:textId="732A7603">
      <w:pPr>
        <w:pStyle w:val="NormalHanging12a"/>
      </w:pPr>
      <w:r w:rsidRPr="000D411F">
        <w:t>–</w:t>
      </w:r>
      <w:r w:rsidRPr="000D411F">
        <w:tab/>
        <w:t>έχοντας υπόψη τη γνωμοδότηση της Ευρωπαϊκής Οικονομικής και Κοινωνικής Επιτροπής</w:t>
      </w:r>
      <w:r w:rsidRPr="000D411F" w:rsidR="005E3749">
        <w:t>,</w:t>
      </w:r>
      <w:r w:rsidRPr="000D411F">
        <w:t xml:space="preserve"> της 21ης Μαρτίου 2024</w:t>
      </w:r>
      <w:r>
        <w:rPr>
          <w:rStyle w:val="FootnoteReference"/>
        </w:rPr>
        <w:footnoteReference w:id="2"/>
      </w:r>
      <w:r w:rsidRPr="000D411F">
        <w:t>,</w:t>
      </w:r>
    </w:p>
    <w:p w:rsidR="00C26A6E" w:rsidRPr="000D411F" w:rsidP="00C26A6E" w14:paraId="3C052E4E" w14:textId="693FEA24">
      <w:pPr>
        <w:pStyle w:val="NormalHanging12a"/>
      </w:pPr>
      <w:r w:rsidRPr="000D411F">
        <w:t>–</w:t>
      </w:r>
      <w:r w:rsidRPr="000D411F">
        <w:tab/>
        <w:t>έχοντας υπόψη την προσωρινή συμφωνία που εγκρίθηκε από την αρμόδια επιτροπή σύμφωνα με το άρθρο 75 παράγραφος 4 του Κανονισμού του και τη δέσμευση του εκπροσώπου του Συμβουλίου, με επιστολή της 10ης Δεκεμβρίου 2025, να εγκρίνει τη θέση του Κοινοβουλίου, σύμφωνα με το άρθρο 294 παράγραφος 4 της Συνθήκης για τη λειτουργία της Ευρωπαϊκής Ένωσης,</w:t>
      </w:r>
    </w:p>
    <w:p w:rsidR="00C26A6E" w:rsidRPr="000D411F" w:rsidP="00C26A6E" w14:paraId="2DCE44AC" w14:textId="77777777">
      <w:pPr>
        <w:pStyle w:val="NormalHanging12a"/>
      </w:pPr>
      <w:r w:rsidRPr="000D411F">
        <w:t>–</w:t>
      </w:r>
      <w:r w:rsidRPr="000D411F">
        <w:tab/>
        <w:t>έχοντας υπόψη το άρθρο 60 του Κανονισμού του,</w:t>
      </w:r>
    </w:p>
    <w:p w:rsidR="00C26A6E" w:rsidRPr="000D411F" w:rsidP="00C26A6E" w14:paraId="5D2D4842" w14:textId="77777777">
      <w:pPr>
        <w:pStyle w:val="NormalHanging12a"/>
      </w:pPr>
      <w:r w:rsidRPr="000D411F">
        <w:t>–</w:t>
      </w:r>
      <w:r w:rsidRPr="000D411F">
        <w:tab/>
        <w:t xml:space="preserve">έχοντας υπόψη τη γνωμοδότηση της Επιτροπής </w:t>
      </w:r>
      <w:r w:rsidRPr="000D411F">
        <w:rPr>
          <w:color w:val="000000"/>
        </w:rPr>
        <w:t xml:space="preserve">Περιβάλλοντος, Δημόσιας Υγείας και </w:t>
      </w:r>
      <w:r w:rsidRPr="000D411F">
        <w:rPr>
          <w:color w:val="000000"/>
        </w:rPr>
        <w:t>Ασφάλειας των Τροφίμων</w:t>
      </w:r>
      <w:r w:rsidRPr="000D411F">
        <w:t>,</w:t>
      </w:r>
    </w:p>
    <w:p w:rsidR="00C26A6E" w:rsidRPr="000D411F" w:rsidP="00C26A6E" w14:paraId="2D39FAA6" w14:textId="77777777">
      <w:pPr>
        <w:pStyle w:val="NormalHanging12a"/>
      </w:pPr>
      <w:r w:rsidRPr="000D411F">
        <w:t>–</w:t>
      </w:r>
      <w:r w:rsidRPr="000D411F">
        <w:tab/>
        <w:t>έχοντας υπόψη την έκθεση της Επιτροπής Γεωργίας και Ανάπτυξης της Υπαίθρου (A10-0104/2025),</w:t>
      </w:r>
    </w:p>
    <w:p w:rsidR="00C26A6E" w:rsidRPr="000D411F" w:rsidP="00C26A6E" w14:paraId="245170A6" w14:textId="63FFC769">
      <w:pPr>
        <w:pStyle w:val="NormalHanging12a"/>
      </w:pPr>
      <w:r w:rsidRPr="000D411F">
        <w:t>1.</w:t>
      </w:r>
      <w:r w:rsidRPr="000D411F">
        <w:tab/>
        <w:t>εγκρίνει τη θέση του σε πρώτη ανάγνωση όπως παρατίθεται κατωτέρω</w:t>
      </w:r>
      <w:r>
        <w:rPr>
          <w:rStyle w:val="FootnoteReference"/>
          <w:szCs w:val="24"/>
        </w:rPr>
        <w:footnoteReference w:id="3"/>
      </w:r>
      <w:r w:rsidRPr="000D411F">
        <w:t>·</w:t>
      </w:r>
    </w:p>
    <w:p w:rsidR="00FD0DC9" w:rsidRPr="000D411F" w:rsidP="00FD0DC9" w14:paraId="2965A8CD" w14:textId="0B20F4CE">
      <w:pPr>
        <w:pStyle w:val="NormalHanging12a"/>
      </w:pPr>
      <w:r w:rsidRPr="000D411F">
        <w:t>2.</w:t>
      </w:r>
      <w:r w:rsidRPr="000D411F">
        <w:tab/>
      </w:r>
      <w:r w:rsidRPr="000D411F" w:rsidR="00CF7A0D">
        <w:t xml:space="preserve">λαμβάνει υπόψη </w:t>
      </w:r>
      <w:r w:rsidRPr="000D411F">
        <w:t xml:space="preserve">τις </w:t>
      </w:r>
      <w:r w:rsidRPr="000D411F" w:rsidR="00CF7A0D">
        <w:t xml:space="preserve">δηλώσεις </w:t>
      </w:r>
      <w:r w:rsidRPr="000D411F">
        <w:t>της Επιτροπής που επισυνάπτονται στο παρόν ψήφισμα, οι οποίες θα δημοσιευ</w:t>
      </w:r>
      <w:r w:rsidRPr="000D411F" w:rsidR="00CF7A0D">
        <w:t>τ</w:t>
      </w:r>
      <w:r w:rsidRPr="000D411F">
        <w:t xml:space="preserve">ούν στη σειρά C της </w:t>
      </w:r>
      <w:r w:rsidRPr="000D411F">
        <w:rPr>
          <w:i/>
          <w:iCs/>
        </w:rPr>
        <w:t>Επίσημης Εφημερίδας της Ευρωπαϊκής Ένωσης.</w:t>
      </w:r>
    </w:p>
    <w:p w:rsidR="00C26A6E" w:rsidRPr="000D411F" w:rsidP="00C26A6E" w14:paraId="635B4893" w14:textId="5406445D">
      <w:pPr>
        <w:pStyle w:val="NormalHanging12a"/>
      </w:pPr>
      <w:r w:rsidRPr="000D411F">
        <w:t>3</w:t>
      </w:r>
      <w:r w:rsidRPr="000D411F">
        <w:t>.</w:t>
      </w:r>
      <w:r w:rsidRPr="000D411F">
        <w:tab/>
        <w:t>ζητεί από την Επιτροπή να υποβάλει εκ νέου την πρόταση στο Κοινοβούλιο, αν την αντικαταστήσει με νέο κείμενο, αν της επιφέρει σημαντικές τροποποιήσεις ή αν προτίθεται να της επιφέρει σημαντικές τροποποιήσεις·</w:t>
      </w:r>
    </w:p>
    <w:p w:rsidR="00C26A6E" w:rsidRPr="000D411F" w:rsidP="00C26A6E" w14:paraId="3FFC190D" w14:textId="0F798E90">
      <w:pPr>
        <w:pStyle w:val="NormalHanging12a"/>
      </w:pPr>
      <w:r w:rsidRPr="000D411F">
        <w:t>4</w:t>
      </w:r>
      <w:r w:rsidRPr="000D411F">
        <w:t>.</w:t>
      </w:r>
      <w:r w:rsidRPr="000D411F">
        <w:tab/>
        <w:t>αναθέτει στην Πρόεδρό του να διαβιβάσει τη θέση του Κοινοβουλίου στο Συμβούλιο, στην Επιτροπή και στα εθνικά κοινοβούλια.</w:t>
      </w:r>
    </w:p>
    <w:p w:rsidR="00C26A6E" w:rsidRPr="000D411F" w:rsidP="00C26A6E" w14:paraId="4559E5E8" w14:textId="76BF14B6">
      <w:pPr>
        <w:widowControl/>
      </w:pPr>
    </w:p>
    <w:p w:rsidR="008D2146" w:rsidRPr="000D411F" w:rsidP="008D2146" w14:paraId="759CFD5A" w14:textId="77777777">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sectPr w:rsidSect="00B204AB">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p>
    <w:p w:rsidR="008D2146" w:rsidRPr="000D411F" w:rsidP="008D2146" w14:paraId="5262A3EE" w14:textId="6274A0D8">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rPr>
      </w:pPr>
      <w:r w:rsidRPr="000D411F">
        <w:rPr>
          <w:b/>
        </w:rPr>
        <w:t>P10_TC1-COD(2023)0</w:t>
      </w:r>
      <w:r w:rsidRPr="000D411F" w:rsidR="006443FA">
        <w:rPr>
          <w:b/>
        </w:rPr>
        <w:t>447</w:t>
      </w:r>
    </w:p>
    <w:p w:rsidR="00CF7A0D" w:rsidRPr="000D411F" w:rsidP="00CF7A0D" w14:paraId="7EB30BCE" w14:textId="79AD0F9B">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after="240"/>
        <w:rPr>
          <w:b/>
          <w:szCs w:val="24"/>
          <w:lang w:eastAsia="en-US"/>
        </w:rPr>
      </w:pPr>
      <w:r w:rsidRPr="000D411F">
        <w:rPr>
          <w:b/>
        </w:rPr>
        <w:t xml:space="preserve">Θέση του Ευρωπαϊκού Κοινοβουλίου που καθορίστηκε σε πρώτη ανάγνωση στις </w:t>
      </w:r>
      <w:r w:rsidRPr="000D411F">
        <w:rPr>
          <w:b/>
        </w:rPr>
        <w:t>28</w:t>
      </w:r>
      <w:r w:rsidRPr="000D411F">
        <w:rPr>
          <w:b/>
        </w:rPr>
        <w:t> </w:t>
      </w:r>
      <w:r w:rsidRPr="000D411F" w:rsidR="006443FA">
        <w:rPr>
          <w:b/>
        </w:rPr>
        <w:t xml:space="preserve">Απριλίου </w:t>
      </w:r>
      <w:r w:rsidRPr="000D411F">
        <w:rPr>
          <w:b/>
        </w:rPr>
        <w:t xml:space="preserve">2026 εν όψει της έγκρισης κανονισμού (ΕΕ) 2026/... του Ευρωπαϊκού Κοινοβουλίου και του Συμβουλίου </w:t>
      </w:r>
      <w:r w:rsidRPr="000D411F">
        <w:rPr>
          <w:b/>
          <w:szCs w:val="24"/>
          <w:lang w:eastAsia="en-US"/>
        </w:rPr>
        <w:t>σχετικά με την ευζωία των σκύλων και των γατών και την ιχνηλασιμότητά τους</w:t>
      </w:r>
    </w:p>
    <w:p w:rsidR="00CF7A0D" w14:paraId="07694613" w14:textId="77777777">
      <w:pPr>
        <w:widowControl/>
        <w:rPr>
          <w:lang w:val="en-GB"/>
        </w:rPr>
      </w:pPr>
    </w:p>
    <w:p w:rsidR="00901098" w:rsidP="00901098" w14:paraId="6CB1F91A" w14:textId="0824FDBE">
      <w:pPr>
        <w:rPr>
          <w:i/>
        </w:rPr>
      </w:pPr>
      <w:bookmarkStart w:id="7" w:name="_Hlk211942760"/>
      <w:r w:rsidRPr="007B7B26">
        <w:rPr>
          <w:i/>
        </w:rPr>
        <w:t>(Καθώς έχει επιτευχθεί συμφωνία μεταξύ του Κοινοβουλίου και του Συμβουλίου, η θέση του Κοινοβουλίου αντιστοιχεί στην τελική νομοθετική πράξη, κανονισμός (Ε</w:t>
      </w:r>
      <w:r>
        <w:rPr>
          <w:i/>
        </w:rPr>
        <w:t>Ε</w:t>
      </w:r>
      <w:r w:rsidRPr="007B7B26">
        <w:rPr>
          <w:i/>
        </w:rPr>
        <w:t xml:space="preserve">) </w:t>
      </w:r>
      <w:r>
        <w:rPr>
          <w:i/>
        </w:rPr>
        <w:t>2026/</w:t>
      </w:r>
      <w:r w:rsidRPr="00901098">
        <w:rPr>
          <w:i/>
        </w:rPr>
        <w:t>1818</w:t>
      </w:r>
      <w:r>
        <w:rPr>
          <w:i/>
        </w:rPr>
        <w:t>.</w:t>
      </w:r>
      <w:r w:rsidRPr="007B7B26">
        <w:rPr>
          <w:i/>
        </w:rPr>
        <w:t>)</w:t>
      </w:r>
    </w:p>
    <w:bookmarkEnd w:id="7"/>
    <w:p w:rsidR="00901098" w:rsidRPr="00901098" w14:paraId="4A2A88AF" w14:textId="77777777">
      <w:pPr>
        <w:widowControl/>
      </w:pPr>
    </w:p>
    <w:p w:rsidR="00901098" w:rsidRPr="00901098" w14:paraId="7D1736ED" w14:textId="77777777">
      <w:pPr>
        <w:widowControl/>
        <w:sectPr w:rsidSect="00B204AB">
          <w:footnotePr>
            <w:numRestart w:val="eachSect"/>
          </w:footnotePr>
          <w:endnotePr>
            <w:numFmt w:val="decimal"/>
          </w:endnotePr>
          <w:pgSz w:w="11906" w:h="16838" w:code="9"/>
          <w:pgMar w:top="1134" w:right="1418" w:bottom="1418" w:left="1418" w:header="1134" w:footer="567" w:gutter="0"/>
          <w:cols w:space="720"/>
          <w:noEndnote/>
          <w:docGrid w:linePitch="326"/>
        </w:sectPr>
      </w:pPr>
    </w:p>
    <w:p w:rsidR="00CF7A0D" w:rsidRPr="000D411F" w:rsidP="00CF7A0D" w14:paraId="3458F016" w14:textId="77777777">
      <w:pPr>
        <w:pStyle w:val="Text2"/>
        <w:spacing w:after="240" w:line="288" w:lineRule="auto"/>
        <w:ind w:left="357"/>
        <w:jc w:val="right"/>
        <w:rPr>
          <w:b/>
          <w:bCs/>
          <w:szCs w:val="24"/>
        </w:rPr>
      </w:pPr>
      <w:r w:rsidRPr="000D411F">
        <w:rPr>
          <w:b/>
          <w:bCs/>
          <w:szCs w:val="24"/>
        </w:rPr>
        <w:t>ΠΑΡΑΡΤΗΜΑ ΣΤΟ ΝΟΜΟΘΕΤΙΚΟ ΨΗΦΙΣΜΑ</w:t>
      </w:r>
    </w:p>
    <w:p w:rsidR="00CF7A0D" w:rsidRPr="000D411F" w:rsidP="00CF7A0D" w14:paraId="2D6857A0" w14:textId="63FF5E17">
      <w:pPr>
        <w:pStyle w:val="Text2"/>
        <w:spacing w:after="240" w:line="288" w:lineRule="auto"/>
        <w:ind w:left="357"/>
        <w:jc w:val="center"/>
        <w:rPr>
          <w:b/>
          <w:bCs/>
          <w:szCs w:val="24"/>
        </w:rPr>
      </w:pPr>
      <w:r w:rsidRPr="000D411F">
        <w:rPr>
          <w:b/>
          <w:bCs/>
          <w:szCs w:val="24"/>
        </w:rPr>
        <w:t>Δηλώσεις σχετικά με τον κανονισμό (ΕΕ) 2026/</w:t>
      </w:r>
      <w:r w:rsidR="00901098">
        <w:rPr>
          <w:b/>
          <w:bCs/>
          <w:szCs w:val="24"/>
        </w:rPr>
        <w:t>1818</w:t>
      </w:r>
      <w:r w:rsidRPr="000D411F">
        <w:rPr>
          <w:b/>
          <w:bCs/>
          <w:szCs w:val="24"/>
        </w:rPr>
        <w:t xml:space="preserve"> του Ευρωπαϊκού Κοινοβουλίου και του Συμβουλίου, της </w:t>
      </w:r>
      <w:r w:rsidR="00901098">
        <w:rPr>
          <w:b/>
          <w:bCs/>
          <w:szCs w:val="24"/>
        </w:rPr>
        <w:t>17ης Ιουνίου</w:t>
      </w:r>
      <w:r w:rsidRPr="000D411F">
        <w:rPr>
          <w:b/>
          <w:bCs/>
          <w:szCs w:val="24"/>
        </w:rPr>
        <w:t xml:space="preserve"> 2026, σχετικά με την </w:t>
      </w:r>
      <w:r w:rsidRPr="000D411F" w:rsidR="00571203">
        <w:rPr>
          <w:b/>
          <w:bCs/>
          <w:szCs w:val="24"/>
        </w:rPr>
        <w:t xml:space="preserve">ευζωία </w:t>
      </w:r>
      <w:r w:rsidRPr="000D411F">
        <w:rPr>
          <w:b/>
          <w:bCs/>
          <w:szCs w:val="24"/>
        </w:rPr>
        <w:t>των σκύλων και των γατών και την ιχνηλασιμότητά τους</w:t>
      </w:r>
      <w:r>
        <w:rPr>
          <w:rStyle w:val="FootnoteReference"/>
          <w:rFonts w:ascii="Symbol" w:hAnsi="Symbol"/>
          <w:b/>
          <w:bCs/>
          <w:szCs w:val="24"/>
        </w:rPr>
        <w:footnoteReference w:customMarkFollows="1" w:id="4"/>
        <w:sym w:font="Symbol" w:char="F02B"/>
      </w:r>
    </w:p>
    <w:p w:rsidR="00CF7A0D" w:rsidRPr="000D411F" w:rsidP="00CF7A0D" w14:paraId="16F66441" w14:textId="77777777">
      <w:pPr>
        <w:pStyle w:val="Text2"/>
        <w:spacing w:after="240" w:line="288" w:lineRule="auto"/>
        <w:ind w:left="357"/>
        <w:jc w:val="left"/>
        <w:rPr>
          <w:b/>
          <w:bCs/>
          <w:szCs w:val="24"/>
        </w:rPr>
      </w:pPr>
      <w:r w:rsidRPr="000D411F">
        <w:rPr>
          <w:b/>
          <w:bCs/>
          <w:szCs w:val="24"/>
        </w:rPr>
        <w:t>Δήλωση της Επιτροπής σχετικά με το διαβατήριο ζώου συντροφιάς</w:t>
      </w:r>
    </w:p>
    <w:p w:rsidR="00CF7A0D" w:rsidRPr="000D411F" w:rsidP="00CF7A0D" w14:paraId="0570BDE6" w14:textId="4B796989">
      <w:pPr>
        <w:pStyle w:val="Text2"/>
        <w:spacing w:after="240" w:line="288" w:lineRule="auto"/>
        <w:ind w:left="357"/>
        <w:jc w:val="left"/>
        <w:rPr>
          <w:szCs w:val="24"/>
        </w:rPr>
      </w:pPr>
      <w:r w:rsidRPr="000D411F">
        <w:rPr>
          <w:szCs w:val="24"/>
        </w:rPr>
        <w:t xml:space="preserve">Η Επιτροπή θεωρεί θετική την πρωτοβουλία να καταστεί δυνατή η </w:t>
      </w:r>
      <w:r w:rsidRPr="000D411F">
        <w:rPr>
          <w:szCs w:val="24"/>
        </w:rPr>
        <w:t>ψηφιοποίηση</w:t>
      </w:r>
      <w:r w:rsidRPr="000D411F">
        <w:rPr>
          <w:szCs w:val="24"/>
        </w:rPr>
        <w:t xml:space="preserve"> του διαβατηρίου ζώου συντροφιάς που θεσπίστηκε στο πλαίσιο της νομοθεσίας της ΕΕ για την υγεία των ζώων. Εντός 2 ετών πρέπει να διενεργηθεί λεπτομερής και εμπεριστατωμένη αξιολόγηση των τεχνικών και πρακτικών επιπτώσεων και λεπτομερειών ενός τέτοιου στόχου </w:t>
      </w:r>
      <w:r w:rsidRPr="000D411F">
        <w:rPr>
          <w:szCs w:val="24"/>
        </w:rPr>
        <w:t>ψηφιοποίησης</w:t>
      </w:r>
      <w:r w:rsidRPr="000D411F">
        <w:rPr>
          <w:szCs w:val="24"/>
        </w:rPr>
        <w:t>, σε συντονισμό με τα κράτη μέλη, και να εξεταστούν, μεταξύ άλλων, οι σημαντικότερες τεχνικές και πρακτικές προϋποθέσεις και οι προϋποθέσεις υποδομής, καθώς και η δυνατότητα να χρησιμοποιηθεί το ευρωπαϊκό πορτοφόλι ψηφιακής ταυτότητας που αναπτύχθηκε περαιτέρω με τον κανονισμό (ΕΕ)</w:t>
      </w:r>
      <w:r w:rsidR="00901098">
        <w:rPr>
          <w:szCs w:val="24"/>
        </w:rPr>
        <w:t> αριθ.</w:t>
      </w:r>
      <w:r w:rsidRPr="000D411F" w:rsidR="006B5B75">
        <w:rPr>
          <w:szCs w:val="24"/>
        </w:rPr>
        <w:t> </w:t>
      </w:r>
      <w:r w:rsidRPr="000D411F">
        <w:rPr>
          <w:szCs w:val="24"/>
        </w:rPr>
        <w:t xml:space="preserve">910/2014. Η Επιτροπή θα εξετάσει το ενδεχόμενο έκδοσης κατ’ εξουσιοδότηση πράξεων βάσει του νόμου για την υγεία των ζώων, προκειμένου να προβλεφθεί η </w:t>
      </w:r>
      <w:r w:rsidRPr="000D411F">
        <w:rPr>
          <w:szCs w:val="24"/>
        </w:rPr>
        <w:t>ψηφιοποίηση</w:t>
      </w:r>
      <w:r w:rsidRPr="000D411F">
        <w:rPr>
          <w:szCs w:val="24"/>
        </w:rPr>
        <w:t xml:space="preserve"> του διαβατηρίου ζώου συντροφιάς μόλις ολοκληρωθούν τα εν λόγω στάδια.</w:t>
      </w:r>
    </w:p>
    <w:p w:rsidR="00CF7A0D" w:rsidRPr="000D411F" w:rsidP="00CF7A0D" w14:paraId="5131E171" w14:textId="77777777">
      <w:pPr>
        <w:pStyle w:val="Text2"/>
        <w:spacing w:after="240" w:line="288" w:lineRule="auto"/>
        <w:ind w:left="357"/>
        <w:jc w:val="left"/>
        <w:rPr>
          <w:b/>
          <w:bCs/>
          <w:szCs w:val="24"/>
        </w:rPr>
      </w:pPr>
      <w:r w:rsidRPr="000D411F">
        <w:rPr>
          <w:b/>
          <w:bCs/>
          <w:szCs w:val="24"/>
        </w:rPr>
        <w:t>Δήλωση της Επιτροπής σχετικά με τον θετικό κατάλογο ζώων συντροφιάς</w:t>
      </w:r>
    </w:p>
    <w:p w:rsidR="00CF7A0D" w:rsidRPr="000D411F" w:rsidP="00CF7A0D" w14:paraId="01A2916F" w14:textId="1319B374">
      <w:pPr>
        <w:pStyle w:val="Text2"/>
        <w:spacing w:after="240" w:line="288" w:lineRule="auto"/>
        <w:ind w:left="357"/>
        <w:jc w:val="left"/>
        <w:rPr>
          <w:szCs w:val="24"/>
        </w:rPr>
      </w:pPr>
      <w:r w:rsidRPr="000D411F">
        <w:rPr>
          <w:szCs w:val="24"/>
        </w:rPr>
        <w:t xml:space="preserve">Όπως ανακοινώθηκε στην </w:t>
      </w:r>
      <w:r w:rsidRPr="000D411F">
        <w:rPr>
          <w:szCs w:val="24"/>
        </w:rPr>
        <w:t>πραγματοποιηθείσα</w:t>
      </w:r>
      <w:r w:rsidRPr="000D411F">
        <w:rPr>
          <w:szCs w:val="24"/>
        </w:rPr>
        <w:t xml:space="preserve"> το 2022 αναθεώρηση του σχεδίου δράσης της ΕΕ για την καταπολέμηση της παράνομης εμπορίας άγριων ειδών, η Επιτροπή δρομολόγησε μελέτη σχετικά με το αν είναι αναγκαίο, αν έχει προστιθέμενη αξία και αν είναι εφικτό να θεσπιστεί «θετικός κατάλογος ζώων συντροφιάς» που να καλύπτει ολόκληρη την ΕΕ. Η τελική έκθεση της εν λόγω μελέτης θα δημοσιοποιηθεί στις αρχές του 2026. Η Επιτροπή θα εξετάσει κατά πόσον απαιτούνται περαιτέρω ενέργειες.</w:t>
      </w:r>
    </w:p>
    <w:p w:rsidR="00CF7A0D" w:rsidRPr="000D411F" w:rsidP="00CF7A0D" w14:paraId="217E5112" w14:textId="77777777"/>
    <w:sectPr w:rsidSect="00B204A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D53" w:rsidRPr="00B204AB" w14:paraId="6C0A658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D53" w:rsidRPr="00B204AB" w14:paraId="15281397"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D53" w:rsidRPr="00B204AB" w14:paraId="58AF656C"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20D53" w:rsidRPr="00B204AB" w14:paraId="3B81D35A" w14:textId="77777777">
      <w:r w:rsidRPr="00B204AB">
        <w:separator/>
      </w:r>
    </w:p>
  </w:footnote>
  <w:footnote w:type="continuationSeparator" w:id="1">
    <w:p w:rsidR="00220D53" w:rsidRPr="00B204AB" w14:paraId="5774CD3F" w14:textId="77777777">
      <w:r w:rsidRPr="00B204AB">
        <w:continuationSeparator/>
      </w:r>
    </w:p>
  </w:footnote>
  <w:footnote w:id="2">
    <w:p w:rsidR="005E3749" w:rsidRPr="000D411F" w:rsidP="000D411F" w14:paraId="3EFE5736" w14:textId="1DF2B985">
      <w:pPr>
        <w:pStyle w:val="FootnoteText"/>
        <w:tabs>
          <w:tab w:val="left" w:pos="709"/>
        </w:tabs>
        <w:ind w:left="709" w:hanging="709"/>
        <w:rPr>
          <w:sz w:val="24"/>
          <w:szCs w:val="24"/>
          <w:lang w:val="el-GR"/>
        </w:rPr>
      </w:pPr>
      <w:r w:rsidRPr="00E47788">
        <w:rPr>
          <w:rStyle w:val="FootnoteReference"/>
          <w:sz w:val="24"/>
          <w:szCs w:val="24"/>
        </w:rPr>
        <w:footnoteRef/>
      </w:r>
      <w:r w:rsidRPr="000D411F">
        <w:rPr>
          <w:sz w:val="24"/>
          <w:szCs w:val="24"/>
          <w:lang w:val="el-GR"/>
        </w:rPr>
        <w:t xml:space="preserve"> </w:t>
      </w:r>
      <w:r w:rsidRPr="000D411F">
        <w:rPr>
          <w:sz w:val="24"/>
          <w:szCs w:val="24"/>
          <w:lang w:val="el-GR"/>
        </w:rPr>
        <w:tab/>
      </w:r>
      <w:r>
        <w:rPr>
          <w:sz w:val="24"/>
          <w:szCs w:val="24"/>
          <w:lang w:val="el-GR"/>
        </w:rPr>
        <w:t>ΕΕ</w:t>
      </w:r>
      <w:r w:rsidRPr="00E47788">
        <w:rPr>
          <w:sz w:val="24"/>
          <w:szCs w:val="24"/>
          <w:lang w:val="pl-PL"/>
        </w:rPr>
        <w:t> C</w:t>
      </w:r>
      <w:r w:rsidRPr="000D411F">
        <w:rPr>
          <w:sz w:val="24"/>
          <w:szCs w:val="24"/>
          <w:lang w:val="el-GR"/>
        </w:rPr>
        <w:t xml:space="preserve">, </w:t>
      </w:r>
      <w:r w:rsidRPr="00E47788">
        <w:rPr>
          <w:sz w:val="24"/>
          <w:szCs w:val="24"/>
          <w:lang w:val="pl-PL"/>
        </w:rPr>
        <w:t>C</w:t>
      </w:r>
      <w:r w:rsidRPr="000D411F">
        <w:rPr>
          <w:sz w:val="24"/>
          <w:szCs w:val="24"/>
          <w:lang w:val="el-GR"/>
        </w:rPr>
        <w:t xml:space="preserve">/2024/3388, 31.5.2024, </w:t>
      </w:r>
      <w:r w:rsidRPr="00E47788">
        <w:rPr>
          <w:sz w:val="24"/>
          <w:szCs w:val="24"/>
          <w:lang w:val="pl-PL"/>
        </w:rPr>
        <w:t>ELI</w:t>
      </w:r>
      <w:r w:rsidRPr="000D411F">
        <w:rPr>
          <w:sz w:val="24"/>
          <w:szCs w:val="24"/>
          <w:lang w:val="el-GR"/>
        </w:rPr>
        <w:t>:</w:t>
      </w:r>
      <w:r w:rsidRPr="00E47788">
        <w:rPr>
          <w:sz w:val="24"/>
          <w:szCs w:val="24"/>
          <w:lang w:val="pl-PL"/>
        </w:rPr>
        <w:t> </w:t>
      </w:r>
      <w:hyperlink r:id="rId1" w:history="1">
        <w:r w:rsidRPr="00E47788">
          <w:rPr>
            <w:rStyle w:val="Hyperlink"/>
            <w:sz w:val="24"/>
            <w:szCs w:val="24"/>
            <w:lang w:val="pl-PL"/>
          </w:rPr>
          <w:t>http</w:t>
        </w:r>
        <w:r w:rsidRPr="000D411F">
          <w:rPr>
            <w:rStyle w:val="Hyperlink"/>
            <w:sz w:val="24"/>
            <w:szCs w:val="24"/>
            <w:lang w:val="el-GR"/>
          </w:rPr>
          <w:t>://</w:t>
        </w:r>
        <w:r w:rsidRPr="00E47788">
          <w:rPr>
            <w:rStyle w:val="Hyperlink"/>
            <w:sz w:val="24"/>
            <w:szCs w:val="24"/>
            <w:lang w:val="pl-PL"/>
          </w:rPr>
          <w:t>data</w:t>
        </w:r>
        <w:r w:rsidRPr="000D411F">
          <w:rPr>
            <w:rStyle w:val="Hyperlink"/>
            <w:sz w:val="24"/>
            <w:szCs w:val="24"/>
            <w:lang w:val="el-GR"/>
          </w:rPr>
          <w:t>.</w:t>
        </w:r>
        <w:r w:rsidRPr="00E47788">
          <w:rPr>
            <w:rStyle w:val="Hyperlink"/>
            <w:sz w:val="24"/>
            <w:szCs w:val="24"/>
            <w:lang w:val="pl-PL"/>
          </w:rPr>
          <w:t>europa</w:t>
        </w:r>
        <w:r w:rsidRPr="000D411F">
          <w:rPr>
            <w:rStyle w:val="Hyperlink"/>
            <w:sz w:val="24"/>
            <w:szCs w:val="24"/>
            <w:lang w:val="el-GR"/>
          </w:rPr>
          <w:t>.</w:t>
        </w:r>
        <w:r w:rsidRPr="00E47788">
          <w:rPr>
            <w:rStyle w:val="Hyperlink"/>
            <w:sz w:val="24"/>
            <w:szCs w:val="24"/>
            <w:lang w:val="pl-PL"/>
          </w:rPr>
          <w:t>eu</w:t>
        </w:r>
        <w:r w:rsidRPr="000D411F">
          <w:rPr>
            <w:rStyle w:val="Hyperlink"/>
            <w:sz w:val="24"/>
            <w:szCs w:val="24"/>
            <w:lang w:val="el-GR"/>
          </w:rPr>
          <w:t>/</w:t>
        </w:r>
        <w:r w:rsidRPr="00E47788">
          <w:rPr>
            <w:rStyle w:val="Hyperlink"/>
            <w:sz w:val="24"/>
            <w:szCs w:val="24"/>
            <w:lang w:val="pl-PL"/>
          </w:rPr>
          <w:t>eli</w:t>
        </w:r>
        <w:r w:rsidRPr="000D411F">
          <w:rPr>
            <w:rStyle w:val="Hyperlink"/>
            <w:sz w:val="24"/>
            <w:szCs w:val="24"/>
            <w:lang w:val="el-GR"/>
          </w:rPr>
          <w:t>/</w:t>
        </w:r>
        <w:r w:rsidRPr="00E47788">
          <w:rPr>
            <w:rStyle w:val="Hyperlink"/>
            <w:sz w:val="24"/>
            <w:szCs w:val="24"/>
            <w:lang w:val="pl-PL"/>
          </w:rPr>
          <w:t>C</w:t>
        </w:r>
        <w:r w:rsidRPr="000D411F">
          <w:rPr>
            <w:rStyle w:val="Hyperlink"/>
            <w:sz w:val="24"/>
            <w:szCs w:val="24"/>
            <w:lang w:val="el-GR"/>
          </w:rPr>
          <w:t>/2024/3388/</w:t>
        </w:r>
        <w:r w:rsidRPr="00E47788">
          <w:rPr>
            <w:rStyle w:val="Hyperlink"/>
            <w:sz w:val="24"/>
            <w:szCs w:val="24"/>
            <w:lang w:val="pl-PL"/>
          </w:rPr>
          <w:t>oj</w:t>
        </w:r>
      </w:hyperlink>
      <w:r w:rsidRPr="000D411F">
        <w:rPr>
          <w:sz w:val="24"/>
          <w:szCs w:val="24"/>
          <w:lang w:val="el-GR"/>
        </w:rPr>
        <w:t>.</w:t>
      </w:r>
    </w:p>
  </w:footnote>
  <w:footnote w:id="3">
    <w:p w:rsidR="008D2146" w:rsidRPr="00C8403D" w:rsidP="000D411F" w14:paraId="6691E7F3" w14:textId="72C396A1">
      <w:pPr>
        <w:pStyle w:val="FootnoteText"/>
        <w:tabs>
          <w:tab w:val="left" w:pos="709"/>
        </w:tabs>
        <w:ind w:left="709" w:hanging="709"/>
        <w:rPr>
          <w:sz w:val="24"/>
          <w:lang w:val="el-GR"/>
        </w:rPr>
      </w:pPr>
      <w:r w:rsidRPr="008D2146">
        <w:rPr>
          <w:rStyle w:val="FootnoteReference"/>
          <w:sz w:val="24"/>
        </w:rPr>
        <w:footnoteRef/>
      </w:r>
      <w:r w:rsidRPr="008D2146">
        <w:rPr>
          <w:sz w:val="24"/>
          <w:lang w:val="el-GR"/>
        </w:rPr>
        <w:t xml:space="preserve"> </w:t>
      </w:r>
      <w:r w:rsidRPr="008D2146">
        <w:rPr>
          <w:sz w:val="24"/>
          <w:lang w:val="el-GR"/>
        </w:rPr>
        <w:tab/>
      </w:r>
      <w:r w:rsidRPr="00FD0DC9">
        <w:rPr>
          <w:sz w:val="24"/>
          <w:lang w:val="el-GR"/>
        </w:rPr>
        <w:t>Η παρούσα θέση</w:t>
      </w:r>
      <w:r w:rsidRPr="008D2146">
        <w:rPr>
          <w:sz w:val="24"/>
          <w:lang w:val="el-GR"/>
        </w:rPr>
        <w:t xml:space="preserve"> </w:t>
      </w:r>
      <w:r w:rsidRPr="00FD0DC9">
        <w:rPr>
          <w:sz w:val="24"/>
          <w:lang w:val="el-GR"/>
        </w:rPr>
        <w:t>αντικαθιστά τις τροπολογίες που εγκρίθηκαν</w:t>
      </w:r>
      <w:r w:rsidRPr="008D2146">
        <w:rPr>
          <w:sz w:val="24"/>
          <w:lang w:val="el-GR"/>
        </w:rPr>
        <w:t xml:space="preserve"> στις </w:t>
      </w:r>
      <w:r>
        <w:rPr>
          <w:sz w:val="24"/>
          <w:lang w:val="el-GR"/>
        </w:rPr>
        <w:t>19</w:t>
      </w:r>
      <w:r w:rsidRPr="008D2146">
        <w:rPr>
          <w:sz w:val="24"/>
          <w:lang w:val="el-GR"/>
        </w:rPr>
        <w:t xml:space="preserve"> Ιουνίου 20</w:t>
      </w:r>
      <w:r>
        <w:rPr>
          <w:sz w:val="24"/>
          <w:lang w:val="el-GR"/>
        </w:rPr>
        <w:t>25</w:t>
      </w:r>
      <w:r w:rsidRPr="008D2146">
        <w:rPr>
          <w:sz w:val="24"/>
          <w:lang w:val="el-GR"/>
        </w:rPr>
        <w:t xml:space="preserve"> </w:t>
      </w:r>
      <w:r w:rsidRPr="00FD0DC9" w:rsidR="00FD0DC9">
        <w:rPr>
          <w:sz w:val="24"/>
          <w:lang w:val="el-GR"/>
        </w:rPr>
        <w:t>2025 (</w:t>
      </w:r>
      <w:r w:rsidR="00FD0DC9">
        <w:rPr>
          <w:sz w:val="24"/>
          <w:lang w:val="el-GR"/>
        </w:rPr>
        <w:t>ΕΕ</w:t>
      </w:r>
      <w:r w:rsidRPr="00FD0DC9" w:rsidR="00FD0DC9">
        <w:rPr>
          <w:sz w:val="24"/>
          <w:lang w:val="el-GR"/>
        </w:rPr>
        <w:t xml:space="preserve"> C, C/2025/6280, 19.12.2025, ELI: </w:t>
      </w:r>
      <w:hyperlink r:id="rId2" w:history="1">
        <w:r w:rsidRPr="00FD0DC9" w:rsidR="00FD0DC9">
          <w:rPr>
            <w:rStyle w:val="Hyperlink"/>
            <w:sz w:val="24"/>
            <w:lang w:val="el-GR"/>
          </w:rPr>
          <w:t>http://data.europa.eu/eli/C/2025/6280/oj</w:t>
        </w:r>
      </w:hyperlink>
      <w:r w:rsidRPr="00FD0DC9" w:rsidR="00FD0DC9">
        <w:rPr>
          <w:sz w:val="24"/>
          <w:lang w:val="el-GR"/>
        </w:rPr>
        <w:t>).</w:t>
      </w:r>
    </w:p>
  </w:footnote>
  <w:footnote w:id="4">
    <w:p w:rsidR="00337C6C" w:rsidRPr="00901098" w:rsidP="000D411F" w14:paraId="79B34CD1" w14:textId="55B9B47A">
      <w:pPr>
        <w:pStyle w:val="FootnoteText"/>
        <w:ind w:left="567" w:hanging="567"/>
        <w:rPr>
          <w:lang w:val="el-GR"/>
        </w:rPr>
      </w:pPr>
      <w:r w:rsidRPr="00337C6C">
        <w:rPr>
          <w:rStyle w:val="FootnoteReference"/>
          <w:rFonts w:ascii="Symbol" w:hAnsi="Symbol"/>
        </w:rPr>
        <w:sym w:font="Symbol" w:char="F02B"/>
      </w:r>
      <w:r w:rsidRPr="00901098">
        <w:rPr>
          <w:lang w:val="el-GR"/>
        </w:rPr>
        <w:t xml:space="preserve"> </w:t>
      </w:r>
      <w:r w:rsidRPr="00901098">
        <w:rPr>
          <w:lang w:val="el-GR"/>
        </w:rPr>
        <w:tab/>
      </w:r>
      <w:bookmarkStart w:id="8" w:name="_Hlk220489673"/>
      <w:r w:rsidR="00901098">
        <w:rPr>
          <w:sz w:val="24"/>
          <w:szCs w:val="24"/>
          <w:lang w:val="el-GR"/>
        </w:rPr>
        <w:t>ΕΕ</w:t>
      </w:r>
      <w:r w:rsidRPr="00901098" w:rsidR="00901098">
        <w:rPr>
          <w:sz w:val="24"/>
          <w:szCs w:val="24"/>
          <w:lang w:val="el-GR"/>
        </w:rPr>
        <w:t xml:space="preserve"> </w:t>
      </w:r>
      <w:r w:rsidRPr="00923D51" w:rsidR="00901098">
        <w:rPr>
          <w:sz w:val="24"/>
          <w:szCs w:val="24"/>
          <w:lang w:val="pl-PL"/>
        </w:rPr>
        <w:t>L</w:t>
      </w:r>
      <w:r w:rsidRPr="00901098" w:rsidR="00901098">
        <w:rPr>
          <w:sz w:val="24"/>
          <w:szCs w:val="24"/>
          <w:lang w:val="el-GR"/>
        </w:rPr>
        <w:t xml:space="preserve">, 2026/1818, 10.8.2026, </w:t>
      </w:r>
      <w:r w:rsidRPr="00923D51" w:rsidR="00901098">
        <w:rPr>
          <w:sz w:val="24"/>
          <w:szCs w:val="24"/>
          <w:lang w:val="pl-PL"/>
        </w:rPr>
        <w:t>ELI</w:t>
      </w:r>
      <w:r w:rsidRPr="00901098" w:rsidR="00901098">
        <w:rPr>
          <w:sz w:val="24"/>
          <w:szCs w:val="24"/>
          <w:lang w:val="el-GR"/>
        </w:rPr>
        <w:t>:</w:t>
      </w:r>
      <w:r w:rsidRPr="00923D51" w:rsidR="00901098">
        <w:rPr>
          <w:i/>
          <w:iCs/>
          <w:sz w:val="24"/>
          <w:szCs w:val="24"/>
          <w:lang w:val="pl-PL"/>
        </w:rPr>
        <w:t> </w:t>
      </w:r>
      <w:hyperlink r:id="rId3" w:tgtFrame="_blank" w:tooltip="Gives access to this document through its ELI URI." w:history="1">
        <w:r w:rsidRPr="00FE1A90" w:rsidR="00901098">
          <w:rPr>
            <w:rStyle w:val="Hyperlink"/>
            <w:sz w:val="24"/>
            <w:szCs w:val="24"/>
            <w:lang w:val="pl-PL"/>
          </w:rPr>
          <w:t>http</w:t>
        </w:r>
        <w:r w:rsidRPr="00901098" w:rsidR="00901098">
          <w:rPr>
            <w:rStyle w:val="Hyperlink"/>
            <w:sz w:val="24"/>
            <w:szCs w:val="24"/>
            <w:lang w:val="el-GR"/>
          </w:rPr>
          <w:t>://</w:t>
        </w:r>
        <w:r w:rsidRPr="00FE1A90" w:rsidR="00901098">
          <w:rPr>
            <w:rStyle w:val="Hyperlink"/>
            <w:sz w:val="24"/>
            <w:szCs w:val="24"/>
            <w:lang w:val="pl-PL"/>
          </w:rPr>
          <w:t>data</w:t>
        </w:r>
        <w:r w:rsidRPr="00901098" w:rsidR="00901098">
          <w:rPr>
            <w:rStyle w:val="Hyperlink"/>
            <w:sz w:val="24"/>
            <w:szCs w:val="24"/>
            <w:lang w:val="el-GR"/>
          </w:rPr>
          <w:t>.</w:t>
        </w:r>
        <w:r w:rsidRPr="00FE1A90" w:rsidR="00901098">
          <w:rPr>
            <w:rStyle w:val="Hyperlink"/>
            <w:sz w:val="24"/>
            <w:szCs w:val="24"/>
            <w:lang w:val="pl-PL"/>
          </w:rPr>
          <w:t>europa</w:t>
        </w:r>
        <w:r w:rsidRPr="00901098" w:rsidR="00901098">
          <w:rPr>
            <w:rStyle w:val="Hyperlink"/>
            <w:sz w:val="24"/>
            <w:szCs w:val="24"/>
            <w:lang w:val="el-GR"/>
          </w:rPr>
          <w:t>.</w:t>
        </w:r>
        <w:r w:rsidRPr="00FE1A90" w:rsidR="00901098">
          <w:rPr>
            <w:rStyle w:val="Hyperlink"/>
            <w:sz w:val="24"/>
            <w:szCs w:val="24"/>
            <w:lang w:val="pl-PL"/>
          </w:rPr>
          <w:t>eu</w:t>
        </w:r>
        <w:r w:rsidRPr="00901098" w:rsidR="00901098">
          <w:rPr>
            <w:rStyle w:val="Hyperlink"/>
            <w:sz w:val="24"/>
            <w:szCs w:val="24"/>
            <w:lang w:val="el-GR"/>
          </w:rPr>
          <w:t>/</w:t>
        </w:r>
        <w:r w:rsidRPr="00FE1A90" w:rsidR="00901098">
          <w:rPr>
            <w:rStyle w:val="Hyperlink"/>
            <w:sz w:val="24"/>
            <w:szCs w:val="24"/>
            <w:lang w:val="pl-PL"/>
          </w:rPr>
          <w:t>eli</w:t>
        </w:r>
        <w:r w:rsidRPr="00901098" w:rsidR="00901098">
          <w:rPr>
            <w:rStyle w:val="Hyperlink"/>
            <w:sz w:val="24"/>
            <w:szCs w:val="24"/>
            <w:lang w:val="el-GR"/>
          </w:rPr>
          <w:t>/</w:t>
        </w:r>
        <w:r w:rsidRPr="00FE1A90" w:rsidR="00901098">
          <w:rPr>
            <w:rStyle w:val="Hyperlink"/>
            <w:sz w:val="24"/>
            <w:szCs w:val="24"/>
            <w:lang w:val="pl-PL"/>
          </w:rPr>
          <w:t>reg</w:t>
        </w:r>
        <w:r w:rsidRPr="00901098" w:rsidR="00901098">
          <w:rPr>
            <w:rStyle w:val="Hyperlink"/>
            <w:sz w:val="24"/>
            <w:szCs w:val="24"/>
            <w:lang w:val="el-GR"/>
          </w:rPr>
          <w:t>/2026/1818/</w:t>
        </w:r>
        <w:r w:rsidRPr="00FE1A90" w:rsidR="00901098">
          <w:rPr>
            <w:rStyle w:val="Hyperlink"/>
            <w:sz w:val="24"/>
            <w:szCs w:val="24"/>
            <w:lang w:val="pl-PL"/>
          </w:rPr>
          <w:t>oj</w:t>
        </w:r>
      </w:hyperlink>
      <w:r w:rsidRPr="00901098">
        <w:rPr>
          <w:sz w:val="24"/>
          <w:szCs w:val="24"/>
          <w:lang w:val="el-GR"/>
        </w:rPr>
        <w:t>.</w:t>
      </w:r>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D53" w:rsidRPr="00B204AB" w14:paraId="761CEE00"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D53" w:rsidRPr="00B204AB" w14:paraId="0665C436"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20D53" w:rsidRPr="00B204AB" w14:paraId="172C834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5B22A8A2"/>
    <w:lvl w:ilvl="0">
      <w:start w:val="1"/>
      <w:numFmt w:val="decimal"/>
      <w:lvlText w:val="%1."/>
      <w:lvlJc w:val="left"/>
      <w:pPr>
        <w:tabs>
          <w:tab w:val="num" w:pos="1492"/>
        </w:tabs>
        <w:ind w:left="1492" w:hanging="360"/>
      </w:pPr>
    </w:lvl>
  </w:abstractNum>
  <w:abstractNum w:abstractNumId="1">
    <w:nsid w:val="FFFFFF7D"/>
    <w:multiLevelType w:val="singleLevel"/>
    <w:tmpl w:val="D0C0EE6C"/>
    <w:lvl w:ilvl="0">
      <w:start w:val="1"/>
      <w:numFmt w:val="decimal"/>
      <w:lvlText w:val="%1."/>
      <w:lvlJc w:val="left"/>
      <w:pPr>
        <w:tabs>
          <w:tab w:val="num" w:pos="1209"/>
        </w:tabs>
        <w:ind w:left="1209" w:hanging="360"/>
      </w:pPr>
    </w:lvl>
  </w:abstractNum>
  <w:abstractNum w:abstractNumId="2">
    <w:nsid w:val="FFFFFF7E"/>
    <w:multiLevelType w:val="singleLevel"/>
    <w:tmpl w:val="BFB40F5E"/>
    <w:lvl w:ilvl="0">
      <w:start w:val="1"/>
      <w:numFmt w:val="decimal"/>
      <w:lvlText w:val="%1."/>
      <w:lvlJc w:val="left"/>
      <w:pPr>
        <w:tabs>
          <w:tab w:val="num" w:pos="926"/>
        </w:tabs>
        <w:ind w:left="926" w:hanging="360"/>
      </w:pPr>
    </w:lvl>
  </w:abstractNum>
  <w:abstractNum w:abstractNumId="3">
    <w:nsid w:val="FFFFFF7F"/>
    <w:multiLevelType w:val="singleLevel"/>
    <w:tmpl w:val="BF525DAA"/>
    <w:lvl w:ilvl="0">
      <w:start w:val="1"/>
      <w:numFmt w:val="decimal"/>
      <w:lvlText w:val="%1."/>
      <w:lvlJc w:val="left"/>
      <w:pPr>
        <w:tabs>
          <w:tab w:val="num" w:pos="643"/>
        </w:tabs>
        <w:ind w:left="643" w:hanging="360"/>
      </w:pPr>
    </w:lvl>
  </w:abstractNum>
  <w:abstractNum w:abstractNumId="4">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92AAA74"/>
    <w:lvl w:ilvl="0">
      <w:start w:val="1"/>
      <w:numFmt w:val="decimal"/>
      <w:lvlText w:val="%1."/>
      <w:lvlJc w:val="left"/>
      <w:pPr>
        <w:tabs>
          <w:tab w:val="num" w:pos="360"/>
        </w:tabs>
        <w:ind w:left="360" w:hanging="360"/>
      </w:pPr>
    </w:lvl>
  </w:abstractNum>
  <w:abstractNum w:abstractNumId="9">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nsid w:val="0C6A5EBF"/>
    <w:multiLevelType w:val="hybridMultilevel"/>
    <w:tmpl w:val="0150C30E"/>
    <w:lvl w:ilvl="0">
      <w:start w:val="1"/>
      <w:numFmt w:val="lowerLetter"/>
      <w:lvlText w:val="(%1)"/>
      <w:lvlJc w:val="left"/>
      <w:pPr>
        <w:ind w:left="1210" w:hanging="85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35E7EC3"/>
    <w:multiLevelType w:val="hybridMultilevel"/>
    <w:tmpl w:val="6896BA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77804593">
    <w:abstractNumId w:val="9"/>
  </w:num>
  <w:num w:numId="2" w16cid:durableId="1860848508">
    <w:abstractNumId w:val="9"/>
  </w:num>
  <w:num w:numId="3" w16cid:durableId="1430471270">
    <w:abstractNumId w:val="7"/>
  </w:num>
  <w:num w:numId="4" w16cid:durableId="877087159">
    <w:abstractNumId w:val="7"/>
  </w:num>
  <w:num w:numId="5" w16cid:durableId="1536042871">
    <w:abstractNumId w:val="6"/>
  </w:num>
  <w:num w:numId="6" w16cid:durableId="677854965">
    <w:abstractNumId w:val="6"/>
  </w:num>
  <w:num w:numId="7" w16cid:durableId="69694399">
    <w:abstractNumId w:val="5"/>
  </w:num>
  <w:num w:numId="8" w16cid:durableId="306864508">
    <w:abstractNumId w:val="5"/>
  </w:num>
  <w:num w:numId="9" w16cid:durableId="584195041">
    <w:abstractNumId w:val="4"/>
  </w:num>
  <w:num w:numId="10" w16cid:durableId="179010034">
    <w:abstractNumId w:val="4"/>
  </w:num>
  <w:num w:numId="11" w16cid:durableId="922227765">
    <w:abstractNumId w:val="8"/>
  </w:num>
  <w:num w:numId="12" w16cid:durableId="1574466363">
    <w:abstractNumId w:val="8"/>
  </w:num>
  <w:num w:numId="13" w16cid:durableId="624195331">
    <w:abstractNumId w:val="3"/>
  </w:num>
  <w:num w:numId="14" w16cid:durableId="1413356202">
    <w:abstractNumId w:val="3"/>
  </w:num>
  <w:num w:numId="15" w16cid:durableId="1571307690">
    <w:abstractNumId w:val="2"/>
  </w:num>
  <w:num w:numId="16" w16cid:durableId="864446951">
    <w:abstractNumId w:val="2"/>
  </w:num>
  <w:num w:numId="17" w16cid:durableId="472603440">
    <w:abstractNumId w:val="1"/>
  </w:num>
  <w:num w:numId="18" w16cid:durableId="352222012">
    <w:abstractNumId w:val="1"/>
  </w:num>
  <w:num w:numId="19" w16cid:durableId="1846508258">
    <w:abstractNumId w:val="0"/>
  </w:num>
  <w:num w:numId="20" w16cid:durableId="779691374">
    <w:abstractNumId w:val="0"/>
  </w:num>
  <w:num w:numId="21" w16cid:durableId="1168785564">
    <w:abstractNumId w:val="9"/>
  </w:num>
  <w:num w:numId="22" w16cid:durableId="865486729">
    <w:abstractNumId w:val="7"/>
  </w:num>
  <w:num w:numId="23" w16cid:durableId="938368029">
    <w:abstractNumId w:val="6"/>
  </w:num>
  <w:num w:numId="24" w16cid:durableId="1501119085">
    <w:abstractNumId w:val="5"/>
  </w:num>
  <w:num w:numId="25" w16cid:durableId="840239895">
    <w:abstractNumId w:val="4"/>
  </w:num>
  <w:num w:numId="26" w16cid:durableId="1184708229">
    <w:abstractNumId w:val="8"/>
  </w:num>
  <w:num w:numId="27" w16cid:durableId="946306210">
    <w:abstractNumId w:val="3"/>
  </w:num>
  <w:num w:numId="28" w16cid:durableId="768282317">
    <w:abstractNumId w:val="2"/>
  </w:num>
  <w:num w:numId="29" w16cid:durableId="1541672329">
    <w:abstractNumId w:val="1"/>
  </w:num>
  <w:num w:numId="30" w16cid:durableId="1084061302">
    <w:abstractNumId w:val="0"/>
  </w:num>
  <w:num w:numId="31" w16cid:durableId="1453285178">
    <w:abstractNumId w:val="9"/>
  </w:num>
  <w:num w:numId="32" w16cid:durableId="1824469672">
    <w:abstractNumId w:val="7"/>
  </w:num>
  <w:num w:numId="33" w16cid:durableId="1667854621">
    <w:abstractNumId w:val="6"/>
  </w:num>
  <w:num w:numId="34" w16cid:durableId="2067337571">
    <w:abstractNumId w:val="5"/>
  </w:num>
  <w:num w:numId="35" w16cid:durableId="644357888">
    <w:abstractNumId w:val="4"/>
  </w:num>
  <w:num w:numId="36" w16cid:durableId="1641307414">
    <w:abstractNumId w:val="8"/>
  </w:num>
  <w:num w:numId="37" w16cid:durableId="599072770">
    <w:abstractNumId w:val="3"/>
  </w:num>
  <w:num w:numId="38" w16cid:durableId="382219819">
    <w:abstractNumId w:val="2"/>
  </w:num>
  <w:num w:numId="39" w16cid:durableId="2093695930">
    <w:abstractNumId w:val="1"/>
  </w:num>
  <w:num w:numId="40" w16cid:durableId="732193854">
    <w:abstractNumId w:val="0"/>
  </w:num>
  <w:num w:numId="41" w16cid:durableId="296032409">
    <w:abstractNumId w:val="10"/>
  </w:num>
  <w:num w:numId="42" w16cid:durableId="573009707">
    <w:abstractNumId w:val="10"/>
  </w:num>
  <w:num w:numId="43" w16cid:durableId="1182475965">
    <w:abstractNumId w:val="10"/>
  </w:num>
  <w:num w:numId="44" w16cid:durableId="1214392736">
    <w:abstractNumId w:val="13"/>
  </w:num>
  <w:num w:numId="45" w16cid:durableId="288629840">
    <w:abstractNumId w:val="11"/>
  </w:num>
  <w:num w:numId="46" w16cid:durableId="16744575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9EF"/>
    <w:rsid w:val="00002272"/>
    <w:rsid w:val="00042BD7"/>
    <w:rsid w:val="00064002"/>
    <w:rsid w:val="000677B9"/>
    <w:rsid w:val="000831BA"/>
    <w:rsid w:val="000A42CC"/>
    <w:rsid w:val="000D38B6"/>
    <w:rsid w:val="000D411F"/>
    <w:rsid w:val="000E7DD9"/>
    <w:rsid w:val="000F32CF"/>
    <w:rsid w:val="0010095E"/>
    <w:rsid w:val="00125B37"/>
    <w:rsid w:val="00187494"/>
    <w:rsid w:val="001F32AE"/>
    <w:rsid w:val="00220D53"/>
    <w:rsid w:val="00227E8C"/>
    <w:rsid w:val="002767FF"/>
    <w:rsid w:val="002B18FE"/>
    <w:rsid w:val="002B5493"/>
    <w:rsid w:val="00337C6C"/>
    <w:rsid w:val="00343214"/>
    <w:rsid w:val="00361C00"/>
    <w:rsid w:val="0036786A"/>
    <w:rsid w:val="00395FA1"/>
    <w:rsid w:val="003E15D4"/>
    <w:rsid w:val="00411CCE"/>
    <w:rsid w:val="0041605C"/>
    <w:rsid w:val="0041666E"/>
    <w:rsid w:val="00421060"/>
    <w:rsid w:val="0045520E"/>
    <w:rsid w:val="00471C19"/>
    <w:rsid w:val="004867E3"/>
    <w:rsid w:val="00494A28"/>
    <w:rsid w:val="004B60FA"/>
    <w:rsid w:val="004C0004"/>
    <w:rsid w:val="004C5D52"/>
    <w:rsid w:val="0050519A"/>
    <w:rsid w:val="005072A1"/>
    <w:rsid w:val="00514517"/>
    <w:rsid w:val="00545827"/>
    <w:rsid w:val="00560270"/>
    <w:rsid w:val="00571203"/>
    <w:rsid w:val="00584092"/>
    <w:rsid w:val="00592C2D"/>
    <w:rsid w:val="005C2568"/>
    <w:rsid w:val="005E3749"/>
    <w:rsid w:val="005F1B17"/>
    <w:rsid w:val="006037C0"/>
    <w:rsid w:val="006443FA"/>
    <w:rsid w:val="00654908"/>
    <w:rsid w:val="006631B6"/>
    <w:rsid w:val="00680577"/>
    <w:rsid w:val="006B5B75"/>
    <w:rsid w:val="006F74FA"/>
    <w:rsid w:val="00716DAC"/>
    <w:rsid w:val="00731ADD"/>
    <w:rsid w:val="00734777"/>
    <w:rsid w:val="00747932"/>
    <w:rsid w:val="00751A4A"/>
    <w:rsid w:val="00756632"/>
    <w:rsid w:val="00762C74"/>
    <w:rsid w:val="00786EC0"/>
    <w:rsid w:val="007879EF"/>
    <w:rsid w:val="007B17C1"/>
    <w:rsid w:val="007B7B26"/>
    <w:rsid w:val="007D1690"/>
    <w:rsid w:val="007E22AD"/>
    <w:rsid w:val="00817416"/>
    <w:rsid w:val="00842779"/>
    <w:rsid w:val="00865F67"/>
    <w:rsid w:val="00881A7B"/>
    <w:rsid w:val="008840E5"/>
    <w:rsid w:val="00887B3E"/>
    <w:rsid w:val="008C2AC6"/>
    <w:rsid w:val="008D0F97"/>
    <w:rsid w:val="008D2146"/>
    <w:rsid w:val="00901098"/>
    <w:rsid w:val="00923D51"/>
    <w:rsid w:val="00930C23"/>
    <w:rsid w:val="0093193B"/>
    <w:rsid w:val="00934763"/>
    <w:rsid w:val="009509D8"/>
    <w:rsid w:val="00950B64"/>
    <w:rsid w:val="009573E1"/>
    <w:rsid w:val="00981893"/>
    <w:rsid w:val="00A1687D"/>
    <w:rsid w:val="00A22E8F"/>
    <w:rsid w:val="00A3532C"/>
    <w:rsid w:val="00A43E52"/>
    <w:rsid w:val="00A4678D"/>
    <w:rsid w:val="00A778C7"/>
    <w:rsid w:val="00AB441E"/>
    <w:rsid w:val="00AB6293"/>
    <w:rsid w:val="00AE0928"/>
    <w:rsid w:val="00AF3B82"/>
    <w:rsid w:val="00B12E95"/>
    <w:rsid w:val="00B204AB"/>
    <w:rsid w:val="00B22876"/>
    <w:rsid w:val="00B558F0"/>
    <w:rsid w:val="00BB2692"/>
    <w:rsid w:val="00BD48FE"/>
    <w:rsid w:val="00BD7BD8"/>
    <w:rsid w:val="00BE6ADC"/>
    <w:rsid w:val="00C05BFE"/>
    <w:rsid w:val="00C23CD4"/>
    <w:rsid w:val="00C26A6E"/>
    <w:rsid w:val="00C61C0C"/>
    <w:rsid w:val="00C8403D"/>
    <w:rsid w:val="00C941CB"/>
    <w:rsid w:val="00CC2357"/>
    <w:rsid w:val="00CE739A"/>
    <w:rsid w:val="00CF071A"/>
    <w:rsid w:val="00CF7A0D"/>
    <w:rsid w:val="00D058B8"/>
    <w:rsid w:val="00D56C11"/>
    <w:rsid w:val="00D834A0"/>
    <w:rsid w:val="00D872DF"/>
    <w:rsid w:val="00D91E21"/>
    <w:rsid w:val="00D92D80"/>
    <w:rsid w:val="00DA3906"/>
    <w:rsid w:val="00DA7FCD"/>
    <w:rsid w:val="00E365E1"/>
    <w:rsid w:val="00E47788"/>
    <w:rsid w:val="00E820A4"/>
    <w:rsid w:val="00EB006A"/>
    <w:rsid w:val="00EB2CFB"/>
    <w:rsid w:val="00EB4772"/>
    <w:rsid w:val="00ED169E"/>
    <w:rsid w:val="00ED4235"/>
    <w:rsid w:val="00F016D5"/>
    <w:rsid w:val="00F04346"/>
    <w:rsid w:val="00F075DC"/>
    <w:rsid w:val="00F149E9"/>
    <w:rsid w:val="00F5134D"/>
    <w:rsid w:val="00F74202"/>
    <w:rsid w:val="00F87713"/>
    <w:rsid w:val="00FA09B7"/>
    <w:rsid w:val="00FB4360"/>
    <w:rsid w:val="00FD0C70"/>
    <w:rsid w:val="00FD0DC9"/>
    <w:rsid w:val="00FE1A90"/>
    <w:rsid w:val="00FE4E2B"/>
    <w:rsid w:val="00FE7E9F"/>
  </w:rsids>
  <w:docVars>
    <w:docVar w:name="dvdocse" w:val="A10-0104/2025"/>
    <w:docVar w:name="dvlangue" w:val="EL"/>
    <w:docVar w:name="dvnumam" w:val="408"/>
    <w:docVar w:name="dvpe" w:val="766.982"/>
    <w:docVar w:name="dvrapporteur" w:val="Εισηγήτρια: "/>
    <w:docVar w:name="dvtitre" w:val="Νομοθετικό ψήφισμα του Ευρωπαϊκού Κοινοβουλίου σχετικά με την πρόταση κανονισμού του Ευρωπαϊκού Κοινοβουλίου και του Συμβουλίου που αφορά την καλή διαβίωση των σκύλων και των γατών και την ιχνηλασιμότητά τους(COM(2023)0769 – C9-0443/2023 – 2023/0447(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7E2107FD"/>
  <w15:chartTrackingRefBased/>
  <w15:docId w15:val="{9E1E1A48-AE33-4DB3-9C1E-C1D87923F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qFormat="1"/>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el-GR"/>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Footnote Reference Number,Footnote Reference_LVL6,Footnote Reference_LVL61,Footnote Reference_LVL62,Footnote Reference_LVL63,Footnote Reference_LVL64,Footnote call,BVI fnr,SUPERS,Footnote symbol,note TESI"/>
    <w:link w:val="BVIfnrZnak"/>
    <w:qFormat/>
    <w:rsid w:val="00395FA1"/>
    <w:rPr>
      <w:b w:val="0"/>
      <w:vertAlign w:val="superscript"/>
    </w:rPr>
  </w:style>
  <w:style w:type="paragraph" w:styleId="FootnoteText">
    <w:name w:val="footnote text"/>
    <w:aliases w:val="Footnote Text Char2,Footnote Text Char Char,Footnote text,Footnote Text Char1,Footnote Text Char2 Char,Footnote Text Char1 Char1 Char,Footnote Text Char2 Char Char Char,Footnote Text Char1 Char1 Char Char Char,Plonk,fn,fn Char Char,Fußnote"/>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2 Char1,Footnote Text Char Char Char,Footnote text Char,Footnote Text Char1 Char,Footnote Text Char2 Char Char,Footnote Text Char1 Char1 Char Char,Footnote Text Char2 Char Char Char Char,Plonk Char,fn Char"/>
    <w:link w:val="FootnoteText"/>
    <w:qForma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26A6E"/>
    <w:rPr>
      <w:b/>
      <w:kern w:val="28"/>
      <w:sz w:val="28"/>
      <w:lang w:val="fr-FR" w:eastAsia="fr-FR"/>
    </w:rPr>
  </w:style>
  <w:style w:type="character" w:customStyle="1" w:styleId="Heading2Char">
    <w:name w:val="Heading 2 Char"/>
    <w:basedOn w:val="DefaultParagraphFont"/>
    <w:link w:val="Heading2"/>
    <w:rsid w:val="00C26A6E"/>
    <w:rPr>
      <w:sz w:val="24"/>
      <w:lang w:val="fr-FR" w:eastAsia="fr-FR"/>
    </w:rPr>
  </w:style>
  <w:style w:type="character" w:customStyle="1" w:styleId="Heading3Char">
    <w:name w:val="Heading 3 Char"/>
    <w:basedOn w:val="DefaultParagraphFont"/>
    <w:link w:val="Heading3"/>
    <w:semiHidden/>
    <w:rsid w:val="00C26A6E"/>
    <w:rPr>
      <w:rFonts w:ascii="Arial" w:hAnsi="Arial"/>
      <w:sz w:val="24"/>
      <w:lang w:val="fr-FR" w:eastAsia="fr-FR"/>
    </w:rPr>
  </w:style>
  <w:style w:type="character" w:customStyle="1" w:styleId="Heading4Char">
    <w:name w:val="Heading 4 Char"/>
    <w:basedOn w:val="DefaultParagraphFont"/>
    <w:link w:val="Heading4"/>
    <w:semiHidden/>
    <w:rsid w:val="00C26A6E"/>
    <w:rPr>
      <w:sz w:val="24"/>
      <w:lang w:val="en-US" w:eastAsia="fr-FR"/>
    </w:rPr>
  </w:style>
  <w:style w:type="character" w:customStyle="1" w:styleId="Heading5Char">
    <w:name w:val="Heading 5 Char"/>
    <w:basedOn w:val="DefaultParagraphFont"/>
    <w:link w:val="Heading5"/>
    <w:semiHidden/>
    <w:rsid w:val="00C26A6E"/>
    <w:rPr>
      <w:sz w:val="24"/>
      <w:lang w:val="en-US" w:eastAsia="fr-FR"/>
    </w:rPr>
  </w:style>
  <w:style w:type="character" w:customStyle="1" w:styleId="Heading6Char">
    <w:name w:val="Heading 6 Char"/>
    <w:basedOn w:val="DefaultParagraphFont"/>
    <w:link w:val="Heading6"/>
    <w:semiHidden/>
    <w:rsid w:val="00C26A6E"/>
    <w:rPr>
      <w:i/>
      <w:sz w:val="22"/>
      <w:lang w:val="el-GR"/>
    </w:rPr>
  </w:style>
  <w:style w:type="character" w:customStyle="1" w:styleId="Heading7Char">
    <w:name w:val="Heading 7 Char"/>
    <w:basedOn w:val="DefaultParagraphFont"/>
    <w:link w:val="Heading7"/>
    <w:semiHidden/>
    <w:rsid w:val="00C26A6E"/>
    <w:rPr>
      <w:rFonts w:ascii="Arial" w:hAnsi="Arial"/>
      <w:sz w:val="24"/>
      <w:lang w:val="el-GR"/>
    </w:rPr>
  </w:style>
  <w:style w:type="character" w:customStyle="1" w:styleId="Heading8Char">
    <w:name w:val="Heading 8 Char"/>
    <w:basedOn w:val="DefaultParagraphFont"/>
    <w:link w:val="Heading8"/>
    <w:semiHidden/>
    <w:rsid w:val="00C26A6E"/>
    <w:rPr>
      <w:rFonts w:ascii="Arial" w:hAnsi="Arial"/>
      <w:i/>
      <w:sz w:val="24"/>
      <w:lang w:val="el-GR"/>
    </w:rPr>
  </w:style>
  <w:style w:type="character" w:customStyle="1" w:styleId="Heading9Char">
    <w:name w:val="Heading 9 Char"/>
    <w:basedOn w:val="DefaultParagraphFont"/>
    <w:link w:val="Heading9"/>
    <w:semiHidden/>
    <w:rsid w:val="00C26A6E"/>
    <w:rPr>
      <w:rFonts w:ascii="Arial" w:hAnsi="Arial"/>
      <w:b/>
      <w:i/>
      <w:sz w:val="18"/>
      <w:lang w:val="el-GR"/>
    </w:rPr>
  </w:style>
  <w:style w:type="paragraph" w:styleId="TOCHeading">
    <w:name w:val="TOC Heading"/>
    <w:basedOn w:val="Normal"/>
    <w:next w:val="Normal"/>
    <w:uiPriority w:val="39"/>
    <w:unhideWhenUsed/>
    <w:qFormat/>
    <w:rsid w:val="00C26A6E"/>
    <w:pPr>
      <w:widowControl/>
      <w:spacing w:after="240"/>
    </w:pPr>
    <w:rPr>
      <w:lang w:val="en-GB"/>
    </w:rPr>
  </w:style>
  <w:style w:type="paragraph" w:customStyle="1" w:styleId="EPFooter2">
    <w:name w:val="EPFooter2"/>
    <w:basedOn w:val="Normal"/>
    <w:next w:val="Normal"/>
    <w:rsid w:val="00C26A6E"/>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26A6E"/>
    <w:pPr>
      <w:keepNext/>
      <w:spacing w:after="240"/>
      <w:jc w:val="right"/>
    </w:pPr>
    <w:rPr>
      <w:rFonts w:ascii="Arial" w:hAnsi="Arial"/>
      <w:b/>
    </w:rPr>
  </w:style>
  <w:style w:type="paragraph" w:customStyle="1" w:styleId="Normal6a">
    <w:name w:val="Normal6a"/>
    <w:basedOn w:val="Normal"/>
    <w:rsid w:val="00C26A6E"/>
    <w:pPr>
      <w:spacing w:after="120"/>
    </w:pPr>
  </w:style>
  <w:style w:type="paragraph" w:customStyle="1" w:styleId="PageHeading">
    <w:name w:val="PageHeading"/>
    <w:basedOn w:val="Normal"/>
    <w:rsid w:val="00C26A6E"/>
    <w:pPr>
      <w:keepNext/>
      <w:spacing w:after="480"/>
      <w:jc w:val="center"/>
    </w:pPr>
    <w:rPr>
      <w:rFonts w:ascii="Arial" w:hAnsi="Arial" w:cs="Arial"/>
      <w:b/>
    </w:rPr>
  </w:style>
  <w:style w:type="paragraph" w:customStyle="1" w:styleId="NormalBold">
    <w:name w:val="NormalBold"/>
    <w:basedOn w:val="Normal"/>
    <w:link w:val="NormalBoldChar"/>
    <w:rsid w:val="00C26A6E"/>
    <w:rPr>
      <w:b/>
    </w:rPr>
  </w:style>
  <w:style w:type="character" w:customStyle="1" w:styleId="NormalBoldChar">
    <w:name w:val="NormalBold Char"/>
    <w:basedOn w:val="DefaultParagraphFont"/>
    <w:link w:val="NormalBold"/>
    <w:locked/>
    <w:rsid w:val="00C26A6E"/>
    <w:rPr>
      <w:b/>
      <w:sz w:val="24"/>
      <w:lang w:val="el-GR"/>
    </w:rPr>
  </w:style>
  <w:style w:type="paragraph" w:customStyle="1" w:styleId="NormalBold12a">
    <w:name w:val="NormalBold12a"/>
    <w:basedOn w:val="Normal"/>
    <w:rsid w:val="00C26A6E"/>
    <w:pPr>
      <w:spacing w:after="240"/>
    </w:pPr>
    <w:rPr>
      <w:b/>
    </w:rPr>
  </w:style>
  <w:style w:type="paragraph" w:customStyle="1" w:styleId="AmJustText">
    <w:name w:val="AmJustText"/>
    <w:basedOn w:val="Normal"/>
    <w:rsid w:val="00C26A6E"/>
    <w:pPr>
      <w:spacing w:after="240"/>
    </w:pPr>
    <w:rPr>
      <w:i/>
    </w:rPr>
  </w:style>
  <w:style w:type="paragraph" w:customStyle="1" w:styleId="NormalHanging12a">
    <w:name w:val="NormalHanging12a"/>
    <w:basedOn w:val="Normal"/>
    <w:rsid w:val="00C26A6E"/>
    <w:pPr>
      <w:spacing w:after="240"/>
      <w:ind w:left="567" w:hanging="567"/>
    </w:pPr>
  </w:style>
  <w:style w:type="paragraph" w:customStyle="1" w:styleId="CoverNormal24a">
    <w:name w:val="CoverNormal24a"/>
    <w:basedOn w:val="Normal"/>
    <w:rsid w:val="00C26A6E"/>
    <w:pPr>
      <w:spacing w:after="480"/>
      <w:ind w:left="1417"/>
    </w:pPr>
  </w:style>
  <w:style w:type="paragraph" w:customStyle="1" w:styleId="CoverNormal">
    <w:name w:val="CoverNormal"/>
    <w:basedOn w:val="Normal"/>
    <w:rsid w:val="00C26A6E"/>
    <w:pPr>
      <w:ind w:left="1418"/>
    </w:pPr>
  </w:style>
  <w:style w:type="paragraph" w:customStyle="1" w:styleId="AmCrossRef">
    <w:name w:val="AmCrossRef"/>
    <w:basedOn w:val="Normal"/>
    <w:rsid w:val="00C26A6E"/>
    <w:pPr>
      <w:spacing w:before="240" w:after="240"/>
      <w:jc w:val="center"/>
    </w:pPr>
    <w:rPr>
      <w:i/>
    </w:rPr>
  </w:style>
  <w:style w:type="paragraph" w:customStyle="1" w:styleId="AmJustTitle">
    <w:name w:val="AmJustTitle"/>
    <w:basedOn w:val="Normal"/>
    <w:next w:val="AmJustText"/>
    <w:rsid w:val="00C26A6E"/>
    <w:pPr>
      <w:keepNext/>
      <w:spacing w:before="240" w:after="240"/>
      <w:jc w:val="center"/>
    </w:pPr>
    <w:rPr>
      <w:i/>
    </w:rPr>
  </w:style>
  <w:style w:type="paragraph" w:customStyle="1" w:styleId="CoverReference">
    <w:name w:val="CoverReference"/>
    <w:basedOn w:val="Normal"/>
    <w:link w:val="CoverReferenceChar"/>
    <w:rsid w:val="00C26A6E"/>
    <w:pPr>
      <w:spacing w:before="1080"/>
      <w:jc w:val="right"/>
    </w:pPr>
    <w:rPr>
      <w:rFonts w:ascii="Arial" w:hAnsi="Arial" w:cs="Arial"/>
      <w:b/>
    </w:rPr>
  </w:style>
  <w:style w:type="character" w:customStyle="1" w:styleId="CoverReferenceChar">
    <w:name w:val="CoverReference Char"/>
    <w:basedOn w:val="DefaultParagraphFont"/>
    <w:link w:val="CoverReference"/>
    <w:rsid w:val="00C26A6E"/>
    <w:rPr>
      <w:rFonts w:ascii="Arial" w:hAnsi="Arial" w:cs="Arial"/>
      <w:b/>
      <w:sz w:val="24"/>
      <w:lang w:val="el-GR"/>
    </w:rPr>
  </w:style>
  <w:style w:type="paragraph" w:customStyle="1" w:styleId="CoverDocType">
    <w:name w:val="CoverDocType"/>
    <w:basedOn w:val="Normal"/>
    <w:rsid w:val="00C26A6E"/>
    <w:pPr>
      <w:ind w:left="1418"/>
    </w:pPr>
    <w:rPr>
      <w:rFonts w:ascii="Arial" w:hAnsi="Arial"/>
      <w:b/>
      <w:sz w:val="48"/>
    </w:rPr>
  </w:style>
  <w:style w:type="paragraph" w:customStyle="1" w:styleId="CoverDocType24a">
    <w:name w:val="CoverDocType24a"/>
    <w:basedOn w:val="Normal"/>
    <w:rsid w:val="00C26A6E"/>
    <w:pPr>
      <w:spacing w:after="480"/>
      <w:ind w:left="1418"/>
    </w:pPr>
    <w:rPr>
      <w:rFonts w:ascii="Arial" w:hAnsi="Arial"/>
      <w:b/>
      <w:sz w:val="48"/>
    </w:rPr>
  </w:style>
  <w:style w:type="paragraph" w:customStyle="1" w:styleId="CoverDate">
    <w:name w:val="CoverDate"/>
    <w:basedOn w:val="Normal"/>
    <w:rsid w:val="00C26A6E"/>
    <w:pPr>
      <w:spacing w:before="240" w:after="1200"/>
    </w:pPr>
  </w:style>
  <w:style w:type="paragraph" w:styleId="Header">
    <w:name w:val="header"/>
    <w:basedOn w:val="Normal"/>
    <w:link w:val="HeaderChar"/>
    <w:rsid w:val="00C26A6E"/>
    <w:pPr>
      <w:tabs>
        <w:tab w:val="center" w:pos="4513"/>
        <w:tab w:val="right" w:pos="9026"/>
      </w:tabs>
    </w:pPr>
  </w:style>
  <w:style w:type="character" w:customStyle="1" w:styleId="HeaderChar">
    <w:name w:val="Header Char"/>
    <w:basedOn w:val="DefaultParagraphFont"/>
    <w:link w:val="Header"/>
    <w:rsid w:val="00C26A6E"/>
    <w:rPr>
      <w:sz w:val="24"/>
      <w:lang w:val="el-GR"/>
    </w:rPr>
  </w:style>
  <w:style w:type="paragraph" w:customStyle="1" w:styleId="AmOrLang">
    <w:name w:val="AmOrLang"/>
    <w:basedOn w:val="Normal"/>
    <w:rsid w:val="00C26A6E"/>
    <w:pPr>
      <w:spacing w:before="240" w:after="240"/>
      <w:jc w:val="right"/>
    </w:pPr>
  </w:style>
  <w:style w:type="paragraph" w:customStyle="1" w:styleId="AmColumnHeading">
    <w:name w:val="AmColumnHeading"/>
    <w:basedOn w:val="Normal"/>
    <w:rsid w:val="00C26A6E"/>
    <w:pPr>
      <w:spacing w:after="240"/>
      <w:jc w:val="center"/>
    </w:pPr>
    <w:rPr>
      <w:i/>
    </w:rPr>
  </w:style>
  <w:style w:type="paragraph" w:customStyle="1" w:styleId="AmNumberTabs">
    <w:name w:val="AmNumberTabs"/>
    <w:basedOn w:val="Normal"/>
    <w:link w:val="AmNumberTabsChar"/>
    <w:rsid w:val="00C26A6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C26A6E"/>
    <w:rPr>
      <w:b/>
      <w:sz w:val="24"/>
      <w:lang w:val="el-GR"/>
    </w:rPr>
  </w:style>
  <w:style w:type="paragraph" w:customStyle="1" w:styleId="NormalBold12b">
    <w:name w:val="NormalBold12b"/>
    <w:basedOn w:val="Normal"/>
    <w:link w:val="NormalBold12bChar"/>
    <w:rsid w:val="00C26A6E"/>
    <w:pPr>
      <w:spacing w:before="240"/>
    </w:pPr>
    <w:rPr>
      <w:b/>
    </w:rPr>
  </w:style>
  <w:style w:type="character" w:customStyle="1" w:styleId="NormalBold12bChar">
    <w:name w:val="NormalBold12b Char"/>
    <w:basedOn w:val="AmNumberTabsChar"/>
    <w:link w:val="NormalBold12b"/>
    <w:rsid w:val="00C26A6E"/>
    <w:rPr>
      <w:b/>
      <w:sz w:val="24"/>
      <w:lang w:val="el-GR"/>
    </w:rPr>
  </w:style>
  <w:style w:type="paragraph" w:customStyle="1" w:styleId="EPBody">
    <w:name w:val="EPBody"/>
    <w:basedOn w:val="Normal"/>
    <w:rsid w:val="00C26A6E"/>
    <w:pPr>
      <w:jc w:val="center"/>
    </w:pPr>
    <w:rPr>
      <w:rFonts w:ascii="Arial" w:hAnsi="Arial" w:cs="Arial"/>
      <w:i/>
      <w:sz w:val="22"/>
      <w:szCs w:val="22"/>
    </w:rPr>
  </w:style>
  <w:style w:type="paragraph" w:customStyle="1" w:styleId="EPFooter">
    <w:name w:val="EPFooter"/>
    <w:basedOn w:val="Normal"/>
    <w:rsid w:val="00C26A6E"/>
    <w:pPr>
      <w:tabs>
        <w:tab w:val="center" w:pos="4535"/>
        <w:tab w:val="right" w:pos="9071"/>
      </w:tabs>
      <w:spacing w:before="240" w:after="240"/>
    </w:pPr>
    <w:rPr>
      <w:color w:val="010000"/>
      <w:sz w:val="22"/>
    </w:rPr>
  </w:style>
  <w:style w:type="paragraph" w:customStyle="1" w:styleId="EPComma">
    <w:name w:val="EPComma"/>
    <w:basedOn w:val="Normal"/>
    <w:rsid w:val="00C26A6E"/>
    <w:pPr>
      <w:spacing w:before="480" w:after="240"/>
    </w:pPr>
  </w:style>
  <w:style w:type="paragraph" w:customStyle="1" w:styleId="Lgendesigne">
    <w:name w:val="Légende signe"/>
    <w:basedOn w:val="Normal"/>
    <w:rsid w:val="00C26A6E"/>
    <w:pPr>
      <w:tabs>
        <w:tab w:val="right" w:pos="454"/>
        <w:tab w:val="left" w:pos="737"/>
      </w:tabs>
      <w:ind w:left="737" w:hanging="737"/>
    </w:pPr>
    <w:rPr>
      <w:snapToGrid w:val="0"/>
      <w:sz w:val="18"/>
      <w:lang w:eastAsia="en-US"/>
    </w:rPr>
  </w:style>
  <w:style w:type="paragraph" w:customStyle="1" w:styleId="Lgendetitre">
    <w:name w:val="Légende titre"/>
    <w:basedOn w:val="Normal"/>
    <w:rsid w:val="00C26A6E"/>
    <w:pPr>
      <w:spacing w:before="240" w:after="240"/>
    </w:pPr>
    <w:rPr>
      <w:b/>
      <w:i/>
      <w:snapToGrid w:val="0"/>
      <w:lang w:eastAsia="en-US"/>
    </w:rPr>
  </w:style>
  <w:style w:type="paragraph" w:customStyle="1" w:styleId="Lgendestandard">
    <w:name w:val="Légende standard"/>
    <w:basedOn w:val="Normal"/>
    <w:rsid w:val="00C26A6E"/>
    <w:rPr>
      <w:sz w:val="18"/>
    </w:rPr>
  </w:style>
  <w:style w:type="paragraph" w:styleId="Footer">
    <w:name w:val="footer"/>
    <w:basedOn w:val="Normal"/>
    <w:link w:val="FooterChar"/>
    <w:rsid w:val="00C26A6E"/>
    <w:pPr>
      <w:tabs>
        <w:tab w:val="center" w:pos="4513"/>
        <w:tab w:val="right" w:pos="9026"/>
      </w:tabs>
    </w:pPr>
  </w:style>
  <w:style w:type="character" w:customStyle="1" w:styleId="FooterChar">
    <w:name w:val="Footer Char"/>
    <w:basedOn w:val="DefaultParagraphFont"/>
    <w:link w:val="Footer"/>
    <w:rsid w:val="00C26A6E"/>
    <w:rPr>
      <w:sz w:val="24"/>
      <w:lang w:val="el-GR"/>
    </w:rPr>
  </w:style>
  <w:style w:type="character" w:customStyle="1" w:styleId="Normal12Char">
    <w:name w:val="Normal12 Char"/>
    <w:basedOn w:val="DefaultParagraphFont"/>
    <w:link w:val="Normal12"/>
    <w:locked/>
    <w:rsid w:val="00C26A6E"/>
    <w:rPr>
      <w:noProof/>
      <w:sz w:val="24"/>
    </w:rPr>
  </w:style>
  <w:style w:type="paragraph" w:customStyle="1" w:styleId="Normal12">
    <w:name w:val="Normal12"/>
    <w:basedOn w:val="Normal"/>
    <w:link w:val="Normal12Char"/>
    <w:rsid w:val="00C26A6E"/>
    <w:pPr>
      <w:spacing w:after="240"/>
    </w:pPr>
    <w:rPr>
      <w:noProof/>
      <w:lang w:val="en-GB"/>
    </w:rPr>
  </w:style>
  <w:style w:type="character" w:customStyle="1" w:styleId="Normal6Char">
    <w:name w:val="Normal6 Char"/>
    <w:basedOn w:val="DefaultParagraphFont"/>
    <w:link w:val="Normal6"/>
    <w:locked/>
    <w:rsid w:val="00C26A6E"/>
    <w:rPr>
      <w:sz w:val="24"/>
      <w:lang w:val="el-GR"/>
    </w:rPr>
  </w:style>
  <w:style w:type="paragraph" w:customStyle="1" w:styleId="Normal6">
    <w:name w:val="Normal6"/>
    <w:basedOn w:val="Normal"/>
    <w:link w:val="Normal6Char"/>
    <w:rsid w:val="00C26A6E"/>
    <w:pPr>
      <w:spacing w:after="120"/>
    </w:pPr>
  </w:style>
  <w:style w:type="paragraph" w:customStyle="1" w:styleId="Normal12Italic">
    <w:name w:val="Normal12Italic"/>
    <w:basedOn w:val="Normal12"/>
    <w:rsid w:val="00C26A6E"/>
    <w:rPr>
      <w:i/>
    </w:rPr>
  </w:style>
  <w:style w:type="paragraph" w:customStyle="1" w:styleId="EntPE">
    <w:name w:val="EntPE"/>
    <w:basedOn w:val="Normal12"/>
    <w:rsid w:val="00C26A6E"/>
    <w:pPr>
      <w:jc w:val="center"/>
    </w:pPr>
    <w:rPr>
      <w:noProof w:val="0"/>
      <w:sz w:val="56"/>
    </w:rPr>
  </w:style>
  <w:style w:type="paragraph" w:customStyle="1" w:styleId="AMNumberTabs0">
    <w:name w:val="AMNumberTabs"/>
    <w:basedOn w:val="Normal"/>
    <w:rsid w:val="00C26A6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C26A6E"/>
    <w:pPr>
      <w:spacing w:after="240"/>
      <w:jc w:val="center"/>
    </w:pPr>
    <w:rPr>
      <w:i/>
    </w:rPr>
  </w:style>
  <w:style w:type="paragraph" w:customStyle="1" w:styleId="Olang">
    <w:name w:val="Olang"/>
    <w:basedOn w:val="Normal"/>
    <w:rsid w:val="00C26A6E"/>
    <w:pPr>
      <w:spacing w:before="240" w:after="240"/>
      <w:jc w:val="right"/>
    </w:pPr>
    <w:rPr>
      <w:noProof/>
      <w:szCs w:val="24"/>
    </w:rPr>
  </w:style>
  <w:style w:type="paragraph" w:customStyle="1" w:styleId="JustificationTitle">
    <w:name w:val="JustificationTitle"/>
    <w:basedOn w:val="Normal"/>
    <w:next w:val="Normal12"/>
    <w:rsid w:val="00C26A6E"/>
    <w:pPr>
      <w:keepNext/>
      <w:spacing w:before="240" w:after="240"/>
      <w:jc w:val="center"/>
    </w:pPr>
    <w:rPr>
      <w:i/>
      <w:noProof/>
    </w:rPr>
  </w:style>
  <w:style w:type="paragraph" w:customStyle="1" w:styleId="doceo-line-height-base">
    <w:name w:val="doceo-line-height-base"/>
    <w:basedOn w:val="Normal"/>
    <w:rsid w:val="00C26A6E"/>
    <w:pPr>
      <w:widowControl/>
      <w:spacing w:before="100" w:beforeAutospacing="1" w:after="100" w:afterAutospacing="1"/>
    </w:pPr>
    <w:rPr>
      <w:szCs w:val="24"/>
    </w:rPr>
  </w:style>
  <w:style w:type="character" w:customStyle="1" w:styleId="doceo-font-family-base">
    <w:name w:val="doceo-font-family-base"/>
    <w:basedOn w:val="DefaultParagraphFont"/>
    <w:rsid w:val="00C26A6E"/>
  </w:style>
  <w:style w:type="paragraph" w:customStyle="1" w:styleId="Default">
    <w:name w:val="Default"/>
    <w:rsid w:val="00C26A6E"/>
    <w:pPr>
      <w:autoSpaceDE w:val="0"/>
      <w:autoSpaceDN w:val="0"/>
      <w:adjustRightInd w:val="0"/>
    </w:pPr>
    <w:rPr>
      <w:rFonts w:eastAsiaTheme="minorHAnsi"/>
      <w:color w:val="000000"/>
      <w:sz w:val="24"/>
      <w:szCs w:val="24"/>
      <w:lang w:val="el-GR" w:eastAsia="en-US"/>
    </w:rPr>
  </w:style>
  <w:style w:type="paragraph" w:styleId="BalloonText">
    <w:name w:val="Balloon Text"/>
    <w:basedOn w:val="Normal"/>
    <w:link w:val="BalloonTextChar"/>
    <w:unhideWhenUsed/>
    <w:rsid w:val="00C26A6E"/>
    <w:rPr>
      <w:rFonts w:ascii="Segoe UI" w:hAnsi="Segoe UI" w:cs="Segoe UI"/>
      <w:sz w:val="18"/>
      <w:szCs w:val="18"/>
    </w:rPr>
  </w:style>
  <w:style w:type="character" w:customStyle="1" w:styleId="BalloonTextChar">
    <w:name w:val="Balloon Text Char"/>
    <w:basedOn w:val="DefaultParagraphFont"/>
    <w:link w:val="BalloonText"/>
    <w:rsid w:val="00C26A6E"/>
    <w:rPr>
      <w:rFonts w:ascii="Segoe UI" w:hAnsi="Segoe UI" w:cs="Segoe UI"/>
      <w:sz w:val="18"/>
      <w:szCs w:val="18"/>
      <w:lang w:val="el-GR"/>
    </w:rPr>
  </w:style>
  <w:style w:type="character" w:styleId="CommentReference">
    <w:name w:val="annotation reference"/>
    <w:basedOn w:val="DefaultParagraphFont"/>
    <w:rsid w:val="00C26A6E"/>
    <w:rPr>
      <w:sz w:val="16"/>
      <w:szCs w:val="16"/>
    </w:rPr>
  </w:style>
  <w:style w:type="paragraph" w:styleId="CommentText">
    <w:name w:val="annotation text"/>
    <w:basedOn w:val="Normal"/>
    <w:link w:val="CommentTextChar"/>
    <w:rsid w:val="00C26A6E"/>
    <w:rPr>
      <w:sz w:val="20"/>
    </w:rPr>
  </w:style>
  <w:style w:type="character" w:customStyle="1" w:styleId="CommentTextChar">
    <w:name w:val="Comment Text Char"/>
    <w:basedOn w:val="DefaultParagraphFont"/>
    <w:link w:val="CommentText"/>
    <w:rsid w:val="00C26A6E"/>
    <w:rPr>
      <w:lang w:val="el-GR"/>
    </w:rPr>
  </w:style>
  <w:style w:type="paragraph" w:styleId="CommentSubject">
    <w:name w:val="annotation subject"/>
    <w:basedOn w:val="CommentText"/>
    <w:next w:val="CommentText"/>
    <w:link w:val="CommentSubjectChar"/>
    <w:unhideWhenUsed/>
    <w:rsid w:val="00C26A6E"/>
    <w:rPr>
      <w:b/>
      <w:bCs/>
    </w:rPr>
  </w:style>
  <w:style w:type="character" w:customStyle="1" w:styleId="CommentSubjectChar">
    <w:name w:val="Comment Subject Char"/>
    <w:basedOn w:val="CommentTextChar"/>
    <w:link w:val="CommentSubject"/>
    <w:rsid w:val="00C26A6E"/>
    <w:rPr>
      <w:b/>
      <w:bCs/>
      <w:lang w:val="el-GR"/>
    </w:rPr>
  </w:style>
  <w:style w:type="character" w:styleId="Hyperlink">
    <w:name w:val="Hyperlink"/>
    <w:basedOn w:val="DefaultParagraphFont"/>
    <w:unhideWhenUsed/>
    <w:rsid w:val="00C26A6E"/>
    <w:rPr>
      <w:color w:val="0563C1"/>
      <w:u w:val="single"/>
    </w:rPr>
  </w:style>
  <w:style w:type="character" w:styleId="FollowedHyperlink">
    <w:name w:val="FollowedHyperlink"/>
    <w:basedOn w:val="DefaultParagraphFont"/>
    <w:rsid w:val="00C26A6E"/>
    <w:rPr>
      <w:color w:val="954F72" w:themeColor="followedHyperlink"/>
      <w:u w:val="single"/>
    </w:rPr>
  </w:style>
  <w:style w:type="paragraph" w:customStyle="1" w:styleId="Normal12a">
    <w:name w:val="Normal12a"/>
    <w:basedOn w:val="Normal"/>
    <w:rsid w:val="00C26A6E"/>
    <w:pPr>
      <w:spacing w:after="240"/>
    </w:pPr>
  </w:style>
  <w:style w:type="paragraph" w:customStyle="1" w:styleId="RollCallVotes">
    <w:name w:val="RollCallVotes"/>
    <w:basedOn w:val="Normal"/>
    <w:rsid w:val="00C26A6E"/>
    <w:pPr>
      <w:spacing w:before="120" w:after="120"/>
      <w:jc w:val="center"/>
    </w:pPr>
    <w:rPr>
      <w:b/>
      <w:bCs/>
      <w:snapToGrid w:val="0"/>
      <w:sz w:val="16"/>
      <w:lang w:eastAsia="en-US"/>
    </w:rPr>
  </w:style>
  <w:style w:type="paragraph" w:customStyle="1" w:styleId="RollCallTabs">
    <w:name w:val="RollCallTabs"/>
    <w:basedOn w:val="Normal"/>
    <w:qFormat/>
    <w:rsid w:val="00C26A6E"/>
    <w:pPr>
      <w:tabs>
        <w:tab w:val="center" w:pos="284"/>
        <w:tab w:val="left" w:pos="426"/>
      </w:tabs>
    </w:pPr>
    <w:rPr>
      <w:snapToGrid w:val="0"/>
      <w:lang w:eastAsia="en-US"/>
    </w:rPr>
  </w:style>
  <w:style w:type="paragraph" w:customStyle="1" w:styleId="RollCallSymbols14pt">
    <w:name w:val="RollCallSymbols14pt"/>
    <w:basedOn w:val="Normal"/>
    <w:rsid w:val="00C26A6E"/>
    <w:pPr>
      <w:spacing w:before="120" w:after="120"/>
      <w:jc w:val="center"/>
    </w:pPr>
    <w:rPr>
      <w:rFonts w:ascii="Arial" w:hAnsi="Arial"/>
      <w:b/>
      <w:bCs/>
      <w:snapToGrid w:val="0"/>
      <w:sz w:val="28"/>
      <w:lang w:eastAsia="en-US"/>
    </w:rPr>
  </w:style>
  <w:style w:type="paragraph" w:customStyle="1" w:styleId="RollCallTable">
    <w:name w:val="RollCallTable"/>
    <w:basedOn w:val="Normal"/>
    <w:rsid w:val="00C26A6E"/>
    <w:pPr>
      <w:spacing w:before="120" w:after="120"/>
    </w:pPr>
    <w:rPr>
      <w:snapToGrid w:val="0"/>
      <w:sz w:val="16"/>
      <w:lang w:eastAsia="en-US"/>
    </w:rPr>
  </w:style>
  <w:style w:type="paragraph" w:customStyle="1" w:styleId="PageHeadingNotTOC">
    <w:name w:val="PageHeadingNotTOC"/>
    <w:basedOn w:val="Normal"/>
    <w:rsid w:val="00C26A6E"/>
    <w:pPr>
      <w:keepNext/>
      <w:spacing w:after="480"/>
      <w:jc w:val="center"/>
    </w:pPr>
    <w:rPr>
      <w:rFonts w:ascii="Arial" w:hAnsi="Arial" w:cs="Arial"/>
      <w:b/>
    </w:rPr>
  </w:style>
  <w:style w:type="paragraph" w:customStyle="1" w:styleId="AmHeadingPA">
    <w:name w:val="AmHeadingPA"/>
    <w:basedOn w:val="Normal"/>
    <w:next w:val="Normal"/>
    <w:rsid w:val="00C26A6E"/>
    <w:pPr>
      <w:spacing w:before="480" w:after="240"/>
      <w:jc w:val="center"/>
    </w:pPr>
    <w:rPr>
      <w:rFonts w:ascii="Arial" w:hAnsi="Arial"/>
      <w:b/>
      <w:caps/>
      <w:snapToGrid w:val="0"/>
      <w:szCs w:val="24"/>
      <w:lang w:eastAsia="en-US"/>
    </w:rPr>
  </w:style>
  <w:style w:type="paragraph" w:customStyle="1" w:styleId="li">
    <w:name w:val="li"/>
    <w:basedOn w:val="Normal"/>
    <w:rsid w:val="00C26A6E"/>
    <w:pPr>
      <w:widowControl/>
      <w:spacing w:before="100" w:beforeAutospacing="1" w:after="100" w:afterAutospacing="1"/>
    </w:pPr>
    <w:rPr>
      <w:szCs w:val="24"/>
      <w:lang w:eastAsia="es-ES_tradnl"/>
    </w:rPr>
  </w:style>
  <w:style w:type="paragraph" w:customStyle="1" w:styleId="Normal24a">
    <w:name w:val="Normal24a"/>
    <w:basedOn w:val="Normal"/>
    <w:link w:val="Normal24aChar"/>
    <w:rsid w:val="00C26A6E"/>
    <w:pPr>
      <w:spacing w:after="480"/>
    </w:pPr>
    <w:rPr>
      <w:rFonts w:ascii="Arial" w:hAnsi="Arial" w:cs="Arial"/>
    </w:rPr>
  </w:style>
  <w:style w:type="character" w:customStyle="1" w:styleId="Normal24aChar">
    <w:name w:val="Normal24a Char"/>
    <w:basedOn w:val="CoverReferenceChar"/>
    <w:link w:val="Normal24a"/>
    <w:rsid w:val="00C26A6E"/>
    <w:rPr>
      <w:rFonts w:ascii="Arial" w:hAnsi="Arial" w:cs="Arial"/>
      <w:b w:val="0"/>
      <w:sz w:val="24"/>
      <w:lang w:val="el-GR"/>
    </w:rPr>
  </w:style>
  <w:style w:type="paragraph" w:customStyle="1" w:styleId="Style1">
    <w:name w:val="Style1"/>
    <w:basedOn w:val="Normal6"/>
    <w:link w:val="Style1Char"/>
    <w:qFormat/>
    <w:rsid w:val="00C26A6E"/>
    <w:rPr>
      <w:b/>
      <w:i/>
    </w:rPr>
  </w:style>
  <w:style w:type="character" w:customStyle="1" w:styleId="Style1Char">
    <w:name w:val="Style1 Char"/>
    <w:basedOn w:val="Normal6Char"/>
    <w:link w:val="Style1"/>
    <w:rsid w:val="00C26A6E"/>
    <w:rPr>
      <w:b/>
      <w:i/>
      <w:sz w:val="24"/>
      <w:lang w:val="el-GR"/>
    </w:rPr>
  </w:style>
  <w:style w:type="paragraph" w:styleId="Revision">
    <w:name w:val="Revision"/>
    <w:hidden/>
    <w:uiPriority w:val="99"/>
    <w:semiHidden/>
    <w:rsid w:val="00C26A6E"/>
    <w:rPr>
      <w:sz w:val="24"/>
      <w:lang w:val="el-GR"/>
    </w:rPr>
  </w:style>
  <w:style w:type="character" w:customStyle="1" w:styleId="content">
    <w:name w:val="content"/>
    <w:basedOn w:val="DefaultParagraphFont"/>
    <w:rsid w:val="00C26A6E"/>
  </w:style>
  <w:style w:type="character" w:customStyle="1" w:styleId="num">
    <w:name w:val="num"/>
    <w:basedOn w:val="DefaultParagraphFont"/>
    <w:rsid w:val="00C26A6E"/>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8D2146"/>
    <w:pPr>
      <w:widowControl/>
      <w:spacing w:after="160" w:line="240" w:lineRule="exact"/>
    </w:pPr>
    <w:rPr>
      <w:sz w:val="20"/>
      <w:vertAlign w:val="superscript"/>
      <w:lang w:val="en-GB"/>
    </w:rPr>
  </w:style>
  <w:style w:type="paragraph" w:styleId="ListParagraph">
    <w:name w:val="List Paragraph"/>
    <w:basedOn w:val="Normal"/>
    <w:uiPriority w:val="34"/>
    <w:qFormat/>
    <w:rsid w:val="00FD0DC9"/>
    <w:pPr>
      <w:ind w:left="720"/>
      <w:contextualSpacing/>
    </w:pPr>
  </w:style>
  <w:style w:type="character" w:styleId="UnresolvedMention">
    <w:name w:val="Unresolved Mention"/>
    <w:basedOn w:val="DefaultParagraphFont"/>
    <w:uiPriority w:val="99"/>
    <w:semiHidden/>
    <w:unhideWhenUsed/>
    <w:rsid w:val="00FD0DC9"/>
    <w:rPr>
      <w:color w:val="605E5C"/>
      <w:shd w:val="clear" w:color="auto" w:fill="E1DFDD"/>
    </w:rPr>
  </w:style>
  <w:style w:type="paragraph" w:customStyle="1" w:styleId="Text2">
    <w:name w:val="Text 2"/>
    <w:basedOn w:val="Normal"/>
    <w:rsid w:val="00CF7A0D"/>
    <w:pPr>
      <w:widowControl/>
      <w:tabs>
        <w:tab w:val="left" w:pos="2302"/>
      </w:tabs>
      <w:spacing w:after="120"/>
      <w:ind w:left="1202"/>
      <w:jc w:val="both"/>
    </w:pPr>
    <w:rPr>
      <w:lang w:eastAsia="en-US"/>
    </w:rPr>
  </w:style>
  <w:style w:type="paragraph" w:customStyle="1" w:styleId="AmDocTypeTab">
    <w:name w:val="AmDocTypeTab"/>
    <w:basedOn w:val="Normal"/>
    <w:rsid w:val="00CF7A0D"/>
    <w:pPr>
      <w:tabs>
        <w:tab w:val="right" w:pos="9072"/>
      </w:tabs>
    </w:pPr>
    <w:rPr>
      <w:b/>
    </w:rPr>
  </w:style>
  <w:style w:type="paragraph" w:customStyle="1" w:styleId="NormalCenter12a">
    <w:name w:val="NormalCenter12a"/>
    <w:basedOn w:val="Normal"/>
    <w:rsid w:val="00CF7A0D"/>
    <w:pPr>
      <w:spacing w:after="240"/>
      <w:jc w:val="center"/>
    </w:pPr>
  </w:style>
  <w:style w:type="paragraph" w:customStyle="1" w:styleId="AmDateTab">
    <w:name w:val="AmDateTab"/>
    <w:basedOn w:val="Normal"/>
    <w:rsid w:val="00CF7A0D"/>
    <w:pPr>
      <w:tabs>
        <w:tab w:val="right" w:pos="9072"/>
      </w:tabs>
    </w:pPr>
  </w:style>
  <w:style w:type="paragraph" w:customStyle="1" w:styleId="AmHeadingConsam">
    <w:name w:val="AmHeadingConsam"/>
    <w:basedOn w:val="Normal"/>
    <w:next w:val="NormalCenter12a"/>
    <w:rsid w:val="00CF7A0D"/>
    <w:pPr>
      <w:spacing w:before="720" w:after="240"/>
      <w:jc w:val="center"/>
    </w:pPr>
  </w:style>
  <w:style w:type="numbering" w:customStyle="1" w:styleId="NoList1">
    <w:name w:val="No List1"/>
    <w:next w:val="NoList"/>
    <w:uiPriority w:val="99"/>
    <w:semiHidden/>
    <w:unhideWhenUsed/>
    <w:rsid w:val="00CF7A0D"/>
  </w:style>
  <w:style w:type="paragraph" w:customStyle="1" w:styleId="Institutionquiagit">
    <w:name w:val="Institution qui agit"/>
    <w:basedOn w:val="Normal"/>
    <w:next w:val="Normal"/>
    <w:rsid w:val="00CF7A0D"/>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CF7A0D"/>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CF7A0D"/>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CF7A0D"/>
    <w:pPr>
      <w:widowControl/>
      <w:spacing w:after="240" w:line="360" w:lineRule="auto"/>
      <w:ind w:left="5102"/>
    </w:pPr>
    <w:rPr>
      <w:szCs w:val="24"/>
      <w:lang w:eastAsia="en-US"/>
    </w:rPr>
  </w:style>
  <w:style w:type="paragraph" w:customStyle="1" w:styleId="Statut">
    <w:name w:val="Statut"/>
    <w:basedOn w:val="Normal"/>
    <w:next w:val="Normal"/>
    <w:rsid w:val="00CF7A0D"/>
    <w:pPr>
      <w:widowControl/>
      <w:spacing w:before="840" w:line="360" w:lineRule="auto"/>
      <w:jc w:val="center"/>
    </w:pPr>
    <w:rPr>
      <w:szCs w:val="24"/>
      <w:lang w:eastAsia="en-US"/>
    </w:rPr>
  </w:style>
  <w:style w:type="paragraph" w:customStyle="1" w:styleId="Typedudocument">
    <w:name w:val="Type du document"/>
    <w:basedOn w:val="Normal"/>
    <w:next w:val="Normal"/>
    <w:rsid w:val="00CF7A0D"/>
    <w:pPr>
      <w:widowControl/>
      <w:spacing w:before="360" w:line="360" w:lineRule="auto"/>
      <w:jc w:val="center"/>
    </w:pPr>
    <w:rPr>
      <w:b/>
      <w:szCs w:val="24"/>
      <w:lang w:eastAsia="en-US"/>
    </w:rPr>
  </w:style>
  <w:style w:type="paragraph" w:customStyle="1" w:styleId="Titreobjet">
    <w:name w:val="Titre objet"/>
    <w:basedOn w:val="Normal"/>
    <w:next w:val="Normal"/>
    <w:rsid w:val="00CF7A0D"/>
    <w:pPr>
      <w:widowControl/>
      <w:spacing w:before="360" w:after="360" w:line="360" w:lineRule="auto"/>
      <w:jc w:val="center"/>
    </w:pPr>
    <w:rPr>
      <w:b/>
      <w:szCs w:val="24"/>
      <w:lang w:eastAsia="en-US"/>
    </w:rPr>
  </w:style>
  <w:style w:type="paragraph" w:customStyle="1" w:styleId="Normal3a">
    <w:name w:val="Normal3a"/>
    <w:basedOn w:val="Normal"/>
    <w:rsid w:val="00CF7A0D"/>
    <w:pPr>
      <w:widowControl/>
      <w:spacing w:after="60"/>
    </w:pPr>
    <w:rPr>
      <w:szCs w:val="24"/>
      <w:lang w:eastAsia="en-US"/>
    </w:rPr>
  </w:style>
  <w:style w:type="paragraph" w:customStyle="1" w:styleId="FootnoteTextForceStyle">
    <w:name w:val="Footnote Text ForceStyle"/>
    <w:rsid w:val="00CF7A0D"/>
    <w:pPr>
      <w:keepLines/>
      <w:spacing w:line="240" w:lineRule="exact"/>
      <w:ind w:left="850" w:hanging="850"/>
    </w:pPr>
    <w:rPr>
      <w:sz w:val="24"/>
      <w:lang w:val="el-GR" w:eastAsia="en-US"/>
    </w:rPr>
  </w:style>
  <w:style w:type="character" w:customStyle="1" w:styleId="Footer2">
    <w:name w:val="Footer2"/>
    <w:rsid w:val="00CF7A0D"/>
    <w:rPr>
      <w:rFonts w:ascii="Arial" w:hAnsi="Arial"/>
      <w:b/>
      <w:sz w:val="48"/>
    </w:rPr>
  </w:style>
  <w:style w:type="paragraph" w:customStyle="1" w:styleId="Considrant">
    <w:name w:val="Considérant"/>
    <w:basedOn w:val="Normal"/>
    <w:rsid w:val="00CF7A0D"/>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CF7A0D"/>
    <w:pPr>
      <w:widowControl/>
      <w:jc w:val="center"/>
    </w:pPr>
    <w:rPr>
      <w:szCs w:val="24"/>
      <w:lang w:eastAsia="en-US"/>
    </w:rPr>
  </w:style>
  <w:style w:type="paragraph" w:customStyle="1" w:styleId="Footer1">
    <w:name w:val="Footer1"/>
    <w:basedOn w:val="Normal"/>
    <w:rsid w:val="00CF7A0D"/>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CF7A0D"/>
    <w:pPr>
      <w:keepNext/>
      <w:widowControl/>
      <w:tabs>
        <w:tab w:val="left" w:pos="4252"/>
      </w:tabs>
      <w:spacing w:before="720"/>
      <w:jc w:val="both"/>
    </w:pPr>
    <w:rPr>
      <w:i/>
      <w:szCs w:val="24"/>
      <w:lang w:eastAsia="en-US"/>
    </w:rPr>
  </w:style>
  <w:style w:type="paragraph" w:customStyle="1" w:styleId="SignaturePersonne">
    <w:name w:val="Signature Personne"/>
    <w:basedOn w:val="Normal"/>
    <w:rsid w:val="00CF7A0D"/>
    <w:pPr>
      <w:widowControl/>
      <w:tabs>
        <w:tab w:val="left" w:pos="4252"/>
      </w:tabs>
      <w:spacing w:line="360" w:lineRule="auto"/>
    </w:pPr>
    <w:rPr>
      <w:i/>
      <w:szCs w:val="24"/>
      <w:lang w:eastAsia="en-US"/>
    </w:rPr>
  </w:style>
  <w:style w:type="paragraph" w:customStyle="1" w:styleId="Fait">
    <w:name w:val="Fait à"/>
    <w:basedOn w:val="Normal"/>
    <w:rsid w:val="00CF7A0D"/>
    <w:pPr>
      <w:keepNext/>
      <w:widowControl/>
      <w:spacing w:before="120" w:line="360" w:lineRule="auto"/>
    </w:pPr>
    <w:rPr>
      <w:szCs w:val="24"/>
      <w:lang w:eastAsia="en-US"/>
    </w:rPr>
  </w:style>
  <w:style w:type="paragraph" w:customStyle="1" w:styleId="TableText">
    <w:name w:val="Table Text"/>
    <w:basedOn w:val="Normal"/>
    <w:rsid w:val="00CF7A0D"/>
    <w:pPr>
      <w:widowControl/>
      <w:spacing w:before="60" w:after="60"/>
    </w:pPr>
    <w:rPr>
      <w:szCs w:val="24"/>
      <w:lang w:eastAsia="en-US"/>
    </w:rPr>
  </w:style>
  <w:style w:type="paragraph" w:customStyle="1" w:styleId="Applicationdirecte">
    <w:name w:val="Application directe"/>
    <w:basedOn w:val="Normal"/>
    <w:next w:val="Normal"/>
    <w:rsid w:val="00CF7A0D"/>
    <w:pPr>
      <w:widowControl/>
      <w:spacing w:before="120" w:after="120" w:line="360" w:lineRule="auto"/>
    </w:pPr>
    <w:rPr>
      <w:szCs w:val="24"/>
      <w:lang w:eastAsia="en-US"/>
    </w:rPr>
  </w:style>
  <w:style w:type="paragraph" w:customStyle="1" w:styleId="Normale">
    <w:name w:val="Normale"/>
    <w:rsid w:val="00CF7A0D"/>
    <w:pPr>
      <w:spacing w:before="120" w:after="120" w:line="360" w:lineRule="auto"/>
    </w:pPr>
    <w:rPr>
      <w:sz w:val="24"/>
      <w:lang w:val="el-GR" w:eastAsia="en-US"/>
    </w:rPr>
  </w:style>
  <w:style w:type="character" w:customStyle="1" w:styleId="CMissingStyle">
    <w:name w:val="C_MissingStyle"/>
    <w:rsid w:val="00CF7A0D"/>
    <w:rPr>
      <w:color w:val="FFFFFF"/>
      <w:sz w:val="22"/>
      <w:shd w:val="clear" w:color="000000" w:fill="000000"/>
    </w:rPr>
  </w:style>
  <w:style w:type="paragraph" w:customStyle="1" w:styleId="PMissingStyle">
    <w:name w:val="P_MissingStyle"/>
    <w:basedOn w:val="Normal"/>
    <w:rsid w:val="00CF7A0D"/>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uiPriority w:val="99"/>
    <w:rsid w:val="00CF7A0D"/>
    <w:rPr>
      <w:color w:val="0000FF"/>
      <w:u w:val="single"/>
    </w:rPr>
  </w:style>
  <w:style w:type="character" w:customStyle="1" w:styleId="Heading2Char1">
    <w:name w:val="Heading 2 Char1"/>
    <w:basedOn w:val="DefaultParagraphFont"/>
    <w:semiHidden/>
    <w:rsid w:val="00CF7A0D"/>
    <w:rPr>
      <w:rFonts w:ascii="Arial" w:hAnsi="Arial"/>
      <w:b/>
      <w:i/>
      <w:sz w:val="24"/>
      <w:lang w:val="el-GR"/>
    </w:rPr>
  </w:style>
  <w:style w:type="character" w:customStyle="1" w:styleId="FollowedHyperlink1">
    <w:name w:val="FollowedHyperlink1"/>
    <w:basedOn w:val="DefaultParagraphFont"/>
    <w:rsid w:val="00CF7A0D"/>
    <w:rPr>
      <w:color w:val="800080"/>
      <w:u w:val="single"/>
    </w:rPr>
  </w:style>
  <w:style w:type="character" w:customStyle="1" w:styleId="FooterChar1">
    <w:name w:val="Footer Char1"/>
    <w:basedOn w:val="DefaultParagraphFont"/>
    <w:rsid w:val="00CF7A0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data.europa.eu/eli/C/2024/3388/oj" TargetMode="External" /><Relationship Id="rId2" Type="http://schemas.openxmlformats.org/officeDocument/2006/relationships/hyperlink" Target="http://data.europa.eu/eli/C/2025/6280/oj" TargetMode="External" /><Relationship Id="rId3" Type="http://schemas.openxmlformats.org/officeDocument/2006/relationships/hyperlink" Target="http://data.europa.eu/eli/reg/2026/1818/oj"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007C7-FAAB-4192-B92D-B3B8ABCB4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625</Words>
  <Characters>3833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2026-08-25T13:11:00Z</dcterms:created>
  <dcterms:modified xsi:type="dcterms:W3CDTF">2026-08-25T13:11:00Z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EL</vt:lpwstr>
  </property>
  <property fmtid="{D5CDD505-2E9C-101B-9397-08002B2CF9AE}" pid="3" name="&lt;FdR&gt;">
    <vt:lpwstr>P10_TA(2026)0115_</vt:lpwstr>
  </property>
  <property fmtid="{D5CDD505-2E9C-101B-9397-08002B2CF9AE}" pid="4" name="&lt;Type&gt;">
    <vt:lpwstr>RR</vt:lpwstr>
  </property>
</Properties>
</file>