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5937ED4B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4620C" w:rsidP="0010095E" w14:paraId="34B8CFEE" w14:textId="77777777">
            <w:pPr>
              <w:pStyle w:val="EPName"/>
            </w:pPr>
            <w:r w:rsidRPr="0014620C">
              <w:t>Ευρωπαϊκό Κοινοβούλιο</w:t>
            </w:r>
          </w:p>
          <w:p w:rsidR="00751A4A" w:rsidRPr="0014620C" w:rsidP="005F1B17" w14:paraId="310DAC5D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4620C">
              <w:t>2024</w:t>
            </w:r>
            <w:r w:rsidRPr="0014620C" w:rsidR="00817416">
              <w:t>-202</w:t>
            </w:r>
            <w:r w:rsidRPr="0014620C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14620C" w:rsidP="0010095E" w14:paraId="749A2986" w14:textId="77777777">
            <w:pPr>
              <w:pStyle w:val="EPLogo"/>
            </w:pPr>
            <w:r w:rsidRPr="0014620C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4620C" w:rsidP="004C5D52" w14:paraId="51973A93" w14:textId="77777777">
      <w:pPr>
        <w:pStyle w:val="LineTop"/>
      </w:pPr>
    </w:p>
    <w:p w:rsidR="00680577" w:rsidRPr="0014620C" w:rsidP="00680577" w14:paraId="31AEFB8F" w14:textId="77777777">
      <w:pPr>
        <w:pStyle w:val="EPBodyTA1"/>
      </w:pPr>
      <w:r w:rsidRPr="0014620C">
        <w:t>ΚΕΙΜΕΝΑ ΠΟΥ ΕΓΚΡΙΘΗΚΑΝ</w:t>
      </w:r>
    </w:p>
    <w:p w:rsidR="00D058B8" w:rsidRPr="0014620C" w:rsidP="00D058B8" w14:paraId="20F574D8" w14:textId="77777777">
      <w:pPr>
        <w:pStyle w:val="LineBottom"/>
      </w:pPr>
    </w:p>
    <w:p w:rsidR="00325C25" w:rsidRPr="0014620C" w:rsidP="00325C25" w14:paraId="0390386C" w14:textId="0F411DD3">
      <w:pPr>
        <w:pStyle w:val="ATHeading1"/>
      </w:pPr>
      <w:bookmarkStart w:id="0" w:name="TANumber"/>
      <w:r w:rsidRPr="0014620C">
        <w:t>P10_TA(2026)0</w:t>
      </w:r>
      <w:r w:rsidRPr="0014620C" w:rsidR="0014620C">
        <w:t>116</w:t>
      </w:r>
      <w:bookmarkEnd w:id="0"/>
    </w:p>
    <w:p w:rsidR="00325C25" w:rsidRPr="0014620C" w:rsidP="00F21481" w14:paraId="4ED13251" w14:textId="434226B9">
      <w:pPr>
        <w:pStyle w:val="ATHeading2"/>
      </w:pPr>
      <w:bookmarkStart w:id="1" w:name="title"/>
      <w:r w:rsidRPr="0014620C">
        <w:t>Ευρωπαϊκό Ταμείο Προσαρμογής στην Παγκοσμιοποίηση: εργαζόμενοι που επηρεάζονται από επικείμενη απώλεια θέσης εργασίας</w:t>
      </w:r>
      <w:bookmarkEnd w:id="1"/>
    </w:p>
    <w:p w:rsidR="00325C25" w:rsidRPr="0014620C" w:rsidP="00325C25" w14:paraId="4A843846" w14:textId="77777777">
      <w:pPr>
        <w:rPr>
          <w:i/>
          <w:vanish/>
        </w:rPr>
      </w:pPr>
      <w:r>
        <w:rPr>
          <w:i/>
        </w:rPr>
        <w:fldChar w:fldCharType="begin"/>
      </w:r>
      <w:r w:rsidRPr="0014620C">
        <w:rPr>
          <w:i/>
        </w:rPr>
        <w:instrText xml:space="preserve"> TC"(</w:instrText>
      </w:r>
      <w:bookmarkStart w:id="2" w:name="DocNumber"/>
      <w:r w:rsidRPr="0014620C">
        <w:rPr>
          <w:i/>
        </w:rPr>
        <w:instrText>A10-0251/2025</w:instrText>
      </w:r>
      <w:bookmarkEnd w:id="2"/>
      <w:r w:rsidRPr="0014620C">
        <w:rPr>
          <w:i/>
        </w:rPr>
        <w:instrText xml:space="preserve"> - Εισηγήτρια: Liesbet Sommen)"\l3 \n&gt; \* MERGEFORMAT </w:instrText>
      </w:r>
      <w:r>
        <w:rPr>
          <w:i/>
        </w:rPr>
        <w:fldChar w:fldCharType="end"/>
      </w:r>
    </w:p>
    <w:p w:rsidR="00325C25" w:rsidRPr="0014620C" w:rsidP="00325C25" w14:paraId="4D6FB004" w14:textId="77777777">
      <w:pPr>
        <w:rPr>
          <w:vanish/>
        </w:rPr>
      </w:pPr>
      <w:bookmarkStart w:id="3" w:name="Commission"/>
      <w:r w:rsidRPr="0014620C">
        <w:rPr>
          <w:vanish/>
        </w:rPr>
        <w:t>Επιτροπή Απασχόλησης και Κοινωνικών Υποθέσεων</w:t>
      </w:r>
      <w:bookmarkEnd w:id="3"/>
    </w:p>
    <w:p w:rsidR="00325C25" w:rsidRPr="0014620C" w:rsidP="00325C25" w14:paraId="50C07A72" w14:textId="77777777">
      <w:pPr>
        <w:rPr>
          <w:vanish/>
        </w:rPr>
      </w:pPr>
      <w:bookmarkStart w:id="4" w:name="PE"/>
      <w:r w:rsidRPr="0014620C">
        <w:rPr>
          <w:vanish/>
        </w:rPr>
        <w:t>PE774.423</w:t>
      </w:r>
      <w:bookmarkEnd w:id="4"/>
    </w:p>
    <w:p w:rsidR="00325C25" w:rsidRPr="0014620C" w:rsidP="00325C25" w14:paraId="03263DF6" w14:textId="4B5AD8C4">
      <w:pPr>
        <w:pStyle w:val="ATHeading3"/>
      </w:pPr>
      <w:bookmarkStart w:id="5" w:name="Sujet"/>
      <w:r w:rsidRPr="0014620C">
        <w:t xml:space="preserve">Νομοθετικό ψήφισμα του Ευρωπαϊκού Κοινοβουλίου της </w:t>
      </w:r>
      <w:r w:rsidRPr="0014620C" w:rsidR="00432AA0">
        <w:t>28</w:t>
      </w:r>
      <w:r w:rsidRPr="0014620C" w:rsidR="0084496E">
        <w:t xml:space="preserve">ης Απριλίου </w:t>
      </w:r>
      <w:r w:rsidRPr="0014620C">
        <w:t>2026 σχετικά με την πρόταση κανονισμού του Ευρωπαϊκού Κοινοβουλίου και του Συμβουλίου για την τροποποίηση του κανονισμού (ΕΕ) 2021/691 όσον αφορά τη στήριξη των εργαζομένων που επηρεάζονται από επικείμενη απόλυση σε επιχειρήσεις που τελούν υπό αναδιάρθρωση</w:t>
      </w:r>
      <w:bookmarkEnd w:id="5"/>
      <w:r w:rsidRPr="0014620C">
        <w:t xml:space="preserve"> </w:t>
      </w:r>
      <w:bookmarkStart w:id="6" w:name="References"/>
      <w:r w:rsidRPr="0014620C">
        <w:t>(COM(2025)0140 – C10-0060/2025 – 2025/0073(COD))</w:t>
      </w:r>
      <w:bookmarkEnd w:id="6"/>
    </w:p>
    <w:p w:rsidR="0084496E" w:rsidRPr="0014620C" w:rsidP="00E95905" w14:paraId="5B3A305B" w14:textId="77777777">
      <w:pPr>
        <w:pStyle w:val="NormalBold"/>
      </w:pPr>
    </w:p>
    <w:p w:rsidR="00E95905" w:rsidRPr="0014620C" w:rsidP="00E95905" w14:paraId="047D00D1" w14:textId="6EAC18A4">
      <w:pPr>
        <w:pStyle w:val="NormalBold"/>
      </w:pPr>
      <w:r w:rsidRPr="0014620C">
        <w:t>(Συνήθης νομοθετική διαδικασία: πρώτη ανάγνωση)</w:t>
      </w:r>
    </w:p>
    <w:p w:rsidR="00E95905" w:rsidRPr="0014620C" w:rsidP="00E95905" w14:paraId="4A94FB83" w14:textId="77777777">
      <w:pPr>
        <w:pStyle w:val="EPComma"/>
      </w:pPr>
      <w:r w:rsidRPr="0014620C">
        <w:rPr>
          <w:i/>
        </w:rPr>
        <w:t>Το Ευρωπαϊκό Κοινοβούλιο</w:t>
      </w:r>
      <w:r w:rsidRPr="0014620C">
        <w:t>,</w:t>
      </w:r>
    </w:p>
    <w:p w:rsidR="00E95905" w:rsidRPr="0014620C" w:rsidP="00E95905" w14:paraId="5081A329" w14:textId="77777777">
      <w:pPr>
        <w:pStyle w:val="NormalHanging12a"/>
      </w:pPr>
      <w:r w:rsidRPr="0014620C">
        <w:t>–</w:t>
      </w:r>
      <w:r w:rsidRPr="0014620C">
        <w:tab/>
        <w:t>έχοντας υπόψη την πρόταση της Επιτροπής προς το Κοινοβούλιο και το Συμβούλιο (COM(2025)0140),</w:t>
      </w:r>
    </w:p>
    <w:p w:rsidR="00E95905" w:rsidRPr="0014620C" w:rsidP="00E95905" w14:paraId="185D3C2E" w14:textId="77777777">
      <w:pPr>
        <w:pStyle w:val="NormalHanging12a"/>
      </w:pPr>
      <w:r w:rsidRPr="0014620C">
        <w:t>–</w:t>
      </w:r>
      <w:r w:rsidRPr="0014620C">
        <w:tab/>
        <w:t>έχοντας υπόψη το άρθρο 294 παράγραφος 2 και το άρθρο 175 της Συνθήκης για τη λειτουργία της Ευρωπαϊκής Ένωσης, σύμφωνα με τα οποία του υποβλήθηκε η πρόταση από την Επιτροπή (C10-0060/2025),</w:t>
      </w:r>
    </w:p>
    <w:p w:rsidR="00E95905" w:rsidRPr="0014620C" w:rsidP="00E95905" w14:paraId="4BDA73D9" w14:textId="77777777">
      <w:pPr>
        <w:pStyle w:val="NormalHanging12a"/>
      </w:pPr>
      <w:r w:rsidRPr="0014620C">
        <w:t>–</w:t>
      </w:r>
      <w:r w:rsidRPr="0014620C">
        <w:tab/>
        <w:t>έχοντας υπόψη το άρθρο 294 παράγραφος 3 της Συνθήκης για τη λειτουργία της Ευρωπαϊκής Ένωσης,</w:t>
      </w:r>
    </w:p>
    <w:p w:rsidR="00E95905" w:rsidRPr="0014620C" w:rsidP="00E95905" w14:paraId="169B1C15" w14:textId="77777777">
      <w:pPr>
        <w:pStyle w:val="NormalHanging12a"/>
      </w:pPr>
      <w:r w:rsidRPr="0014620C">
        <w:t>–</w:t>
      </w:r>
      <w:r w:rsidRPr="0014620C">
        <w:tab/>
        <w:t>έχοντας υπόψη τη δημοσιονομική αξιολόγηση που εξέδωσε η Επιτροπή Προϋπολογισμών,</w:t>
      </w:r>
    </w:p>
    <w:p w:rsidR="009F6AF3" w:rsidRPr="0014620C" w:rsidP="009F6AF3" w14:paraId="6748ADC6" w14:textId="339767CB">
      <w:pPr>
        <w:pStyle w:val="NormalHanging12a"/>
      </w:pPr>
      <w:r w:rsidRPr="0014620C">
        <w:t>–</w:t>
      </w:r>
      <w:r w:rsidRPr="0014620C">
        <w:tab/>
        <w:t>έχοντας υπόψη τη γνώμη της Ευρωπαϊκής Οικονομικής και Κοινωνικής Επιτροπής της 19ης Ιουνίου 2025</w:t>
      </w:r>
      <w:r>
        <w:rPr>
          <w:rStyle w:val="FootnoteReference"/>
        </w:rPr>
        <w:footnoteReference w:id="2"/>
      </w:r>
      <w:r w:rsidRPr="0014620C">
        <w:t>,</w:t>
      </w:r>
    </w:p>
    <w:p w:rsidR="009F6AF3" w:rsidRPr="0014620C" w:rsidP="009F6AF3" w14:paraId="6A3F69C8" w14:textId="77777777">
      <w:pPr>
        <w:pStyle w:val="NormalHanging12a"/>
      </w:pPr>
      <w:r w:rsidRPr="0014620C">
        <w:t>–</w:t>
      </w:r>
      <w:r w:rsidRPr="0014620C">
        <w:tab/>
        <w:t>έχοντας υπόψη τη γνώμη της Επιτροπής των Περιφερειών της 3ης Ιουλίου 2025</w:t>
      </w:r>
      <w:r>
        <w:rPr>
          <w:rStyle w:val="FootnoteReference"/>
        </w:rPr>
        <w:footnoteReference w:id="3"/>
      </w:r>
      <w:r w:rsidRPr="0014620C">
        <w:t>,</w:t>
      </w:r>
    </w:p>
    <w:p w:rsidR="00432AA0" w:rsidRPr="0014620C" w:rsidP="00E95905" w14:paraId="2C0167D9" w14:textId="08894E21">
      <w:pPr>
        <w:pStyle w:val="NormalHanging12a"/>
      </w:pPr>
      <w:r w:rsidRPr="0014620C">
        <w:t>–</w:t>
      </w:r>
      <w:r w:rsidRPr="0014620C">
        <w:tab/>
        <w:t xml:space="preserve">έχοντας υπόψη την προσωρινή συμφωνία που εγκρίθηκε από την αρμόδια επιτροπή σύμφωνα με το άρθρο 75 παράγραφος 4 του Κανονισμού του και τη δέσμευση του </w:t>
      </w:r>
      <w:r w:rsidRPr="0014620C">
        <w:t>εκπροσώπου του Συμβουλίου, με επιστολή της 11ης Μαρτίου 202</w:t>
      </w:r>
      <w:r w:rsidRPr="0014620C" w:rsidR="009F6AF3">
        <w:t>6</w:t>
      </w:r>
      <w:r w:rsidRPr="0014620C">
        <w:t>, να εγκρίνει τη θέση του Κοινοβουλίου, σύμφωνα με το άρθρο 294 παράγραφος 4 της Συνθήκης για τη λειτουργία της Ευρωπαϊκής Ένωσης,</w:t>
      </w:r>
    </w:p>
    <w:p w:rsidR="00E95905" w:rsidRPr="0014620C" w:rsidP="00E95905" w14:paraId="74942AEA" w14:textId="77777777">
      <w:pPr>
        <w:pStyle w:val="NormalHanging12a"/>
      </w:pPr>
      <w:r w:rsidRPr="0014620C">
        <w:t>–</w:t>
      </w:r>
      <w:r w:rsidRPr="0014620C">
        <w:tab/>
        <w:t>έχοντας υπόψη τα άρθρα 60 και 58 του Κανονισμού του,</w:t>
      </w:r>
    </w:p>
    <w:p w:rsidR="00E95905" w:rsidRPr="0014620C" w:rsidP="00E95905" w14:paraId="4E6EB14A" w14:textId="77777777">
      <w:pPr>
        <w:pStyle w:val="NormalHanging12a"/>
      </w:pPr>
      <w:r w:rsidRPr="0014620C">
        <w:t>–</w:t>
      </w:r>
      <w:r w:rsidRPr="0014620C">
        <w:tab/>
        <w:t>έχοντας υπόψη την έκθεση της Επιτροπής Απασχόλησης και Κοινωνικών Υποθέσεων (A10-0251/2025),</w:t>
      </w:r>
    </w:p>
    <w:p w:rsidR="00E95905" w:rsidRPr="0014620C" w:rsidP="00E95905" w14:paraId="07944225" w14:textId="77777777">
      <w:pPr>
        <w:pStyle w:val="NormalHanging12a"/>
      </w:pPr>
      <w:r w:rsidRPr="0014620C">
        <w:t>1.</w:t>
      </w:r>
      <w:r w:rsidRPr="0014620C">
        <w:tab/>
        <w:t>εγκρίνει τη θέση του σε πρώτη ανάγνωση όπως παρατίθεται κατωτέρω·</w:t>
      </w:r>
    </w:p>
    <w:p w:rsidR="00E95905" w:rsidRPr="0014620C" w:rsidP="00E95905" w14:paraId="5DBA4C3F" w14:textId="77777777">
      <w:pPr>
        <w:pStyle w:val="NormalHanging12a"/>
      </w:pPr>
      <w:r w:rsidRPr="0014620C">
        <w:t>2.</w:t>
      </w:r>
      <w:r w:rsidRPr="0014620C">
        <w:tab/>
        <w:t>ζητεί από την Επιτροπή να υποβάλει εκ νέου την πρόταση στο Κοινοβούλιο, αν την αντικαταστήσει με νέο κείμενο, αν της επιφέρει σημαντικές τροποποιήσεις ή αν προτίθεται να της επιφέρει σημαντικές τροποποιήσεις·</w:t>
      </w:r>
    </w:p>
    <w:p w:rsidR="00E95905" w:rsidRPr="0014620C" w:rsidP="00E95905" w14:paraId="4F0BFFAD" w14:textId="77777777">
      <w:pPr>
        <w:pStyle w:val="NormalHanging12a"/>
      </w:pPr>
      <w:r w:rsidRPr="0014620C">
        <w:t>3.</w:t>
      </w:r>
      <w:r w:rsidRPr="0014620C">
        <w:tab/>
        <w:t>αναθέτει στην Πρόεδρό του να διαβιβάσει τη θέση του Κοινοβουλίου στο Συμβούλιο, στην Επιτροπή και στα εθνικά κοινοβούλια.</w:t>
      </w:r>
    </w:p>
    <w:p w:rsidR="009F6AF3" w:rsidRPr="0014620C" w:rsidP="00E95905" w14:paraId="7DEAE742" w14:textId="77777777">
      <w:pPr>
        <w:pStyle w:val="NormalHanging12a"/>
      </w:pPr>
    </w:p>
    <w:p w:rsidR="009F6AF3" w:rsidRPr="0014620C" w:rsidP="009F6AF3" w14:paraId="7E22F355" w14:textId="77777777">
      <w:pPr>
        <w:widowControl/>
        <w:sectPr w:rsidSect="00C8670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F6AF3" w:rsidRPr="0014620C" w:rsidP="009F6AF3" w14:paraId="151BFF20" w14:textId="4BC11899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b/>
        </w:rPr>
      </w:pPr>
      <w:r w:rsidRPr="0014620C">
        <w:rPr>
          <w:b/>
        </w:rPr>
        <w:t>P10_TC1-COD(2025)0073</w:t>
      </w:r>
    </w:p>
    <w:p w:rsidR="009F6AF3" w:rsidP="009F6AF3" w14:paraId="287EFD8C" w14:textId="079FD8BE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rFonts w:eastAsia="Calibri"/>
          <w:b/>
          <w:szCs w:val="22"/>
          <w:lang w:eastAsia="el-GR" w:bidi="el-GR"/>
        </w:rPr>
      </w:pPr>
      <w:r w:rsidRPr="0014620C">
        <w:rPr>
          <w:b/>
        </w:rPr>
        <w:t xml:space="preserve">Θέση του Ευρωπαϊκού Κοινοβουλίου που καθορίστηκε σε πρώτη ανάγνωση στις 28 Απριλίου 2026 εν όψει της έγκρισης κανονισμού (ΕΕ) 2026/... του Ευρωπαϊκού Κοινοβουλίου και του Συμβουλίου </w:t>
      </w:r>
      <w:r w:rsidRPr="0014620C">
        <w:rPr>
          <w:rFonts w:eastAsia="Calibri"/>
          <w:b/>
          <w:szCs w:val="22"/>
          <w:lang w:eastAsia="el-GR" w:bidi="el-GR"/>
        </w:rPr>
        <w:t>για την τροποποίηση του κανονισμού (ΕΕ) 2021/691 όσον αφορά τη στήριξη των εργαζομένων οι οποίοι επηρεάζονται από επικείμενη απόλυση σε επιχειρήσεις που τελούν υπό αναδιάρθρωση</w:t>
      </w:r>
    </w:p>
    <w:p w:rsidR="00AB4683" w:rsidP="00AB4683" w14:paraId="00E84751" w14:textId="60E45E3A">
      <w:pPr>
        <w:rPr>
          <w:i/>
        </w:rPr>
      </w:pPr>
      <w:bookmarkStart w:id="7" w:name="_Hlk211942760"/>
      <w:r w:rsidRPr="007B7B26">
        <w:rPr>
          <w:i/>
        </w:rPr>
        <w:t>(Καθώς έχει επιτευχθεί συμφωνία μεταξύ του Κοινοβουλίου και του Συμβουλίου, η θέση του Κοινοβουλίου αντιστοιχεί στην τελική νομοθετική πράξη, κανονισμός (Ε</w:t>
      </w:r>
      <w:r>
        <w:rPr>
          <w:i/>
        </w:rPr>
        <w:t>Ε</w:t>
      </w:r>
      <w:r w:rsidRPr="007B7B26">
        <w:rPr>
          <w:i/>
        </w:rPr>
        <w:t xml:space="preserve">) </w:t>
      </w:r>
      <w:r>
        <w:rPr>
          <w:i/>
        </w:rPr>
        <w:t>2026/</w:t>
      </w:r>
      <w:r>
        <w:rPr>
          <w:i/>
        </w:rPr>
        <w:t>1139</w:t>
      </w:r>
      <w:r>
        <w:rPr>
          <w:i/>
        </w:rPr>
        <w:t>.</w:t>
      </w:r>
      <w:r w:rsidRPr="007B7B26">
        <w:rPr>
          <w:i/>
        </w:rPr>
        <w:t>)</w:t>
      </w:r>
    </w:p>
    <w:bookmarkEnd w:id="7"/>
    <w:p w:rsidR="00AB4683" w:rsidRPr="0014620C" w:rsidP="009F6AF3" w14:paraId="3B20859B" w14:textId="77777777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rFonts w:eastAsia="Calibri"/>
          <w:bCs/>
          <w:szCs w:val="22"/>
          <w:lang w:eastAsia="el-GR" w:bidi="el-GR"/>
        </w:rPr>
      </w:pPr>
    </w:p>
    <w:sectPr w:rsidSect="00C8670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8670C" w14:paraId="48CC3F6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8670C" w14:paraId="043CF8B4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8670C" w14:paraId="56D6CE68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5C25" w:rsidRPr="00C8670C" w14:paraId="0A937B37" w14:textId="77777777">
      <w:r w:rsidRPr="00C8670C">
        <w:separator/>
      </w:r>
    </w:p>
  </w:footnote>
  <w:footnote w:type="continuationSeparator" w:id="1">
    <w:p w:rsidR="00325C25" w:rsidRPr="00C8670C" w14:paraId="0076D890" w14:textId="77777777">
      <w:r w:rsidRPr="00C8670C">
        <w:continuationSeparator/>
      </w:r>
    </w:p>
  </w:footnote>
  <w:footnote w:id="2">
    <w:p w:rsidR="009F6AF3" w:rsidRPr="00C8670C" w:rsidP="0014620C" w14:paraId="1DCA0A3B" w14:textId="7CCA3C05">
      <w:pPr>
        <w:pStyle w:val="FootnoteText"/>
        <w:tabs>
          <w:tab w:val="left" w:pos="709"/>
        </w:tabs>
        <w:ind w:left="709" w:hanging="709"/>
        <w:rPr>
          <w:sz w:val="24"/>
          <w:lang w:val="el-GR"/>
        </w:rPr>
      </w:pPr>
      <w:r w:rsidRPr="00C8670C">
        <w:rPr>
          <w:rStyle w:val="FootnoteReference"/>
          <w:sz w:val="24"/>
          <w:lang w:val="el-GR"/>
        </w:rPr>
        <w:footnoteRef/>
      </w:r>
      <w:r w:rsidRPr="00C8670C">
        <w:rPr>
          <w:sz w:val="24"/>
          <w:lang w:val="el-GR"/>
        </w:rPr>
        <w:t xml:space="preserve"> </w:t>
      </w:r>
      <w:r w:rsidRPr="00C8670C">
        <w:rPr>
          <w:sz w:val="24"/>
          <w:lang w:val="el-GR"/>
        </w:rPr>
        <w:tab/>
        <w:t xml:space="preserve">ΕΕ </w:t>
      </w:r>
      <w:r>
        <w:rPr>
          <w:sz w:val="24"/>
          <w:lang w:val="el-GR"/>
        </w:rPr>
        <w:t xml:space="preserve">C, </w:t>
      </w:r>
      <w:r w:rsidRPr="00C8670C">
        <w:rPr>
          <w:sz w:val="24"/>
          <w:lang w:val="el-GR"/>
        </w:rPr>
        <w:t>C/2025/4217, 20.8.2025, ELI: </w:t>
      </w:r>
      <w:hyperlink r:id="rId1" w:tgtFrame="_blank" w:tooltip="Πρόσβαση στο έγγραφο μέσω URI τύπου ELI." w:history="1">
        <w:r w:rsidRPr="00C8670C">
          <w:rPr>
            <w:rStyle w:val="Hyperlink"/>
            <w:sz w:val="24"/>
            <w:lang w:val="el-GR"/>
          </w:rPr>
          <w:t>http://data.europa.eu/eli/C/2025/4217/oj</w:t>
        </w:r>
      </w:hyperlink>
      <w:r w:rsidRPr="00C8670C">
        <w:rPr>
          <w:sz w:val="24"/>
          <w:lang w:val="el-GR"/>
        </w:rPr>
        <w:t xml:space="preserve">. </w:t>
      </w:r>
    </w:p>
  </w:footnote>
  <w:footnote w:id="3">
    <w:p w:rsidR="009F6AF3" w:rsidRPr="00C8670C" w:rsidP="0014620C" w14:paraId="6AF7347A" w14:textId="68FF5AC8">
      <w:pPr>
        <w:pStyle w:val="FootnoteText"/>
        <w:tabs>
          <w:tab w:val="left" w:pos="709"/>
        </w:tabs>
        <w:ind w:left="709" w:hanging="709"/>
        <w:rPr>
          <w:sz w:val="24"/>
          <w:lang w:val="el-GR"/>
        </w:rPr>
      </w:pPr>
      <w:r w:rsidRPr="00C8670C">
        <w:rPr>
          <w:rStyle w:val="FootnoteReference"/>
          <w:sz w:val="24"/>
          <w:lang w:val="el-GR"/>
        </w:rPr>
        <w:footnoteRef/>
      </w:r>
      <w:r w:rsidRPr="00C8670C">
        <w:rPr>
          <w:sz w:val="24"/>
          <w:lang w:val="el-GR"/>
        </w:rPr>
        <w:t xml:space="preserve"> </w:t>
      </w:r>
      <w:r w:rsidRPr="00C8670C">
        <w:rPr>
          <w:sz w:val="24"/>
          <w:lang w:val="el-GR"/>
        </w:rPr>
        <w:tab/>
      </w:r>
      <w:r w:rsidRPr="00C8670C">
        <w:rPr>
          <w:sz w:val="24"/>
          <w:lang w:val="el-GR"/>
        </w:rPr>
        <w:t xml:space="preserve">ΕΕ </w:t>
      </w:r>
      <w:r>
        <w:rPr>
          <w:sz w:val="24"/>
          <w:lang w:val="el-GR"/>
        </w:rPr>
        <w:t xml:space="preserve">C, </w:t>
      </w:r>
      <w:r w:rsidRPr="00C8670C">
        <w:rPr>
          <w:sz w:val="24"/>
          <w:lang w:val="el-GR"/>
        </w:rPr>
        <w:t>C/2025/4419, 29.8.2025, ELI: </w:t>
      </w:r>
      <w:hyperlink r:id="rId2" w:tgtFrame="_blank" w:tooltip="Πρόσβαση στο έγγραφο μέσω URI τύπου ELI." w:history="1">
        <w:r w:rsidRPr="00C8670C">
          <w:rPr>
            <w:rStyle w:val="Hyperlink"/>
            <w:sz w:val="24"/>
            <w:lang w:val="el-GR"/>
          </w:rPr>
          <w:t>http://data.europa.eu/eli/C/2025/4419/oj</w:t>
        </w:r>
      </w:hyperlink>
      <w:r w:rsidRPr="00C8670C">
        <w:rPr>
          <w:sz w:val="24"/>
          <w:lang w:val="el-GR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8670C" w14:paraId="2C9CD88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8670C" w14:paraId="3FAA86F9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C8670C" w14:paraId="381F6C7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237320748">
    <w:abstractNumId w:val="9"/>
  </w:num>
  <w:num w:numId="2" w16cid:durableId="1539662038">
    <w:abstractNumId w:val="9"/>
  </w:num>
  <w:num w:numId="3" w16cid:durableId="349455738">
    <w:abstractNumId w:val="7"/>
  </w:num>
  <w:num w:numId="4" w16cid:durableId="1491553580">
    <w:abstractNumId w:val="7"/>
  </w:num>
  <w:num w:numId="5" w16cid:durableId="1221674139">
    <w:abstractNumId w:val="6"/>
  </w:num>
  <w:num w:numId="6" w16cid:durableId="1896812115">
    <w:abstractNumId w:val="6"/>
  </w:num>
  <w:num w:numId="7" w16cid:durableId="1730610660">
    <w:abstractNumId w:val="5"/>
  </w:num>
  <w:num w:numId="8" w16cid:durableId="1600874169">
    <w:abstractNumId w:val="5"/>
  </w:num>
  <w:num w:numId="9" w16cid:durableId="1958871901">
    <w:abstractNumId w:val="4"/>
  </w:num>
  <w:num w:numId="10" w16cid:durableId="37821750">
    <w:abstractNumId w:val="4"/>
  </w:num>
  <w:num w:numId="11" w16cid:durableId="251163898">
    <w:abstractNumId w:val="8"/>
  </w:num>
  <w:num w:numId="12" w16cid:durableId="638725924">
    <w:abstractNumId w:val="8"/>
  </w:num>
  <w:num w:numId="13" w16cid:durableId="1507211876">
    <w:abstractNumId w:val="3"/>
  </w:num>
  <w:num w:numId="14" w16cid:durableId="1835993823">
    <w:abstractNumId w:val="3"/>
  </w:num>
  <w:num w:numId="15" w16cid:durableId="139617110">
    <w:abstractNumId w:val="2"/>
  </w:num>
  <w:num w:numId="16" w16cid:durableId="2078357371">
    <w:abstractNumId w:val="2"/>
  </w:num>
  <w:num w:numId="17" w16cid:durableId="480658599">
    <w:abstractNumId w:val="1"/>
  </w:num>
  <w:num w:numId="18" w16cid:durableId="1249075913">
    <w:abstractNumId w:val="1"/>
  </w:num>
  <w:num w:numId="19" w16cid:durableId="1078285660">
    <w:abstractNumId w:val="0"/>
  </w:num>
  <w:num w:numId="20" w16cid:durableId="1606226107">
    <w:abstractNumId w:val="0"/>
  </w:num>
  <w:num w:numId="21" w16cid:durableId="1461729202">
    <w:abstractNumId w:val="9"/>
  </w:num>
  <w:num w:numId="22" w16cid:durableId="67195785">
    <w:abstractNumId w:val="7"/>
  </w:num>
  <w:num w:numId="23" w16cid:durableId="74252652">
    <w:abstractNumId w:val="6"/>
  </w:num>
  <w:num w:numId="24" w16cid:durableId="162819716">
    <w:abstractNumId w:val="5"/>
  </w:num>
  <w:num w:numId="25" w16cid:durableId="957030733">
    <w:abstractNumId w:val="4"/>
  </w:num>
  <w:num w:numId="26" w16cid:durableId="108279855">
    <w:abstractNumId w:val="8"/>
  </w:num>
  <w:num w:numId="27" w16cid:durableId="221017927">
    <w:abstractNumId w:val="3"/>
  </w:num>
  <w:num w:numId="28" w16cid:durableId="2062364022">
    <w:abstractNumId w:val="2"/>
  </w:num>
  <w:num w:numId="29" w16cid:durableId="1762875896">
    <w:abstractNumId w:val="1"/>
  </w:num>
  <w:num w:numId="30" w16cid:durableId="1522353316">
    <w:abstractNumId w:val="0"/>
  </w:num>
  <w:num w:numId="31" w16cid:durableId="2037344357">
    <w:abstractNumId w:val="9"/>
  </w:num>
  <w:num w:numId="32" w16cid:durableId="201327312">
    <w:abstractNumId w:val="7"/>
  </w:num>
  <w:num w:numId="33" w16cid:durableId="1247112840">
    <w:abstractNumId w:val="6"/>
  </w:num>
  <w:num w:numId="34" w16cid:durableId="347831459">
    <w:abstractNumId w:val="5"/>
  </w:num>
  <w:num w:numId="35" w16cid:durableId="1831560483">
    <w:abstractNumId w:val="4"/>
  </w:num>
  <w:num w:numId="36" w16cid:durableId="266734708">
    <w:abstractNumId w:val="8"/>
  </w:num>
  <w:num w:numId="37" w16cid:durableId="955990271">
    <w:abstractNumId w:val="3"/>
  </w:num>
  <w:num w:numId="38" w16cid:durableId="173225021">
    <w:abstractNumId w:val="2"/>
  </w:num>
  <w:num w:numId="39" w16cid:durableId="92632489">
    <w:abstractNumId w:val="1"/>
  </w:num>
  <w:num w:numId="40" w16cid:durableId="1137408374">
    <w:abstractNumId w:val="0"/>
  </w:num>
  <w:num w:numId="41" w16cid:durableId="849636078">
    <w:abstractNumId w:val="10"/>
  </w:num>
  <w:num w:numId="42" w16cid:durableId="757404884">
    <w:abstractNumId w:val="10"/>
  </w:num>
  <w:num w:numId="43" w16cid:durableId="1819102563">
    <w:abstractNumId w:val="10"/>
  </w:num>
  <w:num w:numId="44" w16cid:durableId="15886109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25"/>
    <w:rsid w:val="00002272"/>
    <w:rsid w:val="00064002"/>
    <w:rsid w:val="000677B9"/>
    <w:rsid w:val="000831BA"/>
    <w:rsid w:val="000A42CC"/>
    <w:rsid w:val="000E7DD9"/>
    <w:rsid w:val="0010095E"/>
    <w:rsid w:val="00125B37"/>
    <w:rsid w:val="0014620C"/>
    <w:rsid w:val="00187494"/>
    <w:rsid w:val="001F32AE"/>
    <w:rsid w:val="002767FF"/>
    <w:rsid w:val="002B18FE"/>
    <w:rsid w:val="002B5493"/>
    <w:rsid w:val="00325C25"/>
    <w:rsid w:val="00343214"/>
    <w:rsid w:val="00361C00"/>
    <w:rsid w:val="00395FA1"/>
    <w:rsid w:val="003E15D4"/>
    <w:rsid w:val="00411CCE"/>
    <w:rsid w:val="0041666E"/>
    <w:rsid w:val="00421060"/>
    <w:rsid w:val="00432AA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54908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7B26"/>
    <w:rsid w:val="007D1690"/>
    <w:rsid w:val="007E22AD"/>
    <w:rsid w:val="00817416"/>
    <w:rsid w:val="00842779"/>
    <w:rsid w:val="0084496E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6AF3"/>
    <w:rsid w:val="00A1687D"/>
    <w:rsid w:val="00A43E52"/>
    <w:rsid w:val="00A4678D"/>
    <w:rsid w:val="00A778C7"/>
    <w:rsid w:val="00AB441E"/>
    <w:rsid w:val="00AB4683"/>
    <w:rsid w:val="00AB6293"/>
    <w:rsid w:val="00AE0928"/>
    <w:rsid w:val="00AF3B82"/>
    <w:rsid w:val="00B12E95"/>
    <w:rsid w:val="00B22876"/>
    <w:rsid w:val="00B558F0"/>
    <w:rsid w:val="00BB2692"/>
    <w:rsid w:val="00BC6107"/>
    <w:rsid w:val="00BD48FE"/>
    <w:rsid w:val="00BD7BD8"/>
    <w:rsid w:val="00BE6ADC"/>
    <w:rsid w:val="00C05BFE"/>
    <w:rsid w:val="00C23CD4"/>
    <w:rsid w:val="00C61C0C"/>
    <w:rsid w:val="00C8670C"/>
    <w:rsid w:val="00C941CB"/>
    <w:rsid w:val="00CC2357"/>
    <w:rsid w:val="00CE739A"/>
    <w:rsid w:val="00CF071A"/>
    <w:rsid w:val="00D033C2"/>
    <w:rsid w:val="00D058B8"/>
    <w:rsid w:val="00D56C11"/>
    <w:rsid w:val="00D834A0"/>
    <w:rsid w:val="00D872DF"/>
    <w:rsid w:val="00D91E21"/>
    <w:rsid w:val="00DA5559"/>
    <w:rsid w:val="00DA7FCD"/>
    <w:rsid w:val="00E365E1"/>
    <w:rsid w:val="00E820A4"/>
    <w:rsid w:val="00E95905"/>
    <w:rsid w:val="00EB006A"/>
    <w:rsid w:val="00EB4772"/>
    <w:rsid w:val="00ED169E"/>
    <w:rsid w:val="00ED4235"/>
    <w:rsid w:val="00EF7F40"/>
    <w:rsid w:val="00F016D5"/>
    <w:rsid w:val="00F04346"/>
    <w:rsid w:val="00F075DC"/>
    <w:rsid w:val="00F149E9"/>
    <w:rsid w:val="00F21481"/>
    <w:rsid w:val="00F5134D"/>
    <w:rsid w:val="00F74202"/>
    <w:rsid w:val="00F87713"/>
    <w:rsid w:val="00FB4360"/>
    <w:rsid w:val="00FD0C70"/>
  </w:rsids>
  <w:docVars>
    <w:docVar w:name="dvdocse" w:val="A10-0251/2025"/>
    <w:docVar w:name="dvlangue" w:val="EL"/>
    <w:docVar w:name="dvnumam" w:val="0"/>
    <w:docVar w:name="dvpe" w:val="774.423"/>
    <w:docVar w:name="dvrapporteur" w:val="Εισηγήτρια: "/>
    <w:docVar w:name="dvstar" w:val="***I"/>
    <w:docVar w:name="dvtitre" w:val="Νομοθετικό ψήφισμα του Ευρωπαϊκού Κοινοβουλίου της ... 2026 σχετικά με την πρόταση κανονισμού του Ευρωπαϊκού Κοινοβουλίου και του Συμβουλίου για την τροποποίηση του κανονισμού (ΕΕ) 2021/691 όσον αφορά τη στήριξη των εργαζομένων που επηρεάζονται από επικείμενη απόλυση σε επιχειρήσεις που τελούν υπό αναδιάρθρωση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43FE96B"/>
  <w15:chartTrackingRefBased/>
  <w15:docId w15:val="{9904A825-21EE-46F6-851A-18AE930B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E9590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9590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E9590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E9590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E9590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E95905"/>
    <w:rPr>
      <w:i/>
      <w:sz w:val="22"/>
      <w:lang w:val="el-GR"/>
    </w:rPr>
  </w:style>
  <w:style w:type="character" w:customStyle="1" w:styleId="Heading7Char">
    <w:name w:val="Heading 7 Char"/>
    <w:basedOn w:val="DefaultParagraphFont"/>
    <w:link w:val="Heading7"/>
    <w:semiHidden/>
    <w:rsid w:val="00E95905"/>
    <w:rPr>
      <w:rFonts w:ascii="Arial" w:hAnsi="Arial"/>
      <w:sz w:val="24"/>
      <w:lang w:val="el-GR"/>
    </w:rPr>
  </w:style>
  <w:style w:type="character" w:customStyle="1" w:styleId="Heading8Char">
    <w:name w:val="Heading 8 Char"/>
    <w:basedOn w:val="DefaultParagraphFont"/>
    <w:link w:val="Heading8"/>
    <w:semiHidden/>
    <w:rsid w:val="00E95905"/>
    <w:rPr>
      <w:rFonts w:ascii="Arial" w:hAnsi="Arial"/>
      <w:i/>
      <w:sz w:val="24"/>
      <w:lang w:val="el-GR"/>
    </w:rPr>
  </w:style>
  <w:style w:type="character" w:customStyle="1" w:styleId="Heading9Char">
    <w:name w:val="Heading 9 Char"/>
    <w:basedOn w:val="DefaultParagraphFont"/>
    <w:link w:val="Heading9"/>
    <w:semiHidden/>
    <w:rsid w:val="00E95905"/>
    <w:rPr>
      <w:rFonts w:ascii="Arial" w:hAnsi="Arial"/>
      <w:b/>
      <w:i/>
      <w:sz w:val="18"/>
      <w:lang w:val="el-GR"/>
    </w:rPr>
  </w:style>
  <w:style w:type="paragraph" w:styleId="TOCHeading">
    <w:name w:val="TOC Heading"/>
    <w:basedOn w:val="Normal"/>
    <w:next w:val="Normal"/>
    <w:unhideWhenUsed/>
    <w:qFormat/>
    <w:rsid w:val="00E9590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9590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9590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95905"/>
    <w:pPr>
      <w:spacing w:after="120"/>
    </w:pPr>
  </w:style>
  <w:style w:type="paragraph" w:customStyle="1" w:styleId="PageHeading">
    <w:name w:val="PageHeading"/>
    <w:basedOn w:val="Normal"/>
    <w:rsid w:val="00E9590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95905"/>
    <w:rPr>
      <w:b/>
    </w:rPr>
  </w:style>
  <w:style w:type="paragraph" w:customStyle="1" w:styleId="NormalBold12a">
    <w:name w:val="NormalBold12a"/>
    <w:basedOn w:val="Normal"/>
    <w:rsid w:val="00E95905"/>
    <w:pPr>
      <w:spacing w:after="240"/>
    </w:pPr>
    <w:rPr>
      <w:b/>
    </w:rPr>
  </w:style>
  <w:style w:type="paragraph" w:customStyle="1" w:styleId="AmJustText">
    <w:name w:val="AmJustText"/>
    <w:basedOn w:val="Normal"/>
    <w:rsid w:val="00E9590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9590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95905"/>
    <w:pPr>
      <w:spacing w:after="480"/>
      <w:ind w:left="1417"/>
    </w:pPr>
  </w:style>
  <w:style w:type="paragraph" w:customStyle="1" w:styleId="CoverNormal">
    <w:name w:val="CoverNormal"/>
    <w:basedOn w:val="Normal"/>
    <w:rsid w:val="00E95905"/>
    <w:pPr>
      <w:ind w:left="1418"/>
    </w:pPr>
  </w:style>
  <w:style w:type="paragraph" w:customStyle="1" w:styleId="AmCrossRef">
    <w:name w:val="AmCrossRef"/>
    <w:basedOn w:val="Normal"/>
    <w:rsid w:val="00E9590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9590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9590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9590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9590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95905"/>
    <w:pPr>
      <w:spacing w:before="240" w:after="1200"/>
    </w:pPr>
  </w:style>
  <w:style w:type="paragraph" w:styleId="Header">
    <w:name w:val="header"/>
    <w:basedOn w:val="Normal"/>
    <w:link w:val="HeaderChar"/>
    <w:rsid w:val="00E959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95905"/>
    <w:rPr>
      <w:sz w:val="24"/>
      <w:lang w:val="el-GR"/>
    </w:rPr>
  </w:style>
  <w:style w:type="paragraph" w:customStyle="1" w:styleId="AmOrLang">
    <w:name w:val="AmOrLang"/>
    <w:basedOn w:val="Normal"/>
    <w:rsid w:val="00E9590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9590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9590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E95905"/>
    <w:pPr>
      <w:spacing w:before="240"/>
    </w:pPr>
    <w:rPr>
      <w:b/>
    </w:rPr>
  </w:style>
  <w:style w:type="paragraph" w:customStyle="1" w:styleId="EPBody">
    <w:name w:val="EPBody"/>
    <w:basedOn w:val="Normal"/>
    <w:rsid w:val="00E9590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9590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95905"/>
    <w:pPr>
      <w:spacing w:before="480" w:after="240"/>
    </w:pPr>
  </w:style>
  <w:style w:type="paragraph" w:customStyle="1" w:styleId="Lgendesigne">
    <w:name w:val="Légende signe"/>
    <w:basedOn w:val="Normal"/>
    <w:rsid w:val="00E9590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9590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95905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E95905"/>
    <w:rPr>
      <w:sz w:val="24"/>
    </w:rPr>
  </w:style>
  <w:style w:type="paragraph" w:customStyle="1" w:styleId="Normal6">
    <w:name w:val="Normal6"/>
    <w:basedOn w:val="Normal"/>
    <w:link w:val="Normal6Char"/>
    <w:rsid w:val="00E95905"/>
    <w:pPr>
      <w:spacing w:after="120"/>
    </w:pPr>
    <w:rPr>
      <w:lang w:val="en-GB"/>
    </w:rPr>
  </w:style>
  <w:style w:type="character" w:customStyle="1" w:styleId="NormalBoldChar">
    <w:name w:val="NormalBold Char"/>
    <w:basedOn w:val="DefaultParagraphFont"/>
    <w:link w:val="NormalBold"/>
    <w:locked/>
    <w:rsid w:val="00E95905"/>
    <w:rPr>
      <w:b/>
      <w:sz w:val="24"/>
      <w:lang w:val="el-GR"/>
    </w:rPr>
  </w:style>
  <w:style w:type="paragraph" w:customStyle="1" w:styleId="ColumnHeading">
    <w:name w:val="ColumnHeading"/>
    <w:basedOn w:val="Normal"/>
    <w:rsid w:val="00E9590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E9590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E95905"/>
    <w:pPr>
      <w:jc w:val="right"/>
    </w:pPr>
    <w:rPr>
      <w:lang w:val="el-GR"/>
    </w:rPr>
  </w:style>
  <w:style w:type="paragraph" w:styleId="Footer">
    <w:name w:val="footer"/>
    <w:basedOn w:val="Normal"/>
    <w:link w:val="FooterChar"/>
    <w:rsid w:val="00E959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95905"/>
    <w:rPr>
      <w:sz w:val="24"/>
      <w:lang w:val="el-GR"/>
    </w:rPr>
  </w:style>
  <w:style w:type="paragraph" w:customStyle="1" w:styleId="Normal24a">
    <w:name w:val="Normal24a"/>
    <w:basedOn w:val="Normal"/>
    <w:rsid w:val="00E95905"/>
    <w:pPr>
      <w:spacing w:after="480"/>
    </w:pPr>
  </w:style>
  <w:style w:type="paragraph" w:customStyle="1" w:styleId="NormalBoldCenter">
    <w:name w:val="NormalBoldCenter"/>
    <w:basedOn w:val="Normal"/>
    <w:rsid w:val="00E95905"/>
    <w:pPr>
      <w:jc w:val="center"/>
    </w:pPr>
    <w:rPr>
      <w:b/>
    </w:rPr>
  </w:style>
  <w:style w:type="paragraph" w:customStyle="1" w:styleId="Footprint12b">
    <w:name w:val="Footprint12b"/>
    <w:basedOn w:val="Normal"/>
    <w:rsid w:val="00E95905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E95905"/>
    <w:rPr>
      <w:szCs w:val="24"/>
    </w:rPr>
  </w:style>
  <w:style w:type="character" w:styleId="Hyperlink">
    <w:name w:val="Hyperlink"/>
    <w:basedOn w:val="DefaultParagraphFont"/>
    <w:uiPriority w:val="99"/>
    <w:rsid w:val="00E95905"/>
    <w:rPr>
      <w:color w:val="0563C1" w:themeColor="hyperlink"/>
      <w:u w:val="single"/>
    </w:rPr>
  </w:style>
  <w:style w:type="character" w:customStyle="1" w:styleId="erplproduct-name">
    <w:name w:val="erpl_product-name"/>
    <w:basedOn w:val="DefaultParagraphFont"/>
    <w:rsid w:val="00E95905"/>
  </w:style>
  <w:style w:type="paragraph" w:styleId="BalloonText">
    <w:name w:val="Balloon Text"/>
    <w:basedOn w:val="Normal"/>
    <w:link w:val="BalloonTextChar"/>
    <w:unhideWhenUsed/>
    <w:rsid w:val="00E959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95905"/>
    <w:rPr>
      <w:rFonts w:ascii="Segoe UI" w:hAnsi="Segoe UI" w:cs="Segoe UI"/>
      <w:sz w:val="18"/>
      <w:szCs w:val="18"/>
      <w:lang w:val="el-GR"/>
    </w:rPr>
  </w:style>
  <w:style w:type="character" w:styleId="CommentReference">
    <w:name w:val="annotation reference"/>
    <w:basedOn w:val="DefaultParagraphFont"/>
    <w:rsid w:val="00E959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590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95905"/>
    <w:rPr>
      <w:lang w:val="el-G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95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95905"/>
    <w:rPr>
      <w:b/>
      <w:bCs/>
      <w:lang w:val="el-GR"/>
    </w:rPr>
  </w:style>
  <w:style w:type="paragraph" w:styleId="Revision">
    <w:name w:val="Revision"/>
    <w:hidden/>
    <w:uiPriority w:val="99"/>
    <w:semiHidden/>
    <w:rsid w:val="00E95905"/>
    <w:rPr>
      <w:sz w:val="24"/>
      <w:lang w:val="el-GR"/>
    </w:rPr>
  </w:style>
  <w:style w:type="character" w:styleId="UnresolvedMention">
    <w:name w:val="Unresolved Mention"/>
    <w:basedOn w:val="DefaultParagraphFont"/>
    <w:uiPriority w:val="99"/>
    <w:semiHidden/>
    <w:unhideWhenUsed/>
    <w:rsid w:val="00E95905"/>
    <w:rPr>
      <w:color w:val="605E5C"/>
      <w:shd w:val="clear" w:color="auto" w:fill="E1DFDD"/>
    </w:rPr>
  </w:style>
  <w:style w:type="character" w:customStyle="1" w:styleId="NormalBold12bChar">
    <w:name w:val="NormalBold12b Char"/>
    <w:basedOn w:val="DefaultParagraphFont"/>
    <w:link w:val="NormalBold12b"/>
    <w:rsid w:val="00E95905"/>
    <w:rPr>
      <w:b/>
      <w:sz w:val="24"/>
      <w:lang w:val="el-GR"/>
    </w:rPr>
  </w:style>
  <w:style w:type="paragraph" w:customStyle="1" w:styleId="Normal12a">
    <w:name w:val="Normal12a"/>
    <w:basedOn w:val="Normal"/>
    <w:rsid w:val="00E95905"/>
    <w:pPr>
      <w:spacing w:after="240"/>
    </w:pPr>
  </w:style>
  <w:style w:type="paragraph" w:customStyle="1" w:styleId="RollCallVotes">
    <w:name w:val="RollCallVotes"/>
    <w:basedOn w:val="Normal"/>
    <w:rsid w:val="00E9590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9590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9590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95905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95905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rsid w:val="00E95905"/>
    <w:rPr>
      <w:szCs w:val="24"/>
    </w:rPr>
  </w:style>
  <w:style w:type="character" w:styleId="FollowedHyperlink">
    <w:name w:val="FollowedHyperlink"/>
    <w:basedOn w:val="DefaultParagraphFont"/>
    <w:uiPriority w:val="99"/>
    <w:unhideWhenUsed/>
    <w:rsid w:val="00E95905"/>
    <w:rPr>
      <w:color w:val="954F72" w:themeColor="followedHyperlink"/>
      <w:u w:val="single"/>
    </w:rPr>
  </w:style>
  <w:style w:type="character" w:customStyle="1" w:styleId="Hyperlink1">
    <w:name w:val="Hyperlink1"/>
    <w:basedOn w:val="DefaultParagraphFont"/>
    <w:uiPriority w:val="99"/>
    <w:unhideWhenUsed/>
    <w:rsid w:val="009F6A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2026-08-25T13:16:00Z</dcterms:created>
  <dcterms:modified xsi:type="dcterms:W3CDTF">2026-08-25T13:16:00Z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