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2BD421AF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003DF" w:rsidP="0010095E" w14:paraId="153793CB" w14:textId="77777777">
            <w:pPr>
              <w:pStyle w:val="EPName"/>
            </w:pPr>
            <w:r w:rsidRPr="001003DF">
              <w:t>Parlament Europejski</w:t>
            </w:r>
          </w:p>
          <w:p w:rsidR="00751A4A" w:rsidRPr="001003DF" w:rsidP="005F1B17" w14:paraId="102D91D7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003DF">
              <w:t>2024</w:t>
            </w:r>
            <w:r w:rsidRPr="001003DF" w:rsidR="00817416">
              <w:t>-202</w:t>
            </w:r>
            <w:r w:rsidRPr="001003DF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1003DF" w:rsidP="0010095E" w14:paraId="3F409655" w14:textId="77777777">
            <w:pPr>
              <w:pStyle w:val="EPLogo"/>
            </w:pPr>
            <w:r w:rsidRPr="001003DF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003DF" w:rsidP="004C5D52" w14:paraId="041CF225" w14:textId="77777777">
      <w:pPr>
        <w:pStyle w:val="LineTop"/>
      </w:pPr>
    </w:p>
    <w:p w:rsidR="00680577" w:rsidRPr="001003DF" w:rsidP="00680577" w14:paraId="6582386D" w14:textId="77777777">
      <w:pPr>
        <w:pStyle w:val="EPBodyTA1"/>
      </w:pPr>
      <w:r w:rsidRPr="001003DF">
        <w:t>TEKSTY PRZYJĘTE</w:t>
      </w:r>
    </w:p>
    <w:p w:rsidR="00D058B8" w:rsidRPr="001003DF" w:rsidP="00D058B8" w14:paraId="4FBB9646" w14:textId="77777777">
      <w:pPr>
        <w:pStyle w:val="LineBottom"/>
      </w:pPr>
    </w:p>
    <w:p w:rsidR="00990597" w:rsidRPr="001003DF" w:rsidP="00990597" w14:paraId="6A80CBC0" w14:textId="436B0F6A">
      <w:pPr>
        <w:pStyle w:val="ATHeading1"/>
      </w:pPr>
      <w:bookmarkStart w:id="0" w:name="TANumber"/>
      <w:r w:rsidRPr="001003DF">
        <w:t>P10_</w:t>
      </w:r>
      <w:r w:rsidRPr="001003DF">
        <w:t>TA(</w:t>
      </w:r>
      <w:r w:rsidRPr="001003DF">
        <w:t>2026)0</w:t>
      </w:r>
      <w:bookmarkEnd w:id="0"/>
      <w:r w:rsidR="001E40E6">
        <w:t>116</w:t>
      </w:r>
    </w:p>
    <w:p w:rsidR="00990597" w:rsidRPr="001003DF" w:rsidP="00F751BA" w14:paraId="6A157A29" w14:textId="684C3DE2">
      <w:pPr>
        <w:pStyle w:val="ATHeading2"/>
      </w:pPr>
      <w:r w:rsidRPr="00F751BA">
        <w:rPr>
          <w:bCs/>
        </w:rPr>
        <w:t>Europejski Fundusz Dostosowania do Globalizacji: pracownicy stojący w obliczu nieuchronnego</w:t>
      </w:r>
      <w:r>
        <w:rPr>
          <w:bCs/>
        </w:rPr>
        <w:t xml:space="preserve"> </w:t>
      </w:r>
      <w:r w:rsidRPr="00F751BA">
        <w:rPr>
          <w:bCs/>
        </w:rPr>
        <w:t>zwolnienia</w:t>
      </w:r>
    </w:p>
    <w:p w:rsidR="00990597" w:rsidRPr="001003DF" w:rsidP="00990597" w14:paraId="54FC68EF" w14:textId="77777777">
      <w:pPr>
        <w:rPr>
          <w:i/>
          <w:vanish/>
        </w:rPr>
      </w:pPr>
      <w:r>
        <w:rPr>
          <w:i/>
        </w:rPr>
        <w:fldChar w:fldCharType="begin"/>
      </w:r>
      <w:r w:rsidRPr="001003DF">
        <w:rPr>
          <w:i/>
        </w:rPr>
        <w:instrText xml:space="preserve"> TC"(</w:instrText>
      </w:r>
      <w:bookmarkStart w:id="1" w:name="DocNumber"/>
      <w:r w:rsidRPr="001003DF">
        <w:rPr>
          <w:i/>
        </w:rPr>
        <w:instrText>A10-0251/2025</w:instrText>
      </w:r>
      <w:bookmarkEnd w:id="1"/>
      <w:r w:rsidRPr="001003DF">
        <w:rPr>
          <w:i/>
        </w:rPr>
        <w:instrText xml:space="preserve"> - Sprawozdawca: </w:instrText>
      </w:r>
      <w:r w:rsidRPr="001003DF">
        <w:rPr>
          <w:i/>
        </w:rPr>
        <w:instrText>Liesbet</w:instrText>
      </w:r>
      <w:r w:rsidRPr="001003DF">
        <w:rPr>
          <w:i/>
        </w:rPr>
        <w:instrText xml:space="preserve"> </w:instrText>
      </w:r>
      <w:r w:rsidRPr="001003DF">
        <w:rPr>
          <w:i/>
        </w:rPr>
        <w:instrText>Sommen</w:instrText>
      </w:r>
      <w:r w:rsidRPr="001003DF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990597" w:rsidRPr="001003DF" w:rsidP="00990597" w14:paraId="72528432" w14:textId="77777777">
      <w:pPr>
        <w:rPr>
          <w:vanish/>
        </w:rPr>
      </w:pPr>
      <w:bookmarkStart w:id="2" w:name="Commission"/>
      <w:r w:rsidRPr="001003DF">
        <w:rPr>
          <w:vanish/>
        </w:rPr>
        <w:t>Komisja Zatrudnienia i Spraw Socjalnych</w:t>
      </w:r>
      <w:bookmarkEnd w:id="2"/>
    </w:p>
    <w:p w:rsidR="00990597" w:rsidRPr="001003DF" w:rsidP="00990597" w14:paraId="62A6572A" w14:textId="77777777">
      <w:pPr>
        <w:rPr>
          <w:vanish/>
        </w:rPr>
      </w:pPr>
      <w:bookmarkStart w:id="3" w:name="PE"/>
      <w:r w:rsidRPr="001003DF">
        <w:rPr>
          <w:vanish/>
        </w:rPr>
        <w:t>PE774.423</w:t>
      </w:r>
      <w:bookmarkEnd w:id="3"/>
    </w:p>
    <w:p w:rsidR="00990597" w:rsidRPr="001003DF" w:rsidP="00990597" w14:paraId="226AE0C5" w14:textId="53B9F3C8">
      <w:pPr>
        <w:pStyle w:val="ATHeading3"/>
      </w:pPr>
      <w:bookmarkStart w:id="4" w:name="Sujet"/>
      <w:r w:rsidRPr="001003DF">
        <w:t xml:space="preserve">Rezolucja ustawodawcza Parlamentu Europejskiego z dnia </w:t>
      </w:r>
      <w:r w:rsidR="005E0506">
        <w:t>28</w:t>
      </w:r>
      <w:r w:rsidR="00F751BA">
        <w:t xml:space="preserve"> kwietnia</w:t>
      </w:r>
      <w:r w:rsidRPr="001003DF">
        <w:t xml:space="preserve"> 2026 r. w sprawie wniosku dotyczącego rozporządzenia Parlamentu Europejskiego i Rady zmieniającego rozporządzenie (UE) 2021/691 w odniesieniu do wsparcia pracowników stojących w obliczu nieuchronnego zwolnienia w przedsiębiorstwach będących w trakcie restrukturyzacji</w:t>
      </w:r>
      <w:bookmarkEnd w:id="4"/>
      <w:r w:rsidRPr="001003DF">
        <w:t xml:space="preserve"> </w:t>
      </w:r>
      <w:bookmarkStart w:id="5" w:name="References"/>
      <w:r w:rsidRPr="001003DF">
        <w:t>(</w:t>
      </w:r>
      <w:r w:rsidRPr="001003DF">
        <w:t>COM(</w:t>
      </w:r>
      <w:r w:rsidRPr="001003DF">
        <w:t>2025)0140 – C10-0060/2025 – 2025/0073(COD))</w:t>
      </w:r>
      <w:bookmarkEnd w:id="5"/>
    </w:p>
    <w:p w:rsidR="00932458" w:rsidRPr="001003DF" w:rsidP="00932458" w14:paraId="46115BEA" w14:textId="77777777">
      <w:pPr>
        <w:pStyle w:val="NormalBold"/>
      </w:pPr>
      <w:r w:rsidRPr="001003DF">
        <w:t>(Zwykła procedura ustawodawcza: pierwsze czytanie)</w:t>
      </w:r>
    </w:p>
    <w:p w:rsidR="00932458" w:rsidRPr="001003DF" w:rsidP="00932458" w14:paraId="22FFF8F3" w14:textId="77777777">
      <w:pPr>
        <w:pStyle w:val="EPComma"/>
      </w:pPr>
      <w:r w:rsidRPr="001003DF">
        <w:rPr>
          <w:i/>
        </w:rPr>
        <w:t>Parlament Europejski</w:t>
      </w:r>
      <w:r w:rsidRPr="001003DF">
        <w:t>,</w:t>
      </w:r>
    </w:p>
    <w:p w:rsidR="00932458" w:rsidRPr="001003DF" w:rsidP="00932458" w14:paraId="50FE4D0E" w14:textId="77777777">
      <w:pPr>
        <w:pStyle w:val="NormalHanging12a"/>
      </w:pPr>
      <w:r w:rsidRPr="001003DF">
        <w:t>–</w:t>
      </w:r>
      <w:r w:rsidRPr="001003DF">
        <w:tab/>
        <w:t>uwzględniając wniosek Komisji przedstawiony Parlamentowi Europejskiemu i Radzie (</w:t>
      </w:r>
      <w:r w:rsidRPr="001003DF">
        <w:t>COM(</w:t>
      </w:r>
      <w:r w:rsidRPr="001003DF">
        <w:t>2025)0140),</w:t>
      </w:r>
    </w:p>
    <w:p w:rsidR="00932458" w:rsidRPr="001003DF" w:rsidP="00932458" w14:paraId="46DEF691" w14:textId="77777777">
      <w:pPr>
        <w:pStyle w:val="NormalHanging12a"/>
      </w:pPr>
      <w:r w:rsidRPr="001003DF">
        <w:t>–</w:t>
      </w:r>
      <w:r w:rsidRPr="001003DF">
        <w:tab/>
        <w:t>uwzględniając art. 294 ust. 2 oraz art. 175 Traktatu o funkcjonowaniu Unii Europejskiej, zgodnie z którymi wniosek został przedstawiony Parlamentowi przez Komisję (C10-0060/2025),</w:t>
      </w:r>
    </w:p>
    <w:p w:rsidR="00932458" w:rsidRPr="001003DF" w:rsidP="00932458" w14:paraId="72A5E267" w14:textId="77777777">
      <w:pPr>
        <w:pStyle w:val="NormalHanging12a"/>
      </w:pPr>
      <w:r w:rsidRPr="001003DF">
        <w:t>–</w:t>
      </w:r>
      <w:r w:rsidRPr="001003DF">
        <w:tab/>
        <w:t>uwzględniając art. 294 ust. 3 Traktatu o funkcjonowaniu Unii Europejskiej,</w:t>
      </w:r>
    </w:p>
    <w:p w:rsidR="00932458" w:rsidP="001F1BC5" w14:paraId="45847C19" w14:textId="234A8878">
      <w:pPr>
        <w:pStyle w:val="NormalHanging12a"/>
      </w:pPr>
      <w:r w:rsidRPr="001003DF">
        <w:t>–</w:t>
      </w:r>
      <w:r w:rsidRPr="001003DF">
        <w:tab/>
        <w:t>uwzględniając ocenę budżetową sporządzoną przez Komisję Budżetową,</w:t>
      </w:r>
    </w:p>
    <w:p w:rsidR="004068A7" w:rsidRPr="001003DF" w:rsidP="004068A7" w14:paraId="65EC3078" w14:textId="77777777">
      <w:pPr>
        <w:pStyle w:val="NormalHanging12a"/>
      </w:pPr>
      <w:r w:rsidRPr="001003DF">
        <w:t>–</w:t>
      </w:r>
      <w:r w:rsidRPr="001003DF">
        <w:tab/>
        <w:t>uwzględniając opinię Europejskiego Komitetu Ekonomiczno-Społecznego z dnia 19 czerwca 2025 r.</w:t>
      </w:r>
      <w:r>
        <w:rPr>
          <w:rStyle w:val="FootnoteReference"/>
        </w:rPr>
        <w:footnoteReference w:id="2"/>
      </w:r>
      <w:r w:rsidRPr="001003DF">
        <w:t>,</w:t>
      </w:r>
    </w:p>
    <w:p w:rsidR="004068A7" w:rsidP="00AD0248" w14:paraId="4A716F85" w14:textId="1D17AFCB">
      <w:pPr>
        <w:pStyle w:val="NormalHanging12a"/>
      </w:pPr>
      <w:r w:rsidRPr="001003DF">
        <w:t>–</w:t>
      </w:r>
      <w:r w:rsidRPr="001003DF">
        <w:tab/>
        <w:t>uwzględniając opinię Komitetu Regionów z dnia 3 lipca 2025 r.</w:t>
      </w:r>
      <w:r>
        <w:rPr>
          <w:rStyle w:val="FootnoteReference"/>
        </w:rPr>
        <w:footnoteReference w:id="3"/>
      </w:r>
      <w:r w:rsidRPr="001003DF">
        <w:t>,</w:t>
      </w:r>
    </w:p>
    <w:p w:rsidR="005E0506" w:rsidRPr="001003DF" w:rsidP="00932458" w14:paraId="3D6E8D49" w14:textId="287564E4">
      <w:pPr>
        <w:pStyle w:val="NormalHanging12a"/>
      </w:pPr>
      <w:bookmarkStart w:id="6" w:name="_Hlk211842926"/>
      <w:r w:rsidRPr="0090212C">
        <w:t>–</w:t>
      </w:r>
      <w:r w:rsidRPr="0090212C">
        <w:tab/>
        <w:t xml:space="preserve">uwzględniając wstępne porozumienie zatwierdzone przez komisję </w:t>
      </w:r>
      <w:r>
        <w:t>przedmiotowo właściwą na podstawie art. 75</w:t>
      </w:r>
      <w:r w:rsidRPr="0090212C">
        <w:t xml:space="preserve"> ust. 4 Regulaminu oraz </w:t>
      </w:r>
      <w:r>
        <w:t>przekazane pismem z dnia 11 marca 2026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  <w:bookmarkEnd w:id="6"/>
    </w:p>
    <w:p w:rsidR="00932458" w:rsidRPr="001003DF" w:rsidP="00932458" w14:paraId="06999C75" w14:textId="77777777">
      <w:pPr>
        <w:pStyle w:val="NormalHanging12a"/>
      </w:pPr>
      <w:r w:rsidRPr="001003DF">
        <w:t>–</w:t>
      </w:r>
      <w:r w:rsidRPr="001003DF">
        <w:tab/>
        <w:t>uwzględniając art. 60 i 58 Regulaminu,</w:t>
      </w:r>
    </w:p>
    <w:p w:rsidR="00932458" w:rsidRPr="001003DF" w:rsidP="00932458" w14:paraId="09DA6D4D" w14:textId="77777777">
      <w:pPr>
        <w:pStyle w:val="NormalHanging12a"/>
      </w:pPr>
      <w:r w:rsidRPr="001003DF">
        <w:t>–</w:t>
      </w:r>
      <w:r w:rsidRPr="001003DF">
        <w:tab/>
        <w:t>uwzględniając sprawozdanie Komisji Zatrudnienia i Spraw Socjalnych (A10-0251/2025),</w:t>
      </w:r>
    </w:p>
    <w:p w:rsidR="00932458" w:rsidRPr="001003DF" w:rsidP="00932458" w14:paraId="1B9FD6C0" w14:textId="77777777">
      <w:pPr>
        <w:pStyle w:val="NormalHanging12a"/>
      </w:pPr>
      <w:r w:rsidRPr="001003DF">
        <w:t>1.</w:t>
      </w:r>
      <w:r w:rsidRPr="001003DF">
        <w:tab/>
        <w:t>przyjmuje poniższe stanowisko w pierwszym czytaniu;</w:t>
      </w:r>
    </w:p>
    <w:p w:rsidR="004068A7" w:rsidP="004068A7" w14:paraId="2CD3ADD9" w14:textId="77777777">
      <w:pPr>
        <w:pStyle w:val="NormalHanging12a"/>
      </w:pPr>
      <w:r w:rsidRPr="001003DF">
        <w:t>2.</w:t>
      </w:r>
      <w:r w:rsidRPr="001003DF">
        <w:tab/>
        <w:t>zwraca się do Komisji o ponowne przekazanie mu sprawy, jeśli zastąpi ona pierwotny wniosek, wprowadzi w nim istotne zmiany lub planuje ich wprowadzenie;</w:t>
      </w:r>
    </w:p>
    <w:p w:rsidR="004068A7" w:rsidP="004068A7" w14:paraId="127219E0" w14:textId="3E47C1EA">
      <w:pPr>
        <w:pStyle w:val="NormalHanging12a"/>
      </w:pPr>
      <w:r w:rsidRPr="001003DF">
        <w:t>3.</w:t>
      </w:r>
      <w:r w:rsidRPr="001003DF">
        <w:tab/>
        <w:t>zobowiązuje swoją przewodniczącą do przekazania stanowiska Parlamentu Radzie i Komisji, a także parlamentom narodowym.</w:t>
      </w:r>
    </w:p>
    <w:p w:rsidR="004068A7" w:rsidP="004068A7" w14:paraId="26AB4541" w14:textId="77777777">
      <w:pPr>
        <w:spacing w:before="840" w:line="360" w:lineRule="auto"/>
        <w:jc w:val="center"/>
      </w:pPr>
    </w:p>
    <w:p w:rsidR="004068A7" w:rsidP="004068A7" w14:paraId="3562DB9B" w14:textId="77777777">
      <w:pPr>
        <w:spacing w:before="840" w:line="360" w:lineRule="auto"/>
        <w:jc w:val="center"/>
        <w:sectPr w:rsidSect="001003D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068A7" w:rsidP="004068A7" w14:paraId="1864BA0F" w14:textId="78D1ADE1">
      <w:pPr>
        <w:spacing w:after="240"/>
        <w:rPr>
          <w:b/>
        </w:rPr>
      </w:pPr>
      <w:r>
        <w:rPr>
          <w:b/>
        </w:rPr>
        <w:t>P10_TC1-</w:t>
      </w:r>
      <w:r>
        <w:rPr>
          <w:b/>
        </w:rPr>
        <w:t>COD(</w:t>
      </w:r>
      <w:r>
        <w:rPr>
          <w:b/>
        </w:rPr>
        <w:t>2025)0073</w:t>
      </w:r>
    </w:p>
    <w:p w:rsidR="004068A7" w:rsidP="004068A7" w14:paraId="185D8F8A" w14:textId="6FD1F592">
      <w:pPr>
        <w:rPr>
          <w:b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28 kwietnia 2026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2026/...</w:t>
      </w:r>
      <w:r w:rsidRPr="00741191">
        <w:rPr>
          <w:b/>
        </w:rPr>
        <w:t xml:space="preserve"> </w:t>
      </w:r>
      <w:r w:rsidRPr="002F3886">
        <w:rPr>
          <w:b/>
        </w:rPr>
        <w:t>w sprawie zmiany rozporządzenia (UE) 2021/691 w odniesieniu do wsparcia pracowników stojących w obliczu nieuchronnego zwolnienia w przedsiębiorstwach będących w trakcie restrukturyzacji</w:t>
      </w:r>
    </w:p>
    <w:p w:rsidR="008C6916" w:rsidP="004068A7" w14:paraId="175DC21E" w14:textId="77777777">
      <w:pPr>
        <w:rPr>
          <w:b/>
        </w:rPr>
      </w:pPr>
    </w:p>
    <w:p w:rsidR="008C6916" w:rsidP="004068A7" w14:paraId="6557B2DF" w14:textId="77777777">
      <w:pPr>
        <w:rPr>
          <w:b/>
        </w:rPr>
      </w:pPr>
    </w:p>
    <w:p w:rsidR="008C6916" w:rsidRPr="008C6916" w:rsidP="004068A7" w14:paraId="4E443D89" w14:textId="34ACEC04">
      <w:pPr>
        <w:rPr>
          <w:bCs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</w:t>
      </w:r>
      <w:r>
        <w:rPr>
          <w:i/>
        </w:rPr>
        <w:t>26</w:t>
      </w:r>
      <w:r>
        <w:rPr>
          <w:i/>
        </w:rPr>
        <w:t>/</w:t>
      </w:r>
      <w:r>
        <w:rPr>
          <w:i/>
        </w:rPr>
        <w:t>1139</w:t>
      </w:r>
      <w:r>
        <w:rPr>
          <w:i/>
        </w:rPr>
        <w:t>.)</w:t>
      </w:r>
    </w:p>
    <w:sectPr w:rsidSect="001003D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1003DF" w14:paraId="61155EE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1003DF" w14:paraId="3CEDEA71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1003DF" w14:paraId="7DD2A098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90597" w:rsidRPr="001003DF" w14:paraId="367DE818" w14:textId="77777777">
      <w:r w:rsidRPr="001003DF">
        <w:separator/>
      </w:r>
    </w:p>
  </w:footnote>
  <w:footnote w:type="continuationSeparator" w:id="1">
    <w:p w:rsidR="00990597" w:rsidRPr="001003DF" w14:paraId="3586F8FE" w14:textId="77777777">
      <w:r w:rsidRPr="001003DF">
        <w:continuationSeparator/>
      </w:r>
    </w:p>
  </w:footnote>
  <w:footnote w:id="2">
    <w:p w:rsidR="004068A7" w:rsidRPr="001003DF" w:rsidP="004068A7" w14:paraId="310C4642" w14:textId="42C0D0E0">
      <w:pPr>
        <w:pStyle w:val="FootnoteText"/>
        <w:ind w:left="567" w:hanging="567"/>
        <w:rPr>
          <w:sz w:val="24"/>
          <w:lang w:val="pl-PL"/>
        </w:rPr>
      </w:pPr>
      <w:r w:rsidRPr="001003DF">
        <w:rPr>
          <w:rStyle w:val="FootnoteReference"/>
          <w:sz w:val="24"/>
          <w:lang w:val="pl-PL"/>
        </w:rPr>
        <w:footnoteRef/>
      </w:r>
      <w:r w:rsidRPr="001003DF">
        <w:rPr>
          <w:sz w:val="24"/>
          <w:lang w:val="pl-PL"/>
        </w:rPr>
        <w:t xml:space="preserve"> </w:t>
      </w:r>
      <w:r w:rsidRPr="001003DF">
        <w:rPr>
          <w:sz w:val="24"/>
          <w:lang w:val="pl-PL"/>
        </w:rPr>
        <w:tab/>
        <w:t xml:space="preserve">Dz.U. </w:t>
      </w:r>
      <w:r>
        <w:rPr>
          <w:sz w:val="24"/>
          <w:lang w:val="pl-PL"/>
        </w:rPr>
        <w:t xml:space="preserve">C, </w:t>
      </w:r>
      <w:r w:rsidRPr="001003DF">
        <w:rPr>
          <w:sz w:val="24"/>
          <w:lang w:val="pl-PL"/>
        </w:rPr>
        <w:t xml:space="preserve">C/2025/4217, </w:t>
      </w:r>
      <w:r w:rsidRPr="001003DF">
        <w:rPr>
          <w:sz w:val="24"/>
          <w:lang w:val="pl-PL"/>
        </w:rPr>
        <w:t>20.8.2025</w:t>
      </w:r>
      <w:r w:rsidRPr="001003DF">
        <w:rPr>
          <w:sz w:val="24"/>
          <w:lang w:val="pl-PL"/>
        </w:rPr>
        <w:t>, ELI: </w:t>
      </w:r>
      <w:hyperlink r:id="rId1" w:tgtFrame="_blank" w:tooltip="Dostęp do dokumentu poprzez identyfikator URI w systemie ELI." w:history="1">
        <w:r w:rsidRPr="001003DF">
          <w:rPr>
            <w:rStyle w:val="Hyperlink"/>
            <w:sz w:val="24"/>
            <w:lang w:val="pl-PL"/>
          </w:rPr>
          <w:t>http://data.europa.eu/eli/C/2025/4217/oj</w:t>
        </w:r>
      </w:hyperlink>
      <w:r w:rsidRPr="001003DF">
        <w:rPr>
          <w:sz w:val="24"/>
          <w:lang w:val="pl-PL"/>
        </w:rPr>
        <w:t xml:space="preserve">. </w:t>
      </w:r>
    </w:p>
  </w:footnote>
  <w:footnote w:id="3">
    <w:p w:rsidR="004068A7" w:rsidRPr="001003DF" w:rsidP="004068A7" w14:paraId="75510279" w14:textId="4A159C2B">
      <w:pPr>
        <w:pStyle w:val="FootnoteText"/>
        <w:ind w:left="567" w:hanging="567"/>
        <w:rPr>
          <w:sz w:val="24"/>
          <w:lang w:val="pl-PL"/>
        </w:rPr>
      </w:pPr>
      <w:r w:rsidRPr="001003DF">
        <w:rPr>
          <w:rStyle w:val="FootnoteReference"/>
          <w:sz w:val="24"/>
          <w:lang w:val="pl-PL"/>
        </w:rPr>
        <w:footnoteRef/>
      </w:r>
      <w:r w:rsidRPr="001003DF">
        <w:rPr>
          <w:sz w:val="24"/>
          <w:lang w:val="pl-PL"/>
        </w:rPr>
        <w:t xml:space="preserve"> </w:t>
      </w:r>
      <w:r w:rsidRPr="001003DF">
        <w:rPr>
          <w:sz w:val="24"/>
          <w:lang w:val="pl-PL"/>
        </w:rPr>
        <w:tab/>
        <w:t xml:space="preserve">Dz.U. </w:t>
      </w:r>
      <w:r>
        <w:rPr>
          <w:sz w:val="24"/>
          <w:lang w:val="pl-PL"/>
        </w:rPr>
        <w:t xml:space="preserve">C, </w:t>
      </w:r>
      <w:r w:rsidRPr="001003DF">
        <w:rPr>
          <w:sz w:val="24"/>
          <w:lang w:val="pl-PL"/>
        </w:rPr>
        <w:t xml:space="preserve">C/2025/4419, </w:t>
      </w:r>
      <w:r w:rsidRPr="001003DF">
        <w:rPr>
          <w:sz w:val="24"/>
          <w:lang w:val="pl-PL"/>
        </w:rPr>
        <w:t>29.8.2025</w:t>
      </w:r>
      <w:r w:rsidRPr="001003DF">
        <w:rPr>
          <w:sz w:val="24"/>
          <w:lang w:val="pl-PL"/>
        </w:rPr>
        <w:t>, ELI: </w:t>
      </w:r>
      <w:hyperlink r:id="rId2" w:tgtFrame="_blank" w:tooltip="Dostęp do dokumentu poprzez identyfikator URI w systemie ELI." w:history="1">
        <w:r w:rsidRPr="001003DF">
          <w:rPr>
            <w:rStyle w:val="Hyperlink"/>
            <w:sz w:val="24"/>
            <w:lang w:val="pl-PL"/>
          </w:rPr>
          <w:t>http://data.europa.eu/eli/C/2025/4419/oj</w:t>
        </w:r>
      </w:hyperlink>
      <w:r w:rsidRPr="001003DF">
        <w:rPr>
          <w:sz w:val="24"/>
          <w:lang w:val="pl-P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1003DF" w14:paraId="4697FB6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1003DF" w14:paraId="7BC81D9A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1003DF" w14:paraId="716513D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16896396">
    <w:abstractNumId w:val="9"/>
  </w:num>
  <w:num w:numId="2" w16cid:durableId="1448885463">
    <w:abstractNumId w:val="9"/>
  </w:num>
  <w:num w:numId="3" w16cid:durableId="2128499843">
    <w:abstractNumId w:val="7"/>
  </w:num>
  <w:num w:numId="4" w16cid:durableId="602225740">
    <w:abstractNumId w:val="7"/>
  </w:num>
  <w:num w:numId="5" w16cid:durableId="1803762755">
    <w:abstractNumId w:val="6"/>
  </w:num>
  <w:num w:numId="6" w16cid:durableId="230576887">
    <w:abstractNumId w:val="6"/>
  </w:num>
  <w:num w:numId="7" w16cid:durableId="1622417085">
    <w:abstractNumId w:val="5"/>
  </w:num>
  <w:num w:numId="8" w16cid:durableId="1040596519">
    <w:abstractNumId w:val="5"/>
  </w:num>
  <w:num w:numId="9" w16cid:durableId="777482346">
    <w:abstractNumId w:val="4"/>
  </w:num>
  <w:num w:numId="10" w16cid:durableId="1846045564">
    <w:abstractNumId w:val="4"/>
  </w:num>
  <w:num w:numId="11" w16cid:durableId="484511791">
    <w:abstractNumId w:val="8"/>
  </w:num>
  <w:num w:numId="12" w16cid:durableId="534275957">
    <w:abstractNumId w:val="8"/>
  </w:num>
  <w:num w:numId="13" w16cid:durableId="123935799">
    <w:abstractNumId w:val="3"/>
  </w:num>
  <w:num w:numId="14" w16cid:durableId="592589685">
    <w:abstractNumId w:val="3"/>
  </w:num>
  <w:num w:numId="15" w16cid:durableId="1069613909">
    <w:abstractNumId w:val="2"/>
  </w:num>
  <w:num w:numId="16" w16cid:durableId="1214124800">
    <w:abstractNumId w:val="2"/>
  </w:num>
  <w:num w:numId="17" w16cid:durableId="1825051290">
    <w:abstractNumId w:val="1"/>
  </w:num>
  <w:num w:numId="18" w16cid:durableId="676005897">
    <w:abstractNumId w:val="1"/>
  </w:num>
  <w:num w:numId="19" w16cid:durableId="1148546677">
    <w:abstractNumId w:val="0"/>
  </w:num>
  <w:num w:numId="20" w16cid:durableId="195969341">
    <w:abstractNumId w:val="0"/>
  </w:num>
  <w:num w:numId="21" w16cid:durableId="167137146">
    <w:abstractNumId w:val="9"/>
  </w:num>
  <w:num w:numId="22" w16cid:durableId="728923286">
    <w:abstractNumId w:val="7"/>
  </w:num>
  <w:num w:numId="23" w16cid:durableId="1411807388">
    <w:abstractNumId w:val="6"/>
  </w:num>
  <w:num w:numId="24" w16cid:durableId="722414212">
    <w:abstractNumId w:val="5"/>
  </w:num>
  <w:num w:numId="25" w16cid:durableId="1817917237">
    <w:abstractNumId w:val="4"/>
  </w:num>
  <w:num w:numId="26" w16cid:durableId="885483816">
    <w:abstractNumId w:val="8"/>
  </w:num>
  <w:num w:numId="27" w16cid:durableId="701518893">
    <w:abstractNumId w:val="3"/>
  </w:num>
  <w:num w:numId="28" w16cid:durableId="1784840105">
    <w:abstractNumId w:val="2"/>
  </w:num>
  <w:num w:numId="29" w16cid:durableId="642004328">
    <w:abstractNumId w:val="1"/>
  </w:num>
  <w:num w:numId="30" w16cid:durableId="54285134">
    <w:abstractNumId w:val="0"/>
  </w:num>
  <w:num w:numId="31" w16cid:durableId="41634298">
    <w:abstractNumId w:val="9"/>
  </w:num>
  <w:num w:numId="32" w16cid:durableId="1664698222">
    <w:abstractNumId w:val="7"/>
  </w:num>
  <w:num w:numId="33" w16cid:durableId="1234512813">
    <w:abstractNumId w:val="6"/>
  </w:num>
  <w:num w:numId="34" w16cid:durableId="1480877582">
    <w:abstractNumId w:val="5"/>
  </w:num>
  <w:num w:numId="35" w16cid:durableId="1596742446">
    <w:abstractNumId w:val="4"/>
  </w:num>
  <w:num w:numId="36" w16cid:durableId="1531407246">
    <w:abstractNumId w:val="8"/>
  </w:num>
  <w:num w:numId="37" w16cid:durableId="1983265044">
    <w:abstractNumId w:val="3"/>
  </w:num>
  <w:num w:numId="38" w16cid:durableId="1174493018">
    <w:abstractNumId w:val="2"/>
  </w:num>
  <w:num w:numId="39" w16cid:durableId="1046641790">
    <w:abstractNumId w:val="1"/>
  </w:num>
  <w:num w:numId="40" w16cid:durableId="1492675633">
    <w:abstractNumId w:val="0"/>
  </w:num>
  <w:num w:numId="41" w16cid:durableId="316493540">
    <w:abstractNumId w:val="10"/>
  </w:num>
  <w:num w:numId="42" w16cid:durableId="1965455141">
    <w:abstractNumId w:val="10"/>
  </w:num>
  <w:num w:numId="43" w16cid:durableId="396829837">
    <w:abstractNumId w:val="10"/>
  </w:num>
  <w:num w:numId="44" w16cid:durableId="14511960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97"/>
    <w:rsid w:val="00002272"/>
    <w:rsid w:val="00064002"/>
    <w:rsid w:val="000677B9"/>
    <w:rsid w:val="000831BA"/>
    <w:rsid w:val="000A42CC"/>
    <w:rsid w:val="000E7DD9"/>
    <w:rsid w:val="001003DF"/>
    <w:rsid w:val="0010095E"/>
    <w:rsid w:val="00125B37"/>
    <w:rsid w:val="00187494"/>
    <w:rsid w:val="001E40E6"/>
    <w:rsid w:val="001F1BC5"/>
    <w:rsid w:val="001F32AE"/>
    <w:rsid w:val="002767FF"/>
    <w:rsid w:val="00291A00"/>
    <w:rsid w:val="002B18FE"/>
    <w:rsid w:val="002B5493"/>
    <w:rsid w:val="002F3886"/>
    <w:rsid w:val="00343214"/>
    <w:rsid w:val="00361C00"/>
    <w:rsid w:val="00395FA1"/>
    <w:rsid w:val="003E15D4"/>
    <w:rsid w:val="004068A7"/>
    <w:rsid w:val="00411CCE"/>
    <w:rsid w:val="0041666E"/>
    <w:rsid w:val="00421060"/>
    <w:rsid w:val="0044243D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0506"/>
    <w:rsid w:val="005F1B17"/>
    <w:rsid w:val="006037C0"/>
    <w:rsid w:val="006631B6"/>
    <w:rsid w:val="00680577"/>
    <w:rsid w:val="006F74FA"/>
    <w:rsid w:val="00724938"/>
    <w:rsid w:val="00731ADD"/>
    <w:rsid w:val="00734777"/>
    <w:rsid w:val="00741191"/>
    <w:rsid w:val="00747932"/>
    <w:rsid w:val="00751A4A"/>
    <w:rsid w:val="00756632"/>
    <w:rsid w:val="00762C74"/>
    <w:rsid w:val="00786EC0"/>
    <w:rsid w:val="007D1690"/>
    <w:rsid w:val="007E22AD"/>
    <w:rsid w:val="007F256B"/>
    <w:rsid w:val="00817416"/>
    <w:rsid w:val="00842779"/>
    <w:rsid w:val="00865F67"/>
    <w:rsid w:val="00881A7B"/>
    <w:rsid w:val="008840E5"/>
    <w:rsid w:val="00887B3E"/>
    <w:rsid w:val="008C2AC6"/>
    <w:rsid w:val="008C6916"/>
    <w:rsid w:val="0090212C"/>
    <w:rsid w:val="00930C23"/>
    <w:rsid w:val="0093193B"/>
    <w:rsid w:val="00932458"/>
    <w:rsid w:val="009509D8"/>
    <w:rsid w:val="00950B64"/>
    <w:rsid w:val="00966FB0"/>
    <w:rsid w:val="00981893"/>
    <w:rsid w:val="00990597"/>
    <w:rsid w:val="00A1687D"/>
    <w:rsid w:val="00A21337"/>
    <w:rsid w:val="00A43E52"/>
    <w:rsid w:val="00A4678D"/>
    <w:rsid w:val="00A778C7"/>
    <w:rsid w:val="00AB441E"/>
    <w:rsid w:val="00AB6293"/>
    <w:rsid w:val="00AD0248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6FF4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D51A5"/>
    <w:rsid w:val="00F04346"/>
    <w:rsid w:val="00F075DC"/>
    <w:rsid w:val="00F149E9"/>
    <w:rsid w:val="00F5134D"/>
    <w:rsid w:val="00F672C5"/>
    <w:rsid w:val="00F74202"/>
    <w:rsid w:val="00F751BA"/>
    <w:rsid w:val="00F755D2"/>
    <w:rsid w:val="00F87713"/>
    <w:rsid w:val="00FB4360"/>
    <w:rsid w:val="00FC57ED"/>
    <w:rsid w:val="00FD0C70"/>
  </w:rsids>
  <w:docVars>
    <w:docVar w:name="dvdocse" w:val="A10-0251/2025"/>
    <w:docVar w:name="dvlangue" w:val="PL"/>
    <w:docVar w:name="dvnumam" w:val="49"/>
    <w:docVar w:name="dvpe" w:val="774.423"/>
    <w:docVar w:name="dvrapporteur" w:val="Sprawozdawca: "/>
    <w:docVar w:name="dvstar" w:val="***I"/>
    <w:docVar w:name="dvtitre" w:val="Rezolucja ustawodawcza Parlamentu Europejskiego z dnia  2026 r. w sprawie wniosku dotyczącego rozporządzenia Parlamentu Europejskiego i Rady zmieniającego rozporządzenie (UE) 2021/691 w odniesieniu do wsparcia pracowników stojących w obliczu nieuchronnego zwolnienia w przedsiębiorstwach będących w trakcie restrukturyzacji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640151"/>
  <w15:chartTrackingRefBased/>
  <w15:docId w15:val="{630FF125-200D-408A-91EB-D97B1B1B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93245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6a">
    <w:name w:val="Normal6a"/>
    <w:basedOn w:val="Normal"/>
    <w:rsid w:val="00932458"/>
    <w:pPr>
      <w:spacing w:after="120"/>
    </w:pPr>
  </w:style>
  <w:style w:type="paragraph" w:customStyle="1" w:styleId="NormalBold">
    <w:name w:val="NormalBold"/>
    <w:basedOn w:val="Normal"/>
    <w:link w:val="NormalBoldChar"/>
    <w:rsid w:val="00932458"/>
    <w:rPr>
      <w:b/>
    </w:rPr>
  </w:style>
  <w:style w:type="paragraph" w:customStyle="1" w:styleId="NormalHanging12a">
    <w:name w:val="NormalHanging12a"/>
    <w:basedOn w:val="Normal"/>
    <w:rsid w:val="00932458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932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32458"/>
    <w:rPr>
      <w:sz w:val="24"/>
      <w:lang w:val="pl-PL"/>
    </w:rPr>
  </w:style>
  <w:style w:type="paragraph" w:customStyle="1" w:styleId="AmColumnHeading">
    <w:name w:val="AmColumnHeading"/>
    <w:basedOn w:val="Normal"/>
    <w:rsid w:val="0093245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93245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32458"/>
    <w:pPr>
      <w:spacing w:before="240"/>
    </w:pPr>
    <w:rPr>
      <w:b/>
    </w:rPr>
  </w:style>
  <w:style w:type="paragraph" w:customStyle="1" w:styleId="EPFooter">
    <w:name w:val="EPFooter"/>
    <w:basedOn w:val="Normal"/>
    <w:rsid w:val="0093245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32458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932458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93245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932458"/>
    <w:rPr>
      <w:b/>
      <w:sz w:val="24"/>
      <w:lang w:val="pl-PL"/>
    </w:rPr>
  </w:style>
  <w:style w:type="paragraph" w:customStyle="1" w:styleId="ColumnHeading">
    <w:name w:val="ColumnHeading"/>
    <w:basedOn w:val="Normal"/>
    <w:rsid w:val="00932458"/>
    <w:pPr>
      <w:spacing w:after="240"/>
      <w:jc w:val="center"/>
    </w:pPr>
    <w:rPr>
      <w:i/>
    </w:rPr>
  </w:style>
  <w:style w:type="paragraph" w:customStyle="1" w:styleId="Olang">
    <w:name w:val="Olang"/>
    <w:rsid w:val="00932458"/>
    <w:pPr>
      <w:jc w:val="right"/>
    </w:pPr>
    <w:rPr>
      <w:lang w:val="pl-PL"/>
    </w:rPr>
  </w:style>
  <w:style w:type="character" w:styleId="Hyperlink">
    <w:name w:val="Hyperlink"/>
    <w:basedOn w:val="DefaultParagraphFont"/>
    <w:uiPriority w:val="99"/>
    <w:rsid w:val="00932458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932458"/>
    <w:rPr>
      <w:b/>
      <w:sz w:val="24"/>
      <w:lang w:val="pl-PL"/>
    </w:rPr>
  </w:style>
  <w:style w:type="paragraph" w:styleId="Revision">
    <w:name w:val="Revision"/>
    <w:hidden/>
    <w:uiPriority w:val="99"/>
    <w:semiHidden/>
    <w:rsid w:val="005E0506"/>
    <w:rPr>
      <w:sz w:val="24"/>
      <w:lang w:val="pl-PL"/>
    </w:rPr>
  </w:style>
  <w:style w:type="paragraph" w:customStyle="1" w:styleId="AmOrLang">
    <w:name w:val="AmOrLang"/>
    <w:basedOn w:val="Normal"/>
    <w:rsid w:val="004068A7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4068A7"/>
    <w:pPr>
      <w:spacing w:after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2026-08-26T10:26:00Z</dcterms:created>
  <dcterms:modified xsi:type="dcterms:W3CDTF">2026-08-26T10:26:00Z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