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1947C9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7135" w:rsidP="0010095E" w14:paraId="35DCE776" w14:textId="77777777">
            <w:pPr>
              <w:pStyle w:val="EPName"/>
            </w:pPr>
            <w:r w:rsidRPr="005D7135">
              <w:t>Europäisches Parlament</w:t>
            </w:r>
          </w:p>
          <w:p w:rsidR="00751A4A" w:rsidRPr="005D7135" w:rsidP="005F1B17" w14:paraId="76A86E8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7135">
              <w:t>2024</w:t>
            </w:r>
            <w:r w:rsidRPr="005D7135" w:rsidR="00817416">
              <w:t>-202</w:t>
            </w:r>
            <w:r w:rsidRPr="005D71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7135" w:rsidP="0010095E" w14:paraId="36A5615A" w14:textId="77777777">
            <w:pPr>
              <w:pStyle w:val="EPLogo"/>
            </w:pPr>
            <w:r w:rsidRPr="005D713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7135" w:rsidP="004C5D52" w14:paraId="387D2804" w14:textId="77777777">
      <w:pPr>
        <w:pStyle w:val="LineTop"/>
      </w:pPr>
    </w:p>
    <w:p w:rsidR="00680577" w:rsidRPr="005D7135" w:rsidP="00680577" w14:paraId="3474F5E6" w14:textId="77777777">
      <w:pPr>
        <w:pStyle w:val="EPBodyTA1"/>
      </w:pPr>
      <w:r w:rsidRPr="005D7135">
        <w:t>ANGENOMMENE TEXTE</w:t>
      </w:r>
    </w:p>
    <w:p w:rsidR="00D058B8" w:rsidRPr="005D7135" w:rsidP="00D058B8" w14:paraId="060A52B3" w14:textId="77777777">
      <w:pPr>
        <w:pStyle w:val="LineBottom"/>
      </w:pPr>
    </w:p>
    <w:p w:rsidR="00892226" w:rsidRPr="005D7135" w:rsidP="00892226" w14:paraId="55133DD8" w14:textId="494CB0D1">
      <w:pPr>
        <w:pStyle w:val="ATHeading1"/>
      </w:pPr>
      <w:bookmarkStart w:id="0" w:name="TANumber"/>
      <w:r w:rsidRPr="005D7135">
        <w:t>P10_</w:t>
      </w:r>
      <w:r w:rsidRPr="005D7135">
        <w:t>TA(</w:t>
      </w:r>
      <w:r w:rsidRPr="005D7135">
        <w:t>2026)0</w:t>
      </w:r>
      <w:bookmarkEnd w:id="0"/>
      <w:r w:rsidRPr="005D7135" w:rsidR="00F50A40">
        <w:t>117</w:t>
      </w:r>
    </w:p>
    <w:p w:rsidR="00892226" w:rsidRPr="005D7135" w:rsidP="00892226" w14:paraId="5E3876BC" w14:textId="77777777">
      <w:pPr>
        <w:pStyle w:val="ATHeading2"/>
      </w:pPr>
      <w:bookmarkStart w:id="1" w:name="title"/>
      <w:r w:rsidRPr="005D7135">
        <w:t xml:space="preserve">Änderungen der Verordnung über </w:t>
      </w:r>
      <w:r w:rsidRPr="005D7135">
        <w:t>Biozidprodukte</w:t>
      </w:r>
      <w:r w:rsidRPr="005D7135">
        <w:t xml:space="preserve"> im Hinblick auf die Verlängerung bestimmter Datenschutzfristen</w:t>
      </w:r>
      <w:bookmarkEnd w:id="1"/>
    </w:p>
    <w:p w:rsidR="00892226" w:rsidRPr="005D7135" w:rsidP="00892226" w14:paraId="37300062" w14:textId="77777777">
      <w:pPr>
        <w:rPr>
          <w:i/>
          <w:vanish/>
        </w:rPr>
      </w:pPr>
      <w:r>
        <w:rPr>
          <w:i/>
        </w:rPr>
        <w:fldChar w:fldCharType="begin"/>
      </w:r>
      <w:r w:rsidRPr="005D7135">
        <w:rPr>
          <w:i/>
        </w:rPr>
        <w:instrText xml:space="preserve"> TC"(</w:instrText>
      </w:r>
      <w:bookmarkStart w:id="2" w:name="DocNumber"/>
      <w:r w:rsidRPr="005D7135">
        <w:rPr>
          <w:i/>
        </w:rPr>
        <w:instrText>A10-0094/2026</w:instrText>
      </w:r>
      <w:bookmarkEnd w:id="2"/>
      <w:r w:rsidRPr="005D7135">
        <w:rPr>
          <w:i/>
        </w:rPr>
        <w:instrText xml:space="preserve"> - Berichterstatter: </w:instrText>
      </w:r>
      <w:r w:rsidRPr="005D7135">
        <w:rPr>
          <w:i/>
        </w:rPr>
        <w:instrText>Pierfrancesco</w:instrText>
      </w:r>
      <w:r w:rsidRPr="005D7135">
        <w:rPr>
          <w:i/>
        </w:rPr>
        <w:instrText xml:space="preserve"> Maran)"\l3 \n&gt; \* MERGEFORMAT </w:instrText>
      </w:r>
      <w:r>
        <w:rPr>
          <w:i/>
        </w:rPr>
        <w:fldChar w:fldCharType="end"/>
      </w:r>
    </w:p>
    <w:p w:rsidR="00892226" w:rsidRPr="005D7135" w:rsidP="00892226" w14:paraId="478B93A1" w14:textId="77777777">
      <w:pPr>
        <w:rPr>
          <w:vanish/>
        </w:rPr>
      </w:pPr>
      <w:bookmarkStart w:id="3" w:name="Commission"/>
      <w:r w:rsidRPr="005D7135">
        <w:rPr>
          <w:vanish/>
        </w:rPr>
        <w:t>Ausschuss für Umwelt, Klima und Lebensmittelsicherheit</w:t>
      </w:r>
      <w:bookmarkEnd w:id="3"/>
    </w:p>
    <w:p w:rsidR="00892226" w:rsidRPr="005D7135" w:rsidP="00892226" w14:paraId="50AB7422" w14:textId="77777777">
      <w:pPr>
        <w:rPr>
          <w:vanish/>
        </w:rPr>
      </w:pPr>
      <w:bookmarkStart w:id="4" w:name="PE"/>
      <w:r w:rsidRPr="005D7135">
        <w:rPr>
          <w:vanish/>
        </w:rPr>
        <w:t>PE786.759</w:t>
      </w:r>
      <w:bookmarkEnd w:id="4"/>
    </w:p>
    <w:p w:rsidR="00892226" w:rsidRPr="005D7135" w:rsidP="00DA355C" w14:paraId="13F4CE63" w14:textId="16A39452">
      <w:pPr>
        <w:pStyle w:val="ATHeading3"/>
      </w:pPr>
      <w:bookmarkStart w:id="5" w:name="Sujet"/>
      <w:r w:rsidRPr="005D7135">
        <w:t xml:space="preserve">Legislative Entschließung des Europäischen Parlaments vom </w:t>
      </w:r>
      <w:r w:rsidRPr="005D7135" w:rsidR="00B07521">
        <w:t>28</w:t>
      </w:r>
      <w:r w:rsidRPr="005D7135">
        <w:t>. April 2026 zu dem Vorschlag für eine Verordnung des Europäischen Parlaments und des Rates zur Änderung der Verordnung (EU) Nr. 528/2012 im Hinblick auf die Verlängerung bestimmter Datenschutzfristen</w:t>
      </w:r>
      <w:bookmarkEnd w:id="5"/>
      <w:r w:rsidRPr="005D7135">
        <w:t xml:space="preserve"> </w:t>
      </w:r>
      <w:bookmarkStart w:id="6" w:name="References"/>
      <w:r w:rsidRPr="005D7135">
        <w:t>(</w:t>
      </w:r>
      <w:r w:rsidRPr="005D7135">
        <w:t>COM(</w:t>
      </w:r>
      <w:r w:rsidRPr="005D7135">
        <w:t>2025)1020 – C10-0362/2025 – 2025/0408(COD))</w:t>
      </w:r>
      <w:bookmarkEnd w:id="6"/>
    </w:p>
    <w:p w:rsidR="00F7492B" w:rsidRPr="005D7135" w:rsidP="00F7492B" w14:paraId="635F58BC" w14:textId="77777777">
      <w:pPr>
        <w:pStyle w:val="NormalBold"/>
      </w:pPr>
      <w:bookmarkStart w:id="7" w:name="TextBodyBegin"/>
      <w:bookmarkEnd w:id="7"/>
      <w:r w:rsidRPr="005D7135">
        <w:t>(Ordentliches Gesetzgebungsverfahren: erste Lesung)</w:t>
      </w:r>
    </w:p>
    <w:p w:rsidR="00F7492B" w:rsidRPr="005D7135" w:rsidP="00F7492B" w14:paraId="5BDC1D74" w14:textId="23980BAD">
      <w:pPr>
        <w:pStyle w:val="EPComma"/>
      </w:pPr>
      <w:r w:rsidRPr="005D7135">
        <w:rPr>
          <w:i/>
          <w:iCs/>
        </w:rPr>
        <w:t>Das Europäische Parlament,</w:t>
      </w:r>
    </w:p>
    <w:p w:rsidR="00F7492B" w:rsidRPr="005D7135" w:rsidP="00F7492B" w14:paraId="2662E055" w14:textId="77777777">
      <w:pPr>
        <w:pStyle w:val="NormalHanging12a"/>
      </w:pPr>
      <w:r w:rsidRPr="005D7135">
        <w:t>–</w:t>
      </w:r>
      <w:r w:rsidRPr="005D7135">
        <w:tab/>
        <w:t>unter Hinweis auf den Vorschlag der Kommission an das Europäische Parlament und den Rat (</w:t>
      </w:r>
      <w:r w:rsidRPr="005D7135">
        <w:t>COM(</w:t>
      </w:r>
      <w:r w:rsidRPr="005D7135">
        <w:t>2025)1020),</w:t>
      </w:r>
    </w:p>
    <w:p w:rsidR="00F7492B" w:rsidRPr="005D7135" w:rsidP="00F7492B" w14:paraId="3A44D3A7" w14:textId="77777777">
      <w:pPr>
        <w:pStyle w:val="NormalHanging12a"/>
      </w:pPr>
      <w:r w:rsidRPr="005D7135">
        <w:t>–</w:t>
      </w:r>
      <w:r w:rsidRPr="005D7135">
        <w:tab/>
        <w:t>gestützt auf Artikel 294 Absatz 2 und Artikel 114 des Vertrags über die Arbeitsweise der Europäischen Union, auf deren Grundlage ihm der Vorschlag der Kommission unterbreitet wurde (C10-0362/2025),</w:t>
      </w:r>
    </w:p>
    <w:p w:rsidR="00F7492B" w:rsidRPr="005D7135" w:rsidP="00F7492B" w14:paraId="7D787F09" w14:textId="77777777">
      <w:pPr>
        <w:pStyle w:val="NormalHanging12a"/>
      </w:pPr>
      <w:r w:rsidRPr="005D7135">
        <w:t>–</w:t>
      </w:r>
      <w:r w:rsidRPr="005D7135">
        <w:tab/>
        <w:t>gestützt auf Artikel 294 Absatz 3 des Vertrags über die Arbeitsweise der Europäischen Union,</w:t>
      </w:r>
    </w:p>
    <w:p w:rsidR="00F7492B" w:rsidRPr="005D7135" w:rsidP="00F7492B" w14:paraId="12AE8684" w14:textId="77777777">
      <w:pPr>
        <w:pStyle w:val="NormalHanging12a"/>
      </w:pPr>
      <w:r w:rsidRPr="005D7135">
        <w:t>–</w:t>
      </w:r>
      <w:r w:rsidRPr="005D7135">
        <w:tab/>
        <w:t>unter Hinweis auf die Stellungnahme des Europäischen Wirtschafts- und Sozialausschusses vom 21. Januar 2026</w:t>
      </w:r>
      <w:r>
        <w:rPr>
          <w:rStyle w:val="FootnoteReference"/>
        </w:rPr>
        <w:footnoteReference w:id="2"/>
      </w:r>
      <w:r w:rsidRPr="005D7135">
        <w:t>,</w:t>
      </w:r>
    </w:p>
    <w:p w:rsidR="00F7492B" w:rsidRPr="005D7135" w:rsidP="00F7492B" w14:paraId="4C6B2E60" w14:textId="77777777">
      <w:pPr>
        <w:pStyle w:val="NormalHanging12a"/>
      </w:pPr>
      <w:r w:rsidRPr="005D7135">
        <w:t>–</w:t>
      </w:r>
      <w:r w:rsidRPr="005D7135">
        <w:tab/>
        <w:t>gestützt auf Artikel 60 seiner Geschäftsordnung,</w:t>
      </w:r>
    </w:p>
    <w:p w:rsidR="00F7492B" w:rsidRPr="005D7135" w:rsidP="00F7492B" w14:paraId="46DEEA19" w14:textId="77777777">
      <w:pPr>
        <w:pStyle w:val="NormalHanging12a"/>
      </w:pPr>
      <w:r w:rsidRPr="005D7135">
        <w:t>–</w:t>
      </w:r>
      <w:r w:rsidRPr="005D7135">
        <w:tab/>
        <w:t>unter Hinweis auf den Bericht des Ausschusses für Umwelt, Klima und Lebensmittelsicherheit (A10-0094/2026),</w:t>
      </w:r>
    </w:p>
    <w:p w:rsidR="00F7492B" w:rsidRPr="005D7135" w:rsidP="00F7492B" w14:paraId="70C79706" w14:textId="35B6B0EC">
      <w:pPr>
        <w:pStyle w:val="NormalHanging12a"/>
      </w:pPr>
      <w:r w:rsidRPr="005D7135">
        <w:t>1.</w:t>
      </w:r>
      <w:r w:rsidRPr="005D7135">
        <w:tab/>
        <w:t xml:space="preserve">legt </w:t>
      </w:r>
      <w:r w:rsidRPr="005D7135" w:rsidR="00B92C97">
        <w:t xml:space="preserve">den folgenden </w:t>
      </w:r>
      <w:r w:rsidRPr="005D7135">
        <w:t>Standpunkt in erster Lesung fest;</w:t>
      </w:r>
    </w:p>
    <w:p w:rsidR="00F7492B" w:rsidRPr="005D7135" w:rsidP="00F7492B" w14:paraId="33F9A822" w14:textId="77777777">
      <w:pPr>
        <w:pStyle w:val="NormalHanging12a"/>
      </w:pPr>
      <w:r w:rsidRPr="005D7135">
        <w:t>2.</w:t>
      </w:r>
      <w:r w:rsidRPr="005D7135">
        <w:tab/>
        <w:t>fordert die Kommission auf, es erneut zu befassen, falls sie ihren Vorschlag ersetzt, entscheidend ändert oder beabsichtigt, ihn entscheidend zu ändern;</w:t>
      </w:r>
    </w:p>
    <w:p w:rsidR="00F7492B" w:rsidRPr="005D7135" w:rsidP="00DA355C" w14:paraId="79FFD1F6" w14:textId="77468645">
      <w:pPr>
        <w:pStyle w:val="NormalHanging12a"/>
      </w:pPr>
      <w:r w:rsidRPr="005D7135">
        <w:t>3.</w:t>
      </w:r>
      <w:r w:rsidRPr="005D7135">
        <w:tab/>
        <w:t xml:space="preserve">beauftragt seine Präsidentin, den Standpunkt des Parlaments dem Rat und der Kommission sowie den nationalen Parlamenten </w:t>
      </w:r>
      <w:r w:rsidRPr="005D7135" w:rsidR="007C7546">
        <w:t>zu übermitteln.</w:t>
      </w:r>
    </w:p>
    <w:p w:rsidR="00F7492B" w:rsidRPr="005D7135" w:rsidP="00F7492B" w14:paraId="6626BAC2" w14:textId="77777777">
      <w:pPr>
        <w:sectPr w:rsidSect="007C7546">
          <w:footerReference w:type="even" r:id="rId7"/>
          <w:footerReference w:type="first" r:id="rId8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03899" w:rsidRPr="005D7135" w:rsidP="00103899" w14:paraId="2147345E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D7135">
        <w:rPr>
          <w:rFonts w:eastAsia="Calibri"/>
          <w:b/>
          <w:bCs/>
          <w:color w:val="000000"/>
          <w:szCs w:val="24"/>
        </w:rPr>
        <w:t>P10_TC1-</w:t>
      </w:r>
      <w:r w:rsidRPr="005D7135">
        <w:rPr>
          <w:rFonts w:eastAsia="Calibri"/>
          <w:b/>
          <w:bCs/>
          <w:color w:val="000000"/>
          <w:szCs w:val="24"/>
        </w:rPr>
        <w:t>COD(</w:t>
      </w:r>
      <w:r w:rsidRPr="005D7135">
        <w:rPr>
          <w:rFonts w:eastAsia="Calibri"/>
          <w:b/>
          <w:bCs/>
          <w:color w:val="000000"/>
          <w:szCs w:val="24"/>
        </w:rPr>
        <w:t>2025)0408</w:t>
      </w:r>
    </w:p>
    <w:p w:rsidR="00103899" w:rsidP="00103899" w14:paraId="411B8413" w14:textId="79033664">
      <w:pPr>
        <w:pStyle w:val="paragraph"/>
        <w:spacing w:before="0" w:beforeAutospacing="0" w:after="0" w:afterAutospacing="0"/>
        <w:ind w:right="555"/>
        <w:textAlignment w:val="baseline"/>
        <w:rPr>
          <w:rStyle w:val="normaltextrun"/>
          <w:b/>
          <w:bCs/>
          <w:lang w:val="de-DE"/>
        </w:rPr>
      </w:pPr>
      <w:r w:rsidRPr="005D7135">
        <w:rPr>
          <w:rStyle w:val="normaltextrun"/>
          <w:b/>
          <w:bCs/>
          <w:lang w:val="de-DE"/>
        </w:rPr>
        <w:t>Standpunkt des Europäischen Parlaments festgelegt in erster Lesung am 28. April 2026 im Hinblick auf den Erlass der Verordnung (EU) 2026/... des Europäischen Parlaments und des Rates zur Änderung der Verordnung (EU) Nr. 528/2012 im Hinblick auf die Verlängerung bestimmter Datenschutzfristen</w:t>
      </w:r>
    </w:p>
    <w:p w:rsidR="002B535B" w:rsidRPr="0020057E" w:rsidP="002B535B" w14:paraId="678A5E04" w14:textId="49F05274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 w:rsidRPr="002B535B">
        <w:rPr>
          <w:i/>
        </w:rPr>
        <w:t>(EU) 2026/1165.)</w:t>
      </w:r>
    </w:p>
    <w:sectPr w:rsidSect="004E14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0" w:right="1417" w:bottom="1417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492B" w:rsidRPr="007C7546" w:rsidP="003B36E5" w14:paraId="0A7389A4" w14:textId="77777777">
    <w:pPr>
      <w:pStyle w:val="EPFooter"/>
    </w:pPr>
    <w:r w:rsidRPr="007C7546">
      <w:t>PE</w:t>
    </w:r>
    <w:r w:rsidRPr="007C7546">
      <w:rPr>
        <w:rStyle w:val="HideTWBExt"/>
      </w:rPr>
      <w:t>&lt;</w:t>
    </w:r>
    <w:r w:rsidRPr="007C7546">
      <w:rPr>
        <w:rStyle w:val="HideTWBExt"/>
      </w:rPr>
      <w:t>NoPE</w:t>
    </w:r>
    <w:r w:rsidRPr="007C7546">
      <w:rPr>
        <w:rStyle w:val="HideTWBExt"/>
      </w:rPr>
      <w:t>&gt;</w:t>
    </w:r>
    <w:r w:rsidRPr="007C7546">
      <w:t>786.759</w:t>
    </w:r>
    <w:r w:rsidRPr="007C7546">
      <w:rPr>
        <w:rStyle w:val="HideTWBExt"/>
      </w:rPr>
      <w:t>&lt;/</w:t>
    </w:r>
    <w:r w:rsidRPr="007C7546">
      <w:rPr>
        <w:rStyle w:val="HideTWBExt"/>
      </w:rPr>
      <w:t>NoPE</w:t>
    </w:r>
    <w:r w:rsidRPr="007C7546">
      <w:rPr>
        <w:rStyle w:val="HideTWBExt"/>
      </w:rPr>
      <w:t>&gt;&lt;Version&gt;</w:t>
    </w:r>
    <w:r w:rsidRPr="007C7546">
      <w:t>v01-00</w:t>
    </w:r>
    <w:r w:rsidRPr="007C7546">
      <w:rPr>
        <w:rStyle w:val="HideTWBExt"/>
      </w:rPr>
      <w:t>&lt;/Version&gt;</w:t>
    </w:r>
    <w:r w:rsidRPr="007C7546">
      <w:tab/>
    </w:r>
    <w:r w:rsidRPr="007C7546">
      <w:fldChar w:fldCharType="begin"/>
    </w:r>
    <w:r w:rsidRPr="007C7546">
      <w:instrText xml:space="preserve"> PAGE  \* MERGEFORMAT </w:instrText>
    </w:r>
    <w:r w:rsidRPr="007C7546">
      <w:fldChar w:fldCharType="separate"/>
    </w:r>
    <w:r w:rsidRPr="007C7546">
      <w:rPr>
        <w:noProof/>
      </w:rPr>
      <w:t>8</w:t>
    </w:r>
    <w:r w:rsidRPr="007C7546">
      <w:fldChar w:fldCharType="end"/>
    </w:r>
    <w:r w:rsidRPr="007C7546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7C7546">
      <w:rPr>
        <w:noProof/>
      </w:rPr>
      <w:t>8</w:t>
    </w:r>
    <w:r w:rsidRPr="007C7546">
      <w:rPr>
        <w:noProof/>
      </w:rPr>
      <w:fldChar w:fldCharType="end"/>
    </w:r>
    <w:r w:rsidRPr="007C7546">
      <w:tab/>
    </w:r>
    <w:r w:rsidRPr="007C7546">
      <w:rPr>
        <w:rStyle w:val="HideTWBExt"/>
      </w:rPr>
      <w:t>&lt;PathFdR&gt;</w:t>
    </w:r>
    <w:r w:rsidRPr="007C7546">
      <w:t>RR\1341635DE.docx</w:t>
    </w:r>
    <w:r w:rsidRPr="007C7546">
      <w:rPr>
        <w:rStyle w:val="HideTWBExt"/>
      </w:rPr>
      <w:t>&lt;/</w:t>
    </w:r>
    <w:r w:rsidRPr="007C7546">
      <w:rPr>
        <w:rStyle w:val="HideTWBExt"/>
      </w:rPr>
      <w:t>PathFdR</w:t>
    </w:r>
    <w:r w:rsidRPr="007C7546">
      <w:rPr>
        <w:rStyle w:val="HideTWBExt"/>
      </w:rPr>
      <w:t>&gt;</w:t>
    </w:r>
  </w:p>
  <w:p w:rsidR="00F7492B" w:rsidRPr="007C7546" w:rsidP="003B36E5" w14:paraId="0D740B9C" w14:textId="77777777">
    <w:pPr>
      <w:pStyle w:val="EPFooter2"/>
    </w:pPr>
    <w:r w:rsidRPr="007C7546">
      <w:t>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492B" w:rsidRPr="007C7546" w:rsidP="003B36E5" w14:paraId="46CF6F04" w14:textId="77777777">
    <w:pPr>
      <w:pStyle w:val="EPFooter"/>
    </w:pPr>
    <w:r w:rsidRPr="007C7546">
      <w:rPr>
        <w:rStyle w:val="HideTWBExt"/>
      </w:rPr>
      <w:t>&lt;PathFdR&gt;</w:t>
    </w:r>
    <w:r w:rsidRPr="007C7546">
      <w:t>RR\1341635DE.docx</w:t>
    </w:r>
    <w:r w:rsidRPr="007C7546">
      <w:rPr>
        <w:rStyle w:val="HideTWBExt"/>
      </w:rPr>
      <w:t>&lt;/</w:t>
    </w:r>
    <w:r w:rsidRPr="007C7546">
      <w:rPr>
        <w:rStyle w:val="HideTWBExt"/>
      </w:rPr>
      <w:t>PathFdR</w:t>
    </w:r>
    <w:r w:rsidRPr="007C7546">
      <w:rPr>
        <w:rStyle w:val="HideTWBExt"/>
      </w:rPr>
      <w:t>&gt;</w:t>
    </w:r>
    <w:r w:rsidRPr="007C7546">
      <w:tab/>
    </w:r>
    <w:r w:rsidRPr="007C7546">
      <w:tab/>
      <w:t>PE</w:t>
    </w:r>
    <w:r w:rsidRPr="007C7546">
      <w:rPr>
        <w:rStyle w:val="HideTWBExt"/>
      </w:rPr>
      <w:t>&lt;</w:t>
    </w:r>
    <w:r w:rsidRPr="007C7546">
      <w:rPr>
        <w:rStyle w:val="HideTWBExt"/>
      </w:rPr>
      <w:t>NoPE</w:t>
    </w:r>
    <w:r w:rsidRPr="007C7546">
      <w:rPr>
        <w:rStyle w:val="HideTWBExt"/>
      </w:rPr>
      <w:t>&gt;</w:t>
    </w:r>
    <w:r w:rsidRPr="007C7546">
      <w:t>786.759</w:t>
    </w:r>
    <w:r w:rsidRPr="007C7546">
      <w:rPr>
        <w:rStyle w:val="HideTWBExt"/>
      </w:rPr>
      <w:t>&lt;/</w:t>
    </w:r>
    <w:r w:rsidRPr="007C7546">
      <w:rPr>
        <w:rStyle w:val="HideTWBExt"/>
      </w:rPr>
      <w:t>NoPE</w:t>
    </w:r>
    <w:r w:rsidRPr="007C7546">
      <w:rPr>
        <w:rStyle w:val="HideTWBExt"/>
      </w:rPr>
      <w:t>&gt;&lt;Version&gt;</w:t>
    </w:r>
    <w:r w:rsidRPr="007C7546">
      <w:t>v01-00</w:t>
    </w:r>
    <w:r w:rsidRPr="007C7546">
      <w:rPr>
        <w:rStyle w:val="HideTWBExt"/>
      </w:rPr>
      <w:t>&lt;/Version&gt;</w:t>
    </w:r>
  </w:p>
  <w:p w:rsidR="00F7492B" w:rsidRPr="007C7546" w:rsidP="003B36E5" w14:paraId="1EE2C672" w14:textId="77777777">
    <w:pPr>
      <w:pStyle w:val="EPFooter2"/>
    </w:pPr>
    <w:r w:rsidRPr="007C7546">
      <w:t>DE</w:t>
    </w:r>
    <w:r w:rsidRPr="007C7546">
      <w:tab/>
    </w:r>
    <w:r w:rsidRPr="007C7546">
      <w:rPr>
        <w:b w:val="0"/>
        <w:i/>
        <w:color w:val="C0C0C0"/>
        <w:sz w:val="22"/>
      </w:rPr>
      <w:t>In Vielfalt geeint</w:t>
    </w:r>
    <w:r w:rsidRPr="007C7546">
      <w:tab/>
      <w:t>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7546" w14:paraId="01E81E68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7546" w14:paraId="6568165B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7546" w14:paraId="216BA74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92226" w:rsidRPr="007C7546" w14:paraId="3612D383" w14:textId="77777777">
      <w:r w:rsidRPr="007C7546">
        <w:separator/>
      </w:r>
    </w:p>
  </w:footnote>
  <w:footnote w:type="continuationSeparator" w:id="1">
    <w:p w:rsidR="00892226" w:rsidRPr="007C7546" w14:paraId="0DBDDE87" w14:textId="77777777">
      <w:r w:rsidRPr="007C7546">
        <w:continuationSeparator/>
      </w:r>
    </w:p>
  </w:footnote>
  <w:footnote w:id="2">
    <w:p w:rsidR="00F7492B" w:rsidRPr="005D7135" w:rsidP="007C7546" w14:paraId="1173FA8A" w14:textId="3CAE2FAB">
      <w:pPr>
        <w:pStyle w:val="FootnoteText"/>
        <w:ind w:left="567" w:hanging="567"/>
        <w:rPr>
          <w:sz w:val="24"/>
          <w:szCs w:val="24"/>
          <w:lang w:val="fi-FI"/>
        </w:rPr>
      </w:pPr>
      <w:r w:rsidRPr="007C7546">
        <w:rPr>
          <w:rStyle w:val="FootnoteReference"/>
          <w:sz w:val="24"/>
          <w:szCs w:val="24"/>
          <w:lang w:val="de-DE"/>
        </w:rPr>
        <w:footnoteRef/>
      </w:r>
      <w:r w:rsidRPr="005D7135" w:rsidR="007C7546">
        <w:rPr>
          <w:sz w:val="24"/>
          <w:lang w:val="fi-FI"/>
        </w:rPr>
        <w:t xml:space="preserve"> </w:t>
      </w:r>
      <w:r w:rsidRPr="005D7135" w:rsidR="007C7546">
        <w:rPr>
          <w:sz w:val="24"/>
          <w:lang w:val="fi-FI"/>
        </w:rPr>
        <w:tab/>
      </w:r>
      <w:r w:rsidRPr="005D7135" w:rsidR="000A413B">
        <w:rPr>
          <w:sz w:val="24"/>
          <w:lang w:val="fi-FI"/>
        </w:rPr>
        <w:t>ABl.</w:t>
      </w:r>
      <w:r w:rsidRPr="005D7135" w:rsidR="000A413B">
        <w:rPr>
          <w:sz w:val="24"/>
          <w:lang w:val="fi-FI"/>
        </w:rPr>
        <w:t xml:space="preserve"> C, C/2026/1969, 28.4.2026, ELI: </w:t>
      </w:r>
      <w:hyperlink r:id="rId1" w:history="1">
        <w:r w:rsidRPr="005D7135" w:rsidR="000A413B">
          <w:rPr>
            <w:rStyle w:val="Hyperlink"/>
            <w:lang w:val="fi-FI"/>
          </w:rPr>
          <w:t>http://data.europa.eu/eli/C/2026/1969/oj</w:t>
        </w:r>
      </w:hyperlink>
      <w:r w:rsidRPr="005D713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7546" w14:paraId="244636D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7546" w14:paraId="2AC8C2F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C7546" w14:paraId="48C7FAB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1674232">
    <w:abstractNumId w:val="9"/>
  </w:num>
  <w:num w:numId="2" w16cid:durableId="2028628279">
    <w:abstractNumId w:val="9"/>
  </w:num>
  <w:num w:numId="3" w16cid:durableId="360782125">
    <w:abstractNumId w:val="7"/>
  </w:num>
  <w:num w:numId="4" w16cid:durableId="1005133937">
    <w:abstractNumId w:val="7"/>
  </w:num>
  <w:num w:numId="5" w16cid:durableId="1279338148">
    <w:abstractNumId w:val="6"/>
  </w:num>
  <w:num w:numId="6" w16cid:durableId="1207134397">
    <w:abstractNumId w:val="6"/>
  </w:num>
  <w:num w:numId="7" w16cid:durableId="209658814">
    <w:abstractNumId w:val="5"/>
  </w:num>
  <w:num w:numId="8" w16cid:durableId="1273853722">
    <w:abstractNumId w:val="5"/>
  </w:num>
  <w:num w:numId="9" w16cid:durableId="1213809267">
    <w:abstractNumId w:val="4"/>
  </w:num>
  <w:num w:numId="10" w16cid:durableId="1275096030">
    <w:abstractNumId w:val="4"/>
  </w:num>
  <w:num w:numId="11" w16cid:durableId="1163200222">
    <w:abstractNumId w:val="8"/>
  </w:num>
  <w:num w:numId="12" w16cid:durableId="473957938">
    <w:abstractNumId w:val="8"/>
  </w:num>
  <w:num w:numId="13" w16cid:durableId="1881548073">
    <w:abstractNumId w:val="3"/>
  </w:num>
  <w:num w:numId="14" w16cid:durableId="892816405">
    <w:abstractNumId w:val="3"/>
  </w:num>
  <w:num w:numId="15" w16cid:durableId="2034649325">
    <w:abstractNumId w:val="2"/>
  </w:num>
  <w:num w:numId="16" w16cid:durableId="1868563681">
    <w:abstractNumId w:val="2"/>
  </w:num>
  <w:num w:numId="17" w16cid:durableId="1043867744">
    <w:abstractNumId w:val="1"/>
  </w:num>
  <w:num w:numId="18" w16cid:durableId="1393306798">
    <w:abstractNumId w:val="1"/>
  </w:num>
  <w:num w:numId="19" w16cid:durableId="471873785">
    <w:abstractNumId w:val="0"/>
  </w:num>
  <w:num w:numId="20" w16cid:durableId="2115006190">
    <w:abstractNumId w:val="0"/>
  </w:num>
  <w:num w:numId="21" w16cid:durableId="341586912">
    <w:abstractNumId w:val="9"/>
  </w:num>
  <w:num w:numId="22" w16cid:durableId="1081024317">
    <w:abstractNumId w:val="7"/>
  </w:num>
  <w:num w:numId="23" w16cid:durableId="2130200678">
    <w:abstractNumId w:val="6"/>
  </w:num>
  <w:num w:numId="24" w16cid:durableId="1811551764">
    <w:abstractNumId w:val="5"/>
  </w:num>
  <w:num w:numId="25" w16cid:durableId="1036277285">
    <w:abstractNumId w:val="4"/>
  </w:num>
  <w:num w:numId="26" w16cid:durableId="1345592632">
    <w:abstractNumId w:val="8"/>
  </w:num>
  <w:num w:numId="27" w16cid:durableId="894783032">
    <w:abstractNumId w:val="3"/>
  </w:num>
  <w:num w:numId="28" w16cid:durableId="717825205">
    <w:abstractNumId w:val="2"/>
  </w:num>
  <w:num w:numId="29" w16cid:durableId="1526552941">
    <w:abstractNumId w:val="1"/>
  </w:num>
  <w:num w:numId="30" w16cid:durableId="111363683">
    <w:abstractNumId w:val="0"/>
  </w:num>
  <w:num w:numId="31" w16cid:durableId="393704445">
    <w:abstractNumId w:val="9"/>
  </w:num>
  <w:num w:numId="32" w16cid:durableId="2026326591">
    <w:abstractNumId w:val="7"/>
  </w:num>
  <w:num w:numId="33" w16cid:durableId="1116174276">
    <w:abstractNumId w:val="6"/>
  </w:num>
  <w:num w:numId="34" w16cid:durableId="1830517869">
    <w:abstractNumId w:val="5"/>
  </w:num>
  <w:num w:numId="35" w16cid:durableId="1227761931">
    <w:abstractNumId w:val="4"/>
  </w:num>
  <w:num w:numId="36" w16cid:durableId="1046219428">
    <w:abstractNumId w:val="8"/>
  </w:num>
  <w:num w:numId="37" w16cid:durableId="1871800980">
    <w:abstractNumId w:val="3"/>
  </w:num>
  <w:num w:numId="38" w16cid:durableId="1789816448">
    <w:abstractNumId w:val="2"/>
  </w:num>
  <w:num w:numId="39" w16cid:durableId="151944283">
    <w:abstractNumId w:val="1"/>
  </w:num>
  <w:num w:numId="40" w16cid:durableId="708918061">
    <w:abstractNumId w:val="0"/>
  </w:num>
  <w:num w:numId="41" w16cid:durableId="2140568396">
    <w:abstractNumId w:val="10"/>
  </w:num>
  <w:num w:numId="42" w16cid:durableId="1171213467">
    <w:abstractNumId w:val="10"/>
  </w:num>
  <w:num w:numId="43" w16cid:durableId="1516268204">
    <w:abstractNumId w:val="10"/>
  </w:num>
  <w:num w:numId="44" w16cid:durableId="1897201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26"/>
    <w:rsid w:val="00002272"/>
    <w:rsid w:val="0000327C"/>
    <w:rsid w:val="00064002"/>
    <w:rsid w:val="000677B9"/>
    <w:rsid w:val="000831BA"/>
    <w:rsid w:val="000A413B"/>
    <w:rsid w:val="000A42CC"/>
    <w:rsid w:val="000E60EC"/>
    <w:rsid w:val="000E7DD9"/>
    <w:rsid w:val="0010095E"/>
    <w:rsid w:val="00103899"/>
    <w:rsid w:val="00125B37"/>
    <w:rsid w:val="00187494"/>
    <w:rsid w:val="001F32AE"/>
    <w:rsid w:val="0020057E"/>
    <w:rsid w:val="002767FF"/>
    <w:rsid w:val="0029596D"/>
    <w:rsid w:val="002B18FE"/>
    <w:rsid w:val="002B24CD"/>
    <w:rsid w:val="002B535B"/>
    <w:rsid w:val="002B5493"/>
    <w:rsid w:val="00343214"/>
    <w:rsid w:val="00361C00"/>
    <w:rsid w:val="00395FA1"/>
    <w:rsid w:val="003B36E5"/>
    <w:rsid w:val="003E15D4"/>
    <w:rsid w:val="003F5B89"/>
    <w:rsid w:val="00411CCE"/>
    <w:rsid w:val="0041666E"/>
    <w:rsid w:val="00421060"/>
    <w:rsid w:val="00471C19"/>
    <w:rsid w:val="004867E3"/>
    <w:rsid w:val="00494A28"/>
    <w:rsid w:val="004C0004"/>
    <w:rsid w:val="004C5D52"/>
    <w:rsid w:val="004E14D4"/>
    <w:rsid w:val="0050519A"/>
    <w:rsid w:val="005072A1"/>
    <w:rsid w:val="00514517"/>
    <w:rsid w:val="00545827"/>
    <w:rsid w:val="00560270"/>
    <w:rsid w:val="005C2568"/>
    <w:rsid w:val="005D7135"/>
    <w:rsid w:val="005F1B17"/>
    <w:rsid w:val="006037C0"/>
    <w:rsid w:val="00660A8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546"/>
    <w:rsid w:val="007D1690"/>
    <w:rsid w:val="007E22AD"/>
    <w:rsid w:val="00817416"/>
    <w:rsid w:val="00842779"/>
    <w:rsid w:val="00865F67"/>
    <w:rsid w:val="00881A7B"/>
    <w:rsid w:val="008840E5"/>
    <w:rsid w:val="00887B3E"/>
    <w:rsid w:val="0089222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292"/>
    <w:rsid w:val="00AB441E"/>
    <w:rsid w:val="00AB6293"/>
    <w:rsid w:val="00AC26DB"/>
    <w:rsid w:val="00AE0928"/>
    <w:rsid w:val="00AF3B82"/>
    <w:rsid w:val="00B07521"/>
    <w:rsid w:val="00B12E95"/>
    <w:rsid w:val="00B22876"/>
    <w:rsid w:val="00B558F0"/>
    <w:rsid w:val="00B90AF6"/>
    <w:rsid w:val="00B92C97"/>
    <w:rsid w:val="00BD48FE"/>
    <w:rsid w:val="00BD7BD8"/>
    <w:rsid w:val="00BE3A88"/>
    <w:rsid w:val="00BE6ADC"/>
    <w:rsid w:val="00C05BFE"/>
    <w:rsid w:val="00C23CD4"/>
    <w:rsid w:val="00C61C0C"/>
    <w:rsid w:val="00C941CB"/>
    <w:rsid w:val="00CC2357"/>
    <w:rsid w:val="00CF071A"/>
    <w:rsid w:val="00CF757B"/>
    <w:rsid w:val="00D058B8"/>
    <w:rsid w:val="00D24405"/>
    <w:rsid w:val="00D56C11"/>
    <w:rsid w:val="00D834A0"/>
    <w:rsid w:val="00D872DF"/>
    <w:rsid w:val="00D91E21"/>
    <w:rsid w:val="00DA355C"/>
    <w:rsid w:val="00DA7FCD"/>
    <w:rsid w:val="00E111C4"/>
    <w:rsid w:val="00E365E1"/>
    <w:rsid w:val="00E820A4"/>
    <w:rsid w:val="00EB006A"/>
    <w:rsid w:val="00EB4772"/>
    <w:rsid w:val="00EC2702"/>
    <w:rsid w:val="00ED169E"/>
    <w:rsid w:val="00ED4235"/>
    <w:rsid w:val="00F04346"/>
    <w:rsid w:val="00F075DC"/>
    <w:rsid w:val="00F115F3"/>
    <w:rsid w:val="00F149E9"/>
    <w:rsid w:val="00F50A40"/>
    <w:rsid w:val="00F5134D"/>
    <w:rsid w:val="00F74202"/>
    <w:rsid w:val="00F7492B"/>
    <w:rsid w:val="00F87713"/>
    <w:rsid w:val="00FB4360"/>
    <w:rsid w:val="00FD0C70"/>
  </w:rsids>
  <w:docVars>
    <w:docVar w:name="dvdocse" w:val="A10-0094/2026"/>
    <w:docVar w:name="dvlangue" w:val="DE"/>
    <w:docVar w:name="dvnumam" w:val="0"/>
    <w:docVar w:name="dvpe" w:val="786.759"/>
    <w:docVar w:name="dvrapporteur" w:val="Berichterstatter: "/>
    <w:docVar w:name="dvstar" w:val="***I"/>
    <w:docVar w:name="dvtitre" w:val="Legislative Entschließung des Europäischen Parlaments vom XX. April 2026 zu dem Vorschlag für eine Verordnung des Europäischen Parlaments und des Rates zur Änderung der Verordnung (EU) Nr. 528/2012 im Hinblick auf die Verlängerung bestimmter Datenschutzfristen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9020C30"/>
  <w15:chartTrackingRefBased/>
  <w15:docId w15:val="{42D44E52-F8BA-4DCF-98CD-706E63FE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749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7492B"/>
    <w:pPr>
      <w:spacing w:before="480" w:after="240"/>
    </w:pPr>
  </w:style>
  <w:style w:type="paragraph" w:customStyle="1" w:styleId="PageHeading">
    <w:name w:val="PageHeading"/>
    <w:basedOn w:val="Normal"/>
    <w:rsid w:val="00F7492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7492B"/>
    <w:rPr>
      <w:b/>
    </w:rPr>
  </w:style>
  <w:style w:type="paragraph" w:customStyle="1" w:styleId="NormalHanging12a">
    <w:name w:val="NormalHanging12a"/>
    <w:basedOn w:val="Normal"/>
    <w:rsid w:val="00F7492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749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492B"/>
    <w:rPr>
      <w:sz w:val="24"/>
      <w:lang w:val="de-DE"/>
    </w:rPr>
  </w:style>
  <w:style w:type="paragraph" w:customStyle="1" w:styleId="EPFooter">
    <w:name w:val="EPFooter"/>
    <w:basedOn w:val="Normal"/>
    <w:rsid w:val="00F749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F7492B"/>
    <w:pPr>
      <w:spacing w:after="480"/>
    </w:pPr>
  </w:style>
  <w:style w:type="character" w:styleId="Hyperlink">
    <w:name w:val="Hyperlink"/>
    <w:basedOn w:val="DefaultParagraphFont"/>
    <w:rsid w:val="00F7492B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F7492B"/>
    <w:pPr>
      <w:spacing w:after="240"/>
    </w:pPr>
  </w:style>
  <w:style w:type="paragraph" w:customStyle="1" w:styleId="RollCallVotes">
    <w:name w:val="RollCallVotes"/>
    <w:basedOn w:val="Normal"/>
    <w:rsid w:val="00F7492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7492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7492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7492B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4E14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14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14D4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4E14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14D4"/>
    <w:rPr>
      <w:b/>
      <w:bCs/>
      <w:lang w:val="de-DE"/>
    </w:rPr>
  </w:style>
  <w:style w:type="paragraph" w:styleId="Revision">
    <w:name w:val="Revision"/>
    <w:hidden/>
    <w:uiPriority w:val="99"/>
    <w:semiHidden/>
    <w:rsid w:val="00103899"/>
    <w:rPr>
      <w:sz w:val="24"/>
      <w:lang w:val="de-DE"/>
    </w:rPr>
  </w:style>
  <w:style w:type="paragraph" w:customStyle="1" w:styleId="paragraph">
    <w:name w:val="paragraph"/>
    <w:basedOn w:val="Normal"/>
    <w:rsid w:val="00103899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textrun">
    <w:name w:val="normaltextrun"/>
    <w:basedOn w:val="DefaultParagraphFont"/>
    <w:rsid w:val="00103899"/>
  </w:style>
  <w:style w:type="character" w:customStyle="1" w:styleId="eop">
    <w:name w:val="eop"/>
    <w:basedOn w:val="DefaultParagraphFont"/>
    <w:rsid w:val="00103899"/>
  </w:style>
  <w:style w:type="character" w:styleId="UnresolvedMention">
    <w:name w:val="Unresolved Mention"/>
    <w:basedOn w:val="DefaultParagraphFont"/>
    <w:uiPriority w:val="99"/>
    <w:semiHidden/>
    <w:unhideWhenUsed/>
    <w:rsid w:val="000A413B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rsid w:val="002B535B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2026-08-25T13:03:00Z</dcterms:created>
  <dcterms:modified xsi:type="dcterms:W3CDTF">2026-08-25T13:03:00Z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