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C168AE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91D2D" w:rsidP="0010095E" w14:paraId="66244B94" w14:textId="77777777">
            <w:pPr>
              <w:pStyle w:val="EPName"/>
            </w:pPr>
            <w:r w:rsidRPr="00991D2D">
              <w:t>Euroopa Parlament</w:t>
            </w:r>
          </w:p>
          <w:p w:rsidR="00751A4A" w:rsidRPr="00991D2D" w:rsidP="005F1B17" w14:paraId="19745E5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1D2D">
              <w:t>2024</w:t>
            </w:r>
            <w:r w:rsidRPr="00991D2D" w:rsidR="00817416">
              <w:t>-202</w:t>
            </w:r>
            <w:r w:rsidRPr="00991D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91D2D" w:rsidP="0010095E" w14:paraId="2054B0FD" w14:textId="77777777">
            <w:pPr>
              <w:pStyle w:val="EPLogo"/>
            </w:pPr>
            <w:r w:rsidRPr="00991D2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1D2D" w:rsidP="004C5D52" w14:paraId="37DC04E8" w14:textId="77777777">
      <w:pPr>
        <w:pStyle w:val="LineTop"/>
      </w:pPr>
    </w:p>
    <w:p w:rsidR="00680577" w:rsidRPr="00991D2D" w:rsidP="00680577" w14:paraId="0EB5004A" w14:textId="77777777">
      <w:pPr>
        <w:pStyle w:val="EPBodyTA1"/>
      </w:pPr>
      <w:r w:rsidRPr="00991D2D">
        <w:t>VASTUVÕETUD TEKSTID</w:t>
      </w:r>
    </w:p>
    <w:p w:rsidR="00D058B8" w:rsidRPr="00991D2D" w:rsidP="00D058B8" w14:paraId="50D8DFB6" w14:textId="77777777">
      <w:pPr>
        <w:pStyle w:val="LineBottom"/>
      </w:pPr>
    </w:p>
    <w:p w:rsidR="002C4BEC" w:rsidRPr="00991D2D" w:rsidP="002C4BEC" w14:paraId="2B0B383D" w14:textId="4190967A">
      <w:pPr>
        <w:pStyle w:val="ATHeading1"/>
      </w:pPr>
      <w:bookmarkStart w:id="0" w:name="TANumber"/>
      <w:r w:rsidRPr="00991D2D">
        <w:t>P10_TA(2026)0</w:t>
      </w:r>
      <w:r w:rsidRPr="00991D2D" w:rsidR="007B5E60">
        <w:t>117</w:t>
      </w:r>
      <w:bookmarkEnd w:id="0"/>
    </w:p>
    <w:p w:rsidR="002C4BEC" w:rsidRPr="00991D2D" w:rsidP="002C4BEC" w14:paraId="68793DF2" w14:textId="77777777">
      <w:pPr>
        <w:pStyle w:val="ATHeading2"/>
      </w:pPr>
      <w:bookmarkStart w:id="1" w:name="title"/>
      <w:r w:rsidRPr="00991D2D">
        <w:t>Biotsiidimääruse muutmine seoses teatavate andmekaitseperioodide pikendamisega</w:t>
      </w:r>
      <w:bookmarkEnd w:id="1"/>
    </w:p>
    <w:p w:rsidR="002C4BEC" w:rsidRPr="00991D2D" w:rsidP="002C4BEC" w14:paraId="0E4A5930" w14:textId="77777777">
      <w:pPr>
        <w:rPr>
          <w:i/>
          <w:vanish/>
        </w:rPr>
      </w:pPr>
      <w:r>
        <w:rPr>
          <w:i/>
        </w:rPr>
        <w:fldChar w:fldCharType="begin"/>
      </w:r>
      <w:r w:rsidRPr="00991D2D">
        <w:rPr>
          <w:i/>
        </w:rPr>
        <w:instrText xml:space="preserve"> TC"(</w:instrText>
      </w:r>
      <w:bookmarkStart w:id="2" w:name="DocNumber"/>
      <w:r w:rsidRPr="00991D2D">
        <w:rPr>
          <w:i/>
        </w:rPr>
        <w:instrText>A10-0094/2026</w:instrText>
      </w:r>
      <w:bookmarkEnd w:id="2"/>
      <w:r w:rsidRPr="00991D2D">
        <w:rPr>
          <w:i/>
        </w:rPr>
        <w:instrText xml:space="preserve"> - Raportöör: </w:instrText>
      </w:r>
      <w:r w:rsidRPr="00991D2D">
        <w:rPr>
          <w:i/>
        </w:rPr>
        <w:instrText>Pierfrancesco</w:instrText>
      </w:r>
      <w:r w:rsidRPr="00991D2D">
        <w:rPr>
          <w:i/>
        </w:rPr>
        <w:instrText xml:space="preserve"> Maran)"\l3 \n&gt; \* MERGEFORMAT </w:instrText>
      </w:r>
      <w:r>
        <w:rPr>
          <w:i/>
        </w:rPr>
        <w:fldChar w:fldCharType="end"/>
      </w:r>
    </w:p>
    <w:p w:rsidR="002C4BEC" w:rsidRPr="00991D2D" w:rsidP="002C4BEC" w14:paraId="554C4BF8" w14:textId="77777777">
      <w:pPr>
        <w:rPr>
          <w:vanish/>
        </w:rPr>
      </w:pPr>
      <w:bookmarkStart w:id="3" w:name="Commission"/>
      <w:r w:rsidRPr="00991D2D">
        <w:rPr>
          <w:vanish/>
        </w:rPr>
        <w:t>Keskkonna-, kliima- ja toiduohutuse komisjon</w:t>
      </w:r>
      <w:bookmarkEnd w:id="3"/>
    </w:p>
    <w:p w:rsidR="002C4BEC" w:rsidRPr="00991D2D" w:rsidP="002C4BEC" w14:paraId="6B0B5883" w14:textId="77777777">
      <w:pPr>
        <w:rPr>
          <w:vanish/>
        </w:rPr>
      </w:pPr>
      <w:bookmarkStart w:id="4" w:name="PE"/>
      <w:r w:rsidRPr="00991D2D">
        <w:rPr>
          <w:vanish/>
        </w:rPr>
        <w:t>PE786.759</w:t>
      </w:r>
      <w:bookmarkEnd w:id="4"/>
    </w:p>
    <w:p w:rsidR="002C4BEC" w:rsidRPr="00991D2D" w:rsidP="002C4BEC" w14:paraId="2D4F7740" w14:textId="24E918C6">
      <w:pPr>
        <w:pStyle w:val="ATHeading3"/>
      </w:pPr>
      <w:bookmarkStart w:id="5" w:name="Sujet"/>
      <w:r w:rsidRPr="00991D2D">
        <w:t xml:space="preserve">Euroopa Parlamendi </w:t>
      </w:r>
      <w:r w:rsidRPr="00991D2D" w:rsidR="0091171D">
        <w:t>28. aprilli</w:t>
      </w:r>
      <w:r w:rsidRPr="00991D2D">
        <w:t xml:space="preserve"> 2026. aasta seadusandlik resolutsioon ettepaneku kohta võtta vastu Euroopa Parlamendi ja nõukogu määrus, millega muudetakse määrust (EL)</w:t>
      </w:r>
      <w:r w:rsidRPr="00991D2D" w:rsidR="003C3940">
        <w:t> nr </w:t>
      </w:r>
      <w:r w:rsidRPr="00991D2D">
        <w:t>528/2012 seoses teatavate andmekaitseperioodide pikendamisega</w:t>
      </w:r>
      <w:bookmarkEnd w:id="5"/>
      <w:r w:rsidRPr="00991D2D">
        <w:t xml:space="preserve"> </w:t>
      </w:r>
      <w:bookmarkStart w:id="6" w:name="References"/>
      <w:r w:rsidRPr="00991D2D">
        <w:t>(COM(2025)1020 – C10-0362/2025 – 2025/0408(COD))</w:t>
      </w:r>
      <w:bookmarkEnd w:id="6"/>
    </w:p>
    <w:p w:rsidR="00AD19C0" w:rsidRPr="00991D2D" w:rsidP="00991D2D" w14:paraId="195292F0" w14:textId="77777777">
      <w:pPr>
        <w:pStyle w:val="NormalBold"/>
      </w:pPr>
      <w:bookmarkStart w:id="7" w:name="TextBodyBegin"/>
      <w:bookmarkEnd w:id="7"/>
      <w:r w:rsidRPr="00991D2D">
        <w:t>(Seadusandlik tavamenetlus: esimene lugemine)</w:t>
      </w:r>
    </w:p>
    <w:p w:rsidR="00AD19C0" w:rsidRPr="00991D2D" w:rsidP="00AD19C0" w14:paraId="0FDBB92A" w14:textId="77777777">
      <w:pPr>
        <w:pStyle w:val="EPComma"/>
      </w:pPr>
      <w:r w:rsidRPr="00991D2D">
        <w:rPr>
          <w:i/>
        </w:rPr>
        <w:t>Euroopa Parlament</w:t>
      </w:r>
      <w:r w:rsidRPr="00991D2D">
        <w:t>,</w:t>
      </w:r>
    </w:p>
    <w:p w:rsidR="00AD19C0" w:rsidRPr="00991D2D" w:rsidP="00AD19C0" w14:paraId="7B5B27AB" w14:textId="77777777">
      <w:pPr>
        <w:pStyle w:val="NormalHanging12a"/>
      </w:pPr>
      <w:r w:rsidRPr="00991D2D">
        <w:t>–</w:t>
      </w:r>
      <w:r w:rsidRPr="00991D2D">
        <w:tab/>
        <w:t>võttes arvesse komisjoni ettepanekut Euroopa Parlamendile ja nõukogule (COM(2025)1020),</w:t>
      </w:r>
    </w:p>
    <w:p w:rsidR="00AD19C0" w:rsidRPr="00991D2D" w:rsidP="00AD19C0" w14:paraId="730DB9CA" w14:textId="150533FA">
      <w:pPr>
        <w:pStyle w:val="NormalHanging12a"/>
      </w:pPr>
      <w:r w:rsidRPr="00991D2D">
        <w:t>–</w:t>
      </w:r>
      <w:r w:rsidRPr="00991D2D">
        <w:tab/>
        <w:t>võttes arvesse Euroopa Liidu toimimise lepingu artikli 294 lõiget 2 ja artiklit 114, mille alusel komisjon esitas ettepaneku Euroopa Parlamendile (C10</w:t>
      </w:r>
      <w:r w:rsidRPr="00991D2D">
        <w:noBreakHyphen/>
        <w:t>0362/2025),</w:t>
      </w:r>
    </w:p>
    <w:p w:rsidR="00AD19C0" w:rsidRPr="00991D2D" w:rsidP="00AD19C0" w14:paraId="709D5F29" w14:textId="77777777">
      <w:pPr>
        <w:pStyle w:val="NormalHanging12a"/>
      </w:pPr>
      <w:r w:rsidRPr="00991D2D">
        <w:t>–</w:t>
      </w:r>
      <w:r w:rsidRPr="00991D2D">
        <w:tab/>
        <w:t>võttes arvesse Euroopa Liidu toimimise lepingu artikli 294 lõiget 3,</w:t>
      </w:r>
    </w:p>
    <w:p w:rsidR="00AD19C0" w:rsidRPr="00991D2D" w:rsidP="00AD19C0" w14:paraId="60588D92" w14:textId="77777777">
      <w:pPr>
        <w:pStyle w:val="NormalHanging12a"/>
      </w:pPr>
      <w:r w:rsidRPr="00991D2D">
        <w:t>–</w:t>
      </w:r>
      <w:r w:rsidRPr="00991D2D">
        <w:tab/>
        <w:t>võttes arvesse Euroopa Majandus- ja Sotsiaalkomitee 21. jaanuari 2026. aasta arvamust</w:t>
      </w:r>
      <w:r>
        <w:rPr>
          <w:rStyle w:val="FootnoteReference"/>
        </w:rPr>
        <w:footnoteReference w:id="2"/>
      </w:r>
      <w:r w:rsidRPr="00991D2D">
        <w:t>,</w:t>
      </w:r>
    </w:p>
    <w:p w:rsidR="00AD19C0" w:rsidRPr="00991D2D" w:rsidP="00AD19C0" w14:paraId="403C069C" w14:textId="77777777">
      <w:pPr>
        <w:pStyle w:val="NormalHanging12a"/>
      </w:pPr>
      <w:r w:rsidRPr="00991D2D">
        <w:t>–</w:t>
      </w:r>
      <w:r w:rsidRPr="00991D2D">
        <w:tab/>
        <w:t>võttes arvesse kodukorra artiklit 60,</w:t>
      </w:r>
    </w:p>
    <w:p w:rsidR="00AD19C0" w:rsidRPr="00991D2D" w:rsidP="00AD19C0" w14:paraId="59D67014" w14:textId="77777777">
      <w:pPr>
        <w:pStyle w:val="NormalHanging12a"/>
      </w:pPr>
      <w:r w:rsidRPr="00991D2D">
        <w:t>–</w:t>
      </w:r>
      <w:r w:rsidRPr="00991D2D">
        <w:tab/>
        <w:t>võttes arvesse keskkonna-, kliima- ja toiduohutuse komisjoni raportit (A10-0094/2026),</w:t>
      </w:r>
    </w:p>
    <w:p w:rsidR="00AD19C0" w:rsidRPr="00991D2D" w:rsidP="00AD19C0" w14:paraId="12968E34" w14:textId="16D87FAD">
      <w:pPr>
        <w:pStyle w:val="NormalHanging12a"/>
      </w:pPr>
      <w:r w:rsidRPr="00991D2D">
        <w:t>1.</w:t>
      </w:r>
      <w:r w:rsidRPr="00991D2D">
        <w:tab/>
        <w:t>võtab vastu</w:t>
      </w:r>
      <w:r w:rsidRPr="00991D2D" w:rsidR="0091171D">
        <w:t xml:space="preserve"> allpool esitatud</w:t>
      </w:r>
      <w:r w:rsidRPr="00991D2D">
        <w:t xml:space="preserve"> esimese lugemise seisukoha;</w:t>
      </w:r>
    </w:p>
    <w:p w:rsidR="00AD19C0" w:rsidRPr="00991D2D" w:rsidP="00AD19C0" w14:paraId="34DA19B0" w14:textId="77777777">
      <w:pPr>
        <w:pStyle w:val="NormalHanging12a"/>
      </w:pPr>
      <w:r w:rsidRPr="00991D2D">
        <w:t>2.</w:t>
      </w:r>
      <w:r w:rsidRPr="00991D2D">
        <w:tab/>
        <w:t>palub komisjonil ettepaneku uuesti Euroopa Parlamendile saata, kui komisjon asendab selle uue ettepanekuga, muudab seda oluliselt või kavatseb seda oluliselt muuta;</w:t>
      </w:r>
    </w:p>
    <w:p w:rsidR="00CA0D31" w:rsidRPr="00991D2D" w:rsidP="0091171D" w14:paraId="4DBFC314" w14:textId="77777777">
      <w:pPr>
        <w:pStyle w:val="NormalHanging12a"/>
        <w:sectPr w:rsidSect="00D306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91D2D">
        <w:t>3.</w:t>
      </w:r>
      <w:r w:rsidRPr="00991D2D">
        <w:tab/>
        <w:t>teeb presidendile ülesandeks edastada Euroopa Parlamendi seisukoht nõukogule ja komisjonile ning liikmesriikide parlamentidele.</w:t>
      </w:r>
    </w:p>
    <w:p w:rsidR="00CA0D31" w:rsidRPr="00991D2D" w:rsidP="00CA0D31" w14:paraId="5481B5C7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91D2D">
        <w:rPr>
          <w:rFonts w:eastAsia="Calibri"/>
          <w:b/>
          <w:bCs/>
          <w:color w:val="000000"/>
          <w:szCs w:val="24"/>
        </w:rPr>
        <w:t>P10_TC1-COD(2025)0408</w:t>
      </w:r>
    </w:p>
    <w:p w:rsidR="00CA0D31" w:rsidP="00CA0D31" w14:paraId="1C91CD95" w14:textId="12FAF72F">
      <w:pPr>
        <w:widowControl/>
        <w:spacing w:after="240"/>
        <w:rPr>
          <w:b/>
          <w:szCs w:val="24"/>
        </w:rPr>
      </w:pPr>
      <w:r w:rsidRPr="00991D2D">
        <w:rPr>
          <w:b/>
          <w:noProof/>
          <w:szCs w:val="24"/>
        </w:rPr>
        <w:t>Euroopa Parlamendi seisukoht, vastu võetud esimesel lugemisel 28. aprillil 2026. aastal eesmärgiga võtta vastu Euroopa Parlamendi ja nõukogu määrus (</w:t>
      </w:r>
      <w:r w:rsidRPr="00991D2D">
        <w:rPr>
          <w:b/>
          <w:szCs w:val="24"/>
        </w:rPr>
        <w:t>EL) 2026/…, millega muudetakse määrust (EL) nr 528/2012 seoses teatavate andmekaitseperioodide pikendamisega</w:t>
      </w:r>
    </w:p>
    <w:p w:rsidR="001121D9" w:rsidRPr="006D4016" w:rsidP="001121D9" w14:paraId="00B6D63D" w14:textId="295EF813">
      <w:pPr>
        <w:rPr>
          <w:i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1121D9">
        <w:rPr>
          <w:i/>
        </w:rPr>
        <w:t>määrus (EL) </w:t>
      </w:r>
      <w:r w:rsidRPr="001121D9">
        <w:rPr>
          <w:i/>
        </w:rPr>
        <w:t>2026</w:t>
      </w:r>
      <w:r w:rsidRPr="001121D9">
        <w:rPr>
          <w:i/>
        </w:rPr>
        <w:t>/</w:t>
      </w:r>
      <w:r>
        <w:rPr>
          <w:i/>
        </w:rPr>
        <w:t>1165</w:t>
      </w:r>
      <w:r w:rsidRPr="006D4016">
        <w:rPr>
          <w:i/>
        </w:rPr>
        <w:t>) lõplikule kujule).</w:t>
      </w:r>
    </w:p>
    <w:p w:rsidR="001121D9" w:rsidRPr="00991D2D" w:rsidP="00CA0D31" w14:paraId="3F89EF06" w14:textId="77777777">
      <w:pPr>
        <w:widowControl/>
        <w:spacing w:after="240"/>
        <w:rPr>
          <w:b/>
          <w:noProof/>
          <w:szCs w:val="24"/>
        </w:rPr>
      </w:pPr>
    </w:p>
    <w:sectPr w:rsidSect="00D3068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0685" w14:paraId="472D942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0685" w14:paraId="4FC983D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0685" w14:paraId="6D5755D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C4BEC" w:rsidRPr="00D30685" w14:paraId="1461E42B" w14:textId="77777777">
      <w:r w:rsidRPr="00D30685">
        <w:separator/>
      </w:r>
    </w:p>
  </w:footnote>
  <w:footnote w:type="continuationSeparator" w:id="1">
    <w:p w:rsidR="002C4BEC" w:rsidRPr="00D30685" w14:paraId="2CDAECED" w14:textId="77777777">
      <w:r w:rsidRPr="00D30685">
        <w:continuationSeparator/>
      </w:r>
    </w:p>
  </w:footnote>
  <w:footnote w:id="2">
    <w:p w:rsidR="00AD19C0" w:rsidRPr="00CA0D31" w:rsidP="00D30685" w14:paraId="73C14EEA" w14:textId="27FFEEB3">
      <w:pPr>
        <w:pStyle w:val="FootnoteText"/>
        <w:ind w:left="567" w:hanging="567"/>
        <w:rPr>
          <w:sz w:val="24"/>
          <w:szCs w:val="24"/>
          <w:lang w:val="et-EE"/>
        </w:rPr>
      </w:pPr>
      <w:r w:rsidRPr="00CA0D31">
        <w:rPr>
          <w:rStyle w:val="FootnoteReference"/>
          <w:sz w:val="24"/>
          <w:szCs w:val="24"/>
          <w:lang w:val="et-EE"/>
        </w:rPr>
        <w:footnoteRef/>
      </w:r>
      <w:r w:rsidRPr="00CA0D31" w:rsidR="00D30685">
        <w:rPr>
          <w:i/>
          <w:iCs/>
          <w:sz w:val="24"/>
          <w:lang w:val="et-EE"/>
        </w:rPr>
        <w:tab/>
      </w:r>
      <w:r w:rsidRPr="00200D21" w:rsidR="00200D21">
        <w:rPr>
          <w:sz w:val="24"/>
          <w:szCs w:val="24"/>
          <w:lang w:val="es-ES"/>
        </w:rPr>
        <w:t>EL</w:t>
      </w:r>
      <w:r w:rsidR="00200D21">
        <w:rPr>
          <w:sz w:val="24"/>
          <w:szCs w:val="24"/>
          <w:lang w:val="es-ES"/>
        </w:rPr>
        <w:t>T</w:t>
      </w:r>
      <w:r w:rsidRPr="00200D21" w:rsidR="00200D21">
        <w:rPr>
          <w:sz w:val="24"/>
          <w:szCs w:val="24"/>
          <w:lang w:val="es-ES"/>
        </w:rPr>
        <w:t> C, C/2026/1969, 28.4.2026, ELI: </w:t>
      </w:r>
      <w:hyperlink r:id="rId1" w:history="1">
        <w:r w:rsidRPr="00991D2D" w:rsidR="00200D21">
          <w:rPr>
            <w:rStyle w:val="Hyperlink"/>
            <w:sz w:val="24"/>
            <w:szCs w:val="24"/>
            <w:lang w:val="es-ES"/>
          </w:rPr>
          <w:t>http://data.europa.eu/eli/C/2026/1969/oj</w:t>
        </w:r>
      </w:hyperlink>
      <w:r w:rsidRPr="00E01978" w:rsidR="00200D21">
        <w:rPr>
          <w:sz w:val="24"/>
          <w:szCs w:val="24"/>
          <w:lang w:val="es-E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0685" w14:paraId="022704B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0685" w14:paraId="4CBD292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0685" w14:paraId="6DB5CA2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5559219">
    <w:abstractNumId w:val="9"/>
  </w:num>
  <w:num w:numId="2" w16cid:durableId="830828887">
    <w:abstractNumId w:val="9"/>
  </w:num>
  <w:num w:numId="3" w16cid:durableId="1841194220">
    <w:abstractNumId w:val="7"/>
  </w:num>
  <w:num w:numId="4" w16cid:durableId="2141342861">
    <w:abstractNumId w:val="7"/>
  </w:num>
  <w:num w:numId="5" w16cid:durableId="1057319206">
    <w:abstractNumId w:val="6"/>
  </w:num>
  <w:num w:numId="6" w16cid:durableId="325014492">
    <w:abstractNumId w:val="6"/>
  </w:num>
  <w:num w:numId="7" w16cid:durableId="777525264">
    <w:abstractNumId w:val="5"/>
  </w:num>
  <w:num w:numId="8" w16cid:durableId="700861169">
    <w:abstractNumId w:val="5"/>
  </w:num>
  <w:num w:numId="9" w16cid:durableId="235281987">
    <w:abstractNumId w:val="4"/>
  </w:num>
  <w:num w:numId="10" w16cid:durableId="1723599703">
    <w:abstractNumId w:val="4"/>
  </w:num>
  <w:num w:numId="11" w16cid:durableId="756170935">
    <w:abstractNumId w:val="8"/>
  </w:num>
  <w:num w:numId="12" w16cid:durableId="1648245822">
    <w:abstractNumId w:val="8"/>
  </w:num>
  <w:num w:numId="13" w16cid:durableId="2130388496">
    <w:abstractNumId w:val="3"/>
  </w:num>
  <w:num w:numId="14" w16cid:durableId="284653774">
    <w:abstractNumId w:val="3"/>
  </w:num>
  <w:num w:numId="15" w16cid:durableId="561647287">
    <w:abstractNumId w:val="2"/>
  </w:num>
  <w:num w:numId="16" w16cid:durableId="793183007">
    <w:abstractNumId w:val="2"/>
  </w:num>
  <w:num w:numId="17" w16cid:durableId="918294734">
    <w:abstractNumId w:val="1"/>
  </w:num>
  <w:num w:numId="18" w16cid:durableId="1691955443">
    <w:abstractNumId w:val="1"/>
  </w:num>
  <w:num w:numId="19" w16cid:durableId="347408969">
    <w:abstractNumId w:val="0"/>
  </w:num>
  <w:num w:numId="20" w16cid:durableId="1970892973">
    <w:abstractNumId w:val="0"/>
  </w:num>
  <w:num w:numId="21" w16cid:durableId="620651952">
    <w:abstractNumId w:val="9"/>
  </w:num>
  <w:num w:numId="22" w16cid:durableId="1704596434">
    <w:abstractNumId w:val="7"/>
  </w:num>
  <w:num w:numId="23" w16cid:durableId="1492982473">
    <w:abstractNumId w:val="6"/>
  </w:num>
  <w:num w:numId="24" w16cid:durableId="1050156022">
    <w:abstractNumId w:val="5"/>
  </w:num>
  <w:num w:numId="25" w16cid:durableId="1838374876">
    <w:abstractNumId w:val="4"/>
  </w:num>
  <w:num w:numId="26" w16cid:durableId="958949943">
    <w:abstractNumId w:val="8"/>
  </w:num>
  <w:num w:numId="27" w16cid:durableId="778647798">
    <w:abstractNumId w:val="3"/>
  </w:num>
  <w:num w:numId="28" w16cid:durableId="1876960961">
    <w:abstractNumId w:val="2"/>
  </w:num>
  <w:num w:numId="29" w16cid:durableId="1942955145">
    <w:abstractNumId w:val="1"/>
  </w:num>
  <w:num w:numId="30" w16cid:durableId="736976748">
    <w:abstractNumId w:val="0"/>
  </w:num>
  <w:num w:numId="31" w16cid:durableId="1581328665">
    <w:abstractNumId w:val="9"/>
  </w:num>
  <w:num w:numId="32" w16cid:durableId="1017582244">
    <w:abstractNumId w:val="7"/>
  </w:num>
  <w:num w:numId="33" w16cid:durableId="226770286">
    <w:abstractNumId w:val="6"/>
  </w:num>
  <w:num w:numId="34" w16cid:durableId="917060666">
    <w:abstractNumId w:val="5"/>
  </w:num>
  <w:num w:numId="35" w16cid:durableId="1684621657">
    <w:abstractNumId w:val="4"/>
  </w:num>
  <w:num w:numId="36" w16cid:durableId="2078823857">
    <w:abstractNumId w:val="8"/>
  </w:num>
  <w:num w:numId="37" w16cid:durableId="1792817254">
    <w:abstractNumId w:val="3"/>
  </w:num>
  <w:num w:numId="38" w16cid:durableId="1078360190">
    <w:abstractNumId w:val="2"/>
  </w:num>
  <w:num w:numId="39" w16cid:durableId="248317206">
    <w:abstractNumId w:val="1"/>
  </w:num>
  <w:num w:numId="40" w16cid:durableId="1677224788">
    <w:abstractNumId w:val="0"/>
  </w:num>
  <w:num w:numId="41" w16cid:durableId="409356312">
    <w:abstractNumId w:val="10"/>
  </w:num>
  <w:num w:numId="42" w16cid:durableId="152793183">
    <w:abstractNumId w:val="10"/>
  </w:num>
  <w:num w:numId="43" w16cid:durableId="35592276">
    <w:abstractNumId w:val="10"/>
  </w:num>
  <w:num w:numId="44" w16cid:durableId="508561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EC"/>
    <w:rsid w:val="00002272"/>
    <w:rsid w:val="00064002"/>
    <w:rsid w:val="000677B9"/>
    <w:rsid w:val="000831BA"/>
    <w:rsid w:val="000A42CC"/>
    <w:rsid w:val="000E7DD9"/>
    <w:rsid w:val="000F62D1"/>
    <w:rsid w:val="0010095E"/>
    <w:rsid w:val="001121D9"/>
    <w:rsid w:val="00125B37"/>
    <w:rsid w:val="00187494"/>
    <w:rsid w:val="001F32AE"/>
    <w:rsid w:val="00200D21"/>
    <w:rsid w:val="00250366"/>
    <w:rsid w:val="002767FF"/>
    <w:rsid w:val="002B18FE"/>
    <w:rsid w:val="002B5493"/>
    <w:rsid w:val="002C4BEC"/>
    <w:rsid w:val="002F63DF"/>
    <w:rsid w:val="00343214"/>
    <w:rsid w:val="00361C00"/>
    <w:rsid w:val="00395FA1"/>
    <w:rsid w:val="003C3940"/>
    <w:rsid w:val="003E15D4"/>
    <w:rsid w:val="00411CCE"/>
    <w:rsid w:val="0041666E"/>
    <w:rsid w:val="00421060"/>
    <w:rsid w:val="00471C19"/>
    <w:rsid w:val="00485A4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016"/>
    <w:rsid w:val="006F74FA"/>
    <w:rsid w:val="007275DD"/>
    <w:rsid w:val="00731ADD"/>
    <w:rsid w:val="00734777"/>
    <w:rsid w:val="00747932"/>
    <w:rsid w:val="00751A4A"/>
    <w:rsid w:val="00756632"/>
    <w:rsid w:val="00762C74"/>
    <w:rsid w:val="00786EC0"/>
    <w:rsid w:val="007B5E60"/>
    <w:rsid w:val="007D1690"/>
    <w:rsid w:val="007E22AD"/>
    <w:rsid w:val="007F451E"/>
    <w:rsid w:val="00817416"/>
    <w:rsid w:val="00842779"/>
    <w:rsid w:val="00865F67"/>
    <w:rsid w:val="00881A7B"/>
    <w:rsid w:val="008840E5"/>
    <w:rsid w:val="00887B3E"/>
    <w:rsid w:val="008C2AC6"/>
    <w:rsid w:val="0091171D"/>
    <w:rsid w:val="00930C23"/>
    <w:rsid w:val="0093193B"/>
    <w:rsid w:val="00943D3E"/>
    <w:rsid w:val="009509D8"/>
    <w:rsid w:val="00950B64"/>
    <w:rsid w:val="00981893"/>
    <w:rsid w:val="00991D2D"/>
    <w:rsid w:val="00A1687D"/>
    <w:rsid w:val="00A43E52"/>
    <w:rsid w:val="00A4678D"/>
    <w:rsid w:val="00A778C7"/>
    <w:rsid w:val="00AB441E"/>
    <w:rsid w:val="00AB6293"/>
    <w:rsid w:val="00AD0950"/>
    <w:rsid w:val="00AD19C0"/>
    <w:rsid w:val="00AE0928"/>
    <w:rsid w:val="00AF3B82"/>
    <w:rsid w:val="00B12E95"/>
    <w:rsid w:val="00B22876"/>
    <w:rsid w:val="00B558F0"/>
    <w:rsid w:val="00BD48FE"/>
    <w:rsid w:val="00BD7BD8"/>
    <w:rsid w:val="00BE6ADC"/>
    <w:rsid w:val="00C03987"/>
    <w:rsid w:val="00C05BFE"/>
    <w:rsid w:val="00C23CD4"/>
    <w:rsid w:val="00C61C0C"/>
    <w:rsid w:val="00C941CB"/>
    <w:rsid w:val="00CA0D31"/>
    <w:rsid w:val="00CC2357"/>
    <w:rsid w:val="00CF071A"/>
    <w:rsid w:val="00D058B8"/>
    <w:rsid w:val="00D25ABA"/>
    <w:rsid w:val="00D30685"/>
    <w:rsid w:val="00D56C11"/>
    <w:rsid w:val="00D834A0"/>
    <w:rsid w:val="00D872DF"/>
    <w:rsid w:val="00D91E21"/>
    <w:rsid w:val="00DA7FCD"/>
    <w:rsid w:val="00E01978"/>
    <w:rsid w:val="00E365E1"/>
    <w:rsid w:val="00E820A4"/>
    <w:rsid w:val="00EB006A"/>
    <w:rsid w:val="00EB4772"/>
    <w:rsid w:val="00EC13A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ET"/>
    <w:docVar w:name="dvnumam" w:val="0"/>
    <w:docVar w:name="dvpe" w:val="786.759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muudetakse määrust (EL) 528/2012 seoses teatavate andmekaitseperioodide pikendamisega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DF10F6"/>
  <w15:chartTrackingRefBased/>
  <w15:docId w15:val="{02DD2658-2B4F-4274-B952-B54EB71D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19C0"/>
    <w:pPr>
      <w:spacing w:before="480" w:after="240"/>
    </w:pPr>
  </w:style>
  <w:style w:type="paragraph" w:customStyle="1" w:styleId="NormalBold">
    <w:name w:val="NormalBold"/>
    <w:basedOn w:val="Normal"/>
    <w:rsid w:val="00AD19C0"/>
    <w:rPr>
      <w:b/>
    </w:rPr>
  </w:style>
  <w:style w:type="paragraph" w:customStyle="1" w:styleId="NormalHanging12a">
    <w:name w:val="NormalHanging12a"/>
    <w:basedOn w:val="Normal"/>
    <w:rsid w:val="00AD19C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1171D"/>
    <w:rPr>
      <w:sz w:val="24"/>
      <w:lang w:val="et-EE"/>
    </w:rPr>
  </w:style>
  <w:style w:type="paragraph" w:customStyle="1" w:styleId="Normal12a">
    <w:name w:val="Normal12a"/>
    <w:basedOn w:val="Normal"/>
    <w:rsid w:val="00CA0D31"/>
    <w:pPr>
      <w:spacing w:after="240"/>
    </w:pPr>
  </w:style>
  <w:style w:type="paragraph" w:customStyle="1" w:styleId="ERVersions">
    <w:name w:val="ERVersions"/>
    <w:basedOn w:val="Normal"/>
    <w:rsid w:val="00CA0D31"/>
    <w:pPr>
      <w:spacing w:after="240"/>
    </w:pPr>
    <w:rPr>
      <w:i/>
    </w:rPr>
  </w:style>
  <w:style w:type="character" w:styleId="Hyperlink">
    <w:name w:val="Hyperlink"/>
    <w:rsid w:val="00CA0D31"/>
    <w:rPr>
      <w:color w:val="0000FF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rsid w:val="00CA0D31"/>
    <w:pPr>
      <w:widowControl/>
      <w:spacing w:after="160" w:line="240" w:lineRule="exact"/>
      <w:jc w:val="both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1754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2026-08-25T12:31:00Z</dcterms:created>
  <dcterms:modified xsi:type="dcterms:W3CDTF">2026-08-25T12:31:00Z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