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6A6B3F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7F42" w:rsidP="0010095E" w14:paraId="4635C11A" w14:textId="77777777">
            <w:pPr>
              <w:pStyle w:val="EPName"/>
            </w:pPr>
            <w:r w:rsidRPr="00B07F42">
              <w:t>Európai Parlament</w:t>
            </w:r>
          </w:p>
          <w:p w:rsidR="00751A4A" w:rsidRPr="00B07F42" w:rsidP="005F1B17" w14:paraId="173DE13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7F42">
              <w:t>2024</w:t>
            </w:r>
            <w:r w:rsidRPr="00B07F42" w:rsidR="00817416">
              <w:t>-202</w:t>
            </w:r>
            <w:r w:rsidRPr="00B07F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07F42" w:rsidP="0010095E" w14:paraId="3BF665A8" w14:textId="77777777">
            <w:pPr>
              <w:pStyle w:val="EPLogo"/>
            </w:pPr>
            <w:r w:rsidRPr="00B07F4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7F42" w:rsidP="004C5D52" w14:paraId="74533E68" w14:textId="77777777">
      <w:pPr>
        <w:pStyle w:val="LineTop"/>
      </w:pPr>
    </w:p>
    <w:p w:rsidR="00680577" w:rsidRPr="00B07F42" w:rsidP="00680577" w14:paraId="388E0BCD" w14:textId="77777777">
      <w:pPr>
        <w:pStyle w:val="EPBodyTA1"/>
      </w:pPr>
      <w:r w:rsidRPr="00B07F42">
        <w:t>ELFOGADOTT SZÖVEGEK</w:t>
      </w:r>
    </w:p>
    <w:p w:rsidR="00D058B8" w:rsidRPr="00B07F42" w:rsidP="00D058B8" w14:paraId="3C67803B" w14:textId="77777777">
      <w:pPr>
        <w:pStyle w:val="LineBottom"/>
      </w:pPr>
    </w:p>
    <w:p w:rsidR="00CE14B7" w:rsidRPr="00B07F42" w:rsidP="00CE14B7" w14:paraId="69AF1938" w14:textId="3CC5474B">
      <w:pPr>
        <w:pStyle w:val="ATHeading1"/>
      </w:pPr>
      <w:bookmarkStart w:id="0" w:name="TANumber"/>
      <w:r w:rsidRPr="00B07F42">
        <w:t>P10_</w:t>
      </w:r>
      <w:r w:rsidRPr="00B07F42">
        <w:t>TA(</w:t>
      </w:r>
      <w:r w:rsidRPr="00B07F42">
        <w:t>2026)0</w:t>
      </w:r>
      <w:r w:rsidRPr="00B07F42" w:rsidR="00B07F42">
        <w:t>117</w:t>
      </w:r>
      <w:bookmarkEnd w:id="0"/>
    </w:p>
    <w:p w:rsidR="00CE14B7" w:rsidRPr="00B07F42" w:rsidP="00CE14B7" w14:paraId="7D67659D" w14:textId="77777777">
      <w:pPr>
        <w:pStyle w:val="ATHeading2"/>
      </w:pPr>
      <w:bookmarkStart w:id="1" w:name="title"/>
      <w:r w:rsidRPr="00B07F42">
        <w:t xml:space="preserve">A </w:t>
      </w:r>
      <w:r w:rsidRPr="00B07F42">
        <w:t>biocid</w:t>
      </w:r>
      <w:r w:rsidRPr="00B07F42">
        <w:t xml:space="preserve"> termékekről szóló rendelet egyes adatvédelmi időszakok meghosszabbítása tekintetében történő módosítása</w:t>
      </w:r>
      <w:bookmarkEnd w:id="1"/>
    </w:p>
    <w:p w:rsidR="00CE14B7" w:rsidRPr="00B07F42" w:rsidP="00CE14B7" w14:paraId="02B223F0" w14:textId="77777777">
      <w:pPr>
        <w:rPr>
          <w:i/>
          <w:vanish/>
        </w:rPr>
      </w:pPr>
      <w:r>
        <w:rPr>
          <w:i/>
        </w:rPr>
        <w:fldChar w:fldCharType="begin"/>
      </w:r>
      <w:r w:rsidRPr="00B07F42">
        <w:rPr>
          <w:i/>
        </w:rPr>
        <w:instrText xml:space="preserve"> TC"(</w:instrText>
      </w:r>
      <w:bookmarkStart w:id="2" w:name="DocNumber"/>
      <w:r w:rsidRPr="00B07F42">
        <w:rPr>
          <w:i/>
        </w:rPr>
        <w:instrText>A10-0094/2026</w:instrText>
      </w:r>
      <w:bookmarkEnd w:id="2"/>
      <w:r w:rsidRPr="00B07F42">
        <w:rPr>
          <w:i/>
        </w:rPr>
        <w:instrText xml:space="preserve"> - Előadó: Pierfrancesco Maran)"\l3 \n&gt; \* MERGEFORMAT </w:instrText>
      </w:r>
      <w:r>
        <w:rPr>
          <w:i/>
        </w:rPr>
        <w:fldChar w:fldCharType="end"/>
      </w:r>
    </w:p>
    <w:p w:rsidR="00CE14B7" w:rsidRPr="00B07F42" w:rsidP="00CE14B7" w14:paraId="071950E2" w14:textId="77777777">
      <w:pPr>
        <w:rPr>
          <w:vanish/>
        </w:rPr>
      </w:pPr>
      <w:bookmarkStart w:id="3" w:name="Commission"/>
      <w:r w:rsidRPr="00B07F42">
        <w:rPr>
          <w:vanish/>
        </w:rPr>
        <w:t>Környezetvédelmi, Éghajlatváltozási és Élelmiszer-biztonsági Bizottság</w:t>
      </w:r>
      <w:bookmarkEnd w:id="3"/>
    </w:p>
    <w:p w:rsidR="00CE14B7" w:rsidRPr="00B07F42" w:rsidP="00CE14B7" w14:paraId="7140A566" w14:textId="77777777">
      <w:pPr>
        <w:rPr>
          <w:vanish/>
        </w:rPr>
      </w:pPr>
      <w:bookmarkStart w:id="4" w:name="PE"/>
      <w:r w:rsidRPr="00B07F42">
        <w:rPr>
          <w:vanish/>
        </w:rPr>
        <w:t>PE786.759</w:t>
      </w:r>
      <w:bookmarkEnd w:id="4"/>
    </w:p>
    <w:p w:rsidR="00CE14B7" w:rsidRPr="00B07F42" w:rsidP="00CE14B7" w14:paraId="58162CD6" w14:textId="18E4531B">
      <w:pPr>
        <w:pStyle w:val="ATHeading3"/>
      </w:pPr>
      <w:bookmarkStart w:id="5" w:name="Sujet"/>
      <w:r w:rsidRPr="00B07F42">
        <w:t xml:space="preserve">Az Európai Parlament 2026. </w:t>
      </w:r>
      <w:r w:rsidRPr="00B07F42" w:rsidR="00AE199A">
        <w:t>április</w:t>
      </w:r>
      <w:r w:rsidRPr="00B07F42">
        <w:t xml:space="preserve"> </w:t>
      </w:r>
      <w:r w:rsidRPr="00B07F42" w:rsidR="00AE199A">
        <w:t>28-</w:t>
      </w:r>
      <w:r w:rsidRPr="00B07F42">
        <w:t>i jogalkotási állásfoglalása az 528/2012/EU rendelet egyes adatvédelmi időszakok meghosszabbítása tekintetében történő módosításáról szóló európai parlamenti és tanácsi rendeletre irányuló javaslatról</w:t>
      </w:r>
      <w:bookmarkEnd w:id="5"/>
      <w:r w:rsidRPr="00B07F42">
        <w:t xml:space="preserve"> </w:t>
      </w:r>
      <w:bookmarkStart w:id="6" w:name="References"/>
      <w:r w:rsidRPr="00B07F42">
        <w:t>(COM(2025)1020 – C10-0362/2025 – 2025/0408(COD))</w:t>
      </w:r>
      <w:bookmarkEnd w:id="6"/>
    </w:p>
    <w:p w:rsidR="00CC3257" w:rsidRPr="00B07F42" w:rsidP="00CC3257" w14:paraId="011CDCD8" w14:textId="77777777">
      <w:pPr>
        <w:pStyle w:val="NormalBold"/>
      </w:pPr>
      <w:bookmarkStart w:id="7" w:name="TextBodyBegin"/>
      <w:bookmarkEnd w:id="7"/>
      <w:r w:rsidRPr="00B07F42">
        <w:t>(Rendes jogalkotási eljárás: első olvasat)</w:t>
      </w:r>
    </w:p>
    <w:p w:rsidR="00CC3257" w:rsidRPr="00B07F42" w:rsidP="00CC3257" w14:paraId="4B50F57A" w14:textId="77777777">
      <w:pPr>
        <w:pStyle w:val="EPComma"/>
      </w:pPr>
      <w:r w:rsidRPr="00B07F42">
        <w:rPr>
          <w:i/>
        </w:rPr>
        <w:t>Az Európai Parlament</w:t>
      </w:r>
      <w:r w:rsidRPr="00B07F42">
        <w:t>,</w:t>
      </w:r>
    </w:p>
    <w:p w:rsidR="00CC3257" w:rsidRPr="00B07F42" w:rsidP="00AE199A" w14:paraId="7BE62D33" w14:textId="77777777">
      <w:pPr>
        <w:pStyle w:val="NormalHanging12a"/>
        <w:widowControl/>
      </w:pPr>
      <w:r w:rsidRPr="00B07F42">
        <w:t>–</w:t>
      </w:r>
      <w:r w:rsidRPr="00B07F42">
        <w:tab/>
        <w:t>tekintettel a Bizottság Parlamenthez és Tanácshoz intézett javaslatára (</w:t>
      </w:r>
      <w:r w:rsidRPr="00B07F42">
        <w:t>COM(</w:t>
      </w:r>
      <w:r w:rsidRPr="00B07F42">
        <w:t>2025)1020),</w:t>
      </w:r>
    </w:p>
    <w:p w:rsidR="00CC3257" w:rsidRPr="00B07F42" w:rsidP="00AE199A" w14:paraId="4860E7B3" w14:textId="77777777">
      <w:pPr>
        <w:pStyle w:val="NormalHanging12a"/>
        <w:widowControl/>
      </w:pPr>
      <w:r w:rsidRPr="00B07F42">
        <w:t>–</w:t>
      </w:r>
      <w:r w:rsidRPr="00B07F42">
        <w:tab/>
        <w:t>tekintettel az Európai Unió működéséről szóló szerződés 294. cikkének (2) bekezdésére és 114 cikkére, amelyek alapján a Bizottság javaslatát benyújtotta a Parlamenthez (C10</w:t>
      </w:r>
      <w:r w:rsidRPr="00B07F42">
        <w:noBreakHyphen/>
        <w:t>0362/2025),</w:t>
      </w:r>
    </w:p>
    <w:p w:rsidR="00CC3257" w:rsidRPr="00B07F42" w:rsidP="00AE199A" w14:paraId="48A5A6B4" w14:textId="77777777">
      <w:pPr>
        <w:pStyle w:val="NormalHanging12a"/>
        <w:widowControl/>
      </w:pPr>
      <w:r w:rsidRPr="00B07F42">
        <w:t>–</w:t>
      </w:r>
      <w:r w:rsidRPr="00B07F42">
        <w:tab/>
        <w:t>tekintettel az Európai Unió működéséről szóló szerződés 294. cikkének (3) bekezdésére,</w:t>
      </w:r>
    </w:p>
    <w:p w:rsidR="00CC3257" w:rsidRPr="00B07F42" w:rsidP="00AE199A" w14:paraId="15F917B7" w14:textId="77777777">
      <w:pPr>
        <w:pStyle w:val="NormalHanging12a"/>
        <w:widowControl/>
      </w:pPr>
      <w:r w:rsidRPr="00B07F42">
        <w:t>–</w:t>
      </w:r>
      <w:r w:rsidRPr="00B07F42">
        <w:tab/>
        <w:t>tekintettel az Európai Gazdasági és Szociális Bizottság 2026. január 21-i véleményére</w:t>
      </w:r>
      <w:r>
        <w:rPr>
          <w:rStyle w:val="FootnoteReference"/>
        </w:rPr>
        <w:footnoteReference w:id="2"/>
      </w:r>
      <w:r w:rsidRPr="00B07F42">
        <w:t>,</w:t>
      </w:r>
    </w:p>
    <w:p w:rsidR="00CC3257" w:rsidRPr="00B07F42" w:rsidP="00AE199A" w14:paraId="100F9688" w14:textId="77777777">
      <w:pPr>
        <w:pStyle w:val="NormalHanging12a"/>
        <w:widowControl/>
      </w:pPr>
      <w:r w:rsidRPr="00B07F42">
        <w:t>–</w:t>
      </w:r>
      <w:r w:rsidRPr="00B07F42">
        <w:tab/>
        <w:t>tekintettel eljárási szabályzata 60. cikkére,</w:t>
      </w:r>
    </w:p>
    <w:p w:rsidR="00CC3257" w:rsidRPr="00B07F42" w:rsidP="00AE199A" w14:paraId="410EAB16" w14:textId="77777777">
      <w:pPr>
        <w:pStyle w:val="NormalHanging12a"/>
        <w:widowControl/>
      </w:pPr>
      <w:r w:rsidRPr="00B07F42">
        <w:t>–</w:t>
      </w:r>
      <w:r w:rsidRPr="00B07F42">
        <w:tab/>
        <w:t>tekintettel a Környezetvédelmi, Éghajlatváltozási és Élelmiszer-biztonsági Bizottság jelentésére (A10-0094/2026),</w:t>
      </w:r>
    </w:p>
    <w:p w:rsidR="00CC3257" w:rsidRPr="00B07F42" w:rsidP="00AE199A" w14:paraId="6AC63000" w14:textId="1016B5DB">
      <w:pPr>
        <w:pStyle w:val="NormalHanging12a"/>
        <w:widowControl/>
      </w:pPr>
      <w:r w:rsidRPr="00B07F42">
        <w:t>1.</w:t>
      </w:r>
      <w:r w:rsidRPr="00B07F42">
        <w:tab/>
      </w:r>
      <w:r w:rsidRPr="00B07F42" w:rsidR="003276F6">
        <w:t>elfogadja első olvasatban az alábbi álláspontot</w:t>
      </w:r>
      <w:r w:rsidRPr="00B07F42">
        <w:t>;</w:t>
      </w:r>
    </w:p>
    <w:p w:rsidR="00CC3257" w:rsidRPr="00B07F42" w:rsidP="00AE199A" w14:paraId="502C5501" w14:textId="77777777">
      <w:pPr>
        <w:pStyle w:val="NormalHanging12a"/>
        <w:widowControl/>
      </w:pPr>
      <w:r w:rsidRPr="00B07F42">
        <w:t>2.</w:t>
      </w:r>
      <w:r w:rsidRPr="00B07F42">
        <w:tab/>
        <w:t>felkéri a Bizottságot, hogy utalja az ügyet újból a Parlamenthez, ha javaslatát másik szöveggel váltja fel, lényegesen módosítja vagy lényegesen módosítani kívánja;</w:t>
      </w:r>
    </w:p>
    <w:p w:rsidR="00E365E1" w:rsidRPr="00B07F42" w:rsidP="00AE199A" w14:paraId="1CF2BCA5" w14:textId="74278BEF">
      <w:pPr>
        <w:widowControl/>
        <w:spacing w:after="240"/>
        <w:ind w:left="567" w:hanging="567"/>
      </w:pPr>
      <w:r w:rsidRPr="00B07F42">
        <w:t>3.</w:t>
      </w:r>
      <w:r w:rsidRPr="00B07F42">
        <w:tab/>
        <w:t>utasítja elnökét, hogy továbbítsa a Parlament álláspontját a Tanácsnak és a Bizottságnak, valamint a nemzeti parlamenteknek.</w:t>
      </w:r>
    </w:p>
    <w:p w:rsidR="002F24E9" w:rsidRPr="00B07F42" w:rsidP="00AE199A" w14:paraId="317E644C" w14:textId="77777777">
      <w:pPr>
        <w:widowControl/>
        <w:spacing w:after="240"/>
        <w:ind w:left="567" w:hanging="567"/>
        <w:sectPr w:rsidSect="007737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F24E9" w:rsidRPr="00B07F42" w:rsidP="002F24E9" w14:paraId="69665068" w14:textId="450BBD11">
      <w:pPr>
        <w:widowControl/>
        <w:spacing w:after="240"/>
        <w:rPr>
          <w:b/>
          <w:bCs/>
        </w:rPr>
      </w:pPr>
      <w:r w:rsidRPr="00B07F42">
        <w:rPr>
          <w:b/>
          <w:bCs/>
        </w:rPr>
        <w:t>P10_TC1-</w:t>
      </w:r>
      <w:r w:rsidRPr="00B07F42">
        <w:rPr>
          <w:b/>
          <w:bCs/>
        </w:rPr>
        <w:t>COD(</w:t>
      </w:r>
      <w:r w:rsidRPr="00B07F42">
        <w:rPr>
          <w:b/>
          <w:bCs/>
        </w:rPr>
        <w:t>2025)0408</w:t>
      </w:r>
    </w:p>
    <w:p w:rsidR="002F24E9" w:rsidRPr="00B07F42" w:rsidP="002F24E9" w14:paraId="2BFDD2E5" w14:textId="524B5D7C">
      <w:pPr>
        <w:pStyle w:val="NormalHanging12a"/>
        <w:widowControl/>
        <w:ind w:left="0" w:firstLine="0"/>
        <w:rPr>
          <w:b/>
        </w:rPr>
      </w:pPr>
      <w:r w:rsidRPr="00B07F42">
        <w:rPr>
          <w:b/>
        </w:rPr>
        <w:t xml:space="preserve">Az Európai Parlament álláspontja, amely első olvasatban 2026. április 28-án került elfogadásra </w:t>
      </w:r>
      <w:r w:rsidRPr="00B07F42">
        <w:rPr>
          <w:rFonts w:eastAsia="Calibri"/>
          <w:b/>
          <w:noProof/>
          <w:szCs w:val="22"/>
          <w:lang w:eastAsia="en-US"/>
        </w:rPr>
        <w:t xml:space="preserve">az 528/2012/EU rendelet egyes adatvédelmi időszakok meghosszabbítása tekintetében történő módosításáról </w:t>
      </w:r>
      <w:r w:rsidRPr="00B07F42">
        <w:rPr>
          <w:b/>
        </w:rPr>
        <w:t>szóló (EU) 2026/... európai parlamenti és tanácsi rendelet elfogadására tekintettel</w:t>
      </w:r>
    </w:p>
    <w:p w:rsidR="00A9722C" w:rsidRPr="003C6E60" w:rsidP="00A9722C" w14:paraId="423105EE" w14:textId="35630D1A">
      <w:pPr>
        <w:keepNext/>
        <w:widowControl/>
        <w:spacing w:before="600" w:after="120"/>
        <w:contextualSpacing/>
        <w:rPr>
          <w:rFonts w:eastAsia="Aptos"/>
          <w:i/>
          <w:iCs/>
          <w:kern w:val="2"/>
          <w:szCs w:val="24"/>
          <w:lang w:eastAsia="en-US"/>
          <w14:ligatures w14:val="standardContextual"/>
        </w:rPr>
      </w:pPr>
      <w:bookmarkStart w:id="8" w:name="DQC_RangeToBeChecked"/>
      <w:r w:rsidRPr="003C6E60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(A Parlament és a Tanács megállapodása következtében a Parlament álláspontja megegyezik a végleges jogalkotási aktussal, az (EU) 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2026</w:t>
      </w:r>
      <w:r w:rsidRPr="003C6E60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/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1165</w:t>
      </w:r>
      <w:r w:rsidRPr="003C6E60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rendelettel.)</w:t>
      </w:r>
    </w:p>
    <w:bookmarkEnd w:id="8"/>
    <w:sectPr w:rsidSect="007737E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737E2" w14:paraId="627D236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737E2" w14:paraId="69E33E1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737E2" w14:paraId="67B3911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E14B7" w:rsidRPr="007737E2" w14:paraId="0EFC0952" w14:textId="77777777">
      <w:r w:rsidRPr="007737E2">
        <w:separator/>
      </w:r>
    </w:p>
  </w:footnote>
  <w:footnote w:type="continuationSeparator" w:id="1">
    <w:p w:rsidR="00CE14B7" w:rsidRPr="007737E2" w14:paraId="38A260F5" w14:textId="77777777">
      <w:r w:rsidRPr="007737E2">
        <w:continuationSeparator/>
      </w:r>
    </w:p>
  </w:footnote>
  <w:footnote w:id="2">
    <w:p w:rsidR="00CC3257" w:rsidRPr="007737E2" w:rsidP="007737E2" w14:paraId="7482E363" w14:textId="304E5077">
      <w:pPr>
        <w:pStyle w:val="FootnoteText"/>
        <w:ind w:left="567" w:hanging="567"/>
        <w:rPr>
          <w:sz w:val="24"/>
          <w:szCs w:val="24"/>
          <w:lang w:val="hu-HU"/>
        </w:rPr>
      </w:pPr>
      <w:r w:rsidRPr="007737E2">
        <w:rPr>
          <w:rStyle w:val="FootnoteReference"/>
          <w:sz w:val="24"/>
          <w:szCs w:val="24"/>
          <w:lang w:val="hu-HU"/>
        </w:rPr>
        <w:footnoteRef/>
      </w:r>
      <w:r w:rsidRPr="007737E2" w:rsidR="007737E2">
        <w:rPr>
          <w:sz w:val="24"/>
          <w:lang w:val="hu-HU"/>
        </w:rPr>
        <w:t xml:space="preserve"> </w:t>
      </w:r>
      <w:r w:rsidRPr="007737E2" w:rsidR="007737E2">
        <w:rPr>
          <w:sz w:val="24"/>
          <w:lang w:val="hu-HU"/>
        </w:rPr>
        <w:tab/>
      </w:r>
      <w:r w:rsidR="00EC0117">
        <w:rPr>
          <w:sz w:val="24"/>
          <w:lang w:val="hu-HU"/>
        </w:rPr>
        <w:t xml:space="preserve">HL </w:t>
      </w:r>
      <w:r w:rsidRPr="00EC0117" w:rsidR="00EC0117">
        <w:rPr>
          <w:sz w:val="24"/>
          <w:lang w:val="hu-HU"/>
        </w:rPr>
        <w:t>C, C/2026/1969, 2026</w:t>
      </w:r>
      <w:r w:rsidR="00EC0117">
        <w:rPr>
          <w:sz w:val="24"/>
          <w:lang w:val="hu-HU"/>
        </w:rPr>
        <w:t>.4.28.</w:t>
      </w:r>
      <w:r w:rsidRPr="00EC0117" w:rsidR="00EC0117">
        <w:rPr>
          <w:sz w:val="24"/>
          <w:lang w:val="hu-HU"/>
        </w:rPr>
        <w:t xml:space="preserve">, ELI: </w:t>
      </w:r>
      <w:hyperlink r:id="rId1" w:history="1">
        <w:r w:rsidRPr="00EC0117" w:rsidR="00EC0117">
          <w:rPr>
            <w:rStyle w:val="Hyperlink"/>
            <w:sz w:val="24"/>
            <w:lang w:val="hu-HU"/>
          </w:rPr>
          <w:t>http://data.europa.eu/eli/C/2026/1969/oj</w:t>
        </w:r>
      </w:hyperlink>
      <w:r w:rsidRPr="007737E2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737E2" w14:paraId="3E06527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737E2" w14:paraId="3AADBE8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737E2" w14:paraId="198D329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4564678">
    <w:abstractNumId w:val="9"/>
  </w:num>
  <w:num w:numId="2" w16cid:durableId="699940033">
    <w:abstractNumId w:val="9"/>
  </w:num>
  <w:num w:numId="3" w16cid:durableId="1034617936">
    <w:abstractNumId w:val="7"/>
  </w:num>
  <w:num w:numId="4" w16cid:durableId="455173598">
    <w:abstractNumId w:val="7"/>
  </w:num>
  <w:num w:numId="5" w16cid:durableId="1735005058">
    <w:abstractNumId w:val="6"/>
  </w:num>
  <w:num w:numId="6" w16cid:durableId="590091860">
    <w:abstractNumId w:val="6"/>
  </w:num>
  <w:num w:numId="7" w16cid:durableId="1781219153">
    <w:abstractNumId w:val="5"/>
  </w:num>
  <w:num w:numId="8" w16cid:durableId="735204560">
    <w:abstractNumId w:val="5"/>
  </w:num>
  <w:num w:numId="9" w16cid:durableId="1332953885">
    <w:abstractNumId w:val="4"/>
  </w:num>
  <w:num w:numId="10" w16cid:durableId="952446767">
    <w:abstractNumId w:val="4"/>
  </w:num>
  <w:num w:numId="11" w16cid:durableId="812792217">
    <w:abstractNumId w:val="8"/>
  </w:num>
  <w:num w:numId="12" w16cid:durableId="1310938086">
    <w:abstractNumId w:val="8"/>
  </w:num>
  <w:num w:numId="13" w16cid:durableId="659847093">
    <w:abstractNumId w:val="3"/>
  </w:num>
  <w:num w:numId="14" w16cid:durableId="1579246431">
    <w:abstractNumId w:val="3"/>
  </w:num>
  <w:num w:numId="15" w16cid:durableId="1076122840">
    <w:abstractNumId w:val="2"/>
  </w:num>
  <w:num w:numId="16" w16cid:durableId="88430091">
    <w:abstractNumId w:val="2"/>
  </w:num>
  <w:num w:numId="17" w16cid:durableId="637102581">
    <w:abstractNumId w:val="1"/>
  </w:num>
  <w:num w:numId="18" w16cid:durableId="704141348">
    <w:abstractNumId w:val="1"/>
  </w:num>
  <w:num w:numId="19" w16cid:durableId="2056925456">
    <w:abstractNumId w:val="0"/>
  </w:num>
  <w:num w:numId="20" w16cid:durableId="1021515694">
    <w:abstractNumId w:val="0"/>
  </w:num>
  <w:num w:numId="21" w16cid:durableId="2137478886">
    <w:abstractNumId w:val="9"/>
  </w:num>
  <w:num w:numId="22" w16cid:durableId="1246693338">
    <w:abstractNumId w:val="7"/>
  </w:num>
  <w:num w:numId="23" w16cid:durableId="1103111447">
    <w:abstractNumId w:val="6"/>
  </w:num>
  <w:num w:numId="24" w16cid:durableId="1466048825">
    <w:abstractNumId w:val="5"/>
  </w:num>
  <w:num w:numId="25" w16cid:durableId="1255046989">
    <w:abstractNumId w:val="4"/>
  </w:num>
  <w:num w:numId="26" w16cid:durableId="716778815">
    <w:abstractNumId w:val="8"/>
  </w:num>
  <w:num w:numId="27" w16cid:durableId="1140657031">
    <w:abstractNumId w:val="3"/>
  </w:num>
  <w:num w:numId="28" w16cid:durableId="1268198046">
    <w:abstractNumId w:val="2"/>
  </w:num>
  <w:num w:numId="29" w16cid:durableId="452093878">
    <w:abstractNumId w:val="1"/>
  </w:num>
  <w:num w:numId="30" w16cid:durableId="275331259">
    <w:abstractNumId w:val="0"/>
  </w:num>
  <w:num w:numId="31" w16cid:durableId="1939866468">
    <w:abstractNumId w:val="9"/>
  </w:num>
  <w:num w:numId="32" w16cid:durableId="1738359765">
    <w:abstractNumId w:val="7"/>
  </w:num>
  <w:num w:numId="33" w16cid:durableId="192420269">
    <w:abstractNumId w:val="6"/>
  </w:num>
  <w:num w:numId="34" w16cid:durableId="1760831325">
    <w:abstractNumId w:val="5"/>
  </w:num>
  <w:num w:numId="35" w16cid:durableId="1352880699">
    <w:abstractNumId w:val="4"/>
  </w:num>
  <w:num w:numId="36" w16cid:durableId="300305371">
    <w:abstractNumId w:val="8"/>
  </w:num>
  <w:num w:numId="37" w16cid:durableId="1565529780">
    <w:abstractNumId w:val="3"/>
  </w:num>
  <w:num w:numId="38" w16cid:durableId="1685782944">
    <w:abstractNumId w:val="2"/>
  </w:num>
  <w:num w:numId="39" w16cid:durableId="822426654">
    <w:abstractNumId w:val="1"/>
  </w:num>
  <w:num w:numId="40" w16cid:durableId="1676112449">
    <w:abstractNumId w:val="0"/>
  </w:num>
  <w:num w:numId="41" w16cid:durableId="1640332819">
    <w:abstractNumId w:val="10"/>
  </w:num>
  <w:num w:numId="42" w16cid:durableId="1022316552">
    <w:abstractNumId w:val="10"/>
  </w:num>
  <w:num w:numId="43" w16cid:durableId="1523936527">
    <w:abstractNumId w:val="10"/>
  </w:num>
  <w:num w:numId="44" w16cid:durableId="30887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B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F62"/>
    <w:rsid w:val="001F32AE"/>
    <w:rsid w:val="002767FF"/>
    <w:rsid w:val="002B18FE"/>
    <w:rsid w:val="002B5493"/>
    <w:rsid w:val="002F24E9"/>
    <w:rsid w:val="003276F6"/>
    <w:rsid w:val="00343214"/>
    <w:rsid w:val="00361C00"/>
    <w:rsid w:val="00395FA1"/>
    <w:rsid w:val="003C6E6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408"/>
    <w:rsid w:val="0050519A"/>
    <w:rsid w:val="005072A1"/>
    <w:rsid w:val="00514517"/>
    <w:rsid w:val="00545827"/>
    <w:rsid w:val="00560270"/>
    <w:rsid w:val="005B5CA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7E2"/>
    <w:rsid w:val="00786EC0"/>
    <w:rsid w:val="007A0DA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5CE0"/>
    <w:rsid w:val="00A43E52"/>
    <w:rsid w:val="00A4678D"/>
    <w:rsid w:val="00A778C7"/>
    <w:rsid w:val="00A9722C"/>
    <w:rsid w:val="00AB441E"/>
    <w:rsid w:val="00AB6293"/>
    <w:rsid w:val="00AE0928"/>
    <w:rsid w:val="00AE199A"/>
    <w:rsid w:val="00AF3B82"/>
    <w:rsid w:val="00B07F42"/>
    <w:rsid w:val="00B12E95"/>
    <w:rsid w:val="00B22876"/>
    <w:rsid w:val="00B558F0"/>
    <w:rsid w:val="00B66838"/>
    <w:rsid w:val="00BD48FE"/>
    <w:rsid w:val="00BD7BD8"/>
    <w:rsid w:val="00BE6ADC"/>
    <w:rsid w:val="00C05BFE"/>
    <w:rsid w:val="00C23CD4"/>
    <w:rsid w:val="00C61C0C"/>
    <w:rsid w:val="00C941CB"/>
    <w:rsid w:val="00CC2357"/>
    <w:rsid w:val="00CC3257"/>
    <w:rsid w:val="00CE14B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11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HU"/>
    <w:docVar w:name="dvnumam" w:val="0"/>
    <w:docVar w:name="dvpe" w:val="786.759"/>
    <w:docVar w:name="dvrapporteur" w:val="Előadó: "/>
    <w:docVar w:name="dvtitre" w:val="Az Európai Parlament 2026.  ...-i jogalkotási állásfoglalása az 528/2012/EU rendelet egyes adatvédelmi időszakok meghosszabbítása tekintetében történő módosításáról szóló európai parlamenti és tanácsi rendeletre irányuló javaslatról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1DF852"/>
  <w15:chartTrackingRefBased/>
  <w15:docId w15:val="{7D1456C3-E89A-4DA2-8EF5-2F0A0541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3257"/>
    <w:pPr>
      <w:spacing w:before="480" w:after="240"/>
    </w:pPr>
  </w:style>
  <w:style w:type="paragraph" w:customStyle="1" w:styleId="NormalBold">
    <w:name w:val="NormalBold"/>
    <w:basedOn w:val="Normal"/>
    <w:rsid w:val="00CC3257"/>
    <w:rPr>
      <w:b/>
    </w:rPr>
  </w:style>
  <w:style w:type="paragraph" w:customStyle="1" w:styleId="NormalHanging12a">
    <w:name w:val="NormalHanging12a"/>
    <w:basedOn w:val="Normal"/>
    <w:rsid w:val="00CC325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E199A"/>
    <w:rPr>
      <w:sz w:val="24"/>
      <w:lang w:val="hu-HU"/>
    </w:rPr>
  </w:style>
  <w:style w:type="character" w:styleId="Hyperlink">
    <w:name w:val="Hyperlink"/>
    <w:uiPriority w:val="99"/>
    <w:rsid w:val="002F24E9"/>
    <w:rPr>
      <w:color w:val="0000FF"/>
      <w:u w:val="single"/>
    </w:rPr>
  </w:style>
  <w:style w:type="character" w:styleId="CommentReference">
    <w:name w:val="annotation reference"/>
    <w:basedOn w:val="DefaultParagraphFont"/>
    <w:rsid w:val="002F24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24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F24E9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2F2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24E9"/>
    <w:rPr>
      <w:b/>
      <w:bCs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EC01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223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2026-08-25T12:04:00Z</dcterms:created>
  <dcterms:modified xsi:type="dcterms:W3CDTF">2026-08-25T12:04:00Z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