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719ED40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251AD" w:rsidP="0010095E" w14:paraId="3561B29F" w14:textId="77777777">
            <w:pPr>
              <w:pStyle w:val="EPName"/>
            </w:pPr>
            <w:r w:rsidRPr="00E251AD">
              <w:t>Parlament Europejski</w:t>
            </w:r>
          </w:p>
          <w:p w:rsidR="00751A4A" w:rsidRPr="00E251AD" w:rsidP="005F1B17" w14:paraId="000E4579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251AD">
              <w:t>2024</w:t>
            </w:r>
            <w:r w:rsidRPr="00E251AD" w:rsidR="00817416">
              <w:t>-202</w:t>
            </w:r>
            <w:r w:rsidRPr="00E251A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251AD" w:rsidP="0010095E" w14:paraId="3E8BDFEA" w14:textId="77777777">
            <w:pPr>
              <w:pStyle w:val="EPLogo"/>
            </w:pPr>
            <w:r w:rsidRPr="00E251A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251AD" w:rsidP="004C5D52" w14:paraId="58AF7E2D" w14:textId="77777777">
      <w:pPr>
        <w:pStyle w:val="LineTop"/>
      </w:pPr>
    </w:p>
    <w:p w:rsidR="00680577" w:rsidRPr="00E251AD" w:rsidP="00680577" w14:paraId="5F885A97" w14:textId="77777777">
      <w:pPr>
        <w:pStyle w:val="EPBodyTA1"/>
      </w:pPr>
      <w:r w:rsidRPr="00E251AD">
        <w:t>TEKSTY PRZYJĘTE</w:t>
      </w:r>
    </w:p>
    <w:p w:rsidR="00D058B8" w:rsidRPr="00E251AD" w:rsidP="00D058B8" w14:paraId="0D082F52" w14:textId="77777777">
      <w:pPr>
        <w:pStyle w:val="LineBottom"/>
      </w:pPr>
    </w:p>
    <w:p w:rsidR="008D5E9E" w:rsidRPr="00E251AD" w:rsidP="008D5E9E" w14:paraId="0E0C15D0" w14:textId="30765458">
      <w:pPr>
        <w:pStyle w:val="ATHeading1"/>
      </w:pPr>
      <w:bookmarkStart w:id="0" w:name="TANumber"/>
      <w:r w:rsidRPr="00E251AD">
        <w:t>P10_TA(2026)0</w:t>
      </w:r>
      <w:bookmarkEnd w:id="0"/>
      <w:r w:rsidR="00247459">
        <w:t>117</w:t>
      </w:r>
    </w:p>
    <w:p w:rsidR="008D5E9E" w:rsidRPr="00E251AD" w:rsidP="008D5E9E" w14:paraId="00AD88CF" w14:textId="77777777">
      <w:pPr>
        <w:pStyle w:val="ATHeading2"/>
      </w:pPr>
      <w:bookmarkStart w:id="1" w:name="title"/>
      <w:r w:rsidRPr="00E251AD">
        <w:t>Zmiany do rozporządzenia w sprawie produktów biobójczych w odniesieniu do przedłużenia niektórych okresów ochrony danych</w:t>
      </w:r>
      <w:bookmarkEnd w:id="1"/>
    </w:p>
    <w:p w:rsidR="008D5E9E" w:rsidRPr="00E251AD" w:rsidP="008D5E9E" w14:paraId="1C66222D" w14:textId="77777777">
      <w:pPr>
        <w:rPr>
          <w:i/>
          <w:vanish/>
        </w:rPr>
      </w:pPr>
      <w:r>
        <w:rPr>
          <w:i/>
        </w:rPr>
        <w:fldChar w:fldCharType="begin"/>
      </w:r>
      <w:r w:rsidRPr="00E251AD">
        <w:rPr>
          <w:i/>
        </w:rPr>
        <w:instrText xml:space="preserve"> TC"(</w:instrText>
      </w:r>
      <w:bookmarkStart w:id="2" w:name="DocNumber"/>
      <w:r w:rsidRPr="00E251AD">
        <w:rPr>
          <w:i/>
        </w:rPr>
        <w:instrText>A10-0094/2026</w:instrText>
      </w:r>
      <w:bookmarkEnd w:id="2"/>
      <w:r w:rsidRPr="00E251AD">
        <w:rPr>
          <w:i/>
        </w:rPr>
        <w:instrText xml:space="preserve"> - Sprawozdawca: Pierfrancesco Maran)"\l3 \n&gt; \* MERGEFORMAT </w:instrText>
      </w:r>
      <w:r>
        <w:rPr>
          <w:i/>
        </w:rPr>
        <w:fldChar w:fldCharType="end"/>
      </w:r>
    </w:p>
    <w:p w:rsidR="008D5E9E" w:rsidRPr="00E251AD" w:rsidP="008D5E9E" w14:paraId="1539DBF0" w14:textId="77777777">
      <w:pPr>
        <w:rPr>
          <w:vanish/>
        </w:rPr>
      </w:pPr>
      <w:bookmarkStart w:id="3" w:name="Commission"/>
      <w:r w:rsidRPr="00E251AD">
        <w:rPr>
          <w:vanish/>
        </w:rPr>
        <w:t>Komisja Ochrony Środowiska Naturalnego, Klimatu i Bezpieczeństwa Żywności</w:t>
      </w:r>
      <w:bookmarkEnd w:id="3"/>
    </w:p>
    <w:p w:rsidR="008D5E9E" w:rsidRPr="00E251AD" w:rsidP="008D5E9E" w14:paraId="67B73F05" w14:textId="77777777">
      <w:pPr>
        <w:rPr>
          <w:vanish/>
        </w:rPr>
      </w:pPr>
      <w:bookmarkStart w:id="4" w:name="PE"/>
      <w:r w:rsidRPr="00E251AD">
        <w:rPr>
          <w:vanish/>
        </w:rPr>
        <w:t>PE786.759</w:t>
      </w:r>
      <w:bookmarkEnd w:id="4"/>
    </w:p>
    <w:p w:rsidR="008D5E9E" w:rsidRPr="00E251AD" w:rsidP="008D5E9E" w14:paraId="7BF9872E" w14:textId="43F995F9">
      <w:pPr>
        <w:pStyle w:val="ATHeading3"/>
      </w:pPr>
      <w:bookmarkStart w:id="5" w:name="Sujet"/>
      <w:r w:rsidRPr="00E251AD">
        <w:t xml:space="preserve">Rezolucja ustawodawcza Parlamentu Europejskiego z dnia </w:t>
      </w:r>
      <w:r w:rsidR="00DF2D05">
        <w:t>28 kwietnia</w:t>
      </w:r>
      <w:r w:rsidRPr="00E251AD">
        <w:t xml:space="preserve"> 2026 r. w sprawie wniosku dotyczącego rozporządzenia Parlamentu Europejskiego i Rady w sprawie zmiany rozporządzenia (UE) nr 528/2012 w odniesieniu do przedłużenia niektórych okresów ochrony danych</w:t>
      </w:r>
      <w:bookmarkEnd w:id="5"/>
      <w:r w:rsidRPr="00E251AD">
        <w:t xml:space="preserve"> </w:t>
      </w:r>
      <w:bookmarkStart w:id="6" w:name="References"/>
      <w:r w:rsidRPr="00E251AD">
        <w:t>(COM(2025)1020 – C10-0362/2025 – 2025/0408(COD))</w:t>
      </w:r>
      <w:bookmarkEnd w:id="6"/>
    </w:p>
    <w:p w:rsidR="008D5E9E" w:rsidRPr="00E251AD" w:rsidP="008D5E9E" w14:paraId="2EC3E87F" w14:textId="77777777"/>
    <w:p w:rsidR="00D50CD6" w:rsidRPr="00E251AD" w:rsidP="00D50CD6" w14:paraId="25494932" w14:textId="77777777">
      <w:pPr>
        <w:pStyle w:val="NormalBold"/>
      </w:pPr>
      <w:bookmarkStart w:id="7" w:name="TextBodyBegin"/>
      <w:bookmarkEnd w:id="7"/>
      <w:r w:rsidRPr="00E251AD">
        <w:t>(Zwykła procedura ustawodawcza: pierwsze czytanie)</w:t>
      </w:r>
    </w:p>
    <w:p w:rsidR="00D50CD6" w:rsidRPr="00E251AD" w:rsidP="00D50CD6" w14:paraId="0789D391" w14:textId="77777777">
      <w:pPr>
        <w:pStyle w:val="EPComma"/>
      </w:pPr>
      <w:r w:rsidRPr="00E251AD">
        <w:rPr>
          <w:i/>
        </w:rPr>
        <w:t>Parlament Europejski</w:t>
      </w:r>
      <w:r w:rsidRPr="00E251AD">
        <w:t>,</w:t>
      </w:r>
    </w:p>
    <w:p w:rsidR="00D50CD6" w:rsidRPr="00E251AD" w:rsidP="00D50CD6" w14:paraId="4D862855" w14:textId="77777777">
      <w:pPr>
        <w:pStyle w:val="NormalHanging12a"/>
      </w:pPr>
      <w:r w:rsidRPr="00E251AD">
        <w:t>–</w:t>
      </w:r>
      <w:r w:rsidRPr="00E251AD">
        <w:tab/>
        <w:t>uwzględniając wniosek Komisji przedstawiony Parlamentowi Europejskiemu i Radzie (COM(2025)1020),</w:t>
      </w:r>
    </w:p>
    <w:p w:rsidR="00D50CD6" w:rsidRPr="00E251AD" w:rsidP="00D50CD6" w14:paraId="2EC629BC" w14:textId="77777777">
      <w:pPr>
        <w:pStyle w:val="NormalHanging12a"/>
      </w:pPr>
      <w:r w:rsidRPr="00E251AD">
        <w:t>–</w:t>
      </w:r>
      <w:r w:rsidRPr="00E251AD">
        <w:tab/>
        <w:t>uwzględniając art. 294 ust. 2 i art. 114 Traktatu o funkcjonowaniu Unii Europejskiej, zgodnie z którymi wniosek został przedstawiony Parlamentowi przez Komisję (C10</w:t>
      </w:r>
      <w:r w:rsidRPr="00E251AD">
        <w:noBreakHyphen/>
        <w:t>0362/2025),</w:t>
      </w:r>
    </w:p>
    <w:p w:rsidR="00D50CD6" w:rsidRPr="00E251AD" w:rsidP="00D50CD6" w14:paraId="033BD782" w14:textId="77777777">
      <w:pPr>
        <w:pStyle w:val="NormalHanging12a"/>
      </w:pPr>
      <w:r w:rsidRPr="00E251AD">
        <w:t>–</w:t>
      </w:r>
      <w:r w:rsidRPr="00E251AD">
        <w:tab/>
        <w:t>uwzględniając art. 294 ust. 3 Traktatu o funkcjonowaniu Unii Europejskiej,</w:t>
      </w:r>
    </w:p>
    <w:p w:rsidR="00D50CD6" w:rsidRPr="00E251AD" w:rsidP="00D50CD6" w14:paraId="29C75146" w14:textId="77777777">
      <w:pPr>
        <w:pStyle w:val="NormalHanging12a"/>
      </w:pPr>
      <w:r w:rsidRPr="00E251AD">
        <w:t>–</w:t>
      </w:r>
      <w:r w:rsidRPr="00E251AD">
        <w:tab/>
        <w:t>uwzględniając opinię Europejskiego Komitetu Ekonomiczno-Społecznego z 21 stycznia 2026 r.</w:t>
      </w:r>
      <w:r>
        <w:rPr>
          <w:rStyle w:val="FootnoteReference"/>
        </w:rPr>
        <w:footnoteReference w:id="2"/>
      </w:r>
      <w:r w:rsidRPr="00E251AD">
        <w:t>,</w:t>
      </w:r>
    </w:p>
    <w:p w:rsidR="00D50CD6" w:rsidRPr="00E251AD" w:rsidP="00D50CD6" w14:paraId="5E85A300" w14:textId="77777777">
      <w:pPr>
        <w:pStyle w:val="NormalHanging12a"/>
      </w:pPr>
      <w:r w:rsidRPr="00E251AD">
        <w:t>–</w:t>
      </w:r>
      <w:r w:rsidRPr="00E251AD">
        <w:tab/>
        <w:t>uwzględniając art. 60 Regulaminu,</w:t>
      </w:r>
    </w:p>
    <w:p w:rsidR="00D50CD6" w:rsidRPr="00E251AD" w:rsidP="00D50CD6" w14:paraId="47CB2D29" w14:textId="77777777">
      <w:pPr>
        <w:pStyle w:val="NormalHanging12a"/>
      </w:pPr>
      <w:r w:rsidRPr="00E251AD">
        <w:t>–</w:t>
      </w:r>
      <w:r w:rsidRPr="00E251AD">
        <w:tab/>
        <w:t>uwzględniając sprawozdanie Komisji Ochrony Środowiska Naturalnego, Klimatu i Bezpieczeństwa Żywności (A10-0094/2026),</w:t>
      </w:r>
    </w:p>
    <w:p w:rsidR="00D50CD6" w:rsidRPr="00E251AD" w:rsidP="00D50CD6" w14:paraId="589068E4" w14:textId="01D5E1C1">
      <w:pPr>
        <w:pStyle w:val="NormalHanging12a"/>
      </w:pPr>
      <w:r w:rsidRPr="00E251AD">
        <w:t>1.</w:t>
      </w:r>
      <w:r w:rsidRPr="00E251AD">
        <w:tab/>
        <w:t xml:space="preserve">zatwierdza </w:t>
      </w:r>
      <w:r w:rsidR="00DF2D05">
        <w:t>poniższe</w:t>
      </w:r>
      <w:r w:rsidRPr="00E251AD">
        <w:t xml:space="preserve"> stanowisko w pierwszym czytaniu;</w:t>
      </w:r>
    </w:p>
    <w:p w:rsidR="00D50CD6" w:rsidRPr="00E251AD" w:rsidP="00D50CD6" w14:paraId="3714DB5B" w14:textId="77777777">
      <w:pPr>
        <w:pStyle w:val="NormalHanging12a"/>
      </w:pPr>
      <w:r w:rsidRPr="00E251AD">
        <w:t>2.</w:t>
      </w:r>
      <w:r w:rsidRPr="00E251AD">
        <w:tab/>
        <w:t xml:space="preserve">zwraca się do Komisji o ponowne przekazanie mu sprawy, jeśli zastąpi ona pierwotny </w:t>
      </w:r>
      <w:r w:rsidRPr="00E251AD">
        <w:t>wniosek, wprowadzi w nim istotne zmiany lub planuje ich wprowadzenie;</w:t>
      </w:r>
    </w:p>
    <w:p w:rsidR="00DF2D05" w:rsidP="00E251AD" w14:paraId="054253C0" w14:textId="77777777">
      <w:pPr>
        <w:pStyle w:val="NormalHanging12a"/>
        <w:sectPr w:rsidSect="00E251A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E251AD">
        <w:t>3.</w:t>
      </w:r>
      <w:r w:rsidRPr="00E251AD">
        <w:tab/>
        <w:t>zobowiązuje swoją przewodniczącą do przekazania stanowiska Parlamentu Radzie i Komisji oraz parlamentom narodowym.</w:t>
      </w:r>
    </w:p>
    <w:p w:rsidR="00DF2D05" w:rsidRPr="004F72EB" w:rsidP="00DF2D05" w14:paraId="5909F65A" w14:textId="7777777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4F72EB">
        <w:rPr>
          <w:rFonts w:eastAsia="Calibri"/>
          <w:b/>
          <w:bCs/>
          <w:color w:val="000000"/>
          <w:szCs w:val="24"/>
        </w:rPr>
        <w:t>P10_TC1-COD(2025)0408</w:t>
      </w:r>
    </w:p>
    <w:p w:rsidR="00DF2D05" w:rsidP="00DF2D05" w14:paraId="6E3CBE0C" w14:textId="02BD0837">
      <w:pPr>
        <w:widowControl/>
        <w:autoSpaceDE w:val="0"/>
        <w:autoSpaceDN w:val="0"/>
        <w:adjustRightInd w:val="0"/>
        <w:spacing w:before="120" w:after="240"/>
        <w:rPr>
          <w:rFonts w:eastAsia="Calibri"/>
          <w:b/>
          <w:szCs w:val="22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28 kwietnia 2026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>ejskiego i Rady (UE) 2026/...</w:t>
      </w:r>
      <w:r w:rsidRPr="00741191">
        <w:rPr>
          <w:b/>
        </w:rPr>
        <w:t xml:space="preserve"> </w:t>
      </w:r>
      <w:r w:rsidRPr="007A7679">
        <w:rPr>
          <w:rFonts w:eastAsia="Calibri"/>
          <w:b/>
          <w:szCs w:val="22"/>
          <w:lang w:eastAsia="en-US"/>
        </w:rPr>
        <w:t>w sprawie zmiany rozporządzenia (UE) nr 528/2012 w odniesieniu do przedłużenia niektórych okresów ochrony danych</w:t>
      </w:r>
    </w:p>
    <w:p w:rsidR="00B07259" w:rsidP="00DF2D05" w14:paraId="46739BFE" w14:textId="77777777">
      <w:pPr>
        <w:widowControl/>
        <w:autoSpaceDE w:val="0"/>
        <w:autoSpaceDN w:val="0"/>
        <w:adjustRightInd w:val="0"/>
        <w:spacing w:before="120" w:after="240"/>
        <w:rPr>
          <w:rFonts w:eastAsia="Calibri"/>
          <w:b/>
          <w:szCs w:val="22"/>
          <w:lang w:eastAsia="en-US"/>
        </w:rPr>
      </w:pPr>
    </w:p>
    <w:p w:rsidR="00B07259" w:rsidRPr="007A7679" w:rsidP="00DF2D05" w14:paraId="57CDFE3E" w14:textId="16096BE9">
      <w:pPr>
        <w:widowControl/>
        <w:autoSpaceDE w:val="0"/>
        <w:autoSpaceDN w:val="0"/>
        <w:adjustRightInd w:val="0"/>
        <w:spacing w:before="120" w:after="240"/>
        <w:rPr>
          <w:rFonts w:eastAsia="Calibri"/>
          <w:b/>
          <w:bCs/>
          <w:szCs w:val="22"/>
          <w:lang w:eastAsia="en-US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</w:t>
      </w:r>
      <w:r>
        <w:rPr>
          <w:i/>
        </w:rPr>
        <w:t>26</w:t>
      </w:r>
      <w:r>
        <w:rPr>
          <w:i/>
        </w:rPr>
        <w:t>/</w:t>
      </w:r>
      <w:r>
        <w:rPr>
          <w:i/>
        </w:rPr>
        <w:t>1165</w:t>
      </w:r>
      <w:r>
        <w:rPr>
          <w:i/>
        </w:rPr>
        <w:t>.)</w:t>
      </w:r>
    </w:p>
    <w:sectPr w:rsidSect="00E251A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251AD" w14:paraId="6FFC297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251AD" w14:paraId="450286F2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251AD" w14:paraId="2D047A56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8D5E9E" w:rsidRPr="00E251AD" w14:paraId="109F623E" w14:textId="77777777">
      <w:r w:rsidRPr="00E251AD">
        <w:separator/>
      </w:r>
    </w:p>
  </w:footnote>
  <w:footnote w:type="continuationSeparator" w:id="1">
    <w:p w:rsidR="008D5E9E" w:rsidRPr="00E251AD" w14:paraId="0D97DA07" w14:textId="77777777">
      <w:r w:rsidRPr="00E251AD">
        <w:continuationSeparator/>
      </w:r>
    </w:p>
  </w:footnote>
  <w:footnote w:id="2">
    <w:p w:rsidR="00D50CD6" w:rsidRPr="00B07259" w:rsidP="00E251AD" w14:paraId="7CAD17A0" w14:textId="10E31D9E">
      <w:pPr>
        <w:pStyle w:val="FootnoteText"/>
        <w:ind w:left="567" w:hanging="567"/>
        <w:rPr>
          <w:sz w:val="24"/>
          <w:szCs w:val="24"/>
          <w:lang w:val="fi-FI"/>
        </w:rPr>
      </w:pPr>
      <w:r w:rsidRPr="00E251AD">
        <w:rPr>
          <w:rStyle w:val="FootnoteReference"/>
          <w:sz w:val="24"/>
          <w:szCs w:val="24"/>
          <w:lang w:val="pl-PL"/>
        </w:rPr>
        <w:footnoteRef/>
      </w:r>
      <w:r w:rsidRPr="00B07259" w:rsidR="00E251AD">
        <w:rPr>
          <w:sz w:val="24"/>
          <w:lang w:val="fi-FI"/>
        </w:rPr>
        <w:t xml:space="preserve"> </w:t>
      </w:r>
      <w:r w:rsidRPr="00B07259" w:rsidR="00E251AD">
        <w:rPr>
          <w:sz w:val="24"/>
          <w:lang w:val="fi-FI"/>
        </w:rPr>
        <w:tab/>
      </w:r>
      <w:r w:rsidR="00B07259">
        <w:rPr>
          <w:sz w:val="24"/>
          <w:lang w:val="fi-FI"/>
        </w:rPr>
        <w:t>Dz.U.</w:t>
      </w:r>
      <w:r w:rsidRPr="00B07259" w:rsidR="00B07259">
        <w:rPr>
          <w:sz w:val="24"/>
          <w:lang w:val="fi-FI"/>
        </w:rPr>
        <w:t xml:space="preserve"> C, C/2026/1969, 28.4.2026, ELI: </w:t>
      </w:r>
      <w:hyperlink r:id="rId1" w:history="1">
        <w:r w:rsidRPr="00F92B89" w:rsidR="00B07259">
          <w:rPr>
            <w:rStyle w:val="Hyperlink"/>
            <w:sz w:val="24"/>
            <w:lang w:val="fi-FI"/>
          </w:rPr>
          <w:t>http://data.europa.eu/eli/C/2026/1969/oj</w:t>
        </w:r>
      </w:hyperlink>
      <w:r w:rsidRPr="00B07259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251AD" w14:paraId="5775614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251AD" w14:paraId="7B8105FA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251AD" w14:paraId="4CE2152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89632472">
    <w:abstractNumId w:val="9"/>
  </w:num>
  <w:num w:numId="2" w16cid:durableId="1724983321">
    <w:abstractNumId w:val="9"/>
  </w:num>
  <w:num w:numId="3" w16cid:durableId="2087871312">
    <w:abstractNumId w:val="7"/>
  </w:num>
  <w:num w:numId="4" w16cid:durableId="279383349">
    <w:abstractNumId w:val="7"/>
  </w:num>
  <w:num w:numId="5" w16cid:durableId="1604534795">
    <w:abstractNumId w:val="6"/>
  </w:num>
  <w:num w:numId="6" w16cid:durableId="564150747">
    <w:abstractNumId w:val="6"/>
  </w:num>
  <w:num w:numId="7" w16cid:durableId="1211302280">
    <w:abstractNumId w:val="5"/>
  </w:num>
  <w:num w:numId="8" w16cid:durableId="247033655">
    <w:abstractNumId w:val="5"/>
  </w:num>
  <w:num w:numId="9" w16cid:durableId="1158108589">
    <w:abstractNumId w:val="4"/>
  </w:num>
  <w:num w:numId="10" w16cid:durableId="1719471327">
    <w:abstractNumId w:val="4"/>
  </w:num>
  <w:num w:numId="11" w16cid:durableId="15694687">
    <w:abstractNumId w:val="8"/>
  </w:num>
  <w:num w:numId="12" w16cid:durableId="2003311148">
    <w:abstractNumId w:val="8"/>
  </w:num>
  <w:num w:numId="13" w16cid:durableId="1603563493">
    <w:abstractNumId w:val="3"/>
  </w:num>
  <w:num w:numId="14" w16cid:durableId="1045956882">
    <w:abstractNumId w:val="3"/>
  </w:num>
  <w:num w:numId="15" w16cid:durableId="932399692">
    <w:abstractNumId w:val="2"/>
  </w:num>
  <w:num w:numId="16" w16cid:durableId="945767934">
    <w:abstractNumId w:val="2"/>
  </w:num>
  <w:num w:numId="17" w16cid:durableId="715084376">
    <w:abstractNumId w:val="1"/>
  </w:num>
  <w:num w:numId="18" w16cid:durableId="550262767">
    <w:abstractNumId w:val="1"/>
  </w:num>
  <w:num w:numId="19" w16cid:durableId="1564481909">
    <w:abstractNumId w:val="0"/>
  </w:num>
  <w:num w:numId="20" w16cid:durableId="272052441">
    <w:abstractNumId w:val="0"/>
  </w:num>
  <w:num w:numId="21" w16cid:durableId="1392465971">
    <w:abstractNumId w:val="9"/>
  </w:num>
  <w:num w:numId="22" w16cid:durableId="125508583">
    <w:abstractNumId w:val="7"/>
  </w:num>
  <w:num w:numId="23" w16cid:durableId="37240927">
    <w:abstractNumId w:val="6"/>
  </w:num>
  <w:num w:numId="24" w16cid:durableId="1523860558">
    <w:abstractNumId w:val="5"/>
  </w:num>
  <w:num w:numId="25" w16cid:durableId="1102914793">
    <w:abstractNumId w:val="4"/>
  </w:num>
  <w:num w:numId="26" w16cid:durableId="1965883800">
    <w:abstractNumId w:val="8"/>
  </w:num>
  <w:num w:numId="27" w16cid:durableId="1188173872">
    <w:abstractNumId w:val="3"/>
  </w:num>
  <w:num w:numId="28" w16cid:durableId="2073581917">
    <w:abstractNumId w:val="2"/>
  </w:num>
  <w:num w:numId="29" w16cid:durableId="904415651">
    <w:abstractNumId w:val="1"/>
  </w:num>
  <w:num w:numId="30" w16cid:durableId="580674133">
    <w:abstractNumId w:val="0"/>
  </w:num>
  <w:num w:numId="31" w16cid:durableId="1761677567">
    <w:abstractNumId w:val="9"/>
  </w:num>
  <w:num w:numId="32" w16cid:durableId="1679579010">
    <w:abstractNumId w:val="7"/>
  </w:num>
  <w:num w:numId="33" w16cid:durableId="806775863">
    <w:abstractNumId w:val="6"/>
  </w:num>
  <w:num w:numId="34" w16cid:durableId="801849310">
    <w:abstractNumId w:val="5"/>
  </w:num>
  <w:num w:numId="35" w16cid:durableId="1034429787">
    <w:abstractNumId w:val="4"/>
  </w:num>
  <w:num w:numId="36" w16cid:durableId="416948489">
    <w:abstractNumId w:val="8"/>
  </w:num>
  <w:num w:numId="37" w16cid:durableId="95906043">
    <w:abstractNumId w:val="3"/>
  </w:num>
  <w:num w:numId="38" w16cid:durableId="2065564055">
    <w:abstractNumId w:val="2"/>
  </w:num>
  <w:num w:numId="39" w16cid:durableId="811603597">
    <w:abstractNumId w:val="1"/>
  </w:num>
  <w:num w:numId="40" w16cid:durableId="16004727">
    <w:abstractNumId w:val="0"/>
  </w:num>
  <w:num w:numId="41" w16cid:durableId="1511793927">
    <w:abstractNumId w:val="10"/>
  </w:num>
  <w:num w:numId="42" w16cid:durableId="151921182">
    <w:abstractNumId w:val="10"/>
  </w:num>
  <w:num w:numId="43" w16cid:durableId="1599218522">
    <w:abstractNumId w:val="10"/>
  </w:num>
  <w:num w:numId="44" w16cid:durableId="12512813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E9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7459"/>
    <w:rsid w:val="002767FF"/>
    <w:rsid w:val="00291A00"/>
    <w:rsid w:val="002B18FE"/>
    <w:rsid w:val="002B5493"/>
    <w:rsid w:val="00343214"/>
    <w:rsid w:val="00361C00"/>
    <w:rsid w:val="00395FA1"/>
    <w:rsid w:val="003B2164"/>
    <w:rsid w:val="003E15D4"/>
    <w:rsid w:val="00411CCE"/>
    <w:rsid w:val="0041666E"/>
    <w:rsid w:val="00421060"/>
    <w:rsid w:val="0044243D"/>
    <w:rsid w:val="00471C19"/>
    <w:rsid w:val="004867E3"/>
    <w:rsid w:val="00494A28"/>
    <w:rsid w:val="004C0004"/>
    <w:rsid w:val="004C5D52"/>
    <w:rsid w:val="004F72EB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6DE9"/>
    <w:rsid w:val="006F74FA"/>
    <w:rsid w:val="00731ADD"/>
    <w:rsid w:val="00734777"/>
    <w:rsid w:val="00741191"/>
    <w:rsid w:val="00747932"/>
    <w:rsid w:val="00751A4A"/>
    <w:rsid w:val="00756632"/>
    <w:rsid w:val="00762C74"/>
    <w:rsid w:val="00786EC0"/>
    <w:rsid w:val="007A767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3540"/>
    <w:rsid w:val="008D5E9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7259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0CD6"/>
    <w:rsid w:val="00D56C11"/>
    <w:rsid w:val="00D834A0"/>
    <w:rsid w:val="00D872DF"/>
    <w:rsid w:val="00D91E21"/>
    <w:rsid w:val="00DA7FCD"/>
    <w:rsid w:val="00DF2D05"/>
    <w:rsid w:val="00E251A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72C5"/>
    <w:rsid w:val="00F74202"/>
    <w:rsid w:val="00F87713"/>
    <w:rsid w:val="00F92B89"/>
    <w:rsid w:val="00FB295E"/>
    <w:rsid w:val="00FB4360"/>
    <w:rsid w:val="00FD0C70"/>
  </w:rsids>
  <w:docVars>
    <w:docVar w:name="dvdocse" w:val="A10-0094/2026"/>
    <w:docVar w:name="dvlangue" w:val="PL"/>
    <w:docVar w:name="dvnumam" w:val="0"/>
    <w:docVar w:name="dvpe" w:val="786.759"/>
    <w:docVar w:name="dvrapporteur" w:val="Sprawozdawca: "/>
    <w:docVar w:name="dvstar" w:val="***I"/>
    <w:docVar w:name="dvtitre" w:val="Rezolucja ustawodawcza Parlamentu Europejskiego z dnia  2026 r. w sprawie wniosku dotyczącego rozporządzenia Parlamentu Europejskiego i Rady w sprawie zmiany rozporządzenia (UE) nr 528/2012 w odniesieniu do przedłużenia niektórych okresów ochrony danych(COM(2025)1020 – C10-0362/2025 – 2025/0408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156B6E0"/>
  <w15:chartTrackingRefBased/>
  <w15:docId w15:val="{1E8589FD-8924-4F67-8515-503CE0AFA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50CD6"/>
    <w:pPr>
      <w:spacing w:before="480" w:after="240"/>
    </w:pPr>
  </w:style>
  <w:style w:type="paragraph" w:customStyle="1" w:styleId="NormalBold">
    <w:name w:val="NormalBold"/>
    <w:basedOn w:val="Normal"/>
    <w:rsid w:val="00D50CD6"/>
    <w:rPr>
      <w:b/>
    </w:rPr>
  </w:style>
  <w:style w:type="paragraph" w:customStyle="1" w:styleId="NormalHanging12a">
    <w:name w:val="NormalHanging12a"/>
    <w:basedOn w:val="Normal"/>
    <w:rsid w:val="00D50CD6"/>
    <w:pPr>
      <w:spacing w:after="240"/>
      <w:ind w:left="567" w:hanging="567"/>
    </w:pPr>
  </w:style>
  <w:style w:type="character" w:styleId="Hyperlink">
    <w:name w:val="Hyperlink"/>
    <w:uiPriority w:val="99"/>
    <w:rsid w:val="007A767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72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196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2026-08-26T10:29:00Z</dcterms:created>
  <dcterms:modified xsi:type="dcterms:W3CDTF">2026-08-26T10:29:00Z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P10_TA(2026)0117_</vt:lpwstr>
  </property>
  <property fmtid="{D5CDD505-2E9C-101B-9397-08002B2CF9AE}" pid="4" name="&lt;Type&gt;">
    <vt:lpwstr>RR</vt:lpwstr>
  </property>
</Properties>
</file>