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E8620E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3832" w:rsidP="0010095E" w14:paraId="6C6F3A08" w14:textId="4BD195EC">
            <w:pPr>
              <w:pStyle w:val="EPName"/>
            </w:pPr>
            <w:r w:rsidRPr="00273832">
              <w:t>Európsky parlament</w:t>
            </w:r>
          </w:p>
          <w:p w:rsidR="00751A4A" w:rsidRPr="00273832" w:rsidP="005F1B17" w14:paraId="0212352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3832">
              <w:t>2024</w:t>
            </w:r>
            <w:r w:rsidRPr="00273832" w:rsidR="00817416">
              <w:t>-202</w:t>
            </w:r>
            <w:r w:rsidRPr="0027383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73832" w:rsidP="0010095E" w14:paraId="0F8DD08B" w14:textId="77777777">
            <w:pPr>
              <w:pStyle w:val="EPLogo"/>
            </w:pPr>
            <w:r w:rsidRPr="0027383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3832" w:rsidP="004C5D52" w14:paraId="0AA8A4BF" w14:textId="77777777">
      <w:pPr>
        <w:pStyle w:val="LineTop"/>
      </w:pPr>
    </w:p>
    <w:p w:rsidR="00680577" w:rsidRPr="00273832" w:rsidP="00680577" w14:paraId="02C4E5AB" w14:textId="14A72B50">
      <w:pPr>
        <w:pStyle w:val="EPBodyTA1"/>
      </w:pPr>
      <w:r w:rsidRPr="00273832">
        <w:t>PRIJATÉ TEXTY</w:t>
      </w:r>
    </w:p>
    <w:p w:rsidR="00D058B8" w:rsidRPr="00273832" w:rsidP="00D058B8" w14:paraId="56AB8006" w14:textId="77777777">
      <w:pPr>
        <w:pStyle w:val="LineBottom"/>
      </w:pPr>
    </w:p>
    <w:p w:rsidR="005F21DA" w:rsidRPr="00273832" w:rsidP="005F21DA" w14:paraId="2CD66B75" w14:textId="52E3553C">
      <w:pPr>
        <w:pStyle w:val="ATHeading1"/>
      </w:pPr>
      <w:bookmarkStart w:id="0" w:name="TANumber"/>
      <w:r w:rsidRPr="00273832">
        <w:t>P10_TA(2026)0</w:t>
      </w:r>
      <w:r w:rsidRPr="00273832" w:rsidR="00273832">
        <w:t>117</w:t>
      </w:r>
      <w:bookmarkEnd w:id="0"/>
    </w:p>
    <w:p w:rsidR="005F21DA" w:rsidRPr="00273832" w:rsidP="005F21DA" w14:paraId="39F30C03" w14:textId="77777777">
      <w:pPr>
        <w:pStyle w:val="ATHeading2"/>
      </w:pPr>
      <w:bookmarkStart w:id="1" w:name="title"/>
      <w:r w:rsidRPr="00273832">
        <w:t>Zmena nariadenia o biocídnych výrobkoch, pokiaľ ide o predĺženie určitých lehôt na ochranu údajov</w:t>
      </w:r>
      <w:bookmarkEnd w:id="1"/>
    </w:p>
    <w:p w:rsidR="005F21DA" w:rsidRPr="00273832" w:rsidP="005F21DA" w14:paraId="684C7330" w14:textId="77777777">
      <w:pPr>
        <w:rPr>
          <w:i/>
          <w:vanish/>
        </w:rPr>
      </w:pPr>
      <w:r>
        <w:rPr>
          <w:i/>
        </w:rPr>
        <w:fldChar w:fldCharType="begin"/>
      </w:r>
      <w:r w:rsidRPr="00273832">
        <w:rPr>
          <w:i/>
        </w:rPr>
        <w:instrText xml:space="preserve"> TC"(</w:instrText>
      </w:r>
      <w:bookmarkStart w:id="2" w:name="DocNumber"/>
      <w:r w:rsidRPr="00273832">
        <w:rPr>
          <w:i/>
        </w:rPr>
        <w:instrText>A10-0094/2026</w:instrText>
      </w:r>
      <w:bookmarkEnd w:id="2"/>
      <w:r w:rsidRPr="00273832">
        <w:rPr>
          <w:i/>
        </w:rPr>
        <w:instrText xml:space="preserve"> - Spravodajca: </w:instrText>
      </w:r>
      <w:r w:rsidRPr="00273832">
        <w:rPr>
          <w:i/>
        </w:rPr>
        <w:instrText>Pierfrancesco</w:instrText>
      </w:r>
      <w:r w:rsidRPr="00273832">
        <w:rPr>
          <w:i/>
        </w:rPr>
        <w:instrText xml:space="preserve"> </w:instrText>
      </w:r>
      <w:r w:rsidRPr="00273832">
        <w:rPr>
          <w:i/>
        </w:rPr>
        <w:instrText>Maran</w:instrText>
      </w:r>
      <w:r w:rsidRPr="0027383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F21DA" w:rsidRPr="00273832" w:rsidP="005F21DA" w14:paraId="0297F477" w14:textId="77777777">
      <w:pPr>
        <w:rPr>
          <w:vanish/>
        </w:rPr>
      </w:pPr>
      <w:bookmarkStart w:id="3" w:name="Commission"/>
      <w:r w:rsidRPr="00273832">
        <w:rPr>
          <w:vanish/>
        </w:rPr>
        <w:t>Výbor pre životné prostredie, klímu a bezpečnosť potravín</w:t>
      </w:r>
      <w:bookmarkEnd w:id="3"/>
    </w:p>
    <w:p w:rsidR="005F21DA" w:rsidRPr="00273832" w:rsidP="005F21DA" w14:paraId="7E345812" w14:textId="77777777">
      <w:pPr>
        <w:rPr>
          <w:vanish/>
        </w:rPr>
      </w:pPr>
      <w:bookmarkStart w:id="4" w:name="PE"/>
      <w:r w:rsidRPr="00273832">
        <w:rPr>
          <w:vanish/>
        </w:rPr>
        <w:t>PE786.759</w:t>
      </w:r>
      <w:bookmarkEnd w:id="4"/>
    </w:p>
    <w:p w:rsidR="005F21DA" w:rsidRPr="00273832" w:rsidP="005F21DA" w14:paraId="5A369243" w14:textId="5ECDDB4E">
      <w:pPr>
        <w:pStyle w:val="ATHeading3"/>
      </w:pPr>
      <w:bookmarkStart w:id="5" w:name="Sujet"/>
      <w:r w:rsidRPr="00273832">
        <w:t>Legislatívne uznesenie Európskeho parlamentu z</w:t>
      </w:r>
      <w:r w:rsidRPr="00273832" w:rsidR="00231363">
        <w:t> 28. apríla</w:t>
      </w:r>
      <w:r w:rsidRPr="00273832">
        <w:t xml:space="preserve"> 2026 o návrhu nariadenia Európskeho parlamentu a Rady, ktorým sa mení nariadenie (EÚ) č. 528/2012, pokiaľ ide o predĺženie určitých lehôt na ochranu údajov</w:t>
      </w:r>
      <w:bookmarkEnd w:id="5"/>
      <w:r w:rsidRPr="00273832">
        <w:t xml:space="preserve"> </w:t>
      </w:r>
      <w:bookmarkStart w:id="6" w:name="References"/>
      <w:r w:rsidRPr="00273832">
        <w:t>(COM(2025)1020 – C10-0362/2025 – 2025/0408(COD))</w:t>
      </w:r>
      <w:bookmarkEnd w:id="6"/>
    </w:p>
    <w:p w:rsidR="005F21DA" w:rsidRPr="00273832" w:rsidP="005F21DA" w14:paraId="66C216A7" w14:textId="77777777"/>
    <w:p w:rsidR="00367559" w:rsidRPr="00273832" w:rsidP="00367559" w14:paraId="094F63B6" w14:textId="77777777">
      <w:pPr>
        <w:pStyle w:val="NormalBold"/>
      </w:pPr>
      <w:bookmarkStart w:id="7" w:name="TextBodyBegin"/>
      <w:bookmarkEnd w:id="7"/>
      <w:r w:rsidRPr="00273832">
        <w:t>(Riadny legislatívny postup: prvé čítanie)</w:t>
      </w:r>
    </w:p>
    <w:p w:rsidR="00367559" w:rsidRPr="00273832" w:rsidP="00367559" w14:paraId="45B0E61A" w14:textId="77777777">
      <w:pPr>
        <w:pStyle w:val="EPComma"/>
      </w:pPr>
      <w:r w:rsidRPr="00273832">
        <w:rPr>
          <w:i/>
        </w:rPr>
        <w:t>Európsky parlament</w:t>
      </w:r>
      <w:r w:rsidRPr="00273832">
        <w:t>,</w:t>
      </w:r>
    </w:p>
    <w:p w:rsidR="00367559" w:rsidRPr="00273832" w:rsidP="00367559" w14:paraId="2E785AFF" w14:textId="77777777">
      <w:pPr>
        <w:pStyle w:val="NormalHanging12a"/>
      </w:pPr>
      <w:r w:rsidRPr="00273832">
        <w:t>–</w:t>
      </w:r>
      <w:r w:rsidRPr="00273832">
        <w:tab/>
        <w:t>so zreteľom na návrh Komisie pre Európsky parlament a Radu (COM(2025)1020),</w:t>
      </w:r>
    </w:p>
    <w:p w:rsidR="00367559" w:rsidRPr="00273832" w:rsidP="00367559" w14:paraId="5A47C386" w14:textId="77777777">
      <w:pPr>
        <w:pStyle w:val="NormalHanging12a"/>
      </w:pPr>
      <w:r w:rsidRPr="00273832">
        <w:t>–</w:t>
      </w:r>
      <w:r w:rsidRPr="00273832">
        <w:tab/>
        <w:t>so zreteľom na článok 294 ods. 2 a článok 114 Zmluvy o fungovaní Európskej únie, v súlade s ktorými Komisia predložila návrh Európskemu parlamentu (C10</w:t>
      </w:r>
      <w:r w:rsidRPr="00273832">
        <w:noBreakHyphen/>
        <w:t>0362/2025),</w:t>
      </w:r>
    </w:p>
    <w:p w:rsidR="00367559" w:rsidRPr="00273832" w:rsidP="00367559" w14:paraId="0E24D22F" w14:textId="77777777">
      <w:pPr>
        <w:pStyle w:val="NormalHanging12a"/>
      </w:pPr>
      <w:r w:rsidRPr="00273832">
        <w:t>–</w:t>
      </w:r>
      <w:r w:rsidRPr="00273832">
        <w:tab/>
        <w:t>so zreteľom na článok 294 ods. 3 Zmluvy o fungovaní Európskej únie,</w:t>
      </w:r>
    </w:p>
    <w:p w:rsidR="00367559" w:rsidRPr="00273832" w:rsidP="00367559" w14:paraId="35A01B22" w14:textId="77777777">
      <w:pPr>
        <w:pStyle w:val="NormalHanging12a"/>
      </w:pPr>
      <w:r w:rsidRPr="00273832">
        <w:t>–</w:t>
      </w:r>
      <w:r w:rsidRPr="00273832">
        <w:tab/>
        <w:t>so zreteľom na stanovisko Európskeho hospodárskeho a sociálneho výboru z 21. januára 2026</w:t>
      </w:r>
      <w:r>
        <w:rPr>
          <w:rStyle w:val="FootnoteReference"/>
        </w:rPr>
        <w:footnoteReference w:id="2"/>
      </w:r>
      <w:r w:rsidRPr="00273832">
        <w:t>,</w:t>
      </w:r>
    </w:p>
    <w:p w:rsidR="00367559" w:rsidRPr="00273832" w:rsidP="00367559" w14:paraId="5A3DBAD2" w14:textId="77777777">
      <w:pPr>
        <w:pStyle w:val="NormalHanging12a"/>
      </w:pPr>
      <w:r w:rsidRPr="00273832">
        <w:t>–</w:t>
      </w:r>
      <w:r w:rsidRPr="00273832">
        <w:tab/>
        <w:t>so zreteľom na článok 60 rokovacieho poriadku,</w:t>
      </w:r>
    </w:p>
    <w:p w:rsidR="00367559" w:rsidRPr="00273832" w:rsidP="00367559" w14:paraId="0D34F178" w14:textId="77777777">
      <w:pPr>
        <w:pStyle w:val="NormalHanging12a"/>
      </w:pPr>
      <w:r w:rsidRPr="00273832">
        <w:t>–</w:t>
      </w:r>
      <w:r w:rsidRPr="00273832">
        <w:tab/>
        <w:t>so zreteľom na správu Výboru pre životné prostredie, klímu a bezpečnosť potravín (A10-0094/2026),</w:t>
      </w:r>
    </w:p>
    <w:p w:rsidR="00367559" w:rsidRPr="00273832" w:rsidP="00367559" w14:paraId="432040A4" w14:textId="0FBEC5EB">
      <w:pPr>
        <w:pStyle w:val="NormalHanging12a"/>
      </w:pPr>
      <w:r w:rsidRPr="00273832">
        <w:t>1.</w:t>
      </w:r>
      <w:r w:rsidRPr="00273832">
        <w:tab/>
        <w:t xml:space="preserve">prijíma </w:t>
      </w:r>
      <w:r w:rsidRPr="00273832" w:rsidR="0066138C">
        <w:t>nasledujúci</w:t>
      </w:r>
      <w:r w:rsidRPr="00273832">
        <w:t xml:space="preserve"> pozíciu v prvom čítaní;</w:t>
      </w:r>
    </w:p>
    <w:p w:rsidR="00367559" w:rsidRPr="00273832" w:rsidP="00367559" w14:paraId="475CA852" w14:textId="77777777">
      <w:pPr>
        <w:pStyle w:val="NormalHanging12a"/>
      </w:pPr>
      <w:r w:rsidRPr="00273832">
        <w:t>2.</w:t>
      </w:r>
      <w:r w:rsidRPr="00273832">
        <w:tab/>
        <w:t>žiada Komisiu, aby mu vec znovu predložila, ak nahrádza, podstatne mení alebo má v úmysle podstatne zmeniť svoj návrh;</w:t>
      </w:r>
    </w:p>
    <w:p w:rsidR="00A062B3" w:rsidRPr="00273832" w14:paraId="5E4B69C2" w14:textId="77777777">
      <w:pPr>
        <w:pStyle w:val="NormalHanging12a"/>
        <w:sectPr w:rsidSect="005603E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73832">
        <w:t>3.</w:t>
      </w:r>
      <w:r w:rsidRPr="00273832">
        <w:tab/>
        <w:t xml:space="preserve">poveruje svoju predsedníčku, aby postúpila túto pozíciu Rade, Komisii a národným </w:t>
      </w:r>
      <w:r w:rsidRPr="00273832">
        <w:t>parlamentom.</w:t>
      </w:r>
    </w:p>
    <w:p w:rsidR="00A062B3" w:rsidRPr="00273832" w:rsidP="00A062B3" w14:paraId="684A48F7" w14:textId="3384E9B5">
      <w:pPr>
        <w:pStyle w:val="NormalHanging12a"/>
        <w:rPr>
          <w:b/>
        </w:rPr>
      </w:pPr>
      <w:r w:rsidRPr="00273832">
        <w:rPr>
          <w:b/>
        </w:rPr>
        <w:t>P10_TC1-COD(2025)0408</w:t>
      </w:r>
    </w:p>
    <w:p w:rsidR="00A062B3" w:rsidP="00A062B3" w14:paraId="1B3CF329" w14:textId="77777777">
      <w:pPr>
        <w:pStyle w:val="NormalHanging12a"/>
        <w:ind w:left="0" w:firstLine="0"/>
        <w:rPr>
          <w:b/>
        </w:rPr>
      </w:pPr>
      <w:r w:rsidRPr="00273832">
        <w:rPr>
          <w:b/>
        </w:rPr>
        <w:t>Pozícia Európskeho parlamentu prijatá v prvom čítaní 28. apríla 2026 na účely prijatia nariadenia Európskeho parlamentu a Rady (EÚ) 2026/..., ktorým sa mení nariadenie (EÚ) č. 528/2012, pokiaľ ide o predĺženie určitých lehôt na ochranu údajov</w:t>
      </w:r>
    </w:p>
    <w:p w:rsidR="004A5B27" w:rsidP="00A062B3" w14:paraId="7AB5BF4C" w14:textId="77777777">
      <w:pPr>
        <w:pStyle w:val="NormalHanging12a"/>
        <w:ind w:left="0" w:firstLine="0"/>
        <w:rPr>
          <w:b/>
        </w:rPr>
      </w:pPr>
    </w:p>
    <w:p w:rsidR="004A5B27" w:rsidRPr="00731EF8" w:rsidP="004A5B27" w14:paraId="774C70C0" w14:textId="76FF0C6D">
      <w:r w:rsidRPr="00731EF8">
        <w:rPr>
          <w:i/>
          <w:iCs/>
        </w:rPr>
        <w:t xml:space="preserve">(Keďže bola dosiahnutá dohoda medzi Európskym parlamentom a Radou, pozícia Európskeho parlamentu zodpovedá </w:t>
      </w:r>
      <w:r w:rsidRPr="004A5B27">
        <w:rPr>
          <w:i/>
          <w:iCs/>
        </w:rPr>
        <w:t>záverečnému legislatívnemu aktu, nariadeniu (EÚ) 2026/</w:t>
      </w:r>
      <w:r>
        <w:rPr>
          <w:i/>
          <w:iCs/>
        </w:rPr>
        <w:t>1165</w:t>
      </w:r>
      <w:r w:rsidRPr="004A5B27">
        <w:rPr>
          <w:i/>
          <w:iCs/>
        </w:rPr>
        <w:t>.)</w:t>
      </w:r>
    </w:p>
    <w:p w:rsidR="004A5B27" w:rsidP="00A062B3" w14:paraId="494BAD84" w14:textId="77777777">
      <w:pPr>
        <w:pStyle w:val="NormalHanging12a"/>
        <w:ind w:left="0" w:firstLine="0"/>
        <w:rPr>
          <w:b/>
        </w:rPr>
      </w:pPr>
    </w:p>
    <w:sectPr w:rsidSect="005603E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03EA" w14:paraId="40754E6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03EA" w14:paraId="26D4107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03EA" w14:paraId="356D1F2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F21DA" w:rsidRPr="005603EA" w14:paraId="6744E727" w14:textId="77777777">
      <w:r w:rsidRPr="005603EA">
        <w:separator/>
      </w:r>
    </w:p>
  </w:footnote>
  <w:footnote w:type="continuationSeparator" w:id="1">
    <w:p w:rsidR="005F21DA" w:rsidRPr="005603EA" w14:paraId="072F81A4" w14:textId="77777777">
      <w:r w:rsidRPr="005603EA">
        <w:continuationSeparator/>
      </w:r>
    </w:p>
  </w:footnote>
  <w:footnote w:id="2">
    <w:p w:rsidR="00367559" w:rsidRPr="005603EA" w:rsidP="005603EA" w14:paraId="78C19451" w14:textId="467FB188">
      <w:pPr>
        <w:pStyle w:val="FootnoteText"/>
        <w:ind w:left="567" w:hanging="567"/>
        <w:rPr>
          <w:sz w:val="24"/>
          <w:szCs w:val="24"/>
          <w:lang w:val="sk-SK"/>
        </w:rPr>
      </w:pPr>
      <w:r w:rsidRPr="005603EA">
        <w:rPr>
          <w:rStyle w:val="FootnoteReference"/>
          <w:sz w:val="24"/>
          <w:szCs w:val="24"/>
          <w:lang w:val="sk-SK"/>
        </w:rPr>
        <w:footnoteRef/>
      </w:r>
      <w:r w:rsidRPr="005603EA" w:rsidR="005603EA">
        <w:rPr>
          <w:sz w:val="24"/>
          <w:lang w:val="sk-SK"/>
        </w:rPr>
        <w:t xml:space="preserve"> </w:t>
      </w:r>
      <w:r w:rsidRPr="005603EA" w:rsidR="005603EA">
        <w:rPr>
          <w:sz w:val="24"/>
          <w:lang w:val="sk-SK"/>
        </w:rPr>
        <w:tab/>
      </w:r>
      <w:r w:rsidRPr="00273832" w:rsidR="00046FF6">
        <w:rPr>
          <w:sz w:val="24"/>
          <w:szCs w:val="24"/>
          <w:lang w:val="es-ES"/>
        </w:rPr>
        <w:t>Ú. v. EÚ C, C/2026/1969, 28.4.2026, ELI: </w:t>
      </w:r>
      <w:hyperlink r:id="rId1" w:history="1">
        <w:r w:rsidRPr="00273832" w:rsidR="00046FF6">
          <w:rPr>
            <w:rStyle w:val="Hyperlink"/>
            <w:sz w:val="24"/>
            <w:szCs w:val="24"/>
            <w:lang w:val="es-ES"/>
          </w:rPr>
          <w:t>http://data.europa.eu/eli/C/2026/1969/oj</w:t>
        </w:r>
      </w:hyperlink>
      <w:r w:rsidRPr="005603EA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03EA" w14:paraId="1ACF33E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03EA" w14:paraId="74B0910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03EA" w14:paraId="5489D60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9930387">
    <w:abstractNumId w:val="9"/>
  </w:num>
  <w:num w:numId="2" w16cid:durableId="1365407123">
    <w:abstractNumId w:val="9"/>
  </w:num>
  <w:num w:numId="3" w16cid:durableId="1232429019">
    <w:abstractNumId w:val="7"/>
  </w:num>
  <w:num w:numId="4" w16cid:durableId="152646572">
    <w:abstractNumId w:val="7"/>
  </w:num>
  <w:num w:numId="5" w16cid:durableId="1624773256">
    <w:abstractNumId w:val="6"/>
  </w:num>
  <w:num w:numId="6" w16cid:durableId="1233856686">
    <w:abstractNumId w:val="6"/>
  </w:num>
  <w:num w:numId="7" w16cid:durableId="982268857">
    <w:abstractNumId w:val="5"/>
  </w:num>
  <w:num w:numId="8" w16cid:durableId="610626289">
    <w:abstractNumId w:val="5"/>
  </w:num>
  <w:num w:numId="9" w16cid:durableId="1438452954">
    <w:abstractNumId w:val="4"/>
  </w:num>
  <w:num w:numId="10" w16cid:durableId="1326857020">
    <w:abstractNumId w:val="4"/>
  </w:num>
  <w:num w:numId="11" w16cid:durableId="1517884505">
    <w:abstractNumId w:val="8"/>
  </w:num>
  <w:num w:numId="12" w16cid:durableId="1626157138">
    <w:abstractNumId w:val="8"/>
  </w:num>
  <w:num w:numId="13" w16cid:durableId="216479305">
    <w:abstractNumId w:val="3"/>
  </w:num>
  <w:num w:numId="14" w16cid:durableId="1695837503">
    <w:abstractNumId w:val="3"/>
  </w:num>
  <w:num w:numId="15" w16cid:durableId="2002468866">
    <w:abstractNumId w:val="2"/>
  </w:num>
  <w:num w:numId="16" w16cid:durableId="1202085556">
    <w:abstractNumId w:val="2"/>
  </w:num>
  <w:num w:numId="17" w16cid:durableId="1515458664">
    <w:abstractNumId w:val="1"/>
  </w:num>
  <w:num w:numId="18" w16cid:durableId="278951278">
    <w:abstractNumId w:val="1"/>
  </w:num>
  <w:num w:numId="19" w16cid:durableId="739714611">
    <w:abstractNumId w:val="0"/>
  </w:num>
  <w:num w:numId="20" w16cid:durableId="2138529705">
    <w:abstractNumId w:val="0"/>
  </w:num>
  <w:num w:numId="21" w16cid:durableId="203566592">
    <w:abstractNumId w:val="9"/>
  </w:num>
  <w:num w:numId="22" w16cid:durableId="1447238657">
    <w:abstractNumId w:val="7"/>
  </w:num>
  <w:num w:numId="23" w16cid:durableId="293873702">
    <w:abstractNumId w:val="6"/>
  </w:num>
  <w:num w:numId="24" w16cid:durableId="1286698444">
    <w:abstractNumId w:val="5"/>
  </w:num>
  <w:num w:numId="25" w16cid:durableId="787431180">
    <w:abstractNumId w:val="4"/>
  </w:num>
  <w:num w:numId="26" w16cid:durableId="809372074">
    <w:abstractNumId w:val="8"/>
  </w:num>
  <w:num w:numId="27" w16cid:durableId="81345022">
    <w:abstractNumId w:val="3"/>
  </w:num>
  <w:num w:numId="28" w16cid:durableId="944462934">
    <w:abstractNumId w:val="2"/>
  </w:num>
  <w:num w:numId="29" w16cid:durableId="1492138098">
    <w:abstractNumId w:val="1"/>
  </w:num>
  <w:num w:numId="30" w16cid:durableId="2034378419">
    <w:abstractNumId w:val="0"/>
  </w:num>
  <w:num w:numId="31" w16cid:durableId="1125461994">
    <w:abstractNumId w:val="9"/>
  </w:num>
  <w:num w:numId="32" w16cid:durableId="772674391">
    <w:abstractNumId w:val="7"/>
  </w:num>
  <w:num w:numId="33" w16cid:durableId="1345742426">
    <w:abstractNumId w:val="6"/>
  </w:num>
  <w:num w:numId="34" w16cid:durableId="1797992431">
    <w:abstractNumId w:val="5"/>
  </w:num>
  <w:num w:numId="35" w16cid:durableId="834027012">
    <w:abstractNumId w:val="4"/>
  </w:num>
  <w:num w:numId="36" w16cid:durableId="1378428101">
    <w:abstractNumId w:val="8"/>
  </w:num>
  <w:num w:numId="37" w16cid:durableId="1813060337">
    <w:abstractNumId w:val="3"/>
  </w:num>
  <w:num w:numId="38" w16cid:durableId="479083525">
    <w:abstractNumId w:val="2"/>
  </w:num>
  <w:num w:numId="39" w16cid:durableId="341932460">
    <w:abstractNumId w:val="1"/>
  </w:num>
  <w:num w:numId="40" w16cid:durableId="1521625906">
    <w:abstractNumId w:val="0"/>
  </w:num>
  <w:num w:numId="41" w16cid:durableId="576742881">
    <w:abstractNumId w:val="10"/>
  </w:num>
  <w:num w:numId="42" w16cid:durableId="333185785">
    <w:abstractNumId w:val="10"/>
  </w:num>
  <w:num w:numId="43" w16cid:durableId="1644389667">
    <w:abstractNumId w:val="10"/>
  </w:num>
  <w:num w:numId="44" w16cid:durableId="10618300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1DA"/>
    <w:rsid w:val="00002272"/>
    <w:rsid w:val="00046FF6"/>
    <w:rsid w:val="00064002"/>
    <w:rsid w:val="000677B9"/>
    <w:rsid w:val="000831BA"/>
    <w:rsid w:val="000A42CC"/>
    <w:rsid w:val="000B70DB"/>
    <w:rsid w:val="000E7DD9"/>
    <w:rsid w:val="0010095E"/>
    <w:rsid w:val="00125B37"/>
    <w:rsid w:val="00187494"/>
    <w:rsid w:val="001F32AE"/>
    <w:rsid w:val="00231363"/>
    <w:rsid w:val="00273832"/>
    <w:rsid w:val="002767FF"/>
    <w:rsid w:val="002B18FE"/>
    <w:rsid w:val="002B5493"/>
    <w:rsid w:val="00343214"/>
    <w:rsid w:val="00361C00"/>
    <w:rsid w:val="00367559"/>
    <w:rsid w:val="00395FA1"/>
    <w:rsid w:val="003E15D4"/>
    <w:rsid w:val="00411CCE"/>
    <w:rsid w:val="0041666E"/>
    <w:rsid w:val="00421060"/>
    <w:rsid w:val="00471C19"/>
    <w:rsid w:val="004867E3"/>
    <w:rsid w:val="00494A28"/>
    <w:rsid w:val="004A5B27"/>
    <w:rsid w:val="004C0004"/>
    <w:rsid w:val="004C5D52"/>
    <w:rsid w:val="004E5BC6"/>
    <w:rsid w:val="0050519A"/>
    <w:rsid w:val="005072A1"/>
    <w:rsid w:val="00514517"/>
    <w:rsid w:val="00545827"/>
    <w:rsid w:val="00560270"/>
    <w:rsid w:val="005603EA"/>
    <w:rsid w:val="005B6E38"/>
    <w:rsid w:val="005C2568"/>
    <w:rsid w:val="005F1B17"/>
    <w:rsid w:val="005F21DA"/>
    <w:rsid w:val="006037C0"/>
    <w:rsid w:val="0066138C"/>
    <w:rsid w:val="006631B6"/>
    <w:rsid w:val="00680577"/>
    <w:rsid w:val="006F74FA"/>
    <w:rsid w:val="00704438"/>
    <w:rsid w:val="00731ADD"/>
    <w:rsid w:val="00731EF8"/>
    <w:rsid w:val="00734777"/>
    <w:rsid w:val="00747932"/>
    <w:rsid w:val="00751A4A"/>
    <w:rsid w:val="00756632"/>
    <w:rsid w:val="00762C74"/>
    <w:rsid w:val="00786EC0"/>
    <w:rsid w:val="007918AA"/>
    <w:rsid w:val="007D1690"/>
    <w:rsid w:val="007E22AD"/>
    <w:rsid w:val="008002E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918"/>
    <w:rsid w:val="009509D8"/>
    <w:rsid w:val="00950B64"/>
    <w:rsid w:val="00981893"/>
    <w:rsid w:val="00A062B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C2F"/>
    <w:rsid w:val="00C61C0C"/>
    <w:rsid w:val="00C941CB"/>
    <w:rsid w:val="00CC2357"/>
    <w:rsid w:val="00CD310F"/>
    <w:rsid w:val="00CF071A"/>
    <w:rsid w:val="00D058B8"/>
    <w:rsid w:val="00D11FE2"/>
    <w:rsid w:val="00D56C11"/>
    <w:rsid w:val="00D834A0"/>
    <w:rsid w:val="00D872DF"/>
    <w:rsid w:val="00D91E21"/>
    <w:rsid w:val="00DA7FCD"/>
    <w:rsid w:val="00E365E1"/>
    <w:rsid w:val="00E50C6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0CA6"/>
  </w:rsids>
  <w:docVars>
    <w:docVar w:name="dvdocse" w:val="A10-0094/2026"/>
    <w:docVar w:name="dvlangue" w:val="SK"/>
    <w:docVar w:name="dvnumam" w:val="0"/>
    <w:docVar w:name="dvpe" w:val="786.759"/>
    <w:docVar w:name="dvrapporteur" w:val="Spravodajca: "/>
    <w:docVar w:name="dvstar" w:val="***I"/>
    <w:docVar w:name="dvtitre" w:val="Legislatívne uznesenie Európskeho parlamentu z/zo xx. xxx 2026 o návrhu nariadenia Európskeho parlamentu a Rady, ktorým sa mení nariadenie (EÚ) č. 528/2012, pokiaľ ide o predĺženie určitých lehôt na ochranu údajov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DFC581F"/>
  <w15:chartTrackingRefBased/>
  <w15:docId w15:val="{316FC67C-BF1D-4B1A-B394-B9239F3B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7559"/>
    <w:pPr>
      <w:spacing w:before="480" w:after="240"/>
    </w:pPr>
  </w:style>
  <w:style w:type="paragraph" w:customStyle="1" w:styleId="NormalBold">
    <w:name w:val="NormalBold"/>
    <w:basedOn w:val="Normal"/>
    <w:rsid w:val="00367559"/>
    <w:rPr>
      <w:b/>
    </w:rPr>
  </w:style>
  <w:style w:type="paragraph" w:customStyle="1" w:styleId="NormalHanging12a">
    <w:name w:val="NormalHanging12a"/>
    <w:basedOn w:val="Normal"/>
    <w:rsid w:val="0036755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31363"/>
    <w:rPr>
      <w:sz w:val="24"/>
      <w:lang w:val="sk-SK"/>
    </w:rPr>
  </w:style>
  <w:style w:type="character" w:styleId="Hyperlink">
    <w:name w:val="Hyperlink"/>
    <w:rsid w:val="008002E5"/>
    <w:rPr>
      <w:color w:val="0000FF"/>
      <w:u w:val="single"/>
    </w:rPr>
  </w:style>
  <w:style w:type="character" w:styleId="FollowedHyperlink">
    <w:name w:val="FollowedHyperlink"/>
    <w:basedOn w:val="DefaultParagraphFont"/>
    <w:rsid w:val="00046FF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1658</Characters>
  <Application>Microsoft Office Word</Application>
  <DocSecurity>0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2026-08-26T14:45:00Z</dcterms:created>
  <dcterms:modified xsi:type="dcterms:W3CDTF">2026-08-26T14:45:00Z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