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B9C12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0F09" w:rsidP="0010095E" w14:paraId="38BA41D0" w14:textId="77777777">
            <w:pPr>
              <w:pStyle w:val="EPName"/>
            </w:pPr>
            <w:r w:rsidRPr="00230F09">
              <w:t>Parlament Ewropew</w:t>
            </w:r>
          </w:p>
          <w:p w:rsidR="00751A4A" w:rsidRPr="00230F09" w:rsidP="005F1B17" w14:paraId="5C7BA4D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0F09">
              <w:t>2024</w:t>
            </w:r>
            <w:r w:rsidRPr="00230F09" w:rsidR="00817416">
              <w:t>-202</w:t>
            </w:r>
            <w:r w:rsidRPr="00230F0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30F09" w:rsidP="0010095E" w14:paraId="0E70F6D3" w14:textId="77777777">
            <w:pPr>
              <w:pStyle w:val="EPLogo"/>
            </w:pPr>
            <w:r w:rsidRPr="00230F0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0F09" w:rsidP="004C5D52" w14:paraId="5733364D" w14:textId="77777777">
      <w:pPr>
        <w:pStyle w:val="LineTop"/>
      </w:pPr>
    </w:p>
    <w:p w:rsidR="00680577" w:rsidRPr="00230F09" w:rsidP="00680577" w14:paraId="62B718F6" w14:textId="77777777">
      <w:pPr>
        <w:pStyle w:val="EPBodyTA1"/>
      </w:pPr>
      <w:r w:rsidRPr="00230F09">
        <w:t>TESTI ADOTTATI</w:t>
      </w:r>
    </w:p>
    <w:p w:rsidR="00D058B8" w:rsidRPr="00230F09" w:rsidP="00D058B8" w14:paraId="25459246" w14:textId="77777777">
      <w:pPr>
        <w:pStyle w:val="LineBottom"/>
      </w:pPr>
    </w:p>
    <w:p w:rsidR="00803FB8" w:rsidRPr="00230F09" w:rsidP="00803FB8" w14:paraId="79095966" w14:textId="74624A2E">
      <w:pPr>
        <w:pStyle w:val="ATHeading1"/>
      </w:pPr>
      <w:bookmarkStart w:id="0" w:name="TANumber"/>
      <w:r w:rsidRPr="00230F09">
        <w:t>P10_TA(2026)0</w:t>
      </w:r>
      <w:r w:rsidR="00B446BF">
        <w:t>120</w:t>
      </w:r>
      <w:bookmarkEnd w:id="0"/>
    </w:p>
    <w:p w:rsidR="00803FB8" w:rsidRPr="00230F09" w:rsidP="00803FB8" w14:paraId="76B79351" w14:textId="77777777">
      <w:pPr>
        <w:pStyle w:val="ATHeading2"/>
      </w:pPr>
      <w:bookmarkStart w:id="1" w:name="title"/>
      <w:r w:rsidRPr="00230F09">
        <w:t>L-importanza ta’ leġiżlazzjoni dwar l-istupru bbażata fuq il-kunsens fl-UE</w:t>
      </w:r>
      <w:bookmarkEnd w:id="1"/>
    </w:p>
    <w:p w:rsidR="00803FB8" w:rsidRPr="00230F09" w:rsidP="00803FB8" w14:paraId="7B9B6E9A" w14:textId="77777777">
      <w:pPr>
        <w:rPr>
          <w:i/>
          <w:vanish/>
        </w:rPr>
      </w:pPr>
      <w:r>
        <w:rPr>
          <w:i/>
        </w:rPr>
        <w:fldChar w:fldCharType="begin"/>
      </w:r>
      <w:r w:rsidRPr="00230F09">
        <w:rPr>
          <w:i/>
        </w:rPr>
        <w:instrText xml:space="preserve"> TC"(</w:instrText>
      </w:r>
      <w:bookmarkStart w:id="2" w:name="DocNumber"/>
      <w:r w:rsidRPr="00230F09">
        <w:rPr>
          <w:i/>
        </w:rPr>
        <w:instrText>A10-0047/2026</w:instrText>
      </w:r>
      <w:bookmarkEnd w:id="2"/>
      <w:r w:rsidRPr="00230F09">
        <w:rPr>
          <w:i/>
        </w:rPr>
        <w:instrText xml:space="preserve"> - Rapporteur: Evin Incir, Joanna Scheuring-Wielgus)"\l3 \n&gt; \* MERGEFORMAT </w:instrText>
      </w:r>
      <w:r>
        <w:rPr>
          <w:i/>
        </w:rPr>
        <w:fldChar w:fldCharType="end"/>
      </w:r>
    </w:p>
    <w:p w:rsidR="00803FB8" w:rsidRPr="00230F09" w:rsidP="00803FB8" w14:paraId="14EF049B" w14:textId="77777777">
      <w:pPr>
        <w:rPr>
          <w:vanish/>
        </w:rPr>
      </w:pPr>
      <w:bookmarkStart w:id="3" w:name="Commission"/>
      <w:r w:rsidRPr="00230F09">
        <w:rPr>
          <w:vanish/>
        </w:rPr>
        <w:t>Kumitat għal-Libertajiet Ċivili, il-Ġustizzja u l-Intern, Kumitat għad-Drittijiet tan-Nisa u l-Ugwaljanza bejn il-Ġeneri</w:t>
      </w:r>
      <w:bookmarkEnd w:id="3"/>
    </w:p>
    <w:p w:rsidR="00803FB8" w:rsidRPr="00230F09" w:rsidP="00803FB8" w14:paraId="30906F1F" w14:textId="77777777">
      <w:pPr>
        <w:rPr>
          <w:vanish/>
        </w:rPr>
      </w:pPr>
      <w:bookmarkStart w:id="4" w:name="PE"/>
      <w:r w:rsidRPr="00230F09">
        <w:rPr>
          <w:vanish/>
        </w:rPr>
        <w:t>PE774.376</w:t>
      </w:r>
      <w:bookmarkEnd w:id="4"/>
    </w:p>
    <w:p w:rsidR="00803FB8" w:rsidRPr="00230F09" w:rsidP="00803FB8" w14:paraId="3003D6AC" w14:textId="44294ECD">
      <w:pPr>
        <w:pStyle w:val="ATHeading3"/>
      </w:pPr>
      <w:bookmarkStart w:id="5" w:name="Sujet"/>
      <w:r w:rsidRPr="00230F09">
        <w:t xml:space="preserve">Riżoluzzjoni tal-Parlament Ewropew </w:t>
      </w:r>
      <w:r w:rsidR="005779A0">
        <w:t>ta</w:t>
      </w:r>
      <w:r w:rsidR="001B5C04">
        <w:t>t-28</w:t>
      </w:r>
      <w:r w:rsidR="005779A0">
        <w:t xml:space="preserve"> ta’ April</w:t>
      </w:r>
      <w:r w:rsidRPr="00230F09">
        <w:t xml:space="preserve"> 2026 dwar l-importanza ta’ leġiżlazzjoni dwar l-istupru bbażata fuq il-kunsens fl-UE</w:t>
      </w:r>
      <w:bookmarkEnd w:id="5"/>
      <w:r w:rsidRPr="00230F09">
        <w:t xml:space="preserve"> </w:t>
      </w:r>
      <w:bookmarkStart w:id="6" w:name="References"/>
      <w:r w:rsidRPr="00230F09">
        <w:t>(2025/2040(INI))</w:t>
      </w:r>
      <w:bookmarkEnd w:id="6"/>
    </w:p>
    <w:p w:rsidR="00743C27" w:rsidRPr="00230F09" w:rsidP="00743C27" w14:paraId="4DED8147" w14:textId="77777777">
      <w:pPr>
        <w:pStyle w:val="Normal12"/>
      </w:pPr>
      <w:r w:rsidRPr="00230F09">
        <w:rPr>
          <w:i/>
        </w:rPr>
        <w:t>Il-Parlament Ewropew</w:t>
      </w:r>
      <w:r w:rsidRPr="00230F09">
        <w:t>,</w:t>
      </w:r>
    </w:p>
    <w:p w:rsidR="00743C27" w:rsidRPr="00230F09" w:rsidP="00743C27" w14:paraId="2B857263" w14:textId="77777777">
      <w:pPr>
        <w:pStyle w:val="NormalHanging"/>
      </w:pPr>
      <w:r w:rsidRPr="00230F09">
        <w:t>–</w:t>
      </w:r>
      <w:r w:rsidRPr="00230F09">
        <w:tab/>
        <w:t>wara li kkunsidra l-Artikolu 2 u l-Artikolu 3(2) u (3) tat-Trattat dwar l-Unjoni Ewropea, sal-Artikoli 8, 10 u 19 tat-Trattat dwar il-Funzjonament tal-Unjoni Ewropea (TFUE) u l-Artikoli 83(1) u 82 (2) tat-TFUE, li jindirizzaw ir-rikonoxximent reċiproku tas-sentenzi u l-kooperazzjoni tal-pulizija u dik ġudizzjarja,</w:t>
      </w:r>
    </w:p>
    <w:p w:rsidR="00743C27" w:rsidRPr="00230F09" w:rsidP="00743C27" w14:paraId="39820187" w14:textId="77777777">
      <w:pPr>
        <w:pStyle w:val="NormalHanging"/>
      </w:pPr>
      <w:r w:rsidRPr="00230F09">
        <w:t>–</w:t>
      </w:r>
      <w:r w:rsidRPr="00230F09">
        <w:tab/>
        <w:t xml:space="preserve">wara li kkunsidra l-Artikolu 83(1) tat-TFUE, li jippermetti lill-Parlament u lill-Kunsill jistabbilixxu regoli minimi dwar id-definizzjoni ta’ reati kriminali u penali fl-oqsma tal-kriminalità </w:t>
      </w:r>
      <w:r w:rsidRPr="00230F09">
        <w:t>partikolarment</w:t>
      </w:r>
      <w:r w:rsidRPr="00230F09">
        <w:t xml:space="preserve"> serja b’dimensjoni </w:t>
      </w:r>
      <w:r w:rsidRPr="00230F09">
        <w:t>transkonfinali</w:t>
      </w:r>
      <w:r w:rsidRPr="00230F09">
        <w:t>, inkluża l-vjolenza abbażi tal-ġeneru,</w:t>
      </w:r>
    </w:p>
    <w:p w:rsidR="00743C27" w:rsidRPr="00230F09" w:rsidP="00743C27" w14:paraId="4B816F69" w14:textId="77777777">
      <w:pPr>
        <w:pStyle w:val="NormalHanging"/>
      </w:pPr>
      <w:r w:rsidRPr="00230F09">
        <w:t>–</w:t>
      </w:r>
      <w:r w:rsidRPr="00230F09">
        <w:tab/>
        <w:t>wara li kkunsidra l-Karta tad-Drittijiet Fundamentali tal-Unjoni Ewropea, b’mod partikolari l-Artikolu 21 tagħha, li jipprojbixxi d-diskriminazzjoni, l-Artikolu 45 tagħha, li jistabbilixxi d-dritt għal-libertà ta’ moviment, u l-Artikolu 47 tagħha, li jistabbilixxi d-dritt ta’ proċess ġust,</w:t>
      </w:r>
    </w:p>
    <w:p w:rsidR="00743C27" w:rsidRPr="00230F09" w:rsidP="00743C27" w14:paraId="3F9BE10B" w14:textId="77777777">
      <w:pPr>
        <w:pStyle w:val="NormalHanging"/>
      </w:pPr>
      <w:r w:rsidRPr="00230F09">
        <w:t>–</w:t>
      </w:r>
      <w:r w:rsidRPr="00230F09">
        <w:tab/>
        <w:t xml:space="preserve">wara li kkunsidra l-Konvenzjoni tal-Kunsill tal-Ewropa dwar il-Prevenzjoni u l-Ġlieda Kontra l-Vjolenza fuq in-Nisa u l-Vjolenza Domestika (il-Konvenzjoni ta’ </w:t>
      </w:r>
      <w:r w:rsidRPr="00230F09">
        <w:t>Istanbul</w:t>
      </w:r>
      <w:r w:rsidRPr="00230F09">
        <w:t xml:space="preserve">), li l-UE </w:t>
      </w:r>
      <w:r w:rsidRPr="00230F09">
        <w:t>rratifikat</w:t>
      </w:r>
      <w:r w:rsidRPr="00230F09">
        <w:t xml:space="preserve"> fl-2023, b’mod partikolari l-Artikolu 36 tagħha, li jirrikjedi l-</w:t>
      </w:r>
      <w:r w:rsidRPr="00230F09">
        <w:t>kriminalizzazzjoni</w:t>
      </w:r>
      <w:r w:rsidRPr="00230F09">
        <w:t xml:space="preserve"> ta’ atti sesswali mhux </w:t>
      </w:r>
      <w:r w:rsidRPr="00230F09">
        <w:t>kunsenswali</w:t>
      </w:r>
      <w:r w:rsidRPr="00230F09">
        <w:t xml:space="preserve"> u r-rapporti ta’ monitoraġġ tal-pajjiżi mill-Grupp ta’ Esperti dwar l-Azzjoni kontra l-Vjolenza fuq in-Nisa u l-Vjolenza Domestika,</w:t>
      </w:r>
    </w:p>
    <w:p w:rsidR="00743C27" w:rsidRPr="00230F09" w:rsidP="00743C27" w14:paraId="5A152AED" w14:textId="77777777">
      <w:pPr>
        <w:pStyle w:val="NormalHanging"/>
      </w:pPr>
      <w:r w:rsidRPr="00230F09">
        <w:t>–</w:t>
      </w:r>
      <w:r w:rsidRPr="00230F09">
        <w:tab/>
        <w:t>wara li kkunsidra l-Artikoli 21 u 3 tal-Karta tad-Drittijiet Fundamentali tal-Unjoni Ewropea u l-Artikolu 2 tat-Trattat dwar l-Unjoni Ewropea, li jistabbilixxi l-ugwaljanza bejn il-ġeneri bħala valur ewlieni tal-Unjoni, li għandu jiġu integrat fil-politiki u l-programmi kollha,</w:t>
      </w:r>
    </w:p>
    <w:p w:rsidR="00743C27" w:rsidRPr="00230F09" w:rsidP="00743C27" w14:paraId="791CAE52" w14:textId="77777777">
      <w:pPr>
        <w:pStyle w:val="NormalHanging"/>
      </w:pPr>
      <w:r w:rsidRPr="00230F09">
        <w:t>–</w:t>
      </w:r>
      <w:r w:rsidRPr="00230F09">
        <w:tab/>
        <w:t>wara li kkunsidra t-tieni rapport ġenerali dwar l-attivitajiet tal-Grupp ta’ Esperti dwar l-Azzjoni kontra l-Vjolenza fuq in-Nisa u l-Vjolenza Domestika, ippubblikat f’April 2021,</w:t>
      </w:r>
    </w:p>
    <w:p w:rsidR="00743C27" w:rsidRPr="00230F09" w:rsidP="00743C27" w14:paraId="5C587307" w14:textId="72A20938">
      <w:pPr>
        <w:pStyle w:val="NormalHanging"/>
      </w:pPr>
      <w:r w:rsidRPr="00230F09">
        <w:t>–</w:t>
      </w:r>
      <w:r w:rsidRPr="00230F09">
        <w:tab/>
        <w:t xml:space="preserve">wara li kkunsidra r-Rakkomandazzjoni </w:t>
      </w:r>
      <w:r w:rsidRPr="00230F09">
        <w:t>Rec</w:t>
      </w:r>
      <w:r w:rsidRPr="00230F09">
        <w:t xml:space="preserve">(2002) 5 tat-30 ta’ April 2002 tal-Kumitat tal-Ministri tal-Kunsill tal-Ewropa dwar il-protezzjoni tan-nisa kontra l-vjolenza, li tħeġġeġ lill-istati membri tal-Kunsill tal-Ewropa </w:t>
      </w:r>
      <w:r w:rsidRPr="00230F09">
        <w:t>jippenalizzaw</w:t>
      </w:r>
      <w:r w:rsidRPr="00230F09">
        <w:t xml:space="preserve"> kwalunkwe att sesswali mwettaq kontra persuni li ma jagħtux kunsens, anke jekk dawn ma jurux sinjali ta’ reżistenza,</w:t>
      </w:r>
    </w:p>
    <w:p w:rsidR="00743C27" w:rsidRPr="00230F09" w:rsidP="00743C27" w14:paraId="4841BB78" w14:textId="16C1807D">
      <w:pPr>
        <w:pStyle w:val="NormalHanging"/>
      </w:pPr>
      <w:r w:rsidRPr="00230F09">
        <w:t>–</w:t>
      </w:r>
      <w:r w:rsidRPr="00230F09">
        <w:tab/>
        <w:t>wara li kkunsidra d-Direttiva (UE) 2024/1385 tal-Parlament Ewropew u tal-Kunsill tal-14 ta’ Mejju 2024 dwar il-ġlieda kontra l-vjolenza kontra n-nisa u l-vjolenza domestika</w:t>
      </w:r>
      <w:r>
        <w:rPr>
          <w:rStyle w:val="FootnoteReference"/>
        </w:rPr>
        <w:footnoteReference w:id="2"/>
      </w:r>
      <w:r w:rsidRPr="00230F09">
        <w:t>,</w:t>
      </w:r>
    </w:p>
    <w:p w:rsidR="00743C27" w:rsidRPr="00230F09" w:rsidP="00743C27" w14:paraId="1CC1C1F6" w14:textId="5388E973">
      <w:pPr>
        <w:pStyle w:val="NormalHanging"/>
      </w:pPr>
      <w:r w:rsidRPr="00230F09">
        <w:t>–</w:t>
      </w:r>
      <w:r w:rsidRPr="00230F09">
        <w:tab/>
        <w:t>wara li kkunsidra d-Direttiva 2012/29/UE tal-Parlament Ewropew u tal-Kunsill tal-25 ta’ Ottubru 2012 li tistabbilixxi standards minimi fir-rigward tad-drittijiet, l-appoġġ u l-protezzjoni tal-vittmi tal-kriminalità, u li tissostitwixxi d-Deċiżjoni Qafas tal-Kunsill 2001/220/ĠAI</w:t>
      </w:r>
      <w:r>
        <w:rPr>
          <w:rStyle w:val="FootnoteReference"/>
        </w:rPr>
        <w:footnoteReference w:id="3"/>
      </w:r>
      <w:r w:rsidRPr="00230F09">
        <w:t xml:space="preserve"> (“id-Direttiva dwar id-Drittijiet tal-Vittmi”), li tipprovdi qafas għall-ġustizzja orjentata lejn il-vittmi, inklużi f’każijiet ta’ vjolenza sesswali,</w:t>
      </w:r>
    </w:p>
    <w:p w:rsidR="00743C27" w:rsidRPr="00230F09" w:rsidP="00743C27" w14:paraId="503ACC43" w14:textId="4D489910">
      <w:pPr>
        <w:pStyle w:val="NormalHanging"/>
      </w:pPr>
      <w:r w:rsidRPr="00230F09">
        <w:t>–</w:t>
      </w:r>
      <w:r w:rsidRPr="00230F09">
        <w:tab/>
        <w:t>wara li kkunsidra l-proposta tal-Kummissjoni tas-6 ta’ Frar 2024 għal direttiva tal-Parlament Ewropew u tal-Kunsill dwar il-ġlieda kontra l-abbuż sesswali u l-isfruttament sesswali tat-tfal u l-materjal ta’ abbuż sesswali tat-tfal, u li tissostitwixxi d-Deċiżjoni Kwadru tal-Kunsill 2004/68/ĠAI (</w:t>
      </w:r>
      <w:r w:rsidRPr="00230F09">
        <w:t>riformulazzjoni</w:t>
      </w:r>
      <w:r w:rsidRPr="00230F09">
        <w:t xml:space="preserve">) (COM(2024)0060 final), li tinkludi definizzjoni ta’ att mhux </w:t>
      </w:r>
      <w:r w:rsidRPr="00230F09">
        <w:t>kunsenswali</w:t>
      </w:r>
      <w:r w:rsidRPr="00230F09">
        <w:t>, u wara li kkunsidra l-pożizzjoni tal-Parlament tas-17 ta’ Ġunju 2025 dwar din il-proposta</w:t>
      </w:r>
      <w:r>
        <w:rPr>
          <w:rStyle w:val="FootnoteReference"/>
        </w:rPr>
        <w:footnoteReference w:id="4"/>
      </w:r>
      <w:r w:rsidRPr="00230F09">
        <w:t>,</w:t>
      </w:r>
    </w:p>
    <w:p w:rsidR="00743C27" w:rsidRPr="00230F09" w:rsidP="00743C27" w14:paraId="7ABB14A2" w14:textId="60F73B87">
      <w:pPr>
        <w:pStyle w:val="NormalHanging"/>
      </w:pPr>
      <w:r w:rsidRPr="00230F09">
        <w:t>–</w:t>
      </w:r>
      <w:r w:rsidRPr="00230F09">
        <w:tab/>
        <w:t xml:space="preserve">wara li kkunsidra r-riżoluzzjoni tal-Parlament </w:t>
      </w:r>
      <w:r w:rsidR="00342F91">
        <w:t xml:space="preserve">Ewropew </w:t>
      </w:r>
      <w:r w:rsidRPr="00230F09">
        <w:t>tas-16 ta’ Settembru 2021 b’rakkomandazzjonijiet lill-Kummissjoni dwar l-identifikazzjoni tal-vjolenza abbażi tal-ġeneru bħala qasam ġdid ta’ kriminalità elenkat fl-Artikolu 83(1) tat-TFUE</w:t>
      </w:r>
      <w:r>
        <w:rPr>
          <w:rStyle w:val="FootnoteReference"/>
        </w:rPr>
        <w:footnoteReference w:id="5"/>
      </w:r>
      <w:r w:rsidRPr="00230F09">
        <w:t>,</w:t>
      </w:r>
    </w:p>
    <w:p w:rsidR="00743C27" w:rsidRPr="00230F09" w:rsidP="00743C27" w14:paraId="76137313" w14:textId="77777777">
      <w:pPr>
        <w:pStyle w:val="NormalHanging"/>
      </w:pPr>
      <w:r w:rsidRPr="00230F09">
        <w:t>–</w:t>
      </w:r>
      <w:r w:rsidRPr="00230F09">
        <w:tab/>
        <w:t>wara li kkunsidra l-istrateġija tal-UE għall-ugwaljanza bejn il-ġeneri 2020-2025, li tappella għal protezzjoni msaħħa kontra l-vjolenza abbażi tal-ġeneru u għal edukazzjoni sesswali komprensiva li tippromwovi s-sensibilizzazzjoni dwar il-kunsens,</w:t>
      </w:r>
    </w:p>
    <w:p w:rsidR="00743C27" w:rsidRPr="00230F09" w:rsidP="00743C27" w14:paraId="63329337" w14:textId="087FB288">
      <w:pPr>
        <w:pStyle w:val="NormalHanging"/>
      </w:pPr>
      <w:r w:rsidRPr="00230F09">
        <w:t>–</w:t>
      </w:r>
      <w:r w:rsidRPr="00230F09">
        <w:tab/>
        <w:t>wara li kkunsidra r-riżoluzzjoni tiegħu tal-15 ta’ Frar 2023 dwar il-proposta għal deċiżjoni tal-Kunsill dwar il-konklużjoni, mill-Unjoni Ewropea, tal-Konvenzjoni tal-Kunsill tal-Ewropa dwar il-prevenzjoni u l-ġlieda kontra l-vjolenza fuq in-nisa u l-vjolenza domestika</w:t>
      </w:r>
      <w:r>
        <w:rPr>
          <w:rStyle w:val="FootnoteReference"/>
        </w:rPr>
        <w:footnoteReference w:id="6"/>
      </w:r>
      <w:r w:rsidRPr="00230F09">
        <w:t>,</w:t>
      </w:r>
    </w:p>
    <w:p w:rsidR="00743C27" w:rsidRPr="00230F09" w:rsidP="00743C27" w14:paraId="264693CD" w14:textId="77777777">
      <w:pPr>
        <w:pStyle w:val="NormalHanging"/>
      </w:pPr>
      <w:r w:rsidRPr="00230F09">
        <w:t>–</w:t>
      </w:r>
      <w:r w:rsidRPr="00230F09">
        <w:tab/>
        <w:t>wara li kkunsidra s-sentenza tal-Qorti Ewropea tad-Drittijiet tal-Bniedem (QEDB) tal-4 ta’ Diċembru 2003 f’</w:t>
      </w:r>
      <w:r w:rsidRPr="00230F09">
        <w:rPr>
          <w:i/>
        </w:rPr>
        <w:t>MC</w:t>
      </w:r>
      <w:r w:rsidRPr="00230F09">
        <w:t xml:space="preserve"> </w:t>
      </w:r>
      <w:r w:rsidRPr="00230F09">
        <w:t>vs</w:t>
      </w:r>
      <w:r w:rsidRPr="00230F09">
        <w:t xml:space="preserve"> </w:t>
      </w:r>
      <w:r w:rsidRPr="00230F09">
        <w:rPr>
          <w:i/>
        </w:rPr>
        <w:t>Il-Bulgarija</w:t>
      </w:r>
      <w:r w:rsidRPr="00230F09">
        <w:t xml:space="preserve"> (Applikazzjoni Nru 39272/98), li fiha l-QEDB stabbiliet l-obbligu pożittiv tal-istati li jippromulgaw dispożizzjonijiet tal-liġi kriminali biex jinvestigaw u </w:t>
      </w:r>
      <w:r w:rsidRPr="00230F09">
        <w:t>jippenalizzaw</w:t>
      </w:r>
      <w:r w:rsidRPr="00230F09">
        <w:t xml:space="preserve"> l-istupru b’mod effettiv, iċċarat li l-ħtieġa ta’ prova ta’ reżistenza fiżika </w:t>
      </w:r>
      <w:r w:rsidRPr="00230F09">
        <w:t>tirriskja</w:t>
      </w:r>
      <w:r w:rsidRPr="00230F09">
        <w:t xml:space="preserve"> li tippermetti li ma jiġux </w:t>
      </w:r>
      <w:r w:rsidRPr="00230F09">
        <w:t>ippenalizzati</w:t>
      </w:r>
      <w:r w:rsidRPr="00230F09">
        <w:t xml:space="preserve"> ċerti tipi ta’ stupru, u sostniet li l-Artikoli 3 u 8 tal-Konvenzjoni Ewropea dwar id-Drittijiet tal-Bniedem </w:t>
      </w:r>
      <w:r w:rsidRPr="00230F09">
        <w:t>(KEDB) jirrikjedu l-</w:t>
      </w:r>
      <w:r w:rsidRPr="00230F09">
        <w:t>penalizzazzjoni</w:t>
      </w:r>
      <w:r w:rsidRPr="00230F09">
        <w:t xml:space="preserve"> u l-prosekuzzjoni effettiva ta’ kwalunkwe att sesswali mhux </w:t>
      </w:r>
      <w:r w:rsidRPr="00230F09">
        <w:t>kunsenswali</w:t>
      </w:r>
      <w:r w:rsidRPr="00230F09">
        <w:t>, inkluż meta ma jkunx hemm reżistenza fiżika,</w:t>
      </w:r>
    </w:p>
    <w:p w:rsidR="00743C27" w:rsidRPr="00230F09" w:rsidP="00743C27" w14:paraId="7CA0EBBF" w14:textId="77777777">
      <w:pPr>
        <w:pStyle w:val="NormalHanging"/>
      </w:pPr>
      <w:r w:rsidRPr="00230F09">
        <w:t>–</w:t>
      </w:r>
      <w:r w:rsidRPr="00230F09">
        <w:tab/>
        <w:t xml:space="preserve">wara li kkunsidra s-sentenza tal-QEDB tas-27 ta’ Mejju 2021 fil- </w:t>
      </w:r>
      <w:r w:rsidRPr="00230F09">
        <w:rPr>
          <w:i/>
        </w:rPr>
        <w:t>JL</w:t>
      </w:r>
      <w:r w:rsidRPr="00230F09">
        <w:t xml:space="preserve"> </w:t>
      </w:r>
      <w:r w:rsidRPr="00230F09">
        <w:t>vs</w:t>
      </w:r>
      <w:r w:rsidRPr="00230F09">
        <w:t xml:space="preserve"> </w:t>
      </w:r>
      <w:r w:rsidRPr="00230F09">
        <w:rPr>
          <w:i/>
        </w:rPr>
        <w:t>L-Italja</w:t>
      </w:r>
      <w:r w:rsidRPr="00230F09">
        <w:t xml:space="preserve"> (Applikazzjoni Nru 5671/16), li sabet li d-dipendenza fuq </w:t>
      </w:r>
      <w:r w:rsidRPr="00230F09">
        <w:t>stereotipi</w:t>
      </w:r>
      <w:r w:rsidRPr="00230F09">
        <w:t xml:space="preserve"> u l-għoti tat-tort lill-vittmi matul il-proċessi li jirrigwardaw stupru, tikkostitwixxi ksur tad-dritt għar-rispett tal-ħajja privata skont l-Artikolu 8 tal-KEDB,</w:t>
      </w:r>
    </w:p>
    <w:p w:rsidR="00743C27" w:rsidRPr="00230F09" w:rsidP="00743C27" w14:paraId="4480FB24" w14:textId="77777777">
      <w:pPr>
        <w:pStyle w:val="NormalHanging"/>
      </w:pPr>
      <w:r w:rsidRPr="00230F09">
        <w:t>–</w:t>
      </w:r>
      <w:r w:rsidRPr="00230F09">
        <w:tab/>
        <w:t xml:space="preserve">wara li kkunsidra l-Prinċipji ta’ </w:t>
      </w:r>
      <w:r w:rsidRPr="00230F09">
        <w:t>Yogyakarta</w:t>
      </w:r>
      <w:r w:rsidRPr="00230F09">
        <w:t xml:space="preserve">, adottati f’Novembru 2006, u l-Prinċipji ta’ </w:t>
      </w:r>
      <w:r w:rsidRPr="00230F09">
        <w:t>Yogyakarta</w:t>
      </w:r>
      <w:r w:rsidRPr="00230F09">
        <w:t xml:space="preserve"> </w:t>
      </w:r>
      <w:r w:rsidRPr="00230F09">
        <w:t>Plus</w:t>
      </w:r>
      <w:r w:rsidRPr="00230F09">
        <w:t xml:space="preserve"> 10, adottati f’Novembru 2017,</w:t>
      </w:r>
    </w:p>
    <w:p w:rsidR="00743C27" w:rsidRPr="00230F09" w:rsidP="00743C27" w14:paraId="232F7E8E" w14:textId="60AFADFF">
      <w:pPr>
        <w:pStyle w:val="NormalHanging"/>
      </w:pPr>
      <w:r w:rsidRPr="00230F09">
        <w:t>–</w:t>
      </w:r>
      <w:r w:rsidRPr="00230F09">
        <w:tab/>
        <w:t xml:space="preserve">wara li kkunsidra l-istħarriġ u r-rapporti prodotti mill-Aġenzija tal-UE għad-Drittijiet Fundamentali (FRA) u mill-Istitut Ewropew għall-Ugwaljanza bejn is-Sessi (EIGE), bħall-istħarriġ tal-2014 dwar il-vjolenza kontra n-nisa u, b’mod partikolari l-istħarriġ tal-2024 dwar il-vjolenza abbażi tal-ġeneru fl-UE, li </w:t>
      </w:r>
      <w:r w:rsidRPr="00230F09">
        <w:t>skontu</w:t>
      </w:r>
      <w:r w:rsidRPr="00230F09">
        <w:t xml:space="preserve"> 17,2 % tan-nisa fl-Istati Membri tal-UE </w:t>
      </w:r>
      <w:r w:rsidRPr="00230F09">
        <w:t>esperjenzaw</w:t>
      </w:r>
      <w:r w:rsidRPr="00230F09">
        <w:t xml:space="preserve"> vjolenza sesswali</w:t>
      </w:r>
      <w:r>
        <w:rPr>
          <w:rStyle w:val="FootnoteReference"/>
        </w:rPr>
        <w:footnoteReference w:id="7"/>
      </w:r>
      <w:r w:rsidRPr="00230F09">
        <w:t>, u r-rapport tal-2024 dwar il-persuni LGBTIQ+ fl-Ewropa,</w:t>
      </w:r>
    </w:p>
    <w:p w:rsidR="00743C27" w:rsidRPr="00230F09" w:rsidP="00743C27" w14:paraId="7016C554" w14:textId="1DDA1E9B">
      <w:pPr>
        <w:pStyle w:val="NormalHanging"/>
      </w:pPr>
      <w:r w:rsidRPr="00230F09">
        <w:t>–</w:t>
      </w:r>
      <w:r w:rsidRPr="00230F09">
        <w:tab/>
        <w:t xml:space="preserve">wara li kkunsidra r-rapport </w:t>
      </w:r>
      <w:r w:rsidRPr="00230F09">
        <w:t>tal-FRA</w:t>
      </w:r>
      <w:r w:rsidRPr="00230F09">
        <w:t xml:space="preserve"> tal-10 ta’ Ġunju 2025 bit-titolu “Rapport 2025 dwar id-Drittijiet Fundamentali”, b’mod partikolari l-Opinjoni 2 </w:t>
      </w:r>
      <w:r w:rsidRPr="00230F09">
        <w:t>tal-FRA</w:t>
      </w:r>
      <w:r w:rsidRPr="00230F09">
        <w:t xml:space="preserve"> dwar il-protezzjoni effettiva tan-nisa vittmi tal-vjolenza </w:t>
      </w:r>
      <w:r>
        <w:rPr>
          <w:rStyle w:val="FootnoteReference"/>
        </w:rPr>
        <w:footnoteReference w:id="8"/>
      </w:r>
      <w:r w:rsidRPr="00230F09">
        <w:t>,</w:t>
      </w:r>
    </w:p>
    <w:p w:rsidR="00743C27" w:rsidRPr="00230F09" w:rsidP="00743C27" w14:paraId="349D2D1D" w14:textId="77777777">
      <w:pPr>
        <w:pStyle w:val="NormalHanging"/>
      </w:pPr>
      <w:r w:rsidRPr="00230F09">
        <w:t>–</w:t>
      </w:r>
      <w:r w:rsidRPr="00230F09">
        <w:tab/>
        <w:t>wara li kkunsidra d-Dikjarazzjoni Universali tad-Drittijiet tal-Bniedem u l-Patt Internazzjonali dwar id-Drittijiet Ċivili u Politiċi,</w:t>
      </w:r>
    </w:p>
    <w:p w:rsidR="00743C27" w:rsidRPr="00230F09" w:rsidP="00743C27" w14:paraId="0CD88648" w14:textId="77777777">
      <w:pPr>
        <w:pStyle w:val="NormalHanging"/>
      </w:pPr>
      <w:r w:rsidRPr="00230F09">
        <w:t>–</w:t>
      </w:r>
      <w:r w:rsidRPr="00230F09">
        <w:tab/>
        <w:t>wara li kkunsidra d-Dikjarazzjoni tan-NU tal-15 ta’ Settembru 1995 bit-titolu “Id-Dikjarazzjoni ta’ Beijing u l-Pjattaforma ta’ Azzjoni” u l-eżiti tal-konferenzi ta’ rieżami tagħhom,</w:t>
      </w:r>
    </w:p>
    <w:p w:rsidR="00743C27" w:rsidRPr="00230F09" w:rsidP="00743C27" w14:paraId="69A43C57" w14:textId="77777777">
      <w:pPr>
        <w:pStyle w:val="NormalHanging"/>
      </w:pPr>
      <w:r w:rsidRPr="00230F09">
        <w:t>–</w:t>
      </w:r>
      <w:r w:rsidRPr="00230F09">
        <w:tab/>
        <w:t>wara li kkunsidra l-Konvenzjoni tan-NU tal-1979 dwar l-Eliminazzjoni ta’ Kull Forma ta’ Diskriminazzjoni kontra n-Nisa u r-Rakkomandazzjoni Ġenerali Nru 35 (2017) tal-Kumitat tan-NU dwar l-Eliminazzjoni tad-Diskriminazzjoni kontra n-Nisa tas-26 ta’ Lulju 2017 dwar il-vjolenza abbażi tal-ġeneru kontra n-nisa,</w:t>
      </w:r>
    </w:p>
    <w:p w:rsidR="00743C27" w:rsidRPr="00230F09" w:rsidP="00743C27" w14:paraId="5CABBAAF" w14:textId="77777777">
      <w:pPr>
        <w:pStyle w:val="NormalHanging"/>
      </w:pPr>
      <w:r w:rsidRPr="00230F09">
        <w:t>–</w:t>
      </w:r>
      <w:r w:rsidRPr="00230F09">
        <w:tab/>
        <w:t>wara li kkunsidra l-Aġenda 2030 tan-NU għall-Iżvilupp Sostenibbli u l-prinċipju li “ħadd ma jitħalla jibqa’ lura” minquxa fihom, b’mod partikolari, l-Għanijiet ta’ Żvilupp Sostenibbli (SDG) 3, 4, 5, 10 u 16,</w:t>
      </w:r>
    </w:p>
    <w:p w:rsidR="00743C27" w:rsidRPr="00230F09" w:rsidP="00743C27" w14:paraId="4325A6B0" w14:textId="77777777">
      <w:pPr>
        <w:pStyle w:val="NormalHanging"/>
      </w:pPr>
      <w:r w:rsidRPr="00230F09">
        <w:t>–</w:t>
      </w:r>
      <w:r w:rsidRPr="00230F09">
        <w:tab/>
        <w:t>wara li kkunsidra l-Komunikazzjoni Nru 34/2011 tal-21 ta’ Frar 2014 tal-Kumitat tan-NU għall-Eliminazzjoni tad-Diskriminazzjoni kontra n-Nisa, li tħeġġeġ lill-istati jirrevedu l-leġiżlazzjoni dwar l-istupru billi jneħħu r-rekwiżiti relatati mal-forza jew il-prova ta’ penetrazzjoni u jqiegħdu n-nuqqas ta’ kunsens fil-ċentru tar-reat,</w:t>
      </w:r>
    </w:p>
    <w:p w:rsidR="00743C27" w:rsidRPr="00230F09" w:rsidP="00743C27" w14:paraId="167882FC" w14:textId="77777777">
      <w:pPr>
        <w:pStyle w:val="NormalHanging"/>
      </w:pPr>
      <w:r w:rsidRPr="00230F09">
        <w:t>–</w:t>
      </w:r>
      <w:r w:rsidRPr="00230F09">
        <w:tab/>
        <w:t xml:space="preserve">wara li kkunsidra l-Istatut ta’ Ruma tal-Qorti Kriminali Internazzjonali, u b’mod partikolari l-Artikolu 7(1)(g) tiegħu, li jirrikonoxxi l-istupru u forom oħra ta’ vjolenza </w:t>
      </w:r>
      <w:r w:rsidRPr="00230F09">
        <w:t xml:space="preserve">sesswali bħala delitti kontra l-umanità meta jitwettqu bħala parti minn attakk mifrux jew sistematiku </w:t>
      </w:r>
      <w:r w:rsidRPr="00230F09">
        <w:t>mmirat</w:t>
      </w:r>
      <w:r w:rsidRPr="00230F09">
        <w:t xml:space="preserve"> kontra kwalunkwe popolazzjoni ċivili,</w:t>
      </w:r>
    </w:p>
    <w:p w:rsidR="00743C27" w:rsidRPr="00230F09" w:rsidP="00743C27" w14:paraId="2845B73E" w14:textId="77777777">
      <w:pPr>
        <w:pStyle w:val="NormalHanging"/>
      </w:pPr>
      <w:r w:rsidRPr="00230F09">
        <w:t>–</w:t>
      </w:r>
      <w:r w:rsidRPr="00230F09">
        <w:tab/>
        <w:t>wara li kkunsidra r-rapport tar-Rapporteur Speċjali dwar il-vjolenza kontra n-nisa, il-kawżi u l-konsegwenzi tagħha tad-19 ta’ April 2021 bit-titolu “</w:t>
      </w:r>
      <w:r w:rsidRPr="00230F09">
        <w:t>Rape</w:t>
      </w:r>
      <w:r w:rsidRPr="00230F09">
        <w:t xml:space="preserve"> </w:t>
      </w:r>
      <w:r w:rsidRPr="00230F09">
        <w:t>as</w:t>
      </w:r>
      <w:r w:rsidRPr="00230F09">
        <w:t xml:space="preserve"> a </w:t>
      </w:r>
      <w:r w:rsidRPr="00230F09">
        <w:t>grave</w:t>
      </w:r>
      <w:r w:rsidRPr="00230F09">
        <w:t xml:space="preserve">, </w:t>
      </w:r>
      <w:r w:rsidRPr="00230F09">
        <w:t>systematic</w:t>
      </w:r>
      <w:r w:rsidRPr="00230F09">
        <w:t xml:space="preserve"> </w:t>
      </w:r>
      <w:r w:rsidRPr="00230F09">
        <w:t>and</w:t>
      </w:r>
      <w:r w:rsidRPr="00230F09">
        <w:t xml:space="preserve"> </w:t>
      </w:r>
      <w:r w:rsidRPr="00230F09">
        <w:t>widespread</w:t>
      </w:r>
      <w:r w:rsidRPr="00230F09">
        <w:t xml:space="preserve"> </w:t>
      </w:r>
      <w:r w:rsidRPr="00230F09">
        <w:t>human</w:t>
      </w:r>
      <w:r w:rsidRPr="00230F09">
        <w:t xml:space="preserve"> </w:t>
      </w:r>
      <w:r w:rsidRPr="00230F09">
        <w:t>rights</w:t>
      </w:r>
      <w:r w:rsidRPr="00230F09">
        <w:t xml:space="preserve"> </w:t>
      </w:r>
      <w:r w:rsidRPr="00230F09">
        <w:t>violation</w:t>
      </w:r>
      <w:r w:rsidRPr="00230F09">
        <w:t xml:space="preserve">, a </w:t>
      </w:r>
      <w:r w:rsidRPr="00230F09">
        <w:t>crime</w:t>
      </w:r>
      <w:r w:rsidRPr="00230F09">
        <w:t xml:space="preserve"> </w:t>
      </w:r>
      <w:r w:rsidRPr="00230F09">
        <w:t>and</w:t>
      </w:r>
      <w:r w:rsidRPr="00230F09">
        <w:t xml:space="preserve"> a </w:t>
      </w:r>
      <w:r w:rsidRPr="00230F09">
        <w:t>manifestation</w:t>
      </w:r>
      <w:r w:rsidRPr="00230F09">
        <w:t xml:space="preserve"> of </w:t>
      </w:r>
      <w:r w:rsidRPr="00230F09">
        <w:t>gender-based</w:t>
      </w:r>
      <w:r w:rsidRPr="00230F09">
        <w:t xml:space="preserve"> </w:t>
      </w:r>
      <w:r w:rsidRPr="00230F09">
        <w:t>violence</w:t>
      </w:r>
      <w:r w:rsidRPr="00230F09">
        <w:t xml:space="preserve"> </w:t>
      </w:r>
      <w:r w:rsidRPr="00230F09">
        <w:t>against</w:t>
      </w:r>
      <w:r w:rsidRPr="00230F09">
        <w:t xml:space="preserve"> </w:t>
      </w:r>
      <w:r w:rsidRPr="00230F09">
        <w:t>women</w:t>
      </w:r>
      <w:r w:rsidRPr="00230F09">
        <w:t xml:space="preserve"> </w:t>
      </w:r>
      <w:r w:rsidRPr="00230F09">
        <w:t>and</w:t>
      </w:r>
      <w:r w:rsidRPr="00230F09">
        <w:t xml:space="preserve"> </w:t>
      </w:r>
      <w:r w:rsidRPr="00230F09">
        <w:t>girls</w:t>
      </w:r>
      <w:r w:rsidRPr="00230F09">
        <w:t xml:space="preserve">, </w:t>
      </w:r>
      <w:r w:rsidRPr="00230F09">
        <w:t>and</w:t>
      </w:r>
      <w:r w:rsidRPr="00230F09">
        <w:t xml:space="preserve"> </w:t>
      </w:r>
      <w:r w:rsidRPr="00230F09">
        <w:t>its</w:t>
      </w:r>
      <w:r w:rsidRPr="00230F09">
        <w:t xml:space="preserve"> </w:t>
      </w:r>
      <w:r w:rsidRPr="00230F09">
        <w:t>prevention</w:t>
      </w:r>
      <w:r w:rsidRPr="00230F09">
        <w:t xml:space="preserve">” (L-istupru bħala ksur gravi, sistematiku u mifrux tad-drittijiet tal-bniedem, delitt u </w:t>
      </w:r>
      <w:r w:rsidRPr="00230F09">
        <w:t>manifestazzjoni</w:t>
      </w:r>
      <w:r w:rsidRPr="00230F09">
        <w:t xml:space="preserve"> ta’ vjolenza abbażi tal-ġeneru kontra n-nisa u l-bniet, u l-prevenzjoni tiegħu), li ġie ppreżentat lis-47 sessjoni tal-Kunsill tad-Drittijiet tal-Bniedem tan-NU, kif ukoll lill-qafas ta’ akkumpanjament għal-leġiżlazzjoni dwar l-istupru,</w:t>
      </w:r>
    </w:p>
    <w:p w:rsidR="00743C27" w:rsidRPr="00230F09" w:rsidP="00743C27" w14:paraId="15939A1F" w14:textId="77777777">
      <w:pPr>
        <w:pStyle w:val="NormalHanging"/>
      </w:pPr>
      <w:r w:rsidRPr="00230F09">
        <w:t>–</w:t>
      </w:r>
      <w:r w:rsidRPr="00230F09">
        <w:tab/>
        <w:t>wara li kkunsidra l-Artikolu 55 tar-Regoli ta’ Proċedura tiegħu,</w:t>
      </w:r>
    </w:p>
    <w:p w:rsidR="00743C27" w:rsidRPr="00230F09" w:rsidP="00743C27" w14:paraId="5A8C4D82" w14:textId="77777777">
      <w:pPr>
        <w:pStyle w:val="NormalHanging"/>
      </w:pPr>
      <w:r w:rsidRPr="00230F09">
        <w:t>–</w:t>
      </w:r>
      <w:r w:rsidRPr="00230F09">
        <w:tab/>
        <w:t>wara li kkunsidra d-deliberazzjonijiet konġunti tal-Kumitat għal-Libertajiet Ċivili, il-Ġustizzja u l-Intern u l-Kumitat għad-Drittijiet tan-Nisa u l-Ugwaljanza bejn il-Ġeneri skont l-Artikolu 59 tar-Regoli ta’ Proċedura,</w:t>
      </w:r>
    </w:p>
    <w:p w:rsidR="00743C27" w:rsidRPr="00230F09" w:rsidP="00743C27" w14:paraId="5386618C" w14:textId="77777777">
      <w:pPr>
        <w:pStyle w:val="NormalHanging"/>
      </w:pPr>
      <w:r w:rsidRPr="00230F09">
        <w:t>–</w:t>
      </w:r>
      <w:r w:rsidRPr="00230F09">
        <w:tab/>
        <w:t>wara li kkunsidra r-rapport tal-Kumitat għal-Libertajiet Ċivili, il-Ġustizzja u l-Intern, u l-Kumitat għad-Drittijiet tan-Nisa u l-Ugwaljanza bejn il-Ġeneri (A10-0047/2026),</w:t>
      </w:r>
    </w:p>
    <w:p w:rsidR="00743C27" w:rsidRPr="00230F09" w:rsidP="00743C27" w14:paraId="65591239" w14:textId="77777777">
      <w:pPr>
        <w:pStyle w:val="NormalHanging"/>
      </w:pPr>
      <w:r w:rsidRPr="00230F09">
        <w:t>A.</w:t>
      </w:r>
      <w:r w:rsidRPr="00230F09">
        <w:tab/>
        <w:t xml:space="preserve">billi l-atti ta’ vjolenza sesswali huma </w:t>
      </w:r>
      <w:r w:rsidRPr="00230F09">
        <w:t>kkriminalizzati</w:t>
      </w:r>
      <w:r w:rsidRPr="00230F09">
        <w:t xml:space="preserve"> skont id-dritt internazzjonali dwar id-drittijiet tal-bniedem, kemm fi żmien ta’ gwerra kif ukoll fi żmien ta’ paċi; billi fil-kuntesti kemm tad-dritt umanitarju internazzjonali kif ukoll tad-dritt kriminali internazzjonali, l-istupru huwa identifikat bħala delitt potenzjali tal-gwerra, delitt kontra l-umanità, jew att li jikkontribwixxi għall-ġenoċidju, dment li jkunu preżenti elementi meħtieġa oħra ta’ dawn id-delitti; billi din il-klassifikazzjoni hija artikolata fl-Istatut ta’ Ruma tal-Qorti Kriminali Internazzjonali (Artikolu 8) u l-Konvenzjonijiet ta’ Ġinevra tal-1949 u l-Protokolli Addizzjonali; billi l-interpretazzjoni legali tal-istupru bħala delitt tal-gwerra, skont il-Qorti Kriminali Internazzjonali, tinkludi n-nuqqas ta’ kunsens bħala element kruċjali;</w:t>
      </w:r>
    </w:p>
    <w:p w:rsidR="00743C27" w:rsidRPr="00230F09" w:rsidP="00743C27" w14:paraId="251CF0CC" w14:textId="77777777">
      <w:pPr>
        <w:pStyle w:val="NormalHanging"/>
      </w:pPr>
      <w:r w:rsidRPr="00230F09">
        <w:t>B.</w:t>
      </w:r>
      <w:r w:rsidRPr="00230F09">
        <w:tab/>
        <w:t xml:space="preserve">billi skont il-QEDB, id-definizzjonijiet ibbażati fuq l-użu tal-forza bħala l-element kostitwenti ewlieni tad-delitt joffru protezzjoni </w:t>
      </w:r>
      <w:r w:rsidRPr="00230F09">
        <w:t>inadegwata</w:t>
      </w:r>
      <w:r w:rsidRPr="00230F09">
        <w:t xml:space="preserve"> lill-vittmi tal-vjolenza sesswali u jipperikolaw il-protezzjoni effettiva tal-awtonomija sesswali tal-individwu;</w:t>
      </w:r>
    </w:p>
    <w:p w:rsidR="00743C27" w:rsidRPr="00230F09" w:rsidP="00743C27" w14:paraId="624E7EA6" w14:textId="77777777">
      <w:pPr>
        <w:pStyle w:val="NormalHanging"/>
      </w:pPr>
      <w:r w:rsidRPr="00230F09">
        <w:t>C.</w:t>
      </w:r>
      <w:r w:rsidRPr="00230F09">
        <w:tab/>
        <w:t>billi l-istupru huwa ksur ta’ firxa ta’ drittijiet tal-bniedem, inkluż id-dritt għall-integrità fiżika, id-dritt għall-awtonomija u għall-awtonomija sesswali, id-dritt għall-privatezza, id-dritt għall-ogħla standard possibbli ta’ saħħa fiżika u mentali, id-dritt tan-nisa għall-ugwaljanza quddiem il-liġi, u d-dritt li jkunu ħielsa mill-vjolenza, mid-diskriminazzjoni, mit-tortura u minn trattament krudili jew inuman ieħor; billi l-istupru jiċħad ukoll lill-vittma t-tgawdija sħiħa ta’ firxa ta’ drittijiet tal-bniedem oħra, bħad-dritt għall-ħajja, id-dinjità, l-integrità fiżika u mentali, id-dritt għal-libertà u s-sigurtà personali, id-dritt għall-ugwaljanza fi ħdan il-familja u quddiem il-liġi irrispettivament mill-ġeneru u mill-identità tal-ġeneru, u d-dritt li wieħed ikun ħieles mid-diskriminazzjoni, mit-tortura u minn trattament ħażin ieħor, fost oħrajn;</w:t>
      </w:r>
    </w:p>
    <w:p w:rsidR="00743C27" w:rsidRPr="00230F09" w:rsidP="00743C27" w14:paraId="785D9D83" w14:textId="77777777">
      <w:pPr>
        <w:pStyle w:val="NormalHanging"/>
      </w:pPr>
      <w:r w:rsidRPr="00230F09">
        <w:t>D.</w:t>
      </w:r>
      <w:r w:rsidRPr="00230F09">
        <w:tab/>
        <w:t xml:space="preserve">billi l-vjolenza abbażi tal-ġeneru għadha waħda mill-ksur abbażi tal-ġeneru l-aktar mifrux u </w:t>
      </w:r>
      <w:r w:rsidRPr="00230F09">
        <w:t>sottorappurtat</w:t>
      </w:r>
      <w:r w:rsidRPr="00230F09">
        <w:t xml:space="preserve"> tad-drittijiet tal-bniedem fl-Ewropa u </w:t>
      </w:r>
      <w:r w:rsidRPr="00230F09">
        <w:t>tesiġi</w:t>
      </w:r>
      <w:r w:rsidRPr="00230F09">
        <w:t xml:space="preserve"> reazzjoni Ewropea; billi l-qafas ġuridiku internazzjonali attwali tad-drittijiet tal-bniedem jirrikonoxxi l-istupru kemm bħala ksur tad-drittijiet tal-bniedem kif ukoll bħala forma ta’ vjolenza </w:t>
      </w:r>
      <w:r w:rsidRPr="00230F09">
        <w:t xml:space="preserve">abbażi tal-ġeneru li taffettwa b’mod predominanti lin-nisa u l-bniet; billi l-istupru huwa wieħed mill-aktar forom </w:t>
      </w:r>
      <w:r w:rsidRPr="00230F09">
        <w:t>pervażivi</w:t>
      </w:r>
      <w:r w:rsidRPr="00230F09">
        <w:t xml:space="preserve"> u </w:t>
      </w:r>
      <w:r w:rsidRPr="00230F09">
        <w:t>brutali</w:t>
      </w:r>
      <w:r w:rsidRPr="00230F09">
        <w:t xml:space="preserve"> ta’ vjolenza abbażi tal-ġeneru li jikser l-integrità fiżika, psikoloġika u sesswali tal-individwu u l-awtonomija fiżika u għandu effetti severi u dejjiema fuq </w:t>
      </w:r>
      <w:r w:rsidRPr="00230F09">
        <w:t>is-superstiti</w:t>
      </w:r>
      <w:r w:rsidRPr="00230F09">
        <w:t>;</w:t>
      </w:r>
    </w:p>
    <w:p w:rsidR="00743C27" w:rsidRPr="00230F09" w:rsidP="00743C27" w14:paraId="3A70AA6B" w14:textId="77777777">
      <w:pPr>
        <w:pStyle w:val="NormalHanging"/>
      </w:pPr>
      <w:r w:rsidRPr="00230F09">
        <w:t>E.</w:t>
      </w:r>
      <w:r w:rsidRPr="00230F09">
        <w:tab/>
        <w:t xml:space="preserve">billi l-vjolenza abbażi tal-ġeneru tillimita serjament il-parteċipazzjoni fil-ħajja pubblika u l-aċċess għall-ġustizzja, l-edukazzjoni u l-indipendenza ekonomika tan-nisa u l-bniet, u għalhekk tikkostitwixxi ostaklu strutturali biex tinkiseb ugwaljanza vera bejn il-ġeneri; billi l-vittmi ta’ stupru </w:t>
      </w:r>
      <w:r w:rsidRPr="00230F09">
        <w:t>jesperjenzaw</w:t>
      </w:r>
      <w:r w:rsidRPr="00230F09">
        <w:t xml:space="preserve"> konsegwenzi severi u dejjiema, inklużi konsegwenzi soċjali u ekonomiċi, bħat-telf ta’ impjieg, dipendenza finanzjarja, instabbiltà tal-akkomodazzjoni u parteċipazzjoni mnaqqsa fl-edukazzjoni jew fil-post tax-xogħol, u dawn jiggravaw l-effetti tal-vjolenza u jsaħħu l-inugwaljanza bejn il-ġeneri;</w:t>
      </w:r>
    </w:p>
    <w:p w:rsidR="00743C27" w:rsidRPr="00230F09" w:rsidP="00743C27" w14:paraId="0F46A038" w14:textId="2C4C8555">
      <w:pPr>
        <w:pStyle w:val="NormalHanging"/>
      </w:pPr>
      <w:r w:rsidRPr="00230F09">
        <w:t>F.</w:t>
      </w:r>
      <w:r w:rsidRPr="00230F09">
        <w:tab/>
        <w:t xml:space="preserve">billi skont </w:t>
      </w:r>
      <w:r w:rsidRPr="00230F09">
        <w:t>il-FRA</w:t>
      </w:r>
      <w:r w:rsidRPr="00230F09">
        <w:t xml:space="preserve"> u l-EIGE, 17,2 % tan-nisa fl-UE </w:t>
      </w:r>
      <w:r w:rsidRPr="00230F09">
        <w:t>esperjenzaw</w:t>
      </w:r>
      <w:r w:rsidRPr="00230F09">
        <w:t xml:space="preserve"> vjolenza sesswali, inklużi stupru u atti sesswali oħra mhux mixtieqa, u waħda minn kull 20 mara ġew </w:t>
      </w:r>
      <w:r w:rsidRPr="00230F09">
        <w:t>stuprati</w:t>
      </w:r>
      <w:r w:rsidRPr="00230F09">
        <w:t>, bl-użu tal-forza, mill-età ta’ 15-il sena</w:t>
      </w:r>
      <w:r>
        <w:rPr>
          <w:rStyle w:val="FootnoteReference"/>
        </w:rPr>
        <w:footnoteReference w:id="9"/>
      </w:r>
      <w:r w:rsidRPr="00230F09">
        <w:t xml:space="preserve">; billi skont </w:t>
      </w:r>
      <w:r w:rsidRPr="00230F09">
        <w:t>il-FRA</w:t>
      </w:r>
      <w:r w:rsidRPr="00230F09">
        <w:t>, il-vjolenza kontra l-persuni LGBTIQ+ żdiedet f’dawn l-aħħar snin, u n-nisa trans ġew esposti b’mod sproporzjonat għal vjolenza fiżika u sesswali; billi l-persuni LGBTIQ+ iġarrbu wkoll vjolenza sesswali minħabba l-ġeneru, l-identità tal-ġeneru, l-espressjoni tal-ġeneru u l-karatteristiċi tas-sess tagħhom; billi l-kost annwali stmat tal-vjolenza abbażi tal-ġeneru fl-UE huwa ta’ EUR 366 biljun;</w:t>
      </w:r>
    </w:p>
    <w:p w:rsidR="00743C27" w:rsidRPr="00230F09" w:rsidP="00743C27" w14:paraId="237D338D" w14:textId="77777777">
      <w:pPr>
        <w:pStyle w:val="NormalHanging"/>
      </w:pPr>
      <w:r w:rsidRPr="00230F09">
        <w:t>G.</w:t>
      </w:r>
      <w:r w:rsidRPr="00230F09">
        <w:tab/>
        <w:t xml:space="preserve">billi d-dimensjoni </w:t>
      </w:r>
      <w:r w:rsidRPr="00230F09">
        <w:t>transkonfinali</w:t>
      </w:r>
      <w:r w:rsidRPr="00230F09">
        <w:t xml:space="preserve"> tar-reat tal-istupru toħloq ħtieġa speċjali li l-istupru jiġi </w:t>
      </w:r>
      <w:r w:rsidRPr="00230F09">
        <w:t>miġġieled</w:t>
      </w:r>
      <w:r w:rsidRPr="00230F09">
        <w:t xml:space="preserve"> fuq bażi komuni fi ħdan l-UE sabiex jiġu żgurati protezzjoni aktar konsistenti u aċċess ugwali għall-ġustizzja għall-vittmi fl-Istati Membri kollha, b’għadd ta’ elementi ewlenin: il-ħtieġa li jiġi żgurat livell minimu ta’ protezzjoni għan-nisa kollha fl-Istati Membri kollha, il-ħtieġa li jiġi żgurat livell minimu ta’ protezzjoni meta n-nisa jkunu qed jeżerċitaw il-libertà ta’ moviment tagħhom madwar l-Unjoni, peress li n-nuqqas ta’ definizzjoni armonizzata ta’ stupru </w:t>
      </w:r>
      <w:r w:rsidRPr="00230F09">
        <w:t>timmina</w:t>
      </w:r>
      <w:r w:rsidRPr="00230F09">
        <w:t xml:space="preserve"> ċ-ċertezza ġuridika u l-aċċess tal-vittmi għall-ġustizzja u tista’ għalhekk tikkostitwixxi ostaklu għall-moviment ħieles, u l-ħtieġa u l-obbligu li d-dritt tal-UE jiġi allinjat mal-istandards internazzjonali bħall-Konvenzjoni ta’ </w:t>
      </w:r>
      <w:r w:rsidRPr="00230F09">
        <w:t>Istanbul</w:t>
      </w:r>
      <w:r w:rsidRPr="00230F09">
        <w:t xml:space="preserve">, li jirrikjedi li l-istupru jiġi </w:t>
      </w:r>
      <w:r w:rsidRPr="00230F09">
        <w:t>kriminalizzat</w:t>
      </w:r>
      <w:r w:rsidRPr="00230F09">
        <w:t xml:space="preserve"> abbażi tan-nuqqas ta’ kunsens;</w:t>
      </w:r>
    </w:p>
    <w:p w:rsidR="00743C27" w:rsidRPr="00230F09" w:rsidP="00743C27" w14:paraId="152F6C56" w14:textId="77777777">
      <w:pPr>
        <w:pStyle w:val="NormalHanging"/>
      </w:pPr>
      <w:r w:rsidRPr="00230F09">
        <w:t>H.</w:t>
      </w:r>
      <w:r w:rsidRPr="00230F09">
        <w:tab/>
        <w:t xml:space="preserve">billi x-xenarju ġuridiku attwali fl-UE għadu frammentat, b’interpretazzjonijiet ġudizzjarji diversi u definizzjonijiet diverġenti ta’ stupru li mhux dejjem jirriflettu l-istandards internazzjonali tad-drittijiet tal-bniedem jew ir-rekwiżiti tal-Konvenzjoni ta’ </w:t>
      </w:r>
      <w:r w:rsidRPr="00230F09">
        <w:t>Istanbul</w:t>
      </w:r>
      <w:r w:rsidRPr="00230F09">
        <w:t xml:space="preserve"> rigward il-kunsens; billi n-nuqqas ta’ definizzjonijiet ġuridiċi armonizzati madwar l-Istati Membri </w:t>
      </w:r>
      <w:r w:rsidRPr="00230F09">
        <w:t>jimmina</w:t>
      </w:r>
      <w:r w:rsidRPr="00230F09">
        <w:t xml:space="preserve"> d-drittijiet tal-vittmi, jimpedixxi l-kooperazzjoni </w:t>
      </w:r>
      <w:r w:rsidRPr="00230F09">
        <w:t>transkonfinali</w:t>
      </w:r>
      <w:r w:rsidRPr="00230F09">
        <w:t xml:space="preserve">, u jikkontribwixxi </w:t>
      </w:r>
      <w:r w:rsidRPr="00230F09">
        <w:t>għall-impunità</w:t>
      </w:r>
      <w:r w:rsidRPr="00230F09">
        <w:t xml:space="preserve"> għall-awturi tar-reati u għan-nuqqas ta’ għarfien dwar x’jikkostitwixxi att ta’ vjolenza sesswali; filwaqt li diversi Stati Membri għadhom jiddefinixxu l-istupru abbażi tal-użu tal-forza jew tat-theddid, u b’hekk jeskludu ħafna vittmi mill-protezzjoni ġuridika; billi dan jenfasizza l-ħtieġa urġenti ta’ definizzjoni ta’ stupru bbażata fuq il-kunsens fl-UE kollha; billi l-introduzzjoni ta’ definizzjoni ġuridika komuni ta’ stupru bbażata fuq in-nuqqas ta’ kunsens se tgħin biex </w:t>
      </w:r>
      <w:r w:rsidRPr="00230F09">
        <w:t>tittejjeb il-kooperazzjoni tal-pulizija u dik ġudizzjarja u ssaħħaħ il-ġbir u l-</w:t>
      </w:r>
      <w:r w:rsidRPr="00230F09">
        <w:t>komparabbiltà</w:t>
      </w:r>
      <w:r w:rsidRPr="00230F09">
        <w:t xml:space="preserve"> tad-data dwar l-istupru fl-UE;</w:t>
      </w:r>
    </w:p>
    <w:p w:rsidR="00743C27" w:rsidRPr="00230F09" w:rsidP="00743C27" w14:paraId="575BD6FD" w14:textId="0849EA51">
      <w:pPr>
        <w:pStyle w:val="NormalHanging"/>
      </w:pPr>
      <w:r w:rsidRPr="00230F09">
        <w:t>I.</w:t>
      </w:r>
      <w:r w:rsidRPr="00230F09">
        <w:tab/>
        <w:t xml:space="preserve">billi l-Istati Membri kollha </w:t>
      </w:r>
      <w:r w:rsidRPr="00230F09">
        <w:t>ffirmaw</w:t>
      </w:r>
      <w:r w:rsidRPr="00230F09">
        <w:t xml:space="preserve"> il-Konvenzjoni ta’ </w:t>
      </w:r>
      <w:r w:rsidRPr="00230F09">
        <w:t>Istanbul</w:t>
      </w:r>
      <w:r w:rsidRPr="00230F09">
        <w:t xml:space="preserve">, iżda ħamsa għad iridu </w:t>
      </w:r>
      <w:r w:rsidRPr="00230F09">
        <w:t>jirratifikawha</w:t>
      </w:r>
      <w:r>
        <w:rPr>
          <w:rStyle w:val="FootnoteReference"/>
        </w:rPr>
        <w:footnoteReference w:id="10"/>
      </w:r>
      <w:r w:rsidRPr="00230F09">
        <w:t xml:space="preserve">; billi minn dawn, tnejn biss riċentement </w:t>
      </w:r>
      <w:r w:rsidRPr="00230F09">
        <w:t>irriformaw</w:t>
      </w:r>
      <w:r w:rsidRPr="00230F09">
        <w:t xml:space="preserve"> il-leġiżlazzjoni tagħhom biex jagħtu rwol ċentrali lill-kunsens fid-definizzjoni tad-delitt tal-istupru</w:t>
      </w:r>
      <w:r>
        <w:rPr>
          <w:rStyle w:val="FootnoteReference"/>
        </w:rPr>
        <w:footnoteReference w:id="11"/>
      </w:r>
      <w:r w:rsidRPr="00230F09">
        <w:t xml:space="preserve">; billi mid-dħul fis-seħħ tal-Konvenzjoni ta’ </w:t>
      </w:r>
      <w:r w:rsidRPr="00230F09">
        <w:t>Istanbul</w:t>
      </w:r>
      <w:r w:rsidRPr="00230F09">
        <w:t xml:space="preserve">, 16-il Stat Membru </w:t>
      </w:r>
      <w:r w:rsidRPr="00230F09">
        <w:t>emendaw</w:t>
      </w:r>
      <w:r w:rsidRPr="00230F09">
        <w:t xml:space="preserve"> il-leġiżlazzjoni tagħhom biex jinkorporaw jew jagħmlu aktar espliċitu l-kunċett ta’ kunsens bħala element </w:t>
      </w:r>
      <w:r w:rsidRPr="00230F09">
        <w:t>kostituttiv</w:t>
      </w:r>
      <w:r w:rsidRPr="00230F09">
        <w:t xml:space="preserve"> tad-delitt ta’ stupru; billi l-UE </w:t>
      </w:r>
      <w:r w:rsidRPr="00230F09">
        <w:t>aderiet</w:t>
      </w:r>
      <w:r w:rsidRPr="00230F09">
        <w:t xml:space="preserve"> mal-Konvenzjoni ta’ </w:t>
      </w:r>
      <w:r w:rsidRPr="00230F09">
        <w:t>Istanbul</w:t>
      </w:r>
      <w:r w:rsidRPr="00230F09">
        <w:t xml:space="preserve"> fl-2023 għall-oqsma taħt il-kompetenza esklużiva tagħha; billi d-dispożizzjoni dwar definizzjoni ta’ stupru bbażata fuq il-kunsens tal-Konvenzjoni ta’ </w:t>
      </w:r>
      <w:r w:rsidRPr="00230F09">
        <w:t>Istanbul</w:t>
      </w:r>
      <w:r w:rsidRPr="00230F09">
        <w:t xml:space="preserve"> kienet punt ta’ bidla għal riforma ġuridika, u mmarkat bidla mill-approċċ tradizzjonali fejn id-definizzjoni ta’ stupru timplika s-suppożizzjoni ta’ vjolenza; wara li kkunsidra r-Rapport 2025 dwar id-Drittijiet Fundamentali, </w:t>
      </w:r>
      <w:r w:rsidRPr="00230F09">
        <w:t>il-FRA</w:t>
      </w:r>
      <w:r w:rsidRPr="00230F09">
        <w:t xml:space="preserve"> </w:t>
      </w:r>
      <w:r w:rsidRPr="00230F09">
        <w:t>stqarret</w:t>
      </w:r>
      <w:r w:rsidRPr="00230F09">
        <w:t xml:space="preserve"> li l-Istati Membri li </w:t>
      </w:r>
      <w:r w:rsidRPr="00230F09">
        <w:t>rratifikaw</w:t>
      </w:r>
      <w:r w:rsidRPr="00230F09">
        <w:t xml:space="preserve"> il-Konvenzjoni ta’ </w:t>
      </w:r>
      <w:r w:rsidRPr="00230F09">
        <w:t>Istanbul</w:t>
      </w:r>
      <w:r w:rsidRPr="00230F09">
        <w:t xml:space="preserve"> għandhom </w:t>
      </w:r>
      <w:r w:rsidRPr="00230F09">
        <w:t>jikkriminalizzaw</w:t>
      </w:r>
      <w:r w:rsidRPr="00230F09">
        <w:t xml:space="preserve"> il-vjolenza sesswali bl-użu ta’ definizzjonijiet ta’ stupru u forom oħra ta’ vjolenza sesswali bbażati fuq il-kunsens;</w:t>
      </w:r>
    </w:p>
    <w:p w:rsidR="00743C27" w:rsidRPr="00230F09" w:rsidP="00743C27" w14:paraId="79538724" w14:textId="4143FDC1">
      <w:pPr>
        <w:pStyle w:val="NormalHanging"/>
      </w:pPr>
      <w:r w:rsidRPr="00230F09">
        <w:t>J.</w:t>
      </w:r>
      <w:r w:rsidRPr="00230F09">
        <w:tab/>
        <w:t>billi l-QEDB kellha rwol ċentrali biex jissawwar il-</w:t>
      </w:r>
      <w:r w:rsidRPr="00230F09">
        <w:t>fehim</w:t>
      </w:r>
      <w:r w:rsidRPr="00230F09">
        <w:t xml:space="preserve"> modern tal-istupru skont id-dritt li jirrigwarda d-drittijiet tal-bniedem, b’mod partikolari permezz tas-sentenza storika tagħha tal-2003 f’</w:t>
      </w:r>
      <w:r w:rsidRPr="00230F09">
        <w:rPr>
          <w:i/>
          <w:iCs/>
        </w:rPr>
        <w:t xml:space="preserve">MC </w:t>
      </w:r>
      <w:r w:rsidRPr="00230F09">
        <w:rPr>
          <w:i/>
          <w:iCs/>
        </w:rPr>
        <w:t>vs</w:t>
      </w:r>
      <w:r w:rsidRPr="00230F09">
        <w:rPr>
          <w:i/>
          <w:iCs/>
        </w:rPr>
        <w:t xml:space="preserve"> Il-Bulgarija</w:t>
      </w:r>
      <w:r w:rsidRPr="00230F09">
        <w:t xml:space="preserve">, fejn stabbiliet l-obbligu pożittiv tal-istati li jippromulgaw dispożizzjonijiet tal-liġi kriminali biex b’mod effettiv jinvestigaw u </w:t>
      </w:r>
      <w:r w:rsidRPr="00230F09">
        <w:t>jikkastigaw</w:t>
      </w:r>
      <w:r w:rsidRPr="00230F09">
        <w:t xml:space="preserve"> l-istupru, sabet li l-ħtieġa ta’ prova ta’ reżistenza fiżika mill-vittma </w:t>
      </w:r>
      <w:r w:rsidRPr="00230F09">
        <w:t>tirriskja</w:t>
      </w:r>
      <w:r w:rsidRPr="00230F09">
        <w:t xml:space="preserve"> li tħalli ċerti tipi ta’ stupru mhux </w:t>
      </w:r>
      <w:r w:rsidRPr="00230F09">
        <w:t>ikkastigati</w:t>
      </w:r>
      <w:r w:rsidRPr="00230F09">
        <w:t xml:space="preserve"> u tonqos milli tipproteġi l-awtonomija sesswali kif meħtieġ skont l-Artikoli 3 u 8 tal-KEDB, u sostniet li dawn l-artikoli jirrikjedu l-</w:t>
      </w:r>
      <w:r w:rsidRPr="00230F09">
        <w:t>penalizzazzjoni</w:t>
      </w:r>
      <w:r w:rsidRPr="00230F09">
        <w:t xml:space="preserve"> u l-prosekuzzjoni effettiva ta’ kwalunkwe att sesswali mhux </w:t>
      </w:r>
      <w:r w:rsidRPr="00230F09">
        <w:t>kunsenswali</w:t>
      </w:r>
      <w:r w:rsidRPr="00230F09">
        <w:t xml:space="preserve">, inkluż fin-nuqqas ta’ reżistenza fiżika; billi sentenzi sussegwenti tal-QEDB, bħal dawk li ngħataw fil-każ </w:t>
      </w:r>
      <w:r w:rsidRPr="00230F09">
        <w:rPr>
          <w:i/>
          <w:iCs/>
        </w:rPr>
        <w:t xml:space="preserve">JL </w:t>
      </w:r>
      <w:r w:rsidRPr="00230F09">
        <w:rPr>
          <w:i/>
          <w:iCs/>
        </w:rPr>
        <w:t>vs</w:t>
      </w:r>
      <w:r w:rsidRPr="00230F09">
        <w:rPr>
          <w:i/>
          <w:iCs/>
        </w:rPr>
        <w:t xml:space="preserve"> L-Italja</w:t>
      </w:r>
      <w:r w:rsidRPr="00230F09">
        <w:t xml:space="preserve"> (2021) u </w:t>
      </w:r>
      <w:r w:rsidRPr="00230F09">
        <w:rPr>
          <w:i/>
          <w:iCs/>
        </w:rPr>
        <w:t>X</w:t>
      </w:r>
      <w:r w:rsidRPr="00230F09">
        <w:t xml:space="preserve"> </w:t>
      </w:r>
      <w:r w:rsidRPr="00230F09">
        <w:rPr>
          <w:i/>
          <w:iCs/>
        </w:rPr>
        <w:t>vs</w:t>
      </w:r>
      <w:r w:rsidRPr="00230F09">
        <w:rPr>
          <w:i/>
          <w:iCs/>
        </w:rPr>
        <w:t xml:space="preserve"> Ċipru</w:t>
      </w:r>
      <w:r w:rsidRPr="00230F09">
        <w:t xml:space="preserve"> (2025)</w:t>
      </w:r>
      <w:r>
        <w:rPr>
          <w:rStyle w:val="FootnoteReference"/>
        </w:rPr>
        <w:footnoteReference w:id="12"/>
      </w:r>
      <w:r w:rsidRPr="00230F09">
        <w:t xml:space="preserve">, </w:t>
      </w:r>
      <w:r w:rsidRPr="00230F09">
        <w:t>ikkundannaw</w:t>
      </w:r>
      <w:r w:rsidRPr="00230F09">
        <w:t xml:space="preserve"> l-użu ta’ argumenti u </w:t>
      </w:r>
      <w:r w:rsidRPr="00230F09">
        <w:t>stereotipi</w:t>
      </w:r>
      <w:r w:rsidRPr="00230F09">
        <w:t xml:space="preserve"> li jagħtu t-tort lill-vittmi fi proċedimenti ġudizzjarji, u sabu li tali prattiki jikkostitwixxu ksur tad-dritt li tiġi </w:t>
      </w:r>
      <w:r w:rsidRPr="00230F09">
        <w:t>rispettata</w:t>
      </w:r>
      <w:r w:rsidRPr="00230F09">
        <w:t xml:space="preserve"> l-ħajja privata skont l-Artikolu 8 tal-KEDB, u </w:t>
      </w:r>
      <w:r w:rsidRPr="00230F09">
        <w:t>jipperpetwaw</w:t>
      </w:r>
      <w:r w:rsidRPr="00230F09">
        <w:t xml:space="preserve"> il-preġudizzju u jxekklu l-aċċess għall-ġustizzja </w:t>
      </w:r>
      <w:r w:rsidRPr="00230F09">
        <w:t>għas-superstiti</w:t>
      </w:r>
      <w:r w:rsidRPr="00230F09">
        <w:t xml:space="preserve"> tal-vjolenza sesswali; billi l-QEDB stabbiliet, fis-sentenza tagħha </w:t>
      </w:r>
      <w:r w:rsidRPr="00230F09">
        <w:rPr>
          <w:i/>
          <w:iCs/>
        </w:rPr>
        <w:t xml:space="preserve">HW </w:t>
      </w:r>
      <w:r w:rsidRPr="00230F09">
        <w:rPr>
          <w:i/>
          <w:iCs/>
        </w:rPr>
        <w:t>vs</w:t>
      </w:r>
      <w:r w:rsidRPr="00230F09">
        <w:rPr>
          <w:i/>
          <w:iCs/>
        </w:rPr>
        <w:t xml:space="preserve"> Franza</w:t>
      </w:r>
      <w:r>
        <w:rPr>
          <w:rStyle w:val="FootnoteReference"/>
        </w:rPr>
        <w:footnoteReference w:id="13"/>
      </w:r>
      <w:r w:rsidRPr="00230F09">
        <w:t xml:space="preserve">, li kwalunkwe att sesswali mhux </w:t>
      </w:r>
      <w:r w:rsidRPr="00230F09">
        <w:t>kunsenswali</w:t>
      </w:r>
      <w:r w:rsidRPr="00230F09">
        <w:t xml:space="preserve"> jikkostitwixxi forma ta’ vjolenza sesswali; billi fis-sentenza tagħha </w:t>
      </w:r>
      <w:r w:rsidRPr="00230F09">
        <w:rPr>
          <w:i/>
          <w:iCs/>
        </w:rPr>
        <w:t xml:space="preserve">L u Oħrajn </w:t>
      </w:r>
      <w:r w:rsidRPr="00230F09">
        <w:rPr>
          <w:i/>
          <w:iCs/>
        </w:rPr>
        <w:t>vs</w:t>
      </w:r>
      <w:r w:rsidRPr="00230F09">
        <w:rPr>
          <w:i/>
          <w:iCs/>
        </w:rPr>
        <w:t xml:space="preserve"> Franza</w:t>
      </w:r>
      <w:r>
        <w:rPr>
          <w:rStyle w:val="FootnoteReference"/>
        </w:rPr>
        <w:footnoteReference w:id="14"/>
      </w:r>
      <w:r w:rsidRPr="00230F09">
        <w:t xml:space="preserve">, il-QEDB interpretat l-Artikoli 3 u 8 tal-KEDB bħala li jirrikjedu li l-partijiet għal din il-Konvenzjoni jkollhom sistemi tal-liġi kriminali kapaċi </w:t>
      </w:r>
      <w:r w:rsidRPr="00230F09">
        <w:t>jikkastigaw</w:t>
      </w:r>
      <w:r w:rsidRPr="00230F09">
        <w:t xml:space="preserve"> atti sesswali mhux </w:t>
      </w:r>
      <w:r w:rsidRPr="00230F09">
        <w:t>kunsenswali</w:t>
      </w:r>
      <w:r w:rsidRPr="00230F09">
        <w:t>;</w:t>
      </w:r>
    </w:p>
    <w:p w:rsidR="00743C27" w:rsidRPr="00230F09" w:rsidP="00743C27" w14:paraId="14746B1D" w14:textId="77777777">
      <w:pPr>
        <w:pStyle w:val="NormalHanging"/>
      </w:pPr>
      <w:r w:rsidRPr="00230F09">
        <w:t>K.</w:t>
      </w:r>
      <w:r w:rsidRPr="00230F09">
        <w:tab/>
        <w:t xml:space="preserve">billi l-Manwal tan-NU għal-Leġiżlazzjoni dwar il-Vjolenza kontra n-Nisa jiddikjara li l-leġiżlazzjoni trid </w:t>
      </w:r>
      <w:r w:rsidRPr="00230F09">
        <w:t>tipprevedi</w:t>
      </w:r>
      <w:r w:rsidRPr="00230F09">
        <w:t xml:space="preserve"> għal ċirkostanzi </w:t>
      </w:r>
      <w:r w:rsidRPr="00230F09">
        <w:t>aggravanti</w:t>
      </w:r>
      <w:r w:rsidRPr="00230F09">
        <w:t xml:space="preserve">, inklużi, pereżempju, l-età </w:t>
      </w:r>
      <w:r w:rsidRPr="00230F09">
        <w:t>tas-superstitu</w:t>
      </w:r>
      <w:r w:rsidRPr="00230F09">
        <w:t xml:space="preserve">, ir-relazzjoni bejn </w:t>
      </w:r>
      <w:r w:rsidRPr="00230F09">
        <w:t>is-superstitu</w:t>
      </w:r>
      <w:r w:rsidRPr="00230F09">
        <w:t xml:space="preserve"> u l-awtur tar-reat, l-użu jew it-theddida ta’ vjolenza fiżika, il-preżenza ta’ diversi awturi ta’ reati, u konsegwenzi fiżiċi jew mentali </w:t>
      </w:r>
      <w:r w:rsidRPr="00230F09">
        <w:t xml:space="preserve">gravi tal-attakk fuq il-vittma. billi l-manwal jistqarr ukoll li l-leġiżlazzjoni għandha “speċifikament </w:t>
      </w:r>
      <w:r w:rsidRPr="00230F09">
        <w:t>tikkriminalizza</w:t>
      </w:r>
      <w:r w:rsidRPr="00230F09">
        <w:t xml:space="preserve"> l-attakk sesswali f’relazzjoni (jiġifieri “l-istupru </w:t>
      </w:r>
      <w:r w:rsidRPr="00230F09">
        <w:t>maritali</w:t>
      </w:r>
      <w:r w:rsidRPr="00230F09">
        <w:t xml:space="preserve">”), jew billi jipprevedu li d-dispożizzjonijiet dwar l-attakk sesswali japplikaw “irrispettivament min-natura tar-relazzjoni” bejn l-awtur tar-reat u l-ilmentatur; jew li jiġi </w:t>
      </w:r>
      <w:r w:rsidRPr="00230F09">
        <w:t>ddikjarat</w:t>
      </w:r>
      <w:r w:rsidRPr="00230F09">
        <w:t xml:space="preserve"> li “l-ebda żwieġ jew relazzjoni oħra ma għandha tikkostitwixxi difiża għal akkuża ta’ attakk sesswali skont il-leġiżlazzjoni.”;</w:t>
      </w:r>
    </w:p>
    <w:p w:rsidR="00743C27" w:rsidRPr="00230F09" w:rsidP="00743C27" w14:paraId="513DF4E7" w14:textId="77777777">
      <w:pPr>
        <w:pStyle w:val="NormalHanging"/>
      </w:pPr>
      <w:r w:rsidRPr="00230F09">
        <w:t>L.</w:t>
      </w:r>
      <w:r w:rsidRPr="00230F09">
        <w:tab/>
        <w:t>billi fis-16 ta’ Settembru 2021, il-Parlament adotta riżoluzzjoni dwar l-identifikazzjoni ta’ vjolenza abbażi tal-ġeneru bħala qasam ġdid ta’ kriminalità elenkat fl-Artikolu 83(1) tat-TFUE; billi dik ir-riżoluzzjoni stiednet lill-Istati Membri jemendaw id-definizzjoni ta’ “stupru” fil-liġi nazzjonali tagħhom sabiex tkun ibbażata fuq in-nuqqas ta’ kunsens, u saħqet fuq il-fatt li l-vjolenza abbażi tal-ġeneru hija ksur serju tad-drittijiet tal-bniedem u tad-dinjità u li l-istupru huwa forma ta’ vjolenza abbażi tal-ġeneru;</w:t>
      </w:r>
    </w:p>
    <w:p w:rsidR="00743C27" w:rsidRPr="00230F09" w:rsidP="00743C27" w14:paraId="50E912B1" w14:textId="77777777">
      <w:pPr>
        <w:pStyle w:val="NormalHanging"/>
      </w:pPr>
      <w:r w:rsidRPr="00230F09">
        <w:t>M.</w:t>
      </w:r>
      <w:r w:rsidRPr="00230F09">
        <w:tab/>
        <w:t xml:space="preserve">billi l-Artikolu 83 tat-TFUE għandu jkun applikabbli bħala bażi legali għal proposti leġiżlattivi rigward ir-reat tal-istupru minħabba li l-istupru huwa delitt </w:t>
      </w:r>
      <w:r w:rsidRPr="00230F09">
        <w:t>partikolarment</w:t>
      </w:r>
      <w:r w:rsidRPr="00230F09">
        <w:t xml:space="preserve"> serju b’dimensjoni </w:t>
      </w:r>
      <w:r w:rsidRPr="00230F09">
        <w:t>transkonfinali</w:t>
      </w:r>
      <w:r w:rsidRPr="00230F09">
        <w:t xml:space="preserve"> u </w:t>
      </w:r>
      <w:r w:rsidRPr="00230F09">
        <w:t>jaqa</w:t>
      </w:r>
      <w:r w:rsidRPr="00230F09">
        <w:t>’ fil-qasam ta’ kriminalità ta’ “sfruttament sesswali tan-nisa u t-tfal”;</w:t>
      </w:r>
    </w:p>
    <w:p w:rsidR="00743C27" w:rsidRPr="00230F09" w:rsidP="00743C27" w14:paraId="187EE2CD" w14:textId="2F031B59">
      <w:pPr>
        <w:pStyle w:val="NormalHanging"/>
      </w:pPr>
      <w:r w:rsidRPr="00230F09">
        <w:t>N.</w:t>
      </w:r>
      <w:r w:rsidRPr="00230F09">
        <w:tab/>
        <w:t>billi t-terminu “l-isfruttament sesswali” fl-Artikolu 83(1) tat-TFUE mhuwiex limitat għat-traffikar biss, peress li tali interpretazzjoni stretta tillimita b’mod inġust “it-traffikar ta’ bnedmin u l-isfruttament sesswali tan-nisa u t-tfal” għal reati ta’ traffikar; billi l-kliem u l-prattika leġiżlattiva, inkluża d-Direttiva dwar l-Abbuż Sesswali tat-Tfal</w:t>
      </w:r>
      <w:r>
        <w:rPr>
          <w:rStyle w:val="FootnoteReference"/>
        </w:rPr>
        <w:footnoteReference w:id="15"/>
      </w:r>
      <w:r w:rsidRPr="00230F09">
        <w:t>, juru li “l-isfruttament sesswali” jkopri firxa usa’ ta’ reati, inkluż l-abbuż sesswali; billi l-isfruttament sesswali jirreferi b’mod komuni għall-użu inġust ta’ persuna oħra għall-benefiċċju sesswali, u jinvolvi l-</w:t>
      </w:r>
      <w:r w:rsidRPr="00230F09">
        <w:t>vulnerabbiltà</w:t>
      </w:r>
      <w:r w:rsidRPr="00230F09">
        <w:t xml:space="preserve"> tal-vittma, li hija aspett ewlieni għad-delitt tal-istupru;</w:t>
      </w:r>
    </w:p>
    <w:p w:rsidR="00743C27" w:rsidRPr="00230F09" w:rsidP="00743C27" w14:paraId="56CF856C" w14:textId="77777777">
      <w:pPr>
        <w:pStyle w:val="NormalHanging"/>
      </w:pPr>
      <w:r w:rsidRPr="00230F09">
        <w:t>O.</w:t>
      </w:r>
      <w:r w:rsidRPr="00230F09">
        <w:tab/>
        <w:t xml:space="preserve">billi l-Artikolu 36 tal-Konvenzjoni ta’ </w:t>
      </w:r>
      <w:r w:rsidRPr="00230F09">
        <w:t>Istanbul</w:t>
      </w:r>
      <w:r w:rsidRPr="00230F09">
        <w:t xml:space="preserve"> jobbliga l-</w:t>
      </w:r>
      <w:r w:rsidRPr="00230F09">
        <w:t>kriminalizzazzjoni</w:t>
      </w:r>
      <w:r w:rsidRPr="00230F09">
        <w:t xml:space="preserve"> tal-atti sesswali mhux </w:t>
      </w:r>
      <w:r w:rsidRPr="00230F09">
        <w:t>kunsenswali</w:t>
      </w:r>
      <w:r w:rsidRPr="00230F09">
        <w:t xml:space="preserve"> kollha u jispeċifika li “l-kunsens għandu jingħata b’mod volontarju bħala riżultat tar-rieda ħielsa tal-persuna evalwata fil-kuntest taċ-ċirkostanzi relatati”; billi dan il-prinċipju huwa konsistenti mad-deċiżjonijiet tal-QEDB u mal-ġurisprudenza nazzjonali;</w:t>
      </w:r>
    </w:p>
    <w:p w:rsidR="00743C27" w:rsidRPr="00230F09" w:rsidP="00743C27" w14:paraId="723E6DDA" w14:textId="77777777">
      <w:pPr>
        <w:pStyle w:val="NormalHanging"/>
      </w:pPr>
      <w:r w:rsidRPr="00230F09">
        <w:t>P.</w:t>
      </w:r>
      <w:r w:rsidRPr="00230F09">
        <w:tab/>
        <w:t>billi l-kunsens huwa ftehim volontarju biex wieħed jinvolvi ruħu f’attività sesswali partikolari u jista’ jitneħħa fi kwalunkwe ħin;</w:t>
      </w:r>
    </w:p>
    <w:p w:rsidR="00743C27" w:rsidRPr="00230F09" w:rsidP="00743C27" w14:paraId="60093A6E" w14:textId="1CFA646C">
      <w:pPr>
        <w:pStyle w:val="NormalHanging"/>
      </w:pPr>
      <w:r w:rsidRPr="00230F09">
        <w:t>Q.</w:t>
      </w:r>
      <w:r w:rsidRPr="00230F09">
        <w:tab/>
        <w:t>billi diversi Stati Membri</w:t>
      </w:r>
      <w:r>
        <w:rPr>
          <w:rStyle w:val="FootnoteReference"/>
        </w:rPr>
        <w:footnoteReference w:id="16"/>
      </w:r>
      <w:r w:rsidRPr="00230F09">
        <w:t xml:space="preserve"> u għadd ta’ pajjiżi Ewropej oħra</w:t>
      </w:r>
      <w:r>
        <w:rPr>
          <w:rStyle w:val="FootnoteReference"/>
        </w:rPr>
        <w:footnoteReference w:id="17"/>
      </w:r>
      <w:r w:rsidRPr="00230F09">
        <w:t xml:space="preserve"> diġà </w:t>
      </w:r>
      <w:r w:rsidRPr="00230F09">
        <w:t>introduċew</w:t>
      </w:r>
      <w:r w:rsidRPr="00230F09">
        <w:t xml:space="preserve"> definizzjonijiet ta’ stupru </w:t>
      </w:r>
      <w:r w:rsidRPr="00230F09">
        <w:t>bbażati</w:t>
      </w:r>
      <w:r w:rsidRPr="00230F09">
        <w:t xml:space="preserve"> fuq il-kunsens fil-</w:t>
      </w:r>
      <w:r w:rsidRPr="00230F09">
        <w:t>kodiċijiet</w:t>
      </w:r>
      <w:r w:rsidRPr="00230F09">
        <w:t xml:space="preserve"> kriminali tagħhom li rriżultaw fi prevenzjoni, rapportar u prosekuzzjoni aktar effiċjenti ta’ delitti ta’ abbuż sesswali u f’żieda fis-sensibilizzazzjoni tal-pubbliku;</w:t>
      </w:r>
    </w:p>
    <w:p w:rsidR="00743C27" w:rsidRPr="00230F09" w:rsidP="00743C27" w14:paraId="5D138013" w14:textId="77777777">
      <w:pPr>
        <w:pStyle w:val="NormalHanging"/>
      </w:pPr>
      <w:r w:rsidRPr="00230F09">
        <w:t>R.</w:t>
      </w:r>
      <w:r w:rsidRPr="00230F09">
        <w:tab/>
        <w:t>billi l-pożizzjoni u l-mandat tal-Parlament dwar id-direttiva dwar il-ġlieda kontra l-vjolenza kontra n-nisa u l-vjolenza domestika kienu ferm favur li tiġi inkluża fit-test definizzjoni tar-reat tal-istupru abbażi tal-kunsens, bħal fil-proposta tal-Kummissjoni; billi l-Kunsill, sfortunatament, kien tal-fehma li l-</w:t>
      </w:r>
      <w:r w:rsidRPr="00230F09">
        <w:t>kriminalizzazzjoni</w:t>
      </w:r>
      <w:r w:rsidRPr="00230F09">
        <w:t xml:space="preserve"> tal-istupru m’għandhiex tiġi inkluża f’dik id-direttiva;</w:t>
      </w:r>
    </w:p>
    <w:p w:rsidR="00743C27" w:rsidRPr="00230F09" w:rsidP="00743C27" w14:paraId="50254B3E" w14:textId="77777777">
      <w:pPr>
        <w:pStyle w:val="NormalHanging"/>
      </w:pPr>
      <w:r w:rsidRPr="00230F09">
        <w:t>S.</w:t>
      </w:r>
      <w:r w:rsidRPr="00230F09">
        <w:tab/>
        <w:t xml:space="preserve">billi l-proposta tal-Kummissjoni għal direttiva dwar il-ġlieda kontra l-vjolenza fuq in-nisa u l-vjolenza domestika kienet tinkludi proposta biex l-istupru jiġi </w:t>
      </w:r>
      <w:r w:rsidRPr="00230F09">
        <w:t>kriminalizzat</w:t>
      </w:r>
      <w:r w:rsidRPr="00230F09">
        <w:t xml:space="preserve"> abbażi tar-rikonoxximent li “l-isfruttament sesswali tan-nisa” jinkludi l-istupru; billi din l-interpretazzjoni hija konsistenti mal-impenn tat-Trattati għall-ugwaljanza bejn in-nisa u l-irġiel; billi, għalhekk, l-Artikolu 83(1) tat-TFUE huwa bażi ġuridika xierqa biex jiġu stabbiliti regoli minimi tal-UE dwar id-definizzjoni ta’ stupru;</w:t>
      </w:r>
    </w:p>
    <w:p w:rsidR="00743C27" w:rsidRPr="00230F09" w:rsidP="00743C27" w14:paraId="41C46A68" w14:textId="77777777">
      <w:pPr>
        <w:pStyle w:val="NormalHanging"/>
      </w:pPr>
      <w:r w:rsidRPr="00230F09">
        <w:t>T.</w:t>
      </w:r>
      <w:r w:rsidRPr="00230F09">
        <w:tab/>
        <w:t>billi s-</w:t>
      </w:r>
      <w:r w:rsidRPr="00230F09">
        <w:t>superstiti</w:t>
      </w:r>
      <w:r w:rsidRPr="00230F09">
        <w:t xml:space="preserve"> ta’ stupru spiss jiġu mistoqsija dwar in-nuqqas ta’ reżistenza tagħhom meta ġew attakkati </w:t>
      </w:r>
      <w:r w:rsidRPr="00230F09">
        <w:t>sesswalment</w:t>
      </w:r>
      <w:r w:rsidRPr="00230F09">
        <w:t xml:space="preserve">, bl-awturi tar-reati li jiddikjaraw li n-nuqqas ta’ reżistenza min-naħa tal-vittmi wera kunsens b’mod passiv; billi fi studju Żvediż, 70 % tal-vittmi ta’ vjolenza sesswali </w:t>
      </w:r>
      <w:r w:rsidRPr="00230F09">
        <w:t>rrappurtaw</w:t>
      </w:r>
      <w:r w:rsidRPr="00230F09">
        <w:t xml:space="preserve"> </w:t>
      </w:r>
      <w:r w:rsidRPr="00230F09">
        <w:t>immobilità</w:t>
      </w:r>
      <w:r w:rsidRPr="00230F09">
        <w:t xml:space="preserve"> </w:t>
      </w:r>
      <w:r w:rsidRPr="00230F09">
        <w:t>tonika</w:t>
      </w:r>
      <w:r w:rsidRPr="00230F09">
        <w:t xml:space="preserve"> sinifikanti magħrufa wkoll bħala “reazzjoni ta’ paraliżi”; billi r-reazzjoni magħrufa bħala l-“biża’ li </w:t>
      </w:r>
      <w:r w:rsidRPr="00230F09">
        <w:t>tipparalizzak</w:t>
      </w:r>
      <w:r w:rsidRPr="00230F09">
        <w:t xml:space="preserve">” (jew </w:t>
      </w:r>
      <w:r w:rsidRPr="00230F09">
        <w:t>immobilità</w:t>
      </w:r>
      <w:r w:rsidRPr="00230F09">
        <w:t xml:space="preserve"> </w:t>
      </w:r>
      <w:r w:rsidRPr="00230F09">
        <w:t>tonika</w:t>
      </w:r>
      <w:r w:rsidRPr="00230F09">
        <w:t xml:space="preserve">), pjuttost aktar milli reżistenza fiżika attiva għall-awtur tar-reat, hija l-aktar reazzjoni komuni fost </w:t>
      </w:r>
      <w:r w:rsidRPr="00230F09">
        <w:t>is-superstiti</w:t>
      </w:r>
      <w:r w:rsidRPr="00230F09">
        <w:t xml:space="preserve"> tal-istupru; billi n-nuqqas ta’ reżistenza jew “paraliżi” huma reazzjoni involontarja komuni u rifless ta’ </w:t>
      </w:r>
      <w:r w:rsidRPr="00230F09">
        <w:t>sopravivenza</w:t>
      </w:r>
      <w:r w:rsidRPr="00230F09">
        <w:t xml:space="preserve"> meta xi ħadd jiffaċċja theddida, u dan jista’ jirriżulta f’</w:t>
      </w:r>
      <w:r w:rsidRPr="00230F09">
        <w:t>immobilità</w:t>
      </w:r>
      <w:r w:rsidRPr="00230F09">
        <w:t xml:space="preserve"> (qagħda fissa, telf ta’ ton tal-</w:t>
      </w:r>
      <w:r w:rsidRPr="00230F09">
        <w:t>muskoli</w:t>
      </w:r>
      <w:r w:rsidRPr="00230F09">
        <w:t xml:space="preserve">, nuqqas ta’ kapaċità li wieħed jagħmel azzjonijiet volontarji), </w:t>
      </w:r>
      <w:r w:rsidRPr="00230F09">
        <w:t>diżassoċjazzjoni</w:t>
      </w:r>
      <w:r w:rsidRPr="00230F09">
        <w:t xml:space="preserve">, fejn </w:t>
      </w:r>
      <w:r w:rsidRPr="00230F09">
        <w:t>is-sensibilizzazzjoni</w:t>
      </w:r>
      <w:r w:rsidRPr="00230F09">
        <w:t xml:space="preserve"> tal-persuna tkun </w:t>
      </w:r>
      <w:r w:rsidRPr="00230F09">
        <w:t>skonnessa</w:t>
      </w:r>
      <w:r w:rsidRPr="00230F09">
        <w:t xml:space="preserve"> minn </w:t>
      </w:r>
      <w:r w:rsidRPr="00230F09">
        <w:t>sensazzjonijiet</w:t>
      </w:r>
      <w:r w:rsidRPr="00230F09">
        <w:t xml:space="preserve"> u </w:t>
      </w:r>
      <w:r w:rsidRPr="00230F09">
        <w:t>emozzjonijiet</w:t>
      </w:r>
      <w:r w:rsidRPr="00230F09">
        <w:t xml:space="preserve"> </w:t>
      </w:r>
      <w:r w:rsidRPr="00230F09">
        <w:t>disturbanti</w:t>
      </w:r>
      <w:r w:rsidRPr="00230F09">
        <w:t xml:space="preserve"> u ta’ uġigħ li jirriżultaw fil-ġisem tagħha, u telf ta’ sens ta’ aġenzija; billi din ir-realtà ma tistax tiġi </w:t>
      </w:r>
      <w:r w:rsidRPr="00230F09">
        <w:t>injorata</w:t>
      </w:r>
      <w:r w:rsidRPr="00230F09">
        <w:t xml:space="preserve"> biex jiġi żgurat l-aċċess għall-ġustizzja </w:t>
      </w:r>
      <w:r w:rsidRPr="00230F09">
        <w:t>għas-superstiti</w:t>
      </w:r>
      <w:r w:rsidRPr="00230F09">
        <w:t xml:space="preserve"> ta’ stupru u biex jiġi promoss ambjent ġuridiku u soċjali li fih l-istupru ma jibqax jiġi tollerat;</w:t>
      </w:r>
    </w:p>
    <w:p w:rsidR="00743C27" w:rsidRPr="00230F09" w:rsidP="00743C27" w14:paraId="2732EC4D" w14:textId="77777777">
      <w:pPr>
        <w:pStyle w:val="NormalHanging"/>
      </w:pPr>
      <w:r w:rsidRPr="00230F09">
        <w:t>U.</w:t>
      </w:r>
      <w:r w:rsidRPr="00230F09">
        <w:tab/>
        <w:t xml:space="preserve">billi fatturi </w:t>
      </w:r>
      <w:r w:rsidRPr="00230F09">
        <w:t>bħall-koerċizzjoni</w:t>
      </w:r>
      <w:r w:rsidRPr="00230F09">
        <w:t xml:space="preserve">, il-forza, it-theddid, id-dipendenza finanzjarja u psikoloġika, il-kundizzjonijiet fiżiċi jew mentali – </w:t>
      </w:r>
      <w:r w:rsidRPr="00230F09">
        <w:t>bħall-immobilità</w:t>
      </w:r>
      <w:r w:rsidRPr="00230F09">
        <w:t xml:space="preserve"> </w:t>
      </w:r>
      <w:r w:rsidRPr="00230F09">
        <w:t>tonika</w:t>
      </w:r>
      <w:r w:rsidRPr="00230F09">
        <w:t>, il-paraliżi, il-</w:t>
      </w:r>
      <w:r w:rsidRPr="00230F09">
        <w:t>ħażda</w:t>
      </w:r>
      <w:r w:rsidRPr="00230F09">
        <w:t>, l-istat ta’ biża’, l-intimidazzjoni, it-telf mis-sensi, l-</w:t>
      </w:r>
      <w:r w:rsidRPr="00230F09">
        <w:t>intossikazzjoni</w:t>
      </w:r>
      <w:r w:rsidRPr="00230F09">
        <w:t xml:space="preserve">, is-sottomissjoni kimika, l-irqad, il-mard, il-ħsara fuq il-persuna, id-diżabbiltà jew kundizzjonijiet oħra, jew sitwazzjoni oħra ta’ </w:t>
      </w:r>
      <w:r w:rsidRPr="00230F09">
        <w:t>vulnerabbiltà</w:t>
      </w:r>
      <w:r w:rsidRPr="00230F09">
        <w:t xml:space="preserve"> partikolari – jew id-diskriminazzjoni strutturali u </w:t>
      </w:r>
      <w:r w:rsidRPr="00230F09">
        <w:t>intersezzjonali</w:t>
      </w:r>
      <w:r w:rsidRPr="00230F09">
        <w:t xml:space="preserve"> jistgħu joħolqu </w:t>
      </w:r>
      <w:r w:rsidRPr="00230F09">
        <w:t>vulnerabbiltà</w:t>
      </w:r>
      <w:r w:rsidRPr="00230F09">
        <w:t xml:space="preserve"> u periklu u jistgħu jipprevjenu l-kunsens liberu, li huwa aspett ewlieni f’każijiet ta’ stupru;</w:t>
      </w:r>
    </w:p>
    <w:p w:rsidR="00743C27" w:rsidRPr="00230F09" w:rsidP="00743C27" w14:paraId="67A01B9D" w14:textId="77777777">
      <w:pPr>
        <w:pStyle w:val="NormalHanging"/>
      </w:pPr>
      <w:r w:rsidRPr="00230F09">
        <w:t>V.</w:t>
      </w:r>
      <w:r w:rsidRPr="00230F09">
        <w:tab/>
        <w:t xml:space="preserve">billi t-trawma minn attakk sesswali jista’ jkollha impatt fuq il-funzjonament tal-memorja, u dan iwassal għal </w:t>
      </w:r>
      <w:r w:rsidRPr="00230F09">
        <w:t>tfakkiriet</w:t>
      </w:r>
      <w:r w:rsidRPr="00230F09">
        <w:t xml:space="preserve"> </w:t>
      </w:r>
      <w:r w:rsidRPr="00230F09">
        <w:t>frammentati</w:t>
      </w:r>
      <w:r w:rsidRPr="00230F09">
        <w:t xml:space="preserve"> jew neqsin tal-avvenimenti u distorsjonijiet fis-sekwenzi taż-żmien li jagħmluha diffiċli li wieħed jiftakar f’liema ordni seħħew l-avvenimenti; billi t-trawma li tirriżulta mill-istupru hija marbuta ma’</w:t>
      </w:r>
      <w:r w:rsidRPr="00230F09">
        <w:t>disturb</w:t>
      </w:r>
      <w:r w:rsidRPr="00230F09">
        <w:t xml:space="preserve"> minn stress </w:t>
      </w:r>
      <w:r w:rsidRPr="00230F09">
        <w:t>postrawmatiku</w:t>
      </w:r>
      <w:r w:rsidRPr="00230F09">
        <w:t xml:space="preserve"> u ma’ sintomi severi oħra fil-qasam tas-saħħa mentali, inklużi anqas konċentrazzjoni, </w:t>
      </w:r>
      <w:r w:rsidRPr="00230F09">
        <w:t>ansjetà</w:t>
      </w:r>
      <w:r w:rsidRPr="00230F09">
        <w:t xml:space="preserve">, attakki ta’ paniku, dipressjoni severa, </w:t>
      </w:r>
      <w:r w:rsidRPr="00230F09">
        <w:t>flashbacks</w:t>
      </w:r>
      <w:r w:rsidRPr="00230F09">
        <w:t xml:space="preserve"> u </w:t>
      </w:r>
      <w:r w:rsidRPr="00230F09">
        <w:t>ħmarijiet</w:t>
      </w:r>
      <w:r w:rsidRPr="00230F09">
        <w:t xml:space="preserve"> il-lejl;</w:t>
      </w:r>
    </w:p>
    <w:p w:rsidR="00743C27" w:rsidRPr="00230F09" w:rsidP="00743C27" w14:paraId="0450477B" w14:textId="77777777">
      <w:pPr>
        <w:pStyle w:val="NormalHanging"/>
      </w:pPr>
      <w:r w:rsidRPr="00230F09">
        <w:t>W.</w:t>
      </w:r>
      <w:r w:rsidRPr="00230F09">
        <w:tab/>
        <w:t xml:space="preserve">billi d-dipendenza fuq evidenza materjali ta’ reżistenza, theddid jew vjolenza </w:t>
      </w:r>
      <w:r w:rsidRPr="00230F09">
        <w:t>tipperpetwa</w:t>
      </w:r>
      <w:r w:rsidRPr="00230F09">
        <w:t xml:space="preserve"> </w:t>
      </w:r>
      <w:r w:rsidRPr="00230F09">
        <w:t>miti</w:t>
      </w:r>
      <w:r w:rsidRPr="00230F09">
        <w:t xml:space="preserve"> u </w:t>
      </w:r>
      <w:r w:rsidRPr="00230F09">
        <w:t>stereotipi</w:t>
      </w:r>
      <w:r w:rsidRPr="00230F09">
        <w:t xml:space="preserve"> ta’ stupru dannużi dwar kif il-vittmi huma mistennija jġibu ruħhom, u b’hekk dan jikkontribwixxi għal vittimizzazzjoni sekondarja, speċjalment f’każijiet fejn il-vittmi ma jikkonformawx mal-aspettattivi mibnija soċjalment dwar it-trawma, ir-reżistenza jew il-korriment viżibbli; billi dawn il-prattiki jikkontribwixxu </w:t>
      </w:r>
      <w:r w:rsidRPr="00230F09">
        <w:t xml:space="preserve">għan-nuqqas ta’ fiduċja fis-sistemi tal-infurzar tal-liġi u jwasslu għal rati baxxi ta’ rapportar fost il-vittmi u </w:t>
      </w:r>
      <w:r w:rsidRPr="00230F09">
        <w:t>impunità</w:t>
      </w:r>
      <w:r w:rsidRPr="00230F09">
        <w:t xml:space="preserve"> għall-awturi ta’ reat;</w:t>
      </w:r>
    </w:p>
    <w:p w:rsidR="00743C27" w:rsidRPr="00230F09" w:rsidP="00743C27" w14:paraId="16D2ED50" w14:textId="77777777">
      <w:pPr>
        <w:pStyle w:val="NormalHanging"/>
      </w:pPr>
      <w:r w:rsidRPr="00230F09">
        <w:t>X.</w:t>
      </w:r>
      <w:r w:rsidRPr="00230F09">
        <w:tab/>
        <w:t xml:space="preserve">billi l-awtonomija sesswali u l-integrità fiżika huma drittijiet </w:t>
      </w:r>
      <w:r w:rsidRPr="00230F09">
        <w:t>invjolabbli</w:t>
      </w:r>
      <w:r w:rsidRPr="00230F09">
        <w:t xml:space="preserve">, u l-għan tal-leġiżlazzjoni dwar l-istupru bbażata fuq il-kunsens huwa li tissaħħaħ il-protezzjoni ta’ dawn; billi l-bidla għal mudell ta’ liġi dwar l-istupru </w:t>
      </w:r>
      <w:r w:rsidRPr="00230F09">
        <w:t>bbażat</w:t>
      </w:r>
      <w:r w:rsidRPr="00230F09">
        <w:t xml:space="preserve"> fuq il-kunsens hija kritika biex jiġi rikonoxxut li l-awtonomija u l-integrità sesswali jistgħu jinkisru wkoll f’sitwazzjonijiet fejn ma jkun hemm l-ebda vjolenza fiżika, bħal fejn ikun hemm dinamika </w:t>
      </w:r>
      <w:r w:rsidRPr="00230F09">
        <w:t>koerċittiva</w:t>
      </w:r>
      <w:r w:rsidRPr="00230F09">
        <w:t xml:space="preserve"> jew abbuż ta’ poter;</w:t>
      </w:r>
    </w:p>
    <w:p w:rsidR="00743C27" w:rsidRPr="00230F09" w:rsidP="00743C27" w14:paraId="34E6CF4F" w14:textId="77777777">
      <w:pPr>
        <w:pStyle w:val="NormalHanging"/>
      </w:pPr>
      <w:r w:rsidRPr="00230F09">
        <w:t>Y.</w:t>
      </w:r>
      <w:r w:rsidRPr="00230F09">
        <w:tab/>
        <w:t xml:space="preserve">billi l-enfasi fuq l-importanza tal-awtonomija sesswali għandha l-għan li tippromwovi l-ugwaljanza bejn il-ġeneri u, b’mod partikolari, it-twettiq tad-drittijiet tan-nisa u l-bniet; billi l-leġiżlazzjoni dwar l-istupru </w:t>
      </w:r>
      <w:r w:rsidRPr="00230F09">
        <w:t>bbażata</w:t>
      </w:r>
      <w:r w:rsidRPr="00230F09">
        <w:t xml:space="preserve"> fuq il-kunsens </w:t>
      </w:r>
      <w:r w:rsidRPr="00230F09">
        <w:t>tissottolinja</w:t>
      </w:r>
      <w:r w:rsidRPr="00230F09">
        <w:t xml:space="preserve"> b’mod partikolari d-dritt tan-nisa li jieħdu deċiżjonijiet dwarhom infushom u dwar ġisimhom stess;</w:t>
      </w:r>
    </w:p>
    <w:p w:rsidR="00743C27" w:rsidRPr="00230F09" w:rsidP="00743C27" w14:paraId="15ABDAD9" w14:textId="77777777">
      <w:pPr>
        <w:pStyle w:val="NormalHanging"/>
      </w:pPr>
      <w:r w:rsidRPr="00230F09">
        <w:t>Z.</w:t>
      </w:r>
      <w:r w:rsidRPr="00230F09">
        <w:tab/>
        <w:t>billi l-kunsens għandu jkun komponent ċentrali tal-leġiżlazzjoni dwar l-istupru; billi l-leġiżlazzjoni dwar l-istupru bbażata fuq il-kunsens hija meħtieġa sabiex tkopri b’mod aktar effettiv sitwazzjonijiet fejn l-att sesswali jibda tant f’daqqa li l-vittma ma jkollha l-ebda opportunità li tesprimi r-rieda tagħha jew tiddefendi lilha nnifisha qabel ma jinbeda l-att; billi l-leġiżlazzjoni dwar l-istupru bbażata fuq il-kunsens hija essenzjali wkoll biex jiġu indirizzati aħjar sitwazzjonijiet li fihom il-vittma ma tkunx tista’ topponi l-att minħabba l-biża’;</w:t>
      </w:r>
    </w:p>
    <w:p w:rsidR="00743C27" w:rsidRPr="00230F09" w:rsidP="00743C27" w14:paraId="7CF785CE" w14:textId="77777777">
      <w:pPr>
        <w:pStyle w:val="NormalHanging"/>
      </w:pPr>
      <w:r w:rsidRPr="00230F09">
        <w:t>AA.</w:t>
      </w:r>
      <w:r w:rsidRPr="00230F09">
        <w:tab/>
        <w:t>billi l-evidenza turi li l-biċċa l-kbira tal-</w:t>
      </w:r>
      <w:r w:rsidRPr="00230F09">
        <w:t>istupri</w:t>
      </w:r>
      <w:r w:rsidRPr="00230F09">
        <w:t xml:space="preserve"> jitwettqu minn </w:t>
      </w:r>
      <w:r w:rsidRPr="00230F09">
        <w:t>konoxxenzi</w:t>
      </w:r>
      <w:r w:rsidRPr="00230F09">
        <w:t xml:space="preserve"> jew sħab </w:t>
      </w:r>
      <w:r w:rsidRPr="00230F09">
        <w:t>intimi</w:t>
      </w:r>
      <w:r w:rsidRPr="00230F09">
        <w:t xml:space="preserve"> u jseħħu ġewwa, iżda l-vittmi ta’ tali każijiet spiss jiġu </w:t>
      </w:r>
      <w:r w:rsidRPr="00230F09">
        <w:t>ffaċjati</w:t>
      </w:r>
      <w:r w:rsidRPr="00230F09">
        <w:t xml:space="preserve"> b’suspett u xettiċiżmu fis-sistema tal-ġustizzja kriminali, b’mod partikolari f’</w:t>
      </w:r>
      <w:r w:rsidRPr="00230F09">
        <w:t>ġuriżdizzjonijiet</w:t>
      </w:r>
      <w:r w:rsidRPr="00230F09">
        <w:t xml:space="preserve"> fejn għadhom japplikaw rekwiżiti </w:t>
      </w:r>
      <w:r w:rsidRPr="00230F09">
        <w:t>evidenzjarji</w:t>
      </w:r>
      <w:r w:rsidRPr="00230F09">
        <w:t xml:space="preserve"> skaduti, li </w:t>
      </w:r>
      <w:r w:rsidRPr="00230F09">
        <w:t>jipperpetwaw</w:t>
      </w:r>
      <w:r w:rsidRPr="00230F09">
        <w:t xml:space="preserve"> il-</w:t>
      </w:r>
      <w:r w:rsidRPr="00230F09">
        <w:t>miti</w:t>
      </w:r>
      <w:r w:rsidRPr="00230F09">
        <w:t xml:space="preserve"> li l-</w:t>
      </w:r>
      <w:r w:rsidRPr="00230F09">
        <w:t>istupri</w:t>
      </w:r>
      <w:r w:rsidRPr="00230F09">
        <w:t xml:space="preserve"> tipikament jitwettqu minn persuni li ma tkunx </w:t>
      </w:r>
      <w:r w:rsidRPr="00230F09">
        <w:t>tafhom</w:t>
      </w:r>
      <w:r w:rsidRPr="00230F09">
        <w:t xml:space="preserve"> f’postijiet pubbliċi u li l-vittmi </w:t>
      </w:r>
      <w:r w:rsidRPr="00230F09">
        <w:t>jipprovokaw</w:t>
      </w:r>
      <w:r w:rsidRPr="00230F09">
        <w:t xml:space="preserve"> l-istupru jew </w:t>
      </w:r>
      <w:r w:rsidRPr="00230F09">
        <w:t>jiffabbrikawh</w:t>
      </w:r>
      <w:r w:rsidRPr="00230F09">
        <w:t xml:space="preserve">; billi tali </w:t>
      </w:r>
      <w:r w:rsidRPr="00230F09">
        <w:t>miti</w:t>
      </w:r>
      <w:r w:rsidRPr="00230F09">
        <w:t xml:space="preserve"> jiġu msaħħa aktar minn l-immaġni li tagħti l-media u mid-diskors pubbliku inadegwati, u minn nuqqas ta’ sensibilizzazzjoni pubblika;</w:t>
      </w:r>
    </w:p>
    <w:p w:rsidR="00743C27" w:rsidRPr="00230F09" w:rsidP="00743C27" w14:paraId="3ED51AE9" w14:textId="77777777">
      <w:pPr>
        <w:pStyle w:val="NormalHanging"/>
      </w:pPr>
      <w:r w:rsidRPr="00230F09">
        <w:t>AB.</w:t>
      </w:r>
      <w:r w:rsidRPr="00230F09">
        <w:tab/>
        <w:t xml:space="preserve">billi </w:t>
      </w:r>
      <w:r w:rsidRPr="00230F09">
        <w:t>miti</w:t>
      </w:r>
      <w:r w:rsidRPr="00230F09">
        <w:t xml:space="preserve"> u twemmin aċċettati b’mod komuni dwar stupru u attakk sesswali huma ta’ detriment għad-definizzjoni tad-delitt ta’ stupru u joħolqu aktar theddid </w:t>
      </w:r>
      <w:r w:rsidRPr="00230F09">
        <w:t>għall-benesseri</w:t>
      </w:r>
      <w:r w:rsidRPr="00230F09">
        <w:t xml:space="preserve"> </w:t>
      </w:r>
      <w:r w:rsidRPr="00230F09">
        <w:t>tas-superstiti</w:t>
      </w:r>
      <w:r w:rsidRPr="00230F09">
        <w:t>, għar-rieda li jirrapportaw id-delitt, u għall-protezzjoni mill-vittimizzazzjoni sekondarja u l-prevenzjoni tal-prosekuzzjoni u l-aċċess għall-ġustizzja; billi dawn it-twemmin u l-</w:t>
      </w:r>
      <w:r w:rsidRPr="00230F09">
        <w:t>miti</w:t>
      </w:r>
      <w:r w:rsidRPr="00230F09">
        <w:t xml:space="preserve"> aċċettati huma wieħed mill-fatturi li jgħinu </w:t>
      </w:r>
      <w:r w:rsidRPr="00230F09">
        <w:t>jipperpetwaw</w:t>
      </w:r>
      <w:r w:rsidRPr="00230F09">
        <w:t xml:space="preserve"> l-</w:t>
      </w:r>
      <w:r w:rsidRPr="00230F09">
        <w:t>impunità</w:t>
      </w:r>
      <w:r w:rsidRPr="00230F09">
        <w:t xml:space="preserve"> madwar l-istupru u </w:t>
      </w:r>
      <w:r w:rsidRPr="00230F09">
        <w:t>jipprekludu</w:t>
      </w:r>
      <w:r w:rsidRPr="00230F09">
        <w:t xml:space="preserve"> l-iżvilupp ta’ leġiżlazzjoni xierqa;</w:t>
      </w:r>
    </w:p>
    <w:p w:rsidR="00743C27" w:rsidRPr="00230F09" w:rsidP="00743C27" w14:paraId="107625DA" w14:textId="77777777">
      <w:pPr>
        <w:pStyle w:val="NormalHanging"/>
      </w:pPr>
      <w:r w:rsidRPr="00230F09">
        <w:t>AC.</w:t>
      </w:r>
      <w:r w:rsidRPr="00230F09">
        <w:tab/>
        <w:t xml:space="preserve">billi l-firxa tal-vjolenza sesswali għadha tiġi </w:t>
      </w:r>
      <w:r w:rsidRPr="00230F09">
        <w:t>sottovalutata</w:t>
      </w:r>
      <w:r w:rsidRPr="00230F09">
        <w:t xml:space="preserve"> u minimizzata bil-kbir, peress li l-maġġoranza l-kbira tad-delitti sesswali jibqgħu moħbija; billi ħafna każijiet ta’ stupru li jiġu rapportati qatt ma tressqu l-qorti u, il-maġġoranza l-kbira tal-</w:t>
      </w:r>
      <w:r w:rsidRPr="00230F09">
        <w:t>prosekuzzjonijiet</w:t>
      </w:r>
      <w:r w:rsidRPr="00230F09">
        <w:t xml:space="preserve"> għal stupru ma </w:t>
      </w:r>
      <w:r w:rsidRPr="00230F09">
        <w:t>jintemmux</w:t>
      </w:r>
      <w:r w:rsidRPr="00230F09">
        <w:t xml:space="preserve"> f’kundanna; billi dan isaħħaħ in-nuqqas ta’ fiduċja tan-nisa fis-sistema, iwassal għal rati baxxi ta’ </w:t>
      </w:r>
      <w:r w:rsidRPr="00230F09">
        <w:t>rapportar</w:t>
      </w:r>
      <w:r w:rsidRPr="00230F09">
        <w:t xml:space="preserve"> u </w:t>
      </w:r>
      <w:r w:rsidRPr="00230F09">
        <w:t>jipperpetwa</w:t>
      </w:r>
      <w:r w:rsidRPr="00230F09">
        <w:t xml:space="preserve"> kultura soċjali ta’ </w:t>
      </w:r>
      <w:r w:rsidRPr="00230F09">
        <w:t>impunità</w:t>
      </w:r>
      <w:r w:rsidRPr="00230F09">
        <w:t>, u dawn iġibu n-</w:t>
      </w:r>
      <w:r w:rsidRPr="00230F09">
        <w:t>normalizzazzjoni</w:t>
      </w:r>
      <w:r w:rsidRPr="00230F09">
        <w:t xml:space="preserve"> tal-vjolenza sesswali, inkluż l-istupru; billi l-</w:t>
      </w:r>
      <w:r w:rsidRPr="00230F09">
        <w:t>impunità</w:t>
      </w:r>
      <w:r w:rsidRPr="00230F09">
        <w:t xml:space="preserve"> mifruxa għall-istupru tikkontribwixxi għall-kumpless prevalenti ta’ twemmin u normi soċjali li jinkoraġġixxu l-aggressjoni sesswali maskili u jappoġġjaw il-vjolenza kontra n-nisa, filwaqt li joħolqu ambjent li fih il-vjolenza sesswali tiġi </w:t>
      </w:r>
      <w:r w:rsidRPr="00230F09">
        <w:t>normalizzata</w:t>
      </w:r>
      <w:r w:rsidRPr="00230F09">
        <w:t xml:space="preserve"> u ġġustifikata permezz ta’ inugwaljanzi persistenti bejn il-ġeneri u attitudnijiet dannużi dwar il-ġeneru u s-</w:t>
      </w:r>
      <w:r w:rsidRPr="00230F09">
        <w:t>sesswalità</w:t>
      </w:r>
      <w:r w:rsidRPr="00230F09">
        <w:t xml:space="preserve">; billi mhuwiex aċċettabbli li ma jkun hemm l-ebda konsegwenza meta jitwettaq stupru mingħajr vjolenza fiżika; billi </w:t>
      </w:r>
      <w:r w:rsidRPr="00230F09">
        <w:t xml:space="preserve">l-prosekuzzjoni konsistenti tal-forom kollha ta’ stupru hija essenzjali biex tinżamm il-fiduċja pubblika fis-sistemi ġudizzjarji u hija element essenzjali fil-prevenzjoni tal-vjolenza sesswali; billi l-leġiżlazzjoni dwar l-istupru bbażata fuq il-kunsens hija kruċjali kemm fir-riflessjoni kif ukoll fit-tibdil tal-attitudnijiet dwar ir-reati sesswali kif ukoll fis-sensibilizzazzjoni madwar l-UE kollha, u b’hekk fl-aħħar mill-aħħar jitnaqqas l-għadd ta’ reati sesswali; billi leġiżlazzjoni bbażata fuq il-kunsens tista’ </w:t>
      </w:r>
      <w:r w:rsidRPr="00230F09">
        <w:t>tinstiga</w:t>
      </w:r>
      <w:r w:rsidRPr="00230F09">
        <w:t xml:space="preserve"> bidla fundamentali lejn il-ħtieġa li jinkiseb kunsens minflok biss nuqqas ta’ oppożizzjoni ċara għal att sesswali;</w:t>
      </w:r>
    </w:p>
    <w:p w:rsidR="00743C27" w:rsidRPr="00230F09" w:rsidP="00743C27" w14:paraId="1F96E16E" w14:textId="77777777">
      <w:pPr>
        <w:pStyle w:val="NormalHanging"/>
      </w:pPr>
      <w:r w:rsidRPr="00230F09">
        <w:t>AD.</w:t>
      </w:r>
      <w:r w:rsidRPr="00230F09">
        <w:tab/>
        <w:t xml:space="preserve">billi r-Rapport ta’ Spjegazzjoni għall-Konvenzjoni ta’ </w:t>
      </w:r>
      <w:r w:rsidRPr="00230F09">
        <w:t>Istanbul</w:t>
      </w:r>
      <w:r w:rsidRPr="00230F09">
        <w:t xml:space="preserve"> </w:t>
      </w:r>
      <w:r w:rsidRPr="00230F09">
        <w:t>jikkjarifika</w:t>
      </w:r>
      <w:r w:rsidRPr="00230F09">
        <w:t xml:space="preserve">, fir-rigward tal-Artikolu 36(2) tal-Konvenzjoni, li l-prosekuzzjoni ta’ vjolenza sesswali, inkluż l-istupru, “se jirrikjedi valutazzjoni sensittiva għall-kuntest tal-evidenza biex jiġi stabbilit fuq bażi ta’ każ b’każ jekk il-vittma tkunx tat il-kunsens liberu tagħha għall-att sesswali li twettaq. Tali valutazzjoni trid tirrikonoxxi l-firxa wiesgħa ta’ reazzjonijiet ta’ mġiba għall-vjolenza sesswali u għall-istupru li l-vittmi juru u ma għandhiex tkun ibbażata fuq </w:t>
      </w:r>
      <w:r w:rsidRPr="00230F09">
        <w:t>suppożizzjonijiet</w:t>
      </w:r>
      <w:r w:rsidRPr="00230F09">
        <w:t xml:space="preserve"> ta’ mġiba </w:t>
      </w:r>
      <w:r w:rsidRPr="00230F09">
        <w:t>tipika</w:t>
      </w:r>
      <w:r w:rsidRPr="00230F09">
        <w:t xml:space="preserve"> f’sitwazzjonijiet bħal dawn. Huwa daqstant importanti li jiġi żgurat li l-interpretazzjonijiet tal-leġiżlazzjoni dwar l-istupru u l-prosekuzzjoni ta’ każijiet ta’ stupru ma jiġux influwenzati minn </w:t>
      </w:r>
      <w:r w:rsidRPr="00230F09">
        <w:t>stereotipi</w:t>
      </w:r>
      <w:r w:rsidRPr="00230F09">
        <w:t xml:space="preserve"> tal-ġeneri u minn </w:t>
      </w:r>
      <w:r w:rsidRPr="00230F09">
        <w:t>miti</w:t>
      </w:r>
      <w:r w:rsidRPr="00230F09">
        <w:t xml:space="preserve"> dwar </w:t>
      </w:r>
      <w:r w:rsidRPr="00230F09">
        <w:t>is-sesswalità</w:t>
      </w:r>
      <w:r w:rsidRPr="00230F09">
        <w:t xml:space="preserve"> maskili u femminili;</w:t>
      </w:r>
    </w:p>
    <w:p w:rsidR="00743C27" w:rsidRPr="00230F09" w:rsidP="00743C27" w14:paraId="7A530C81" w14:textId="77777777">
      <w:pPr>
        <w:pStyle w:val="NormalHanging"/>
      </w:pPr>
      <w:r w:rsidRPr="00230F09">
        <w:t>AE.</w:t>
      </w:r>
      <w:r w:rsidRPr="00230F09">
        <w:tab/>
        <w:t xml:space="preserve">billi l-Kumitat tan-NU għall-Eliminazzjoni tad-Diskriminazzjoni kontra n-Nisa, fil-Komunikazzjoni Nru 34/2011 tiegħu, iħeġġeġ lill-Istati jirrevedu l-leġiżlazzjoni dwar l-istupru billi jneħħu rekwiżiti relatati mal-forza jew mal-prova ta’ penetrazzjoni u jpoġġu n-nuqqas ta’ kunsens fiċ-ċentru tar-reat, u billi fir-Rakkomandazzjoni Ġenerali tiegħu Nru 35 (2017), l-istess Kumitat iħeġġeġ lill-istati jirrikonoxxu l-vjolenza abbażi tal-ġeneru bħala forma ta’ diskriminazzjoni u jadottaw riformi ġuridiċi li jiżguraw l-eliminazzjoni ta’ tali vjolenza, inkluż billi </w:t>
      </w:r>
      <w:r w:rsidRPr="00230F09">
        <w:t>jikkriminalizzaw</w:t>
      </w:r>
      <w:r w:rsidRPr="00230F09">
        <w:t xml:space="preserve"> atti sesswali mhux </w:t>
      </w:r>
      <w:r w:rsidRPr="00230F09">
        <w:t>kunsenswali</w:t>
      </w:r>
      <w:r w:rsidRPr="00230F09">
        <w:t xml:space="preserve"> u jappoġġjaw l-aċċess għall-ġustizzja u s-servizzi għan-nisa u l-bniet kollha, b’mod partikolari dawk li jiffaċċjaw forom </w:t>
      </w:r>
      <w:r w:rsidRPr="00230F09">
        <w:t>intersezzjonali</w:t>
      </w:r>
      <w:r w:rsidRPr="00230F09">
        <w:t xml:space="preserve"> ta’ diskriminazzjoni;</w:t>
      </w:r>
    </w:p>
    <w:p w:rsidR="00743C27" w:rsidRPr="00230F09" w:rsidP="00743C27" w14:paraId="5F139F02" w14:textId="77777777">
      <w:pPr>
        <w:pStyle w:val="NormalHanging"/>
      </w:pPr>
      <w:r w:rsidRPr="00230F09">
        <w:t>AF.</w:t>
      </w:r>
      <w:r w:rsidRPr="00230F09">
        <w:tab/>
        <w:t>billi l-ugwaljanza bejn il-ġeneri u n-nondiskriminazzjoni huma valuri ċentrali tal-UE, drittijiet fundamentali, prinċipji ewlenin tal-Pilastru Ewropew tad-Drittijiet Soċjali, u kundizzjonijiet essenzjali għall-progress; billi d-diskriminazzjoni bbażata fuq is-sess, il-ġeneru u raġunijiet oħra hija pprojbita skont l-Artikolu 21 tal-Karta tad-Drittijiet Fundamentali tal-Unjoni Ewropea;</w:t>
      </w:r>
    </w:p>
    <w:p w:rsidR="00743C27" w:rsidRPr="00230F09" w:rsidP="00743C27" w14:paraId="0EC7EA2B" w14:textId="77777777">
      <w:pPr>
        <w:pStyle w:val="NormalHanging"/>
      </w:pPr>
      <w:r w:rsidRPr="00230F09">
        <w:t>AG.</w:t>
      </w:r>
      <w:r w:rsidRPr="00230F09">
        <w:tab/>
        <w:t>billi l-</w:t>
      </w:r>
      <w:r w:rsidRPr="00230F09">
        <w:t>intersezzjonalità</w:t>
      </w:r>
      <w:r w:rsidRPr="00230F09">
        <w:t xml:space="preserve"> hija prinċipju gwida importanti minqux fid-dritt tal-UE; billi n-nisa </w:t>
      </w:r>
      <w:r w:rsidRPr="00230F09">
        <w:t>jesperjenzaw</w:t>
      </w:r>
      <w:r w:rsidRPr="00230F09">
        <w:t xml:space="preserve"> </w:t>
      </w:r>
      <w:r w:rsidRPr="00230F09">
        <w:t>inugwaljanzi</w:t>
      </w:r>
      <w:r w:rsidRPr="00230F09">
        <w:t xml:space="preserve"> u diskriminazzjoni </w:t>
      </w:r>
      <w:r w:rsidRPr="00230F09">
        <w:t>intersezzjonali</w:t>
      </w:r>
      <w:r w:rsidRPr="00230F09">
        <w:t xml:space="preserve">, inklużi dawk marbuta mar-razza, l-oriġini etnika jew soċjali, l-orjentazzjoni sesswali, l-identità u l-espressjoni tal-ġeneru, ir-reliġjon jew it-twemmin, l-istatus ta’ residenza jew id-diżabbiltà tagħhom; billi l-vjolenza sesswali abbażi tal-ġeneru hija waħda mill-aktar kwistjonijiet sinifikanti ta’ ugwaljanza bejn il-ġeneri u l-progress reali dwar l-ugwaljanza bejn il-ġeneri jista’ jsir biss bl-implimentazzjoni ta’ approċċ </w:t>
      </w:r>
      <w:r w:rsidRPr="00230F09">
        <w:t>intersezzjonali</w:t>
      </w:r>
      <w:r w:rsidRPr="00230F09">
        <w:t xml:space="preserve">; billi l-applikazzjoni ta’ approċċ </w:t>
      </w:r>
      <w:r w:rsidRPr="00230F09">
        <w:t>intersezzjonali</w:t>
      </w:r>
      <w:r w:rsidRPr="00230F09">
        <w:t xml:space="preserve"> </w:t>
      </w:r>
      <w:r w:rsidRPr="00230F09">
        <w:t>tippermettielna</w:t>
      </w:r>
      <w:r w:rsidRPr="00230F09">
        <w:t xml:space="preserve"> </w:t>
      </w:r>
      <w:r w:rsidRPr="00230F09">
        <w:t>nindirizzaw</w:t>
      </w:r>
      <w:r w:rsidRPr="00230F09">
        <w:t xml:space="preserve"> l-ostakli strutturali għall-ugwaljanza bejn il-ġeneri u tipprovdi evidenza biex jinħolqu punti ta’ riferiment u biex </w:t>
      </w:r>
      <w:r w:rsidRPr="00230F09">
        <w:t>titwitta</w:t>
      </w:r>
      <w:r w:rsidRPr="00230F09">
        <w:t xml:space="preserve"> t-triq lejn politiki strateġiċi u effettivi biex tiġi miġġielda d-diskriminazzjoni </w:t>
      </w:r>
      <w:r w:rsidRPr="00230F09">
        <w:t>sistemika</w:t>
      </w:r>
      <w:r w:rsidRPr="00230F09">
        <w:t>, l-esklużjoni u l-</w:t>
      </w:r>
      <w:r w:rsidRPr="00230F09">
        <w:t>inugwaljanzi</w:t>
      </w:r>
      <w:r w:rsidRPr="00230F09">
        <w:t xml:space="preserve"> soċjali;</w:t>
      </w:r>
    </w:p>
    <w:p w:rsidR="00743C27" w:rsidRPr="00230F09" w:rsidP="00743C27" w14:paraId="266F3051" w14:textId="77777777">
      <w:pPr>
        <w:pStyle w:val="NormalHanging"/>
      </w:pPr>
      <w:r w:rsidRPr="00230F09">
        <w:t>AH.</w:t>
      </w:r>
      <w:r w:rsidRPr="00230F09">
        <w:tab/>
        <w:t xml:space="preserve">billi minħabba n-natura strutturali tal-inugwaljanza bejn il-ġeneri u l-vjolenza abbażi tal-ġeneru, il-kunsens jista’ jingħata taħt kundizzjonijiet ta’ </w:t>
      </w:r>
      <w:r w:rsidRPr="00230F09">
        <w:t>koerċizzjoni</w:t>
      </w:r>
      <w:r w:rsidRPr="00230F09">
        <w:t xml:space="preserve"> jew pressjoni soċjali, u dan jenfasizza li jenħtieġ approċċ li jinkorpora mhux biss l-awtonomija </w:t>
      </w:r>
      <w:r w:rsidRPr="00230F09">
        <w:t xml:space="preserve">individwali, iżda wkoll id-dinamika tas-setgħa soċjali, in-normi tal-ġeneru u d-distribuzzjoni </w:t>
      </w:r>
      <w:r w:rsidRPr="00230F09">
        <w:t>inugwali</w:t>
      </w:r>
      <w:r w:rsidRPr="00230F09">
        <w:t xml:space="preserve"> tal-aġenzija bejn l-irġiel u n-nisa;</w:t>
      </w:r>
    </w:p>
    <w:p w:rsidR="00743C27" w:rsidRPr="00230F09" w:rsidP="00743C27" w14:paraId="129D4BDA" w14:textId="77777777">
      <w:pPr>
        <w:pStyle w:val="NormalHanging"/>
      </w:pPr>
      <w:r w:rsidRPr="00230F09">
        <w:t>AI.</w:t>
      </w:r>
      <w:r w:rsidRPr="00230F09">
        <w:tab/>
        <w:t>billi l-vjolenza abbażi tal-ġeneru, inkluża l-vjolenza sesswali, hija kemm kawża kif ukoll konsegwenza tal-</w:t>
      </w:r>
      <w:r w:rsidRPr="00230F09">
        <w:t>inugwaljanzi</w:t>
      </w:r>
      <w:r w:rsidRPr="00230F09">
        <w:t xml:space="preserve"> strutturali u tal-</w:t>
      </w:r>
      <w:r w:rsidRPr="00230F09">
        <w:t>asimetriji</w:t>
      </w:r>
      <w:r w:rsidRPr="00230F09">
        <w:t xml:space="preserve"> tas-setgħa bl-għeruq fi </w:t>
      </w:r>
      <w:r w:rsidRPr="00230F09">
        <w:t>stereotipi</w:t>
      </w:r>
      <w:r w:rsidRPr="00230F09">
        <w:t xml:space="preserve"> marbuta mal-ġeneru u man-normi soċjali; billi biex tiġi indirizzata tali vjolenza jirrikjedi li dawn in-normi jiġu </w:t>
      </w:r>
      <w:r w:rsidRPr="00230F09">
        <w:t>sfidati</w:t>
      </w:r>
      <w:r w:rsidRPr="00230F09">
        <w:t xml:space="preserve"> u jiġu implimentati riformi legali, soċjali u edukattivi komprensivi;</w:t>
      </w:r>
    </w:p>
    <w:p w:rsidR="00743C27" w:rsidRPr="00230F09" w:rsidP="00743C27" w14:paraId="3773950E" w14:textId="77777777">
      <w:pPr>
        <w:pStyle w:val="NormalHanging"/>
      </w:pPr>
      <w:r w:rsidRPr="00230F09">
        <w:t>AJ.</w:t>
      </w:r>
      <w:r w:rsidRPr="00230F09">
        <w:tab/>
        <w:t>billi l-</w:t>
      </w:r>
      <w:r w:rsidRPr="00230F09">
        <w:t>istereotipi</w:t>
      </w:r>
      <w:r w:rsidRPr="00230F09">
        <w:t xml:space="preserve"> marbuta mal-ġeneru b’għeruq fondi fir-rigward </w:t>
      </w:r>
      <w:r w:rsidRPr="00230F09">
        <w:t>tas-sesswalità</w:t>
      </w:r>
      <w:r w:rsidRPr="00230F09">
        <w:t xml:space="preserve"> u l-</w:t>
      </w:r>
      <w:r w:rsidRPr="00230F09">
        <w:t>moralità</w:t>
      </w:r>
      <w:r w:rsidRPr="00230F09">
        <w:t xml:space="preserve"> tan-nisa jikkontribwixxu għall-kumpless prevalenti ta’ twemmin u normi soċjali li jinkoraġġixxu l-aggressjoni sesswali maskili u jappoġġjaw il-vjolenza kontra n-nisa, filwaqt li joħolqu ambjent li fih il-vjolenza sesswali tiġi </w:t>
      </w:r>
      <w:r w:rsidRPr="00230F09">
        <w:t>normalizzata</w:t>
      </w:r>
      <w:r w:rsidRPr="00230F09">
        <w:t xml:space="preserve"> u ġġustifikata permezz ta’ inugwaljanzi persistenti bejn il-ġeneri u attitudnijiet dannużi dwar il-ġeneru u s-</w:t>
      </w:r>
      <w:r w:rsidRPr="00230F09">
        <w:t>sesswalità</w:t>
      </w:r>
      <w:r w:rsidRPr="00230F09">
        <w:t xml:space="preserve">; billi dan jirriżulta </w:t>
      </w:r>
      <w:r w:rsidRPr="00230F09">
        <w:t>fl-istigmatizzazzjoni</w:t>
      </w:r>
      <w:r w:rsidRPr="00230F09">
        <w:t xml:space="preserve"> u t-trattament diskriminatorju ta’ ċerti nisa u persuni oħra minħabba t-</w:t>
      </w:r>
      <w:r w:rsidRPr="00230F09">
        <w:t>trasgressjoni</w:t>
      </w:r>
      <w:r w:rsidRPr="00230F09">
        <w:t xml:space="preserve"> tagħhom ta’ normi soċjali u dawk sesswali bbażati fuq il-ġeneru jew fuq in-nuqqas ta’ konformità tagħhom mar-rwoli tal-ġeneru;</w:t>
      </w:r>
    </w:p>
    <w:p w:rsidR="00743C27" w:rsidRPr="00230F09" w:rsidP="00743C27" w14:paraId="682A1007" w14:textId="77777777">
      <w:pPr>
        <w:pStyle w:val="NormalHanging"/>
      </w:pPr>
      <w:r w:rsidRPr="00230F09">
        <w:t>AK.</w:t>
      </w:r>
      <w:r w:rsidRPr="00230F09">
        <w:tab/>
        <w:t xml:space="preserve">billi l-istupru, inklużi elementi li possibbilment jiġu qabel id-delitt, </w:t>
      </w:r>
      <w:r w:rsidRPr="00230F09">
        <w:t>bħall-grooming</w:t>
      </w:r>
      <w:r w:rsidRPr="00230F09">
        <w:t xml:space="preserve"> u l-</w:t>
      </w:r>
      <w:r w:rsidRPr="00230F09">
        <w:t>iscams</w:t>
      </w:r>
      <w:r w:rsidRPr="00230F09">
        <w:t xml:space="preserve"> online, jista’ jsir f’kuntesti </w:t>
      </w:r>
      <w:r w:rsidRPr="00230F09">
        <w:t>transkonfinali</w:t>
      </w:r>
      <w:r w:rsidRPr="00230F09">
        <w:t xml:space="preserve">; billi l-vjolenza kontra n-nisa u l-bniet isseħħ kemm fi spazji online kif ukoll </w:t>
      </w:r>
      <w:r w:rsidRPr="00230F09">
        <w:t>offline</w:t>
      </w:r>
      <w:r w:rsidRPr="00230F09">
        <w:t xml:space="preserve">, u tinkludi vjolenza sesswali </w:t>
      </w:r>
      <w:r w:rsidRPr="00230F09">
        <w:t>ffaċilitata</w:t>
      </w:r>
      <w:r w:rsidRPr="00230F09">
        <w:t xml:space="preserve"> mit-teknoloġija, fastidju, kondiviżjoni mhux </w:t>
      </w:r>
      <w:r w:rsidRPr="00230F09">
        <w:t>kunsenswali</w:t>
      </w:r>
      <w:r w:rsidRPr="00230F09">
        <w:t xml:space="preserve"> ta’ </w:t>
      </w:r>
      <w:r w:rsidRPr="00230F09">
        <w:t>immaġnijiet</w:t>
      </w:r>
      <w:r w:rsidRPr="00230F09">
        <w:t xml:space="preserve"> </w:t>
      </w:r>
      <w:r w:rsidRPr="00230F09">
        <w:t>intimi</w:t>
      </w:r>
      <w:r w:rsidRPr="00230F09">
        <w:t xml:space="preserve">, u kontroll </w:t>
      </w:r>
      <w:r w:rsidRPr="00230F09">
        <w:t>koerċittiv</w:t>
      </w:r>
      <w:r w:rsidRPr="00230F09">
        <w:t xml:space="preserve">; billi tali forom ta’ abbuż jaffettwaw b’mod sproporzjonat lin-nisa u lill-gruppi </w:t>
      </w:r>
      <w:r w:rsidRPr="00230F09">
        <w:t>emarġinati</w:t>
      </w:r>
      <w:r w:rsidRPr="00230F09">
        <w:t>, u għadhom mhumiex indirizzati biżżejjed f’ħafna oqfsa nazzjonali;</w:t>
      </w:r>
    </w:p>
    <w:p w:rsidR="00743C27" w:rsidP="00743C27" w14:paraId="30B5C37F" w14:textId="77777777">
      <w:pPr>
        <w:pStyle w:val="NormalHanging"/>
      </w:pPr>
      <w:r w:rsidRPr="00230F09">
        <w:t>AL.</w:t>
      </w:r>
      <w:r w:rsidRPr="00230F09">
        <w:tab/>
        <w:t xml:space="preserve">billi l-vittmi tal-istupru jeħtieġu kura medika immedjata, </w:t>
      </w:r>
      <w:r w:rsidRPr="00230F09">
        <w:t>multidixxiplinari</w:t>
      </w:r>
      <w:r w:rsidRPr="00230F09">
        <w:t>, aċċessibbli u komprensiva, inklużi l-ġestjoni klinika tal-istupru, il-kura tas-saħħa sesswali u riproduttiva, u li jinkludu l-</w:t>
      </w:r>
      <w:r w:rsidRPr="00230F09">
        <w:t>kontraċezzjoni</w:t>
      </w:r>
      <w:r w:rsidRPr="00230F09">
        <w:t xml:space="preserve"> ta’ emerġenza, il-</w:t>
      </w:r>
      <w:r w:rsidRPr="00230F09">
        <w:t>profilassi</w:t>
      </w:r>
      <w:r w:rsidRPr="00230F09">
        <w:t xml:space="preserve"> ta’ wara l-esponiment, it-trattament għal infezzjonijiet trażmessi </w:t>
      </w:r>
      <w:r w:rsidRPr="00230F09">
        <w:t>sesswalment</w:t>
      </w:r>
      <w:r w:rsidRPr="00230F09">
        <w:t>, kif ukoll l-aċċess għal abort sikur u legali, kif ukoll l-appoġġ għat-trawma, u jeħtiġilhom li jkollhom ukoll l-għażla ta’ appoġġ fit-tul, inkluża konsulenza psikoloġika; billi l-aċċess għal ċerti servizzi essenzjali tal-kura tas-saħħa mhuwiex ipprovdut f’xi Stati Membri;</w:t>
      </w:r>
    </w:p>
    <w:p w:rsidR="00AD6EC9" w:rsidRPr="00230F09" w:rsidP="00743C27" w14:paraId="603DE51B" w14:textId="355C66C8">
      <w:pPr>
        <w:pStyle w:val="NormalHanging"/>
      </w:pPr>
      <w:r>
        <w:t>AM.</w:t>
      </w:r>
      <w:r>
        <w:tab/>
      </w:r>
      <w:r w:rsidRPr="00AD6EC9">
        <w:t xml:space="preserve">billi l-kultura tal-istupru hija definita bħala sistema strutturali u mifruxa ta’ attitudnijiet, imġiba, valuri u normi soċjali li </w:t>
      </w:r>
      <w:r w:rsidRPr="00AD6EC9">
        <w:t>jinnormalizzaw</w:t>
      </w:r>
      <w:r w:rsidRPr="00AD6EC9">
        <w:t xml:space="preserve"> u </w:t>
      </w:r>
      <w:r w:rsidRPr="00AD6EC9">
        <w:t>jittrivjalizzaw</w:t>
      </w:r>
      <w:r w:rsidRPr="00AD6EC9">
        <w:t xml:space="preserve"> il-vjolenza sesswali, </w:t>
      </w:r>
      <w:r w:rsidRPr="00AD6EC9">
        <w:t>jimminaw</w:t>
      </w:r>
      <w:r w:rsidRPr="00AD6EC9">
        <w:t xml:space="preserve"> il-kunsens, </w:t>
      </w:r>
      <w:r w:rsidRPr="00AD6EC9">
        <w:t>jipperpetwaw</w:t>
      </w:r>
      <w:r w:rsidRPr="00AD6EC9">
        <w:t xml:space="preserve"> il-</w:t>
      </w:r>
      <w:r w:rsidRPr="00AD6EC9">
        <w:t>miti</w:t>
      </w:r>
      <w:r w:rsidRPr="00AD6EC9">
        <w:t xml:space="preserve"> tal-istupru, u </w:t>
      </w:r>
      <w:r w:rsidRPr="00AD6EC9">
        <w:t>jrawmu</w:t>
      </w:r>
      <w:r w:rsidRPr="00AD6EC9">
        <w:t xml:space="preserve"> n-</w:t>
      </w:r>
      <w:r w:rsidRPr="00AD6EC9">
        <w:t>normalizzazzjoni</w:t>
      </w:r>
      <w:r w:rsidRPr="00AD6EC9">
        <w:t xml:space="preserve"> </w:t>
      </w:r>
      <w:r w:rsidRPr="00AD6EC9">
        <w:t>soċjetali</w:t>
      </w:r>
      <w:r w:rsidRPr="00AD6EC9">
        <w:t xml:space="preserve"> ta’ din il-vjolenza;</w:t>
      </w:r>
    </w:p>
    <w:p w:rsidR="00743C27" w:rsidRPr="00230F09" w:rsidP="00743C27" w14:paraId="4819A8A4" w14:textId="06D70CD4">
      <w:pPr>
        <w:pStyle w:val="NormalHanging"/>
      </w:pPr>
      <w:r w:rsidRPr="00230F09">
        <w:t>A</w:t>
      </w:r>
      <w:r w:rsidR="00AD6EC9">
        <w:t>N</w:t>
      </w:r>
      <w:r w:rsidRPr="00230F09">
        <w:t>.</w:t>
      </w:r>
      <w:r w:rsidRPr="00230F09">
        <w:tab/>
        <w:t>billi l-</w:t>
      </w:r>
      <w:r w:rsidRPr="00230F09">
        <w:t>prevalenza</w:t>
      </w:r>
      <w:r w:rsidRPr="00230F09">
        <w:t xml:space="preserve"> għolja ta’ vittimizzazzjoni sekondarja turi l-falliment profond mhux biss tas-sistemi ġudizzjarji, iżda wkoll il-falliment ta’ liġijiet skaduti li mhumiex ibbażati fuq il-kunsens, il-falliment li s-</w:t>
      </w:r>
      <w:r w:rsidRPr="00230F09">
        <w:t>superstiti</w:t>
      </w:r>
      <w:r w:rsidRPr="00230F09">
        <w:t xml:space="preserve"> jingħataw aċċess għall-ġustizzja</w:t>
      </w:r>
      <w:r>
        <w:rPr>
          <w:rStyle w:val="FootnoteReference"/>
        </w:rPr>
        <w:footnoteReference w:id="18"/>
      </w:r>
      <w:r w:rsidRPr="00230F09">
        <w:t xml:space="preserve">, kif </w:t>
      </w:r>
      <w:r w:rsidRPr="00230F09">
        <w:t>evidenzjat</w:t>
      </w:r>
      <w:r w:rsidRPr="00230F09">
        <w:t xml:space="preserve"> mir-rati baxxi ta’ rapportar fost il-vittmi, in-nuqqas ta’ assistenza f’konformità mal-ħtiġijiet tagħhom, id-disponibbiltà ta’ proċeduri aċċessibbli u r-rati baxxi ta’ kundanni f’każijiet ta’ stupru, u dawn jenfasizzaw nuqqasijiet </w:t>
      </w:r>
      <w:r w:rsidRPr="00230F09">
        <w:t>sistematiċi</w:t>
      </w:r>
      <w:r w:rsidRPr="00230F09">
        <w:t xml:space="preserve"> fil-</w:t>
      </w:r>
      <w:r w:rsidRPr="00230F09">
        <w:t xml:space="preserve">mod kif l-awtoritajiet tal-infurzar tal-liġi u s-sistemi ġudizzjarji jindirizzaw każijiet ta’ stupru, u li jirriżultaw, min-naħa tagħhom, f’sens </w:t>
      </w:r>
      <w:r w:rsidRPr="00230F09">
        <w:t>soċjetali</w:t>
      </w:r>
      <w:r w:rsidRPr="00230F09">
        <w:t xml:space="preserve"> mifrux ta’ </w:t>
      </w:r>
      <w:r w:rsidRPr="00230F09">
        <w:t>impunità</w:t>
      </w:r>
      <w:r w:rsidRPr="00230F09">
        <w:t xml:space="preserve"> għad-delitt ta’ stupru u jikkostitwixxu xkiel serju għall-ugwaljanza bejn il-ġeneri;</w:t>
      </w:r>
    </w:p>
    <w:p w:rsidR="00743C27" w:rsidRPr="00230F09" w:rsidP="00743C27" w14:paraId="1B677CB0" w14:textId="122B38A1">
      <w:pPr>
        <w:pStyle w:val="NormalHanging"/>
      </w:pPr>
      <w:r w:rsidRPr="00230F09">
        <w:t>A</w:t>
      </w:r>
      <w:r w:rsidR="00AD6EC9">
        <w:t>O</w:t>
      </w:r>
      <w:r w:rsidRPr="00230F09">
        <w:t>.</w:t>
      </w:r>
      <w:r w:rsidRPr="00230F09">
        <w:tab/>
        <w:t xml:space="preserve">billi l-vittimizzazzjoni sekondarja sseħħ meta l-vittmi jġarrbu aktar ħsara mhux bħala riżultat dirett tal-att kriminali tal-istupru iżda minħabba l-mod li bih l-istituzzjonijiet u individwi oħra </w:t>
      </w:r>
      <w:r w:rsidRPr="00230F09">
        <w:t>jittrattawhom</w:t>
      </w:r>
      <w:r w:rsidRPr="00230F09">
        <w:t xml:space="preserve">; billi l-vittimizzazzjoni sekondarja hija kkawżata minn esponiment ripetut tal-vittma għall-awtur tar-reat, trattament </w:t>
      </w:r>
      <w:r w:rsidRPr="00230F09">
        <w:t>insensittiv</w:t>
      </w:r>
      <w:r w:rsidRPr="00230F09">
        <w:t xml:space="preserve">, bħal </w:t>
      </w:r>
      <w:r w:rsidRPr="00230F09">
        <w:t>interrogazzjoni</w:t>
      </w:r>
      <w:r w:rsidRPr="00230F09">
        <w:t xml:space="preserve"> ripetuta dwar l-istess avvenimenti, b’attitudnijiet li jagħtu t-tort lill-vittmi, bl-użu ta’ lingwaġġ mhux xieraq jew kummenti </w:t>
      </w:r>
      <w:r w:rsidRPr="00230F09">
        <w:t>insensittivi</w:t>
      </w:r>
      <w:r w:rsidRPr="00230F09">
        <w:t xml:space="preserve"> magħmula minn dawk li jiġu f’kuntatt mal-vittmi, b’interventi mediċi u bi proċedimenti ġudizzjarji, inklużi t-tul tagħhom, u proċessi istituzzjonali oħra; billi l-vittimizzazzjoni sekondarja ddgħajjef id-drittijiet tal-vittmi, timpedixxi l-aċċess tagħhom għall-ġustizzja u </w:t>
      </w:r>
      <w:r w:rsidRPr="00230F09">
        <w:t>tipperpetwa</w:t>
      </w:r>
      <w:r w:rsidRPr="00230F09">
        <w:t xml:space="preserve"> t-trawma tagħhom, inkluż billi tikkawża </w:t>
      </w:r>
      <w:r w:rsidRPr="00230F09">
        <w:t>disturb</w:t>
      </w:r>
      <w:r w:rsidRPr="00230F09">
        <w:t xml:space="preserve"> minn stress </w:t>
      </w:r>
      <w:r w:rsidRPr="00230F09">
        <w:t>postrawmatiku</w:t>
      </w:r>
      <w:r w:rsidRPr="00230F09">
        <w:t xml:space="preserve">, dipressjoni u </w:t>
      </w:r>
      <w:r w:rsidRPr="00230F09">
        <w:t>ansjetà</w:t>
      </w:r>
      <w:r w:rsidRPr="00230F09">
        <w:t xml:space="preserve">, u b’hekk </w:t>
      </w:r>
      <w:r w:rsidRPr="00230F09">
        <w:t>jixxekkel</w:t>
      </w:r>
      <w:r w:rsidRPr="00230F09">
        <w:t xml:space="preserve"> l-irkupru tagħhom;</w:t>
      </w:r>
    </w:p>
    <w:p w:rsidR="00743C27" w:rsidRPr="00230F09" w:rsidP="00743C27" w14:paraId="6C272EFF" w14:textId="1F283316">
      <w:pPr>
        <w:pStyle w:val="NormalHanging"/>
      </w:pPr>
      <w:r w:rsidRPr="00230F09">
        <w:t>A</w:t>
      </w:r>
      <w:r w:rsidR="00AD6EC9">
        <w:t>P</w:t>
      </w:r>
      <w:r w:rsidRPr="00230F09">
        <w:t>.</w:t>
      </w:r>
      <w:r w:rsidRPr="00230F09">
        <w:tab/>
        <w:t xml:space="preserve">billi n-natura trawmatika tal-istupru u l-impatt fit-tul tiegħu fuq is-saħħa fiżika u psikoloġika, is-sigurtà, l-integrità fiżika, il-benesseri u l-ħajja soċjali tal-vittmi jirrikjedu reazzjoni koordinata, sensittiva għall-ġeneru u għat-trawma minn persunal imħarreġ u speċjalizzat, speċjalment fl-aġenziji tal-infurzar tal-liġi u fil-ġudikatura, biex jiġu indirizzati każijiet ta’ stupru u tiġi evitata vittimizzazzjoni sekondarja; billi t-taħriġ tal-professjonisti ġuridiċi u tal-infurzar tal-liġi għadu mhux </w:t>
      </w:r>
      <w:r w:rsidRPr="00230F09">
        <w:t>omoġenju</w:t>
      </w:r>
      <w:r w:rsidRPr="00230F09">
        <w:t xml:space="preserve"> u huwa insuffiċjenti f’xi Stati Membri; billi fil-liġi l-implimentazzjoni effettiva ta’ definizzjonijiet ta’ stupru bbażati fuq il-kunsens tiddependi fuq il-kapaċità tal-uffiċjali tal-pulizija, il-prosekuturi u l-awtoritajiet ġudizzjarji li jinterpretaw u japplikaw b’mod korrett dawn id-dispożizzjonijiet u għalhekk li jiżguraw li l-attenzjoni tibqa’ fuq in-nuqqas ta’ kunsens mogħti liberament u mhux fuq l-evidenza ta’ reżistenza jew vjolenza fiżika; billi t-tqegħid tal-</w:t>
      </w:r>
      <w:r w:rsidRPr="00230F09">
        <w:t>oneru</w:t>
      </w:r>
      <w:r w:rsidRPr="00230F09">
        <w:t xml:space="preserve"> tal-provi fuq il-vittmi biex jipprovdu evidenza ta’ nuqqas ta’ kunsens isaħħaħ l-</w:t>
      </w:r>
      <w:r w:rsidRPr="00230F09">
        <w:t>istereotipi</w:t>
      </w:r>
      <w:r w:rsidRPr="00230F09">
        <w:t xml:space="preserve"> dannużi dwar l-istupru;</w:t>
      </w:r>
    </w:p>
    <w:p w:rsidR="00743C27" w:rsidRPr="00230F09" w:rsidP="00743C27" w14:paraId="3642DC48" w14:textId="643C881D">
      <w:pPr>
        <w:pStyle w:val="NormalHanging"/>
      </w:pPr>
      <w:r w:rsidRPr="00230F09">
        <w:t>A</w:t>
      </w:r>
      <w:r w:rsidR="00AD6EC9">
        <w:t>Q</w:t>
      </w:r>
      <w:r w:rsidRPr="00230F09">
        <w:t>.</w:t>
      </w:r>
      <w:r w:rsidRPr="00230F09">
        <w:tab/>
        <w:t xml:space="preserve">billi l-edukazzjoni komprensiva dwar </w:t>
      </w:r>
      <w:r w:rsidRPr="00230F09">
        <w:t>is-sesswalità</w:t>
      </w:r>
      <w:r w:rsidRPr="00230F09">
        <w:t xml:space="preserve"> u r-relazzjonijiet abbażi tal-kunsens hija kruċjali biex jitnaqqsu l-</w:t>
      </w:r>
      <w:r w:rsidRPr="00230F09">
        <w:t>miżinformazzjoni</w:t>
      </w:r>
      <w:r w:rsidRPr="00230F09">
        <w:t xml:space="preserve"> u l-</w:t>
      </w:r>
      <w:r w:rsidRPr="00230F09">
        <w:t>miti</w:t>
      </w:r>
      <w:r w:rsidRPr="00230F09">
        <w:t xml:space="preserve"> dwar l-istupru u s-</w:t>
      </w:r>
      <w:r w:rsidRPr="00230F09">
        <w:t>sesswalità</w:t>
      </w:r>
      <w:r w:rsidRPr="00230F09">
        <w:t xml:space="preserve">, jiġu indirizzati n-normi dwar il-ġeneru u jiġu evitati l-forom kollha ta’ vjolenza abbażi tal-ġeneru, inkluż l-istupru; billi huwa kruċjali għall-isforzi ta’ prevenzjoni li l-irġiel u s-subien jiġu involuti fil-promozzjoni tal-ugwaljanza bejn il-ġeneri, </w:t>
      </w:r>
      <w:r w:rsidRPr="00230F09">
        <w:t>jisfidaw</w:t>
      </w:r>
      <w:r w:rsidRPr="00230F09">
        <w:t xml:space="preserve"> l-</w:t>
      </w:r>
      <w:r w:rsidRPr="00230F09">
        <w:t>istereotipi</w:t>
      </w:r>
      <w:r w:rsidRPr="00230F09">
        <w:t xml:space="preserve"> marbuta mal-ġeneru u l-mudelli ta’ </w:t>
      </w:r>
      <w:r w:rsidRPr="00230F09">
        <w:t>maskulinità</w:t>
      </w:r>
      <w:r w:rsidRPr="00230F09">
        <w:t xml:space="preserve"> mhux </w:t>
      </w:r>
      <w:r w:rsidRPr="00230F09">
        <w:t>sani</w:t>
      </w:r>
      <w:r w:rsidRPr="00230F09">
        <w:t xml:space="preserve"> u dannużi u li jitqajmu d-dubji dwar l-opinjonijiet tas-sess ibbażati fuq id-drittijiet; billi l-bidla għal kultura bbażata fuq il-kunsens hija kruċjali biex jiġi żgurat ambjent ta’ rispett reċiproku u ta’ sikurezza madwar </w:t>
      </w:r>
      <w:r w:rsidRPr="00230F09">
        <w:t>interazzjonijiet</w:t>
      </w:r>
      <w:r w:rsidRPr="00230F09">
        <w:t xml:space="preserve"> soċjali </w:t>
      </w:r>
      <w:r w:rsidRPr="00230F09">
        <w:t>sani</w:t>
      </w:r>
      <w:r w:rsidRPr="00230F09">
        <w:t xml:space="preserve">; billi l-għoti ta’ edukazzjoni sensittiva għall-ġeneru, komprensiva u adatta għall-età dwar </w:t>
      </w:r>
      <w:r w:rsidRPr="00230F09">
        <w:t>is-sesswalità</w:t>
      </w:r>
      <w:r w:rsidRPr="00230F09">
        <w:t>, il-kunsens u r-relazzjonijiet hija għodda kruċjali għall-prevenzjoni tal-istupru u tal-vjolenza sesswali u biex jiġu indirizzati l-kawżi ewlenin;</w:t>
      </w:r>
    </w:p>
    <w:p w:rsidR="00743C27" w:rsidRPr="00230F09" w:rsidP="00743C27" w14:paraId="3E098282" w14:textId="013EB86D">
      <w:pPr>
        <w:pStyle w:val="NormalHanging"/>
      </w:pPr>
      <w:r w:rsidRPr="00230F09">
        <w:t>A</w:t>
      </w:r>
      <w:r w:rsidR="00AD6EC9">
        <w:t>R</w:t>
      </w:r>
      <w:r w:rsidRPr="00230F09">
        <w:t>.</w:t>
      </w:r>
      <w:r w:rsidRPr="00230F09">
        <w:tab/>
        <w:t xml:space="preserve">billi l-SDG 5 tal-Aġenda 2030 tan-NU għall-Iżvilupp Sostenibbli jappella biex jinkisbu l-ugwaljanza bejn il-ġeneri u l-emanċipazzjoni tan-nisa u tal-bniet kollha, u l-SDG 16 jappella biex jiġu promossi soċjetajiet </w:t>
      </w:r>
      <w:r w:rsidRPr="00230F09">
        <w:t>paċifiċi</w:t>
      </w:r>
      <w:r w:rsidRPr="00230F09">
        <w:t xml:space="preserve"> u inklużivi, l-aċċess għall-ġustizzja u istituzzjonijiet effettivi u responsabbli;</w:t>
      </w:r>
    </w:p>
    <w:p w:rsidR="00743C27" w:rsidRPr="00230F09" w:rsidP="00743C27" w14:paraId="0DE09297" w14:textId="5E35D2B0">
      <w:pPr>
        <w:pStyle w:val="NormalHanging"/>
      </w:pPr>
      <w:r w:rsidRPr="00230F09">
        <w:t>A</w:t>
      </w:r>
      <w:r w:rsidR="00AD6EC9">
        <w:t>S</w:t>
      </w:r>
      <w:r w:rsidRPr="00230F09">
        <w:t>.</w:t>
      </w:r>
      <w:r w:rsidRPr="00230F09">
        <w:tab/>
        <w:t>wara li kkunsidra l-Aġenda 2030 tan-NU għall-Iżvilupp Sostenibbli u l-prinċipju li “ħadd ma jitħalla jibqa’ lura”, u b’mod partikolari l-</w:t>
      </w:r>
      <w:r w:rsidRPr="00230F09">
        <w:t>SDGs</w:t>
      </w:r>
      <w:r w:rsidRPr="00230F09">
        <w:t xml:space="preserve"> 3, 4, 5, 10 u 16, jappellaw għall-eliminazzjoni tal-vjolenza sesswali, il-kisba tal-ugwaljanza bejn il-ġeneri, l-aċċess </w:t>
      </w:r>
      <w:r w:rsidRPr="00230F09">
        <w:t>għall-ġustizzja, l-edukazzjoni inklużiva u r-rispett, u l-protezzjoni tal-integrità fiżika u mentali tal-individwi kollha;</w:t>
      </w:r>
    </w:p>
    <w:p w:rsidR="00743C27" w:rsidRPr="00230F09" w:rsidP="00743C27" w14:paraId="7B646AC4" w14:textId="51E08068">
      <w:pPr>
        <w:pStyle w:val="NormalHanging"/>
      </w:pPr>
      <w:r w:rsidRPr="00230F09">
        <w:t>A</w:t>
      </w:r>
      <w:r w:rsidR="00AD6EC9">
        <w:t>T</w:t>
      </w:r>
      <w:r w:rsidRPr="00230F09">
        <w:t>.</w:t>
      </w:r>
      <w:r w:rsidRPr="00230F09">
        <w:tab/>
        <w:t xml:space="preserve">billi n-nuqqasijiet tal-Istati Membri biex jindirizzaw il-fatturi strutturali u </w:t>
      </w:r>
      <w:r w:rsidRPr="00230F09">
        <w:t>normattivi</w:t>
      </w:r>
      <w:r w:rsidRPr="00230F09">
        <w:t xml:space="preserve"> li jirriżultaw f’</w:t>
      </w:r>
      <w:r w:rsidRPr="00230F09">
        <w:t>impunità</w:t>
      </w:r>
      <w:r w:rsidRPr="00230F09">
        <w:t xml:space="preserve"> għall-awturi tar-reati qed jiġu </w:t>
      </w:r>
      <w:r w:rsidRPr="00230F09">
        <w:t>sfidati</w:t>
      </w:r>
      <w:r w:rsidRPr="00230F09">
        <w:t xml:space="preserve"> minn marċijiet, protesti u movimenti tas-soċjetà ċivili, bħall-moviment #MeToo, li qed </w:t>
      </w:r>
      <w:r w:rsidRPr="00230F09">
        <w:t>ikissru</w:t>
      </w:r>
      <w:r w:rsidRPr="00230F09">
        <w:t xml:space="preserve"> s-</w:t>
      </w:r>
      <w:r w:rsidRPr="00230F09">
        <w:t>silenzju</w:t>
      </w:r>
      <w:r w:rsidRPr="00230F09">
        <w:t xml:space="preserve"> dwar l-istupru u kienu l-muturi għal bidliet leġiżlattivi f’xi Stati Membri; billi l-każijiet li qajmu protesti mifruxa jinkludu l-każ tal-“</w:t>
      </w:r>
      <w:r w:rsidRPr="00230F09">
        <w:t>Wolf</w:t>
      </w:r>
      <w:r w:rsidRPr="00230F09">
        <w:t xml:space="preserve"> Pack” fi Spanja u dak ta’ </w:t>
      </w:r>
      <w:r w:rsidRPr="00230F09">
        <w:t>Gisèle</w:t>
      </w:r>
      <w:r w:rsidRPr="00230F09">
        <w:t xml:space="preserve"> </w:t>
      </w:r>
      <w:r w:rsidRPr="00230F09">
        <w:t>Pelicot</w:t>
      </w:r>
      <w:r w:rsidRPr="00230F09">
        <w:t xml:space="preserve"> fi Franza, u jenfasizzaw l-</w:t>
      </w:r>
      <w:r w:rsidRPr="00230F09">
        <w:t>inadegwatezza</w:t>
      </w:r>
      <w:r w:rsidRPr="00230F09">
        <w:t xml:space="preserve"> </w:t>
      </w:r>
      <w:r w:rsidRPr="00230F09">
        <w:t>tad</w:t>
      </w:r>
      <w:r w:rsidRPr="00230F09">
        <w:t xml:space="preserve">-definizzjonijiet ta’ stupru li huma bbażati fuq il-forza u mhux </w:t>
      </w:r>
      <w:r w:rsidRPr="00230F09">
        <w:t>iċċentrati</w:t>
      </w:r>
      <w:r w:rsidRPr="00230F09">
        <w:t xml:space="preserve"> fuq il-kunsens;</w:t>
      </w:r>
    </w:p>
    <w:p w:rsidR="00743C27" w:rsidRPr="00230F09" w:rsidP="00743C27" w14:paraId="5660DF15" w14:textId="77777777">
      <w:pPr>
        <w:pStyle w:val="NormalHanging12a"/>
      </w:pPr>
      <w:r w:rsidRPr="00230F09">
        <w:t>1.</w:t>
      </w:r>
      <w:r w:rsidRPr="00230F09">
        <w:tab/>
        <w:t xml:space="preserve">Jistieden lill-Kummissjoni tipproponi leġiżlazzjoni, mingħajr dewmien, li tistabbilixxi definizzjoni wiesa’ ta’ stupru fl-UE, liema definizzjoni tkun ibbażata fuq ir-rekwiżit ta’ kunsens mogħti liberament, infurmat u li jista’ jiġi rtirat, f’konformità mal-Artikolu 36 tal-Konvenzjoni ta’ </w:t>
      </w:r>
      <w:r w:rsidRPr="00230F09">
        <w:t>Istanbul</w:t>
      </w:r>
      <w:r w:rsidRPr="00230F09">
        <w:t>;</w:t>
      </w:r>
    </w:p>
    <w:p w:rsidR="00743C27" w:rsidRPr="00230F09" w:rsidP="00743C27" w14:paraId="5D5B0876" w14:textId="77777777">
      <w:pPr>
        <w:pStyle w:val="NormalHanging12a"/>
      </w:pPr>
      <w:r w:rsidRPr="00230F09">
        <w:t>2.</w:t>
      </w:r>
      <w:r w:rsidRPr="00230F09">
        <w:tab/>
        <w:t xml:space="preserve">Jistieden lill-Istati Membri li għadhom jużaw id-definizzjoni ta’ stupru abbażi ta’ suppożizzjoni ta’ vjolenza, iniedu bidliet leġiżlattivi sabiex id-definizzjoni ssir konformi mal-aħħar standards internazzjonali u jiġu pprovduti l-appoġġ u l-protezzjoni meħtieġa u adegwati għall-vittmi u </w:t>
      </w:r>
      <w:r w:rsidRPr="00230F09">
        <w:t>għas-superstiti</w:t>
      </w:r>
      <w:r w:rsidRPr="00230F09">
        <w:t xml:space="preserve"> tal-istupru;</w:t>
      </w:r>
    </w:p>
    <w:p w:rsidR="00743C27" w:rsidRPr="00230F09" w:rsidP="00743C27" w14:paraId="08607CEC" w14:textId="77777777">
      <w:pPr>
        <w:pStyle w:val="NormalHanging12a"/>
      </w:pPr>
      <w:r w:rsidRPr="00230F09">
        <w:t>3.</w:t>
      </w:r>
      <w:r w:rsidRPr="00230F09">
        <w:tab/>
        <w:t xml:space="preserve">Jilqa’ l-fatt li għadd dejjem akbar ta’ Stati Membri </w:t>
      </w:r>
      <w:r w:rsidRPr="00230F09">
        <w:t>introduċew</w:t>
      </w:r>
      <w:r w:rsidRPr="00230F09">
        <w:t xml:space="preserve"> definizzjonijiet ibbażati fuq il-kunsens ta’ vjolenza sesswali, f’konformità mal-Artikolu 36 tal-Konvenzjoni ta’ </w:t>
      </w:r>
      <w:r w:rsidRPr="00230F09">
        <w:t>Istanbul</w:t>
      </w:r>
      <w:r w:rsidRPr="00230F09">
        <w:t xml:space="preserve">, u jistieden lill-Kummissjoni tħeġġeġ lill-Istati Membri li għadhom ma għamlux dan biex jirratifikaw il-Konvenzjoni ta’ </w:t>
      </w:r>
      <w:r w:rsidRPr="00230F09">
        <w:t>Istanbul</w:t>
      </w:r>
      <w:r w:rsidRPr="00230F09">
        <w:t>;</w:t>
      </w:r>
    </w:p>
    <w:p w:rsidR="00743C27" w:rsidRPr="00230F09" w:rsidP="00743C27" w14:paraId="78A52C58" w14:textId="77777777">
      <w:pPr>
        <w:pStyle w:val="NormalHanging12a"/>
      </w:pPr>
      <w:r w:rsidRPr="00230F09">
        <w:t>4.</w:t>
      </w:r>
      <w:r w:rsidRPr="00230F09">
        <w:tab/>
        <w:t xml:space="preserve">Itenni li leġiżlazzjoni li </w:t>
      </w:r>
      <w:r w:rsidRPr="00230F09">
        <w:t>tikkriminalizza</w:t>
      </w:r>
      <w:r w:rsidRPr="00230F09">
        <w:t xml:space="preserve"> l-istupru abbażi </w:t>
      </w:r>
      <w:r w:rsidRPr="00230F09">
        <w:t>tan-nuqqass</w:t>
      </w:r>
      <w:r w:rsidRPr="00230F09">
        <w:t xml:space="preserve"> ta’ kunsens hija standard internazzjonali tad-drittijiet tal-bniedem stabbilit fil-Konvenzjoni ta’ </w:t>
      </w:r>
      <w:r w:rsidRPr="00230F09">
        <w:t>Istanbul</w:t>
      </w:r>
      <w:r w:rsidRPr="00230F09">
        <w:t xml:space="preserve">; ifakkar fl-obbligu tal-Istati Membri li jissodisfaw l-istandards internazzjonali tad-drittijiet tal-bniedem u </w:t>
      </w:r>
      <w:r w:rsidRPr="00230F09">
        <w:t>jistedinhom</w:t>
      </w:r>
      <w:r w:rsidRPr="00230F09">
        <w:t xml:space="preserve"> imorru saħansitra lil hinn sabiex jipproteġu u jappoġġjaw </w:t>
      </w:r>
      <w:r w:rsidRPr="00230F09">
        <w:t>lis-superstiti</w:t>
      </w:r>
      <w:r w:rsidRPr="00230F09">
        <w:t xml:space="preserve"> u lill-vittmi ta’ stupru u jeqirdu l-manifestazzjonijiet kollha tas-sett kumpless prevalenti ta’ twemmin u normi soċjali li jinkoraġġixxu l-aggressjoni sesswali maskili u jappoġġjaw il-vjolenza kontra n-nisa, filwaqt li joħolqu ambjent li fih il-vjolenza sesswali tiġi </w:t>
      </w:r>
      <w:r w:rsidRPr="00230F09">
        <w:t>normalizzata</w:t>
      </w:r>
      <w:r w:rsidRPr="00230F09">
        <w:t xml:space="preserve"> u ġġustifikata permezz ta’ inugwaljanzi persistenti bejn il-ġeneri u attitudnijiet dannużi dwar il-ġeneru u s-</w:t>
      </w:r>
      <w:r w:rsidRPr="00230F09">
        <w:t>sesswalità</w:t>
      </w:r>
      <w:r w:rsidRPr="00230F09">
        <w:t>;</w:t>
      </w:r>
    </w:p>
    <w:p w:rsidR="00743C27" w:rsidRPr="00230F09" w:rsidP="00743C27" w14:paraId="73A3182A" w14:textId="77777777">
      <w:pPr>
        <w:pStyle w:val="NormalHanging12a"/>
      </w:pPr>
      <w:r w:rsidRPr="00230F09">
        <w:t>5.</w:t>
      </w:r>
      <w:r w:rsidRPr="00230F09">
        <w:tab/>
        <w:t xml:space="preserve">Itenni li leġiżlazzjoni bbażata fuq in-nuqqas ta’ kunsens hija l-uniku qafas adegwat, komprensiv, infurmat dwar it-trawma u </w:t>
      </w:r>
      <w:r w:rsidRPr="00230F09">
        <w:t>bbażat</w:t>
      </w:r>
      <w:r w:rsidRPr="00230F09">
        <w:t xml:space="preserve"> fuq l-evidenza li jippermetti aċċess għall-ġustizzja </w:t>
      </w:r>
      <w:r w:rsidRPr="00230F09">
        <w:t>għas-superstiti</w:t>
      </w:r>
      <w:r w:rsidRPr="00230F09">
        <w:t xml:space="preserve"> tal-istupru; jinnota li leġiżlazzjoni dwar l-istupru bbażata fuq il-kunsens għandha </w:t>
      </w:r>
      <w:r w:rsidRPr="00230F09">
        <w:t>eżiti</w:t>
      </w:r>
      <w:r w:rsidRPr="00230F09">
        <w:t xml:space="preserve"> pożittivi għall-aċċess </w:t>
      </w:r>
      <w:r w:rsidRPr="00230F09">
        <w:t>tas-superstiti</w:t>
      </w:r>
      <w:r w:rsidRPr="00230F09">
        <w:t xml:space="preserve"> għall-ġustizzja, inklużi rati ogħla ta’ rapportar u kundanni, u tipprovdi wkoll prospetti aħjar għall-irkupru </w:t>
      </w:r>
      <w:r w:rsidRPr="00230F09">
        <w:t>tas-superstiti</w:t>
      </w:r>
      <w:r w:rsidRPr="00230F09">
        <w:t xml:space="preserve"> u l-</w:t>
      </w:r>
      <w:r w:rsidRPr="00230F09">
        <w:t>benesseri</w:t>
      </w:r>
      <w:r w:rsidRPr="00230F09">
        <w:t xml:space="preserve"> emozzjonali tagħhom;</w:t>
      </w:r>
    </w:p>
    <w:p w:rsidR="00743C27" w:rsidRPr="00230F09" w:rsidP="00743C27" w14:paraId="52E2E82F" w14:textId="77777777">
      <w:pPr>
        <w:pStyle w:val="NormalHanging12a"/>
      </w:pPr>
      <w:r w:rsidRPr="00230F09">
        <w:t>6.</w:t>
      </w:r>
      <w:r w:rsidRPr="00230F09">
        <w:tab/>
        <w:t>Itenni l-istedina tiegħu lill-Kummissjoni biex tippreżenta, abbażi tat-tielet subparagrafu tal-Artikolu 83(1) tat-TFUE, proposta għal deċiżjoni tal-Kunsill li tidentifika l-vjolenza abbażi tal-ġeneru bħala qasam ta’ delitt ġdid sabiex tiżgura approċċ komuni bil-għan li jiġu miġġielda b’mod effettiv il-forom kollha ta’ vjolenza abbażi tal-ġeneru, u dan huwa wieħed mill-ksur tad-drittijiet fundamentali fost l-aktar mifrux fl-UE;</w:t>
      </w:r>
    </w:p>
    <w:p w:rsidR="00743C27" w:rsidRPr="00230F09" w:rsidP="00743C27" w14:paraId="65F246B0" w14:textId="77777777">
      <w:pPr>
        <w:pStyle w:val="NormalHanging12a"/>
      </w:pPr>
      <w:r w:rsidRPr="00230F09">
        <w:t>7.</w:t>
      </w:r>
      <w:r w:rsidRPr="00230F09">
        <w:tab/>
        <w:t xml:space="preserve">Jisħaq li indikazzjoni ċara, </w:t>
      </w:r>
      <w:r w:rsidRPr="00230F09">
        <w:t>affermattiva</w:t>
      </w:r>
      <w:r w:rsidRPr="00230F09">
        <w:t>, mogħtija liberament u mhux ambigwa ta’ kunsens biss hija valida u li s-</w:t>
      </w:r>
      <w:r w:rsidRPr="00230F09">
        <w:t>silenzju</w:t>
      </w:r>
      <w:r w:rsidRPr="00230F09">
        <w:t>, in-nuqqas ta’ reżistenza verbali jew fiżika jew in-</w:t>
      </w:r>
      <w:r w:rsidRPr="00230F09">
        <w:t xml:space="preserve">nuqqas ta’ “le” ma jistgħux jiġu interpretati bħala kunsens, u li la l-kunsens minn qabel, la mġiba sesswali fil-passat jew xi relazzjoni fil-passat jew fil-preżent ma’ awtur ta’ reat, inkluż stat ta’ żwieġ jew ta’ kwalunkwe sħubija oħra, ma jimplikaw kunsens kontinwu jew kunsens għall-futur għal xi att sesswali; jisħaq li l-kunsens jista’ jiġi rtirat fi kwalunkwe ħin qabel l-att sesswali jew matulu; jinnota li l-kunsens jista’ jiġi espress bi kwalunkwe mod sakemm jingħata volontarjament bħala riżultat tar-rieda ħielsa tal-persuna u jiġi </w:t>
      </w:r>
      <w:r w:rsidRPr="00230F09">
        <w:t>vvalutat</w:t>
      </w:r>
      <w:r w:rsidRPr="00230F09">
        <w:t xml:space="preserve"> fil-kuntest taċ-ċirkostanzi relatati, f’konformità mal-Artikolu 36 tal-Konvenzjoni ta’ </w:t>
      </w:r>
      <w:r w:rsidRPr="00230F09">
        <w:t>Istanbul</w:t>
      </w:r>
      <w:r w:rsidRPr="00230F09">
        <w:t>;</w:t>
      </w:r>
    </w:p>
    <w:p w:rsidR="00743C27" w:rsidRPr="00230F09" w:rsidP="00743C27" w14:paraId="1A8EB232" w14:textId="77777777">
      <w:pPr>
        <w:pStyle w:val="NormalHanging12a"/>
      </w:pPr>
      <w:r w:rsidRPr="00230F09">
        <w:t>8.</w:t>
      </w:r>
      <w:r w:rsidRPr="00230F09">
        <w:tab/>
        <w:t xml:space="preserve">Jissottolinja li l-kunsens irid jiġi </w:t>
      </w:r>
      <w:r w:rsidRPr="00230F09">
        <w:t>vvalutat</w:t>
      </w:r>
      <w:r w:rsidRPr="00230F09">
        <w:t xml:space="preserve"> fil-kuntest taċ-ċirkostanzi relatati, filwaqt li jiġi rikonoxxut li l-kunsens ma jistax jingħata fejn ikun hemm vjolenza, theddid, </w:t>
      </w:r>
      <w:r w:rsidRPr="00230F09">
        <w:t>ħażda</w:t>
      </w:r>
      <w:r w:rsidRPr="00230F09">
        <w:t>, qerq, abbuż ta’ poter, inklużi l-kontroll, il-</w:t>
      </w:r>
      <w:r w:rsidRPr="00230F09">
        <w:t>koerċizzjoni</w:t>
      </w:r>
      <w:r w:rsidRPr="00230F09">
        <w:t xml:space="preserve">, kundizzjoni fiżika jew mentali, bħall-istat ta’ biża’, intimidazzjoni, telf tas-sensi, paraliżi minħabba biża’ jew trawma, </w:t>
      </w:r>
      <w:r w:rsidRPr="00230F09">
        <w:t>intossikazzjoni</w:t>
      </w:r>
      <w:r w:rsidRPr="00230F09">
        <w:t xml:space="preserve">, sottomissjoni kimika, irqad, mard, feriti fiżiċi, diżabbiltà jew xi sitwazzjoni ta’ </w:t>
      </w:r>
      <w:r w:rsidRPr="00230F09">
        <w:t>vulnerabbiltà</w:t>
      </w:r>
      <w:r w:rsidRPr="00230F09">
        <w:t xml:space="preserve"> partikolari oħra, jew età; jirrikonoxxi li tali stati jistgħu jipprevjenu l-kapaċità li jingħata kunsens volontarju u infurmat;</w:t>
      </w:r>
    </w:p>
    <w:p w:rsidR="00743C27" w:rsidRPr="00230F09" w:rsidP="00743C27" w14:paraId="6F56DCFC" w14:textId="77777777">
      <w:pPr>
        <w:pStyle w:val="NormalHanging12a"/>
      </w:pPr>
      <w:r w:rsidRPr="00230F09">
        <w:t>9.</w:t>
      </w:r>
      <w:r w:rsidRPr="00230F09">
        <w:tab/>
        <w:t xml:space="preserve">Jisħaq fuq l-importanza li jiġu rikonoxxuti r-reazzjonijiet għat-trawma </w:t>
      </w:r>
      <w:r w:rsidRPr="00230F09">
        <w:t>bħall-immobilità</w:t>
      </w:r>
      <w:r w:rsidRPr="00230F09">
        <w:t xml:space="preserve"> </w:t>
      </w:r>
      <w:r w:rsidRPr="00230F09">
        <w:t>tonika</w:t>
      </w:r>
      <w:r w:rsidRPr="00230F09">
        <w:t xml:space="preserve"> jew </w:t>
      </w:r>
      <w:r w:rsidRPr="00230F09">
        <w:t>ir</w:t>
      </w:r>
      <w:r w:rsidRPr="00230F09">
        <w:t xml:space="preserve">-“reazzjoni ta’ paraliżi”, reazzjoni newrobijoloġika għall-biża’ jew għal theddida li tista’ twassal għal paraliżi jew </w:t>
      </w:r>
      <w:r w:rsidRPr="00230F09">
        <w:t>immobilità</w:t>
      </w:r>
      <w:r w:rsidRPr="00230F09">
        <w:t xml:space="preserve"> temporanja u għat-telf tal-kapaċità li wieħed jitkellem, u r-“reazzjoni biex tingħoġob”, li hija strateġija ta’ </w:t>
      </w:r>
      <w:r w:rsidRPr="00230F09">
        <w:t>sopravivenza</w:t>
      </w:r>
      <w:r w:rsidRPr="00230F09">
        <w:t xml:space="preserve"> li tiżviluppa taħt </w:t>
      </w:r>
      <w:r w:rsidRPr="00230F09">
        <w:t>koerċizzjoni</w:t>
      </w:r>
      <w:r w:rsidRPr="00230F09">
        <w:t xml:space="preserve"> u tinvolvi li l-awtur tar-reat jiġi </w:t>
      </w:r>
      <w:r w:rsidRPr="00230F09">
        <w:t>kkuntentat</w:t>
      </w:r>
      <w:r w:rsidRPr="00230F09">
        <w:t xml:space="preserve"> f’tentattiv biex tiġi evitata eskalazzjoni jew ħsara; jissottolinja li tali reazzjonijiet għat-trawma jseħħu matul l-istupru u l-vjolenza sesswali u għalhekk iridu jiġu riflessi fil-leġiżlazzjoni u fil-prattika ġudizzjarja biex jiġi żgurat approċċ infurmat dwar it-trawma u </w:t>
      </w:r>
      <w:r w:rsidRPr="00230F09">
        <w:t>ċċentrat</w:t>
      </w:r>
      <w:r w:rsidRPr="00230F09">
        <w:t xml:space="preserve"> fuq </w:t>
      </w:r>
      <w:r w:rsidRPr="00230F09">
        <w:t>is-superstiti</w:t>
      </w:r>
      <w:r w:rsidRPr="00230F09">
        <w:t>, u b’hekk jiġi rikonoxxut legalment li n-nuqqas ta’ reżistenza ma jkunx ifisser kunsens;</w:t>
      </w:r>
    </w:p>
    <w:p w:rsidR="00743C27" w:rsidRPr="00230F09" w:rsidP="00743C27" w14:paraId="7268B1EB" w14:textId="77777777">
      <w:pPr>
        <w:pStyle w:val="NormalHanging12a"/>
      </w:pPr>
      <w:r w:rsidRPr="00230F09">
        <w:t>10.</w:t>
      </w:r>
      <w:r w:rsidRPr="00230F09">
        <w:tab/>
        <w:t xml:space="preserve">Jistieden lill-Kummissjoni u lill-Istati Membri japplikaw approċċ </w:t>
      </w:r>
      <w:r w:rsidRPr="00230F09">
        <w:t>intersezzjonali</w:t>
      </w:r>
      <w:r w:rsidRPr="00230F09">
        <w:t xml:space="preserve"> u </w:t>
      </w:r>
      <w:r w:rsidRPr="00230F09">
        <w:t>ffukat</w:t>
      </w:r>
      <w:r w:rsidRPr="00230F09">
        <w:t xml:space="preserve"> fuq il-vittma għall-politiki kollha rilevanti sabiex jiġi żgurat aċċess għall-ġustizzja u tinkiseb l-ugwaljanza bejn il-ġeneri, jiġi rikonoxxut li l-vjolenza u d-diskriminazzjoni abbażi tal-ġeneru, inkluża l-vjolenza sesswali bħall-istupru, ta’ spiss huma </w:t>
      </w:r>
      <w:r w:rsidRPr="00230F09">
        <w:t>ggravati</w:t>
      </w:r>
      <w:r w:rsidRPr="00230F09">
        <w:t xml:space="preserve"> minn fatturi oħra ta’ diskriminazzjoni u </w:t>
      </w:r>
      <w:r w:rsidRPr="00230F09">
        <w:t>stereotipi</w:t>
      </w:r>
      <w:r w:rsidRPr="00230F09">
        <w:t xml:space="preserve"> marbuta mal-ġeneru, u li l-</w:t>
      </w:r>
      <w:r w:rsidRPr="00230F09">
        <w:t>intersezzjoni</w:t>
      </w:r>
      <w:r w:rsidRPr="00230F09">
        <w:t xml:space="preserve"> ta’ dawn il-fatturi toħloq forom multipli u uniċi ta’ diskriminazzjoni li jirrikjedu miżuri mmirati u speċifiċi għall-kuntest, inkluża leġiżlazzjoni, biex jiżguraw protezzjoni u appoġġ ugwali għall-vittmi u s-</w:t>
      </w:r>
      <w:r w:rsidRPr="00230F09">
        <w:t>superstiti</w:t>
      </w:r>
      <w:r w:rsidRPr="00230F09">
        <w:t xml:space="preserve"> kollha;</w:t>
      </w:r>
    </w:p>
    <w:p w:rsidR="00743C27" w:rsidRPr="00230F09" w:rsidP="00743C27" w14:paraId="357E86AC" w14:textId="77777777">
      <w:pPr>
        <w:pStyle w:val="NormalHanging12a"/>
      </w:pPr>
      <w:r w:rsidRPr="00230F09">
        <w:t>11.</w:t>
      </w:r>
      <w:r w:rsidRPr="00230F09">
        <w:tab/>
        <w:t xml:space="preserve">Jisħaq li l-leġiżlazzjoni dwar l-istupru bbażata fuq il-kunsens trid tapplika wkoll f’ambjenti diġitali u virtwali, fejn jistgħu jseħħu atti sesswali mhux </w:t>
      </w:r>
      <w:r w:rsidRPr="00230F09">
        <w:t>kunsenswali</w:t>
      </w:r>
      <w:r w:rsidRPr="00230F09">
        <w:t xml:space="preserve"> , bħal stupru </w:t>
      </w:r>
      <w:r w:rsidRPr="00230F09">
        <w:t>simulat</w:t>
      </w:r>
      <w:r w:rsidRPr="00230F09">
        <w:t xml:space="preserve"> jew </w:t>
      </w:r>
      <w:r w:rsidRPr="00230F09">
        <w:t>interazzjonijiet</w:t>
      </w:r>
      <w:r w:rsidRPr="00230F09">
        <w:t xml:space="preserve"> sesswali furzati; jissottolinja li tali atti jista’ jkollhom konsegwenzi psikoloġiċi serji </w:t>
      </w:r>
      <w:r w:rsidRPr="00230F09">
        <w:t>għas-superstiti</w:t>
      </w:r>
      <w:r w:rsidRPr="00230F09">
        <w:t>, u għaldaqstant iridu jiġu rikonoxxuti legalment u mressqa l-qorti kif xieraq;</w:t>
      </w:r>
    </w:p>
    <w:p w:rsidR="00743C27" w:rsidRPr="00230F09" w:rsidP="00743C27" w14:paraId="52014987" w14:textId="77777777">
      <w:pPr>
        <w:pStyle w:val="NormalHanging12a"/>
      </w:pPr>
      <w:r w:rsidRPr="00230F09">
        <w:t>12.</w:t>
      </w:r>
      <w:r w:rsidRPr="00230F09">
        <w:tab/>
        <w:t>Jistieden lill-Istati Membri jiżguraw li l-vittmi u s-</w:t>
      </w:r>
      <w:r w:rsidRPr="00230F09">
        <w:t>superstiti</w:t>
      </w:r>
      <w:r w:rsidRPr="00230F09">
        <w:t xml:space="preserve"> ta’ stupru jkollhom aċċess sħiħ għall-kura u għas-servizzi mediċi komprensivi, sikuri, kunfidenzjali u speċjalizzati għal kemm dan ikun meħtieġ, </w:t>
      </w:r>
      <w:r w:rsidRPr="00230F09">
        <w:t>bħall-ġestjoni</w:t>
      </w:r>
      <w:r w:rsidRPr="00230F09">
        <w:t xml:space="preserve"> klinika tal-istupru u għall-forniment ta’ saħħa sesswali u riproduttiva u d-drittijiet relatati, inklużi l-</w:t>
      </w:r>
      <w:r w:rsidRPr="00230F09">
        <w:t>kontraċezzjoni</w:t>
      </w:r>
      <w:r w:rsidRPr="00230F09">
        <w:t xml:space="preserve"> klinika ta’ emerġenza, il-</w:t>
      </w:r>
      <w:r w:rsidRPr="00230F09">
        <w:t>profilassi</w:t>
      </w:r>
      <w:r w:rsidRPr="00230F09">
        <w:t xml:space="preserve"> ta’ wara l-</w:t>
      </w:r>
      <w:r w:rsidRPr="00230F09">
        <w:t>esponiment</w:t>
      </w:r>
      <w:r w:rsidRPr="00230F09">
        <w:t xml:space="preserve">, it-trattament għal infezzjonijiet trażmessi </w:t>
      </w:r>
      <w:r w:rsidRPr="00230F09">
        <w:t>sesswalment</w:t>
      </w:r>
      <w:r w:rsidRPr="00230F09">
        <w:t xml:space="preserve"> u l-aċċess għal abort </w:t>
      </w:r>
      <w:r w:rsidRPr="00230F09">
        <w:t>sikur</w:t>
      </w:r>
      <w:r w:rsidRPr="00230F09">
        <w:t xml:space="preserve"> u legali, </w:t>
      </w:r>
      <w:r w:rsidRPr="00230F09">
        <w:t>komplementati</w:t>
      </w:r>
      <w:r w:rsidRPr="00230F09">
        <w:t xml:space="preserve"> permezz ta’ aċċess għall-kura fit-tul tat-trawma, appoġġ psikoloġiku u </w:t>
      </w:r>
      <w:r w:rsidRPr="00230F09">
        <w:t>psikosoċjali</w:t>
      </w:r>
      <w:r w:rsidRPr="00230F09">
        <w:t xml:space="preserve">, u servizzi ta’ segwitu xierqa għall-appoġġ tal-irkupru; itenni n-natura kritika ta’ dawn is-servizzi </w:t>
      </w:r>
      <w:r w:rsidRPr="00230F09">
        <w:t>għas-</w:t>
      </w:r>
      <w:r w:rsidRPr="00230F09">
        <w:t>superstiti</w:t>
      </w:r>
      <w:r w:rsidRPr="00230F09">
        <w:t xml:space="preserve"> u l-importanza tagħhom biex jiggarantixxu l-aħjar eżiti tas-saħħa possibbli u jgħinu </w:t>
      </w:r>
      <w:r w:rsidRPr="00230F09">
        <w:t>lis-superstiti</w:t>
      </w:r>
      <w:r w:rsidRPr="00230F09">
        <w:t xml:space="preserve"> jerġgħu jiksbu s-sens ta’ awtonomija fiżika tagħhom;</w:t>
      </w:r>
    </w:p>
    <w:p w:rsidR="00743C27" w:rsidRPr="00230F09" w:rsidP="00743C27" w14:paraId="166EA01B" w14:textId="77777777">
      <w:pPr>
        <w:pStyle w:val="NormalHanging12a"/>
      </w:pPr>
      <w:r w:rsidRPr="00230F09">
        <w:t>13.</w:t>
      </w:r>
      <w:r w:rsidRPr="00230F09">
        <w:tab/>
        <w:t xml:space="preserve">Jistieden lill-Kummissjoni tiżgura li l-Istati Membri jikkonformaw mal-Artikolu 26 tad-Direttiva (UE) 2024/1385 dwar il-ġlieda kontra l-vjolenza kontra n-nisa u l-vjolenza domestika fir-rigward tal-għoti ta’ appoġġ speċjalizzat għall-vittmi ta’ vjolenza sesswali, li huwa adattat għall-ħtiġijiet speċifiċi tagħhom, mingħajr ħlas u f’distribuzzjoni u kapaċità ġeografika suffiċjenti; jenfasizza l-ħtieġa għall-vittmi u </w:t>
      </w:r>
      <w:r w:rsidRPr="00230F09">
        <w:t>għas-superstiti</w:t>
      </w:r>
      <w:r w:rsidRPr="00230F09">
        <w:t xml:space="preserve"> ta’ vjolenza sesswali kollha li jkollhom aċċess għal riżorsi bħal ċentri ta’ kriżi ta’ 24 siegħa, fejn ikunu jistgħu jirċievu kura medika, appoġġ psikoloġiku u pariri legali mingħajr ma jkunu ppreżentaw rapport formali. jistieden ukoll lill-Istati Membri jiżguraw li l-vittmi u s-</w:t>
      </w:r>
      <w:r w:rsidRPr="00230F09">
        <w:t>superstiti</w:t>
      </w:r>
      <w:r w:rsidRPr="00230F09">
        <w:t xml:space="preserve"> jkollhom aċċess għal appoġġ ġuridiku;</w:t>
      </w:r>
    </w:p>
    <w:p w:rsidR="00743C27" w:rsidRPr="00230F09" w:rsidP="00743C27" w14:paraId="2D00DA0A" w14:textId="77777777">
      <w:pPr>
        <w:pStyle w:val="NormalHanging12a"/>
      </w:pPr>
      <w:r w:rsidRPr="00230F09">
        <w:t>14.</w:t>
      </w:r>
      <w:r w:rsidRPr="00230F09">
        <w:tab/>
        <w:t xml:space="preserve">Iħeġġeġ skambju kontinwu tal-aħjar prattika fost l-Istati Membri sabiex tiġi promossa l-armonizzazzjoni tal-istandards tat-trattament u jiġu żgurati appoġġ u trattament konsistenti, edukati u ta’ kwalità għolja għall-vittmi u </w:t>
      </w:r>
      <w:r w:rsidRPr="00230F09">
        <w:t>għas-superstiti</w:t>
      </w:r>
      <w:r w:rsidRPr="00230F09">
        <w:t xml:space="preserve"> tal-vjolenza sesswali madwar l-UE kollha;</w:t>
      </w:r>
    </w:p>
    <w:p w:rsidR="00743C27" w:rsidRPr="00230F09" w:rsidP="00743C27" w14:paraId="14B98E3F" w14:textId="77777777">
      <w:pPr>
        <w:pStyle w:val="NormalHanging12a"/>
      </w:pPr>
      <w:r w:rsidRPr="00230F09">
        <w:t>15.</w:t>
      </w:r>
      <w:r w:rsidRPr="00230F09">
        <w:tab/>
        <w:t xml:space="preserve">Jappella bis-sod biex is-servizzi pubbliċi jkunu disponibbli matul l-istadji kollha tal-proċess ta’ </w:t>
      </w:r>
      <w:r w:rsidRPr="00230F09">
        <w:t>reparazzjoni</w:t>
      </w:r>
      <w:r w:rsidRPr="00230F09">
        <w:t xml:space="preserve">, b’mod partikolari fir-rigward tal-għoti ta’ appoġġ essenzjali psikoloġiku u ġuridiku u assistenza għat-tiftix ta’ impjieg; jistieden lill-Istati Membri jikkonformaw mal-Konvenzjoni ta’ </w:t>
      </w:r>
      <w:r w:rsidRPr="00230F09">
        <w:t>Istanbul</w:t>
      </w:r>
      <w:r w:rsidRPr="00230F09">
        <w:t xml:space="preserve"> billi jipprovdu miżuri protettivi u ta’ appoġġ għall-vittmi u </w:t>
      </w:r>
      <w:r w:rsidRPr="00230F09">
        <w:t>għas-superstiti</w:t>
      </w:r>
      <w:r w:rsidRPr="00230F09">
        <w:t xml:space="preserve"> b’attenzjoni fuq id-drittijiet tal-bniedem u s-sikurezza tal-persuna, u b’hekk tiġi evitata vittimizzazzjoni sekondarja;</w:t>
      </w:r>
    </w:p>
    <w:p w:rsidR="00743C27" w:rsidRPr="00230F09" w:rsidP="00743C27" w14:paraId="2D92CDD8" w14:textId="22E6383F">
      <w:pPr>
        <w:pStyle w:val="NormalHanging12a"/>
      </w:pPr>
      <w:r w:rsidRPr="00230F09">
        <w:t>16.</w:t>
      </w:r>
      <w:r w:rsidRPr="00230F09">
        <w:tab/>
        <w:t xml:space="preserve">Jistieden lill-Istati Membri jiżguraw li l-professjonisti li x’aktarx jiġu f’kuntatt mal-vittmi ta’ stupru, inklużi l-uffiċjali tal-infurzar tal-liġi, il-persunal mediku forensiku, il-persunal tal-qorti, l-imħallfin u l-prosekuturi, l-avukati, il-professjonisti tal-kura tas-saħħa, l-impjegati tas-servizzi soċjali, il-persunal edukattiv u persunal rilevanti ieħor u l-professjonisti tal-ewwel linja, jirċievu taħriġ </w:t>
      </w:r>
      <w:r w:rsidRPr="00AD6EC9" w:rsidR="00AD6EC9">
        <w:t>obbligatorju</w:t>
      </w:r>
      <w:r w:rsidR="00AD6EC9">
        <w:t xml:space="preserve">, </w:t>
      </w:r>
      <w:r w:rsidRPr="00230F09">
        <w:t xml:space="preserve">regolari, adegwat, effettiv u mfassal apposta; jisħaq li dan it-taħriġ għandu jkollu l-għan li jipprevjeni l-vittimizzazzjoni sekondarja </w:t>
      </w:r>
      <w:r w:rsidRPr="00230F09">
        <w:t>tas-superstiti</w:t>
      </w:r>
      <w:r w:rsidRPr="00230F09">
        <w:t xml:space="preserve"> sabiex jiġu evitati u identifikati </w:t>
      </w:r>
      <w:r w:rsidRPr="00230F09">
        <w:t>stereotipi</w:t>
      </w:r>
      <w:r w:rsidRPr="00230F09">
        <w:t xml:space="preserve"> dannużi tal-ġeneru, jiġu eliminati l-imġiba u l-attitudnijiet li jagħtu t-tort lill-vittmi u jittrattaw lill-vittmi b’mod sensittiv għat-trawma, għall-ġeneru, għat-tfal u għad-diżabbiltà, f’konformità mal-Artikolu 36 tad-Direttiva (UE) 2024/1385 u mingħajr preġudizzju għall-indipendenza ġudizzjarja u għad-differenzi fl-organizzazzjoni tal-ġudikatura madwar l-UE; jistieden lill-Kummissjoni tespandi l-programmi ta’ taħriġ appoġġjati mill-UE allinjati mal-aħjar prattika ġudizzjarja u jistieden lill-Istati Membri jiżguraw li s-servizzi tal-ewwel linja jkollhom il-kapaċità u r-riżorsi biex jirrispondu b’mod effettiv għall-ħtiġijiet tal-vittmi u </w:t>
      </w:r>
      <w:r w:rsidRPr="00230F09">
        <w:t>tas-superstiti</w:t>
      </w:r>
      <w:r w:rsidR="00AD6EC9">
        <w:t xml:space="preserve"> </w:t>
      </w:r>
      <w:r w:rsidRPr="00AD6EC9" w:rsidR="00AD6EC9">
        <w:t>billi jipprevedu taħriġ obbligatorju għall-professjonisti legali kollha u l-membri tal-persunal tal-infurzar tal-liġi li jiġu f’kuntatt mal-vittmi ta’ stupru</w:t>
      </w:r>
      <w:r w:rsidRPr="00230F09">
        <w:t>;</w:t>
      </w:r>
    </w:p>
    <w:p w:rsidR="00743C27" w:rsidRPr="00230F09" w:rsidP="00743C27" w14:paraId="73EFB1D4" w14:textId="77777777">
      <w:pPr>
        <w:pStyle w:val="NormalHanging12a"/>
      </w:pPr>
      <w:r w:rsidRPr="00230F09">
        <w:t>17.</w:t>
      </w:r>
      <w:r w:rsidRPr="00230F09">
        <w:tab/>
        <w:t>Jistieden lill-Istati Membri jiżguraw li l-professjonisti tas-saħħa, inklużi l-</w:t>
      </w:r>
      <w:r w:rsidRPr="00230F09">
        <w:t>pedjatri</w:t>
      </w:r>
      <w:r w:rsidRPr="00230F09">
        <w:t>, il-</w:t>
      </w:r>
      <w:r w:rsidRPr="00230F09">
        <w:t>ġinekologi</w:t>
      </w:r>
      <w:r w:rsidRPr="00230F09">
        <w:t>, l-</w:t>
      </w:r>
      <w:r w:rsidRPr="00230F09">
        <w:t>ostetriki</w:t>
      </w:r>
      <w:r w:rsidRPr="00230F09">
        <w:t xml:space="preserve">, il-qbiela u l-persunal għall-appoġġ psikoloġiku jirċievu taħriġ immirat biex jidentifikaw u jindirizzaw, b’mod </w:t>
      </w:r>
      <w:r w:rsidRPr="00230F09">
        <w:t>intersezzjonali</w:t>
      </w:r>
      <w:r w:rsidRPr="00230F09">
        <w:t>, il-konsegwenzi fiżiċi, psikoloġiċi u sesswali tal-istupru fis-</w:t>
      </w:r>
      <w:r w:rsidRPr="00230F09">
        <w:t>superstiti</w:t>
      </w:r>
      <w:r w:rsidRPr="00230F09">
        <w:t>.</w:t>
      </w:r>
    </w:p>
    <w:p w:rsidR="00743C27" w:rsidRPr="00230F09" w:rsidP="00743C27" w14:paraId="4D861477" w14:textId="77777777">
      <w:pPr>
        <w:pStyle w:val="NormalHanging12a"/>
      </w:pPr>
      <w:r w:rsidRPr="00230F09">
        <w:t>18.</w:t>
      </w:r>
      <w:r w:rsidRPr="00230F09">
        <w:tab/>
        <w:t xml:space="preserve">Jistieden lill-Istati Membri jżidu l-kooperazzjoni bejn l-awtoritajiet tal-infurzar tal-liġi, l-awtoritajiet ġudizzjarji, is-soċjetà ċivili, l-organizzazzjonijiet ibbażati fil-komunità, l-EIGI u atturi speċjalizzati rilevanti oħra biex jiżviluppaw taħriġ, b’mod partikolari fuq </w:t>
      </w:r>
      <w:r w:rsidRPr="00230F09">
        <w:t>stereotipi</w:t>
      </w:r>
      <w:r w:rsidRPr="00230F09">
        <w:t xml:space="preserve"> dannużi marbuta mal-ġeneru, diskriminazzjoni </w:t>
      </w:r>
      <w:r w:rsidRPr="00230F09">
        <w:t>intersezzjonali</w:t>
      </w:r>
      <w:r w:rsidRPr="00230F09">
        <w:t xml:space="preserve"> u kunċetti żbaljati, </w:t>
      </w:r>
      <w:r w:rsidRPr="00230F09">
        <w:t>miti</w:t>
      </w:r>
      <w:r w:rsidRPr="00230F09">
        <w:t xml:space="preserve"> u </w:t>
      </w:r>
      <w:r w:rsidRPr="00230F09">
        <w:t>stereotipi</w:t>
      </w:r>
      <w:r w:rsidRPr="00230F09">
        <w:t xml:space="preserve"> dwar l-istupru, li kollha għadhom ifixklu l-implimentazzjoni ta’ leġiżlazzjoni dwar l-istupru bbażata fuq il-kunsens; jenfasizza li l-uffiċjali tal-pulizija u l-imħallfin b’aktar għarfien u ħiliet biex jifhmu u jirrispettaw </w:t>
      </w:r>
      <w:r w:rsidRPr="00230F09">
        <w:t>lis-superstiti</w:t>
      </w:r>
      <w:r w:rsidRPr="00230F09">
        <w:t xml:space="preserve"> kollha tal-vjolenza sesswali, jikkontribwixxu għal anqas </w:t>
      </w:r>
      <w:r w:rsidRPr="00230F09">
        <w:t>sottorapportar</w:t>
      </w:r>
      <w:r w:rsidRPr="00230F09">
        <w:t xml:space="preserve"> u </w:t>
      </w:r>
      <w:r w:rsidRPr="00230F09">
        <w:t>jimminimizzaw</w:t>
      </w:r>
      <w:r w:rsidRPr="00230F09">
        <w:t xml:space="preserve"> il-vittimizzazzjoni mill-ġdid filwaqt li jinħoloq ambjent aktar </w:t>
      </w:r>
      <w:r w:rsidRPr="00230F09">
        <w:t>sikur</w:t>
      </w:r>
      <w:r w:rsidRPr="00230F09">
        <w:t xml:space="preserve"> </w:t>
      </w:r>
      <w:r w:rsidRPr="00230F09">
        <w:t>għas-superstiti</w:t>
      </w:r>
      <w:r w:rsidRPr="00230F09">
        <w:t>; jistieden ukoll lill-Istati Membri jiżguraw li t-taħriġ għall-membri tal-ġudikatura u l-professjonisti ġuridiċi u tal-infurzar tal-liġi jsegwi l-istandards internazzjonali tad-drittijiet tal-bniedem u l-ġurisprudenza fir-rigward tal-istupru;</w:t>
      </w:r>
    </w:p>
    <w:p w:rsidR="00743C27" w:rsidRPr="00230F09" w:rsidP="00743C27" w14:paraId="2BCBFC36" w14:textId="77777777">
      <w:pPr>
        <w:pStyle w:val="NormalHanging12a"/>
      </w:pPr>
      <w:r w:rsidRPr="00230F09">
        <w:t>19.</w:t>
      </w:r>
      <w:r w:rsidRPr="00230F09">
        <w:tab/>
        <w:t>Jistieden lill-Istati Membri jiżviluppaw u joħorġu, f’konsultazzjoni mal-organizzazzjonijiet tas-soċjetà ċivili u servizzi speċjalizzati tan-nisa, linji gwida speċjalizzati u sensittivi għall-ġeneru għall-awtoritajiet rilevanti, inklużi għall-imħallfin li jkunu involuti fi proċedimenti kriminali, u, fejn rilevanti, dawk ċivili relatati mad-delitt tal-istupru; jissottolinja li dawn il-linji gwida jridu jipprovdu struzzjonijiet dwar kif għandhom jiġu ttrattati l-vittmi, b’mod sensittiv għat-trawma u għall-ġeneru, jidentifikaw u jevitaw l-</w:t>
      </w:r>
      <w:r w:rsidRPr="00230F09">
        <w:t>istereotipi</w:t>
      </w:r>
      <w:r w:rsidRPr="00230F09">
        <w:t xml:space="preserve"> marbuta mal-ġeneru, u jiżguraw li l-vittmi, inklużi dawk li </w:t>
      </w:r>
      <w:r w:rsidRPr="00230F09">
        <w:t>jesperjenzaw</w:t>
      </w:r>
      <w:r w:rsidRPr="00230F09">
        <w:t xml:space="preserve"> </w:t>
      </w:r>
      <w:r w:rsidRPr="00230F09">
        <w:t>diskriminazzjonai</w:t>
      </w:r>
      <w:r w:rsidRPr="00230F09">
        <w:t xml:space="preserve"> </w:t>
      </w:r>
      <w:r w:rsidRPr="00230F09">
        <w:t>intersezzjonali</w:t>
      </w:r>
      <w:r w:rsidRPr="00230F09">
        <w:t xml:space="preserve">, huma rispettati u protetti minn vittimizzazzjoni sekondarja u minn vittimizzazzjoni mill-ġdid; jissottolinja, barra minn hekk, li l-linji gwida jridu jinkludu struzzjonijiet dwar kif il-vittmi għandhom jiġu riferuti għal servizzi ta’ appoġġ speċjalizzat, inklużi servizzi mediċi, biex jiġi żgurat li jirċievu trattament xieraq; jappella biex il-linji gwida jiġu </w:t>
      </w:r>
      <w:r w:rsidRPr="00230F09">
        <w:t>rieżaminati</w:t>
      </w:r>
      <w:r w:rsidRPr="00230F09">
        <w:t xml:space="preserve"> u aġġornati regolarment f’kollaborazzjoni mal-organizzazzjonijiet tas-soċjetà ċivili u s-servizzi speċjalizzati tan-nisa sabiex tiġi żgurata l-effettività tagħhom u jiġu żgurati l-aħjar eżiti possibbli għall-vittmi, kif ukoll biex jintemmu n-nuqqasijiet </w:t>
      </w:r>
      <w:r w:rsidRPr="00230F09">
        <w:t>sistemiċi</w:t>
      </w:r>
      <w:r w:rsidRPr="00230F09">
        <w:t xml:space="preserve"> u strutturali li </w:t>
      </w:r>
      <w:r w:rsidRPr="00230F09">
        <w:t>jrawmu</w:t>
      </w:r>
      <w:r w:rsidRPr="00230F09">
        <w:t xml:space="preserve"> sens </w:t>
      </w:r>
      <w:r w:rsidRPr="00230F09">
        <w:t>soċjetali</w:t>
      </w:r>
      <w:r w:rsidRPr="00230F09">
        <w:t xml:space="preserve"> ta’ </w:t>
      </w:r>
      <w:r w:rsidRPr="00230F09">
        <w:t>impunità</w:t>
      </w:r>
      <w:r w:rsidRPr="00230F09">
        <w:t xml:space="preserve"> għall-istupru u li jippermettu li l-awturi tar-reati tal-vjolenza sesswali jeħilsuha ħafif;</w:t>
      </w:r>
    </w:p>
    <w:p w:rsidR="00743C27" w:rsidRPr="00230F09" w:rsidP="00743C27" w14:paraId="4B977B6F" w14:textId="77777777">
      <w:pPr>
        <w:pStyle w:val="NormalHanging12a"/>
      </w:pPr>
      <w:r w:rsidRPr="00230F09">
        <w:t>20.</w:t>
      </w:r>
      <w:r w:rsidRPr="00230F09">
        <w:tab/>
        <w:t>Jinnota li r-riforma leġiżlattiva trid tiġi kkomplementata minn miżuri edukattivi mmirati lejn it-trawwim ta’ bidla fl-imġiba u ż-żieda fil-</w:t>
      </w:r>
      <w:r w:rsidRPr="00230F09">
        <w:t>fehim</w:t>
      </w:r>
      <w:r w:rsidRPr="00230F09">
        <w:t xml:space="preserve"> tal-importanza tal-kunsens fir-relazzjonijiet sesswali; jappella lill-Kummissjoni biex tressaq, fl-2026, linji gwida tal-UE, aċċessibbli fl-24 lingwa tal-UE kollha, dwar edukazzjoni sensittiva għall-ġeneru, </w:t>
      </w:r>
      <w:r w:rsidRPr="00230F09">
        <w:t>intersezzjonali</w:t>
      </w:r>
      <w:r w:rsidRPr="00230F09">
        <w:t xml:space="preserve"> u komprensiva, ibbażata fuq il-kunsens, dwar </w:t>
      </w:r>
      <w:r w:rsidRPr="00230F09">
        <w:t>is-sesswalità</w:t>
      </w:r>
      <w:r w:rsidRPr="00230F09">
        <w:t xml:space="preserve"> u r-relazzjonijiet, u dawn għandhom jiġu </w:t>
      </w:r>
      <w:r w:rsidRPr="00230F09">
        <w:t>mmirati</w:t>
      </w:r>
      <w:r w:rsidRPr="00230F09">
        <w:t xml:space="preserve"> biex </w:t>
      </w:r>
      <w:r w:rsidRPr="00230F09">
        <w:t>jisfidaw</w:t>
      </w:r>
      <w:r w:rsidRPr="00230F09">
        <w:t xml:space="preserve"> l-</w:t>
      </w:r>
      <w:r w:rsidRPr="00230F09">
        <w:t>istereotipi</w:t>
      </w:r>
      <w:r w:rsidRPr="00230F09">
        <w:t xml:space="preserve"> marbuta mal-ġeneru, jisħqu fuq in-natura strutturali tal-inugwaljanza bejn il-ġeneri u l-preżenza tagħha fis-</w:t>
      </w:r>
      <w:r w:rsidRPr="00230F09">
        <w:t>sesswalità</w:t>
      </w:r>
      <w:r w:rsidRPr="00230F09">
        <w:t xml:space="preserve"> u r-relazzjonijiet, jippromwovu mġiba mhux vjolenti, u jaħdmu biex fl-aħħar mill-aħħar jeqirdu l-vjolenza abbażi tal-ġeneru, inklużi l-istupru, l-inugwaljanza u d-diskriminazzjoni; jistieden ukoll lill-Kummissjoni timmonitorja mill-qrib l-implimentazzjoni mill-Istati Membri ta’ dawn il-linji gwida u tippubblika valutazzjoni tagħhom qabel tmiem il-mandat attwali; jistieden, għalhekk, lill-Istati Membri jiżguraw li jinkludu edukazzjoni komprensiva xierqa għall-età dwar </w:t>
      </w:r>
      <w:r w:rsidRPr="00230F09">
        <w:t>is-sesswalità</w:t>
      </w:r>
      <w:r w:rsidRPr="00230F09">
        <w:t xml:space="preserve"> u r-relazzjonijiet fil-</w:t>
      </w:r>
      <w:r w:rsidRPr="00230F09">
        <w:t>kurrikuli</w:t>
      </w:r>
      <w:r w:rsidRPr="00230F09">
        <w:t xml:space="preserve"> nazzjonali tal-edukazzjoni;</w:t>
      </w:r>
    </w:p>
    <w:p w:rsidR="00743C27" w:rsidRPr="00230F09" w:rsidP="00743C27" w14:paraId="0D6726AC" w14:textId="77777777">
      <w:pPr>
        <w:pStyle w:val="NormalHanging12a"/>
      </w:pPr>
      <w:r w:rsidRPr="00230F09">
        <w:t>21.</w:t>
      </w:r>
      <w:r w:rsidRPr="00230F09">
        <w:tab/>
        <w:t>jissottolinja r-rwol kritiku tal-kampanji pubbliċi għas-sensibilizzazzjoni u l-programmi ta’ prevenzjoni biex jindirizzaw il-</w:t>
      </w:r>
      <w:r w:rsidRPr="00230F09">
        <w:t>miti</w:t>
      </w:r>
      <w:r w:rsidRPr="00230F09">
        <w:t xml:space="preserve"> dwar l-istupru u biex jippromwovu kultura ta’ kunsens, speċjalment fost iż-żgħażagħ, minħabba l-fatt li n-nuqqas kontinwu ta’ edukazzjoni dwar </w:t>
      </w:r>
      <w:r w:rsidRPr="00230F09">
        <w:t>is-sesswalità</w:t>
      </w:r>
      <w:r w:rsidRPr="00230F09">
        <w:t xml:space="preserve"> jkompli jħeġġeġ il-</w:t>
      </w:r>
      <w:r w:rsidRPr="00230F09">
        <w:t>miżinformazzjoni</w:t>
      </w:r>
      <w:r w:rsidRPr="00230F09">
        <w:t xml:space="preserve"> u l-</w:t>
      </w:r>
      <w:r w:rsidRPr="00230F09">
        <w:t>istereotipi</w:t>
      </w:r>
      <w:r w:rsidRPr="00230F09">
        <w:t xml:space="preserve"> dannużi; jistieden lill-Kummissjoni twettaq kampanji pubbliċi ta’ sensibilizzazzjoni madwar l-UE biex teduka lin-nies dwar il-kunsens, ir-relazzjonijiet, l-integrità sesswali u l-awtonomija fiżika u biex tiġġieled il-</w:t>
      </w:r>
      <w:r w:rsidRPr="00230F09">
        <w:t>miti</w:t>
      </w:r>
      <w:r w:rsidRPr="00230F09">
        <w:t xml:space="preserve"> madwar l-istupru; jistieden ukoll lill-Kummissjoni tiżviluppa kampanji li jiġġieldu l-kontenut kontra l-ġeneru u l-propaganda </w:t>
      </w:r>
      <w:r w:rsidRPr="00230F09">
        <w:t xml:space="preserve">ta’ ċelibat involontarju online, li jpoġġu b’mod partikolari lill-irġiel żgħażagħ fil-mira tagħhom, </w:t>
      </w:r>
      <w:r w:rsidRPr="00230F09">
        <w:t>jinnormalizzaw</w:t>
      </w:r>
      <w:r w:rsidRPr="00230F09">
        <w:t xml:space="preserve"> il-vjolenza sesswali u </w:t>
      </w:r>
      <w:r w:rsidRPr="00230F09">
        <w:t>jipperpetwaw</w:t>
      </w:r>
      <w:r w:rsidRPr="00230F09">
        <w:t xml:space="preserve"> </w:t>
      </w:r>
      <w:r w:rsidRPr="00230F09">
        <w:t>stereotipi</w:t>
      </w:r>
      <w:r w:rsidRPr="00230F09">
        <w:t xml:space="preserve"> dannużi marbuta mal-ġeneru li jikkontribwixxu għas-sett kumpless prevalenti ta’ twemmin u normi soċjali li jinkoraġġixxu l-aggressjoni sesswali maskili u jappoġġjaw il-vjolenza kontra n-nisa, filwaqt li joħolqu ambjent li fih il-vjolenza sesswali tiġi </w:t>
      </w:r>
      <w:r w:rsidRPr="00230F09">
        <w:t>normalizzata</w:t>
      </w:r>
      <w:r w:rsidRPr="00230F09">
        <w:t xml:space="preserve"> u ġġustifikata permezz ta’ inugwaljanzi persistenti bejn il-ġeneri u attitudnijiet dannużi dwar il-ġeneru u s-</w:t>
      </w:r>
      <w:r w:rsidRPr="00230F09">
        <w:t>sesswalità</w:t>
      </w:r>
      <w:r w:rsidRPr="00230F09">
        <w:t>;</w:t>
      </w:r>
    </w:p>
    <w:p w:rsidR="00743C27" w:rsidRPr="00230F09" w:rsidP="00743C27" w14:paraId="494343B0" w14:textId="77777777">
      <w:pPr>
        <w:pStyle w:val="NormalHanging12a"/>
      </w:pPr>
      <w:r w:rsidRPr="00230F09">
        <w:t>22.</w:t>
      </w:r>
      <w:r w:rsidRPr="00230F09">
        <w:tab/>
        <w:t xml:space="preserve">Jistieden lill-Kummissjoni tiżgura li l-Istati Membri jikkonformaw mal-Artikolu 35 tad-Direttiva (UE) 2024/1385 dwar il-ġlieda kontra l-vjolenza kontra n-nisa u l-vjolenza domestika billi jadottaw u jwettqu regolarment inizjattivi edukattivi bbażati fuq l-evidenza u fuq il-kunsens, kampanji u miżuri ta’ sensibilizzazzjoni mmirati lejn it-trawwim ta’ bidla fl-imġiba u </w:t>
      </w:r>
      <w:r w:rsidRPr="00230F09">
        <w:t>fehim</w:t>
      </w:r>
      <w:r w:rsidRPr="00230F09">
        <w:t xml:space="preserve"> li jirrikonoxxi l-kunsens bħala mogħti liberament, reċiproku u </w:t>
      </w:r>
      <w:r w:rsidRPr="00230F09">
        <w:t>bbażat</w:t>
      </w:r>
      <w:r w:rsidRPr="00230F09">
        <w:t xml:space="preserve"> bis-sħiħ fuq il-prinċipji tal-awtonomija fiżika u l-integrità sesswali; jistieden lill-Kummissjoni timmonitorja mill-qrib it-traspożizzjoni mill-Istati Membri ta’ dik id-direttiva, u b’mod partikolari tal-Artikolu 35 tagħha;</w:t>
      </w:r>
    </w:p>
    <w:p w:rsidR="00743C27" w:rsidRPr="00230F09" w:rsidP="00743C27" w14:paraId="3488A169" w14:textId="77777777">
      <w:pPr>
        <w:pStyle w:val="NormalHanging12a"/>
      </w:pPr>
      <w:r w:rsidRPr="00230F09">
        <w:t>23.</w:t>
      </w:r>
      <w:r w:rsidRPr="00230F09">
        <w:tab/>
        <w:t xml:space="preserve">Jistieden lill-Istati Membri jadattaw il-leġiżlazzjoni tagħhom rigward il-perjodi ta’ limitazzjoni għar-reati ta’ stupru, minħabba li n-nuqqas ta’ kunsens huwa l-element ċentrali ta’ dawn ir-reati, u ħafna vittmi jistgħu biss jirrikonoxxu, isemmu jew jirrapportaw il-fatti wara li jgħaddi perjodu sinifikanti ta’ żmien, spiss minħabba trawma, biża’, pressjoni soċjali jew nuqqas ta’ għarfien tad-dinamika tal-kunsens; jisħaq, għalhekk, fuq il-ħtieġa li jiġi estiż l-istatut tal-limitazzjonijiet sabiex jiġi </w:t>
      </w:r>
      <w:r w:rsidRPr="00230F09">
        <w:t>ggarantit</w:t>
      </w:r>
      <w:r w:rsidRPr="00230F09">
        <w:t xml:space="preserve"> aċċess effettiv għall-ġustizzja f’konformità mad-drittijiet fundamentali; ifakkar li l-Parlament reċentement stieden lill-Istati Membri jiżguraw li ma japplika l-ebda perjodu ta’ limitazzjoni għar-reati msemmija fl-Artikoli 3 u 9 tad-Direttiva dwar l-Abbuż Sesswali tat-Tfal; jisħaq li perjodi ta’ limitazzjoni eċċessivament qosra jipprevjenu lill-vittmi milli jfittxu ġustizzja u jimminaw il-protezzjoni tagħhom; jistieden lill-Istati Membri jindirizzaw il-kawżi </w:t>
      </w:r>
      <w:r w:rsidRPr="00230F09">
        <w:t>tas-sottorapportar</w:t>
      </w:r>
      <w:r w:rsidRPr="00230F09">
        <w:t xml:space="preserve"> u jiżguraw li l-perjodi ta’ limitazzjoni ma </w:t>
      </w:r>
      <w:r w:rsidRPr="00230F09">
        <w:t>jipprevjenux</w:t>
      </w:r>
      <w:r w:rsidRPr="00230F09">
        <w:t xml:space="preserve"> il-prosekuzzjoni effettiva tar-reati ta’ stupru;</w:t>
      </w:r>
    </w:p>
    <w:p w:rsidR="00743C27" w:rsidRPr="00230F09" w:rsidP="00743C27" w14:paraId="78A51740" w14:textId="77777777">
      <w:pPr>
        <w:pStyle w:val="NormalHanging12a"/>
      </w:pPr>
      <w:r w:rsidRPr="00230F09">
        <w:t>24.</w:t>
      </w:r>
      <w:r w:rsidRPr="00230F09">
        <w:tab/>
        <w:t xml:space="preserve">Jistieden lill-Istati Membri jiżguraw l-għoti ta’ </w:t>
      </w:r>
      <w:r w:rsidRPr="00230F09">
        <w:t>reparazzjoni</w:t>
      </w:r>
      <w:r w:rsidRPr="00230F09">
        <w:t xml:space="preserve"> effettiva, inkluż kumpens, għall-vittmi kollha tal-vjolenza abbażi tal-ġeneru, inkluża l-vjolenza sesswali, f’konformità mal-liġi nazzjonali; ifakkar li tali </w:t>
      </w:r>
      <w:r w:rsidRPr="00230F09">
        <w:t>reparazzjonijiet</w:t>
      </w:r>
      <w:r w:rsidRPr="00230F09">
        <w:t xml:space="preserve"> għandhom ikunu adegwati, mingħajr dewmien, olistiċi u proporzjonati għall-gravità tal-ħsara mġarrba u għandhom iqisu r-riskji ta’ diskriminazzjoni </w:t>
      </w:r>
      <w:r w:rsidRPr="00230F09">
        <w:t>intersezzjonali</w:t>
      </w:r>
      <w:r w:rsidRPr="00230F09">
        <w:t>;</w:t>
      </w:r>
    </w:p>
    <w:p w:rsidR="00743C27" w:rsidRPr="00230F09" w:rsidP="00743C27" w14:paraId="7079F7D8" w14:textId="77777777">
      <w:pPr>
        <w:pStyle w:val="NormalHanging12a"/>
      </w:pPr>
      <w:r w:rsidRPr="00230F09">
        <w:t>25.</w:t>
      </w:r>
      <w:r w:rsidRPr="00230F09">
        <w:tab/>
        <w:t>Jitlob li l-Istati Membri jieħdu miżuri xierqa biex jiżguraw li l-programmi għat-</w:t>
      </w:r>
      <w:r w:rsidRPr="00230F09">
        <w:t>trasgressuri</w:t>
      </w:r>
      <w:r w:rsidRPr="00230F09">
        <w:t xml:space="preserve"> jkunu disponibbli għal dawk li jiġu riferuti jew li jagħmlu </w:t>
      </w:r>
      <w:r w:rsidRPr="00230F09">
        <w:t>awtoreferenza</w:t>
      </w:r>
      <w:r w:rsidRPr="00230F09">
        <w:t>, inkluż barra mis-sistema tal-ġustizzja kriminali, u li jkun disponibbli aċċess immedjat għall-appoġġ, filwaqt li jirrikonoxxu r-rwol tagħhom fil-prevenzjoni ta’ vjolenza futura abbażi tal-ġeneru, jiksru s-</w:t>
      </w:r>
      <w:r w:rsidRPr="00230F09">
        <w:t>silenzju</w:t>
      </w:r>
      <w:r w:rsidRPr="00230F09">
        <w:t xml:space="preserve"> dwar l-istupru, u jeqirdu l-kumpless prevalenti ta’ twemmin u normi soċjali li jinkoraġġixxu l-aggressjoni sesswali maskili u jappoġġjaw il-vjolenza kontra n-nisa, joħolqu ambjent li fih il-vjolenza sesswali tiġi </w:t>
      </w:r>
      <w:r w:rsidRPr="00230F09">
        <w:t>normalizzata</w:t>
      </w:r>
      <w:r w:rsidRPr="00230F09">
        <w:t xml:space="preserve"> u ġġustifikata permezz ta’ inugwaljanzi persistenti bejn il-ġeneri u attitudnijiet dannużi dwar il-ġeneru u s-</w:t>
      </w:r>
      <w:r w:rsidRPr="00230F09">
        <w:t>sesswalità</w:t>
      </w:r>
      <w:r w:rsidRPr="00230F09">
        <w:t xml:space="preserve"> fis-soċjetà tagħna;</w:t>
      </w:r>
    </w:p>
    <w:p w:rsidR="00743C27" w:rsidRPr="00230F09" w:rsidP="00743C27" w14:paraId="12261494" w14:textId="77777777">
      <w:pPr>
        <w:pStyle w:val="NormalHanging12a"/>
      </w:pPr>
      <w:r w:rsidRPr="00230F09">
        <w:t>26.</w:t>
      </w:r>
      <w:r w:rsidRPr="00230F09">
        <w:tab/>
        <w:t xml:space="preserve">Jappoġġja bil-qawwa lis-soċjetà ċivili u </w:t>
      </w:r>
      <w:r w:rsidRPr="00230F09">
        <w:t>lis-superstiti</w:t>
      </w:r>
      <w:r w:rsidRPr="00230F09">
        <w:t xml:space="preserve"> tal-istupru li jiksru s-</w:t>
      </w:r>
      <w:r w:rsidRPr="00230F09">
        <w:t>silenzju</w:t>
      </w:r>
      <w:r w:rsidRPr="00230F09">
        <w:t xml:space="preserve"> madwar l-istupru; jirrikonoxxi li l-pressjoni mis-soċjetà ċivili u </w:t>
      </w:r>
      <w:r w:rsidRPr="00230F09">
        <w:t>mis-superstiti</w:t>
      </w:r>
      <w:r w:rsidRPr="00230F09">
        <w:t xml:space="preserve"> tal-istupru kienet il-forza ewlenija li </w:t>
      </w:r>
      <w:r w:rsidRPr="00230F09">
        <w:t>mbuttat</w:t>
      </w:r>
      <w:r w:rsidRPr="00230F09">
        <w:t xml:space="preserve"> għal bidliet leġiżlattivi fl-Istati Membri; ifakkar fl-</w:t>
      </w:r>
      <w:r w:rsidRPr="00230F09">
        <w:t>importanza tad-dritt ta’ għaqda paċifika biex iseħħu bidliet fis-soċjetà u jippromwovu bis-saħħa leġiżlazzjoni dwar l-istupru bbażata fuq il-kunsens;</w:t>
      </w:r>
    </w:p>
    <w:p w:rsidR="00743C27" w:rsidRPr="00230F09" w:rsidP="00743C27" w14:paraId="59F03606" w14:textId="77777777">
      <w:pPr>
        <w:pStyle w:val="NormalHanging12a"/>
      </w:pPr>
      <w:r w:rsidRPr="00230F09">
        <w:t>27.</w:t>
      </w:r>
      <w:r w:rsidRPr="00230F09">
        <w:tab/>
        <w:t>Jirrikonoxxi r-rwol kruċjali li għandhom l-organizzazzjonijiet mhux governattivi u s-servizzi speċjalizzati tan-nisa, inkluż iċ-ċentri ta’ appoġġ għan-nisa, il-postijiet ta’ kenn għan-nisa, il-</w:t>
      </w:r>
      <w:r w:rsidRPr="00230F09">
        <w:t>helplines</w:t>
      </w:r>
      <w:r w:rsidRPr="00230F09">
        <w:t>, iċ-ċentri għall-vittmi ta’ stupru, iċ-ċentri ta’ riferiment f’każ ta’ vjolenza sesswali u s-servizzi ta’ prevenzjoni primarja, biex jipprovdu pariri u appoġġ għall-vittmi; jistieden lill-Kummissjoni u lill-Istati Membri jipprovdu finanzjament adegwat biex jiżguraw il-manutenzjoni u l-iżvilupp ta’ tali servizzi; jesiġi appoġġ imsaħħaħ għal dawn l-organizzazzjonijiet tas-soċjetà ċivili u għad-difensuri tad-drittijiet tan-nisa, permezz ta’ appoġġ finanzjarju akbar u allokat fil-baġit tal-UE;</w:t>
      </w:r>
    </w:p>
    <w:p w:rsidR="00743C27" w:rsidRPr="00230F09" w:rsidP="00743C27" w14:paraId="6F557039" w14:textId="77777777">
      <w:pPr>
        <w:pStyle w:val="NormalHanging12a"/>
      </w:pPr>
      <w:r w:rsidRPr="00230F09">
        <w:t>28.</w:t>
      </w:r>
      <w:r w:rsidRPr="00230F09">
        <w:tab/>
        <w:t xml:space="preserve">Jisħaq fuq il-ħtieġa għal sħubijiet b’saħħithom u sostenibbli mal-organizzazzjonijiet lokali u mad-difensuri tad-drittijiet tan-nisa, b’mod partikolari f’pajjiżi fejn l-ispazju ċiviku huwa mhedded u r-rigress kontra l-ugwaljanza bejn il-ġeneri u d-drittijiet sesswali u </w:t>
      </w:r>
      <w:r w:rsidRPr="00230F09">
        <w:t>riproduttivi</w:t>
      </w:r>
      <w:r w:rsidRPr="00230F09">
        <w:t xml:space="preserve"> qed jiżdied;</w:t>
      </w:r>
    </w:p>
    <w:p w:rsidR="00743C27" w:rsidRPr="00230F09" w:rsidP="00743C27" w14:paraId="3BBF3810" w14:textId="77777777">
      <w:pPr>
        <w:pStyle w:val="NormalHanging12a"/>
      </w:pPr>
      <w:r w:rsidRPr="00230F09">
        <w:t>29.</w:t>
      </w:r>
      <w:r w:rsidRPr="00230F09">
        <w:tab/>
        <w:t xml:space="preserve">Jenfasizza l-importanza li jissaħħu l-implimentazzjoni, l-infurzar u l-monitoraġġ tal-leġiżlazzjoni dwar il-vjolenza sesswali u l-istupru, u jappella għall-iżvilupp ta’ parametri </w:t>
      </w:r>
      <w:r w:rsidRPr="00230F09">
        <w:t>referenzjarji</w:t>
      </w:r>
      <w:r w:rsidRPr="00230F09">
        <w:t xml:space="preserve"> u indikaturi għall-UE kollha biex jiġu vvalutati l-effettività u l-impatt;</w:t>
      </w:r>
    </w:p>
    <w:p w:rsidR="00743C27" w:rsidRPr="00230F09" w:rsidP="00743C27" w14:paraId="31D6934F" w14:textId="77777777">
      <w:pPr>
        <w:pStyle w:val="NormalHanging12a"/>
      </w:pPr>
      <w:r w:rsidRPr="00230F09">
        <w:t>30.</w:t>
      </w:r>
      <w:r w:rsidRPr="00230F09">
        <w:tab/>
        <w:t xml:space="preserve">Jissottolinja r-rwol tal-UE biex tissaħħaħ il-kooperazzjoni mal-aġenziji </w:t>
      </w:r>
      <w:r w:rsidRPr="00230F09">
        <w:t>tan</w:t>
      </w:r>
      <w:r w:rsidRPr="00230F09">
        <w:t xml:space="preserve">-NU, </w:t>
      </w:r>
      <w:r w:rsidRPr="00230F09">
        <w:t>bħall</w:t>
      </w:r>
      <w:r w:rsidRPr="00230F09">
        <w:t xml:space="preserve">-UN </w:t>
      </w:r>
      <w:r w:rsidRPr="00230F09">
        <w:t>Women</w:t>
      </w:r>
      <w:r w:rsidRPr="00230F09">
        <w:t xml:space="preserve">, il-Fond tan-Nazzjonijiet Uniti għall-Popolazzjoni, u sħab internazzjonali, inkluż il-Kunsill tal-Ewropa, l-Organizzazzjoni </w:t>
      </w:r>
      <w:r w:rsidRPr="00230F09">
        <w:t>għas-Sigrutà</w:t>
      </w:r>
      <w:r w:rsidRPr="00230F09">
        <w:t xml:space="preserve"> u l-Kooperazzjoni fl-Ewropa u l-Organizzazzjoni għall-Kooperazzjoni u l-Iżvilupp Ekonomiċi, fl-avvanz tal-ugwaljanza bejn il-ġeneri u fil-ġlieda kontra l-vjolenza sesswali u abbażi tal-ġeneru fil-qafas tal-Aġenda 2030 tan-NU għall-Iżvilupp Sostenibbli, il-Pjattaforma ta’ Azzjoni ta’ Beijing u l-Programm tal-Iżvilupp ta’ Azzjoni;</w:t>
      </w:r>
    </w:p>
    <w:p w:rsidR="00743C27" w:rsidRPr="00230F09" w:rsidP="00743C27" w14:paraId="0FDDFAD8" w14:textId="77777777">
      <w:pPr>
        <w:pStyle w:val="NormalHanging12a"/>
      </w:pPr>
      <w:r w:rsidRPr="00230F09">
        <w:t>31.</w:t>
      </w:r>
      <w:r w:rsidRPr="00230F09">
        <w:tab/>
        <w:t xml:space="preserve">Iħeġġeġ djalogu u kooperazzjoni kontinwi bejn l-istituzzjonijiet tal-UE, l-Istati Membri u s-soċjetà ċivili biex jiġi żgurat li l-vjolenza sesswali tiġi indirizzata mhux biss bħala att individwali ta’ ħsara iżda wkoll bħala </w:t>
      </w:r>
      <w:r w:rsidRPr="00230F09">
        <w:t>manifestazzjoni</w:t>
      </w:r>
      <w:r w:rsidRPr="00230F09">
        <w:t xml:space="preserve"> ta’ inugwaljanza bejn il-ġeneri u diskriminazzjoni strutturali usa’;</w:t>
      </w:r>
    </w:p>
    <w:p w:rsidR="00743C27" w:rsidRPr="00230F09" w:rsidP="00743C27" w14:paraId="51ECEC56" w14:textId="77777777">
      <w:pPr>
        <w:pStyle w:val="NormalHanging12a"/>
      </w:pPr>
      <w:r w:rsidRPr="00230F09">
        <w:t>32.</w:t>
      </w:r>
      <w:r w:rsidRPr="00230F09">
        <w:tab/>
        <w:t>Jistieden lill-Istati Membri jiżguraw li s-sistemi stabbiliti għall-ġbir tad-data dwar il-vjolenza abbażi tal-ġeneru jkopru l-ġbir, l-iżvilupp, il-produzzjoni u d-</w:t>
      </w:r>
      <w:r w:rsidRPr="00230F09">
        <w:t>disseminazzjoni</w:t>
      </w:r>
      <w:r w:rsidRPr="00230F09">
        <w:t xml:space="preserve"> ta’ statistika dwar l-istupru, inkluża data </w:t>
      </w:r>
      <w:r w:rsidRPr="00230F09">
        <w:t>diżaggregata</w:t>
      </w:r>
      <w:r w:rsidRPr="00230F09">
        <w:t xml:space="preserve">, inkluża iżda mhux limitata għall-ġeneru, il-grupp ta’ età (tfal/adulti), l-oriġini razzjali u etnika tal-vittma u tal-awtur tar-reat, u r-relazzjoni bejn il-vittma u l-awtur tar-reat; jitlob li l-EIGE u </w:t>
      </w:r>
      <w:r w:rsidRPr="00230F09">
        <w:t>l-FRA</w:t>
      </w:r>
      <w:r w:rsidRPr="00230F09">
        <w:t xml:space="preserve"> jappoġġjaw il-proċess ta’ monitoraġġ u jikkontribwixxu aktar għall-ġbir tad-data u r-riċerka dwar il-forom kollha ta’ vjolenza abbażi tal-ġeneru, inkluż l-istupru;</w:t>
      </w:r>
    </w:p>
    <w:p w:rsidR="00230F09" w:rsidRPr="00230F09" w:rsidP="00230F09" w14:paraId="09337E1B" w14:textId="5E1F7D54">
      <w:pPr>
        <w:pStyle w:val="NormalHanging12a"/>
      </w:pPr>
      <w:r w:rsidRPr="00230F09">
        <w:t>33.</w:t>
      </w:r>
      <w:r w:rsidRPr="00230F09">
        <w:tab/>
        <w:t>Jagħti istruzzjonijiet lill-President tiegħu biex tgħaddi din ir-riżoluzzjoni lill-Kunsill u lill-Kummissjoni.</w:t>
      </w:r>
    </w:p>
    <w:p w:rsidR="00E365E1" w:rsidRPr="00230F09" w:rsidP="00803FB8" w14:paraId="6F01C279" w14:textId="71D0444A"/>
    <w:sectPr w:rsidSect="00230F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0F09" w14:paraId="7CD0D50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0F09" w14:paraId="0345957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0F09" w14:paraId="3C0092E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03FB8" w:rsidRPr="00230F09" w14:paraId="332937E4" w14:textId="77777777">
      <w:r w:rsidRPr="00230F09">
        <w:separator/>
      </w:r>
    </w:p>
  </w:footnote>
  <w:footnote w:type="continuationSeparator" w:id="1">
    <w:p w:rsidR="00803FB8" w:rsidRPr="00230F09" w14:paraId="1366275D" w14:textId="77777777">
      <w:r w:rsidRPr="00230F09">
        <w:continuationSeparator/>
      </w:r>
    </w:p>
  </w:footnote>
  <w:footnote w:id="2">
    <w:p w:rsidR="002F435F" w:rsidRPr="002F435F" w:rsidP="00230F09" w14:paraId="177441B1" w14:textId="5B77B3D2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ĠU L, 2024/1385, 24.5.2024, ELI: </w:t>
      </w:r>
      <w:hyperlink r:id="rId1" w:history="1">
        <w:r w:rsidRPr="002F435F">
          <w:rPr>
            <w:rStyle w:val="Hyperlink"/>
            <w:sz w:val="24"/>
            <w:szCs w:val="24"/>
            <w:lang w:val="mt-MT"/>
          </w:rPr>
          <w:t>http://data.europa.eu/eli/dir/2024/1385/oj</w:t>
        </w:r>
      </w:hyperlink>
      <w:r w:rsidRPr="002F435F">
        <w:rPr>
          <w:sz w:val="24"/>
          <w:szCs w:val="24"/>
          <w:lang w:val="mt-MT"/>
        </w:rPr>
        <w:t>.</w:t>
      </w:r>
    </w:p>
  </w:footnote>
  <w:footnote w:id="3">
    <w:p w:rsidR="002F435F" w:rsidRPr="002F435F" w:rsidP="00230F09" w14:paraId="2C2CF392" w14:textId="70FE4B2D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ĠU L 315, 14.11.2012, p. 57, ELI: </w:t>
      </w:r>
      <w:hyperlink r:id="rId2" w:history="1">
        <w:r w:rsidRPr="002F435F">
          <w:rPr>
            <w:rStyle w:val="Hyperlink"/>
            <w:sz w:val="24"/>
            <w:szCs w:val="24"/>
            <w:lang w:val="mt-MT"/>
          </w:rPr>
          <w:t>http://data.europa.eu/eli/dir/2012/29/oj</w:t>
        </w:r>
      </w:hyperlink>
      <w:r w:rsidRPr="002F435F">
        <w:rPr>
          <w:sz w:val="24"/>
          <w:szCs w:val="24"/>
          <w:lang w:val="mt-MT"/>
        </w:rPr>
        <w:t>.</w:t>
      </w:r>
    </w:p>
  </w:footnote>
  <w:footnote w:id="4">
    <w:p w:rsidR="002F435F" w:rsidRPr="002F435F" w:rsidP="00230F09" w14:paraId="0BC028A6" w14:textId="4E72FA5E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Testi adottati, P10_TA(2025)0116.</w:t>
      </w:r>
    </w:p>
  </w:footnote>
  <w:footnote w:id="5">
    <w:p w:rsidR="002F435F" w:rsidRPr="002F435F" w:rsidP="00230F09" w14:paraId="4754C792" w14:textId="7723EDEC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ĠU C 117, 11.3.2022, p. 88.</w:t>
      </w:r>
    </w:p>
  </w:footnote>
  <w:footnote w:id="6">
    <w:p w:rsidR="002F435F" w:rsidRPr="002F435F" w:rsidP="00230F09" w14:paraId="3C439A35" w14:textId="20DA6A23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ĠU C 283, 11.8.2023, p. 149.</w:t>
      </w:r>
    </w:p>
  </w:footnote>
  <w:footnote w:id="7">
    <w:p w:rsidR="002F435F" w:rsidRPr="002F435F" w:rsidP="00230F09" w14:paraId="5CFFE98D" w14:textId="43FDF91A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FRA, EIGE u </w:t>
      </w:r>
      <w:r w:rsidRPr="002F435F">
        <w:rPr>
          <w:sz w:val="24"/>
          <w:szCs w:val="24"/>
          <w:lang w:val="mt-MT"/>
        </w:rPr>
        <w:t>Eurostat</w:t>
      </w:r>
      <w:r w:rsidRPr="002F435F">
        <w:rPr>
          <w:sz w:val="24"/>
          <w:szCs w:val="24"/>
          <w:lang w:val="mt-MT"/>
        </w:rPr>
        <w:t xml:space="preserve">, </w:t>
      </w:r>
      <w:r w:rsidRPr="002F435F">
        <w:rPr>
          <w:i/>
          <w:iCs/>
          <w:sz w:val="24"/>
          <w:szCs w:val="24"/>
          <w:lang w:val="mt-MT"/>
        </w:rPr>
        <w:t xml:space="preserve">EU </w:t>
      </w:r>
      <w:r w:rsidRPr="002F435F">
        <w:rPr>
          <w:i/>
          <w:iCs/>
          <w:sz w:val="24"/>
          <w:szCs w:val="24"/>
          <w:lang w:val="mt-MT"/>
        </w:rPr>
        <w:t>gender-based</w:t>
      </w:r>
      <w:r w:rsidRPr="002F435F">
        <w:rPr>
          <w:i/>
          <w:iCs/>
          <w:sz w:val="24"/>
          <w:szCs w:val="24"/>
          <w:lang w:val="mt-MT"/>
        </w:rPr>
        <w:t xml:space="preserve"> </w:t>
      </w:r>
      <w:r w:rsidRPr="002F435F">
        <w:rPr>
          <w:i/>
          <w:iCs/>
          <w:sz w:val="24"/>
          <w:szCs w:val="24"/>
          <w:lang w:val="mt-MT"/>
        </w:rPr>
        <w:t>violence</w:t>
      </w:r>
      <w:r w:rsidRPr="002F435F">
        <w:rPr>
          <w:i/>
          <w:iCs/>
          <w:sz w:val="24"/>
          <w:szCs w:val="24"/>
          <w:lang w:val="mt-MT"/>
        </w:rPr>
        <w:t xml:space="preserve"> </w:t>
      </w:r>
      <w:r w:rsidRPr="002F435F">
        <w:rPr>
          <w:i/>
          <w:iCs/>
          <w:sz w:val="24"/>
          <w:szCs w:val="24"/>
          <w:lang w:val="mt-MT"/>
        </w:rPr>
        <w:t>survey</w:t>
      </w:r>
      <w:r w:rsidRPr="002F435F">
        <w:rPr>
          <w:i/>
          <w:iCs/>
          <w:sz w:val="24"/>
          <w:szCs w:val="24"/>
          <w:lang w:val="mt-MT"/>
        </w:rPr>
        <w:t xml:space="preserve"> – </w:t>
      </w:r>
      <w:r w:rsidRPr="002F435F">
        <w:rPr>
          <w:i/>
          <w:iCs/>
          <w:sz w:val="24"/>
          <w:szCs w:val="24"/>
          <w:lang w:val="mt-MT"/>
        </w:rPr>
        <w:t>Key</w:t>
      </w:r>
      <w:r w:rsidRPr="002F435F">
        <w:rPr>
          <w:i/>
          <w:iCs/>
          <w:sz w:val="24"/>
          <w:szCs w:val="24"/>
          <w:lang w:val="mt-MT"/>
        </w:rPr>
        <w:t xml:space="preserve"> </w:t>
      </w:r>
      <w:r w:rsidRPr="002F435F">
        <w:rPr>
          <w:i/>
          <w:iCs/>
          <w:sz w:val="24"/>
          <w:szCs w:val="24"/>
          <w:lang w:val="mt-MT"/>
        </w:rPr>
        <w:t>results</w:t>
      </w:r>
      <w:r w:rsidRPr="002F435F">
        <w:rPr>
          <w:i/>
          <w:iCs/>
          <w:sz w:val="24"/>
          <w:szCs w:val="24"/>
          <w:lang w:val="mt-MT"/>
        </w:rPr>
        <w:t>:</w:t>
      </w:r>
      <w:r w:rsidRPr="002F435F">
        <w:rPr>
          <w:i/>
          <w:sz w:val="24"/>
          <w:szCs w:val="24"/>
          <w:lang w:val="mt-MT"/>
        </w:rPr>
        <w:t xml:space="preserve"> </w:t>
      </w:r>
      <w:r w:rsidRPr="002F435F">
        <w:rPr>
          <w:i/>
          <w:sz w:val="24"/>
          <w:szCs w:val="24"/>
          <w:lang w:val="mt-MT"/>
        </w:rPr>
        <w:t>Experiences</w:t>
      </w:r>
      <w:r w:rsidRPr="002F435F">
        <w:rPr>
          <w:i/>
          <w:sz w:val="24"/>
          <w:szCs w:val="24"/>
          <w:lang w:val="mt-MT"/>
        </w:rPr>
        <w:t xml:space="preserve"> of </w:t>
      </w:r>
      <w:r w:rsidRPr="002F435F">
        <w:rPr>
          <w:i/>
          <w:sz w:val="24"/>
          <w:szCs w:val="24"/>
          <w:lang w:val="mt-MT"/>
        </w:rPr>
        <w:t>women</w:t>
      </w:r>
      <w:r w:rsidRPr="002F435F">
        <w:rPr>
          <w:i/>
          <w:sz w:val="24"/>
          <w:szCs w:val="24"/>
          <w:lang w:val="mt-MT"/>
        </w:rPr>
        <w:t xml:space="preserve"> </w:t>
      </w:r>
      <w:r w:rsidRPr="002F435F">
        <w:rPr>
          <w:i/>
          <w:sz w:val="24"/>
          <w:szCs w:val="24"/>
          <w:lang w:val="mt-MT"/>
        </w:rPr>
        <w:t>in</w:t>
      </w:r>
      <w:r w:rsidRPr="002F435F">
        <w:rPr>
          <w:i/>
          <w:sz w:val="24"/>
          <w:szCs w:val="24"/>
          <w:lang w:val="mt-MT"/>
        </w:rPr>
        <w:t xml:space="preserve"> </w:t>
      </w:r>
      <w:r w:rsidRPr="002F435F">
        <w:rPr>
          <w:i/>
          <w:sz w:val="24"/>
          <w:szCs w:val="24"/>
          <w:lang w:val="mt-MT"/>
        </w:rPr>
        <w:t>the</w:t>
      </w:r>
      <w:r w:rsidRPr="002F435F">
        <w:rPr>
          <w:i/>
          <w:sz w:val="24"/>
          <w:szCs w:val="24"/>
          <w:lang w:val="mt-MT"/>
        </w:rPr>
        <w:t xml:space="preserve"> EU-27 </w:t>
      </w:r>
      <w:r w:rsidRPr="002F435F">
        <w:rPr>
          <w:sz w:val="24"/>
          <w:szCs w:val="24"/>
          <w:lang w:val="mt-MT"/>
        </w:rPr>
        <w:t>(Stħarriġ tal-UE dwar il-vjolenza abbażi tal-ġeneru – Riżultati ewlenin:</w:t>
      </w:r>
      <w:r w:rsidRPr="002F435F">
        <w:rPr>
          <w:i/>
          <w:sz w:val="24"/>
          <w:szCs w:val="24"/>
          <w:lang w:val="mt-MT"/>
        </w:rPr>
        <w:t xml:space="preserve"> </w:t>
      </w:r>
      <w:r w:rsidRPr="002F435F">
        <w:rPr>
          <w:sz w:val="24"/>
          <w:szCs w:val="24"/>
          <w:lang w:val="mt-MT"/>
        </w:rPr>
        <w:t>L-esperjenzi tan-nisa fl-EU-27), Uffiċċju tal-Pubblikazzjonijiet tal-Unjoni Ewropea, Lussemburgu, 2024, p. 14.</w:t>
      </w:r>
    </w:p>
  </w:footnote>
  <w:footnote w:id="8">
    <w:p w:rsidR="002F435F" w:rsidRPr="002F435F" w:rsidP="00230F09" w14:paraId="246A520A" w14:textId="26B0D8FD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FRA, Rapport 2025 dwar id-Drittijiet Fundamentali, Uffiċċju tal-Pubblikazzjonijiet tal-Unjoni Ewropea, Lussemburgu, 2025, p. 77.</w:t>
      </w:r>
    </w:p>
  </w:footnote>
  <w:footnote w:id="9">
    <w:p w:rsidR="002F435F" w:rsidRPr="002F435F" w:rsidP="00230F09" w14:paraId="6C8B0505" w14:textId="3DD873BA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FRA u EIGE, </w:t>
      </w:r>
      <w:r w:rsidRPr="002F435F">
        <w:rPr>
          <w:sz w:val="24"/>
          <w:szCs w:val="24"/>
          <w:lang w:val="mt-MT"/>
        </w:rPr>
        <w:t>Violence</w:t>
      </w:r>
      <w:r w:rsidRPr="002F435F">
        <w:rPr>
          <w:sz w:val="24"/>
          <w:szCs w:val="24"/>
          <w:lang w:val="mt-MT"/>
        </w:rPr>
        <w:t xml:space="preserve"> </w:t>
      </w:r>
      <w:r w:rsidRPr="002F435F">
        <w:rPr>
          <w:sz w:val="24"/>
          <w:szCs w:val="24"/>
          <w:lang w:val="mt-MT"/>
        </w:rPr>
        <w:t>against</w:t>
      </w:r>
      <w:r w:rsidRPr="002F435F">
        <w:rPr>
          <w:sz w:val="24"/>
          <w:szCs w:val="24"/>
          <w:lang w:val="mt-MT"/>
        </w:rPr>
        <w:t xml:space="preserve"> </w:t>
      </w:r>
      <w:r w:rsidRPr="002F435F">
        <w:rPr>
          <w:sz w:val="24"/>
          <w:szCs w:val="24"/>
          <w:lang w:val="mt-MT"/>
        </w:rPr>
        <w:t>women</w:t>
      </w:r>
      <w:r w:rsidRPr="002F435F">
        <w:rPr>
          <w:sz w:val="24"/>
          <w:szCs w:val="24"/>
          <w:lang w:val="mt-MT"/>
        </w:rPr>
        <w:t>: an EU-</w:t>
      </w:r>
      <w:r w:rsidRPr="002F435F">
        <w:rPr>
          <w:sz w:val="24"/>
          <w:szCs w:val="24"/>
          <w:lang w:val="mt-MT"/>
        </w:rPr>
        <w:t>wide</w:t>
      </w:r>
      <w:r w:rsidRPr="002F435F">
        <w:rPr>
          <w:sz w:val="24"/>
          <w:szCs w:val="24"/>
          <w:lang w:val="mt-MT"/>
        </w:rPr>
        <w:t xml:space="preserve"> </w:t>
      </w:r>
      <w:r w:rsidRPr="002F435F">
        <w:rPr>
          <w:sz w:val="24"/>
          <w:szCs w:val="24"/>
          <w:lang w:val="mt-MT"/>
        </w:rPr>
        <w:t>survey</w:t>
      </w:r>
      <w:r w:rsidRPr="002F435F">
        <w:rPr>
          <w:sz w:val="24"/>
          <w:szCs w:val="24"/>
          <w:lang w:val="mt-MT"/>
        </w:rPr>
        <w:t xml:space="preserve"> – </w:t>
      </w:r>
      <w:r w:rsidRPr="002F435F">
        <w:rPr>
          <w:sz w:val="24"/>
          <w:szCs w:val="24"/>
          <w:lang w:val="mt-MT"/>
        </w:rPr>
        <w:t>Results</w:t>
      </w:r>
      <w:r w:rsidRPr="002F435F">
        <w:rPr>
          <w:sz w:val="24"/>
          <w:szCs w:val="24"/>
          <w:lang w:val="mt-MT"/>
        </w:rPr>
        <w:t xml:space="preserve"> </w:t>
      </w:r>
      <w:r w:rsidRPr="002F435F">
        <w:rPr>
          <w:sz w:val="24"/>
          <w:szCs w:val="24"/>
          <w:lang w:val="mt-MT"/>
        </w:rPr>
        <w:t>at</w:t>
      </w:r>
      <w:r w:rsidRPr="002F435F">
        <w:rPr>
          <w:sz w:val="24"/>
          <w:szCs w:val="24"/>
          <w:lang w:val="mt-MT"/>
        </w:rPr>
        <w:t xml:space="preserve"> a </w:t>
      </w:r>
      <w:r w:rsidRPr="002F435F">
        <w:rPr>
          <w:sz w:val="24"/>
          <w:szCs w:val="24"/>
          <w:lang w:val="mt-MT"/>
        </w:rPr>
        <w:t>glance</w:t>
      </w:r>
      <w:r w:rsidRPr="002F435F">
        <w:rPr>
          <w:sz w:val="24"/>
          <w:szCs w:val="24"/>
          <w:lang w:val="mt-MT"/>
        </w:rPr>
        <w:t xml:space="preserve"> (Il-vjolenza fuq in-nisa: stħarriġ fl-UE kollha – Ħarsa lejn ir-riżultati, Uffiċċju tal-Pubblikazzjonijiet tal-Unjoni Ewropea, Lussemburgu, 2014, p. 20.</w:t>
      </w:r>
    </w:p>
  </w:footnote>
  <w:footnote w:id="10">
    <w:p w:rsidR="002F435F" w:rsidRPr="002F435F" w:rsidP="00230F09" w14:paraId="507B6C8B" w14:textId="1FFF67C1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Il-Bulgarija, </w:t>
      </w:r>
      <w:r w:rsidRPr="002F435F">
        <w:rPr>
          <w:sz w:val="24"/>
          <w:szCs w:val="24"/>
          <w:lang w:val="mt-MT"/>
        </w:rPr>
        <w:t>iċ-Ċekja</w:t>
      </w:r>
      <w:r w:rsidRPr="002F435F">
        <w:rPr>
          <w:sz w:val="24"/>
          <w:szCs w:val="24"/>
          <w:lang w:val="mt-MT"/>
        </w:rPr>
        <w:t>, l-Ungerija, il-Litwanja u s-Slovakkja.</w:t>
      </w:r>
    </w:p>
  </w:footnote>
  <w:footnote w:id="11">
    <w:p w:rsidR="002F435F" w:rsidRPr="002F435F" w:rsidP="00230F09" w14:paraId="7221731C" w14:textId="4E61D4F7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Il-Bulgarija u ċ-</w:t>
      </w:r>
      <w:r w:rsidRPr="002F435F">
        <w:rPr>
          <w:sz w:val="24"/>
          <w:szCs w:val="24"/>
          <w:lang w:val="mt-MT"/>
        </w:rPr>
        <w:t>Ċekja</w:t>
      </w:r>
      <w:r w:rsidRPr="002F435F">
        <w:rPr>
          <w:sz w:val="24"/>
          <w:szCs w:val="24"/>
          <w:lang w:val="mt-MT"/>
        </w:rPr>
        <w:t>.</w:t>
      </w:r>
    </w:p>
  </w:footnote>
  <w:footnote w:id="12">
    <w:p w:rsidR="002F435F" w:rsidRPr="002F435F" w:rsidP="00230F09" w14:paraId="120C0964" w14:textId="2B212C86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Is-Sentenza tal-Qorti Ewropea tad-Drittijiet tal-Bniedem tas-27 ta’ Frar 2025,</w:t>
      </w:r>
      <w:r w:rsidRPr="002F435F">
        <w:rPr>
          <w:i/>
          <w:iCs/>
          <w:sz w:val="24"/>
          <w:szCs w:val="24"/>
          <w:lang w:val="mt-MT"/>
        </w:rPr>
        <w:t xml:space="preserve"> X </w:t>
      </w:r>
      <w:r w:rsidRPr="002F435F">
        <w:rPr>
          <w:i/>
          <w:iCs/>
          <w:sz w:val="24"/>
          <w:szCs w:val="24"/>
          <w:lang w:val="mt-MT"/>
        </w:rPr>
        <w:t>vs</w:t>
      </w:r>
      <w:r w:rsidRPr="002F435F">
        <w:rPr>
          <w:i/>
          <w:iCs/>
          <w:sz w:val="24"/>
          <w:szCs w:val="24"/>
          <w:lang w:val="mt-MT"/>
        </w:rPr>
        <w:t xml:space="preserve"> Ċipru</w:t>
      </w:r>
      <w:r w:rsidRPr="002F435F">
        <w:rPr>
          <w:sz w:val="24"/>
          <w:szCs w:val="24"/>
          <w:lang w:val="mt-MT"/>
        </w:rPr>
        <w:t>, Applikazzjoni nru. 40733/22.</w:t>
      </w:r>
    </w:p>
  </w:footnote>
  <w:footnote w:id="13">
    <w:p w:rsidR="002F435F" w:rsidRPr="002F435F" w:rsidP="00230F09" w14:paraId="667E1066" w14:textId="4AAF0831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Is-Sentenza tal-Qorti Ewropea tad-Drittijiet tal-Bniedem tat-23 ta’ Jannar 2025, </w:t>
      </w:r>
      <w:r w:rsidRPr="002F435F">
        <w:rPr>
          <w:i/>
          <w:iCs/>
          <w:sz w:val="24"/>
          <w:szCs w:val="24"/>
          <w:lang w:val="mt-MT"/>
        </w:rPr>
        <w:t xml:space="preserve">HW </w:t>
      </w:r>
      <w:r w:rsidRPr="002F435F">
        <w:rPr>
          <w:i/>
          <w:iCs/>
          <w:sz w:val="24"/>
          <w:szCs w:val="24"/>
          <w:lang w:val="mt-MT"/>
        </w:rPr>
        <w:t>vs</w:t>
      </w:r>
      <w:r w:rsidRPr="002F435F">
        <w:rPr>
          <w:i/>
          <w:iCs/>
          <w:sz w:val="24"/>
          <w:szCs w:val="24"/>
          <w:lang w:val="mt-MT"/>
        </w:rPr>
        <w:t xml:space="preserve"> Franza</w:t>
      </w:r>
      <w:r w:rsidRPr="002F435F">
        <w:rPr>
          <w:sz w:val="24"/>
          <w:szCs w:val="24"/>
          <w:lang w:val="mt-MT"/>
        </w:rPr>
        <w:t>, Applikazzjoni nru. 13805/21.</w:t>
      </w:r>
    </w:p>
  </w:footnote>
  <w:footnote w:id="14">
    <w:p w:rsidR="002F435F" w:rsidRPr="002F435F" w:rsidP="00230F09" w14:paraId="4F992597" w14:textId="5D42B548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Is-Sentenza tal-Qorti Ewropea tad-Drittijiet tal-Bniedem tal-24 ta’ April 2025, </w:t>
      </w:r>
      <w:r w:rsidRPr="002F435F">
        <w:rPr>
          <w:i/>
          <w:iCs/>
          <w:sz w:val="24"/>
          <w:szCs w:val="24"/>
          <w:lang w:val="mt-MT"/>
        </w:rPr>
        <w:t xml:space="preserve">L u Oħrajn </w:t>
      </w:r>
      <w:r w:rsidRPr="002F435F">
        <w:rPr>
          <w:i/>
          <w:iCs/>
          <w:sz w:val="24"/>
          <w:szCs w:val="24"/>
          <w:lang w:val="mt-MT"/>
        </w:rPr>
        <w:t>vs</w:t>
      </w:r>
      <w:r w:rsidRPr="002F435F">
        <w:rPr>
          <w:i/>
          <w:iCs/>
          <w:sz w:val="24"/>
          <w:szCs w:val="24"/>
          <w:lang w:val="mt-MT"/>
        </w:rPr>
        <w:t xml:space="preserve"> Franza</w:t>
      </w:r>
      <w:r w:rsidRPr="002F435F">
        <w:rPr>
          <w:sz w:val="24"/>
          <w:szCs w:val="24"/>
          <w:lang w:val="mt-MT"/>
        </w:rPr>
        <w:t>, Applikazzjonijiet nru 46949/21, 24989/22 u 39759/22);</w:t>
      </w:r>
    </w:p>
  </w:footnote>
  <w:footnote w:id="15">
    <w:p w:rsidR="002F435F" w:rsidRPr="002F435F" w:rsidP="00230F09" w14:paraId="64F891ED" w14:textId="2D97E95E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Id-Direttiva 2011/93/UE tal-Parlament Ewropew u tal-Kunsill tat-13 ta’ Diċembru 2011 dwar il-ġlieda kontra l-abbuż sesswali u l-isfruttament sesswali tat-tfal u l-</w:t>
      </w:r>
      <w:r w:rsidRPr="002F435F">
        <w:rPr>
          <w:sz w:val="24"/>
          <w:szCs w:val="24"/>
          <w:lang w:val="mt-MT"/>
        </w:rPr>
        <w:t>pedopornografija</w:t>
      </w:r>
      <w:r w:rsidRPr="002F435F">
        <w:rPr>
          <w:sz w:val="24"/>
          <w:szCs w:val="24"/>
          <w:lang w:val="mt-MT"/>
        </w:rPr>
        <w:t xml:space="preserve">, u li tissostitwixxi d-Deċiżjoni Kwadru tal-Kunsill 2004/68/ĠAI (ĠU L 335, 17.12.2011, p. 1, ELI: </w:t>
      </w:r>
      <w:hyperlink r:id="rId3" w:tgtFrame="http://data.europa.eu/eli/dir/2011/93/oj)" w:history="1">
        <w:r w:rsidRPr="002F435F">
          <w:rPr>
            <w:rStyle w:val="Hyperlink"/>
            <w:sz w:val="24"/>
            <w:szCs w:val="24"/>
            <w:lang w:val="mt-MT"/>
          </w:rPr>
          <w:t>http://data.europa.eu/eli/dir/2011/93/oj)</w:t>
        </w:r>
      </w:hyperlink>
      <w:r w:rsidRPr="002F435F">
        <w:rPr>
          <w:sz w:val="24"/>
          <w:szCs w:val="24"/>
          <w:lang w:val="mt-MT"/>
        </w:rPr>
        <w:t>.</w:t>
      </w:r>
    </w:p>
  </w:footnote>
  <w:footnote w:id="16">
    <w:p w:rsidR="002F435F" w:rsidRPr="002F435F" w:rsidP="00230F09" w14:paraId="75727B82" w14:textId="3A73F7D9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l-Awstrija, il-Belġju, il-Kroazja, Ċipru, id-Danimarka, il-Finlandja, Franza, il-Ġermanja, il-Greċja, l-Irlanda, il-Lussemburgu, Malta, </w:t>
      </w:r>
      <w:r w:rsidRPr="002F435F">
        <w:rPr>
          <w:sz w:val="24"/>
          <w:szCs w:val="24"/>
          <w:lang w:val="mt-MT"/>
        </w:rPr>
        <w:t>in-Netherlands</w:t>
      </w:r>
      <w:r w:rsidRPr="002F435F">
        <w:rPr>
          <w:sz w:val="24"/>
          <w:szCs w:val="24"/>
          <w:lang w:val="mt-MT"/>
        </w:rPr>
        <w:t>, il-Polonja, il-Portugall, is-Slovenja, Spanja u l-Iżvezja.</w:t>
      </w:r>
    </w:p>
  </w:footnote>
  <w:footnote w:id="17">
    <w:p w:rsidR="002F435F" w:rsidRPr="002F435F" w:rsidP="00230F09" w14:paraId="31F19BFF" w14:textId="7B13E272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>l-Iżlanda, in-Norveġja, il-</w:t>
      </w:r>
      <w:r w:rsidRPr="002F435F">
        <w:rPr>
          <w:sz w:val="24"/>
          <w:szCs w:val="24"/>
          <w:lang w:val="mt-MT"/>
        </w:rPr>
        <w:t>Montenegro</w:t>
      </w:r>
      <w:r w:rsidRPr="002F435F">
        <w:rPr>
          <w:sz w:val="24"/>
          <w:szCs w:val="24"/>
          <w:lang w:val="mt-MT"/>
        </w:rPr>
        <w:t>, l-Ukrajna u r-Renju Unit.</w:t>
      </w:r>
    </w:p>
  </w:footnote>
  <w:footnote w:id="18">
    <w:p w:rsidR="002F435F" w:rsidRPr="002F435F" w:rsidP="00230F09" w14:paraId="5821D922" w14:textId="2C44A070">
      <w:pPr>
        <w:pStyle w:val="FootnoteText"/>
        <w:ind w:left="567" w:hanging="567"/>
        <w:rPr>
          <w:sz w:val="24"/>
          <w:szCs w:val="24"/>
          <w:lang w:val="mt-MT"/>
        </w:rPr>
      </w:pPr>
      <w:r w:rsidRPr="001B5C04">
        <w:rPr>
          <w:rStyle w:val="FootnoteReference"/>
          <w:sz w:val="24"/>
          <w:szCs w:val="24"/>
        </w:rPr>
        <w:footnoteRef/>
      </w:r>
      <w:r w:rsidRPr="002F435F">
        <w:rPr>
          <w:sz w:val="24"/>
          <w:szCs w:val="24"/>
          <w:vertAlign w:val="superscript"/>
          <w:lang w:val="mt-MT"/>
        </w:rPr>
        <w:t xml:space="preserve"> </w:t>
      </w:r>
      <w:r w:rsidRPr="002F435F">
        <w:rPr>
          <w:sz w:val="24"/>
          <w:szCs w:val="24"/>
          <w:vertAlign w:val="superscript"/>
          <w:lang w:val="mt-MT"/>
        </w:rPr>
        <w:tab/>
      </w:r>
      <w:r w:rsidRPr="002F435F">
        <w:rPr>
          <w:sz w:val="24"/>
          <w:szCs w:val="24"/>
          <w:lang w:val="mt-MT"/>
        </w:rPr>
        <w:t xml:space="preserve">Il-Kunsill tal-Ewropa, </w:t>
      </w:r>
      <w:r w:rsidRPr="002F435F">
        <w:rPr>
          <w:i/>
          <w:sz w:val="24"/>
          <w:szCs w:val="24"/>
          <w:lang w:val="mt-MT"/>
        </w:rPr>
        <w:t xml:space="preserve">Il-Kawża ta’ L. u Oħrajn </w:t>
      </w:r>
      <w:r w:rsidRPr="002F435F">
        <w:rPr>
          <w:i/>
          <w:sz w:val="24"/>
          <w:szCs w:val="24"/>
          <w:lang w:val="mt-MT"/>
        </w:rPr>
        <w:t>vs</w:t>
      </w:r>
      <w:r w:rsidRPr="002F435F">
        <w:rPr>
          <w:i/>
          <w:sz w:val="24"/>
          <w:szCs w:val="24"/>
          <w:lang w:val="mt-MT"/>
        </w:rPr>
        <w:t xml:space="preserve"> Franza: </w:t>
      </w:r>
      <w:r w:rsidRPr="002F435F">
        <w:rPr>
          <w:i/>
          <w:iCs/>
          <w:sz w:val="24"/>
          <w:szCs w:val="24"/>
          <w:lang w:val="mt-MT"/>
        </w:rPr>
        <w:t xml:space="preserve">sistema tal-liġi kriminali </w:t>
      </w:r>
      <w:r w:rsidRPr="002F435F">
        <w:rPr>
          <w:i/>
          <w:iCs/>
          <w:sz w:val="24"/>
          <w:szCs w:val="24"/>
          <w:lang w:val="mt-MT"/>
        </w:rPr>
        <w:t>inadegwata</w:t>
      </w:r>
      <w:r w:rsidRPr="002F435F">
        <w:rPr>
          <w:i/>
          <w:iCs/>
          <w:sz w:val="24"/>
          <w:szCs w:val="24"/>
          <w:lang w:val="mt-MT"/>
        </w:rPr>
        <w:t xml:space="preserve"> għall-kastig tal-atti sesswali mhux </w:t>
      </w:r>
      <w:r w:rsidRPr="002F435F">
        <w:rPr>
          <w:i/>
          <w:iCs/>
          <w:sz w:val="24"/>
          <w:szCs w:val="24"/>
          <w:lang w:val="mt-MT"/>
        </w:rPr>
        <w:t>kunsenswali</w:t>
      </w:r>
      <w:r w:rsidRPr="002F435F">
        <w:rPr>
          <w:i/>
          <w:iCs/>
          <w:sz w:val="24"/>
          <w:szCs w:val="24"/>
          <w:lang w:val="mt-MT"/>
        </w:rPr>
        <w:t xml:space="preserve"> kollha, u dan jesponi lill-vittmi tal-istupru għal vittimizzazzjoni sekondarja</w:t>
      </w:r>
      <w:r w:rsidRPr="002F435F">
        <w:rPr>
          <w:sz w:val="24"/>
          <w:szCs w:val="24"/>
          <w:lang w:val="mt-MT"/>
        </w:rPr>
        <w:t>, artiklu tal-aħbarijiet, Kunsill tal-Ewropa, Strażburgu, Franza, 24 ta’ April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0F09" w14:paraId="3D1ECE8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0F09" w14:paraId="23D9654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30F09" w14:paraId="05F032C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5463251">
    <w:abstractNumId w:val="9"/>
  </w:num>
  <w:num w:numId="2" w16cid:durableId="1662804576">
    <w:abstractNumId w:val="9"/>
  </w:num>
  <w:num w:numId="3" w16cid:durableId="1761288982">
    <w:abstractNumId w:val="7"/>
  </w:num>
  <w:num w:numId="4" w16cid:durableId="386614175">
    <w:abstractNumId w:val="7"/>
  </w:num>
  <w:num w:numId="5" w16cid:durableId="2017460488">
    <w:abstractNumId w:val="6"/>
  </w:num>
  <w:num w:numId="6" w16cid:durableId="574363423">
    <w:abstractNumId w:val="6"/>
  </w:num>
  <w:num w:numId="7" w16cid:durableId="1992714783">
    <w:abstractNumId w:val="5"/>
  </w:num>
  <w:num w:numId="8" w16cid:durableId="1397246414">
    <w:abstractNumId w:val="5"/>
  </w:num>
  <w:num w:numId="9" w16cid:durableId="1089159400">
    <w:abstractNumId w:val="4"/>
  </w:num>
  <w:num w:numId="10" w16cid:durableId="433592926">
    <w:abstractNumId w:val="4"/>
  </w:num>
  <w:num w:numId="11" w16cid:durableId="1882671206">
    <w:abstractNumId w:val="8"/>
  </w:num>
  <w:num w:numId="12" w16cid:durableId="708606304">
    <w:abstractNumId w:val="8"/>
  </w:num>
  <w:num w:numId="13" w16cid:durableId="72776977">
    <w:abstractNumId w:val="3"/>
  </w:num>
  <w:num w:numId="14" w16cid:durableId="14307983">
    <w:abstractNumId w:val="3"/>
  </w:num>
  <w:num w:numId="15" w16cid:durableId="815535136">
    <w:abstractNumId w:val="2"/>
  </w:num>
  <w:num w:numId="16" w16cid:durableId="533884666">
    <w:abstractNumId w:val="2"/>
  </w:num>
  <w:num w:numId="17" w16cid:durableId="1100678719">
    <w:abstractNumId w:val="1"/>
  </w:num>
  <w:num w:numId="18" w16cid:durableId="127556894">
    <w:abstractNumId w:val="1"/>
  </w:num>
  <w:num w:numId="19" w16cid:durableId="1224684411">
    <w:abstractNumId w:val="0"/>
  </w:num>
  <w:num w:numId="20" w16cid:durableId="1242178002">
    <w:abstractNumId w:val="0"/>
  </w:num>
  <w:num w:numId="21" w16cid:durableId="2095086894">
    <w:abstractNumId w:val="9"/>
  </w:num>
  <w:num w:numId="22" w16cid:durableId="1291285165">
    <w:abstractNumId w:val="7"/>
  </w:num>
  <w:num w:numId="23" w16cid:durableId="1730766000">
    <w:abstractNumId w:val="6"/>
  </w:num>
  <w:num w:numId="24" w16cid:durableId="2016807370">
    <w:abstractNumId w:val="5"/>
  </w:num>
  <w:num w:numId="25" w16cid:durableId="499545732">
    <w:abstractNumId w:val="4"/>
  </w:num>
  <w:num w:numId="26" w16cid:durableId="1959526681">
    <w:abstractNumId w:val="8"/>
  </w:num>
  <w:num w:numId="27" w16cid:durableId="1330519183">
    <w:abstractNumId w:val="3"/>
  </w:num>
  <w:num w:numId="28" w16cid:durableId="1567567007">
    <w:abstractNumId w:val="2"/>
  </w:num>
  <w:num w:numId="29" w16cid:durableId="1975452219">
    <w:abstractNumId w:val="1"/>
  </w:num>
  <w:num w:numId="30" w16cid:durableId="1127317315">
    <w:abstractNumId w:val="0"/>
  </w:num>
  <w:num w:numId="31" w16cid:durableId="152528851">
    <w:abstractNumId w:val="9"/>
  </w:num>
  <w:num w:numId="32" w16cid:durableId="1454254505">
    <w:abstractNumId w:val="7"/>
  </w:num>
  <w:num w:numId="33" w16cid:durableId="1435512420">
    <w:abstractNumId w:val="6"/>
  </w:num>
  <w:num w:numId="34" w16cid:durableId="1910194710">
    <w:abstractNumId w:val="5"/>
  </w:num>
  <w:num w:numId="35" w16cid:durableId="1106732519">
    <w:abstractNumId w:val="4"/>
  </w:num>
  <w:num w:numId="36" w16cid:durableId="1219970688">
    <w:abstractNumId w:val="8"/>
  </w:num>
  <w:num w:numId="37" w16cid:durableId="179053908">
    <w:abstractNumId w:val="3"/>
  </w:num>
  <w:num w:numId="38" w16cid:durableId="1650786335">
    <w:abstractNumId w:val="2"/>
  </w:num>
  <w:num w:numId="39" w16cid:durableId="1658994116">
    <w:abstractNumId w:val="1"/>
  </w:num>
  <w:num w:numId="40" w16cid:durableId="1909538572">
    <w:abstractNumId w:val="0"/>
  </w:num>
  <w:num w:numId="41" w16cid:durableId="1094282777">
    <w:abstractNumId w:val="10"/>
  </w:num>
  <w:num w:numId="42" w16cid:durableId="1166676995">
    <w:abstractNumId w:val="10"/>
  </w:num>
  <w:num w:numId="43" w16cid:durableId="30959410">
    <w:abstractNumId w:val="10"/>
  </w:num>
  <w:num w:numId="44" w16cid:durableId="19586815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B8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B5C04"/>
    <w:rsid w:val="001B6F39"/>
    <w:rsid w:val="001F32AE"/>
    <w:rsid w:val="0021674D"/>
    <w:rsid w:val="00230F09"/>
    <w:rsid w:val="002767FF"/>
    <w:rsid w:val="002B18FE"/>
    <w:rsid w:val="002B5493"/>
    <w:rsid w:val="002F435F"/>
    <w:rsid w:val="00342F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9A0"/>
    <w:rsid w:val="005C2568"/>
    <w:rsid w:val="005F1B17"/>
    <w:rsid w:val="006037C0"/>
    <w:rsid w:val="006631B6"/>
    <w:rsid w:val="00680577"/>
    <w:rsid w:val="006F74FA"/>
    <w:rsid w:val="00731ADD"/>
    <w:rsid w:val="00734777"/>
    <w:rsid w:val="00743C27"/>
    <w:rsid w:val="00747932"/>
    <w:rsid w:val="00751A4A"/>
    <w:rsid w:val="00756632"/>
    <w:rsid w:val="00762C74"/>
    <w:rsid w:val="00786EC0"/>
    <w:rsid w:val="007D1690"/>
    <w:rsid w:val="007E22AD"/>
    <w:rsid w:val="00803FB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82C"/>
    <w:rsid w:val="009509D8"/>
    <w:rsid w:val="00950B64"/>
    <w:rsid w:val="0095538A"/>
    <w:rsid w:val="00981893"/>
    <w:rsid w:val="00984AB4"/>
    <w:rsid w:val="00A1687D"/>
    <w:rsid w:val="00A43E52"/>
    <w:rsid w:val="00A4678D"/>
    <w:rsid w:val="00A778C7"/>
    <w:rsid w:val="00AB441E"/>
    <w:rsid w:val="00AB6293"/>
    <w:rsid w:val="00AD6EC9"/>
    <w:rsid w:val="00AE0928"/>
    <w:rsid w:val="00AF3B82"/>
    <w:rsid w:val="00B12E95"/>
    <w:rsid w:val="00B22876"/>
    <w:rsid w:val="00B446BF"/>
    <w:rsid w:val="00B558F0"/>
    <w:rsid w:val="00B917D3"/>
    <w:rsid w:val="00BD48FE"/>
    <w:rsid w:val="00BD7BD8"/>
    <w:rsid w:val="00BE6ADC"/>
    <w:rsid w:val="00C05BFE"/>
    <w:rsid w:val="00C23CD4"/>
    <w:rsid w:val="00C61C0C"/>
    <w:rsid w:val="00C65AB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47/2026"/>
    <w:docVar w:name="dvlangue" w:val="MT"/>
    <w:docVar w:name="dvnumam" w:val="0"/>
    <w:docVar w:name="dvpe" w:val="774.376"/>
    <w:docVar w:name="dvrapporteur" w:val="Rapporteur: "/>
    <w:docVar w:name="dvtitre" w:val="Riżoluzzjoni tal-Parlament Ewropew xx xx xxxx 2026 dwar l-importanza ta’ leġiżlazzjoni dwar l-istupru bbażata fuq il-kunsens fl-UE(2025/204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ACBA54"/>
  <w15:chartTrackingRefBased/>
  <w15:docId w15:val="{27C9CBDA-28EC-4413-9DFB-E86974F0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43C2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43C2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43C27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rsid w:val="00743C27"/>
    <w:rPr>
      <w:color w:val="0000FF"/>
      <w:u w:val="single"/>
    </w:rPr>
  </w:style>
  <w:style w:type="paragraph" w:styleId="Revision">
    <w:name w:val="Revision"/>
    <w:hidden/>
    <w:uiPriority w:val="99"/>
    <w:semiHidden/>
    <w:rsid w:val="005779A0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577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385/oj" TargetMode="External" /><Relationship Id="rId2" Type="http://schemas.openxmlformats.org/officeDocument/2006/relationships/hyperlink" Target="http://data.europa.eu/eli/dir/2012/29/oj" TargetMode="External" /><Relationship Id="rId3" Type="http://schemas.openxmlformats.org/officeDocument/2006/relationships/hyperlink" Target="http://data.europa.eu/eli/dir/2011/93/oj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7410</Words>
  <Characters>53952</Characters>
  <Application>Microsoft Office Word</Application>
  <DocSecurity>0</DocSecurity>
  <Lines>1926</Lines>
  <Paragraphs>1394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2026-06-03T14:55:00Z</dcterms:created>
  <dcterms:modified xsi:type="dcterms:W3CDTF">2026-06-03T14:55:00Z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A10-0047/2026</vt:lpwstr>
  </property>
  <property fmtid="{D5CDD505-2E9C-101B-9397-08002B2CF9AE}" pid="4" name="&lt;Type&gt;">
    <vt:lpwstr>RR</vt:lpwstr>
  </property>
</Properties>
</file>