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17E" w14:paraId="0B4D7742" w14:textId="77777777" w:rsidTr="0010095E">
        <w:trPr>
          <w:trHeight w:hRule="exact" w:val="1418"/>
        </w:trPr>
        <w:tc>
          <w:tcPr>
            <w:tcW w:w="6804" w:type="dxa"/>
            <w:shd w:val="clear" w:color="auto" w:fill="auto"/>
            <w:vAlign w:val="center"/>
          </w:tcPr>
          <w:p w14:paraId="52696B6A" w14:textId="24CBE1CE" w:rsidR="00751A4A" w:rsidRPr="006D217E" w:rsidRDefault="00865FA8" w:rsidP="0010095E">
            <w:pPr>
              <w:pStyle w:val="EPName"/>
            </w:pPr>
            <w:r w:rsidRPr="006D217E">
              <w:t>Европейски</w:t>
            </w:r>
            <w:r w:rsidR="00372A3A" w:rsidRPr="006D217E">
              <w:t xml:space="preserve"> парламент</w:t>
            </w:r>
          </w:p>
          <w:p w14:paraId="314A9DBF" w14:textId="0A88E2C3" w:rsidR="00751A4A" w:rsidRPr="006D217E" w:rsidRDefault="005F1B17" w:rsidP="005F1B17">
            <w:pPr>
              <w:pStyle w:val="EPTerm"/>
              <w:rPr>
                <w:rStyle w:val="HideTWBExt"/>
                <w:noProof w:val="0"/>
                <w:vanish w:val="0"/>
                <w:color w:val="auto"/>
              </w:rPr>
            </w:pPr>
            <w:r w:rsidRPr="006D217E">
              <w:t>2024</w:t>
            </w:r>
            <w:r w:rsidR="00865FA8">
              <w:t> – </w:t>
            </w:r>
            <w:r w:rsidR="00817416" w:rsidRPr="006D217E">
              <w:t>202</w:t>
            </w:r>
            <w:r w:rsidRPr="006D217E">
              <w:t>9</w:t>
            </w:r>
          </w:p>
        </w:tc>
        <w:tc>
          <w:tcPr>
            <w:tcW w:w="2268" w:type="dxa"/>
            <w:shd w:val="clear" w:color="auto" w:fill="auto"/>
          </w:tcPr>
          <w:p w14:paraId="169272DE" w14:textId="77777777" w:rsidR="00751A4A" w:rsidRPr="006D217E" w:rsidRDefault="00187494" w:rsidP="0010095E">
            <w:pPr>
              <w:pStyle w:val="EPLogo"/>
            </w:pPr>
            <w:r w:rsidRPr="006D217E">
              <w:rPr>
                <w:noProof/>
                <w:lang w:eastAsia="ja-JP"/>
              </w:rPr>
              <w:drawing>
                <wp:inline distT="0" distB="0" distL="0" distR="0" wp14:anchorId="6E7BDF83" wp14:editId="213A84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4D2D4" w14:textId="77777777" w:rsidR="00D058B8" w:rsidRPr="006D217E" w:rsidRDefault="00D058B8" w:rsidP="004C5D52">
      <w:pPr>
        <w:pStyle w:val="LineTop"/>
      </w:pPr>
    </w:p>
    <w:p w14:paraId="2678DD2B" w14:textId="77777777" w:rsidR="00680577" w:rsidRPr="006D217E" w:rsidRDefault="00372A3A" w:rsidP="00680577">
      <w:pPr>
        <w:pStyle w:val="EPBodyTA1"/>
      </w:pPr>
      <w:r w:rsidRPr="006D217E">
        <w:t>ПРИЕТИ ТЕКСТОВЕ</w:t>
      </w:r>
    </w:p>
    <w:p w14:paraId="05C97F69" w14:textId="77777777" w:rsidR="00D058B8" w:rsidRPr="006D217E" w:rsidRDefault="00D058B8" w:rsidP="00D058B8">
      <w:pPr>
        <w:pStyle w:val="LineBottom"/>
      </w:pPr>
    </w:p>
    <w:p w14:paraId="1E2988E2" w14:textId="43F720FA" w:rsidR="00372A3A" w:rsidRPr="007529CD" w:rsidRDefault="00372A3A" w:rsidP="00372A3A">
      <w:pPr>
        <w:pStyle w:val="ATHeading1"/>
        <w:rPr>
          <w:lang w:val="en-GB"/>
        </w:rPr>
      </w:pPr>
      <w:bookmarkStart w:id="0" w:name="TANumber"/>
      <w:r w:rsidRPr="006D217E">
        <w:t>P10_TA(2026)0</w:t>
      </w:r>
      <w:r w:rsidR="006D47E9">
        <w:rPr>
          <w:lang w:val="en-GB"/>
        </w:rPr>
        <w:t>124</w:t>
      </w:r>
      <w:bookmarkEnd w:id="0"/>
    </w:p>
    <w:p w14:paraId="3A75003F" w14:textId="77777777" w:rsidR="00372A3A" w:rsidRPr="006D217E" w:rsidRDefault="00372A3A" w:rsidP="00372A3A">
      <w:pPr>
        <w:pStyle w:val="ATHeading2"/>
      </w:pPr>
      <w:bookmarkStart w:id="1" w:name="title"/>
      <w:r w:rsidRPr="006D217E">
        <w:t>Изменение на Акта за избиране на членове на Европейския парламент, с което на членове на ЕП се дава възможност да гласуват на пленарно заседание чрез пълномощник по време на бременност и след раждане</w:t>
      </w:r>
      <w:bookmarkEnd w:id="1"/>
    </w:p>
    <w:p w14:paraId="359748EE" w14:textId="77777777" w:rsidR="00372A3A" w:rsidRPr="006D217E" w:rsidRDefault="00372A3A" w:rsidP="00372A3A">
      <w:pPr>
        <w:rPr>
          <w:i/>
          <w:vanish/>
        </w:rPr>
      </w:pPr>
      <w:r w:rsidRPr="006D217E">
        <w:rPr>
          <w:i/>
        </w:rPr>
        <w:fldChar w:fldCharType="begin"/>
      </w:r>
      <w:r w:rsidRPr="006D217E">
        <w:rPr>
          <w:i/>
        </w:rPr>
        <w:instrText xml:space="preserve"> TC"(</w:instrText>
      </w:r>
      <w:bookmarkStart w:id="2" w:name="DocNumber"/>
      <w:r w:rsidRPr="006D217E">
        <w:rPr>
          <w:i/>
        </w:rPr>
        <w:instrText>A10-0123/2026</w:instrText>
      </w:r>
      <w:bookmarkEnd w:id="2"/>
      <w:r w:rsidRPr="006D217E">
        <w:rPr>
          <w:i/>
        </w:rPr>
        <w:instrText xml:space="preserve"> - Докладчик: Хуан Фернандо Лопес Агилар)"\l3 \n&gt; \* MERGEFORMAT </w:instrText>
      </w:r>
      <w:r w:rsidRPr="006D217E">
        <w:rPr>
          <w:i/>
        </w:rPr>
        <w:fldChar w:fldCharType="end"/>
      </w:r>
    </w:p>
    <w:p w14:paraId="07D5965A" w14:textId="77777777" w:rsidR="00372A3A" w:rsidRPr="006D217E" w:rsidRDefault="00372A3A" w:rsidP="00372A3A">
      <w:pPr>
        <w:rPr>
          <w:vanish/>
        </w:rPr>
      </w:pPr>
      <w:bookmarkStart w:id="3" w:name="Commission"/>
      <w:r w:rsidRPr="006D217E">
        <w:rPr>
          <w:vanish/>
        </w:rPr>
        <w:t>Комисия по конституционни въпроси</w:t>
      </w:r>
      <w:bookmarkEnd w:id="3"/>
    </w:p>
    <w:p w14:paraId="27F59D8A" w14:textId="77777777" w:rsidR="00372A3A" w:rsidRPr="006D217E" w:rsidRDefault="00372A3A" w:rsidP="00372A3A">
      <w:pPr>
        <w:rPr>
          <w:vanish/>
        </w:rPr>
      </w:pPr>
      <w:bookmarkStart w:id="4" w:name="PE"/>
      <w:r w:rsidRPr="006D217E">
        <w:rPr>
          <w:vanish/>
        </w:rPr>
        <w:t>PE786.666</w:t>
      </w:r>
      <w:bookmarkEnd w:id="4"/>
    </w:p>
    <w:p w14:paraId="14A97C5F" w14:textId="6EE65F3F" w:rsidR="00372A3A" w:rsidRPr="006D217E" w:rsidRDefault="00372A3A" w:rsidP="00372A3A">
      <w:pPr>
        <w:pStyle w:val="ATHeading3"/>
      </w:pPr>
      <w:bookmarkStart w:id="5" w:name="Sujet"/>
      <w:r w:rsidRPr="006D217E">
        <w:t xml:space="preserve">Законодателна резолюция на Европейския парламент от </w:t>
      </w:r>
      <w:r w:rsidR="00605444">
        <w:t>29 април</w:t>
      </w:r>
      <w:r w:rsidR="00605444" w:rsidRPr="006D217E">
        <w:t xml:space="preserve"> </w:t>
      </w:r>
      <w:r w:rsidRPr="006D217E">
        <w:t>2026 г. относно проекта на решение на Съвета за изменение на Акта за избирането на членове на Европейския парламент чрез всеобщи преки избори, приложен към Решение 76/787/ЕОВС, ЕИО, Евратом на Съвета от 20 септември 1976 г.</w:t>
      </w:r>
      <w:bookmarkEnd w:id="5"/>
      <w:r w:rsidRPr="006D217E">
        <w:t xml:space="preserve"> </w:t>
      </w:r>
      <w:bookmarkStart w:id="6" w:name="References"/>
      <w:r w:rsidRPr="006D217E">
        <w:t>(06708/2026 – C10-0078/2026 – 2025/0900(APP))</w:t>
      </w:r>
      <w:bookmarkEnd w:id="6"/>
    </w:p>
    <w:p w14:paraId="23EAE1FB" w14:textId="77777777" w:rsidR="00ED37E7" w:rsidRPr="006D217E" w:rsidRDefault="00ED37E7" w:rsidP="00ED37E7">
      <w:pPr>
        <w:pStyle w:val="NormalBold"/>
      </w:pPr>
      <w:r w:rsidRPr="006D217E">
        <w:t>(Специална законодателна процедура – одобрение)</w:t>
      </w:r>
    </w:p>
    <w:p w14:paraId="04EC2EA2" w14:textId="77777777" w:rsidR="00ED37E7" w:rsidRPr="006D217E" w:rsidRDefault="00ED37E7" w:rsidP="00ED37E7">
      <w:pPr>
        <w:pStyle w:val="EPComma"/>
      </w:pPr>
      <w:r w:rsidRPr="006D217E">
        <w:rPr>
          <w:i/>
          <w:iCs/>
        </w:rPr>
        <w:t>Европейският парламент</w:t>
      </w:r>
      <w:r w:rsidRPr="006D217E">
        <w:t>,</w:t>
      </w:r>
    </w:p>
    <w:p w14:paraId="73C5A529" w14:textId="77777777" w:rsidR="00ED37E7" w:rsidRPr="006D217E" w:rsidRDefault="00ED37E7" w:rsidP="00ED37E7">
      <w:pPr>
        <w:pStyle w:val="NormalHanging12a"/>
      </w:pPr>
      <w:r w:rsidRPr="006D217E">
        <w:t>–</w:t>
      </w:r>
      <w:r w:rsidRPr="006D217E">
        <w:tab/>
        <w:t>като взе предвид проекта на решение на Съвета (06708/2026),</w:t>
      </w:r>
    </w:p>
    <w:p w14:paraId="005E0B76" w14:textId="34397ECD" w:rsidR="00ED37E7" w:rsidRPr="006D217E" w:rsidRDefault="00ED37E7" w:rsidP="00ED37E7">
      <w:pPr>
        <w:pStyle w:val="NormalHanging12a"/>
      </w:pPr>
      <w:r w:rsidRPr="006D217E">
        <w:t>–</w:t>
      </w:r>
      <w:r w:rsidRPr="006D217E">
        <w:tab/>
        <w:t xml:space="preserve">като взе предвид искането за одобрение, представено от Съвета в съответствие с член 223, параграф 1 от Договора за функционирането на </w:t>
      </w:r>
      <w:bookmarkStart w:id="7" w:name="_Hlk228357877"/>
      <w:r w:rsidRPr="006D217E">
        <w:t>Е</w:t>
      </w:r>
      <w:r w:rsidR="006D47E9">
        <w:t>вропейския съюз</w:t>
      </w:r>
      <w:bookmarkEnd w:id="7"/>
      <w:r w:rsidRPr="006D217E">
        <w:t xml:space="preserve"> и </w:t>
      </w:r>
      <w:r w:rsidR="006030F0">
        <w:t xml:space="preserve">като взе предвид </w:t>
      </w:r>
      <w:r w:rsidRPr="006D217E">
        <w:t>член 106а, параграф 1 от Договора за създаване на Европейската общност за атомна енергия (C10-0078/2026),</w:t>
      </w:r>
    </w:p>
    <w:p w14:paraId="32EA6132" w14:textId="77777777" w:rsidR="00ED37E7" w:rsidRPr="006D217E" w:rsidRDefault="00ED37E7" w:rsidP="00ED37E7">
      <w:pPr>
        <w:pStyle w:val="NormalHanging12a"/>
      </w:pPr>
      <w:r w:rsidRPr="006D217E">
        <w:t>–</w:t>
      </w:r>
      <w:r w:rsidRPr="006D217E">
        <w:tab/>
        <w:t>като взе предвид своята законодателна резолюция от 13 ноември 2025 г. относно изменението на Акта за избиране на членове на Европейския парламент, с което на членове на ЕП се дава възможност да гласуват на пленарно заседание чрез пълномощник по време на бременност и след раждане</w:t>
      </w:r>
      <w:r w:rsidRPr="006D217E">
        <w:rPr>
          <w:vertAlign w:val="superscript"/>
        </w:rPr>
        <w:footnoteReference w:id="1"/>
      </w:r>
      <w:r w:rsidRPr="006D217E">
        <w:t>,</w:t>
      </w:r>
    </w:p>
    <w:p w14:paraId="649F7EE6" w14:textId="77777777" w:rsidR="00ED37E7" w:rsidRPr="006D217E" w:rsidRDefault="00ED37E7" w:rsidP="00ED37E7">
      <w:pPr>
        <w:pStyle w:val="NormalHanging12a"/>
      </w:pPr>
      <w:r w:rsidRPr="006D217E">
        <w:t>–</w:t>
      </w:r>
      <w:r w:rsidRPr="006D217E">
        <w:tab/>
        <w:t>като взе предвид член 107, параграфи 1 и 4 от своя Правилник за дейността,</w:t>
      </w:r>
    </w:p>
    <w:p w14:paraId="55D42D92" w14:textId="77777777" w:rsidR="00ED37E7" w:rsidRPr="006D217E" w:rsidRDefault="00ED37E7" w:rsidP="00ED37E7">
      <w:pPr>
        <w:pStyle w:val="NormalHanging12a"/>
      </w:pPr>
      <w:r w:rsidRPr="006D217E">
        <w:t>–</w:t>
      </w:r>
      <w:r w:rsidRPr="006D217E">
        <w:tab/>
        <w:t>като взе предвид препоръката на комисията по конституционни въпроси (A10-0123/2026),</w:t>
      </w:r>
    </w:p>
    <w:p w14:paraId="47E52915" w14:textId="77777777" w:rsidR="00ED37E7" w:rsidRPr="006D217E" w:rsidRDefault="00ED37E7" w:rsidP="00ED37E7">
      <w:pPr>
        <w:pStyle w:val="NormalHanging12a"/>
      </w:pPr>
      <w:r w:rsidRPr="006D217E">
        <w:t>1.</w:t>
      </w:r>
      <w:r w:rsidRPr="006D217E">
        <w:tab/>
        <w:t>дава своето одобрение за проекта на решение на Съвета;</w:t>
      </w:r>
    </w:p>
    <w:p w14:paraId="3D65EBD0" w14:textId="27356DB4" w:rsidR="006D217E" w:rsidRPr="006D217E" w:rsidRDefault="00ED37E7" w:rsidP="006D217E">
      <w:pPr>
        <w:pStyle w:val="NormalHanging12a"/>
      </w:pPr>
      <w:r w:rsidRPr="006D217E">
        <w:t>2.</w:t>
      </w:r>
      <w:r w:rsidRPr="006D217E">
        <w:tab/>
        <w:t>възлага на своя председател да предаде позицията на Парламента съответно на Съвета и на Комисията, както и на националните парламенти.</w:t>
      </w:r>
    </w:p>
    <w:p w14:paraId="550070B4" w14:textId="5A799AA0" w:rsidR="00E365E1" w:rsidRPr="006D217E" w:rsidRDefault="00E365E1" w:rsidP="00372A3A"/>
    <w:sectPr w:rsidR="00E365E1" w:rsidRPr="006D217E" w:rsidSect="006D21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2943D" w14:textId="77777777" w:rsidR="00372A3A" w:rsidRPr="006D217E" w:rsidRDefault="00372A3A">
      <w:r w:rsidRPr="006D217E">
        <w:separator/>
      </w:r>
    </w:p>
  </w:endnote>
  <w:endnote w:type="continuationSeparator" w:id="0">
    <w:p w14:paraId="527089DC" w14:textId="77777777" w:rsidR="00372A3A" w:rsidRPr="006D217E" w:rsidRDefault="00372A3A">
      <w:r w:rsidRPr="006D2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8C55" w14:textId="77777777" w:rsidR="00064002" w:rsidRPr="006D21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3D54" w14:textId="77777777" w:rsidR="00064002" w:rsidRPr="006D21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171C" w14:textId="77777777" w:rsidR="00064002" w:rsidRPr="006D21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C379" w14:textId="77777777" w:rsidR="00372A3A" w:rsidRPr="006D217E" w:rsidRDefault="00372A3A">
      <w:r w:rsidRPr="006D217E">
        <w:separator/>
      </w:r>
    </w:p>
  </w:footnote>
  <w:footnote w:type="continuationSeparator" w:id="0">
    <w:p w14:paraId="65F59A02" w14:textId="77777777" w:rsidR="00372A3A" w:rsidRPr="006D217E" w:rsidRDefault="00372A3A">
      <w:r w:rsidRPr="006D217E">
        <w:continuationSeparator/>
      </w:r>
    </w:p>
  </w:footnote>
  <w:footnote w:id="1">
    <w:p w14:paraId="48FE1061" w14:textId="1CC24DD3" w:rsidR="00ED37E7" w:rsidRPr="006D217E" w:rsidRDefault="00ED37E7" w:rsidP="006D217E">
      <w:pPr>
        <w:pStyle w:val="FootnoteText"/>
        <w:ind w:left="567" w:hanging="567"/>
        <w:rPr>
          <w:sz w:val="24"/>
          <w:lang w:val="bg-BG"/>
        </w:rPr>
      </w:pPr>
      <w:r w:rsidRPr="006D217E">
        <w:rPr>
          <w:rStyle w:val="FootnoteReference"/>
          <w:sz w:val="24"/>
          <w:lang w:val="bg-BG"/>
        </w:rPr>
        <w:footnoteRef/>
      </w:r>
      <w:r w:rsidR="006D217E" w:rsidRPr="006D217E">
        <w:rPr>
          <w:sz w:val="24"/>
          <w:lang w:val="bg-BG"/>
        </w:rPr>
        <w:t xml:space="preserve"> </w:t>
      </w:r>
      <w:r w:rsidR="006D217E" w:rsidRPr="006D217E">
        <w:rPr>
          <w:sz w:val="24"/>
          <w:lang w:val="bg-BG"/>
        </w:rPr>
        <w:tab/>
      </w:r>
      <w:r w:rsidR="00605444">
        <w:rPr>
          <w:sz w:val="24"/>
          <w:lang w:val="bg-BG"/>
        </w:rPr>
        <w:t>ОВ</w:t>
      </w:r>
      <w:r w:rsidR="00605444" w:rsidRPr="00605444">
        <w:rPr>
          <w:sz w:val="24"/>
          <w:lang w:val="bg-BG"/>
        </w:rPr>
        <w:t xml:space="preserve"> C, C/2026/1667, 22.4.2026</w:t>
      </w:r>
      <w:r w:rsidR="00605444">
        <w:rPr>
          <w:sz w:val="24"/>
          <w:lang w:val="bg-BG"/>
        </w:rPr>
        <w:t> г.</w:t>
      </w:r>
      <w:r w:rsidR="00605444" w:rsidRPr="00605444">
        <w:rPr>
          <w:sz w:val="24"/>
          <w:lang w:val="bg-BG"/>
        </w:rPr>
        <w:t xml:space="preserve">, ELI: </w:t>
      </w:r>
      <w:hyperlink r:id="rId1" w:history="1">
        <w:r w:rsidR="00605444" w:rsidRPr="00605444">
          <w:rPr>
            <w:rStyle w:val="Hyperlink"/>
            <w:sz w:val="24"/>
            <w:lang w:val="bg-BG"/>
          </w:rPr>
          <w:t>http://data.europa.eu/eli/C/2026/1667/oj</w:t>
        </w:r>
      </w:hyperlink>
      <w:r w:rsidRPr="006D217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6870" w14:textId="77777777" w:rsidR="00064002" w:rsidRPr="006D21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37B3" w14:textId="77777777" w:rsidR="00064002" w:rsidRPr="006D21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CFDF" w14:textId="77777777" w:rsidR="00064002" w:rsidRPr="006D21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414424">
    <w:abstractNumId w:val="9"/>
  </w:num>
  <w:num w:numId="2" w16cid:durableId="145242041">
    <w:abstractNumId w:val="9"/>
  </w:num>
  <w:num w:numId="3" w16cid:durableId="1113597935">
    <w:abstractNumId w:val="7"/>
  </w:num>
  <w:num w:numId="4" w16cid:durableId="1936861438">
    <w:abstractNumId w:val="7"/>
  </w:num>
  <w:num w:numId="5" w16cid:durableId="194928235">
    <w:abstractNumId w:val="6"/>
  </w:num>
  <w:num w:numId="6" w16cid:durableId="1684554818">
    <w:abstractNumId w:val="6"/>
  </w:num>
  <w:num w:numId="7" w16cid:durableId="1979610258">
    <w:abstractNumId w:val="5"/>
  </w:num>
  <w:num w:numId="8" w16cid:durableId="1640960702">
    <w:abstractNumId w:val="5"/>
  </w:num>
  <w:num w:numId="9" w16cid:durableId="716471416">
    <w:abstractNumId w:val="4"/>
  </w:num>
  <w:num w:numId="10" w16cid:durableId="1573616235">
    <w:abstractNumId w:val="4"/>
  </w:num>
  <w:num w:numId="11" w16cid:durableId="1110901114">
    <w:abstractNumId w:val="8"/>
  </w:num>
  <w:num w:numId="12" w16cid:durableId="1006403207">
    <w:abstractNumId w:val="8"/>
  </w:num>
  <w:num w:numId="13" w16cid:durableId="1132751477">
    <w:abstractNumId w:val="3"/>
  </w:num>
  <w:num w:numId="14" w16cid:durableId="1870557701">
    <w:abstractNumId w:val="3"/>
  </w:num>
  <w:num w:numId="15" w16cid:durableId="1299797888">
    <w:abstractNumId w:val="2"/>
  </w:num>
  <w:num w:numId="16" w16cid:durableId="1076781120">
    <w:abstractNumId w:val="2"/>
  </w:num>
  <w:num w:numId="17" w16cid:durableId="373431148">
    <w:abstractNumId w:val="1"/>
  </w:num>
  <w:num w:numId="18" w16cid:durableId="1515339292">
    <w:abstractNumId w:val="1"/>
  </w:num>
  <w:num w:numId="19" w16cid:durableId="2037462057">
    <w:abstractNumId w:val="0"/>
  </w:num>
  <w:num w:numId="20" w16cid:durableId="1391726313">
    <w:abstractNumId w:val="0"/>
  </w:num>
  <w:num w:numId="21" w16cid:durableId="463279361">
    <w:abstractNumId w:val="9"/>
  </w:num>
  <w:num w:numId="22" w16cid:durableId="1573003975">
    <w:abstractNumId w:val="7"/>
  </w:num>
  <w:num w:numId="23" w16cid:durableId="1804419622">
    <w:abstractNumId w:val="6"/>
  </w:num>
  <w:num w:numId="24" w16cid:durableId="1222251352">
    <w:abstractNumId w:val="5"/>
  </w:num>
  <w:num w:numId="25" w16cid:durableId="1800996141">
    <w:abstractNumId w:val="4"/>
  </w:num>
  <w:num w:numId="26" w16cid:durableId="763959961">
    <w:abstractNumId w:val="8"/>
  </w:num>
  <w:num w:numId="27" w16cid:durableId="956185041">
    <w:abstractNumId w:val="3"/>
  </w:num>
  <w:num w:numId="28" w16cid:durableId="1704985083">
    <w:abstractNumId w:val="2"/>
  </w:num>
  <w:num w:numId="29" w16cid:durableId="243534427">
    <w:abstractNumId w:val="1"/>
  </w:num>
  <w:num w:numId="30" w16cid:durableId="1026099661">
    <w:abstractNumId w:val="0"/>
  </w:num>
  <w:num w:numId="31" w16cid:durableId="1640377433">
    <w:abstractNumId w:val="9"/>
  </w:num>
  <w:num w:numId="32" w16cid:durableId="1596865109">
    <w:abstractNumId w:val="7"/>
  </w:num>
  <w:num w:numId="33" w16cid:durableId="1148398269">
    <w:abstractNumId w:val="6"/>
  </w:num>
  <w:num w:numId="34" w16cid:durableId="22175827">
    <w:abstractNumId w:val="5"/>
  </w:num>
  <w:num w:numId="35" w16cid:durableId="1595744039">
    <w:abstractNumId w:val="4"/>
  </w:num>
  <w:num w:numId="36" w16cid:durableId="1615939275">
    <w:abstractNumId w:val="8"/>
  </w:num>
  <w:num w:numId="37" w16cid:durableId="1792086295">
    <w:abstractNumId w:val="3"/>
  </w:num>
  <w:num w:numId="38" w16cid:durableId="339894143">
    <w:abstractNumId w:val="2"/>
  </w:num>
  <w:num w:numId="39" w16cid:durableId="1602957263">
    <w:abstractNumId w:val="1"/>
  </w:num>
  <w:num w:numId="40" w16cid:durableId="1352679402">
    <w:abstractNumId w:val="0"/>
  </w:num>
  <w:num w:numId="41" w16cid:durableId="1097629526">
    <w:abstractNumId w:val="10"/>
  </w:num>
  <w:num w:numId="42" w16cid:durableId="609968085">
    <w:abstractNumId w:val="10"/>
  </w:num>
  <w:num w:numId="43" w16cid:durableId="1972437983">
    <w:abstractNumId w:val="10"/>
  </w:num>
  <w:num w:numId="44" w16cid:durableId="1465657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BG"/>
    <w:docVar w:name="dvnumam" w:val="0"/>
    <w:docVar w:name="dvpe" w:val="786.666"/>
    <w:docVar w:name="dvrapporteur" w:val="Докладчик: "/>
    <w:docVar w:name="dvstar" w:val="***"/>
    <w:docVar w:name="dvtitre" w:val="Законодателна резолюция на Европейския парламент от ... 2026 г. относно проекта на решение на Съвета за изменение на Акта за избирането на членове на Европейския парламент чрез всеобщи преки избори, приложен към Решение 76/787/ЕОВС, ЕИО, Евратом на Съвета от 20 септември 1976 г.(06708/2026 – C10-0078/2026 – 2025/0900(APP))"/>
  </w:docVars>
  <w:rsids>
    <w:rsidRoot w:val="00372A3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A3A"/>
    <w:rsid w:val="00395FA1"/>
    <w:rsid w:val="003E15D4"/>
    <w:rsid w:val="00411CCE"/>
    <w:rsid w:val="0041666E"/>
    <w:rsid w:val="00421060"/>
    <w:rsid w:val="00471C19"/>
    <w:rsid w:val="004867E3"/>
    <w:rsid w:val="00494A28"/>
    <w:rsid w:val="004C0004"/>
    <w:rsid w:val="004C5D52"/>
    <w:rsid w:val="0050519A"/>
    <w:rsid w:val="005072A1"/>
    <w:rsid w:val="00514517"/>
    <w:rsid w:val="00531860"/>
    <w:rsid w:val="00545827"/>
    <w:rsid w:val="0055142A"/>
    <w:rsid w:val="00560270"/>
    <w:rsid w:val="005A6033"/>
    <w:rsid w:val="005C2568"/>
    <w:rsid w:val="005F1B17"/>
    <w:rsid w:val="006030F0"/>
    <w:rsid w:val="006037C0"/>
    <w:rsid w:val="00605444"/>
    <w:rsid w:val="006631B6"/>
    <w:rsid w:val="00680577"/>
    <w:rsid w:val="006D217E"/>
    <w:rsid w:val="006D47E9"/>
    <w:rsid w:val="006F74FA"/>
    <w:rsid w:val="00731ADD"/>
    <w:rsid w:val="00734777"/>
    <w:rsid w:val="00747932"/>
    <w:rsid w:val="00751A4A"/>
    <w:rsid w:val="007529CD"/>
    <w:rsid w:val="00756632"/>
    <w:rsid w:val="00762C74"/>
    <w:rsid w:val="00786EC0"/>
    <w:rsid w:val="007D1690"/>
    <w:rsid w:val="007E22AD"/>
    <w:rsid w:val="00817416"/>
    <w:rsid w:val="00842779"/>
    <w:rsid w:val="00865F67"/>
    <w:rsid w:val="00865FA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7E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0D101"/>
  <w15:chartTrackingRefBased/>
  <w15:docId w15:val="{BC4A28AE-E0F1-4D30-86ED-4BCF1AD6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D37E7"/>
    <w:rPr>
      <w:b/>
    </w:rPr>
  </w:style>
  <w:style w:type="paragraph" w:customStyle="1" w:styleId="NormalHanging12a">
    <w:name w:val="NormalHanging12a"/>
    <w:basedOn w:val="Normal"/>
    <w:rsid w:val="00ED37E7"/>
    <w:pPr>
      <w:spacing w:after="240"/>
      <w:ind w:left="567" w:hanging="567"/>
    </w:pPr>
  </w:style>
  <w:style w:type="paragraph" w:customStyle="1" w:styleId="EPComma">
    <w:name w:val="EPComma"/>
    <w:basedOn w:val="Normal"/>
    <w:rsid w:val="00ED37E7"/>
    <w:pPr>
      <w:spacing w:before="480" w:after="240"/>
    </w:pPr>
  </w:style>
  <w:style w:type="paragraph" w:styleId="Revision">
    <w:name w:val="Revision"/>
    <w:hidden/>
    <w:uiPriority w:val="99"/>
    <w:semiHidden/>
    <w:rsid w:val="00605444"/>
    <w:rPr>
      <w:sz w:val="24"/>
      <w:lang w:val="bg-BG"/>
    </w:rPr>
  </w:style>
  <w:style w:type="character" w:styleId="Hyperlink">
    <w:name w:val="Hyperlink"/>
    <w:basedOn w:val="DefaultParagraphFont"/>
    <w:rsid w:val="00605444"/>
    <w:rPr>
      <w:color w:val="0563C1" w:themeColor="hyperlink"/>
      <w:u w:val="single"/>
    </w:rPr>
  </w:style>
  <w:style w:type="character" w:styleId="UnresolvedMention">
    <w:name w:val="Unresolved Mention"/>
    <w:basedOn w:val="DefaultParagraphFont"/>
    <w:uiPriority w:val="99"/>
    <w:semiHidden/>
    <w:unhideWhenUsed/>
    <w:rsid w:val="0060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2026-04-29T10:26:00Z</dcterms:created>
  <dcterms:modified xsi:type="dcterms:W3CDTF">2026-04-29T10:26:00Z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A10-0123/2026</vt:lpwstr>
  </property>
  <property fmtid="{D5CDD505-2E9C-101B-9397-08002B2CF9AE}" pid="4" name="&lt;Type&gt;">
    <vt:lpwstr>RR</vt:lpwstr>
  </property>
</Properties>
</file>