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2A22" w14:paraId="793B0220" w14:textId="77777777" w:rsidTr="0010095E">
        <w:trPr>
          <w:trHeight w:hRule="exact" w:val="1418"/>
        </w:trPr>
        <w:tc>
          <w:tcPr>
            <w:tcW w:w="6804" w:type="dxa"/>
            <w:shd w:val="clear" w:color="auto" w:fill="auto"/>
            <w:vAlign w:val="center"/>
          </w:tcPr>
          <w:p w14:paraId="7183A0C7" w14:textId="77777777" w:rsidR="00751A4A" w:rsidRPr="00022A22" w:rsidRDefault="00D02682" w:rsidP="0010095E">
            <w:pPr>
              <w:pStyle w:val="EPName"/>
            </w:pPr>
            <w:r w:rsidRPr="00022A22">
              <w:t>Europa-Parlamentet</w:t>
            </w:r>
          </w:p>
          <w:p w14:paraId="61BBF351" w14:textId="77777777" w:rsidR="00751A4A" w:rsidRPr="00022A22" w:rsidRDefault="005F1B17" w:rsidP="005F1B17">
            <w:pPr>
              <w:pStyle w:val="EPTerm"/>
              <w:rPr>
                <w:rStyle w:val="HideTWBExt"/>
                <w:noProof w:val="0"/>
                <w:vanish w:val="0"/>
                <w:color w:val="auto"/>
              </w:rPr>
            </w:pPr>
            <w:r w:rsidRPr="00022A22">
              <w:t>2024</w:t>
            </w:r>
            <w:r w:rsidR="00817416" w:rsidRPr="00022A22">
              <w:t>-202</w:t>
            </w:r>
            <w:r w:rsidRPr="00022A22">
              <w:t>9</w:t>
            </w:r>
          </w:p>
        </w:tc>
        <w:tc>
          <w:tcPr>
            <w:tcW w:w="2268" w:type="dxa"/>
            <w:shd w:val="clear" w:color="auto" w:fill="auto"/>
          </w:tcPr>
          <w:p w14:paraId="0272628A" w14:textId="77777777" w:rsidR="00751A4A" w:rsidRPr="00022A22" w:rsidRDefault="00187494" w:rsidP="0010095E">
            <w:pPr>
              <w:pStyle w:val="EPLogo"/>
            </w:pPr>
            <w:r w:rsidRPr="00022A22">
              <w:rPr>
                <w:noProof/>
                <w:lang w:eastAsia="ja-JP"/>
              </w:rPr>
              <w:drawing>
                <wp:inline distT="0" distB="0" distL="0" distR="0" wp14:anchorId="0620B219" wp14:editId="2F5D1F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CD7618" w14:textId="77777777" w:rsidR="00D058B8" w:rsidRPr="00022A22" w:rsidRDefault="00D058B8" w:rsidP="004C5D52">
      <w:pPr>
        <w:pStyle w:val="LineTop"/>
      </w:pPr>
    </w:p>
    <w:p w14:paraId="503859D9" w14:textId="77777777" w:rsidR="00680577" w:rsidRPr="00022A22" w:rsidRDefault="00D02682" w:rsidP="00680577">
      <w:pPr>
        <w:pStyle w:val="EPBodyTA1"/>
      </w:pPr>
      <w:r w:rsidRPr="00022A22">
        <w:t>VEDTAGNE TEKSTER</w:t>
      </w:r>
    </w:p>
    <w:p w14:paraId="1CDBBF96" w14:textId="77777777" w:rsidR="00D058B8" w:rsidRPr="00022A22" w:rsidRDefault="00D058B8" w:rsidP="00D058B8">
      <w:pPr>
        <w:pStyle w:val="LineBottom"/>
      </w:pPr>
    </w:p>
    <w:p w14:paraId="3551AA98" w14:textId="0537A799" w:rsidR="00D02682" w:rsidRPr="00022A22" w:rsidRDefault="00D02682" w:rsidP="00D02682">
      <w:pPr>
        <w:pStyle w:val="ATHeading1"/>
      </w:pPr>
      <w:bookmarkStart w:id="0" w:name="TANumber"/>
      <w:r w:rsidRPr="00022A22">
        <w:t>P10_TA(2026)0</w:t>
      </w:r>
      <w:bookmarkEnd w:id="0"/>
      <w:r w:rsidR="00B919A6">
        <w:t>124</w:t>
      </w:r>
    </w:p>
    <w:p w14:paraId="190A5F8A" w14:textId="570AF752" w:rsidR="00D02682" w:rsidRPr="000A2B6F" w:rsidRDefault="000A2B6F" w:rsidP="000A2B6F">
      <w:pPr>
        <w:pStyle w:val="ATHeading2"/>
      </w:pPr>
      <w:r w:rsidRPr="00B919A6">
        <w:rPr>
          <w:rFonts w:hint="eastAsia"/>
          <w:bCs/>
        </w:rPr>
        <w:t>Æ</w:t>
      </w:r>
      <w:r w:rsidRPr="00B919A6">
        <w:rPr>
          <w:bCs/>
        </w:rPr>
        <w:t>ndring af den europ</w:t>
      </w:r>
      <w:r w:rsidRPr="00B919A6">
        <w:rPr>
          <w:rFonts w:hint="eastAsia"/>
          <w:bCs/>
        </w:rPr>
        <w:t>æ</w:t>
      </w:r>
      <w:r w:rsidRPr="00B919A6">
        <w:rPr>
          <w:bCs/>
        </w:rPr>
        <w:t>iske valgakt, der giver medlemmerne mulighed for at stemme ved fuldmagt</w:t>
      </w:r>
      <w:r>
        <w:rPr>
          <w:bCs/>
        </w:rPr>
        <w:t xml:space="preserve"> </w:t>
      </w:r>
      <w:r w:rsidRPr="00B919A6">
        <w:rPr>
          <w:bCs/>
        </w:rPr>
        <w:t>p</w:t>
      </w:r>
      <w:r w:rsidRPr="00B919A6">
        <w:rPr>
          <w:rFonts w:hint="eastAsia"/>
          <w:bCs/>
        </w:rPr>
        <w:t>å</w:t>
      </w:r>
      <w:r w:rsidRPr="00B919A6">
        <w:rPr>
          <w:bCs/>
        </w:rPr>
        <w:t xml:space="preserve"> plenarm</w:t>
      </w:r>
      <w:r w:rsidRPr="00B919A6">
        <w:rPr>
          <w:rFonts w:hint="eastAsia"/>
          <w:bCs/>
        </w:rPr>
        <w:t>ø</w:t>
      </w:r>
      <w:r w:rsidRPr="00B919A6">
        <w:rPr>
          <w:bCs/>
        </w:rPr>
        <w:t>der under graviditet og efter at have f</w:t>
      </w:r>
      <w:r w:rsidRPr="00B919A6">
        <w:rPr>
          <w:rFonts w:hint="eastAsia"/>
          <w:bCs/>
        </w:rPr>
        <w:t>ø</w:t>
      </w:r>
      <w:r w:rsidRPr="00B919A6">
        <w:rPr>
          <w:bCs/>
        </w:rPr>
        <w:t>dt</w:t>
      </w:r>
    </w:p>
    <w:p w14:paraId="3DFFEE33" w14:textId="77777777" w:rsidR="00D02682" w:rsidRPr="00022A22" w:rsidRDefault="00D02682" w:rsidP="00D02682">
      <w:pPr>
        <w:rPr>
          <w:i/>
          <w:vanish/>
        </w:rPr>
      </w:pPr>
      <w:r w:rsidRPr="00022A22">
        <w:rPr>
          <w:i/>
        </w:rPr>
        <w:fldChar w:fldCharType="begin"/>
      </w:r>
      <w:r w:rsidRPr="00022A22">
        <w:rPr>
          <w:i/>
        </w:rPr>
        <w:instrText xml:space="preserve"> TC"(</w:instrText>
      </w:r>
      <w:bookmarkStart w:id="1" w:name="DocNumber"/>
      <w:r w:rsidRPr="00022A22">
        <w:rPr>
          <w:i/>
        </w:rPr>
        <w:instrText>A10-0123/2026</w:instrText>
      </w:r>
      <w:bookmarkEnd w:id="1"/>
      <w:r w:rsidRPr="00022A22">
        <w:rPr>
          <w:i/>
        </w:rPr>
        <w:instrText xml:space="preserve"> - Ordfører: Juan Fernando López Aguilar)"\l3 \n&gt; \* MERGEFORMAT </w:instrText>
      </w:r>
      <w:r w:rsidRPr="00022A22">
        <w:rPr>
          <w:i/>
        </w:rPr>
        <w:fldChar w:fldCharType="end"/>
      </w:r>
    </w:p>
    <w:p w14:paraId="1E61F5CB" w14:textId="77777777" w:rsidR="00D02682" w:rsidRPr="00022A22" w:rsidRDefault="00D02682" w:rsidP="00D02682">
      <w:pPr>
        <w:rPr>
          <w:vanish/>
        </w:rPr>
      </w:pPr>
      <w:bookmarkStart w:id="2" w:name="Commission"/>
      <w:r w:rsidRPr="00022A22">
        <w:rPr>
          <w:vanish/>
        </w:rPr>
        <w:t>Udvalget om Konstitutionelle Anliggender</w:t>
      </w:r>
      <w:bookmarkEnd w:id="2"/>
    </w:p>
    <w:p w14:paraId="2F1F295D" w14:textId="77777777" w:rsidR="00D02682" w:rsidRPr="00022A22" w:rsidRDefault="00D02682" w:rsidP="00D02682">
      <w:pPr>
        <w:rPr>
          <w:vanish/>
        </w:rPr>
      </w:pPr>
      <w:bookmarkStart w:id="3" w:name="PE"/>
      <w:r w:rsidRPr="00022A22">
        <w:rPr>
          <w:vanish/>
        </w:rPr>
        <w:t>PE786.666</w:t>
      </w:r>
      <w:bookmarkEnd w:id="3"/>
    </w:p>
    <w:p w14:paraId="5982AC9A" w14:textId="1DE51F99" w:rsidR="00D02682" w:rsidRPr="00022A22" w:rsidRDefault="00D02682" w:rsidP="00D02682">
      <w:pPr>
        <w:pStyle w:val="ATHeading3"/>
      </w:pPr>
      <w:bookmarkStart w:id="4" w:name="Sujet"/>
      <w:r w:rsidRPr="00022A22">
        <w:t xml:space="preserve">Europa-Parlamentets </w:t>
      </w:r>
      <w:r w:rsidR="00452F9D" w:rsidRPr="00C5346F">
        <w:t xml:space="preserve">lovgivningsmæssige beslutning </w:t>
      </w:r>
      <w:r w:rsidRPr="00022A22">
        <w:t xml:space="preserve">af </w:t>
      </w:r>
      <w:r w:rsidR="000A2B6F">
        <w:t>29. april</w:t>
      </w:r>
      <w:r w:rsidRPr="00022A22">
        <w:t xml:space="preserve"> 2026 om udkast til Rådets afgørelse om ændring af akten om almindelige direkte valg af medlemmerne af Europa-Parlamentet knyttet til Rådets afgørelse 76/787/EKSF, EØF, Euratom af 20. september 1976</w:t>
      </w:r>
      <w:bookmarkEnd w:id="4"/>
      <w:r w:rsidRPr="00022A22">
        <w:t xml:space="preserve"> </w:t>
      </w:r>
      <w:bookmarkStart w:id="5" w:name="References"/>
      <w:r w:rsidRPr="00022A22">
        <w:t>(06708/2026 – C10-0078/2026 – 2025/0900(APP))</w:t>
      </w:r>
      <w:bookmarkEnd w:id="5"/>
    </w:p>
    <w:p w14:paraId="580233BA" w14:textId="77777777" w:rsidR="003847FA" w:rsidRPr="00022A22" w:rsidRDefault="003847FA" w:rsidP="003847FA">
      <w:pPr>
        <w:pStyle w:val="NormalBold"/>
      </w:pPr>
      <w:r w:rsidRPr="00022A22">
        <w:t>(Særlig lovgivningsprocedure – godkendelse)</w:t>
      </w:r>
    </w:p>
    <w:p w14:paraId="67873F82" w14:textId="0636F772" w:rsidR="003847FA" w:rsidRPr="00022A22" w:rsidRDefault="003847FA" w:rsidP="003847FA">
      <w:pPr>
        <w:pStyle w:val="EPComma"/>
      </w:pPr>
      <w:r w:rsidRPr="00022A22">
        <w:rPr>
          <w:i/>
          <w:iCs/>
        </w:rPr>
        <w:t>Europa-Parlamentet</w:t>
      </w:r>
      <w:r w:rsidRPr="00022A22">
        <w:t>,</w:t>
      </w:r>
    </w:p>
    <w:p w14:paraId="4A9C4F5E" w14:textId="77777777" w:rsidR="003847FA" w:rsidRPr="00022A22" w:rsidRDefault="003847FA" w:rsidP="003847FA">
      <w:pPr>
        <w:pStyle w:val="NormalHanging12a"/>
      </w:pPr>
      <w:r w:rsidRPr="00022A22">
        <w:t>–</w:t>
      </w:r>
      <w:r w:rsidRPr="00022A22">
        <w:tab/>
        <w:t>der henviser til udkast til Rådets afgørelse (06708/2026),</w:t>
      </w:r>
    </w:p>
    <w:p w14:paraId="699DADA0" w14:textId="77777777" w:rsidR="003847FA" w:rsidRPr="00022A22" w:rsidRDefault="003847FA" w:rsidP="003847FA">
      <w:pPr>
        <w:pStyle w:val="NormalHanging12a"/>
      </w:pPr>
      <w:r w:rsidRPr="00022A22">
        <w:t>–</w:t>
      </w:r>
      <w:r w:rsidRPr="00022A22">
        <w:tab/>
        <w:t>der henviser til den anmodning om godkendelse, som Rådet har forelagt, jf. artikel 223, stk. 1, i traktaten om Den Europæiske Unions funktionsmåde og artikel 106A, stk. 1, i traktaten om oprettelse af Det Europæiske Atomenergifællesskab (C10-0078/2026),</w:t>
      </w:r>
    </w:p>
    <w:p w14:paraId="611AC337" w14:textId="77777777" w:rsidR="003847FA" w:rsidRPr="00022A22" w:rsidRDefault="003847FA" w:rsidP="003847FA">
      <w:pPr>
        <w:pStyle w:val="NormalHanging12a"/>
      </w:pPr>
      <w:r w:rsidRPr="00022A22">
        <w:t>–</w:t>
      </w:r>
      <w:r w:rsidRPr="00022A22">
        <w:tab/>
        <w:t>der henviser til sin lovgivningsmæssige beslutning af 13. november 2025 om ændring af den europæiske valgakt for at give medlemmerne mulighed for at stemme ved fuldmagt på plenarmøder under graviditet og efter at have født</w:t>
      </w:r>
      <w:r w:rsidRPr="00022A22">
        <w:rPr>
          <w:vertAlign w:val="superscript"/>
        </w:rPr>
        <w:footnoteReference w:id="1"/>
      </w:r>
      <w:r w:rsidRPr="00022A22">
        <w:t>,</w:t>
      </w:r>
    </w:p>
    <w:p w14:paraId="5AC00AFE" w14:textId="77777777" w:rsidR="003847FA" w:rsidRPr="00022A22" w:rsidRDefault="003847FA" w:rsidP="003847FA">
      <w:pPr>
        <w:pStyle w:val="NormalHanging12a"/>
      </w:pPr>
      <w:r w:rsidRPr="00022A22">
        <w:t>–</w:t>
      </w:r>
      <w:r w:rsidRPr="00022A22">
        <w:tab/>
        <w:t>der henviser til forretningsordenens artikel 107, stk. 1 og 4,</w:t>
      </w:r>
    </w:p>
    <w:p w14:paraId="14728F56" w14:textId="77777777" w:rsidR="003847FA" w:rsidRPr="00022A22" w:rsidRDefault="003847FA" w:rsidP="003847FA">
      <w:pPr>
        <w:pStyle w:val="NormalHanging12a"/>
      </w:pPr>
      <w:r w:rsidRPr="00022A22">
        <w:t>–</w:t>
      </w:r>
      <w:r w:rsidRPr="00022A22">
        <w:tab/>
        <w:t>der henviser til henstilling fra Udvalget om Konstitutionelle Anliggender (A10-0123/2026),</w:t>
      </w:r>
    </w:p>
    <w:p w14:paraId="09F1A0A6" w14:textId="77777777" w:rsidR="003847FA" w:rsidRPr="00022A22" w:rsidRDefault="003847FA" w:rsidP="003847FA">
      <w:pPr>
        <w:pStyle w:val="NormalHanging12a"/>
      </w:pPr>
      <w:r w:rsidRPr="00022A22">
        <w:t>1.</w:t>
      </w:r>
      <w:r w:rsidRPr="00022A22">
        <w:tab/>
        <w:t>godkender udkastet til Rådets afgørelse;</w:t>
      </w:r>
    </w:p>
    <w:p w14:paraId="42FB2F40" w14:textId="6883D65E" w:rsidR="00E365E1" w:rsidRPr="00022A22" w:rsidRDefault="003847FA" w:rsidP="000A2B6F">
      <w:pPr>
        <w:pStyle w:val="NormalHanging12a"/>
      </w:pPr>
      <w:r w:rsidRPr="00022A22">
        <w:t>2.</w:t>
      </w:r>
      <w:r w:rsidRPr="00022A22">
        <w:tab/>
        <w:t>pålægger sin formand at sende Parlamentets holdning til Rådet og Kommissionen samt til de nationale parlamenter.</w:t>
      </w:r>
    </w:p>
    <w:sectPr w:rsidR="00E365E1" w:rsidRPr="00022A22" w:rsidSect="00022A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80863" w14:textId="77777777" w:rsidR="00D02682" w:rsidRPr="00022A22" w:rsidRDefault="00D02682">
      <w:r w:rsidRPr="00022A22">
        <w:separator/>
      </w:r>
    </w:p>
  </w:endnote>
  <w:endnote w:type="continuationSeparator" w:id="0">
    <w:p w14:paraId="54ED4A45" w14:textId="77777777" w:rsidR="00D02682" w:rsidRPr="00022A22" w:rsidRDefault="00D02682">
      <w:r w:rsidRPr="00022A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CC8B" w14:textId="77777777" w:rsidR="00064002" w:rsidRPr="00022A2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B0A71" w14:textId="77777777" w:rsidR="00064002" w:rsidRPr="00022A2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F7C0" w14:textId="77777777" w:rsidR="00064002" w:rsidRPr="00022A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717C8" w14:textId="77777777" w:rsidR="00D02682" w:rsidRPr="00022A22" w:rsidRDefault="00D02682">
      <w:r w:rsidRPr="00022A22">
        <w:separator/>
      </w:r>
    </w:p>
  </w:footnote>
  <w:footnote w:type="continuationSeparator" w:id="0">
    <w:p w14:paraId="0C57CF35" w14:textId="77777777" w:rsidR="00D02682" w:rsidRPr="00022A22" w:rsidRDefault="00D02682">
      <w:r w:rsidRPr="00022A22">
        <w:continuationSeparator/>
      </w:r>
    </w:p>
  </w:footnote>
  <w:footnote w:id="1">
    <w:p w14:paraId="4F5C8A3D" w14:textId="56C1F971" w:rsidR="003847FA" w:rsidRPr="00B91BC9" w:rsidRDefault="003847FA" w:rsidP="00022A22">
      <w:pPr>
        <w:pStyle w:val="FootnoteText"/>
        <w:ind w:left="567" w:hanging="567"/>
        <w:rPr>
          <w:sz w:val="24"/>
        </w:rPr>
      </w:pPr>
      <w:r w:rsidRPr="000A2B6F">
        <w:rPr>
          <w:rStyle w:val="FootnoteReference"/>
          <w:sz w:val="24"/>
          <w:lang w:val="da-DK"/>
        </w:rPr>
        <w:footnoteRef/>
      </w:r>
      <w:r w:rsidR="00022A22" w:rsidRPr="00B91BC9">
        <w:rPr>
          <w:sz w:val="24"/>
        </w:rPr>
        <w:t xml:space="preserve"> </w:t>
      </w:r>
      <w:r w:rsidR="00022A22" w:rsidRPr="00B91BC9">
        <w:rPr>
          <w:sz w:val="24"/>
        </w:rPr>
        <w:tab/>
      </w:r>
      <w:r w:rsidR="000A2B6F" w:rsidRPr="00B919A6">
        <w:rPr>
          <w:sz w:val="24"/>
        </w:rPr>
        <w:t>EUT C, C/2026/1667, 22.4.2026, ELI: </w:t>
      </w:r>
      <w:hyperlink r:id="rId1" w:tgtFrame="_blank" w:tooltip="Giver adgang til dette dokument gennem dets ELI-URI." w:history="1">
        <w:r w:rsidR="000A2B6F" w:rsidRPr="00B919A6">
          <w:rPr>
            <w:rStyle w:val="Hyperlink"/>
            <w:sz w:val="24"/>
          </w:rPr>
          <w:t>http://data.europa.eu/eli/C/2026/1667/oj</w:t>
        </w:r>
      </w:hyperlink>
      <w:r w:rsidRPr="00B91BC9">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A6BB" w14:textId="77777777" w:rsidR="00064002" w:rsidRPr="00022A2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F1AC" w14:textId="77777777" w:rsidR="00064002" w:rsidRPr="00022A2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10A9" w14:textId="77777777" w:rsidR="00064002" w:rsidRPr="00022A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4245733">
    <w:abstractNumId w:val="9"/>
  </w:num>
  <w:num w:numId="2" w16cid:durableId="2125298171">
    <w:abstractNumId w:val="9"/>
  </w:num>
  <w:num w:numId="3" w16cid:durableId="2127458669">
    <w:abstractNumId w:val="7"/>
  </w:num>
  <w:num w:numId="4" w16cid:durableId="772479649">
    <w:abstractNumId w:val="7"/>
  </w:num>
  <w:num w:numId="5" w16cid:durableId="1407412547">
    <w:abstractNumId w:val="6"/>
  </w:num>
  <w:num w:numId="6" w16cid:durableId="1145852184">
    <w:abstractNumId w:val="6"/>
  </w:num>
  <w:num w:numId="7" w16cid:durableId="1001005690">
    <w:abstractNumId w:val="5"/>
  </w:num>
  <w:num w:numId="8" w16cid:durableId="1853716100">
    <w:abstractNumId w:val="5"/>
  </w:num>
  <w:num w:numId="9" w16cid:durableId="1286085374">
    <w:abstractNumId w:val="4"/>
  </w:num>
  <w:num w:numId="10" w16cid:durableId="740568979">
    <w:abstractNumId w:val="4"/>
  </w:num>
  <w:num w:numId="11" w16cid:durableId="1632713932">
    <w:abstractNumId w:val="8"/>
  </w:num>
  <w:num w:numId="12" w16cid:durableId="1558130469">
    <w:abstractNumId w:val="8"/>
  </w:num>
  <w:num w:numId="13" w16cid:durableId="605621665">
    <w:abstractNumId w:val="3"/>
  </w:num>
  <w:num w:numId="14" w16cid:durableId="612324557">
    <w:abstractNumId w:val="3"/>
  </w:num>
  <w:num w:numId="15" w16cid:durableId="1944725842">
    <w:abstractNumId w:val="2"/>
  </w:num>
  <w:num w:numId="16" w16cid:durableId="1613396873">
    <w:abstractNumId w:val="2"/>
  </w:num>
  <w:num w:numId="17" w16cid:durableId="1342702114">
    <w:abstractNumId w:val="1"/>
  </w:num>
  <w:num w:numId="18" w16cid:durableId="1660232824">
    <w:abstractNumId w:val="1"/>
  </w:num>
  <w:num w:numId="19" w16cid:durableId="414129469">
    <w:abstractNumId w:val="0"/>
  </w:num>
  <w:num w:numId="20" w16cid:durableId="1039865385">
    <w:abstractNumId w:val="0"/>
  </w:num>
  <w:num w:numId="21" w16cid:durableId="532231645">
    <w:abstractNumId w:val="9"/>
  </w:num>
  <w:num w:numId="22" w16cid:durableId="1734424798">
    <w:abstractNumId w:val="7"/>
  </w:num>
  <w:num w:numId="23" w16cid:durableId="1207061884">
    <w:abstractNumId w:val="6"/>
  </w:num>
  <w:num w:numId="24" w16cid:durableId="965542683">
    <w:abstractNumId w:val="5"/>
  </w:num>
  <w:num w:numId="25" w16cid:durableId="70472454">
    <w:abstractNumId w:val="4"/>
  </w:num>
  <w:num w:numId="26" w16cid:durableId="520162954">
    <w:abstractNumId w:val="8"/>
  </w:num>
  <w:num w:numId="27" w16cid:durableId="2069104696">
    <w:abstractNumId w:val="3"/>
  </w:num>
  <w:num w:numId="28" w16cid:durableId="481118856">
    <w:abstractNumId w:val="2"/>
  </w:num>
  <w:num w:numId="29" w16cid:durableId="479345199">
    <w:abstractNumId w:val="1"/>
  </w:num>
  <w:num w:numId="30" w16cid:durableId="129589881">
    <w:abstractNumId w:val="0"/>
  </w:num>
  <w:num w:numId="31" w16cid:durableId="685399596">
    <w:abstractNumId w:val="9"/>
  </w:num>
  <w:num w:numId="32" w16cid:durableId="138883323">
    <w:abstractNumId w:val="7"/>
  </w:num>
  <w:num w:numId="33" w16cid:durableId="2074543886">
    <w:abstractNumId w:val="6"/>
  </w:num>
  <w:num w:numId="34" w16cid:durableId="2016574204">
    <w:abstractNumId w:val="5"/>
  </w:num>
  <w:num w:numId="35" w16cid:durableId="1760561219">
    <w:abstractNumId w:val="4"/>
  </w:num>
  <w:num w:numId="36" w16cid:durableId="780537873">
    <w:abstractNumId w:val="8"/>
  </w:num>
  <w:num w:numId="37" w16cid:durableId="226230609">
    <w:abstractNumId w:val="3"/>
  </w:num>
  <w:num w:numId="38" w16cid:durableId="143548187">
    <w:abstractNumId w:val="2"/>
  </w:num>
  <w:num w:numId="39" w16cid:durableId="597641088">
    <w:abstractNumId w:val="1"/>
  </w:num>
  <w:num w:numId="40" w16cid:durableId="15498119">
    <w:abstractNumId w:val="0"/>
  </w:num>
  <w:num w:numId="41" w16cid:durableId="193621419">
    <w:abstractNumId w:val="10"/>
  </w:num>
  <w:num w:numId="42" w16cid:durableId="389618574">
    <w:abstractNumId w:val="10"/>
  </w:num>
  <w:num w:numId="43" w16cid:durableId="2055081574">
    <w:abstractNumId w:val="10"/>
  </w:num>
  <w:num w:numId="44" w16cid:durableId="2052420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3/2026"/>
    <w:docVar w:name="dvlangue" w:val="DA"/>
    <w:docVar w:name="dvnumam" w:val="0"/>
    <w:docVar w:name="dvpe" w:val="786.666"/>
    <w:docVar w:name="dvrapporteur" w:val="Ordfører: "/>
    <w:docVar w:name="dvstar" w:val="***"/>
    <w:docVar w:name="dvtitre" w:val="Europa-Parlamentets afgørelse af xx.xx 2026 om udkast til Rådets afgørelse om ændring af akten om almindelige direkte valg af medlemmerne af Europa-Parlamentet knyttet til Rådets afgørelse 76/787/EKSF, EØF, Euratom af 20. september 1976(06708/2026 – C10-0078/2026 – 2025/0900(APP))"/>
  </w:docVars>
  <w:rsids>
    <w:rsidRoot w:val="00D02682"/>
    <w:rsid w:val="00002272"/>
    <w:rsid w:val="00022A22"/>
    <w:rsid w:val="00064002"/>
    <w:rsid w:val="000677B9"/>
    <w:rsid w:val="000831BA"/>
    <w:rsid w:val="000A2B6F"/>
    <w:rsid w:val="000A42CC"/>
    <w:rsid w:val="000E7DD9"/>
    <w:rsid w:val="0010095E"/>
    <w:rsid w:val="00125B37"/>
    <w:rsid w:val="00187494"/>
    <w:rsid w:val="001F2490"/>
    <w:rsid w:val="001F32AE"/>
    <w:rsid w:val="002767FF"/>
    <w:rsid w:val="0029207F"/>
    <w:rsid w:val="002B18FE"/>
    <w:rsid w:val="002B5493"/>
    <w:rsid w:val="00343214"/>
    <w:rsid w:val="00361C00"/>
    <w:rsid w:val="003847FA"/>
    <w:rsid w:val="00395FA1"/>
    <w:rsid w:val="003E15D4"/>
    <w:rsid w:val="00411CCE"/>
    <w:rsid w:val="0041666E"/>
    <w:rsid w:val="00421060"/>
    <w:rsid w:val="00452F9D"/>
    <w:rsid w:val="00471C19"/>
    <w:rsid w:val="004867E3"/>
    <w:rsid w:val="00494A28"/>
    <w:rsid w:val="004C0004"/>
    <w:rsid w:val="004C5D52"/>
    <w:rsid w:val="0050519A"/>
    <w:rsid w:val="005072A1"/>
    <w:rsid w:val="00514517"/>
    <w:rsid w:val="00542703"/>
    <w:rsid w:val="00545827"/>
    <w:rsid w:val="005469E8"/>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8BE"/>
    <w:rsid w:val="00981893"/>
    <w:rsid w:val="00A1687D"/>
    <w:rsid w:val="00A43E52"/>
    <w:rsid w:val="00A4678D"/>
    <w:rsid w:val="00A778C7"/>
    <w:rsid w:val="00A80378"/>
    <w:rsid w:val="00AB441E"/>
    <w:rsid w:val="00AB6293"/>
    <w:rsid w:val="00AE0928"/>
    <w:rsid w:val="00AF3B82"/>
    <w:rsid w:val="00B12E95"/>
    <w:rsid w:val="00B22876"/>
    <w:rsid w:val="00B41144"/>
    <w:rsid w:val="00B558F0"/>
    <w:rsid w:val="00B919A6"/>
    <w:rsid w:val="00B91BC9"/>
    <w:rsid w:val="00BD48FE"/>
    <w:rsid w:val="00BD7BD8"/>
    <w:rsid w:val="00BE6ADC"/>
    <w:rsid w:val="00C05BFE"/>
    <w:rsid w:val="00C23CD4"/>
    <w:rsid w:val="00C61C0C"/>
    <w:rsid w:val="00C941CB"/>
    <w:rsid w:val="00CC2357"/>
    <w:rsid w:val="00CF071A"/>
    <w:rsid w:val="00D02682"/>
    <w:rsid w:val="00D058B8"/>
    <w:rsid w:val="00D56C11"/>
    <w:rsid w:val="00D834A0"/>
    <w:rsid w:val="00D872DF"/>
    <w:rsid w:val="00D91E21"/>
    <w:rsid w:val="00DA7FCD"/>
    <w:rsid w:val="00E365E1"/>
    <w:rsid w:val="00E820A4"/>
    <w:rsid w:val="00EB006A"/>
    <w:rsid w:val="00EB4772"/>
    <w:rsid w:val="00ED169E"/>
    <w:rsid w:val="00ED4235"/>
    <w:rsid w:val="00F0315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8D412"/>
  <w15:chartTrackingRefBased/>
  <w15:docId w15:val="{E5025D58-2A4D-483D-A8D7-87F8B0F2E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847FA"/>
    <w:rPr>
      <w:b/>
    </w:rPr>
  </w:style>
  <w:style w:type="paragraph" w:customStyle="1" w:styleId="NormalHanging12a">
    <w:name w:val="NormalHanging12a"/>
    <w:basedOn w:val="Normal"/>
    <w:rsid w:val="003847FA"/>
    <w:pPr>
      <w:spacing w:after="240"/>
      <w:ind w:left="567" w:hanging="567"/>
    </w:pPr>
  </w:style>
  <w:style w:type="paragraph" w:customStyle="1" w:styleId="EPComma">
    <w:name w:val="EPComma"/>
    <w:basedOn w:val="Normal"/>
    <w:rsid w:val="003847FA"/>
    <w:pPr>
      <w:spacing w:before="480" w:after="240"/>
    </w:pPr>
  </w:style>
  <w:style w:type="paragraph" w:styleId="Revision">
    <w:name w:val="Revision"/>
    <w:hidden/>
    <w:uiPriority w:val="99"/>
    <w:semiHidden/>
    <w:rsid w:val="000A2B6F"/>
    <w:rPr>
      <w:sz w:val="24"/>
      <w:lang w:val="da-DK"/>
    </w:rPr>
  </w:style>
  <w:style w:type="character" w:styleId="Hyperlink">
    <w:name w:val="Hyperlink"/>
    <w:basedOn w:val="DefaultParagraphFont"/>
    <w:rsid w:val="000A2B6F"/>
    <w:rPr>
      <w:color w:val="0563C1" w:themeColor="hyperlink"/>
      <w:u w:val="single"/>
    </w:rPr>
  </w:style>
  <w:style w:type="character" w:styleId="UnresolvedMention">
    <w:name w:val="Unresolved Mention"/>
    <w:basedOn w:val="DefaultParagraphFont"/>
    <w:uiPriority w:val="99"/>
    <w:semiHidden/>
    <w:unhideWhenUsed/>
    <w:rsid w:val="000A2B6F"/>
    <w:rPr>
      <w:color w:val="605E5C"/>
      <w:shd w:val="clear" w:color="auto" w:fill="E1DFDD"/>
    </w:rPr>
  </w:style>
  <w:style w:type="character" w:styleId="CommentReference">
    <w:name w:val="annotation reference"/>
    <w:basedOn w:val="DefaultParagraphFont"/>
    <w:rsid w:val="000A2B6F"/>
    <w:rPr>
      <w:sz w:val="16"/>
      <w:szCs w:val="16"/>
    </w:rPr>
  </w:style>
  <w:style w:type="paragraph" w:styleId="CommentText">
    <w:name w:val="annotation text"/>
    <w:basedOn w:val="Normal"/>
    <w:link w:val="CommentTextChar"/>
    <w:rsid w:val="000A2B6F"/>
    <w:rPr>
      <w:sz w:val="20"/>
    </w:rPr>
  </w:style>
  <w:style w:type="character" w:customStyle="1" w:styleId="CommentTextChar">
    <w:name w:val="Comment Text Char"/>
    <w:basedOn w:val="DefaultParagraphFont"/>
    <w:link w:val="CommentText"/>
    <w:rsid w:val="000A2B6F"/>
    <w:rPr>
      <w:lang w:val="da-DK"/>
    </w:rPr>
  </w:style>
  <w:style w:type="paragraph" w:styleId="CommentSubject">
    <w:name w:val="annotation subject"/>
    <w:basedOn w:val="CommentText"/>
    <w:next w:val="CommentText"/>
    <w:link w:val="CommentSubjectChar"/>
    <w:rsid w:val="000A2B6F"/>
    <w:rPr>
      <w:b/>
      <w:bCs/>
    </w:rPr>
  </w:style>
  <w:style w:type="character" w:customStyle="1" w:styleId="CommentSubjectChar">
    <w:name w:val="Comment Subject Char"/>
    <w:basedOn w:val="CommentTextChar"/>
    <w:link w:val="CommentSubject"/>
    <w:rsid w:val="000A2B6F"/>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194</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2026-04-29T10:39:00Z</dcterms:created>
  <dcterms:modified xsi:type="dcterms:W3CDTF">2026-04-29T12:37:00Z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P10_TA-PROV(2026)0124_A10-0123_2026_</vt:lpwstr>
  </property>
  <property fmtid="{D5CDD505-2E9C-101B-9397-08002B2CF9AE}" pid="4" name="&lt;Type&gt;">
    <vt:lpwstr>RR</vt:lpwstr>
  </property>
</Properties>
</file>