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C04" w14:paraId="69909D1C" w14:textId="77777777" w:rsidTr="0010095E">
        <w:trPr>
          <w:trHeight w:hRule="exact" w:val="1418"/>
        </w:trPr>
        <w:tc>
          <w:tcPr>
            <w:tcW w:w="6804" w:type="dxa"/>
            <w:shd w:val="clear" w:color="auto" w:fill="auto"/>
            <w:vAlign w:val="center"/>
          </w:tcPr>
          <w:p w14:paraId="2A603A82" w14:textId="77777777" w:rsidR="00751A4A" w:rsidRPr="00774C04" w:rsidRDefault="00CC3C81" w:rsidP="0010095E">
            <w:pPr>
              <w:pStyle w:val="EPName"/>
            </w:pPr>
            <w:r w:rsidRPr="00774C04">
              <w:t>Europäisches Parlament</w:t>
            </w:r>
          </w:p>
          <w:p w14:paraId="48B1626C" w14:textId="77777777" w:rsidR="00751A4A" w:rsidRPr="00774C04" w:rsidRDefault="005F1B17" w:rsidP="005F1B17">
            <w:pPr>
              <w:pStyle w:val="EPTerm"/>
              <w:rPr>
                <w:rStyle w:val="HideTWBExt"/>
                <w:noProof w:val="0"/>
                <w:vanish w:val="0"/>
                <w:color w:val="auto"/>
              </w:rPr>
            </w:pPr>
            <w:r w:rsidRPr="00774C04">
              <w:t>2024</w:t>
            </w:r>
            <w:r w:rsidR="00817416" w:rsidRPr="00774C04">
              <w:t>-202</w:t>
            </w:r>
            <w:r w:rsidRPr="00774C04">
              <w:t>9</w:t>
            </w:r>
          </w:p>
        </w:tc>
        <w:tc>
          <w:tcPr>
            <w:tcW w:w="2268" w:type="dxa"/>
            <w:shd w:val="clear" w:color="auto" w:fill="auto"/>
          </w:tcPr>
          <w:p w14:paraId="58199C5E" w14:textId="77777777" w:rsidR="00751A4A" w:rsidRPr="00774C04" w:rsidRDefault="00187494" w:rsidP="0010095E">
            <w:pPr>
              <w:pStyle w:val="EPLogo"/>
            </w:pPr>
            <w:r w:rsidRPr="00774C04">
              <w:rPr>
                <w:noProof/>
                <w:lang w:eastAsia="ja-JP"/>
              </w:rPr>
              <w:drawing>
                <wp:inline distT="0" distB="0" distL="0" distR="0" wp14:anchorId="2A0B6430" wp14:editId="120F5E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E828A4" w14:textId="77777777" w:rsidR="00D058B8" w:rsidRPr="00774C04" w:rsidRDefault="00D058B8" w:rsidP="004C5D52">
      <w:pPr>
        <w:pStyle w:val="LineTop"/>
      </w:pPr>
    </w:p>
    <w:p w14:paraId="446C03E1" w14:textId="77777777" w:rsidR="00680577" w:rsidRPr="00774C04" w:rsidRDefault="00CC3C81" w:rsidP="00680577">
      <w:pPr>
        <w:pStyle w:val="EPBodyTA1"/>
      </w:pPr>
      <w:r w:rsidRPr="00774C04">
        <w:t>ANGENOMMENE TEXTE</w:t>
      </w:r>
    </w:p>
    <w:p w14:paraId="7EDDA294" w14:textId="77777777" w:rsidR="00D058B8" w:rsidRPr="00774C04" w:rsidRDefault="00D058B8" w:rsidP="00D058B8">
      <w:pPr>
        <w:pStyle w:val="LineBottom"/>
      </w:pPr>
    </w:p>
    <w:p w14:paraId="17B311C9" w14:textId="0259B731" w:rsidR="00CC3C81" w:rsidRPr="00774C04" w:rsidRDefault="00CC3C81" w:rsidP="00CC3C81">
      <w:pPr>
        <w:pStyle w:val="ATHeading1"/>
      </w:pPr>
      <w:bookmarkStart w:id="0" w:name="TANumber"/>
      <w:r w:rsidRPr="00774C04">
        <w:t>P10_TA(2026)0</w:t>
      </w:r>
      <w:bookmarkEnd w:id="0"/>
      <w:r w:rsidR="003310F2">
        <w:t>124</w:t>
      </w:r>
    </w:p>
    <w:p w14:paraId="565DD602" w14:textId="6025D886" w:rsidR="00CC3C81" w:rsidRPr="00774C04" w:rsidRDefault="00CC3C81" w:rsidP="00CC3C81">
      <w:pPr>
        <w:pStyle w:val="ATHeading2"/>
      </w:pPr>
      <w:bookmarkStart w:id="1" w:name="title"/>
      <w:r w:rsidRPr="00774C04">
        <w:t>Änderung des Europäischen Wahlakts, die es Mitgliedern ermöglicht, während der Schwangerschaft und</w:t>
      </w:r>
      <w:r w:rsidR="0022562C">
        <w:t xml:space="preserve"> </w:t>
      </w:r>
      <w:r w:rsidRPr="00774C04">
        <w:t>nach der Geburt mittels Stimmrechtsübertragung im Plenum abzustimmen</w:t>
      </w:r>
      <w:bookmarkEnd w:id="1"/>
    </w:p>
    <w:p w14:paraId="68E801C9" w14:textId="77777777" w:rsidR="00CC3C81" w:rsidRPr="00774C04" w:rsidRDefault="00CC3C81" w:rsidP="00CC3C81">
      <w:pPr>
        <w:rPr>
          <w:i/>
          <w:vanish/>
        </w:rPr>
      </w:pPr>
      <w:r w:rsidRPr="00774C04">
        <w:rPr>
          <w:i/>
        </w:rPr>
        <w:fldChar w:fldCharType="begin"/>
      </w:r>
      <w:r w:rsidRPr="00774C04">
        <w:rPr>
          <w:i/>
        </w:rPr>
        <w:instrText xml:space="preserve"> TC"(</w:instrText>
      </w:r>
      <w:bookmarkStart w:id="2" w:name="DocNumber"/>
      <w:r w:rsidRPr="00774C04">
        <w:rPr>
          <w:i/>
        </w:rPr>
        <w:instrText>A10-0123/2026</w:instrText>
      </w:r>
      <w:bookmarkEnd w:id="2"/>
      <w:r w:rsidRPr="00774C04">
        <w:rPr>
          <w:i/>
        </w:rPr>
        <w:instrText xml:space="preserve"> - Berichterstatter: Juan Fernando López Aguilar)"\l3 \n&gt; \* MERGEFORMAT </w:instrText>
      </w:r>
      <w:r w:rsidRPr="00774C04">
        <w:rPr>
          <w:i/>
        </w:rPr>
        <w:fldChar w:fldCharType="end"/>
      </w:r>
    </w:p>
    <w:p w14:paraId="27996DEA" w14:textId="77777777" w:rsidR="00CC3C81" w:rsidRPr="00774C04" w:rsidRDefault="00CC3C81" w:rsidP="00CC3C81">
      <w:pPr>
        <w:rPr>
          <w:vanish/>
        </w:rPr>
      </w:pPr>
      <w:bookmarkStart w:id="3" w:name="Commission"/>
      <w:r w:rsidRPr="00774C04">
        <w:rPr>
          <w:vanish/>
        </w:rPr>
        <w:t>Ausschuss für konstitutionelle Fragen</w:t>
      </w:r>
      <w:bookmarkEnd w:id="3"/>
    </w:p>
    <w:p w14:paraId="441A6115" w14:textId="77777777" w:rsidR="00CC3C81" w:rsidRPr="00774C04" w:rsidRDefault="00CC3C81" w:rsidP="00CC3C81">
      <w:pPr>
        <w:rPr>
          <w:vanish/>
        </w:rPr>
      </w:pPr>
      <w:bookmarkStart w:id="4" w:name="PE"/>
      <w:r w:rsidRPr="00774C04">
        <w:rPr>
          <w:vanish/>
        </w:rPr>
        <w:t>PE786.666</w:t>
      </w:r>
      <w:bookmarkEnd w:id="4"/>
    </w:p>
    <w:p w14:paraId="430B2983" w14:textId="169AC217" w:rsidR="00CC3C81" w:rsidRPr="00774C04" w:rsidRDefault="00CC3C81" w:rsidP="00CC3C81">
      <w:pPr>
        <w:pStyle w:val="ATHeading3"/>
      </w:pPr>
      <w:bookmarkStart w:id="5" w:name="Sujet"/>
      <w:r w:rsidRPr="00774C04">
        <w:t xml:space="preserve">Legislative Entschließung des Europäischen Parlaments vom </w:t>
      </w:r>
      <w:r w:rsidR="0022562C">
        <w:t>29</w:t>
      </w:r>
      <w:r w:rsidRPr="00774C04">
        <w:t xml:space="preserve">. </w:t>
      </w:r>
      <w:r w:rsidR="0022562C">
        <w:t>April</w:t>
      </w:r>
      <w:r w:rsidRPr="00774C04">
        <w:t xml:space="preserve"> 2026 zu dem Entwurf eines Beschlusses des Rates zur Änderung des dem Beschluss 76/787/EGKS, EWG, Euratom des Rates vom 20. September 1976 beigefügten Akts zur Einführung allgemeiner unmittelbarer Wahlen der Mitglieder des Europäischen Parlaments</w:t>
      </w:r>
      <w:bookmarkEnd w:id="5"/>
      <w:r w:rsidRPr="00774C04">
        <w:t xml:space="preserve"> </w:t>
      </w:r>
      <w:bookmarkStart w:id="6" w:name="References"/>
      <w:r w:rsidRPr="00774C04">
        <w:t>(06708/2026 – C10-0078/2026 – 2025/0900(APP))</w:t>
      </w:r>
      <w:bookmarkEnd w:id="6"/>
    </w:p>
    <w:p w14:paraId="3C7B8CEF" w14:textId="77777777" w:rsidR="00335A20" w:rsidRPr="00774C04" w:rsidRDefault="00335A20" w:rsidP="00335A20">
      <w:pPr>
        <w:pStyle w:val="NormalBold"/>
      </w:pPr>
      <w:r w:rsidRPr="00774C04">
        <w:t>(Besonderes Gesetzgebungsverfahren – Zustimmung)</w:t>
      </w:r>
    </w:p>
    <w:p w14:paraId="6ADA828A" w14:textId="77777777" w:rsidR="00335A20" w:rsidRPr="00774C04" w:rsidRDefault="00335A20" w:rsidP="00335A20">
      <w:pPr>
        <w:pStyle w:val="EPComma"/>
      </w:pPr>
      <w:r w:rsidRPr="00774C04">
        <w:rPr>
          <w:i/>
        </w:rPr>
        <w:t>Das Europäische Parlament</w:t>
      </w:r>
      <w:r w:rsidRPr="00774C04">
        <w:t>,</w:t>
      </w:r>
    </w:p>
    <w:p w14:paraId="5BCEE08B" w14:textId="77777777" w:rsidR="00335A20" w:rsidRPr="00774C04" w:rsidRDefault="00335A20" w:rsidP="00335A20">
      <w:pPr>
        <w:pStyle w:val="NormalHanging12a"/>
      </w:pPr>
      <w:r w:rsidRPr="00774C04">
        <w:t>–</w:t>
      </w:r>
      <w:r w:rsidRPr="00774C04">
        <w:tab/>
        <w:t>unter Hinweis auf den Entwurf eines Beschlusses des Rates (06708/2026),</w:t>
      </w:r>
    </w:p>
    <w:p w14:paraId="2A890A71" w14:textId="051BD2EC" w:rsidR="00335A20" w:rsidRPr="00774C04" w:rsidRDefault="00335A20" w:rsidP="00335A20">
      <w:pPr>
        <w:pStyle w:val="NormalHanging12a"/>
      </w:pPr>
      <w:r w:rsidRPr="00774C04">
        <w:t>–</w:t>
      </w:r>
      <w:r w:rsidRPr="00774C04">
        <w:tab/>
        <w:t xml:space="preserve">unter Hinweis auf das vom Rat gemäß Artikel 223 Absatz 1 des Vertrags über die Arbeitsweise der Europäischen Union </w:t>
      </w:r>
      <w:r w:rsidR="007A7058" w:rsidRPr="00774C04">
        <w:t xml:space="preserve">unterbreitete Ersuchen um Zustimmung </w:t>
      </w:r>
      <w:r w:rsidRPr="00774C04">
        <w:t xml:space="preserve">und </w:t>
      </w:r>
      <w:r w:rsidR="007A7058">
        <w:t xml:space="preserve">unter Hinweis auf </w:t>
      </w:r>
      <w:r w:rsidRPr="00774C04">
        <w:t>Artikel 106a Absatz 1 des Vertrags zur Gründung der Europäischen Atomgemeinschaft (C10</w:t>
      </w:r>
      <w:r w:rsidRPr="00774C04">
        <w:noBreakHyphen/>
        <w:t>0078/2026),</w:t>
      </w:r>
    </w:p>
    <w:p w14:paraId="666251A3" w14:textId="77777777" w:rsidR="00335A20" w:rsidRPr="00774C04" w:rsidRDefault="00335A20" w:rsidP="00335A20">
      <w:pPr>
        <w:pStyle w:val="NormalHanging12a"/>
      </w:pPr>
      <w:r w:rsidRPr="00774C04">
        <w:t>–</w:t>
      </w:r>
      <w:r w:rsidRPr="00774C04">
        <w:tab/>
        <w:t>unter Hinweis auf seine legislative Entschließung vom 13. November 2025 zu der Änderung des Europäischen Wahlakts, die es Mitgliedern ermöglicht, während der Schwangerschaft und nach der Geburt mittels Stimmrechtsübertragung im Plenum abzustimmen</w:t>
      </w:r>
      <w:r w:rsidRPr="00774C04">
        <w:rPr>
          <w:vertAlign w:val="superscript"/>
        </w:rPr>
        <w:footnoteReference w:id="1"/>
      </w:r>
      <w:r w:rsidRPr="00774C04">
        <w:t>,</w:t>
      </w:r>
    </w:p>
    <w:p w14:paraId="64E2CA15" w14:textId="77777777" w:rsidR="00335A20" w:rsidRPr="00774C04" w:rsidRDefault="00335A20" w:rsidP="00335A20">
      <w:pPr>
        <w:pStyle w:val="NormalHanging12a"/>
      </w:pPr>
      <w:r w:rsidRPr="00774C04">
        <w:t>–</w:t>
      </w:r>
      <w:r w:rsidRPr="00774C04">
        <w:tab/>
        <w:t>gestützt auf Artikel 107 Absätze 1 und 4 seiner Geschäftsordnung,</w:t>
      </w:r>
    </w:p>
    <w:p w14:paraId="6B6F68BC" w14:textId="77777777" w:rsidR="00335A20" w:rsidRPr="00774C04" w:rsidRDefault="00335A20" w:rsidP="00335A20">
      <w:pPr>
        <w:pStyle w:val="NormalHanging12a"/>
      </w:pPr>
      <w:r w:rsidRPr="00774C04">
        <w:t>–</w:t>
      </w:r>
      <w:r w:rsidRPr="00774C04">
        <w:tab/>
        <w:t>unter Hinweis auf die Empfehlung des Ausschusses für konstitutionelle Fragen (A10</w:t>
      </w:r>
      <w:r w:rsidRPr="00774C04">
        <w:noBreakHyphen/>
        <w:t>0123/2026),</w:t>
      </w:r>
    </w:p>
    <w:p w14:paraId="2C11DDB9" w14:textId="77777777" w:rsidR="00335A20" w:rsidRPr="00774C04" w:rsidRDefault="00335A20" w:rsidP="00335A20">
      <w:pPr>
        <w:pStyle w:val="NormalHanging12a"/>
      </w:pPr>
      <w:r w:rsidRPr="00774C04">
        <w:t>1.</w:t>
      </w:r>
      <w:r w:rsidRPr="00774C04">
        <w:tab/>
        <w:t>gibt seine Zustimmung zu dem Entwurf eines Beschlusses des Rates;</w:t>
      </w:r>
    </w:p>
    <w:p w14:paraId="211FE6A5" w14:textId="3E6BD007" w:rsidR="00E365E1" w:rsidRDefault="00335A20" w:rsidP="0022562C">
      <w:pPr>
        <w:pStyle w:val="NormalHanging12a"/>
      </w:pPr>
      <w:r w:rsidRPr="00774C04">
        <w:t>2.</w:t>
      </w:r>
      <w:r w:rsidRPr="00774C04">
        <w:tab/>
        <w:t xml:space="preserve">beauftragt seine Präsidentin, den Standpunkt des Parlaments dem Rat und der </w:t>
      </w:r>
      <w:r w:rsidRPr="00774C04">
        <w:lastRenderedPageBreak/>
        <w:t>Kommission sowie den nationalen Parlamenten zu übermitteln.</w:t>
      </w:r>
    </w:p>
    <w:p w14:paraId="4B2917C6" w14:textId="77777777" w:rsidR="0022562C" w:rsidRPr="00774C04" w:rsidRDefault="0022562C" w:rsidP="0022562C">
      <w:pPr>
        <w:pStyle w:val="NormalHanging12a"/>
      </w:pPr>
    </w:p>
    <w:sectPr w:rsidR="0022562C" w:rsidRPr="00774C04" w:rsidSect="00774C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E8E8E" w14:textId="77777777" w:rsidR="00CC3C81" w:rsidRPr="00774C04" w:rsidRDefault="00CC3C81">
      <w:r w:rsidRPr="00774C04">
        <w:separator/>
      </w:r>
    </w:p>
  </w:endnote>
  <w:endnote w:type="continuationSeparator" w:id="0">
    <w:p w14:paraId="2971AB78" w14:textId="77777777" w:rsidR="00CC3C81" w:rsidRPr="00774C04" w:rsidRDefault="00CC3C81">
      <w:r w:rsidRPr="00774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89E0" w14:textId="77777777" w:rsidR="00064002" w:rsidRPr="00774C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C87D1" w14:textId="77777777" w:rsidR="00064002" w:rsidRPr="00774C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72635" w14:textId="77777777" w:rsidR="00064002" w:rsidRPr="00774C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0D9A" w14:textId="77777777" w:rsidR="00CC3C81" w:rsidRPr="00774C04" w:rsidRDefault="00CC3C81">
      <w:r w:rsidRPr="00774C04">
        <w:separator/>
      </w:r>
    </w:p>
  </w:footnote>
  <w:footnote w:type="continuationSeparator" w:id="0">
    <w:p w14:paraId="06EF166C" w14:textId="77777777" w:rsidR="00CC3C81" w:rsidRPr="00774C04" w:rsidRDefault="00CC3C81">
      <w:r w:rsidRPr="00774C04">
        <w:continuationSeparator/>
      </w:r>
    </w:p>
  </w:footnote>
  <w:footnote w:id="1">
    <w:p w14:paraId="48A8FB3A" w14:textId="17774EED" w:rsidR="00335A20" w:rsidRPr="003310F2" w:rsidRDefault="00335A20" w:rsidP="00774C04">
      <w:pPr>
        <w:pStyle w:val="FootnoteText"/>
        <w:ind w:left="567" w:hanging="567"/>
        <w:rPr>
          <w:sz w:val="24"/>
          <w:lang w:val="fi-FI"/>
        </w:rPr>
      </w:pPr>
      <w:r w:rsidRPr="00774C04">
        <w:rPr>
          <w:rStyle w:val="FootnoteReference"/>
          <w:sz w:val="24"/>
          <w:lang w:val="de-DE"/>
        </w:rPr>
        <w:footnoteRef/>
      </w:r>
      <w:r w:rsidR="00774C04" w:rsidRPr="003310F2">
        <w:rPr>
          <w:sz w:val="24"/>
          <w:lang w:val="fi-FI"/>
        </w:rPr>
        <w:t xml:space="preserve"> </w:t>
      </w:r>
      <w:r w:rsidR="00774C04" w:rsidRPr="003310F2">
        <w:rPr>
          <w:sz w:val="24"/>
          <w:lang w:val="fi-FI"/>
        </w:rPr>
        <w:tab/>
      </w:r>
      <w:proofErr w:type="spellStart"/>
      <w:r w:rsidR="0022562C" w:rsidRPr="003310F2">
        <w:rPr>
          <w:sz w:val="24"/>
          <w:lang w:val="fi-FI"/>
        </w:rPr>
        <w:t>ABl.</w:t>
      </w:r>
      <w:proofErr w:type="spellEnd"/>
      <w:r w:rsidR="0022562C" w:rsidRPr="003310F2">
        <w:rPr>
          <w:sz w:val="24"/>
          <w:lang w:val="fi-FI"/>
        </w:rPr>
        <w:t xml:space="preserve"> C, C/2026/1667, 22.4.2026, ELI: </w:t>
      </w:r>
      <w:hyperlink r:id="rId1" w:history="1">
        <w:r w:rsidR="0022562C" w:rsidRPr="003310F2">
          <w:rPr>
            <w:rStyle w:val="Hyperlink"/>
            <w:sz w:val="24"/>
            <w:lang w:val="fi-FI"/>
          </w:rPr>
          <w:t>http://data.europa.eu/eli/C/2026/1667/oj</w:t>
        </w:r>
      </w:hyperlink>
      <w:r w:rsidRPr="003310F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6A5F7" w14:textId="77777777" w:rsidR="00064002" w:rsidRPr="00774C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E3DF" w14:textId="77777777" w:rsidR="00064002" w:rsidRPr="00774C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5387" w14:textId="77777777" w:rsidR="00064002" w:rsidRPr="00774C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7641990">
    <w:abstractNumId w:val="9"/>
  </w:num>
  <w:num w:numId="2" w16cid:durableId="196285438">
    <w:abstractNumId w:val="9"/>
  </w:num>
  <w:num w:numId="3" w16cid:durableId="2013222605">
    <w:abstractNumId w:val="7"/>
  </w:num>
  <w:num w:numId="4" w16cid:durableId="507136057">
    <w:abstractNumId w:val="7"/>
  </w:num>
  <w:num w:numId="5" w16cid:durableId="497842288">
    <w:abstractNumId w:val="6"/>
  </w:num>
  <w:num w:numId="6" w16cid:durableId="214897030">
    <w:abstractNumId w:val="6"/>
  </w:num>
  <w:num w:numId="7" w16cid:durableId="150997105">
    <w:abstractNumId w:val="5"/>
  </w:num>
  <w:num w:numId="8" w16cid:durableId="509947474">
    <w:abstractNumId w:val="5"/>
  </w:num>
  <w:num w:numId="9" w16cid:durableId="299268777">
    <w:abstractNumId w:val="4"/>
  </w:num>
  <w:num w:numId="10" w16cid:durableId="542836615">
    <w:abstractNumId w:val="4"/>
  </w:num>
  <w:num w:numId="11" w16cid:durableId="420293760">
    <w:abstractNumId w:val="8"/>
  </w:num>
  <w:num w:numId="12" w16cid:durableId="1759254398">
    <w:abstractNumId w:val="8"/>
  </w:num>
  <w:num w:numId="13" w16cid:durableId="1822962261">
    <w:abstractNumId w:val="3"/>
  </w:num>
  <w:num w:numId="14" w16cid:durableId="1985966802">
    <w:abstractNumId w:val="3"/>
  </w:num>
  <w:num w:numId="15" w16cid:durableId="2127309685">
    <w:abstractNumId w:val="2"/>
  </w:num>
  <w:num w:numId="16" w16cid:durableId="759183345">
    <w:abstractNumId w:val="2"/>
  </w:num>
  <w:num w:numId="17" w16cid:durableId="70204237">
    <w:abstractNumId w:val="1"/>
  </w:num>
  <w:num w:numId="18" w16cid:durableId="644818295">
    <w:abstractNumId w:val="1"/>
  </w:num>
  <w:num w:numId="19" w16cid:durableId="1852598749">
    <w:abstractNumId w:val="0"/>
  </w:num>
  <w:num w:numId="20" w16cid:durableId="1202355158">
    <w:abstractNumId w:val="0"/>
  </w:num>
  <w:num w:numId="21" w16cid:durableId="1221601249">
    <w:abstractNumId w:val="9"/>
  </w:num>
  <w:num w:numId="22" w16cid:durableId="1438795610">
    <w:abstractNumId w:val="7"/>
  </w:num>
  <w:num w:numId="23" w16cid:durableId="820728718">
    <w:abstractNumId w:val="6"/>
  </w:num>
  <w:num w:numId="24" w16cid:durableId="1522626435">
    <w:abstractNumId w:val="5"/>
  </w:num>
  <w:num w:numId="25" w16cid:durableId="390160152">
    <w:abstractNumId w:val="4"/>
  </w:num>
  <w:num w:numId="26" w16cid:durableId="1874227412">
    <w:abstractNumId w:val="8"/>
  </w:num>
  <w:num w:numId="27" w16cid:durableId="778841144">
    <w:abstractNumId w:val="3"/>
  </w:num>
  <w:num w:numId="28" w16cid:durableId="676880560">
    <w:abstractNumId w:val="2"/>
  </w:num>
  <w:num w:numId="29" w16cid:durableId="240875336">
    <w:abstractNumId w:val="1"/>
  </w:num>
  <w:num w:numId="30" w16cid:durableId="2103404909">
    <w:abstractNumId w:val="0"/>
  </w:num>
  <w:num w:numId="31" w16cid:durableId="1580216039">
    <w:abstractNumId w:val="9"/>
  </w:num>
  <w:num w:numId="32" w16cid:durableId="1244801042">
    <w:abstractNumId w:val="7"/>
  </w:num>
  <w:num w:numId="33" w16cid:durableId="1362393734">
    <w:abstractNumId w:val="6"/>
  </w:num>
  <w:num w:numId="34" w16cid:durableId="794178758">
    <w:abstractNumId w:val="5"/>
  </w:num>
  <w:num w:numId="35" w16cid:durableId="896627768">
    <w:abstractNumId w:val="4"/>
  </w:num>
  <w:num w:numId="36" w16cid:durableId="560866831">
    <w:abstractNumId w:val="8"/>
  </w:num>
  <w:num w:numId="37" w16cid:durableId="694696945">
    <w:abstractNumId w:val="3"/>
  </w:num>
  <w:num w:numId="38" w16cid:durableId="1596862398">
    <w:abstractNumId w:val="2"/>
  </w:num>
  <w:num w:numId="39" w16cid:durableId="248389317">
    <w:abstractNumId w:val="1"/>
  </w:num>
  <w:num w:numId="40" w16cid:durableId="633870419">
    <w:abstractNumId w:val="0"/>
  </w:num>
  <w:num w:numId="41" w16cid:durableId="1291940828">
    <w:abstractNumId w:val="10"/>
  </w:num>
  <w:num w:numId="42" w16cid:durableId="2097554662">
    <w:abstractNumId w:val="10"/>
  </w:num>
  <w:num w:numId="43" w16cid:durableId="1689792659">
    <w:abstractNumId w:val="10"/>
  </w:num>
  <w:num w:numId="44" w16cid:durableId="1990132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6"/>
    <w:docVar w:name="dvlangue" w:val="DE"/>
    <w:docVar w:name="dvnumam" w:val="0"/>
    <w:docVar w:name="dvpe" w:val="786.666"/>
    <w:docVar w:name="dvrapporteur" w:val="Berichterstatter: "/>
    <w:docVar w:name="dvstar" w:val="***"/>
    <w:docVar w:name="dvtitre" w:val="Legislative Entschließung des Europäischen Parlaments vom XX. XXX 2026  zu dem Entwurf eines Beschlusses des Rates zur Änderung des dem Beschluss 76/787/EGKS, EWG, Euratom des Rates vom 20. September 1976 beigefügten Akts zur Einführung allgemeiner unmittelbarer Wahlen der Mitglieder des Europäischen Parlaments(06708/2026 – C10-0078/2026 – 2025/0900(APP))"/>
  </w:docVars>
  <w:rsids>
    <w:rsidRoot w:val="00CC3C81"/>
    <w:rsid w:val="00002272"/>
    <w:rsid w:val="00064002"/>
    <w:rsid w:val="000677B9"/>
    <w:rsid w:val="000831BA"/>
    <w:rsid w:val="000A42CC"/>
    <w:rsid w:val="000E7DD9"/>
    <w:rsid w:val="0010095E"/>
    <w:rsid w:val="00125B37"/>
    <w:rsid w:val="00187494"/>
    <w:rsid w:val="001F32AE"/>
    <w:rsid w:val="0022562C"/>
    <w:rsid w:val="002767FF"/>
    <w:rsid w:val="002B18FE"/>
    <w:rsid w:val="002B5493"/>
    <w:rsid w:val="003310F2"/>
    <w:rsid w:val="00335A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01F"/>
    <w:rsid w:val="00680577"/>
    <w:rsid w:val="006F74FA"/>
    <w:rsid w:val="00731ADD"/>
    <w:rsid w:val="00734777"/>
    <w:rsid w:val="00747932"/>
    <w:rsid w:val="00751A4A"/>
    <w:rsid w:val="00756632"/>
    <w:rsid w:val="00756B48"/>
    <w:rsid w:val="00762C74"/>
    <w:rsid w:val="00774C04"/>
    <w:rsid w:val="00786EC0"/>
    <w:rsid w:val="007A7058"/>
    <w:rsid w:val="007D1690"/>
    <w:rsid w:val="007E22AD"/>
    <w:rsid w:val="00817416"/>
    <w:rsid w:val="00842779"/>
    <w:rsid w:val="00865F67"/>
    <w:rsid w:val="00881A7B"/>
    <w:rsid w:val="008840E5"/>
    <w:rsid w:val="00887B3E"/>
    <w:rsid w:val="008C2AC6"/>
    <w:rsid w:val="00902BA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B8"/>
    <w:rsid w:val="00C61C0C"/>
    <w:rsid w:val="00C941CB"/>
    <w:rsid w:val="00CC2357"/>
    <w:rsid w:val="00CC3C8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3B621"/>
  <w15:chartTrackingRefBased/>
  <w15:docId w15:val="{CE4F8737-9876-48BA-8102-AC903950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35A20"/>
    <w:rPr>
      <w:b/>
    </w:rPr>
  </w:style>
  <w:style w:type="paragraph" w:customStyle="1" w:styleId="NormalHanging12a">
    <w:name w:val="NormalHanging12a"/>
    <w:basedOn w:val="Normal"/>
    <w:rsid w:val="00335A20"/>
    <w:pPr>
      <w:spacing w:after="240"/>
      <w:ind w:left="567" w:hanging="567"/>
    </w:pPr>
  </w:style>
  <w:style w:type="paragraph" w:customStyle="1" w:styleId="EPComma">
    <w:name w:val="EPComma"/>
    <w:basedOn w:val="Normal"/>
    <w:rsid w:val="00335A20"/>
    <w:pPr>
      <w:spacing w:before="480" w:after="240"/>
    </w:pPr>
  </w:style>
  <w:style w:type="paragraph" w:styleId="Revision">
    <w:name w:val="Revision"/>
    <w:hidden/>
    <w:uiPriority w:val="99"/>
    <w:semiHidden/>
    <w:rsid w:val="0022562C"/>
    <w:rPr>
      <w:sz w:val="24"/>
      <w:lang w:val="de-DE"/>
    </w:rPr>
  </w:style>
  <w:style w:type="character" w:styleId="Hyperlink">
    <w:name w:val="Hyperlink"/>
    <w:basedOn w:val="DefaultParagraphFont"/>
    <w:rsid w:val="0067201F"/>
    <w:rPr>
      <w:color w:val="0563C1" w:themeColor="hyperlink"/>
      <w:u w:val="single"/>
    </w:rPr>
  </w:style>
  <w:style w:type="character" w:styleId="UnresolvedMention">
    <w:name w:val="Unresolved Mention"/>
    <w:basedOn w:val="DefaultParagraphFont"/>
    <w:uiPriority w:val="99"/>
    <w:semiHidden/>
    <w:unhideWhenUsed/>
    <w:rsid w:val="0067201F"/>
    <w:rPr>
      <w:color w:val="605E5C"/>
      <w:shd w:val="clear" w:color="auto" w:fill="E1DFDD"/>
    </w:rPr>
  </w:style>
  <w:style w:type="character" w:styleId="CommentReference">
    <w:name w:val="annotation reference"/>
    <w:basedOn w:val="DefaultParagraphFont"/>
    <w:rsid w:val="007A7058"/>
    <w:rPr>
      <w:sz w:val="16"/>
      <w:szCs w:val="16"/>
    </w:rPr>
  </w:style>
  <w:style w:type="paragraph" w:styleId="CommentText">
    <w:name w:val="annotation text"/>
    <w:basedOn w:val="Normal"/>
    <w:link w:val="CommentTextChar"/>
    <w:rsid w:val="007A7058"/>
    <w:rPr>
      <w:sz w:val="20"/>
    </w:rPr>
  </w:style>
  <w:style w:type="character" w:customStyle="1" w:styleId="CommentTextChar">
    <w:name w:val="Comment Text Char"/>
    <w:basedOn w:val="DefaultParagraphFont"/>
    <w:link w:val="CommentText"/>
    <w:rsid w:val="007A7058"/>
    <w:rPr>
      <w:lang w:val="de-DE"/>
    </w:rPr>
  </w:style>
  <w:style w:type="paragraph" w:styleId="CommentSubject">
    <w:name w:val="annotation subject"/>
    <w:basedOn w:val="CommentText"/>
    <w:next w:val="CommentText"/>
    <w:link w:val="CommentSubjectChar"/>
    <w:rsid w:val="007A7058"/>
    <w:rPr>
      <w:b/>
      <w:bCs/>
    </w:rPr>
  </w:style>
  <w:style w:type="character" w:customStyle="1" w:styleId="CommentSubjectChar">
    <w:name w:val="Comment Subject Char"/>
    <w:basedOn w:val="CommentTextChar"/>
    <w:link w:val="CommentSubject"/>
    <w:rsid w:val="007A7058"/>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2026-04-29T10:58:00Z</dcterms:created>
  <dcterms:modified xsi:type="dcterms:W3CDTF">2026-04-29T10:58:00Z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A10-0123/2026</vt:lpwstr>
  </property>
  <property fmtid="{D5CDD505-2E9C-101B-9397-08002B2CF9AE}" pid="4" name="&lt;Type&gt;">
    <vt:lpwstr>RR</vt:lpwstr>
  </property>
</Properties>
</file>