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0022" w14:paraId="3C1A7D92" w14:textId="77777777" w:rsidTr="0010095E">
        <w:trPr>
          <w:trHeight w:hRule="exact" w:val="1418"/>
        </w:trPr>
        <w:tc>
          <w:tcPr>
            <w:tcW w:w="6804" w:type="dxa"/>
            <w:shd w:val="clear" w:color="auto" w:fill="auto"/>
            <w:vAlign w:val="center"/>
          </w:tcPr>
          <w:p w14:paraId="7376BFA6" w14:textId="77777777" w:rsidR="00751A4A" w:rsidRPr="00B40022" w:rsidRDefault="00E21A4C" w:rsidP="0010095E">
            <w:pPr>
              <w:pStyle w:val="EPName"/>
            </w:pPr>
            <w:r w:rsidRPr="00B40022">
              <w:t>Parlement européen</w:t>
            </w:r>
          </w:p>
          <w:p w14:paraId="2DA3259D" w14:textId="77777777" w:rsidR="00751A4A" w:rsidRPr="00B40022" w:rsidRDefault="005F1B17" w:rsidP="005F1B17">
            <w:pPr>
              <w:pStyle w:val="EPTerm"/>
              <w:rPr>
                <w:rStyle w:val="HideTWBExt"/>
                <w:noProof w:val="0"/>
                <w:vanish w:val="0"/>
                <w:color w:val="auto"/>
              </w:rPr>
            </w:pPr>
            <w:r w:rsidRPr="00B40022">
              <w:t>2024</w:t>
            </w:r>
            <w:r w:rsidR="00817416" w:rsidRPr="00B40022">
              <w:t>-202</w:t>
            </w:r>
            <w:r w:rsidRPr="00B40022">
              <w:t>9</w:t>
            </w:r>
          </w:p>
        </w:tc>
        <w:tc>
          <w:tcPr>
            <w:tcW w:w="2268" w:type="dxa"/>
            <w:shd w:val="clear" w:color="auto" w:fill="auto"/>
          </w:tcPr>
          <w:p w14:paraId="66E6B77F" w14:textId="77777777" w:rsidR="00751A4A" w:rsidRPr="00B40022" w:rsidRDefault="00187494" w:rsidP="0010095E">
            <w:pPr>
              <w:pStyle w:val="EPLogo"/>
            </w:pPr>
            <w:r w:rsidRPr="00B40022">
              <w:rPr>
                <w:noProof/>
                <w:lang w:eastAsia="ja-JP"/>
              </w:rPr>
              <w:drawing>
                <wp:inline distT="0" distB="0" distL="0" distR="0" wp14:anchorId="6C64824F" wp14:editId="66E806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501C3C" w14:textId="77777777" w:rsidR="00D058B8" w:rsidRPr="00B40022" w:rsidRDefault="00D058B8" w:rsidP="004C5D52">
      <w:pPr>
        <w:pStyle w:val="LineTop"/>
      </w:pPr>
    </w:p>
    <w:p w14:paraId="1F580D9B" w14:textId="77777777" w:rsidR="00680577" w:rsidRPr="00A15CFD" w:rsidRDefault="00E21A4C" w:rsidP="00680577">
      <w:pPr>
        <w:pStyle w:val="EPBodyTA1"/>
        <w:rPr>
          <w:lang w:val="fr-BE"/>
        </w:rPr>
      </w:pPr>
      <w:r w:rsidRPr="00A15CFD">
        <w:rPr>
          <w:lang w:val="fr-BE"/>
        </w:rPr>
        <w:t>TEXTES ADOPTÉS</w:t>
      </w:r>
    </w:p>
    <w:p w14:paraId="100EA4B1" w14:textId="77777777" w:rsidR="00D058B8" w:rsidRPr="00A15CFD" w:rsidRDefault="00D058B8" w:rsidP="00D058B8">
      <w:pPr>
        <w:pStyle w:val="LineBottom"/>
        <w:rPr>
          <w:lang w:val="fr-BE"/>
        </w:rPr>
      </w:pPr>
    </w:p>
    <w:p w14:paraId="1CD0C251" w14:textId="5E0EA5BF" w:rsidR="00E21A4C" w:rsidRPr="00A15CFD" w:rsidRDefault="00E21A4C" w:rsidP="00E21A4C">
      <w:pPr>
        <w:pStyle w:val="ATHeading1"/>
        <w:rPr>
          <w:lang w:val="fr-BE"/>
        </w:rPr>
      </w:pPr>
      <w:bookmarkStart w:id="0" w:name="TANumber"/>
      <w:r w:rsidRPr="00A15CFD">
        <w:rPr>
          <w:lang w:val="fr-BE"/>
        </w:rPr>
        <w:t>P10_</w:t>
      </w:r>
      <w:proofErr w:type="gramStart"/>
      <w:r w:rsidRPr="00A15CFD">
        <w:rPr>
          <w:lang w:val="fr-BE"/>
        </w:rPr>
        <w:t>TA(</w:t>
      </w:r>
      <w:proofErr w:type="gramEnd"/>
      <w:r w:rsidRPr="00A15CFD">
        <w:rPr>
          <w:lang w:val="fr-BE"/>
        </w:rPr>
        <w:t>2026)0</w:t>
      </w:r>
      <w:r w:rsidR="009B531E">
        <w:rPr>
          <w:lang w:val="fr-BE"/>
        </w:rPr>
        <w:t>124</w:t>
      </w:r>
      <w:bookmarkEnd w:id="0"/>
    </w:p>
    <w:p w14:paraId="2015BFDA" w14:textId="62C92CAB" w:rsidR="00E21A4C" w:rsidRPr="00A15CFD" w:rsidRDefault="003F6F5E" w:rsidP="00E21A4C">
      <w:pPr>
        <w:pStyle w:val="ATHeading2"/>
        <w:rPr>
          <w:lang w:val="fr-BE"/>
        </w:rPr>
      </w:pPr>
      <w:bookmarkStart w:id="1" w:name="title"/>
      <w:r w:rsidRPr="003F6F5E">
        <w:rPr>
          <w:bCs/>
        </w:rPr>
        <w:t>Modification de l’acte électoral européen en vue de permettre le vote par procuration en plénière pour les députées pendant la grossesse et après l’accouchement</w:t>
      </w:r>
      <w:bookmarkEnd w:id="1"/>
    </w:p>
    <w:p w14:paraId="7D6DC976" w14:textId="77777777" w:rsidR="00E21A4C" w:rsidRPr="00B40022" w:rsidRDefault="00E21A4C" w:rsidP="00E21A4C">
      <w:pPr>
        <w:rPr>
          <w:i/>
          <w:vanish/>
        </w:rPr>
      </w:pPr>
      <w:r w:rsidRPr="00B40022">
        <w:rPr>
          <w:i/>
        </w:rPr>
        <w:fldChar w:fldCharType="begin"/>
      </w:r>
      <w:r w:rsidRPr="00B40022">
        <w:rPr>
          <w:i/>
        </w:rPr>
        <w:instrText xml:space="preserve"> TC"(</w:instrText>
      </w:r>
      <w:bookmarkStart w:id="2" w:name="DocNumber"/>
      <w:r w:rsidRPr="00B40022">
        <w:rPr>
          <w:i/>
        </w:rPr>
        <w:instrText>A10-0123/2026</w:instrText>
      </w:r>
      <w:bookmarkEnd w:id="2"/>
      <w:r w:rsidRPr="00B40022">
        <w:rPr>
          <w:i/>
        </w:rPr>
        <w:instrText xml:space="preserve"> - Rapporteur: Juan Fernando López Aguilar)"\l3 \n&gt; \* MERGEFORMAT </w:instrText>
      </w:r>
      <w:r w:rsidRPr="00B40022">
        <w:rPr>
          <w:i/>
        </w:rPr>
        <w:fldChar w:fldCharType="end"/>
      </w:r>
    </w:p>
    <w:p w14:paraId="77D6A7B4" w14:textId="77777777" w:rsidR="00E21A4C" w:rsidRPr="00B40022" w:rsidRDefault="00E21A4C" w:rsidP="00E21A4C">
      <w:pPr>
        <w:rPr>
          <w:vanish/>
        </w:rPr>
      </w:pPr>
      <w:bookmarkStart w:id="3" w:name="Commission"/>
      <w:r w:rsidRPr="00B40022">
        <w:rPr>
          <w:vanish/>
        </w:rPr>
        <w:t>Commission des affaires constitutionnelles</w:t>
      </w:r>
      <w:bookmarkEnd w:id="3"/>
    </w:p>
    <w:p w14:paraId="00EC9DB4" w14:textId="77777777" w:rsidR="00E21A4C" w:rsidRPr="00B40022" w:rsidRDefault="00E21A4C" w:rsidP="00E21A4C">
      <w:pPr>
        <w:rPr>
          <w:vanish/>
        </w:rPr>
      </w:pPr>
      <w:bookmarkStart w:id="4" w:name="PE"/>
      <w:r w:rsidRPr="00B40022">
        <w:rPr>
          <w:vanish/>
        </w:rPr>
        <w:t>PE786.666</w:t>
      </w:r>
      <w:bookmarkEnd w:id="4"/>
    </w:p>
    <w:p w14:paraId="106AB8DE" w14:textId="0BF8C3D4" w:rsidR="00E21A4C" w:rsidRPr="00B40022" w:rsidRDefault="00E21A4C" w:rsidP="00E21A4C">
      <w:pPr>
        <w:pStyle w:val="ATHeading3"/>
      </w:pPr>
      <w:bookmarkStart w:id="5" w:name="Sujet"/>
      <w:r w:rsidRPr="00B40022">
        <w:t xml:space="preserve">Résolution législative du Parlement européen du </w:t>
      </w:r>
      <w:r w:rsidR="00A85DF8">
        <w:t>29 avril</w:t>
      </w:r>
      <w:r w:rsidRPr="00B40022">
        <w:t xml:space="preserve"> 2026 sur le projet de décision du Conseil modifiant l’acte portant élection des membres du Parlement européen au suffrage universel direct, annexé à la décision 76/787/CECA, CEE, Euratom du Conseil du 20 septembre 1976</w:t>
      </w:r>
      <w:bookmarkEnd w:id="5"/>
      <w:r w:rsidRPr="00B40022">
        <w:t xml:space="preserve"> </w:t>
      </w:r>
      <w:bookmarkStart w:id="6" w:name="References"/>
      <w:r w:rsidRPr="00B40022">
        <w:t>(06708/2026 – C10-0078/2026 – 2025/0900(APP))</w:t>
      </w:r>
      <w:bookmarkEnd w:id="6"/>
    </w:p>
    <w:p w14:paraId="7F38D442" w14:textId="77777777" w:rsidR="00284455" w:rsidRPr="00B40022" w:rsidRDefault="00284455" w:rsidP="00284455">
      <w:pPr>
        <w:pStyle w:val="NormalBold"/>
      </w:pPr>
      <w:r w:rsidRPr="00B40022">
        <w:t>(Procédure législative spéciale – approbation)</w:t>
      </w:r>
    </w:p>
    <w:p w14:paraId="4233F152" w14:textId="77777777" w:rsidR="00284455" w:rsidRPr="00B40022" w:rsidRDefault="00284455" w:rsidP="00284455">
      <w:pPr>
        <w:pStyle w:val="EPComma"/>
      </w:pPr>
      <w:r w:rsidRPr="00B40022">
        <w:rPr>
          <w:i/>
        </w:rPr>
        <w:t>Le Parlement européen</w:t>
      </w:r>
      <w:r w:rsidRPr="00B40022">
        <w:t>,</w:t>
      </w:r>
    </w:p>
    <w:p w14:paraId="5DBDAEAE" w14:textId="77777777" w:rsidR="00284455" w:rsidRPr="00B40022" w:rsidRDefault="00284455" w:rsidP="00284455">
      <w:pPr>
        <w:pStyle w:val="NormalHanging12a"/>
      </w:pPr>
      <w:r w:rsidRPr="00B40022">
        <w:t>–</w:t>
      </w:r>
      <w:r w:rsidRPr="00B40022">
        <w:tab/>
        <w:t>vu le projet de décision du Conseil (06708/2026),</w:t>
      </w:r>
    </w:p>
    <w:p w14:paraId="50E32586" w14:textId="0A21C638" w:rsidR="00284455" w:rsidRPr="00B40022" w:rsidRDefault="00284455" w:rsidP="00284455">
      <w:pPr>
        <w:pStyle w:val="NormalHanging12a"/>
      </w:pPr>
      <w:r w:rsidRPr="00B40022">
        <w:t>–</w:t>
      </w:r>
      <w:r w:rsidRPr="00B40022">
        <w:tab/>
        <w:t>vu la demande d’approbation présentée par le Conseil conformément à l’article 223, paragraphe 1, du traité sur le fonctionnement de l’Union européenne et l’article 106 bis, paragraphe 1, du traité instituant la Communauté européenne de l’énergie atomique (C10-0078/2026),</w:t>
      </w:r>
    </w:p>
    <w:p w14:paraId="35235721" w14:textId="77777777" w:rsidR="00284455" w:rsidRPr="00B40022" w:rsidRDefault="00284455" w:rsidP="00284455">
      <w:pPr>
        <w:pStyle w:val="NormalHanging12a"/>
      </w:pPr>
      <w:r w:rsidRPr="00B40022">
        <w:t>–</w:t>
      </w:r>
      <w:r w:rsidRPr="00B40022">
        <w:tab/>
        <w:t>vu sa résolution législative du 13 novembre 2025 sur la modification de l’acte électoral européen en vue de permettre le vote par procuration en plénière pour les députées pendant la grossesse et après l’accouchement</w:t>
      </w:r>
      <w:r w:rsidRPr="00B40022">
        <w:rPr>
          <w:vertAlign w:val="superscript"/>
        </w:rPr>
        <w:footnoteReference w:id="1"/>
      </w:r>
      <w:r w:rsidRPr="00B40022">
        <w:t>,</w:t>
      </w:r>
    </w:p>
    <w:p w14:paraId="27D25179" w14:textId="77777777" w:rsidR="00284455" w:rsidRPr="00B40022" w:rsidRDefault="00284455" w:rsidP="00284455">
      <w:pPr>
        <w:pStyle w:val="NormalHanging12a"/>
      </w:pPr>
      <w:r w:rsidRPr="00B40022">
        <w:t>–</w:t>
      </w:r>
      <w:r w:rsidRPr="00B40022">
        <w:tab/>
        <w:t>vu l’article 107, paragraphes 1 et 4, de son règlement intérieur,</w:t>
      </w:r>
    </w:p>
    <w:p w14:paraId="4A8C698C" w14:textId="77777777" w:rsidR="00284455" w:rsidRPr="00B40022" w:rsidRDefault="00284455" w:rsidP="00284455">
      <w:pPr>
        <w:pStyle w:val="NormalHanging12a"/>
      </w:pPr>
      <w:r w:rsidRPr="00B40022">
        <w:t>–</w:t>
      </w:r>
      <w:r w:rsidRPr="00B40022">
        <w:tab/>
        <w:t>vu la recommandation de la commission des affaires constitutionnelles (A10-0123/2026),</w:t>
      </w:r>
    </w:p>
    <w:p w14:paraId="07B9EA7E" w14:textId="77777777" w:rsidR="00284455" w:rsidRPr="00B40022" w:rsidRDefault="00284455" w:rsidP="00284455">
      <w:pPr>
        <w:pStyle w:val="NormalHanging12a"/>
      </w:pPr>
      <w:r w:rsidRPr="00B40022">
        <w:t>1.</w:t>
      </w:r>
      <w:r w:rsidRPr="00B40022">
        <w:tab/>
        <w:t xml:space="preserve">donne son approbation au projet de décision du </w:t>
      </w:r>
      <w:proofErr w:type="gramStart"/>
      <w:r w:rsidRPr="00B40022">
        <w:t>Conseil;</w:t>
      </w:r>
      <w:proofErr w:type="gramEnd"/>
    </w:p>
    <w:p w14:paraId="59F7FD3B" w14:textId="70CE1359" w:rsidR="00E365E1" w:rsidRPr="00B40022" w:rsidRDefault="00284455" w:rsidP="00A85DF8">
      <w:pPr>
        <w:pStyle w:val="NormalHanging12a"/>
      </w:pPr>
      <w:r w:rsidRPr="00B40022">
        <w:t>2.</w:t>
      </w:r>
      <w:r w:rsidRPr="00B40022">
        <w:tab/>
        <w:t>charge sa Présidente de transmettre la position du Parlement au Conseil et à la Commission ainsi qu’aux parlements nationaux.</w:t>
      </w:r>
    </w:p>
    <w:sectPr w:rsidR="00E365E1" w:rsidRPr="00B40022" w:rsidSect="00B4002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3EB9E" w14:textId="77777777" w:rsidR="00E21A4C" w:rsidRPr="00B40022" w:rsidRDefault="00E21A4C">
      <w:r w:rsidRPr="00B40022">
        <w:separator/>
      </w:r>
    </w:p>
  </w:endnote>
  <w:endnote w:type="continuationSeparator" w:id="0">
    <w:p w14:paraId="7BC2DDF4" w14:textId="77777777" w:rsidR="00E21A4C" w:rsidRPr="00B40022" w:rsidRDefault="00E21A4C">
      <w:r w:rsidRPr="00B400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E5842" w14:textId="77777777" w:rsidR="00064002" w:rsidRPr="00B4002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043E5" w14:textId="77777777" w:rsidR="00064002" w:rsidRPr="00B4002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DCD68" w14:textId="77777777" w:rsidR="00064002" w:rsidRPr="00B400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4ACDD" w14:textId="77777777" w:rsidR="00E21A4C" w:rsidRPr="00B40022" w:rsidRDefault="00E21A4C">
      <w:r w:rsidRPr="00B40022">
        <w:separator/>
      </w:r>
    </w:p>
  </w:footnote>
  <w:footnote w:type="continuationSeparator" w:id="0">
    <w:p w14:paraId="03CFF71A" w14:textId="77777777" w:rsidR="00E21A4C" w:rsidRPr="00B40022" w:rsidRDefault="00E21A4C">
      <w:r w:rsidRPr="00B40022">
        <w:continuationSeparator/>
      </w:r>
    </w:p>
  </w:footnote>
  <w:footnote w:id="1">
    <w:p w14:paraId="5CE85AF0" w14:textId="338170FA" w:rsidR="00284455" w:rsidRPr="00A15CFD" w:rsidRDefault="00284455" w:rsidP="00B40022">
      <w:pPr>
        <w:pStyle w:val="FootnoteText"/>
        <w:ind w:left="567" w:hanging="567"/>
        <w:rPr>
          <w:sz w:val="24"/>
          <w:lang w:val="fi-FI"/>
        </w:rPr>
      </w:pPr>
      <w:r w:rsidRPr="00B40022">
        <w:rPr>
          <w:rStyle w:val="FootnoteReference"/>
          <w:sz w:val="24"/>
        </w:rPr>
        <w:footnoteRef/>
      </w:r>
      <w:r w:rsidR="00B40022" w:rsidRPr="00A15CFD">
        <w:rPr>
          <w:sz w:val="24"/>
          <w:lang w:val="fi-FI"/>
        </w:rPr>
        <w:t xml:space="preserve"> </w:t>
      </w:r>
      <w:r w:rsidR="00B40022" w:rsidRPr="00A15CFD">
        <w:rPr>
          <w:sz w:val="24"/>
          <w:lang w:val="fi-FI"/>
        </w:rPr>
        <w:tab/>
      </w:r>
      <w:r w:rsidR="00A85DF8" w:rsidRPr="00A15CFD">
        <w:rPr>
          <w:sz w:val="24"/>
          <w:lang w:val="fi-FI"/>
        </w:rPr>
        <w:t xml:space="preserve">JO C, C/2026/1667, 22.4.2026, ELI: </w:t>
      </w:r>
      <w:hyperlink r:id="rId1" w:history="1">
        <w:r w:rsidR="00A85DF8" w:rsidRPr="00A15CFD">
          <w:rPr>
            <w:rStyle w:val="Hyperlink"/>
            <w:sz w:val="24"/>
            <w:lang w:val="fi-FI"/>
          </w:rPr>
          <w:t>http://data.europa.eu/eli/C/2026/1667/oj</w:t>
        </w:r>
      </w:hyperlink>
      <w:r w:rsidRPr="00A15CFD">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B19E8" w14:textId="77777777" w:rsidR="00064002" w:rsidRPr="00B4002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E6624" w14:textId="77777777" w:rsidR="00064002" w:rsidRPr="00B4002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74B13" w14:textId="77777777" w:rsidR="00064002" w:rsidRPr="00B400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36590973">
    <w:abstractNumId w:val="9"/>
  </w:num>
  <w:num w:numId="2" w16cid:durableId="1589969257">
    <w:abstractNumId w:val="9"/>
  </w:num>
  <w:num w:numId="3" w16cid:durableId="1180388493">
    <w:abstractNumId w:val="7"/>
  </w:num>
  <w:num w:numId="4" w16cid:durableId="477454640">
    <w:abstractNumId w:val="7"/>
  </w:num>
  <w:num w:numId="5" w16cid:durableId="1485244214">
    <w:abstractNumId w:val="6"/>
  </w:num>
  <w:num w:numId="6" w16cid:durableId="970552148">
    <w:abstractNumId w:val="6"/>
  </w:num>
  <w:num w:numId="7" w16cid:durableId="510490014">
    <w:abstractNumId w:val="5"/>
  </w:num>
  <w:num w:numId="8" w16cid:durableId="2074624519">
    <w:abstractNumId w:val="5"/>
  </w:num>
  <w:num w:numId="9" w16cid:durableId="1098863901">
    <w:abstractNumId w:val="4"/>
  </w:num>
  <w:num w:numId="10" w16cid:durableId="586765597">
    <w:abstractNumId w:val="4"/>
  </w:num>
  <w:num w:numId="11" w16cid:durableId="389184566">
    <w:abstractNumId w:val="8"/>
  </w:num>
  <w:num w:numId="12" w16cid:durableId="1697074498">
    <w:abstractNumId w:val="8"/>
  </w:num>
  <w:num w:numId="13" w16cid:durableId="370813310">
    <w:abstractNumId w:val="3"/>
  </w:num>
  <w:num w:numId="14" w16cid:durableId="892886732">
    <w:abstractNumId w:val="3"/>
  </w:num>
  <w:num w:numId="15" w16cid:durableId="62028327">
    <w:abstractNumId w:val="2"/>
  </w:num>
  <w:num w:numId="16" w16cid:durableId="785084046">
    <w:abstractNumId w:val="2"/>
  </w:num>
  <w:num w:numId="17" w16cid:durableId="2110202269">
    <w:abstractNumId w:val="1"/>
  </w:num>
  <w:num w:numId="18" w16cid:durableId="897278807">
    <w:abstractNumId w:val="1"/>
  </w:num>
  <w:num w:numId="19" w16cid:durableId="882986828">
    <w:abstractNumId w:val="0"/>
  </w:num>
  <w:num w:numId="20" w16cid:durableId="98374471">
    <w:abstractNumId w:val="0"/>
  </w:num>
  <w:num w:numId="21" w16cid:durableId="2094012239">
    <w:abstractNumId w:val="9"/>
  </w:num>
  <w:num w:numId="22" w16cid:durableId="1095517122">
    <w:abstractNumId w:val="7"/>
  </w:num>
  <w:num w:numId="23" w16cid:durableId="32002799">
    <w:abstractNumId w:val="6"/>
  </w:num>
  <w:num w:numId="24" w16cid:durableId="797845885">
    <w:abstractNumId w:val="5"/>
  </w:num>
  <w:num w:numId="25" w16cid:durableId="1641615370">
    <w:abstractNumId w:val="4"/>
  </w:num>
  <w:num w:numId="26" w16cid:durableId="1155073777">
    <w:abstractNumId w:val="8"/>
  </w:num>
  <w:num w:numId="27" w16cid:durableId="1865749960">
    <w:abstractNumId w:val="3"/>
  </w:num>
  <w:num w:numId="28" w16cid:durableId="307369154">
    <w:abstractNumId w:val="2"/>
  </w:num>
  <w:num w:numId="29" w16cid:durableId="2128162579">
    <w:abstractNumId w:val="1"/>
  </w:num>
  <w:num w:numId="30" w16cid:durableId="221521315">
    <w:abstractNumId w:val="0"/>
  </w:num>
  <w:num w:numId="31" w16cid:durableId="987133260">
    <w:abstractNumId w:val="9"/>
  </w:num>
  <w:num w:numId="32" w16cid:durableId="754547573">
    <w:abstractNumId w:val="7"/>
  </w:num>
  <w:num w:numId="33" w16cid:durableId="361856537">
    <w:abstractNumId w:val="6"/>
  </w:num>
  <w:num w:numId="34" w16cid:durableId="419063824">
    <w:abstractNumId w:val="5"/>
  </w:num>
  <w:num w:numId="35" w16cid:durableId="230386878">
    <w:abstractNumId w:val="4"/>
  </w:num>
  <w:num w:numId="36" w16cid:durableId="2132505046">
    <w:abstractNumId w:val="8"/>
  </w:num>
  <w:num w:numId="37" w16cid:durableId="1427076406">
    <w:abstractNumId w:val="3"/>
  </w:num>
  <w:num w:numId="38" w16cid:durableId="1855849033">
    <w:abstractNumId w:val="2"/>
  </w:num>
  <w:num w:numId="39" w16cid:durableId="1032877997">
    <w:abstractNumId w:val="1"/>
  </w:num>
  <w:num w:numId="40" w16cid:durableId="1359889921">
    <w:abstractNumId w:val="0"/>
  </w:num>
  <w:num w:numId="41" w16cid:durableId="497886368">
    <w:abstractNumId w:val="10"/>
  </w:num>
  <w:num w:numId="42" w16cid:durableId="1298146858">
    <w:abstractNumId w:val="10"/>
  </w:num>
  <w:num w:numId="43" w16cid:durableId="1233353158">
    <w:abstractNumId w:val="10"/>
  </w:num>
  <w:num w:numId="44" w16cid:durableId="11117028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3/2026"/>
    <w:docVar w:name="dvlangue" w:val="FR"/>
    <w:docVar w:name="dvnumam" w:val="0"/>
    <w:docVar w:name="dvpe" w:val="786.666"/>
    <w:docVar w:name="dvrapporteur" w:val="Rapporteur: "/>
    <w:docVar w:name="dvstar" w:val="***"/>
    <w:docVar w:name="dvtitre" w:val="Résolution législative du Parlement européen du ... 2026 sur le projet de décision du Conseil modifiant l’acte portant élection des membres du Parlement européen au suffrage universel direct, annexé à la décision 76/787/CECA, CEE, Euratom du Conseil du 20 septembre 1976(06708/2026 – C10-0078/2026 – 2025/0900(APP))"/>
  </w:docVars>
  <w:rsids>
    <w:rsidRoot w:val="00E21A4C"/>
    <w:rsid w:val="00002272"/>
    <w:rsid w:val="00064002"/>
    <w:rsid w:val="000677B9"/>
    <w:rsid w:val="000831BA"/>
    <w:rsid w:val="00085D60"/>
    <w:rsid w:val="000A42CC"/>
    <w:rsid w:val="000E1A48"/>
    <w:rsid w:val="000E7DD9"/>
    <w:rsid w:val="0010095E"/>
    <w:rsid w:val="00125B37"/>
    <w:rsid w:val="00187494"/>
    <w:rsid w:val="001F32AE"/>
    <w:rsid w:val="002767FF"/>
    <w:rsid w:val="00284455"/>
    <w:rsid w:val="002B18FE"/>
    <w:rsid w:val="002B5493"/>
    <w:rsid w:val="00343214"/>
    <w:rsid w:val="00361C00"/>
    <w:rsid w:val="00395FA1"/>
    <w:rsid w:val="003D22C0"/>
    <w:rsid w:val="003E15D4"/>
    <w:rsid w:val="003F6F5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1AD6"/>
    <w:rsid w:val="009509D8"/>
    <w:rsid w:val="00950B64"/>
    <w:rsid w:val="00981893"/>
    <w:rsid w:val="009B531E"/>
    <w:rsid w:val="00A15CFD"/>
    <w:rsid w:val="00A1687D"/>
    <w:rsid w:val="00A43E52"/>
    <w:rsid w:val="00A4678D"/>
    <w:rsid w:val="00A778C7"/>
    <w:rsid w:val="00A812CB"/>
    <w:rsid w:val="00A85DF8"/>
    <w:rsid w:val="00AB441E"/>
    <w:rsid w:val="00AB6293"/>
    <w:rsid w:val="00AE0928"/>
    <w:rsid w:val="00AF3B82"/>
    <w:rsid w:val="00B12E95"/>
    <w:rsid w:val="00B22876"/>
    <w:rsid w:val="00B40022"/>
    <w:rsid w:val="00B558F0"/>
    <w:rsid w:val="00BD48FE"/>
    <w:rsid w:val="00BD7BD8"/>
    <w:rsid w:val="00BE6ADC"/>
    <w:rsid w:val="00C05BFE"/>
    <w:rsid w:val="00C23CD4"/>
    <w:rsid w:val="00C301B8"/>
    <w:rsid w:val="00C61C0C"/>
    <w:rsid w:val="00C941CB"/>
    <w:rsid w:val="00CC2357"/>
    <w:rsid w:val="00CF071A"/>
    <w:rsid w:val="00D058B8"/>
    <w:rsid w:val="00D56C11"/>
    <w:rsid w:val="00D834A0"/>
    <w:rsid w:val="00D872DF"/>
    <w:rsid w:val="00D91E21"/>
    <w:rsid w:val="00DA7FCD"/>
    <w:rsid w:val="00E21A4C"/>
    <w:rsid w:val="00E365E1"/>
    <w:rsid w:val="00E820A4"/>
    <w:rsid w:val="00EB006A"/>
    <w:rsid w:val="00EB4772"/>
    <w:rsid w:val="00ED169E"/>
    <w:rsid w:val="00ED4235"/>
    <w:rsid w:val="00F04346"/>
    <w:rsid w:val="00F075DC"/>
    <w:rsid w:val="00F149E9"/>
    <w:rsid w:val="00F24F7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B2846E"/>
  <w15:chartTrackingRefBased/>
  <w15:docId w15:val="{7C8EB894-55A7-4B97-B20C-34E2F062B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84455"/>
    <w:rPr>
      <w:b/>
    </w:rPr>
  </w:style>
  <w:style w:type="paragraph" w:customStyle="1" w:styleId="NormalHanging12a">
    <w:name w:val="NormalHanging12a"/>
    <w:basedOn w:val="Normal"/>
    <w:rsid w:val="00284455"/>
    <w:pPr>
      <w:spacing w:after="240"/>
      <w:ind w:left="567" w:hanging="567"/>
    </w:pPr>
  </w:style>
  <w:style w:type="paragraph" w:customStyle="1" w:styleId="EPComma">
    <w:name w:val="EPComma"/>
    <w:basedOn w:val="Normal"/>
    <w:rsid w:val="00284455"/>
    <w:pPr>
      <w:spacing w:before="480" w:after="240"/>
    </w:pPr>
  </w:style>
  <w:style w:type="paragraph" w:styleId="Revision">
    <w:name w:val="Revision"/>
    <w:hidden/>
    <w:uiPriority w:val="99"/>
    <w:semiHidden/>
    <w:rsid w:val="00A85DF8"/>
    <w:rPr>
      <w:sz w:val="24"/>
      <w:lang w:val="fr-FR"/>
    </w:rPr>
  </w:style>
  <w:style w:type="character" w:styleId="Hyperlink">
    <w:name w:val="Hyperlink"/>
    <w:basedOn w:val="DefaultParagraphFont"/>
    <w:rsid w:val="00A85DF8"/>
    <w:rPr>
      <w:color w:val="0563C1" w:themeColor="hyperlink"/>
      <w:u w:val="single"/>
    </w:rPr>
  </w:style>
  <w:style w:type="character" w:styleId="UnresolvedMention">
    <w:name w:val="Unresolved Mention"/>
    <w:basedOn w:val="DefaultParagraphFont"/>
    <w:uiPriority w:val="99"/>
    <w:semiHidden/>
    <w:unhideWhenUsed/>
    <w:rsid w:val="00A85DF8"/>
    <w:rPr>
      <w:color w:val="605E5C"/>
      <w:shd w:val="clear" w:color="auto" w:fill="E1DFDD"/>
    </w:rPr>
  </w:style>
  <w:style w:type="character" w:styleId="FollowedHyperlink">
    <w:name w:val="FollowedHyperlink"/>
    <w:basedOn w:val="DefaultParagraphFont"/>
    <w:rsid w:val="00F24F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1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214</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2026-04-29T10:54:00Z</dcterms:created>
  <dcterms:modified xsi:type="dcterms:W3CDTF">2026-04-29T10:54:00Z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A10-0123/2026</vt:lpwstr>
  </property>
  <property fmtid="{D5CDD505-2E9C-101B-9397-08002B2CF9AE}" pid="4" name="&lt;Type&gt;">
    <vt:lpwstr>RR</vt:lpwstr>
  </property>
</Properties>
</file>