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77E0" w14:paraId="33B7FB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CE7A62" w14:textId="77777777" w:rsidR="00751A4A" w:rsidRPr="003577E0" w:rsidRDefault="00DE3F97" w:rsidP="0010095E">
            <w:pPr>
              <w:pStyle w:val="EPName"/>
            </w:pPr>
            <w:r w:rsidRPr="003577E0">
              <w:t>Parlament Ewropew</w:t>
            </w:r>
          </w:p>
          <w:p w14:paraId="753A08B2" w14:textId="77777777" w:rsidR="00751A4A" w:rsidRPr="003577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77E0">
              <w:t>2024</w:t>
            </w:r>
            <w:r w:rsidR="00817416" w:rsidRPr="003577E0">
              <w:t>-202</w:t>
            </w:r>
            <w:r w:rsidRPr="003577E0">
              <w:t>9</w:t>
            </w:r>
          </w:p>
        </w:tc>
        <w:tc>
          <w:tcPr>
            <w:tcW w:w="2268" w:type="dxa"/>
            <w:shd w:val="clear" w:color="auto" w:fill="auto"/>
          </w:tcPr>
          <w:p w14:paraId="4E6C81AF" w14:textId="77777777" w:rsidR="00751A4A" w:rsidRPr="003577E0" w:rsidRDefault="00187494" w:rsidP="0010095E">
            <w:pPr>
              <w:pStyle w:val="EPLogo"/>
            </w:pPr>
            <w:r w:rsidRPr="003577E0">
              <w:rPr>
                <w:noProof/>
                <w:lang w:eastAsia="ja-JP"/>
              </w:rPr>
              <w:drawing>
                <wp:inline distT="0" distB="0" distL="0" distR="0" wp14:anchorId="792A727B" wp14:editId="6C76D5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38510A" w14:textId="77777777" w:rsidR="00D058B8" w:rsidRPr="003577E0" w:rsidRDefault="00D058B8" w:rsidP="004C5D52">
      <w:pPr>
        <w:pStyle w:val="LineTop"/>
      </w:pPr>
    </w:p>
    <w:p w14:paraId="6F89C9EA" w14:textId="77777777" w:rsidR="00680577" w:rsidRPr="003577E0" w:rsidRDefault="00DE3F97" w:rsidP="00680577">
      <w:pPr>
        <w:pStyle w:val="EPBodyTA1"/>
      </w:pPr>
      <w:r w:rsidRPr="003577E0">
        <w:t>TESTI ADOTTATI</w:t>
      </w:r>
    </w:p>
    <w:p w14:paraId="14141BAF" w14:textId="77777777" w:rsidR="00D058B8" w:rsidRPr="003577E0" w:rsidRDefault="00D058B8" w:rsidP="00D058B8">
      <w:pPr>
        <w:pStyle w:val="LineBottom"/>
      </w:pPr>
    </w:p>
    <w:p w14:paraId="6276BDD9" w14:textId="503A8905" w:rsidR="00DE3F97" w:rsidRPr="003577E0" w:rsidRDefault="00DE3F97" w:rsidP="00DE3F97">
      <w:pPr>
        <w:pStyle w:val="ATHeading1"/>
      </w:pPr>
      <w:bookmarkStart w:id="0" w:name="TANumber"/>
      <w:r w:rsidRPr="003577E0">
        <w:t>P10_TA(2026)0</w:t>
      </w:r>
      <w:bookmarkEnd w:id="0"/>
      <w:r w:rsidR="00F87F52">
        <w:t>124</w:t>
      </w:r>
    </w:p>
    <w:p w14:paraId="3330B975" w14:textId="2ACA2F61" w:rsidR="00DE3F97" w:rsidRPr="003577E0" w:rsidRDefault="00DE3F97" w:rsidP="00DE3F97">
      <w:pPr>
        <w:pStyle w:val="ATHeading2"/>
      </w:pPr>
      <w:bookmarkStart w:id="1" w:name="title"/>
      <w:r w:rsidRPr="003577E0">
        <w:t>L-emenda tal-Att Elettorali Ewropew li tippermetti lill-Membri jivvutaw fil-plenarja permezz ta’</w:t>
      </w:r>
      <w:r w:rsidR="00BB386A">
        <w:t xml:space="preserve"> </w:t>
      </w:r>
      <w:r w:rsidRPr="003577E0">
        <w:t>prokura waqt it-tqala u wara li jwelldu</w:t>
      </w:r>
      <w:bookmarkEnd w:id="1"/>
    </w:p>
    <w:p w14:paraId="6F4794B8" w14:textId="77777777" w:rsidR="00DE3F97" w:rsidRPr="003577E0" w:rsidRDefault="00DE3F97" w:rsidP="00DE3F97">
      <w:pPr>
        <w:rPr>
          <w:i/>
          <w:vanish/>
        </w:rPr>
      </w:pPr>
      <w:r w:rsidRPr="003577E0">
        <w:rPr>
          <w:i/>
        </w:rPr>
        <w:fldChar w:fldCharType="begin"/>
      </w:r>
      <w:r w:rsidRPr="003577E0">
        <w:rPr>
          <w:i/>
        </w:rPr>
        <w:instrText xml:space="preserve"> TC"(</w:instrText>
      </w:r>
      <w:bookmarkStart w:id="2" w:name="DocNumber"/>
      <w:r w:rsidRPr="003577E0">
        <w:rPr>
          <w:i/>
        </w:rPr>
        <w:instrText>A10-0123/2026</w:instrText>
      </w:r>
      <w:bookmarkEnd w:id="2"/>
      <w:r w:rsidRPr="003577E0">
        <w:rPr>
          <w:i/>
        </w:rPr>
        <w:instrText xml:space="preserve"> - Rapporteur:  Juan Fernando López Aguilar )"\l3 \n&gt; \* MERGEFORMAT </w:instrText>
      </w:r>
      <w:r w:rsidRPr="003577E0">
        <w:rPr>
          <w:i/>
        </w:rPr>
        <w:fldChar w:fldCharType="end"/>
      </w:r>
    </w:p>
    <w:p w14:paraId="28214F8E" w14:textId="77777777" w:rsidR="00DE3F97" w:rsidRPr="003577E0" w:rsidRDefault="00DE3F97" w:rsidP="00DE3F97">
      <w:pPr>
        <w:rPr>
          <w:vanish/>
        </w:rPr>
      </w:pPr>
      <w:bookmarkStart w:id="3" w:name="Commission"/>
      <w:r w:rsidRPr="003577E0">
        <w:rPr>
          <w:vanish/>
        </w:rPr>
        <w:t>Kumitat għall-Affarijiet Kostituzzjonali</w:t>
      </w:r>
      <w:bookmarkEnd w:id="3"/>
    </w:p>
    <w:p w14:paraId="20F5C60A" w14:textId="77777777" w:rsidR="00DE3F97" w:rsidRPr="003577E0" w:rsidRDefault="00DE3F97" w:rsidP="00DE3F97">
      <w:pPr>
        <w:rPr>
          <w:vanish/>
        </w:rPr>
      </w:pPr>
      <w:bookmarkStart w:id="4" w:name="PE"/>
      <w:r w:rsidRPr="003577E0">
        <w:rPr>
          <w:vanish/>
        </w:rPr>
        <w:t>PE786.666</w:t>
      </w:r>
      <w:bookmarkEnd w:id="4"/>
    </w:p>
    <w:p w14:paraId="0FBB441A" w14:textId="43A1D13B" w:rsidR="00DE3F97" w:rsidRPr="003577E0" w:rsidRDefault="00DE3F97" w:rsidP="00DE3F97">
      <w:pPr>
        <w:pStyle w:val="ATHeading3"/>
      </w:pPr>
      <w:bookmarkStart w:id="5" w:name="Sujet"/>
      <w:r w:rsidRPr="003577E0">
        <w:t xml:space="preserve">Riżoluzzjoni leġiżlattiva tal-Parlament Ewropew </w:t>
      </w:r>
      <w:r w:rsidR="00BB386A">
        <w:t>tad-29 ta’ April 2026</w:t>
      </w:r>
      <w:r w:rsidRPr="003577E0">
        <w:t xml:space="preserve"> dwar l-abbozz ta’ deċiżjoni tal-Kunsill li temenda l-Att li jikkonċerna l-elezzjoni tal-membri tal-Parlament Ewropew b’vot universali dirett, anness mad-Deċiżjoni tal-Kunsill 76/787/KEFA, KEE, Euratom tal-20 ta’ Settembru 1976</w:t>
      </w:r>
      <w:bookmarkEnd w:id="5"/>
      <w:r w:rsidRPr="003577E0">
        <w:t xml:space="preserve"> </w:t>
      </w:r>
      <w:bookmarkStart w:id="6" w:name="References"/>
      <w:r w:rsidRPr="003577E0">
        <w:t>(06708/2026 – C10-0078/2026 – 2025/0900(APP))</w:t>
      </w:r>
      <w:bookmarkEnd w:id="6"/>
    </w:p>
    <w:p w14:paraId="34AFE12C" w14:textId="77777777" w:rsidR="000E78D2" w:rsidRPr="003577E0" w:rsidRDefault="000E78D2" w:rsidP="000E78D2">
      <w:pPr>
        <w:pStyle w:val="NormalBold"/>
      </w:pPr>
      <w:r w:rsidRPr="003577E0">
        <w:t>(Proċedura leġiżlattiva speċjali – approvazzjoni)</w:t>
      </w:r>
    </w:p>
    <w:p w14:paraId="5A5E1306" w14:textId="77777777" w:rsidR="000E78D2" w:rsidRPr="003577E0" w:rsidRDefault="000E78D2" w:rsidP="000E78D2">
      <w:pPr>
        <w:pStyle w:val="EPComma"/>
      </w:pPr>
      <w:r w:rsidRPr="003577E0">
        <w:rPr>
          <w:i/>
        </w:rPr>
        <w:t>Il-Parlament Ewropew</w:t>
      </w:r>
      <w:r w:rsidRPr="003577E0">
        <w:t>,</w:t>
      </w:r>
    </w:p>
    <w:p w14:paraId="660CB64D" w14:textId="77777777" w:rsidR="000E78D2" w:rsidRPr="003577E0" w:rsidRDefault="000E78D2" w:rsidP="000E78D2">
      <w:pPr>
        <w:pStyle w:val="NormalHanging12a"/>
      </w:pPr>
      <w:r w:rsidRPr="003577E0">
        <w:t>–</w:t>
      </w:r>
      <w:r w:rsidRPr="003577E0">
        <w:tab/>
        <w:t>wara li kkunsidra l-abbozz ta’ deċiżjoni tal-Kunsill (06708/2026),</w:t>
      </w:r>
    </w:p>
    <w:p w14:paraId="10BAA21C" w14:textId="2B5CF00A" w:rsidR="000E78D2" w:rsidRPr="003577E0" w:rsidRDefault="000E78D2" w:rsidP="000E78D2">
      <w:pPr>
        <w:pStyle w:val="NormalHanging12a"/>
      </w:pPr>
      <w:r w:rsidRPr="003577E0">
        <w:t>–</w:t>
      </w:r>
      <w:r w:rsidRPr="003577E0">
        <w:tab/>
        <w:t>wara li kkunsidra t-talba għal approvazzjoni ppreżentata mill-Kunsill f’konformità mal-Artikolu 223(1) tat-Trattat dwar il-Funzjonament tal-Unjoni Ewropea u l-Artikolu 106a(1) tat-Trattat li jistabbilixxi l-Komunità Ewropea tal-Enerġija Atomika (C10-0078/2026),</w:t>
      </w:r>
    </w:p>
    <w:p w14:paraId="62E9C27E" w14:textId="77777777" w:rsidR="000E78D2" w:rsidRPr="003577E0" w:rsidRDefault="000E78D2" w:rsidP="000E78D2">
      <w:pPr>
        <w:pStyle w:val="NormalHanging12a"/>
      </w:pPr>
      <w:r w:rsidRPr="003577E0">
        <w:t>–</w:t>
      </w:r>
      <w:r w:rsidRPr="003577E0">
        <w:tab/>
        <w:t>wara li kkunsidra r-riżoluzzjoni leġiżlattiva tiegħu tat-13 ta’ Novembru 2025 dwar l-emenda tal-Att Elettorali Ewropew, li tippermetti lill-Membri jivvutaw fil-plenarja permezz ta’ prokura waqt it-tqala u wara li jwelldu</w:t>
      </w:r>
      <w:r w:rsidRPr="003577E0">
        <w:rPr>
          <w:vertAlign w:val="superscript"/>
        </w:rPr>
        <w:footnoteReference w:id="1"/>
      </w:r>
      <w:r w:rsidRPr="003577E0">
        <w:t>,</w:t>
      </w:r>
    </w:p>
    <w:p w14:paraId="3CD75010" w14:textId="77777777" w:rsidR="000E78D2" w:rsidRPr="003577E0" w:rsidRDefault="000E78D2" w:rsidP="000E78D2">
      <w:pPr>
        <w:pStyle w:val="NormalHanging12a"/>
      </w:pPr>
      <w:r w:rsidRPr="003577E0">
        <w:t>–</w:t>
      </w:r>
      <w:r w:rsidRPr="003577E0">
        <w:tab/>
        <w:t>wara li kkunsidra l-Artikolu 107(1) u (4) tar-Regoli ta’ Proċedura tiegħu,</w:t>
      </w:r>
    </w:p>
    <w:p w14:paraId="2B274C0E" w14:textId="77777777" w:rsidR="000E78D2" w:rsidRPr="003577E0" w:rsidRDefault="000E78D2" w:rsidP="000E78D2">
      <w:pPr>
        <w:pStyle w:val="NormalHanging12a"/>
      </w:pPr>
      <w:r w:rsidRPr="003577E0">
        <w:t>–</w:t>
      </w:r>
      <w:r w:rsidRPr="003577E0">
        <w:tab/>
        <w:t>wara li kkunsidra r-rakkomandazzjoni tal-Kumitat għall-Affarijiet Kostituzzjonali (A10-0123/2026),</w:t>
      </w:r>
    </w:p>
    <w:p w14:paraId="1D9D918D" w14:textId="77777777" w:rsidR="000E78D2" w:rsidRPr="003577E0" w:rsidRDefault="000E78D2" w:rsidP="000E78D2">
      <w:pPr>
        <w:pStyle w:val="NormalHanging12a"/>
      </w:pPr>
      <w:r w:rsidRPr="003577E0">
        <w:t>1.</w:t>
      </w:r>
      <w:r w:rsidRPr="003577E0">
        <w:tab/>
        <w:t>Jagħti l-approvazzjoni tiegħu għall-abbozz ta’ deċiżjoni tal-Kunsill;</w:t>
      </w:r>
    </w:p>
    <w:p w14:paraId="74FD0FD6" w14:textId="55B87A4C" w:rsidR="00E365E1" w:rsidRPr="003577E0" w:rsidRDefault="000E78D2" w:rsidP="00B764A8">
      <w:pPr>
        <w:pStyle w:val="NormalHanging12a"/>
      </w:pPr>
      <w:r w:rsidRPr="003577E0">
        <w:t>2.</w:t>
      </w:r>
      <w:r w:rsidRPr="003577E0">
        <w:tab/>
        <w:t>Jagħti istruzzjonijiet lill-President tiegħu biex tgħaddi l-pożizzjoni tal-Parlament lill-Kunsill, lill-Kummissjoni u lill-parlamenti nazzjonali.</w:t>
      </w:r>
    </w:p>
    <w:sectPr w:rsidR="00E365E1" w:rsidRPr="003577E0" w:rsidSect="003577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435E7" w14:textId="77777777" w:rsidR="00DE3F97" w:rsidRPr="003577E0" w:rsidRDefault="00DE3F97">
      <w:r w:rsidRPr="003577E0">
        <w:separator/>
      </w:r>
    </w:p>
  </w:endnote>
  <w:endnote w:type="continuationSeparator" w:id="0">
    <w:p w14:paraId="7046ABA6" w14:textId="77777777" w:rsidR="00DE3F97" w:rsidRPr="003577E0" w:rsidRDefault="00DE3F97">
      <w:r w:rsidRPr="003577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3523" w14:textId="77777777" w:rsidR="00064002" w:rsidRPr="003577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409F" w14:textId="77777777" w:rsidR="00064002" w:rsidRPr="003577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A08BF" w14:textId="77777777" w:rsidR="00064002" w:rsidRPr="003577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A55C2" w14:textId="77777777" w:rsidR="00DE3F97" w:rsidRPr="003577E0" w:rsidRDefault="00DE3F97">
      <w:r w:rsidRPr="003577E0">
        <w:separator/>
      </w:r>
    </w:p>
  </w:footnote>
  <w:footnote w:type="continuationSeparator" w:id="0">
    <w:p w14:paraId="70BA3717" w14:textId="77777777" w:rsidR="00DE3F97" w:rsidRPr="003577E0" w:rsidRDefault="00DE3F97">
      <w:r w:rsidRPr="003577E0">
        <w:continuationSeparator/>
      </w:r>
    </w:p>
  </w:footnote>
  <w:footnote w:id="1">
    <w:p w14:paraId="5EB02553" w14:textId="21388CFA" w:rsidR="000E78D2" w:rsidRPr="003577E0" w:rsidRDefault="000E78D2" w:rsidP="003577E0">
      <w:pPr>
        <w:pStyle w:val="FootnoteText"/>
        <w:ind w:left="567" w:hanging="567"/>
        <w:rPr>
          <w:sz w:val="24"/>
          <w:lang w:val="mt-MT"/>
        </w:rPr>
      </w:pPr>
      <w:r w:rsidRPr="003577E0">
        <w:rPr>
          <w:rStyle w:val="FootnoteReference"/>
          <w:sz w:val="24"/>
          <w:lang w:val="mt-MT"/>
        </w:rPr>
        <w:footnoteRef/>
      </w:r>
      <w:r w:rsidR="003577E0" w:rsidRPr="003577E0">
        <w:rPr>
          <w:sz w:val="24"/>
          <w:lang w:val="mt-MT"/>
        </w:rPr>
        <w:t xml:space="preserve"> </w:t>
      </w:r>
      <w:r w:rsidR="003577E0" w:rsidRPr="003577E0">
        <w:rPr>
          <w:sz w:val="24"/>
          <w:lang w:val="mt-MT"/>
        </w:rPr>
        <w:tab/>
      </w:r>
      <w:r w:rsidR="00BB386A">
        <w:rPr>
          <w:sz w:val="24"/>
          <w:lang w:val="mt-MT"/>
        </w:rPr>
        <w:t>ĠU</w:t>
      </w:r>
      <w:r w:rsidR="00BB386A" w:rsidRPr="00885BA5">
        <w:rPr>
          <w:sz w:val="24"/>
          <w:lang w:val="fi-FI"/>
        </w:rPr>
        <w:t xml:space="preserve"> C, C/2026/1667, 22.4.2026, ELI: </w:t>
      </w:r>
      <w:hyperlink r:id="rId1" w:history="1">
        <w:r w:rsidR="00BB386A" w:rsidRPr="00F836FD">
          <w:rPr>
            <w:rStyle w:val="Hyperlink"/>
            <w:sz w:val="24"/>
            <w:lang w:val="fi-FI"/>
          </w:rPr>
          <w:t>http://data.europa.eu/eli/C/2026/1667/oj</w:t>
        </w:r>
      </w:hyperlink>
      <w:r w:rsidR="00BB386A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E36C" w14:textId="77777777" w:rsidR="00064002" w:rsidRPr="003577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7AAC" w14:textId="77777777" w:rsidR="00064002" w:rsidRPr="003577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6E95" w14:textId="77777777" w:rsidR="00064002" w:rsidRPr="003577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6275127">
    <w:abstractNumId w:val="9"/>
  </w:num>
  <w:num w:numId="2" w16cid:durableId="1040011364">
    <w:abstractNumId w:val="9"/>
  </w:num>
  <w:num w:numId="3" w16cid:durableId="83453539">
    <w:abstractNumId w:val="7"/>
  </w:num>
  <w:num w:numId="4" w16cid:durableId="1987126253">
    <w:abstractNumId w:val="7"/>
  </w:num>
  <w:num w:numId="5" w16cid:durableId="1456023714">
    <w:abstractNumId w:val="6"/>
  </w:num>
  <w:num w:numId="6" w16cid:durableId="2071003174">
    <w:abstractNumId w:val="6"/>
  </w:num>
  <w:num w:numId="7" w16cid:durableId="46224462">
    <w:abstractNumId w:val="5"/>
  </w:num>
  <w:num w:numId="8" w16cid:durableId="1422028608">
    <w:abstractNumId w:val="5"/>
  </w:num>
  <w:num w:numId="9" w16cid:durableId="2040276711">
    <w:abstractNumId w:val="4"/>
  </w:num>
  <w:num w:numId="10" w16cid:durableId="1631472305">
    <w:abstractNumId w:val="4"/>
  </w:num>
  <w:num w:numId="11" w16cid:durableId="1884173460">
    <w:abstractNumId w:val="8"/>
  </w:num>
  <w:num w:numId="12" w16cid:durableId="1620799522">
    <w:abstractNumId w:val="8"/>
  </w:num>
  <w:num w:numId="13" w16cid:durableId="1336685372">
    <w:abstractNumId w:val="3"/>
  </w:num>
  <w:num w:numId="14" w16cid:durableId="2094087302">
    <w:abstractNumId w:val="3"/>
  </w:num>
  <w:num w:numId="15" w16cid:durableId="946352268">
    <w:abstractNumId w:val="2"/>
  </w:num>
  <w:num w:numId="16" w16cid:durableId="1608345895">
    <w:abstractNumId w:val="2"/>
  </w:num>
  <w:num w:numId="17" w16cid:durableId="831601854">
    <w:abstractNumId w:val="1"/>
  </w:num>
  <w:num w:numId="18" w16cid:durableId="1089892797">
    <w:abstractNumId w:val="1"/>
  </w:num>
  <w:num w:numId="19" w16cid:durableId="917518980">
    <w:abstractNumId w:val="0"/>
  </w:num>
  <w:num w:numId="20" w16cid:durableId="1947885248">
    <w:abstractNumId w:val="0"/>
  </w:num>
  <w:num w:numId="21" w16cid:durableId="738015742">
    <w:abstractNumId w:val="9"/>
  </w:num>
  <w:num w:numId="22" w16cid:durableId="2003774826">
    <w:abstractNumId w:val="7"/>
  </w:num>
  <w:num w:numId="23" w16cid:durableId="2035304301">
    <w:abstractNumId w:val="6"/>
  </w:num>
  <w:num w:numId="24" w16cid:durableId="1087076207">
    <w:abstractNumId w:val="5"/>
  </w:num>
  <w:num w:numId="25" w16cid:durableId="508838519">
    <w:abstractNumId w:val="4"/>
  </w:num>
  <w:num w:numId="26" w16cid:durableId="283579207">
    <w:abstractNumId w:val="8"/>
  </w:num>
  <w:num w:numId="27" w16cid:durableId="831410214">
    <w:abstractNumId w:val="3"/>
  </w:num>
  <w:num w:numId="28" w16cid:durableId="712536062">
    <w:abstractNumId w:val="2"/>
  </w:num>
  <w:num w:numId="29" w16cid:durableId="1024789848">
    <w:abstractNumId w:val="1"/>
  </w:num>
  <w:num w:numId="30" w16cid:durableId="169300283">
    <w:abstractNumId w:val="0"/>
  </w:num>
  <w:num w:numId="31" w16cid:durableId="541016351">
    <w:abstractNumId w:val="9"/>
  </w:num>
  <w:num w:numId="32" w16cid:durableId="1446540287">
    <w:abstractNumId w:val="7"/>
  </w:num>
  <w:num w:numId="33" w16cid:durableId="1734694717">
    <w:abstractNumId w:val="6"/>
  </w:num>
  <w:num w:numId="34" w16cid:durableId="1012225602">
    <w:abstractNumId w:val="5"/>
  </w:num>
  <w:num w:numId="35" w16cid:durableId="1486312342">
    <w:abstractNumId w:val="4"/>
  </w:num>
  <w:num w:numId="36" w16cid:durableId="2087485394">
    <w:abstractNumId w:val="8"/>
  </w:num>
  <w:num w:numId="37" w16cid:durableId="689066499">
    <w:abstractNumId w:val="3"/>
  </w:num>
  <w:num w:numId="38" w16cid:durableId="1086266827">
    <w:abstractNumId w:val="2"/>
  </w:num>
  <w:num w:numId="39" w16cid:durableId="1276062757">
    <w:abstractNumId w:val="1"/>
  </w:num>
  <w:num w:numId="40" w16cid:durableId="850922765">
    <w:abstractNumId w:val="0"/>
  </w:num>
  <w:num w:numId="41" w16cid:durableId="1301885273">
    <w:abstractNumId w:val="10"/>
  </w:num>
  <w:num w:numId="42" w16cid:durableId="1469856186">
    <w:abstractNumId w:val="10"/>
  </w:num>
  <w:num w:numId="43" w16cid:durableId="776871141">
    <w:abstractNumId w:val="10"/>
  </w:num>
  <w:num w:numId="44" w16cid:durableId="16472781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MT"/>
    <w:docVar w:name="dvnumam" w:val="0"/>
    <w:docVar w:name="dvpe" w:val="786.666"/>
    <w:docVar w:name="dvrapporteur" w:val="Rapporteur: "/>
    <w:docVar w:name="dvstar" w:val="***"/>
    <w:docVar w:name="dvtitre" w:val="Riżoluzzjoni leġiżlattiva tal-Parlament Ewropew xx xx xxxx 2026 dwar l-abbozz ta’ deċiżjoni tal-Kunsill li temenda l-Att li jikkonċerna l-elezzjoni tal-membri tal-Parlament Ewropew b’vot universali dirett, anness mad-Deċiżjoni tal-Kunsill 76/787/KEFA, KEE, Euratom tal-20 ta’ Settembru 1976(06708/2026 – C10-0078/2026 – 2025/0900(APP))"/>
  </w:docVars>
  <w:rsids>
    <w:rsidRoot w:val="00DE3F97"/>
    <w:rsid w:val="00002272"/>
    <w:rsid w:val="000307FF"/>
    <w:rsid w:val="00064002"/>
    <w:rsid w:val="000677B9"/>
    <w:rsid w:val="000831BA"/>
    <w:rsid w:val="000A42CC"/>
    <w:rsid w:val="000E78D2"/>
    <w:rsid w:val="000E7DD9"/>
    <w:rsid w:val="0010095E"/>
    <w:rsid w:val="00125B37"/>
    <w:rsid w:val="00187494"/>
    <w:rsid w:val="001F32AE"/>
    <w:rsid w:val="002767FF"/>
    <w:rsid w:val="002B18FE"/>
    <w:rsid w:val="002B5493"/>
    <w:rsid w:val="003022B9"/>
    <w:rsid w:val="00343214"/>
    <w:rsid w:val="003577E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71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4A8"/>
    <w:rsid w:val="00BB386A"/>
    <w:rsid w:val="00BD48FE"/>
    <w:rsid w:val="00BD7BD8"/>
    <w:rsid w:val="00BE6ADC"/>
    <w:rsid w:val="00C05BFE"/>
    <w:rsid w:val="00C141A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F9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F5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76C16A"/>
  <w15:chartTrackingRefBased/>
  <w15:docId w15:val="{59F3ACE5-8F1C-438A-A284-2587CBB9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E78D2"/>
    <w:rPr>
      <w:b/>
    </w:rPr>
  </w:style>
  <w:style w:type="paragraph" w:customStyle="1" w:styleId="NormalHanging12a">
    <w:name w:val="NormalHanging12a"/>
    <w:basedOn w:val="Normal"/>
    <w:rsid w:val="000E78D2"/>
    <w:pPr>
      <w:spacing w:after="240"/>
      <w:ind w:left="567" w:hanging="567"/>
    </w:pPr>
  </w:style>
  <w:style w:type="paragraph" w:customStyle="1" w:styleId="EPComma">
    <w:name w:val="EPComma"/>
    <w:basedOn w:val="Normal"/>
    <w:rsid w:val="000E78D2"/>
    <w:pPr>
      <w:spacing w:before="480" w:after="240"/>
    </w:pPr>
  </w:style>
  <w:style w:type="paragraph" w:styleId="Revision">
    <w:name w:val="Revision"/>
    <w:hidden/>
    <w:uiPriority w:val="99"/>
    <w:semiHidden/>
    <w:rsid w:val="00BB386A"/>
    <w:rPr>
      <w:sz w:val="24"/>
      <w:lang w:val="mt-MT"/>
    </w:rPr>
  </w:style>
  <w:style w:type="character" w:styleId="Hyperlink">
    <w:name w:val="Hyperlink"/>
    <w:basedOn w:val="DefaultParagraphFont"/>
    <w:rsid w:val="00BB38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5</cp:revision>
  <cp:lastPrinted>2004-11-19T15:42:00Z</cp:lastPrinted>
  <dcterms:created xsi:type="dcterms:W3CDTF">2026-04-28T16:41:00Z</dcterms:created>
  <dcterms:modified xsi:type="dcterms:W3CDTF">2026-04-29T10:18:00Z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