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5430F" w14:paraId="42A0248F" w14:textId="77777777" w:rsidTr="0010095E">
        <w:trPr>
          <w:trHeight w:hRule="exact" w:val="1418"/>
        </w:trPr>
        <w:tc>
          <w:tcPr>
            <w:tcW w:w="6804" w:type="dxa"/>
            <w:shd w:val="clear" w:color="auto" w:fill="auto"/>
            <w:vAlign w:val="center"/>
          </w:tcPr>
          <w:p w14:paraId="31763A66" w14:textId="77777777" w:rsidR="00751A4A" w:rsidRPr="0005430F" w:rsidRDefault="00B64584" w:rsidP="0010095E">
            <w:pPr>
              <w:pStyle w:val="EPName"/>
            </w:pPr>
            <w:r w:rsidRPr="0005430F">
              <w:t>Ευρωπαϊκό Κοινοβούλιο</w:t>
            </w:r>
          </w:p>
          <w:p w14:paraId="1FAB2696" w14:textId="77777777" w:rsidR="00751A4A" w:rsidRPr="0005430F" w:rsidRDefault="005F1B17" w:rsidP="005F1B17">
            <w:pPr>
              <w:pStyle w:val="EPTerm"/>
              <w:rPr>
                <w:rStyle w:val="HideTWBExt"/>
                <w:noProof w:val="0"/>
                <w:vanish w:val="0"/>
                <w:color w:val="auto"/>
              </w:rPr>
            </w:pPr>
            <w:r w:rsidRPr="0005430F">
              <w:t>2024</w:t>
            </w:r>
            <w:r w:rsidR="00817416" w:rsidRPr="0005430F">
              <w:t>-202</w:t>
            </w:r>
            <w:r w:rsidRPr="0005430F">
              <w:t>9</w:t>
            </w:r>
          </w:p>
        </w:tc>
        <w:tc>
          <w:tcPr>
            <w:tcW w:w="2268" w:type="dxa"/>
            <w:shd w:val="clear" w:color="auto" w:fill="auto"/>
          </w:tcPr>
          <w:p w14:paraId="03F3FF92" w14:textId="77777777" w:rsidR="00751A4A" w:rsidRPr="0005430F" w:rsidRDefault="00187494" w:rsidP="0010095E">
            <w:pPr>
              <w:pStyle w:val="EPLogo"/>
            </w:pPr>
            <w:r w:rsidRPr="0005430F">
              <w:rPr>
                <w:noProof/>
                <w:lang w:eastAsia="ja-JP"/>
              </w:rPr>
              <w:drawing>
                <wp:inline distT="0" distB="0" distL="0" distR="0" wp14:anchorId="0DDF94FA" wp14:editId="5562F9C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A75559" w14:textId="77777777" w:rsidR="00D058B8" w:rsidRPr="0005430F" w:rsidRDefault="00D058B8" w:rsidP="004C5D52">
      <w:pPr>
        <w:pStyle w:val="LineTop"/>
      </w:pPr>
    </w:p>
    <w:p w14:paraId="7281F12D" w14:textId="77777777" w:rsidR="00680577" w:rsidRPr="0005430F" w:rsidRDefault="00B64584" w:rsidP="00680577">
      <w:pPr>
        <w:pStyle w:val="EPBodyTA1"/>
      </w:pPr>
      <w:r w:rsidRPr="0005430F">
        <w:t>ΚΕΙΜΕΝΑ ΠΟΥ ΕΓΚΡΙΘΗΚΑΝ</w:t>
      </w:r>
    </w:p>
    <w:p w14:paraId="7E0E2DE0" w14:textId="77777777" w:rsidR="00D058B8" w:rsidRPr="0005430F" w:rsidRDefault="00D058B8" w:rsidP="00D058B8">
      <w:pPr>
        <w:pStyle w:val="LineBottom"/>
      </w:pPr>
    </w:p>
    <w:p w14:paraId="0102E530" w14:textId="11733AFC" w:rsidR="00B64584" w:rsidRPr="0005430F" w:rsidRDefault="00B64584" w:rsidP="00B64584">
      <w:pPr>
        <w:pStyle w:val="ATHeading1"/>
      </w:pPr>
      <w:bookmarkStart w:id="0" w:name="TANumber"/>
      <w:r w:rsidRPr="0005430F">
        <w:t>P10_TA(2026)0</w:t>
      </w:r>
      <w:r w:rsidR="004D54D6" w:rsidRPr="0005430F">
        <w:t>125</w:t>
      </w:r>
      <w:bookmarkEnd w:id="0"/>
    </w:p>
    <w:p w14:paraId="671F0AD2" w14:textId="33617696" w:rsidR="00B64584" w:rsidRPr="0005430F" w:rsidRDefault="00B64584" w:rsidP="00B64584">
      <w:pPr>
        <w:pStyle w:val="ATHeading2"/>
      </w:pPr>
      <w:bookmarkStart w:id="1" w:name="title"/>
      <w:r w:rsidRPr="0005430F">
        <w:t xml:space="preserve">Απαλλαγή 2024: Γενικός προϋπολογισμός της ΕΕ </w:t>
      </w:r>
      <w:r w:rsidR="008166F4" w:rsidRPr="0005430F">
        <w:t>–</w:t>
      </w:r>
      <w:r w:rsidRPr="0005430F">
        <w:t xml:space="preserve"> Επιτροπή</w:t>
      </w:r>
      <w:bookmarkEnd w:id="1"/>
    </w:p>
    <w:p w14:paraId="2CEF16D3" w14:textId="77777777" w:rsidR="00B64584" w:rsidRPr="0005430F" w:rsidRDefault="00B64584" w:rsidP="00B64584">
      <w:pPr>
        <w:rPr>
          <w:i/>
          <w:vanish/>
        </w:rPr>
      </w:pPr>
      <w:r w:rsidRPr="0005430F">
        <w:rPr>
          <w:i/>
        </w:rPr>
        <w:fldChar w:fldCharType="begin"/>
      </w:r>
      <w:r w:rsidRPr="0005430F">
        <w:rPr>
          <w:i/>
        </w:rPr>
        <w:instrText xml:space="preserve"> TC"(</w:instrText>
      </w:r>
      <w:bookmarkStart w:id="2" w:name="DocNumber"/>
      <w:r w:rsidRPr="0005430F">
        <w:rPr>
          <w:i/>
        </w:rPr>
        <w:instrText>A10-0085/2026</w:instrText>
      </w:r>
      <w:bookmarkEnd w:id="2"/>
      <w:r w:rsidRPr="0005430F">
        <w:rPr>
          <w:i/>
        </w:rPr>
        <w:instrText xml:space="preserve"> - Εισηγητής: </w:instrText>
      </w:r>
      <w:proofErr w:type="spellStart"/>
      <w:r w:rsidRPr="0005430F">
        <w:rPr>
          <w:i/>
        </w:rPr>
        <w:instrText>Daniel</w:instrText>
      </w:r>
      <w:proofErr w:type="spellEnd"/>
      <w:r w:rsidRPr="0005430F">
        <w:rPr>
          <w:i/>
        </w:rPr>
        <w:instrText xml:space="preserve"> </w:instrText>
      </w:r>
      <w:proofErr w:type="spellStart"/>
      <w:r w:rsidRPr="0005430F">
        <w:rPr>
          <w:i/>
        </w:rPr>
        <w:instrText>Freund</w:instrText>
      </w:r>
      <w:proofErr w:type="spellEnd"/>
      <w:r w:rsidRPr="0005430F">
        <w:rPr>
          <w:i/>
        </w:rPr>
        <w:instrText xml:space="preserve">)"\l3 \n&gt; \* MERGEFORMAT </w:instrText>
      </w:r>
      <w:r w:rsidRPr="0005430F">
        <w:rPr>
          <w:i/>
        </w:rPr>
        <w:fldChar w:fldCharType="end"/>
      </w:r>
    </w:p>
    <w:p w14:paraId="6B4B573E" w14:textId="77777777" w:rsidR="00B64584" w:rsidRPr="0005430F" w:rsidRDefault="00B64584" w:rsidP="00B64584">
      <w:pPr>
        <w:rPr>
          <w:vanish/>
        </w:rPr>
      </w:pPr>
      <w:bookmarkStart w:id="3" w:name="Commission"/>
      <w:r w:rsidRPr="0005430F">
        <w:rPr>
          <w:vanish/>
        </w:rPr>
        <w:t>Επιτροπή Ελέγχου του Προϋπολογισμού</w:t>
      </w:r>
      <w:bookmarkEnd w:id="3"/>
    </w:p>
    <w:p w14:paraId="445EE760" w14:textId="77777777" w:rsidR="00B64584" w:rsidRPr="0005430F" w:rsidRDefault="00B64584" w:rsidP="00B64584">
      <w:pPr>
        <w:rPr>
          <w:vanish/>
        </w:rPr>
      </w:pPr>
      <w:bookmarkStart w:id="4" w:name="PE"/>
      <w:r w:rsidRPr="0005430F">
        <w:rPr>
          <w:vanish/>
        </w:rPr>
        <w:t>PE778.123</w:t>
      </w:r>
      <w:bookmarkEnd w:id="4"/>
    </w:p>
    <w:p w14:paraId="07DF1F7A" w14:textId="32B72489" w:rsidR="00B64584" w:rsidRPr="0005430F" w:rsidRDefault="00007609" w:rsidP="00B64584">
      <w:pPr>
        <w:pStyle w:val="ATHeading3"/>
      </w:pPr>
      <w:bookmarkStart w:id="5" w:name="Sujet"/>
      <w:r w:rsidRPr="0005430F">
        <w:t xml:space="preserve">1. </w:t>
      </w:r>
      <w:r w:rsidR="00B64584" w:rsidRPr="0005430F">
        <w:t xml:space="preserve">Απόφαση του Ευρωπαϊκού Κοινοβουλίου της </w:t>
      </w:r>
      <w:r w:rsidRPr="0005430F">
        <w:t>29ης Απριλίου</w:t>
      </w:r>
      <w:r w:rsidR="00B64584" w:rsidRPr="0005430F">
        <w:t xml:space="preserve"> 2026 σχετικά με την απαλλαγή για την εκτέλεση του γενικού προϋπολογισμού της Ευρωπαϊκής Ένωσης για το οικονομικό έτος 2024, Τμήμα III – Επιτροπή και εκτελεστικοί οργανισμοί, καθώς και το ένατο, δέκατο και ενδέκατο Ευρωπαϊκό Ταμείο Ανάπτυξης</w:t>
      </w:r>
      <w:bookmarkEnd w:id="5"/>
      <w:r w:rsidR="00B64584" w:rsidRPr="0005430F">
        <w:t xml:space="preserve"> </w:t>
      </w:r>
      <w:bookmarkStart w:id="6" w:name="References"/>
      <w:r w:rsidR="00B64584" w:rsidRPr="0005430F">
        <w:t>(2025/2145(DEC))</w:t>
      </w:r>
      <w:bookmarkEnd w:id="6"/>
    </w:p>
    <w:p w14:paraId="4140A330" w14:textId="77777777" w:rsidR="00483F1E" w:rsidRPr="0005430F" w:rsidRDefault="00483F1E" w:rsidP="00483F1E">
      <w:pPr>
        <w:pStyle w:val="EPComma"/>
      </w:pPr>
      <w:bookmarkStart w:id="7" w:name="TextBodyBegin"/>
      <w:bookmarkEnd w:id="7"/>
      <w:r w:rsidRPr="0005430F">
        <w:rPr>
          <w:i/>
        </w:rPr>
        <w:t>Το Ευρωπαϊκό Κοινοβούλιο</w:t>
      </w:r>
      <w:r w:rsidRPr="0005430F">
        <w:t>,</w:t>
      </w:r>
    </w:p>
    <w:p w14:paraId="67C13A55" w14:textId="77777777" w:rsidR="00483F1E" w:rsidRPr="0005430F" w:rsidRDefault="00483F1E" w:rsidP="00483F1E">
      <w:pPr>
        <w:pStyle w:val="NormalHanging12a"/>
      </w:pPr>
      <w:r w:rsidRPr="0005430F">
        <w:t>–</w:t>
      </w:r>
      <w:r w:rsidRPr="0005430F">
        <w:tab/>
        <w:t>έχοντας υπόψη τον γενικό προϋπολογισμό της Ευρωπαϊκής Ένωσης για το οικονομικό έτος 2024</w:t>
      </w:r>
      <w:r w:rsidRPr="0005430F">
        <w:rPr>
          <w:rStyle w:val="FootnoteReference"/>
        </w:rPr>
        <w:footnoteReference w:id="1"/>
      </w:r>
      <w:r w:rsidRPr="0005430F">
        <w:t>,</w:t>
      </w:r>
    </w:p>
    <w:p w14:paraId="7AE7CACF" w14:textId="77777777" w:rsidR="00483F1E" w:rsidRPr="0005430F" w:rsidRDefault="00483F1E" w:rsidP="00483F1E">
      <w:pPr>
        <w:pStyle w:val="NormalHanging12a"/>
      </w:pPr>
      <w:r w:rsidRPr="0005430F">
        <w:t>–</w:t>
      </w:r>
      <w:r w:rsidRPr="0005430F">
        <w:tab/>
        <w:t>έχοντας υπόψη τους ενοποιημένους ετήσιους λογαριασμούς της Ευρωπαϊκής Ένωσης για το οικονομικό έτος 2024 (COM(2025)0359 – C10</w:t>
      </w:r>
      <w:r w:rsidRPr="0005430F">
        <w:noBreakHyphen/>
        <w:t>0145/2025)</w:t>
      </w:r>
      <w:r w:rsidRPr="0005430F">
        <w:rPr>
          <w:rStyle w:val="FootnoteReference"/>
        </w:rPr>
        <w:footnoteReference w:id="2"/>
      </w:r>
      <w:r w:rsidRPr="0005430F">
        <w:t>,</w:t>
      </w:r>
    </w:p>
    <w:p w14:paraId="295C51AD" w14:textId="77777777" w:rsidR="00483F1E" w:rsidRPr="0005430F" w:rsidRDefault="00483F1E" w:rsidP="00483F1E">
      <w:pPr>
        <w:pStyle w:val="NormalHanging12a"/>
      </w:pPr>
      <w:r w:rsidRPr="0005430F">
        <w:t>–</w:t>
      </w:r>
      <w:r w:rsidRPr="0005430F">
        <w:tab/>
        <w:t>έχοντας υπόψη την έκθεση της Επιτροπής σχετικά με τη συνέχεια που δόθηκε στην απαλλαγή για το οικονομικό έτος 2023 (COM(2025)0373), και τις λεπτομερείς απαντήσεις στα συγκεκριμένα αιτήματα που διατύπωσε το Ευρωπαϊκό Κοινοβούλιο,</w:t>
      </w:r>
    </w:p>
    <w:p w14:paraId="55B611AB" w14:textId="77777777" w:rsidR="00483F1E" w:rsidRPr="0005430F" w:rsidRDefault="00483F1E" w:rsidP="00483F1E">
      <w:pPr>
        <w:pStyle w:val="NormalHanging12a"/>
      </w:pPr>
      <w:r w:rsidRPr="0005430F">
        <w:t>–</w:t>
      </w:r>
      <w:r w:rsidRPr="0005430F">
        <w:tab/>
        <w:t>έχοντας υπόψη την ετήσια έκθεση του 2024 της Επιτροπής για τη διαχείριση και τις επιδόσεις του προϋπολογισμού της ΕΕ (COM(2025)0824),</w:t>
      </w:r>
    </w:p>
    <w:p w14:paraId="44D0B353" w14:textId="77777777" w:rsidR="00483F1E" w:rsidRPr="0005430F" w:rsidRDefault="00483F1E" w:rsidP="00483F1E">
      <w:pPr>
        <w:pStyle w:val="NormalHanging12a"/>
      </w:pPr>
      <w:r w:rsidRPr="0005430F">
        <w:t>–</w:t>
      </w:r>
      <w:r w:rsidRPr="0005430F">
        <w:tab/>
        <w:t>έχοντας υπόψη την ετήσια έκθεση της Επιτροπής προς την αρμόδια για την απαλλαγή αρχή σχετικά με τους εσωτερικούς ελέγχους που πραγματοποιήθηκαν το 2024 (COM(2025)0314) και το υπηρεσιακό έγγραφο εργασίας της Επιτροπής που τη συνοδεύει (SWD(2025)0159),</w:t>
      </w:r>
    </w:p>
    <w:p w14:paraId="157C47B4" w14:textId="77777777" w:rsidR="00483F1E" w:rsidRPr="0005430F" w:rsidRDefault="00483F1E" w:rsidP="00483F1E">
      <w:pPr>
        <w:pStyle w:val="NormalHanging12a"/>
      </w:pPr>
      <w:r w:rsidRPr="0005430F">
        <w:t>–</w:t>
      </w:r>
      <w:r w:rsidRPr="0005430F">
        <w:tab/>
        <w:t>έχοντας υπόψη την ετήσια έκθεση του Ελεγκτικού Συνεδρίου σχετικά με την εκτέλεση του προϋπολογισμού για το οικονομικό έτος 2024, που συνοδεύεται από τις απαντήσεις των οργάνων</w:t>
      </w:r>
      <w:r w:rsidRPr="0005430F">
        <w:rPr>
          <w:rStyle w:val="FootnoteReference"/>
        </w:rPr>
        <w:footnoteReference w:id="3"/>
      </w:r>
      <w:r w:rsidRPr="0005430F">
        <w:t>, και τις ειδικές εκθέσεις του Ελεγκτικού Συνεδρίου,</w:t>
      </w:r>
    </w:p>
    <w:p w14:paraId="5BD781FB" w14:textId="77777777" w:rsidR="00483F1E" w:rsidRPr="0005430F" w:rsidRDefault="00483F1E" w:rsidP="00483F1E">
      <w:pPr>
        <w:pStyle w:val="NormalHanging12a"/>
      </w:pPr>
      <w:r w:rsidRPr="0005430F">
        <w:t>–</w:t>
      </w:r>
      <w:r w:rsidRPr="0005430F">
        <w:tab/>
        <w:t>έχοντας υπόψη τη δήλωση διασφάλισης</w:t>
      </w:r>
      <w:r w:rsidRPr="0005430F">
        <w:rPr>
          <w:rStyle w:val="FootnoteReference"/>
        </w:rPr>
        <w:footnoteReference w:id="4"/>
      </w:r>
      <w:r w:rsidRPr="0005430F">
        <w:t xml:space="preserve"> σχετικά με την αξιοπιστία των λογαριασμών και τη νομιμότητα και κανονικότητα των υποκείμενων πράξεων, την οποία </w:t>
      </w:r>
      <w:proofErr w:type="spellStart"/>
      <w:r w:rsidRPr="0005430F">
        <w:t>ενεχείρισε</w:t>
      </w:r>
      <w:proofErr w:type="spellEnd"/>
      <w:r w:rsidRPr="0005430F">
        <w:t xml:space="preserve"> </w:t>
      </w:r>
      <w:r w:rsidRPr="0005430F">
        <w:lastRenderedPageBreak/>
        <w:t>το Ελεγκτικό Συνέδριο για το οικονομικό έτος 2024, σύμφωνα με το άρθρο 287 της Συνθήκης για τη λειτουργία της Ευρωπαϊκής Ένωσης,</w:t>
      </w:r>
    </w:p>
    <w:p w14:paraId="75A25FDC" w14:textId="77777777" w:rsidR="00483F1E" w:rsidRPr="0005430F" w:rsidRDefault="00483F1E" w:rsidP="00483F1E">
      <w:pPr>
        <w:pStyle w:val="NormalHanging12a"/>
      </w:pPr>
      <w:r w:rsidRPr="0005430F">
        <w:t>–</w:t>
      </w:r>
      <w:r w:rsidRPr="0005430F">
        <w:tab/>
        <w:t>έχοντας υπόψη τη σύσταση του Συμβουλίου, της 17ης Φεβρουαρίου 2026, σχετικά με την απαλλαγή της Επιτροπής όσον αφορά την εκτέλεση του προϋπολογισμού για το οικονομικό έτος 2024 (05749/2026 – C10</w:t>
      </w:r>
      <w:r w:rsidRPr="0005430F">
        <w:noBreakHyphen/>
        <w:t>0037/2026),</w:t>
      </w:r>
    </w:p>
    <w:p w14:paraId="7144676A" w14:textId="77777777" w:rsidR="00483F1E" w:rsidRPr="0005430F" w:rsidRDefault="00483F1E" w:rsidP="00483F1E">
      <w:pPr>
        <w:pStyle w:val="NormalHanging12a"/>
      </w:pPr>
      <w:r w:rsidRPr="0005430F">
        <w:t>–</w:t>
      </w:r>
      <w:r w:rsidRPr="0005430F">
        <w:tab/>
        <w:t>έχοντας υπόψη τα άρθρα 317, 318 και 319 της Συνθήκης για τη λειτουργία της Ευρωπαϊκής Ένωσης,</w:t>
      </w:r>
    </w:p>
    <w:p w14:paraId="68404E4F" w14:textId="77777777" w:rsidR="00483F1E" w:rsidRPr="0005430F" w:rsidRDefault="00483F1E" w:rsidP="00483F1E">
      <w:pPr>
        <w:pStyle w:val="NormalHanging12a"/>
      </w:pPr>
      <w:r w:rsidRPr="0005430F">
        <w:t>–</w:t>
      </w:r>
      <w:r w:rsidRPr="0005430F">
        <w:tab/>
        <w:t>έχοντας υπόψη το άρθρο 106α της Συνθήκης περί ιδρύσεως της Ευρωπαϊκής Κοινότητος Ατομικής Ενεργείας,</w:t>
      </w:r>
    </w:p>
    <w:p w14:paraId="06090FD5" w14:textId="77777777" w:rsidR="00483F1E" w:rsidRPr="0005430F" w:rsidRDefault="00483F1E" w:rsidP="00483F1E">
      <w:pPr>
        <w:pStyle w:val="NormalHanging12a"/>
      </w:pPr>
      <w:r w:rsidRPr="0005430F">
        <w:t>–</w:t>
      </w:r>
      <w:r w:rsidRPr="0005430F">
        <w:tab/>
        <w:t xml:space="preserve">έχοντας υπόψη τον κανονισμό (ΕΕ, </w:t>
      </w:r>
      <w:proofErr w:type="spellStart"/>
      <w:r w:rsidRPr="0005430F">
        <w:t>Ευρατόμ</w:t>
      </w:r>
      <w:proofErr w:type="spellEnd"/>
      <w:r w:rsidRPr="0005430F">
        <w:t xml:space="preserve">)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w:t>
      </w:r>
      <w:proofErr w:type="spellStart"/>
      <w:r w:rsidRPr="0005430F">
        <w:t>Ευρατόμ</w:t>
      </w:r>
      <w:proofErr w:type="spellEnd"/>
      <w:r w:rsidRPr="0005430F">
        <w:t>) αριθ. 966/2012</w:t>
      </w:r>
      <w:r w:rsidRPr="0005430F">
        <w:rPr>
          <w:rStyle w:val="FootnoteReference"/>
        </w:rPr>
        <w:footnoteReference w:id="5"/>
      </w:r>
      <w:r w:rsidRPr="0005430F">
        <w:t>, και ιδίως τα άρθρα 69, 260, 261 και 262,</w:t>
      </w:r>
    </w:p>
    <w:p w14:paraId="24B11DC5" w14:textId="77777777" w:rsidR="00483F1E" w:rsidRPr="0005430F" w:rsidRDefault="00483F1E" w:rsidP="00483F1E">
      <w:pPr>
        <w:pStyle w:val="NormalHanging12a"/>
      </w:pPr>
      <w:r w:rsidRPr="0005430F">
        <w:t>–</w:t>
      </w:r>
      <w:r w:rsidRPr="0005430F">
        <w:tab/>
        <w:t xml:space="preserve">έχοντας υπόψη τον κανονισμό (ΕΕ, </w:t>
      </w:r>
      <w:proofErr w:type="spellStart"/>
      <w:r w:rsidRPr="0005430F">
        <w:t>Ευρατόμ</w:t>
      </w:r>
      <w:proofErr w:type="spellEnd"/>
      <w:r w:rsidRPr="0005430F">
        <w:t>)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05430F">
        <w:rPr>
          <w:rStyle w:val="FootnoteReference"/>
        </w:rPr>
        <w:footnoteReference w:id="6"/>
      </w:r>
      <w:r w:rsidRPr="0005430F">
        <w:t>, και ιδίως τα άρθρα 69, 266, 267 και 268,</w:t>
      </w:r>
    </w:p>
    <w:p w14:paraId="39CFDBAB" w14:textId="77777777" w:rsidR="00483F1E" w:rsidRPr="0005430F" w:rsidRDefault="00483F1E" w:rsidP="00483F1E">
      <w:pPr>
        <w:pStyle w:val="NormalHanging12a"/>
      </w:pPr>
      <w:r w:rsidRPr="0005430F">
        <w:t>–</w:t>
      </w:r>
      <w:r w:rsidRPr="0005430F">
        <w:tab/>
        <w:t>έχοντας υπόψη το άρθρο 101 και το παράρτημα V του Κανονισμού του,</w:t>
      </w:r>
    </w:p>
    <w:p w14:paraId="762B056F" w14:textId="77777777" w:rsidR="00483F1E" w:rsidRPr="0005430F" w:rsidRDefault="00483F1E" w:rsidP="00483F1E">
      <w:pPr>
        <w:pStyle w:val="NormalHanging12a"/>
      </w:pPr>
      <w:r w:rsidRPr="0005430F">
        <w:t>–</w:t>
      </w:r>
      <w:r w:rsidRPr="0005430F">
        <w:tab/>
        <w:t>έχοντας υπόψη τις γνωμοδοτήσεις της Επιτροπής Εξωτερικών Υποθέσεων, της Επιτροπής Ανάπτυξης,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Περιφερειακής Ανάπτυξης, της Επιτροπής Πολιτισμού και Παιδείας,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6B7C7D1D" w14:textId="77777777" w:rsidR="00483F1E" w:rsidRPr="0005430F" w:rsidRDefault="00483F1E" w:rsidP="00483F1E">
      <w:pPr>
        <w:pStyle w:val="NormalHanging12a"/>
      </w:pPr>
      <w:r w:rsidRPr="0005430F">
        <w:t>–</w:t>
      </w:r>
      <w:r w:rsidRPr="0005430F">
        <w:tab/>
        <w:t>έχοντας υπόψη την επιστολή της Επιτροπής Γεωργίας και Ανάπτυξης της Υπαίθρου,</w:t>
      </w:r>
    </w:p>
    <w:p w14:paraId="21D8C33D" w14:textId="77777777" w:rsidR="00483F1E" w:rsidRPr="0005430F" w:rsidRDefault="00483F1E" w:rsidP="00483F1E">
      <w:pPr>
        <w:pStyle w:val="NormalHanging12a"/>
      </w:pPr>
      <w:r w:rsidRPr="0005430F">
        <w:t>–</w:t>
      </w:r>
      <w:r w:rsidRPr="0005430F">
        <w:tab/>
        <w:t>έχοντας υπόψη την έκθεση της Επιτροπής Ελέγχου του Προϋπολογισμού (A10-0085/2026),</w:t>
      </w:r>
    </w:p>
    <w:p w14:paraId="13C6BED3" w14:textId="77777777" w:rsidR="00483F1E" w:rsidRPr="0005430F" w:rsidRDefault="00483F1E" w:rsidP="00483F1E">
      <w:pPr>
        <w:pStyle w:val="NormalHanging12a"/>
      </w:pPr>
      <w:r w:rsidRPr="0005430F">
        <w:t>1.</w:t>
      </w:r>
      <w:r w:rsidRPr="0005430F">
        <w:tab/>
        <w:t>χορηγεί απαλλαγή στην Επιτροπή όσον αφορά την εκτέλεση του γενικού προϋπολογισμού της Ευρωπαϊκής Ένωσης για το οικονομικό έτος 2024·</w:t>
      </w:r>
    </w:p>
    <w:p w14:paraId="4A9358F4" w14:textId="77777777" w:rsidR="00483F1E" w:rsidRPr="0005430F" w:rsidRDefault="00483F1E" w:rsidP="00483F1E">
      <w:pPr>
        <w:pStyle w:val="NormalHanging12a"/>
      </w:pPr>
      <w:r w:rsidRPr="0005430F">
        <w:t>2.</w:t>
      </w:r>
      <w:r w:rsidRPr="0005430F">
        <w:tab/>
        <w:t xml:space="preserve">εκθέτει τις παρατηρήσεις του στο ψήφισμα που αποτελεί αναπόσπαστο μέρος των αποφάσεων σχετικά με την απαλλαγή όσον αφορά την εκτέλεση του γενικού προϋπολογισμού της Ευρωπαϊκής Ένωσης για το οικονομικό έτος 2024, τμήμα III – Επιτροπή, εκτελεστικοί οργανισμοί και ένατο, δέκατο και ενδέκατο Ευρωπαϊκό Ταμείο </w:t>
      </w:r>
      <w:r w:rsidRPr="0005430F">
        <w:lastRenderedPageBreak/>
        <w:t>Ανάπτυξης·</w:t>
      </w:r>
    </w:p>
    <w:p w14:paraId="11C85A3E" w14:textId="77777777" w:rsidR="00483F1E" w:rsidRPr="0005430F" w:rsidRDefault="00483F1E" w:rsidP="00483F1E">
      <w:pPr>
        <w:pStyle w:val="NormalHanging12a"/>
      </w:pPr>
      <w:r w:rsidRPr="0005430F">
        <w:t>3.</w:t>
      </w:r>
      <w:r w:rsidRPr="0005430F">
        <w:tab/>
        <w:t xml:space="preserve">αναθέτει στην Πρόεδρό του να διαβιβάσει την παρούσα απόφαση, καθώς και το ψήφισμα που αποτελεί αναπόσπαστο μέρος της, στο Συμβούλιο, στην Επιτροπή και στο Ελεγκτικό Συνέδριο, καθώς και στα εθνικά κοινοβούλια και στα εθνικά και περιφερειακά όργανα ελέγχου των κρατών μελών, και να μεριμνήσει για τη δημοσίευσή τους στην </w:t>
      </w:r>
      <w:r w:rsidRPr="0005430F">
        <w:rPr>
          <w:i/>
        </w:rPr>
        <w:t>Επίσημη Εφημερίδα της Ευρωπαϊκής Ένωσης</w:t>
      </w:r>
      <w:r w:rsidRPr="0005430F">
        <w:t xml:space="preserve"> (σειρά L).</w:t>
      </w:r>
    </w:p>
    <w:p w14:paraId="4E3AA895" w14:textId="77777777" w:rsidR="00483F1E" w:rsidRPr="0005430F" w:rsidRDefault="00483F1E" w:rsidP="00483F1E"/>
    <w:p w14:paraId="3B622E7A" w14:textId="77777777" w:rsidR="00483F1E" w:rsidRPr="0005430F" w:rsidRDefault="00483F1E" w:rsidP="00483F1E">
      <w:pPr>
        <w:pStyle w:val="PageHeading"/>
        <w:sectPr w:rsidR="00483F1E" w:rsidRPr="0005430F" w:rsidSect="004E571E">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BFF5B61" w14:textId="77777777" w:rsidR="0024197A" w:rsidRPr="0005430F" w:rsidRDefault="0024197A" w:rsidP="0024197A">
      <w:pPr>
        <w:pStyle w:val="ATHeading3"/>
      </w:pPr>
      <w:bookmarkStart w:id="8" w:name="_Toc227941543"/>
      <w:bookmarkStart w:id="9" w:name="_Toc107908457"/>
      <w:bookmarkStart w:id="10" w:name="_Toc107913004"/>
      <w:bookmarkStart w:id="11" w:name="_Toc107915329"/>
      <w:bookmarkStart w:id="12" w:name="_Toc107915333"/>
      <w:bookmarkStart w:id="13" w:name="_Toc107915473"/>
      <w:r w:rsidRPr="0005430F">
        <w:lastRenderedPageBreak/>
        <w:t>2. Απόφαση του Ευρωπαϊκού Κοινοβουλίου της 29ης Απριλίου 2026 σχετικά με την απαλλαγή όσον αφορά την εκτέλεση του προϋπολογισμού του Ευρωπαϊκού Εκτελεστικού Οργανισμού για το Κλίμα, τις Υποδομές και το Περιβάλλον για το οικονομικό έτος 2024 (2025/2145(DEC))</w:t>
      </w:r>
    </w:p>
    <w:bookmarkEnd w:id="8"/>
    <w:p w14:paraId="03650546" w14:textId="77777777" w:rsidR="00483F1E" w:rsidRPr="0005430F" w:rsidRDefault="00483F1E" w:rsidP="00483F1E">
      <w:pPr>
        <w:pStyle w:val="EPComma"/>
      </w:pPr>
      <w:r w:rsidRPr="0005430F">
        <w:rPr>
          <w:i/>
        </w:rPr>
        <w:t>Το Ευρωπαϊκό Κοινοβούλιο</w:t>
      </w:r>
      <w:r w:rsidRPr="0005430F">
        <w:t>,</w:t>
      </w:r>
    </w:p>
    <w:p w14:paraId="5587F755" w14:textId="77777777" w:rsidR="00483F1E" w:rsidRPr="0005430F" w:rsidRDefault="00483F1E" w:rsidP="00483F1E">
      <w:pPr>
        <w:pStyle w:val="NormalHanging12a"/>
      </w:pPr>
      <w:r w:rsidRPr="0005430F">
        <w:t>–</w:t>
      </w:r>
      <w:r w:rsidRPr="0005430F">
        <w:tab/>
        <w:t>έχοντας υπόψη τον γενικό προϋπολογισμό της Ευρωπαϊκής Ένωσης για το οικονομικό έτος 2024</w:t>
      </w:r>
      <w:r w:rsidRPr="0005430F">
        <w:rPr>
          <w:rStyle w:val="FootnoteReference"/>
        </w:rPr>
        <w:footnoteReference w:id="7"/>
      </w:r>
      <w:r w:rsidRPr="0005430F">
        <w:t>,</w:t>
      </w:r>
    </w:p>
    <w:p w14:paraId="5C284934" w14:textId="77777777" w:rsidR="00483F1E" w:rsidRPr="0005430F" w:rsidRDefault="00483F1E" w:rsidP="00483F1E">
      <w:pPr>
        <w:pStyle w:val="NormalHanging12a"/>
      </w:pPr>
      <w:r w:rsidRPr="0005430F">
        <w:t>–</w:t>
      </w:r>
      <w:r w:rsidRPr="0005430F">
        <w:tab/>
        <w:t>έχοντας υπόψη τους ενοποιημένους ετήσιους λογαριασμούς της Ευρωπαϊκής Ένωσης για το οικονομικό έτος 2024 (COM(2025)0359 – C10</w:t>
      </w:r>
      <w:r w:rsidRPr="0005430F">
        <w:noBreakHyphen/>
        <w:t>0145/2025)</w:t>
      </w:r>
      <w:r w:rsidRPr="0005430F">
        <w:rPr>
          <w:rStyle w:val="FootnoteReference"/>
        </w:rPr>
        <w:footnoteReference w:id="8"/>
      </w:r>
      <w:r w:rsidRPr="0005430F">
        <w:t>,</w:t>
      </w:r>
    </w:p>
    <w:p w14:paraId="108D3439" w14:textId="77777777" w:rsidR="00483F1E" w:rsidRPr="0005430F" w:rsidRDefault="00483F1E" w:rsidP="00483F1E">
      <w:pPr>
        <w:pStyle w:val="NormalHanging12a"/>
      </w:pPr>
      <w:r w:rsidRPr="0005430F">
        <w:t>–</w:t>
      </w:r>
      <w:r w:rsidRPr="0005430F">
        <w:tab/>
        <w:t>έχοντας υπόψη τους οριστικούς ετήσιους λογαριασμούς του Ευρωπαϊκού Εκτελεστικού Οργανισμού για το Κλίμα, τις Υποδομές και το Περιβάλλον, για το οικονομικό έτος 2024</w:t>
      </w:r>
      <w:r w:rsidRPr="0005430F">
        <w:rPr>
          <w:rStyle w:val="FootnoteReference"/>
        </w:rPr>
        <w:footnoteReference w:id="9"/>
      </w:r>
      <w:r w:rsidRPr="0005430F">
        <w:t>,</w:t>
      </w:r>
    </w:p>
    <w:p w14:paraId="14192A81" w14:textId="77777777" w:rsidR="00483F1E" w:rsidRPr="0005430F" w:rsidRDefault="00483F1E" w:rsidP="00483F1E">
      <w:pPr>
        <w:pStyle w:val="NormalHanging12a"/>
      </w:pPr>
      <w:r w:rsidRPr="0005430F">
        <w:t>–</w:t>
      </w:r>
      <w:r w:rsidRPr="0005430F">
        <w:tab/>
        <w:t>έχοντας υπόψη την έκθεση της Επιτροπής σχετικά με τη συνέχεια που δόθηκε στην απαλλαγή για το οικονομικό έτος 2023 (COM(2025)0373), και τις λεπτομερείς απαντήσεις στα συγκεκριμένα αιτήματα που διατύπωσε το Ευρωπαϊκό Κοινοβούλιο,</w:t>
      </w:r>
    </w:p>
    <w:p w14:paraId="24804865" w14:textId="77777777" w:rsidR="00483F1E" w:rsidRPr="0005430F" w:rsidRDefault="00483F1E" w:rsidP="00483F1E">
      <w:pPr>
        <w:pStyle w:val="NormalHanging12a"/>
      </w:pPr>
      <w:r w:rsidRPr="0005430F">
        <w:t>–</w:t>
      </w:r>
      <w:r w:rsidRPr="0005430F">
        <w:tab/>
        <w:t>έχοντας υπόψη την ετήσια έκθεση της Επιτροπής προς την αρμόδια για την απαλλαγή αρχή σχετικά με τους εσωτερικούς ελέγχους που πραγματοποιήθηκαν το 2024 (COM(2025)0314) και το υπηρεσιακό έγγραφο εργασίας της Επιτροπής που τη συνοδεύει (SWD(2025)0159),</w:t>
      </w:r>
    </w:p>
    <w:p w14:paraId="686600A3" w14:textId="77777777" w:rsidR="00483F1E" w:rsidRPr="0005430F" w:rsidRDefault="00483F1E" w:rsidP="00483F1E">
      <w:pPr>
        <w:pStyle w:val="NormalHanging12a"/>
      </w:pPr>
      <w:r w:rsidRPr="0005430F">
        <w:t>–</w:t>
      </w:r>
      <w:r w:rsidRPr="0005430F">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05430F">
        <w:rPr>
          <w:rStyle w:val="FootnoteReference"/>
        </w:rPr>
        <w:footnoteReference w:id="10"/>
      </w:r>
      <w:r w:rsidRPr="0005430F">
        <w:t>,</w:t>
      </w:r>
    </w:p>
    <w:p w14:paraId="2C336507" w14:textId="77777777" w:rsidR="00483F1E" w:rsidRPr="0005430F" w:rsidRDefault="00483F1E" w:rsidP="00483F1E">
      <w:pPr>
        <w:pStyle w:val="NormalHanging12a"/>
      </w:pPr>
      <w:r w:rsidRPr="0005430F">
        <w:t>–</w:t>
      </w:r>
      <w:r w:rsidRPr="0005430F">
        <w:tab/>
        <w:t>έχοντας υπόψη τη δήλωση διασφάλισης</w:t>
      </w:r>
      <w:r w:rsidRPr="0005430F">
        <w:rPr>
          <w:rStyle w:val="FootnoteReference"/>
        </w:rPr>
        <w:footnoteReference w:id="11"/>
      </w:r>
      <w:r w:rsidRPr="0005430F">
        <w:t xml:space="preserve"> σχετικά με την αξιοπιστία των λογαριασμών και τη νομιμότητα και κανονικότητα των υποκείμενων πράξεων, την οποία </w:t>
      </w:r>
      <w:proofErr w:type="spellStart"/>
      <w:r w:rsidRPr="0005430F">
        <w:t>ενεχείρισε</w:t>
      </w:r>
      <w:proofErr w:type="spellEnd"/>
      <w:r w:rsidRPr="0005430F">
        <w:t xml:space="preserve"> το Ελεγκτικό Συνέδριο για το οικονομικό έτος 2024, σύμφωνα με το άρθρο 287 της Συνθήκης για τη λειτουργία της Ευρωπαϊκής Ένωσης,</w:t>
      </w:r>
    </w:p>
    <w:p w14:paraId="4AB78207" w14:textId="77777777" w:rsidR="00483F1E" w:rsidRPr="0005430F" w:rsidRDefault="00483F1E" w:rsidP="00483F1E">
      <w:pPr>
        <w:pStyle w:val="NormalHanging12a"/>
      </w:pPr>
      <w:r w:rsidRPr="0005430F">
        <w:t>–</w:t>
      </w:r>
      <w:r w:rsidRPr="0005430F">
        <w:tab/>
        <w:t>έχοντας υπόψη τη σύσταση του Συμβουλίου, της 17ης Φεβρουαρίου 2026, σχετικά με την απαλλαγή των εκτελεστικών οργανισμών όσον αφορά την εκτέλεση του προϋπολογισμού για το οικονομικό έτος 2024 (05752/2026 – C10</w:t>
      </w:r>
      <w:r w:rsidRPr="0005430F">
        <w:noBreakHyphen/>
        <w:t>0050/2026),</w:t>
      </w:r>
    </w:p>
    <w:p w14:paraId="7D042121" w14:textId="77777777" w:rsidR="00483F1E" w:rsidRPr="0005430F" w:rsidRDefault="00483F1E" w:rsidP="00483F1E">
      <w:pPr>
        <w:pStyle w:val="NormalHanging12a"/>
      </w:pPr>
      <w:r w:rsidRPr="0005430F">
        <w:t>–</w:t>
      </w:r>
      <w:r w:rsidRPr="0005430F">
        <w:tab/>
        <w:t>έχοντας υπόψη τα άρθρα 317, 318 και 319 της Συνθήκης για τη λειτουργία της Ευρωπαϊκής Ένωσης,</w:t>
      </w:r>
    </w:p>
    <w:p w14:paraId="2277DFFB" w14:textId="77777777" w:rsidR="00483F1E" w:rsidRPr="0005430F" w:rsidRDefault="00483F1E" w:rsidP="00483F1E">
      <w:pPr>
        <w:pStyle w:val="NormalHanging12a"/>
      </w:pPr>
      <w:r w:rsidRPr="0005430F">
        <w:t>–</w:t>
      </w:r>
      <w:r w:rsidRPr="0005430F">
        <w:tab/>
        <w:t>έχοντας υπόψη το άρθρο 106α της Συνθήκης περί ιδρύσεως της Ευρωπαϊκής Κοινότητος Ατομικής Ενεργείας,</w:t>
      </w:r>
    </w:p>
    <w:p w14:paraId="6BD876B9" w14:textId="77777777" w:rsidR="00483F1E" w:rsidRPr="0005430F" w:rsidRDefault="00483F1E" w:rsidP="00483F1E">
      <w:pPr>
        <w:pStyle w:val="NormalHanging12a"/>
      </w:pPr>
      <w:r w:rsidRPr="0005430F">
        <w:t>–</w:t>
      </w:r>
      <w:r w:rsidRPr="0005430F">
        <w:tab/>
        <w:t xml:space="preserve">έχοντας υπόψη τον κανονισμό (ΕΕ, </w:t>
      </w:r>
      <w:proofErr w:type="spellStart"/>
      <w:r w:rsidRPr="0005430F">
        <w:t>Ευρατόμ</w:t>
      </w:r>
      <w:proofErr w:type="spellEnd"/>
      <w:r w:rsidRPr="0005430F">
        <w:t xml:space="preserve">)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w:t>
      </w:r>
      <w:proofErr w:type="spellStart"/>
      <w:r w:rsidRPr="0005430F">
        <w:t>Ευρατόμ</w:t>
      </w:r>
      <w:proofErr w:type="spellEnd"/>
      <w:r w:rsidRPr="0005430F">
        <w:t>) αριθ. 966/2012</w:t>
      </w:r>
      <w:r w:rsidRPr="0005430F">
        <w:rPr>
          <w:rStyle w:val="FootnoteReference"/>
        </w:rPr>
        <w:footnoteReference w:id="12"/>
      </w:r>
      <w:r w:rsidRPr="0005430F">
        <w:t>, και ιδίως τα άρθρα 69, 260, 261 και 262,</w:t>
      </w:r>
    </w:p>
    <w:p w14:paraId="6A4F8F8A" w14:textId="77777777" w:rsidR="00483F1E" w:rsidRPr="0005430F" w:rsidRDefault="00483F1E" w:rsidP="00483F1E">
      <w:pPr>
        <w:pStyle w:val="NormalHanging12a"/>
      </w:pPr>
      <w:r w:rsidRPr="0005430F">
        <w:t>–</w:t>
      </w:r>
      <w:r w:rsidRPr="0005430F">
        <w:tab/>
        <w:t xml:space="preserve">έχοντας υπόψη τον κανονισμό (ΕΕ, </w:t>
      </w:r>
      <w:proofErr w:type="spellStart"/>
      <w:r w:rsidRPr="0005430F">
        <w:t>Ευρατόμ</w:t>
      </w:r>
      <w:proofErr w:type="spellEnd"/>
      <w:r w:rsidRPr="0005430F">
        <w:t>)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05430F">
        <w:rPr>
          <w:rStyle w:val="FootnoteReference"/>
        </w:rPr>
        <w:footnoteReference w:id="13"/>
      </w:r>
      <w:r w:rsidRPr="0005430F">
        <w:t>, και ιδίως τα άρθρα 69, 266, 267 και 268,</w:t>
      </w:r>
    </w:p>
    <w:p w14:paraId="0942968D" w14:textId="2087BC9C" w:rsidR="00483F1E" w:rsidRPr="0005430F" w:rsidRDefault="00483F1E" w:rsidP="00483F1E">
      <w:pPr>
        <w:pStyle w:val="NormalHanging12a"/>
      </w:pPr>
      <w:r w:rsidRPr="0005430F">
        <w:t>–</w:t>
      </w:r>
      <w:r w:rsidRPr="0005430F">
        <w:tab/>
        <w:t>έχοντας υπόψη τον κανονισμό (ΕΚ) αριθ. 58/2003 του Συμβουλίου, της 19ης</w:t>
      </w:r>
      <w:r w:rsidR="008166F4" w:rsidRPr="0005430F">
        <w:t> </w:t>
      </w:r>
      <w:r w:rsidRPr="0005430F">
        <w:t>Δεκεμβρίου 2002, περί θεσπίσεως του καταστατικού των εκτελεστικών οργανισμών που είναι επιφορτισμένοι με ορισμένα καθήκοντα σχετικά με τη διαχείριση κοινοτικών προγραμμάτων</w:t>
      </w:r>
      <w:r w:rsidRPr="0005430F">
        <w:rPr>
          <w:rStyle w:val="FootnoteReference"/>
        </w:rPr>
        <w:footnoteReference w:id="14"/>
      </w:r>
      <w:r w:rsidRPr="0005430F">
        <w:t>, και ιδίως το άρθρο 14 παράγραφος 3,</w:t>
      </w:r>
    </w:p>
    <w:p w14:paraId="5A964489" w14:textId="125B8324" w:rsidR="00483F1E" w:rsidRPr="0005430F" w:rsidRDefault="00483F1E" w:rsidP="00483F1E">
      <w:pPr>
        <w:pStyle w:val="NormalHanging12a"/>
      </w:pPr>
      <w:r w:rsidRPr="0005430F">
        <w:t>–</w:t>
      </w:r>
      <w:r w:rsidRPr="0005430F">
        <w:tab/>
        <w:t>έχοντας υπόψη τον κανονισμό (ΕΚ) αριθ. 1653/2004 της Επιτροπής, της 21ης</w:t>
      </w:r>
      <w:r w:rsidR="008166F4" w:rsidRPr="0005430F">
        <w:t> </w:t>
      </w:r>
      <w:r w:rsidRPr="0005430F">
        <w:t>Σεπτεμβρίου 2004, για τη θέσπιση δημοσιονομικού κανονισμού-προτύπου των εκτελεστικών οργανισμών, κατ’ εφαρμογή του κανονισμού (ΕΚ) αριθ. 58/2003 του Συμβουλίου, περί θεσπίσεως του καταστατικού των εκτελεστικών οργανισμών που είναι επιφορτισμένοι με ορισμένα καθήκοντα σχετικά με τη διαχείριση κοινοτικών προγραμμάτων</w:t>
      </w:r>
      <w:r w:rsidRPr="0005430F">
        <w:rPr>
          <w:rStyle w:val="FootnoteReference"/>
        </w:rPr>
        <w:footnoteReference w:id="15"/>
      </w:r>
      <w:r w:rsidRPr="0005430F">
        <w:t>, και ιδίως το άρθρο 66 πρώτο και δεύτερο εδάφιο,</w:t>
      </w:r>
    </w:p>
    <w:p w14:paraId="51D02724" w14:textId="5BC2C714" w:rsidR="00483F1E" w:rsidRPr="0005430F" w:rsidRDefault="00483F1E" w:rsidP="00483F1E">
      <w:pPr>
        <w:pStyle w:val="NormalHanging12a"/>
      </w:pPr>
      <w:r w:rsidRPr="0005430F">
        <w:t>–</w:t>
      </w:r>
      <w:r w:rsidRPr="0005430F">
        <w:tab/>
        <w:t>έχοντας υπόψη την εκτελεστική απόφαση (ΕΕ) 2021/173 της Επιτροπής, της 12ης</w:t>
      </w:r>
      <w:r w:rsidR="008166F4" w:rsidRPr="0005430F">
        <w:t> </w:t>
      </w:r>
      <w:r w:rsidRPr="0005430F">
        <w:t>Φεβρουαρίου 2021, για την ίδρυση του Ευρωπαϊκού Εκτελεστικού Οργανισμού για το Κλίμα, τις Υποδομές και το Περιβάλλον, του Ευρωπαϊκού Εκτελεστικού Οργανισμού για την Υγεία και τον Ψηφιακό τομέα, του Ευρωπαϊκού Εκτελεστικού Οργανισμού Έρευνας, του Εκτελεστικού Οργανισμού για το Ευρωπαϊκό Συμβούλιο Καινοτομίας και τις ΜΜΕ, του Εκτελεστικού Οργανισμού του Ευρωπαϊκού Συμβουλίου Έρευνας και του Ευρωπαϊκού Εκτελεστικού Οργανισμού Εκπαίδευσης και Πολιτισμού και για την κατάργηση των εκτελεστικών αποφάσεων 2013/801/ΕΕ, 2013/771/ΕΕ, 2013/778/ΕΕ, 2013/779/ΕΕ, 2013/776/ΕΕ και 2013/770/ΕΕ</w:t>
      </w:r>
      <w:r w:rsidRPr="0005430F">
        <w:rPr>
          <w:rStyle w:val="FootnoteReference"/>
        </w:rPr>
        <w:footnoteReference w:id="16"/>
      </w:r>
      <w:r w:rsidRPr="0005430F">
        <w:t>,</w:t>
      </w:r>
    </w:p>
    <w:p w14:paraId="397A7515" w14:textId="77777777" w:rsidR="00483F1E" w:rsidRPr="0005430F" w:rsidRDefault="00483F1E" w:rsidP="00483F1E">
      <w:pPr>
        <w:pStyle w:val="NormalHanging12a"/>
      </w:pPr>
      <w:r w:rsidRPr="0005430F">
        <w:t>–</w:t>
      </w:r>
      <w:r w:rsidRPr="0005430F">
        <w:tab/>
        <w:t>έχοντας υπόψη το άρθρο 101 και το παράρτημα V του Κανονισμού του,</w:t>
      </w:r>
    </w:p>
    <w:p w14:paraId="29EA7AC6" w14:textId="77777777" w:rsidR="00483F1E" w:rsidRPr="0005430F" w:rsidRDefault="00483F1E" w:rsidP="00483F1E">
      <w:pPr>
        <w:pStyle w:val="NormalHanging12a"/>
      </w:pPr>
      <w:r w:rsidRPr="0005430F">
        <w:t>–</w:t>
      </w:r>
      <w:r w:rsidRPr="0005430F">
        <w:tab/>
        <w:t>έχοντας υπόψη τις γνωμοδοτήσεις της Επιτροπής Εξωτερικών Υποθέσεων, της Επιτροπής Ανάπτυξης,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Περιφερειακής Ανάπτυξης, της Επιτροπής Πολιτισμού και Παιδείας,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2374D719" w14:textId="77777777" w:rsidR="00483F1E" w:rsidRPr="0005430F" w:rsidRDefault="00483F1E" w:rsidP="00483F1E">
      <w:pPr>
        <w:pStyle w:val="NormalHanging12a"/>
      </w:pPr>
      <w:r w:rsidRPr="0005430F">
        <w:t>–</w:t>
      </w:r>
      <w:r w:rsidRPr="0005430F">
        <w:tab/>
        <w:t>έχοντας υπόψη την επιστολή της Επιτροπής Γεωργίας και Ανάπτυξης της Υπαίθρου,</w:t>
      </w:r>
    </w:p>
    <w:p w14:paraId="546C9367" w14:textId="77777777" w:rsidR="00483F1E" w:rsidRPr="0005430F" w:rsidRDefault="00483F1E" w:rsidP="00483F1E">
      <w:pPr>
        <w:pStyle w:val="NormalHanging12a"/>
      </w:pPr>
      <w:r w:rsidRPr="0005430F">
        <w:t>–</w:t>
      </w:r>
      <w:r w:rsidRPr="0005430F">
        <w:tab/>
        <w:t>έχοντας υπόψη την έκθεση της Επιτροπής Ελέγχου του Προϋπολογισμού (A10-0085/2026),</w:t>
      </w:r>
    </w:p>
    <w:p w14:paraId="645FAE88" w14:textId="77777777" w:rsidR="00483F1E" w:rsidRPr="0005430F" w:rsidRDefault="00483F1E" w:rsidP="00483F1E">
      <w:pPr>
        <w:pStyle w:val="NormalHanging12a"/>
      </w:pPr>
      <w:r w:rsidRPr="0005430F">
        <w:t>1.</w:t>
      </w:r>
      <w:r w:rsidRPr="0005430F">
        <w:tab/>
        <w:t>χορηγεί απαλλαγή στη διευθύντρια του Ευρωπαϊκού Εκτελεστικού Οργανισμού για το Κλίμα, τις Υποδομές και το Περιβάλλον όσον αφορά την εκτέλεση του προϋπολογισμού του Εκτελεστικού Οργανισμού για το οικονομικό έτος 2024·</w:t>
      </w:r>
    </w:p>
    <w:p w14:paraId="45B7889F" w14:textId="77777777" w:rsidR="00483F1E" w:rsidRPr="0005430F" w:rsidRDefault="00483F1E" w:rsidP="00483F1E">
      <w:pPr>
        <w:pStyle w:val="NormalHanging12a"/>
      </w:pPr>
      <w:r w:rsidRPr="0005430F">
        <w:t>2.</w:t>
      </w:r>
      <w:r w:rsidRPr="0005430F">
        <w:tab/>
        <w:t>εκθέτει τις παρατηρήσεις του στο ψήφισμα που αποτελεί αναπόσπαστο μέρος των αποφάσεων σχετικά με την απαλλαγή όσον αφορά την εκτέλεση του γενικού προϋπολογισμού της Ευρωπαϊκής Ένωσης για το οικονομικό έτος 2024, τμήμα III – Επιτροπή, εκτελεστικοί οργανισμοί και ένατο, δέκατο και ενδέκατο Ευρωπαϊκό Ταμείο Ανάπτυξης·</w:t>
      </w:r>
    </w:p>
    <w:p w14:paraId="2D012736" w14:textId="77777777" w:rsidR="00483F1E" w:rsidRPr="0005430F" w:rsidRDefault="00483F1E" w:rsidP="00483F1E">
      <w:pPr>
        <w:pStyle w:val="NormalHanging12a"/>
      </w:pPr>
      <w:r w:rsidRPr="0005430F">
        <w:t>3.</w:t>
      </w:r>
      <w:r w:rsidRPr="0005430F">
        <w:tab/>
        <w:t xml:space="preserve">αναθέτει στην Πρόεδρό του να διαβιβάσει την παρούσα απόφαση, την απόφαση απαλλαγής όσον αφορά την εκτέλεση του γενικού προϋπολογισμού της Ευρωπαϊκής Ένωσης για το οικονομικό έτος 2024, τμήμα III — Επιτροπή και το ψήφισμα που αποτελεί αναπόσπαστο μέρος των αποφάσεων αυτών, στη διευθύντρια του Ευρωπαϊκού Εκτελεστικού Οργανισμού για το Κλίμα, τις Υποδομές και το Περιβάλλον, στο Συμβούλιο, στην Επιτροπή και στο Ελεγκτικό Συνέδριο, και να μεριμνήσει για τη δημοσίευσή τους στην </w:t>
      </w:r>
      <w:r w:rsidRPr="0005430F">
        <w:rPr>
          <w:i/>
        </w:rPr>
        <w:t>Επίσημη Εφημερίδα της Ευρωπαϊκής Ένωσης</w:t>
      </w:r>
      <w:r w:rsidRPr="0005430F">
        <w:t xml:space="preserve"> (σειρά L).</w:t>
      </w:r>
    </w:p>
    <w:p w14:paraId="204A083A" w14:textId="77777777" w:rsidR="00483F1E" w:rsidRPr="0005430F" w:rsidRDefault="00483F1E" w:rsidP="00483F1E"/>
    <w:p w14:paraId="532A6918" w14:textId="77777777" w:rsidR="00483F1E" w:rsidRPr="0005430F" w:rsidRDefault="00483F1E" w:rsidP="00483F1E">
      <w:pPr>
        <w:pStyle w:val="PageHeading"/>
        <w:sectPr w:rsidR="00483F1E" w:rsidRPr="0005430F" w:rsidSect="004E571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C762E87" w14:textId="77777777" w:rsidR="0024197A" w:rsidRPr="0005430F" w:rsidRDefault="0024197A" w:rsidP="0024197A">
      <w:pPr>
        <w:pStyle w:val="ATHeading3"/>
      </w:pPr>
      <w:bookmarkStart w:id="14" w:name="_Toc227941545"/>
      <w:r w:rsidRPr="0005430F">
        <w:t>3. Απόφαση του Ευρωπαϊκού Κοινοβουλίου της 29ης Απριλίου 2026 σχετικά με την απαλλαγή όσον αφορά την εκτέλεση του προϋπολογισμού του Ευρωπαϊκού Εκτελεστικού Οργανισμού Εκπαίδευσης και Πολιτισμού για το οικονομικό έτος 2024 (2025/2145(DEC))</w:t>
      </w:r>
    </w:p>
    <w:bookmarkEnd w:id="14"/>
    <w:p w14:paraId="5F89A895" w14:textId="77777777" w:rsidR="00483F1E" w:rsidRPr="0005430F" w:rsidRDefault="00483F1E" w:rsidP="00483F1E">
      <w:pPr>
        <w:pStyle w:val="EPComma"/>
      </w:pPr>
      <w:r w:rsidRPr="0005430F">
        <w:rPr>
          <w:i/>
        </w:rPr>
        <w:t>Το Ευρωπαϊκό Κοινοβούλιο</w:t>
      </w:r>
      <w:r w:rsidRPr="0005430F">
        <w:t>,</w:t>
      </w:r>
    </w:p>
    <w:p w14:paraId="3F1535F8" w14:textId="77777777" w:rsidR="00483F1E" w:rsidRPr="0005430F" w:rsidRDefault="00483F1E" w:rsidP="00483F1E">
      <w:pPr>
        <w:pStyle w:val="NormalHanging12a"/>
      </w:pPr>
      <w:r w:rsidRPr="0005430F">
        <w:t>–</w:t>
      </w:r>
      <w:r w:rsidRPr="0005430F">
        <w:tab/>
        <w:t>έχοντας υπόψη τον γενικό προϋπολογισμό της Ευρωπαϊκής Ένωσης για το οικονομικό έτος 2024</w:t>
      </w:r>
      <w:r w:rsidRPr="0005430F">
        <w:rPr>
          <w:rStyle w:val="FootnoteReference"/>
        </w:rPr>
        <w:footnoteReference w:id="17"/>
      </w:r>
      <w:r w:rsidRPr="0005430F">
        <w:t>,</w:t>
      </w:r>
    </w:p>
    <w:p w14:paraId="2BC43CC4" w14:textId="77777777" w:rsidR="00483F1E" w:rsidRPr="0005430F" w:rsidRDefault="00483F1E" w:rsidP="00483F1E">
      <w:pPr>
        <w:pStyle w:val="NormalHanging12a"/>
      </w:pPr>
      <w:r w:rsidRPr="0005430F">
        <w:t>–</w:t>
      </w:r>
      <w:r w:rsidRPr="0005430F">
        <w:tab/>
        <w:t>έχοντας υπόψη τους ενοποιημένους ετήσιους λογαριασμούς της Ευρωπαϊκής Ένωσης για το οικονομικό έτος 2024  (COM(2025)0359 – C10</w:t>
      </w:r>
      <w:r w:rsidRPr="0005430F">
        <w:noBreakHyphen/>
        <w:t>0145/2025)</w:t>
      </w:r>
      <w:r w:rsidRPr="0005430F">
        <w:rPr>
          <w:rStyle w:val="FootnoteReference"/>
        </w:rPr>
        <w:footnoteReference w:id="18"/>
      </w:r>
      <w:r w:rsidRPr="0005430F">
        <w:t>,</w:t>
      </w:r>
    </w:p>
    <w:p w14:paraId="225C0498" w14:textId="77777777" w:rsidR="00483F1E" w:rsidRPr="0005430F" w:rsidRDefault="00483F1E" w:rsidP="00483F1E">
      <w:pPr>
        <w:pStyle w:val="NormalHanging12a"/>
      </w:pPr>
      <w:r w:rsidRPr="0005430F">
        <w:t>–</w:t>
      </w:r>
      <w:r w:rsidRPr="0005430F">
        <w:tab/>
        <w:t>έχοντας υπόψη τους οριστικούς ετήσιους λογαριασμούς του Ευρωπαϊκού Εκτελεστικού Οργανισμού Εκπαίδευσης και Πολιτισμού για το οικονομικό έτος 2024</w:t>
      </w:r>
      <w:r w:rsidRPr="0005430F">
        <w:rPr>
          <w:rStyle w:val="FootnoteReference"/>
        </w:rPr>
        <w:footnoteReference w:id="19"/>
      </w:r>
      <w:r w:rsidRPr="0005430F">
        <w:t>,</w:t>
      </w:r>
    </w:p>
    <w:p w14:paraId="3F290972" w14:textId="77777777" w:rsidR="00483F1E" w:rsidRPr="0005430F" w:rsidRDefault="00483F1E" w:rsidP="00483F1E">
      <w:pPr>
        <w:pStyle w:val="NormalHanging12a"/>
      </w:pPr>
      <w:r w:rsidRPr="0005430F">
        <w:t>–</w:t>
      </w:r>
      <w:r w:rsidRPr="0005430F">
        <w:tab/>
        <w:t>έχοντας υπόψη την έκθεση της Επιτροπής σχετικά με τη συνέχεια που δόθηκε στην απαλλαγή για το οικονομικό έτος 2023 (COM(2025)0373), και τις λεπτομερείς απαντήσεις στα συγκεκριμένα αιτήματα που διατύπωσε το Ευρωπαϊκό Κοινοβούλιο,</w:t>
      </w:r>
    </w:p>
    <w:p w14:paraId="245C262B" w14:textId="77777777" w:rsidR="00483F1E" w:rsidRPr="0005430F" w:rsidRDefault="00483F1E" w:rsidP="00483F1E">
      <w:pPr>
        <w:pStyle w:val="NormalHanging12a"/>
      </w:pPr>
      <w:r w:rsidRPr="0005430F">
        <w:t>–</w:t>
      </w:r>
      <w:r w:rsidRPr="0005430F">
        <w:tab/>
        <w:t>έχοντας υπόψη την ετήσια έκθεση της Επιτροπής προς την αρμόδια για την απαλλαγή αρχή σχετικά με τους εσωτερικούς ελέγχους που πραγματοποιήθηκαν το 2024 (COM(2025)0314) και το υπηρεσιακό έγγραφο εργασίας της Επιτροπής που τη συνοδεύει (SWD(2025)0159),</w:t>
      </w:r>
    </w:p>
    <w:p w14:paraId="7E310B98" w14:textId="77777777" w:rsidR="00483F1E" w:rsidRPr="0005430F" w:rsidRDefault="00483F1E" w:rsidP="00483F1E">
      <w:pPr>
        <w:pStyle w:val="NormalHanging12a"/>
      </w:pPr>
      <w:r w:rsidRPr="0005430F">
        <w:t>–</w:t>
      </w:r>
      <w:r w:rsidRPr="0005430F">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05430F">
        <w:rPr>
          <w:rStyle w:val="FootnoteReference"/>
        </w:rPr>
        <w:footnoteReference w:id="20"/>
      </w:r>
      <w:r w:rsidRPr="0005430F">
        <w:t>,</w:t>
      </w:r>
    </w:p>
    <w:p w14:paraId="3A96CD77" w14:textId="77777777" w:rsidR="00483F1E" w:rsidRPr="0005430F" w:rsidRDefault="00483F1E" w:rsidP="00483F1E">
      <w:pPr>
        <w:pStyle w:val="NormalHanging12a"/>
      </w:pPr>
      <w:r w:rsidRPr="0005430F">
        <w:t>–</w:t>
      </w:r>
      <w:r w:rsidRPr="0005430F">
        <w:tab/>
        <w:t>έχοντας υπόψη τη δήλωση διασφάλισης</w:t>
      </w:r>
      <w:r w:rsidRPr="0005430F">
        <w:rPr>
          <w:rStyle w:val="FootnoteReference"/>
        </w:rPr>
        <w:footnoteReference w:id="21"/>
      </w:r>
      <w:r w:rsidRPr="0005430F">
        <w:t xml:space="preserve"> σχετικά με την αξιοπιστία των λογαριασμών και τη νομιμότητα και κανονικότητα των υποκείμενων πράξεων, την οποία </w:t>
      </w:r>
      <w:proofErr w:type="spellStart"/>
      <w:r w:rsidRPr="0005430F">
        <w:t>ενεχείρισε</w:t>
      </w:r>
      <w:proofErr w:type="spellEnd"/>
      <w:r w:rsidRPr="0005430F">
        <w:t xml:space="preserve"> το Ελεγκτικό Συνέδριο για το οικονομικό έτος 2024, σύμφωνα με το άρθρο 287 της Συνθήκης για τη λειτουργία της Ευρωπαϊκής Ένωσης,</w:t>
      </w:r>
    </w:p>
    <w:p w14:paraId="465522D3" w14:textId="77777777" w:rsidR="00483F1E" w:rsidRPr="0005430F" w:rsidRDefault="00483F1E" w:rsidP="00483F1E">
      <w:pPr>
        <w:pStyle w:val="NormalHanging12a"/>
      </w:pPr>
      <w:r w:rsidRPr="0005430F">
        <w:t>–</w:t>
      </w:r>
      <w:r w:rsidRPr="0005430F">
        <w:tab/>
        <w:t>έχοντας υπόψη τη σύσταση του Συμβουλίου, της 17ης Φεβρουαρίου 2026, σχετικά με την απαλλαγή των εκτελεστικών οργανισμών όσον αφορά την εκτέλεση του προϋπολογισμού για το οικονομικό έτος 2024 (05752/2026 – C10</w:t>
      </w:r>
      <w:r w:rsidRPr="0005430F">
        <w:noBreakHyphen/>
        <w:t>0050/2026),</w:t>
      </w:r>
    </w:p>
    <w:p w14:paraId="4B25D543" w14:textId="77777777" w:rsidR="00483F1E" w:rsidRPr="0005430F" w:rsidRDefault="00483F1E" w:rsidP="00483F1E">
      <w:pPr>
        <w:pStyle w:val="NormalHanging12a"/>
      </w:pPr>
      <w:r w:rsidRPr="0005430F">
        <w:t>–</w:t>
      </w:r>
      <w:r w:rsidRPr="0005430F">
        <w:tab/>
        <w:t>έχοντας υπόψη τα άρθρα 317, 318 και 319 της Συνθήκης για τη λειτουργία της Ευρωπαϊκής Ένωσης,</w:t>
      </w:r>
    </w:p>
    <w:p w14:paraId="057358AA" w14:textId="77777777" w:rsidR="00483F1E" w:rsidRPr="0005430F" w:rsidRDefault="00483F1E" w:rsidP="00483F1E">
      <w:pPr>
        <w:pStyle w:val="NormalHanging12a"/>
      </w:pPr>
      <w:r w:rsidRPr="0005430F">
        <w:t>–</w:t>
      </w:r>
      <w:r w:rsidRPr="0005430F">
        <w:tab/>
        <w:t>έχοντας υπόψη το άρθρο 106α της Συνθήκης περί ιδρύσεως της Ευρωπαϊκής Κοινότητος Ατομικής Ενεργείας,</w:t>
      </w:r>
    </w:p>
    <w:p w14:paraId="351D25C2" w14:textId="77777777" w:rsidR="00483F1E" w:rsidRPr="0005430F" w:rsidRDefault="00483F1E" w:rsidP="00483F1E">
      <w:pPr>
        <w:pStyle w:val="NormalHanging12a"/>
      </w:pPr>
      <w:r w:rsidRPr="0005430F">
        <w:t>–</w:t>
      </w:r>
      <w:r w:rsidRPr="0005430F">
        <w:tab/>
        <w:t xml:space="preserve">έχοντας υπόψη τον κανονισμό (ΕΕ, </w:t>
      </w:r>
      <w:proofErr w:type="spellStart"/>
      <w:r w:rsidRPr="0005430F">
        <w:t>Ευρατόμ</w:t>
      </w:r>
      <w:proofErr w:type="spellEnd"/>
      <w:r w:rsidRPr="0005430F">
        <w:t xml:space="preserve">)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w:t>
      </w:r>
      <w:proofErr w:type="spellStart"/>
      <w:r w:rsidRPr="0005430F">
        <w:t>Ευρατόμ</w:t>
      </w:r>
      <w:proofErr w:type="spellEnd"/>
      <w:r w:rsidRPr="0005430F">
        <w:t>) αριθ. 966/2012</w:t>
      </w:r>
      <w:r w:rsidRPr="0005430F">
        <w:rPr>
          <w:rStyle w:val="FootnoteReference"/>
        </w:rPr>
        <w:footnoteReference w:id="22"/>
      </w:r>
      <w:r w:rsidRPr="0005430F">
        <w:t>, και ιδίως τα άρθρα 69, 260, 261 και 262,</w:t>
      </w:r>
    </w:p>
    <w:p w14:paraId="3A3E5F90" w14:textId="77777777" w:rsidR="00483F1E" w:rsidRPr="0005430F" w:rsidRDefault="00483F1E" w:rsidP="00483F1E">
      <w:pPr>
        <w:pStyle w:val="NormalHanging12a"/>
      </w:pPr>
      <w:r w:rsidRPr="0005430F">
        <w:t>–</w:t>
      </w:r>
      <w:r w:rsidRPr="0005430F">
        <w:tab/>
        <w:t xml:space="preserve">έχοντας υπόψη τον κανονισμό (ΕΕ, </w:t>
      </w:r>
      <w:proofErr w:type="spellStart"/>
      <w:r w:rsidRPr="0005430F">
        <w:t>Ευρατόμ</w:t>
      </w:r>
      <w:proofErr w:type="spellEnd"/>
      <w:r w:rsidRPr="0005430F">
        <w:t>)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05430F">
        <w:rPr>
          <w:rStyle w:val="FootnoteReference"/>
        </w:rPr>
        <w:footnoteReference w:id="23"/>
      </w:r>
      <w:r w:rsidRPr="0005430F">
        <w:t>, και ιδίως τα άρθρα 69, 266, 267 και 268,</w:t>
      </w:r>
    </w:p>
    <w:p w14:paraId="05E4FA39" w14:textId="5A5C43A6" w:rsidR="00483F1E" w:rsidRPr="0005430F" w:rsidRDefault="00483F1E" w:rsidP="00483F1E">
      <w:pPr>
        <w:pStyle w:val="NormalHanging12a"/>
      </w:pPr>
      <w:r w:rsidRPr="0005430F">
        <w:t>–</w:t>
      </w:r>
      <w:r w:rsidRPr="0005430F">
        <w:tab/>
        <w:t>έχοντας υπόψη τον κανονισμό (ΕΚ) αριθ. 58/2003 του Συμβουλίου, της 19ης</w:t>
      </w:r>
      <w:r w:rsidR="008166F4" w:rsidRPr="0005430F">
        <w:t> </w:t>
      </w:r>
      <w:r w:rsidRPr="0005430F">
        <w:t>Δεκεμβρίου 2002, περί θεσπίσεως του καταστατικού των εκτελεστικών οργανισμών που είναι επιφορτισμένοι με ορισμένα καθήκοντα σχετικά με τη διαχείριση κοινοτικών προγραμμάτων</w:t>
      </w:r>
      <w:r w:rsidRPr="0005430F">
        <w:rPr>
          <w:rStyle w:val="FootnoteReference"/>
        </w:rPr>
        <w:footnoteReference w:id="24"/>
      </w:r>
      <w:r w:rsidRPr="0005430F">
        <w:t>, και ιδίως το άρθρο 14 παράγραφος 3,</w:t>
      </w:r>
    </w:p>
    <w:p w14:paraId="3C600731" w14:textId="209C1B09" w:rsidR="00483F1E" w:rsidRPr="0005430F" w:rsidRDefault="00483F1E" w:rsidP="00483F1E">
      <w:pPr>
        <w:pStyle w:val="NormalHanging12a"/>
      </w:pPr>
      <w:r w:rsidRPr="0005430F">
        <w:t>–</w:t>
      </w:r>
      <w:r w:rsidRPr="0005430F">
        <w:tab/>
        <w:t>έχοντας υπόψη τον κανονισμό (ΕΚ) αριθ. 1653/2004 της Επιτροπής, της 21ης</w:t>
      </w:r>
      <w:r w:rsidR="008166F4" w:rsidRPr="0005430F">
        <w:t> </w:t>
      </w:r>
      <w:r w:rsidRPr="0005430F">
        <w:t>Σεπτεμβρίου 2004, για τη θέσπιση δημοσιονομικού κανονισμού-προτύπου των εκτελεστικών οργανισμών, κατ’ εφαρμογή του κανονισμού (ΕΚ) αριθ. 58/2003 του Συμβουλίου, περί θεσπίσεως του καταστατικού των εκτελεστικών οργανισμών που είναι επιφορτισμένοι με ορισμένα καθήκοντα σχετικά με τη διαχείριση κοινοτικών προγραμμάτων</w:t>
      </w:r>
      <w:r w:rsidRPr="0005430F">
        <w:rPr>
          <w:rStyle w:val="FootnoteReference"/>
        </w:rPr>
        <w:footnoteReference w:id="25"/>
      </w:r>
      <w:r w:rsidRPr="0005430F">
        <w:t>, και ιδίως το άρθρο 66 πρώτο και δεύτερο εδάφιο,</w:t>
      </w:r>
    </w:p>
    <w:p w14:paraId="4B00BC44" w14:textId="1FC5F90B" w:rsidR="00483F1E" w:rsidRPr="0005430F" w:rsidRDefault="00483F1E" w:rsidP="00483F1E">
      <w:pPr>
        <w:pStyle w:val="NormalHanging12a"/>
      </w:pPr>
      <w:r w:rsidRPr="0005430F">
        <w:t>–</w:t>
      </w:r>
      <w:r w:rsidRPr="0005430F">
        <w:tab/>
        <w:t>έχοντας υπόψη την εκτελεστική απόφαση (ΕΕ) 2021/173 της Επιτροπής, της 12ης</w:t>
      </w:r>
      <w:r w:rsidR="008166F4" w:rsidRPr="0005430F">
        <w:t> </w:t>
      </w:r>
      <w:r w:rsidRPr="0005430F">
        <w:t>Φεβρουαρίου 2021, για την ίδρυση του Ευρωπαϊκού Εκτελεστικού Οργανισμού για το Κλίμα, τις Υποδομές και το Περιβάλλον, του Ευρωπαϊκού Εκτελεστικού Οργανισμού για την Υγεία και τον Ψηφιακό τομέα, του Ευρωπαϊκού Εκτελεστικού Οργανισμού Έρευνας, του Εκτελεστικού Οργανισμού για το Ευρωπαϊκό Συμβούλιο Καινοτομίας και τις ΜΜΕ, του Εκτελεστικού Οργανισμού του Ευρωπαϊκού Συμβουλίου Έρευνας και του Ευρωπαϊκού Εκτελεστικού Οργανισμού Εκπαίδευσης και Πολιτισμού και για την κατάργηση των εκτελεστικών αποφάσεων 2013/801/ΕΕ, 2013/771/ΕΕ, 2013/778/ΕΕ, 2013/779/ΕΕ, 2013/776/ΕΕ και 2013/770/ΕΕ</w:t>
      </w:r>
      <w:r w:rsidRPr="0005430F">
        <w:rPr>
          <w:rStyle w:val="FootnoteReference"/>
        </w:rPr>
        <w:footnoteReference w:id="26"/>
      </w:r>
      <w:r w:rsidRPr="0005430F">
        <w:t>,</w:t>
      </w:r>
    </w:p>
    <w:p w14:paraId="764351E5" w14:textId="77777777" w:rsidR="00483F1E" w:rsidRPr="0005430F" w:rsidRDefault="00483F1E" w:rsidP="00483F1E">
      <w:pPr>
        <w:pStyle w:val="NormalHanging12a"/>
      </w:pPr>
      <w:r w:rsidRPr="0005430F">
        <w:t>–</w:t>
      </w:r>
      <w:r w:rsidRPr="0005430F">
        <w:tab/>
        <w:t>έχοντας υπόψη το άρθρο 101 και το παράρτημα V του Κανονισμού του,</w:t>
      </w:r>
    </w:p>
    <w:p w14:paraId="0FA9AC30" w14:textId="77777777" w:rsidR="00483F1E" w:rsidRPr="0005430F" w:rsidRDefault="00483F1E" w:rsidP="00483F1E">
      <w:pPr>
        <w:pStyle w:val="NormalHanging12a"/>
      </w:pPr>
      <w:r w:rsidRPr="0005430F">
        <w:t>–</w:t>
      </w:r>
      <w:r w:rsidRPr="0005430F">
        <w:tab/>
        <w:t>έχοντας υπόψη τις γνωμοδοτήσεις της Επιτροπής Εξωτερικών Υποθέσεων, της Επιτροπής Ανάπτυξης,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Περιφερειακής Ανάπτυξης, της Επιτροπής Πολιτισμού και Παιδείας,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7B3F79C9" w14:textId="77777777" w:rsidR="00483F1E" w:rsidRPr="0005430F" w:rsidRDefault="00483F1E" w:rsidP="00483F1E">
      <w:pPr>
        <w:pStyle w:val="NormalHanging12a"/>
      </w:pPr>
      <w:r w:rsidRPr="0005430F">
        <w:t>–</w:t>
      </w:r>
      <w:r w:rsidRPr="0005430F">
        <w:tab/>
        <w:t>έχοντας υπόψη την επιστολή της Επιτροπής Γεωργίας και Ανάπτυξης της Υπαίθρου,</w:t>
      </w:r>
    </w:p>
    <w:p w14:paraId="4D3017BE" w14:textId="77777777" w:rsidR="00483F1E" w:rsidRPr="0005430F" w:rsidRDefault="00483F1E" w:rsidP="00483F1E">
      <w:pPr>
        <w:pStyle w:val="NormalHanging12a"/>
      </w:pPr>
      <w:r w:rsidRPr="0005430F">
        <w:t>–</w:t>
      </w:r>
      <w:r w:rsidRPr="0005430F">
        <w:tab/>
        <w:t>έχοντας υπόψη την έκθεση της Επιτροπής Ελέγχου του Προϋπολογισμού (A10-0085/2026),</w:t>
      </w:r>
    </w:p>
    <w:p w14:paraId="490BBA73" w14:textId="77777777" w:rsidR="00483F1E" w:rsidRPr="0005430F" w:rsidRDefault="00483F1E" w:rsidP="00483F1E">
      <w:pPr>
        <w:pStyle w:val="NormalHanging12a"/>
      </w:pPr>
      <w:r w:rsidRPr="0005430F">
        <w:t>1.</w:t>
      </w:r>
      <w:r w:rsidRPr="0005430F">
        <w:tab/>
        <w:t>χορηγεί απαλλαγή στη διευθύντρια του Ευρωπαϊκού Εκτελεστικού Οργανισμού Εκπαίδευσης και Πολιτισμού όσον αφορά την εκτέλεση του προϋπολογισμού του Εκτελεστικού Οργανισμού για το οικονομικό έτος 2024·</w:t>
      </w:r>
    </w:p>
    <w:p w14:paraId="61FCB33A" w14:textId="77777777" w:rsidR="00483F1E" w:rsidRPr="0005430F" w:rsidRDefault="00483F1E" w:rsidP="00483F1E">
      <w:pPr>
        <w:pStyle w:val="NormalHanging12a"/>
      </w:pPr>
      <w:r w:rsidRPr="0005430F">
        <w:t>2.</w:t>
      </w:r>
      <w:r w:rsidRPr="0005430F">
        <w:tab/>
        <w:t>εκθέτει τις παρατηρήσεις του στο ψήφισμα που αποτελεί αναπόσπαστο μέρος των αποφάσεων σχετικά με την απαλλαγή όσον αφορά την εκτέλεση του γενικού προϋπολογισμού της Ευρωπαϊκής Ένωσης για το οικονομικό έτος 2024, τμήμα III – Επιτροπή, εκτελεστικοί οργανισμοί και ένατο, δέκατο και ενδέκατο Ευρωπαϊκό Ταμείο Ανάπτυξης·</w:t>
      </w:r>
    </w:p>
    <w:p w14:paraId="3674B607" w14:textId="77777777" w:rsidR="00483F1E" w:rsidRPr="0005430F" w:rsidRDefault="00483F1E" w:rsidP="00483F1E">
      <w:pPr>
        <w:pStyle w:val="NormalHanging12a"/>
      </w:pPr>
      <w:r w:rsidRPr="0005430F">
        <w:t>3.</w:t>
      </w:r>
      <w:r w:rsidRPr="0005430F">
        <w:tab/>
        <w:t xml:space="preserve">αναθέτει στην Πρόεδρό του να διαβιβάσει την παρούσα απόφαση, την απόφαση απαλλαγής όσον αφορά την εκτέλεση του γενικού προϋπολογισμού της Ευρωπαϊκής Ένωσης για το οικονομικό έτος 2024, τμήμα III — Επιτροπή και το ψήφισμα που αποτελεί αναπόσπαστο μέρος των αποφάσεων αυτών, στη διευθύντρια του Ευρωπαϊκού Εκτελεστικού Οργανισμού Εκπαίδευσης και Πολιτισμού, στο Συμβούλιο, στην Επιτροπή και στο Ελεγκτικό Συνέδριο, και να μεριμνήσει για τη δημοσίευσή τους στην </w:t>
      </w:r>
      <w:r w:rsidRPr="0005430F">
        <w:rPr>
          <w:i/>
        </w:rPr>
        <w:t>Επίσημη Εφημερίδα της Ευρωπαϊκής Ένωσης</w:t>
      </w:r>
      <w:r w:rsidRPr="0005430F">
        <w:t xml:space="preserve"> (σειρά L).</w:t>
      </w:r>
    </w:p>
    <w:p w14:paraId="3677EAFB" w14:textId="77777777" w:rsidR="00483F1E" w:rsidRPr="0005430F" w:rsidRDefault="00483F1E" w:rsidP="00483F1E"/>
    <w:p w14:paraId="317E811E" w14:textId="77777777" w:rsidR="00483F1E" w:rsidRPr="0005430F" w:rsidRDefault="00483F1E" w:rsidP="00483F1E">
      <w:pPr>
        <w:pStyle w:val="PageHeading"/>
        <w:sectPr w:rsidR="00483F1E" w:rsidRPr="0005430F" w:rsidSect="004E571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24E2975" w14:textId="77777777" w:rsidR="0024197A" w:rsidRPr="0005430F" w:rsidRDefault="0024197A" w:rsidP="0024197A">
      <w:pPr>
        <w:pStyle w:val="ATHeading3"/>
      </w:pPr>
      <w:bookmarkStart w:id="15" w:name="_Toc227941547"/>
      <w:r w:rsidRPr="0005430F">
        <w:t>4. Απόφαση του Ευρωπαϊκού Κοινοβουλίου της 29ης Απριλίου 2026 σχετικά με την απαλλαγή όσον αφορά την εκτέλεση του προϋπολογισμού του Εκτελεστικού Οργανισμού για το Ευρωπαϊκό Συμβούλιο Καινοτομίας και τις ΜΜΕ για το οικονομικό έτος 2024 (2025/2145(DEC))</w:t>
      </w:r>
    </w:p>
    <w:bookmarkEnd w:id="15"/>
    <w:p w14:paraId="6AE16272" w14:textId="77777777" w:rsidR="00483F1E" w:rsidRPr="0005430F" w:rsidRDefault="00483F1E" w:rsidP="00483F1E">
      <w:pPr>
        <w:pStyle w:val="EPComma"/>
      </w:pPr>
      <w:r w:rsidRPr="0005430F">
        <w:rPr>
          <w:i/>
        </w:rPr>
        <w:t>Το Ευρωπαϊκό Κοινοβούλιο</w:t>
      </w:r>
      <w:r w:rsidRPr="0005430F">
        <w:t>,</w:t>
      </w:r>
    </w:p>
    <w:p w14:paraId="638AACF4" w14:textId="77777777" w:rsidR="00483F1E" w:rsidRPr="0005430F" w:rsidRDefault="00483F1E" w:rsidP="00483F1E">
      <w:pPr>
        <w:pStyle w:val="NormalHanging12a"/>
      </w:pPr>
      <w:r w:rsidRPr="0005430F">
        <w:t>–</w:t>
      </w:r>
      <w:r w:rsidRPr="0005430F">
        <w:tab/>
        <w:t>έχοντας υπόψη τον γενικό προϋπολογισμό της Ευρωπαϊκής Ένωσης για το οικονομικό έτος 2024</w:t>
      </w:r>
      <w:r w:rsidRPr="0005430F">
        <w:rPr>
          <w:rStyle w:val="FootnoteReference"/>
        </w:rPr>
        <w:footnoteReference w:id="27"/>
      </w:r>
      <w:r w:rsidRPr="0005430F">
        <w:t>,</w:t>
      </w:r>
    </w:p>
    <w:p w14:paraId="5A1A06B3" w14:textId="77777777" w:rsidR="00483F1E" w:rsidRPr="0005430F" w:rsidRDefault="00483F1E" w:rsidP="00483F1E">
      <w:pPr>
        <w:pStyle w:val="NormalHanging12a"/>
      </w:pPr>
      <w:r w:rsidRPr="0005430F">
        <w:t>–</w:t>
      </w:r>
      <w:r w:rsidRPr="0005430F">
        <w:tab/>
        <w:t>έχοντας υπόψη τους ενοποιημένους ετήσιους λογαριασμούς της Ευρωπαϊκής Ένωσης για το οικονομικό έτος 2024 (COM(2025)0359 – C10</w:t>
      </w:r>
      <w:r w:rsidRPr="0005430F">
        <w:noBreakHyphen/>
        <w:t>0145/2025)</w:t>
      </w:r>
      <w:r w:rsidRPr="0005430F">
        <w:rPr>
          <w:rStyle w:val="FootnoteReference"/>
        </w:rPr>
        <w:footnoteReference w:id="28"/>
      </w:r>
      <w:r w:rsidRPr="0005430F">
        <w:t>,</w:t>
      </w:r>
    </w:p>
    <w:p w14:paraId="337FD6BF" w14:textId="77777777" w:rsidR="00483F1E" w:rsidRPr="0005430F" w:rsidRDefault="00483F1E" w:rsidP="00483F1E">
      <w:pPr>
        <w:pStyle w:val="NormalHanging12a"/>
      </w:pPr>
      <w:r w:rsidRPr="0005430F">
        <w:t>–</w:t>
      </w:r>
      <w:r w:rsidRPr="0005430F">
        <w:tab/>
        <w:t>έχοντας υπόψη τους οριστικούς ετήσιους λογαριασμούς του Εκτελεστικού Οργανισμού για το Ευρωπαϊκό Συμβούλιο Καινοτομίας και τις ΜΜΕ για το οικονομικό έτος 2024</w:t>
      </w:r>
      <w:r w:rsidRPr="0005430F">
        <w:rPr>
          <w:rStyle w:val="FootnoteReference"/>
        </w:rPr>
        <w:footnoteReference w:id="29"/>
      </w:r>
      <w:r w:rsidRPr="0005430F">
        <w:t>,</w:t>
      </w:r>
    </w:p>
    <w:p w14:paraId="4A5E2F6F" w14:textId="77777777" w:rsidR="00483F1E" w:rsidRPr="0005430F" w:rsidRDefault="00483F1E" w:rsidP="00483F1E">
      <w:pPr>
        <w:pStyle w:val="NormalHanging12a"/>
      </w:pPr>
      <w:r w:rsidRPr="0005430F">
        <w:t>–</w:t>
      </w:r>
      <w:r w:rsidRPr="0005430F">
        <w:tab/>
        <w:t>έχοντας υπόψη την έκθεση της Επιτροπής σχετικά με τη συνέχεια που δόθηκε στην απαλλαγή για το οικονομικό έτος 2023 (COM(2025)0373), και τις λεπτομερείς απαντήσεις στα συγκεκριμένα αιτήματα που διατύπωσε το Ευρωπαϊκό Κοινοβούλιο,</w:t>
      </w:r>
    </w:p>
    <w:p w14:paraId="1A4E8B32" w14:textId="77777777" w:rsidR="00483F1E" w:rsidRPr="0005430F" w:rsidRDefault="00483F1E" w:rsidP="00483F1E">
      <w:pPr>
        <w:pStyle w:val="NormalHanging12a"/>
      </w:pPr>
      <w:r w:rsidRPr="0005430F">
        <w:t>–</w:t>
      </w:r>
      <w:r w:rsidRPr="0005430F">
        <w:tab/>
        <w:t>έχοντας υπόψη την ετήσια έκθεση της Επιτροπής προς την αρμόδια για την απαλλαγή αρχή σχετικά με τους εσωτερικούς ελέγχους που πραγματοποιήθηκαν το 2024 (COM(2025)0314) και το υπηρεσιακό έγγραφο εργασίας της Επιτροπής που τη συνοδεύει (SWD(2025)0159),</w:t>
      </w:r>
    </w:p>
    <w:p w14:paraId="523EB6C8" w14:textId="77777777" w:rsidR="00483F1E" w:rsidRPr="0005430F" w:rsidRDefault="00483F1E" w:rsidP="00483F1E">
      <w:pPr>
        <w:pStyle w:val="NormalHanging12a"/>
      </w:pPr>
      <w:r w:rsidRPr="0005430F">
        <w:t>–</w:t>
      </w:r>
      <w:r w:rsidRPr="0005430F">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05430F">
        <w:rPr>
          <w:rStyle w:val="FootnoteReference"/>
        </w:rPr>
        <w:footnoteReference w:id="30"/>
      </w:r>
      <w:r w:rsidRPr="0005430F">
        <w:t>,</w:t>
      </w:r>
    </w:p>
    <w:p w14:paraId="4AF70AA5" w14:textId="77777777" w:rsidR="00483F1E" w:rsidRPr="0005430F" w:rsidRDefault="00483F1E" w:rsidP="00483F1E">
      <w:pPr>
        <w:pStyle w:val="NormalHanging12a"/>
      </w:pPr>
      <w:r w:rsidRPr="0005430F">
        <w:t>–</w:t>
      </w:r>
      <w:r w:rsidRPr="0005430F">
        <w:tab/>
        <w:t>έχοντας υπόψη τη δήλωση διασφάλισης</w:t>
      </w:r>
      <w:r w:rsidRPr="0005430F">
        <w:rPr>
          <w:rStyle w:val="FootnoteReference"/>
        </w:rPr>
        <w:footnoteReference w:id="31"/>
      </w:r>
      <w:r w:rsidRPr="0005430F">
        <w:t xml:space="preserve"> σχετικά με την αξιοπιστία των λογαριασμών και τη νομιμότητα και κανονικότητα των υποκείμενων πράξεων, την οποία </w:t>
      </w:r>
      <w:proofErr w:type="spellStart"/>
      <w:r w:rsidRPr="0005430F">
        <w:t>ενεχείρισε</w:t>
      </w:r>
      <w:proofErr w:type="spellEnd"/>
      <w:r w:rsidRPr="0005430F">
        <w:t xml:space="preserve"> το Ελεγκτικό Συνέδριο για το οικονομικό έτος 2024, σύμφωνα με το άρθρο 287 της Συνθήκης για τη λειτουργία της Ευρωπαϊκής Ένωσης,</w:t>
      </w:r>
    </w:p>
    <w:p w14:paraId="02603CAE" w14:textId="77777777" w:rsidR="00483F1E" w:rsidRPr="0005430F" w:rsidRDefault="00483F1E" w:rsidP="00483F1E">
      <w:pPr>
        <w:pStyle w:val="NormalHanging12a"/>
      </w:pPr>
      <w:r w:rsidRPr="0005430F">
        <w:t>–</w:t>
      </w:r>
      <w:r w:rsidRPr="0005430F">
        <w:tab/>
        <w:t>έχοντας υπόψη τη σύσταση του Συμβουλίου, της 17ης Φεβρουαρίου 2026, σχετικά με την απαλλαγή των εκτελεστικών οργανισμών όσον αφορά την εκτέλεση του προϋπολογισμού για το οικονομικό έτος 2024 (05752/2026 – C10</w:t>
      </w:r>
      <w:r w:rsidRPr="0005430F">
        <w:noBreakHyphen/>
        <w:t>0050/2026),</w:t>
      </w:r>
    </w:p>
    <w:p w14:paraId="41047F6E" w14:textId="77777777" w:rsidR="00483F1E" w:rsidRPr="0005430F" w:rsidRDefault="00483F1E" w:rsidP="00483F1E">
      <w:pPr>
        <w:pStyle w:val="NormalHanging12a"/>
      </w:pPr>
      <w:r w:rsidRPr="0005430F">
        <w:t>–</w:t>
      </w:r>
      <w:r w:rsidRPr="0005430F">
        <w:tab/>
        <w:t>έχοντας υπόψη τα άρθρα 317, 318 και 319 της Συνθήκης για τη λειτουργία της Ευρωπαϊκής Ένωσης,</w:t>
      </w:r>
    </w:p>
    <w:p w14:paraId="64997CD9" w14:textId="77777777" w:rsidR="00483F1E" w:rsidRPr="0005430F" w:rsidRDefault="00483F1E" w:rsidP="00483F1E">
      <w:pPr>
        <w:pStyle w:val="NormalHanging12a"/>
      </w:pPr>
      <w:r w:rsidRPr="0005430F">
        <w:t>–</w:t>
      </w:r>
      <w:r w:rsidRPr="0005430F">
        <w:tab/>
        <w:t>έχοντας υπόψη το άρθρο 106α της Συνθήκης περί ιδρύσεως της Ευρωπαϊκής Κοινότητος Ατομικής Ενεργείας,</w:t>
      </w:r>
    </w:p>
    <w:p w14:paraId="6F577229" w14:textId="77777777" w:rsidR="00483F1E" w:rsidRPr="0005430F" w:rsidRDefault="00483F1E" w:rsidP="00483F1E">
      <w:pPr>
        <w:pStyle w:val="NormalHanging12a"/>
      </w:pPr>
      <w:r w:rsidRPr="0005430F">
        <w:t>–</w:t>
      </w:r>
      <w:r w:rsidRPr="0005430F">
        <w:tab/>
        <w:t xml:space="preserve">έχοντας υπόψη τον κανονισμό (ΕΕ, </w:t>
      </w:r>
      <w:proofErr w:type="spellStart"/>
      <w:r w:rsidRPr="0005430F">
        <w:t>Ευρατόμ</w:t>
      </w:r>
      <w:proofErr w:type="spellEnd"/>
      <w:r w:rsidRPr="0005430F">
        <w:t xml:space="preserve">)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w:t>
      </w:r>
      <w:proofErr w:type="spellStart"/>
      <w:r w:rsidRPr="0005430F">
        <w:t>Ευρατόμ</w:t>
      </w:r>
      <w:proofErr w:type="spellEnd"/>
      <w:r w:rsidRPr="0005430F">
        <w:t>) αριθ. 966/2012</w:t>
      </w:r>
      <w:r w:rsidRPr="0005430F">
        <w:rPr>
          <w:rStyle w:val="FootnoteReference"/>
        </w:rPr>
        <w:footnoteReference w:id="32"/>
      </w:r>
      <w:r w:rsidRPr="0005430F">
        <w:t>, και ιδίως τα άρθρα 69, 260, 261 και 262,</w:t>
      </w:r>
    </w:p>
    <w:p w14:paraId="08C38D3A" w14:textId="77777777" w:rsidR="00483F1E" w:rsidRPr="0005430F" w:rsidRDefault="00483F1E" w:rsidP="00483F1E">
      <w:pPr>
        <w:pStyle w:val="NormalHanging12a"/>
      </w:pPr>
      <w:r w:rsidRPr="0005430F">
        <w:t>–</w:t>
      </w:r>
      <w:r w:rsidRPr="0005430F">
        <w:tab/>
        <w:t xml:space="preserve">έχοντας υπόψη τον κανονισμό (ΕΕ, </w:t>
      </w:r>
      <w:proofErr w:type="spellStart"/>
      <w:r w:rsidRPr="0005430F">
        <w:t>Ευρατόμ</w:t>
      </w:r>
      <w:proofErr w:type="spellEnd"/>
      <w:r w:rsidRPr="0005430F">
        <w:t>)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05430F">
        <w:rPr>
          <w:rStyle w:val="FootnoteReference"/>
        </w:rPr>
        <w:footnoteReference w:id="33"/>
      </w:r>
      <w:r w:rsidRPr="0005430F">
        <w:t>, και ιδίως τα άρθρα 69, 266, 267 και 268,</w:t>
      </w:r>
    </w:p>
    <w:p w14:paraId="510DA723" w14:textId="08EFED7F" w:rsidR="00483F1E" w:rsidRPr="0005430F" w:rsidRDefault="00483F1E" w:rsidP="00483F1E">
      <w:pPr>
        <w:pStyle w:val="NormalHanging12a"/>
      </w:pPr>
      <w:r w:rsidRPr="0005430F">
        <w:t>–</w:t>
      </w:r>
      <w:r w:rsidRPr="0005430F">
        <w:tab/>
        <w:t>έχοντας υπόψη τον κανονισμό (ΕΚ) αριθ. 58/2003 του Συμβουλίου, της 19ης</w:t>
      </w:r>
      <w:r w:rsidR="008166F4" w:rsidRPr="0005430F">
        <w:t> </w:t>
      </w:r>
      <w:r w:rsidRPr="0005430F">
        <w:t>Δεκεμβρίου 2002, περί θεσπίσεως του καταστατικού των εκτελεστικών οργανισμών που είναι επιφορτισμένοι με ορισμένα καθήκοντα σχετικά με τη διαχείριση κοινοτικών προγραμμάτων</w:t>
      </w:r>
      <w:r w:rsidRPr="0005430F">
        <w:rPr>
          <w:rStyle w:val="FootnoteReference"/>
        </w:rPr>
        <w:footnoteReference w:id="34"/>
      </w:r>
      <w:r w:rsidRPr="0005430F">
        <w:t>, και ιδίως το άρθρο 14 παράγραφος 3,</w:t>
      </w:r>
    </w:p>
    <w:p w14:paraId="13D1C4FB" w14:textId="7776D416" w:rsidR="00483F1E" w:rsidRPr="0005430F" w:rsidRDefault="00483F1E" w:rsidP="00483F1E">
      <w:pPr>
        <w:pStyle w:val="NormalHanging12a"/>
      </w:pPr>
      <w:r w:rsidRPr="0005430F">
        <w:t>–</w:t>
      </w:r>
      <w:r w:rsidRPr="0005430F">
        <w:tab/>
        <w:t>έχοντας υπόψη τον κανονισμό (ΕΚ) αριθ. 1653/2004 της Επιτροπής, της 21ης</w:t>
      </w:r>
      <w:r w:rsidR="008166F4" w:rsidRPr="0005430F">
        <w:t> </w:t>
      </w:r>
      <w:r w:rsidRPr="0005430F">
        <w:t>Σεπτεμβρίου 2004, για τη θέσπιση δημοσιονομικού κανονισμού-προτύπου των εκτελεστικών οργανισμών, κατ’ εφαρμογή του κανονισμού (ΕΚ) αριθ. 58/2003 του Συμβουλίου, περί θεσπίσεως του καταστατικού των εκτελεστικών οργανισμών που είναι επιφορτισμένοι με ορισμένα καθήκοντα σχετικά με τη διαχείριση κοινοτικών προγραμμάτων</w:t>
      </w:r>
      <w:r w:rsidRPr="0005430F">
        <w:rPr>
          <w:rStyle w:val="FootnoteReference"/>
        </w:rPr>
        <w:footnoteReference w:id="35"/>
      </w:r>
      <w:r w:rsidRPr="0005430F">
        <w:t>, και ιδίως το άρθρο 66 πρώτο και δεύτερο εδάφιο,</w:t>
      </w:r>
    </w:p>
    <w:p w14:paraId="717E8DCC" w14:textId="24B33D9D" w:rsidR="00483F1E" w:rsidRPr="0005430F" w:rsidRDefault="00483F1E" w:rsidP="00483F1E">
      <w:pPr>
        <w:pStyle w:val="NormalHanging12a"/>
      </w:pPr>
      <w:r w:rsidRPr="0005430F">
        <w:t>–</w:t>
      </w:r>
      <w:r w:rsidRPr="0005430F">
        <w:tab/>
        <w:t>έχοντας υπόψη την εκτελεστική απόφαση (ΕΕ) 2021/173 της Επιτροπής, της 12ης</w:t>
      </w:r>
      <w:r w:rsidR="008166F4" w:rsidRPr="0005430F">
        <w:t> </w:t>
      </w:r>
      <w:r w:rsidRPr="0005430F">
        <w:t>Φεβρουαρίου 2021, για την ίδρυση του Ευρωπαϊκού Εκτελεστικού Οργανισμού για το Κλίμα, τις Υποδομές και το Περιβάλλον, του Ευρωπαϊκού Εκτελεστικού Οργανισμού για την Υγεία και τον Ψηφιακό τομέα, του Ευρωπαϊκού Εκτελεστικού Οργανισμού Έρευνας, του Εκτελεστικού Οργανισμού για το Ευρωπαϊκό Συμβούλιο Καινοτομίας και τις ΜΜΕ, του Εκτελεστικού Οργανισμού του Ευρωπαϊκού Συμβουλίου Έρευνας και του Ευρωπαϊκού Εκτελεστικού Οργανισμού Εκπαίδευσης και Πολιτισμού και για την κατάργηση των εκτελεστικών αποφάσεων 2013/801/ΕΕ, 2013/771/ΕΕ, 2013/778/ΕΕ, 2013/779/ΕΕ, 2013/776/ΕΕ και 2013/770/ΕΕ</w:t>
      </w:r>
      <w:r w:rsidRPr="0005430F">
        <w:rPr>
          <w:rStyle w:val="FootnoteReference"/>
        </w:rPr>
        <w:footnoteReference w:id="36"/>
      </w:r>
      <w:r w:rsidRPr="0005430F">
        <w:t>,</w:t>
      </w:r>
    </w:p>
    <w:p w14:paraId="1F12C94A" w14:textId="77777777" w:rsidR="00483F1E" w:rsidRPr="0005430F" w:rsidRDefault="00483F1E" w:rsidP="00483F1E">
      <w:pPr>
        <w:pStyle w:val="NormalHanging12a"/>
      </w:pPr>
      <w:r w:rsidRPr="0005430F">
        <w:t>–</w:t>
      </w:r>
      <w:r w:rsidRPr="0005430F">
        <w:tab/>
        <w:t>έχοντας υπόψη το άρθρο 101 και το παράρτημα V του Κανονισμού του,</w:t>
      </w:r>
    </w:p>
    <w:p w14:paraId="2EC0F13A" w14:textId="77777777" w:rsidR="00483F1E" w:rsidRPr="0005430F" w:rsidRDefault="00483F1E" w:rsidP="00483F1E">
      <w:pPr>
        <w:pStyle w:val="NormalHanging12a"/>
      </w:pPr>
      <w:r w:rsidRPr="0005430F">
        <w:t>–</w:t>
      </w:r>
      <w:r w:rsidRPr="0005430F">
        <w:tab/>
        <w:t>έχοντας υπόψη τις γνωμοδοτήσεις της Επιτροπής Εξωτερικών Υποθέσεων, της Επιτροπής Ανάπτυξης,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Περιφερειακής Ανάπτυξης, της Επιτροπής Πολιτισμού και Παιδείας,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3AF313A4" w14:textId="77777777" w:rsidR="00483F1E" w:rsidRPr="0005430F" w:rsidRDefault="00483F1E" w:rsidP="00483F1E">
      <w:pPr>
        <w:pStyle w:val="NormalHanging12a"/>
      </w:pPr>
      <w:r w:rsidRPr="0005430F">
        <w:t>–</w:t>
      </w:r>
      <w:r w:rsidRPr="0005430F">
        <w:tab/>
        <w:t>έχοντας υπόψη την επιστολή της Επιτροπής Γεωργίας και Ανάπτυξης της Υπαίθρου,</w:t>
      </w:r>
    </w:p>
    <w:p w14:paraId="1A453EB1" w14:textId="77777777" w:rsidR="00483F1E" w:rsidRPr="0005430F" w:rsidRDefault="00483F1E" w:rsidP="00483F1E">
      <w:pPr>
        <w:pStyle w:val="NormalHanging12a"/>
      </w:pPr>
      <w:r w:rsidRPr="0005430F">
        <w:t>–</w:t>
      </w:r>
      <w:r w:rsidRPr="0005430F">
        <w:tab/>
        <w:t>έχοντας υπόψη την έκθεση της Επιτροπής Ελέγχου του Προϋπολογισμού (A10-0085/2026),</w:t>
      </w:r>
    </w:p>
    <w:p w14:paraId="6D82C40C" w14:textId="0B4F7FFD" w:rsidR="00483F1E" w:rsidRPr="0005430F" w:rsidRDefault="00483F1E" w:rsidP="00483F1E">
      <w:pPr>
        <w:pStyle w:val="NormalHanging12a"/>
      </w:pPr>
      <w:r w:rsidRPr="0005430F">
        <w:t>1.</w:t>
      </w:r>
      <w:r w:rsidRPr="0005430F">
        <w:tab/>
        <w:t>χορηγεί απαλλαγή στον διευθυντή του Εκτελεστικού Οργανισμού για το Ευρωπαϊκό Συμβούλιο Καινοτομίας και τις ΜΜΕ όσον αφορά την εκτέλεση του προϋπολογισμού του Εκτελεστικού Οργανισμού για το οικονομικό έτος 2024·</w:t>
      </w:r>
    </w:p>
    <w:p w14:paraId="4CA7DF98" w14:textId="77777777" w:rsidR="00483F1E" w:rsidRPr="0005430F" w:rsidRDefault="00483F1E" w:rsidP="00483F1E">
      <w:pPr>
        <w:pStyle w:val="NormalHanging12a"/>
      </w:pPr>
      <w:r w:rsidRPr="0005430F">
        <w:t>2.</w:t>
      </w:r>
      <w:r w:rsidRPr="0005430F">
        <w:tab/>
        <w:t>εκθέτει τις παρατηρήσεις του στο ψήφισμα που αποτελεί αναπόσπαστο μέρος των αποφάσεων σχετικά με την απαλλαγή όσον αφορά την εκτέλεση του γενικού προϋπολογισμού της Ευρωπαϊκής Ένωσης για το οικονομικό έτος 2024, τμήμα III – Επιτροπή, εκτελεστικοί οργανισμοί και ένατο, δέκατο και ενδέκατο Ευρωπαϊκό Ταμείο Ανάπτυξης·</w:t>
      </w:r>
    </w:p>
    <w:p w14:paraId="5F399EF6" w14:textId="03EDB91F" w:rsidR="00483F1E" w:rsidRPr="0005430F" w:rsidRDefault="00483F1E" w:rsidP="00483F1E">
      <w:pPr>
        <w:pStyle w:val="NormalHanging12a"/>
      </w:pPr>
      <w:r w:rsidRPr="0005430F">
        <w:t>3.</w:t>
      </w:r>
      <w:r w:rsidRPr="0005430F">
        <w:tab/>
        <w:t xml:space="preserve">αναθέτει στην Πρόεδρό του να διαβιβάσει την παρούσα απόφαση, την απόφαση απαλλαγής όσον αφορά την εκτέλεση του γενικού προϋπολογισμού της Ευρωπαϊκής Ένωσης για το οικονομικό έτος 2024, τμήμα III — Επιτροπή και το ψήφισμα που αποτελεί αναπόσπαστο μέρος των αποφάσεων αυτών, στον διευθυντή του Εκτελεστικού Οργανισμού για το Ευρωπαϊκό Συμβούλιο Καινοτομίας και τις ΜΜΕ, στο Συμβούλιο, στην Επιτροπή και στο Ελεγκτικό Συνέδριο, και να μεριμνήσει για τη δημοσίευσή τους στην </w:t>
      </w:r>
      <w:r w:rsidRPr="0005430F">
        <w:rPr>
          <w:i/>
        </w:rPr>
        <w:t>Επίσημη Εφημερίδα της Ευρωπαϊκής Ένωσης</w:t>
      </w:r>
      <w:r w:rsidRPr="0005430F">
        <w:t xml:space="preserve"> (σειρά L).</w:t>
      </w:r>
    </w:p>
    <w:p w14:paraId="40942DEA" w14:textId="77777777" w:rsidR="00483F1E" w:rsidRPr="0005430F" w:rsidRDefault="00483F1E" w:rsidP="00483F1E"/>
    <w:p w14:paraId="0FB24F17" w14:textId="77777777" w:rsidR="00483F1E" w:rsidRPr="0005430F" w:rsidRDefault="00483F1E" w:rsidP="00483F1E">
      <w:pPr>
        <w:sectPr w:rsidR="00483F1E" w:rsidRPr="0005430F" w:rsidSect="004E571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14A588A" w14:textId="77777777" w:rsidR="0024197A" w:rsidRPr="0005430F" w:rsidRDefault="0024197A" w:rsidP="0024197A">
      <w:pPr>
        <w:pStyle w:val="ATHeading3"/>
      </w:pPr>
      <w:bookmarkStart w:id="16" w:name="_Toc227941549"/>
      <w:r w:rsidRPr="0005430F">
        <w:t>5. Απόφαση του Ευρωπαϊκού Κοινοβουλίου της 29ης Απριλίου 2026 σχετικά με την απαλλαγή όσον αφορά την εκτέλεση του προϋπολογισμού του Εκτελεστικού Οργανισμού του Ευρωπαϊκού Συμβουλίου Έρευνας για το οικονομικό έτος 2024 (2025/2145(DEC))</w:t>
      </w:r>
    </w:p>
    <w:bookmarkEnd w:id="16"/>
    <w:p w14:paraId="4C083335" w14:textId="77777777" w:rsidR="00483F1E" w:rsidRPr="0005430F" w:rsidRDefault="00483F1E" w:rsidP="00483F1E">
      <w:pPr>
        <w:pStyle w:val="EPComma"/>
      </w:pPr>
      <w:r w:rsidRPr="0005430F">
        <w:rPr>
          <w:i/>
        </w:rPr>
        <w:t>Το Ευρωπαϊκό Κοινοβούλιο</w:t>
      </w:r>
      <w:r w:rsidRPr="0005430F">
        <w:t>,</w:t>
      </w:r>
    </w:p>
    <w:p w14:paraId="71A154F0" w14:textId="77777777" w:rsidR="00483F1E" w:rsidRPr="0005430F" w:rsidRDefault="00483F1E" w:rsidP="00483F1E">
      <w:pPr>
        <w:pStyle w:val="NormalHanging12a"/>
      </w:pPr>
      <w:r w:rsidRPr="0005430F">
        <w:t>–</w:t>
      </w:r>
      <w:r w:rsidRPr="0005430F">
        <w:tab/>
        <w:t>έχοντας υπόψη τον γενικό προϋπολογισμό της Ευρωπαϊκής Ένωσης για το οικονομικό έτος 2024</w:t>
      </w:r>
      <w:r w:rsidRPr="0005430F">
        <w:rPr>
          <w:rStyle w:val="FootnoteReference"/>
        </w:rPr>
        <w:footnoteReference w:id="37"/>
      </w:r>
      <w:r w:rsidRPr="0005430F">
        <w:t>,</w:t>
      </w:r>
    </w:p>
    <w:p w14:paraId="55446F7A" w14:textId="77777777" w:rsidR="00483F1E" w:rsidRPr="0005430F" w:rsidRDefault="00483F1E" w:rsidP="00483F1E">
      <w:pPr>
        <w:pStyle w:val="NormalHanging12a"/>
      </w:pPr>
      <w:r w:rsidRPr="0005430F">
        <w:t>–</w:t>
      </w:r>
      <w:r w:rsidRPr="0005430F">
        <w:tab/>
        <w:t>έχοντας υπόψη τους ενοποιημένους ετήσιους λογαριασμούς της Ευρωπαϊκής Ένωσης για το οικονομικό έτος 2024 (COM(2025)0359 – C10</w:t>
      </w:r>
      <w:r w:rsidRPr="0005430F">
        <w:noBreakHyphen/>
        <w:t>0145/2025)</w:t>
      </w:r>
      <w:r w:rsidRPr="0005430F">
        <w:rPr>
          <w:rStyle w:val="FootnoteReference"/>
        </w:rPr>
        <w:footnoteReference w:id="38"/>
      </w:r>
      <w:r w:rsidRPr="0005430F">
        <w:t>,</w:t>
      </w:r>
    </w:p>
    <w:p w14:paraId="3D757190" w14:textId="77777777" w:rsidR="00483F1E" w:rsidRPr="0005430F" w:rsidRDefault="00483F1E" w:rsidP="00483F1E">
      <w:pPr>
        <w:pStyle w:val="NormalHanging12a"/>
      </w:pPr>
      <w:r w:rsidRPr="0005430F">
        <w:t>–</w:t>
      </w:r>
      <w:r w:rsidRPr="0005430F">
        <w:tab/>
        <w:t>έχοντας υπόψη τους οριστικούς ετήσιους λογαριασμούς του Εκτελεστικού Οργανισμού του Ευρωπαϊκού Συμβουλίου Έρευνας για το οικονομικό έτος 2024</w:t>
      </w:r>
      <w:r w:rsidRPr="0005430F">
        <w:rPr>
          <w:rStyle w:val="FootnoteReference"/>
        </w:rPr>
        <w:footnoteReference w:id="39"/>
      </w:r>
      <w:r w:rsidRPr="0005430F">
        <w:t>,</w:t>
      </w:r>
    </w:p>
    <w:p w14:paraId="5D927DC6" w14:textId="77777777" w:rsidR="00483F1E" w:rsidRPr="0005430F" w:rsidRDefault="00483F1E" w:rsidP="00483F1E">
      <w:pPr>
        <w:pStyle w:val="NormalHanging12a"/>
      </w:pPr>
      <w:r w:rsidRPr="0005430F">
        <w:t>–</w:t>
      </w:r>
      <w:r w:rsidRPr="0005430F">
        <w:tab/>
        <w:t>έχοντας υπόψη την έκθεση της Επιτροπής σχετικά με τη συνέχεια που δόθηκε στην απαλλαγή για το οικονομικό έτος 2023 (COM(2025)0373), και τις λεπτομερείς απαντήσεις στα συγκεκριμένα αιτήματα που διατύπωσε το Ευρωπαϊκό Κοινοβούλιο,</w:t>
      </w:r>
    </w:p>
    <w:p w14:paraId="57EFF450" w14:textId="77777777" w:rsidR="00483F1E" w:rsidRPr="0005430F" w:rsidRDefault="00483F1E" w:rsidP="00483F1E">
      <w:pPr>
        <w:pStyle w:val="NormalHanging12a"/>
      </w:pPr>
      <w:r w:rsidRPr="0005430F">
        <w:t>–</w:t>
      </w:r>
      <w:r w:rsidRPr="0005430F">
        <w:tab/>
        <w:t>έχοντας υπόψη την ετήσια έκθεση της Επιτροπής προς την αρμόδια για την απαλλαγή αρχή σχετικά με τους εσωτερικούς ελέγχους που πραγματοποιήθηκαν το 2024 (COM(2025)0314) και το υπηρεσιακό έγγραφο εργασίας της Επιτροπής που τη συνοδεύει (SWD(2025)0159),</w:t>
      </w:r>
    </w:p>
    <w:p w14:paraId="2B7C83AB" w14:textId="77777777" w:rsidR="00483F1E" w:rsidRPr="0005430F" w:rsidRDefault="00483F1E" w:rsidP="00483F1E">
      <w:pPr>
        <w:pStyle w:val="NormalHanging12a"/>
      </w:pPr>
      <w:r w:rsidRPr="0005430F">
        <w:t>–</w:t>
      </w:r>
      <w:r w:rsidRPr="0005430F">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05430F">
        <w:rPr>
          <w:rStyle w:val="FootnoteReference"/>
        </w:rPr>
        <w:footnoteReference w:id="40"/>
      </w:r>
      <w:r w:rsidRPr="0005430F">
        <w:t>,</w:t>
      </w:r>
    </w:p>
    <w:p w14:paraId="62D41275" w14:textId="77777777" w:rsidR="00483F1E" w:rsidRPr="0005430F" w:rsidRDefault="00483F1E" w:rsidP="00483F1E">
      <w:pPr>
        <w:pStyle w:val="NormalHanging12a"/>
      </w:pPr>
      <w:r w:rsidRPr="0005430F">
        <w:t>–</w:t>
      </w:r>
      <w:r w:rsidRPr="0005430F">
        <w:tab/>
        <w:t>έχοντας υπόψη τη δήλωση διασφάλισης</w:t>
      </w:r>
      <w:r w:rsidRPr="0005430F">
        <w:rPr>
          <w:rStyle w:val="FootnoteReference"/>
        </w:rPr>
        <w:footnoteReference w:id="41"/>
      </w:r>
      <w:r w:rsidRPr="0005430F">
        <w:t xml:space="preserve"> σχετικά με την αξιοπιστία των λογαριασμών και τη νομιμότητα και κανονικότητα των υποκείμενων πράξεων, την οποία </w:t>
      </w:r>
      <w:proofErr w:type="spellStart"/>
      <w:r w:rsidRPr="0005430F">
        <w:t>ενεχείρισε</w:t>
      </w:r>
      <w:proofErr w:type="spellEnd"/>
      <w:r w:rsidRPr="0005430F">
        <w:t xml:space="preserve"> το Ελεγκτικό Συνέδριο για το οικονομικό έτος 2024, σύμφωνα με το άρθρο 287 της Συνθήκης για τη λειτουργία της Ευρωπαϊκής Ένωσης,</w:t>
      </w:r>
    </w:p>
    <w:p w14:paraId="7CD4FC73" w14:textId="77777777" w:rsidR="00483F1E" w:rsidRPr="0005430F" w:rsidRDefault="00483F1E" w:rsidP="00483F1E">
      <w:pPr>
        <w:pStyle w:val="NormalHanging12a"/>
      </w:pPr>
      <w:r w:rsidRPr="0005430F">
        <w:t>–</w:t>
      </w:r>
      <w:r w:rsidRPr="0005430F">
        <w:tab/>
        <w:t>έχοντας υπόψη τη σύσταση του Συμβουλίου, της 17ης Φεβρουαρίου 2026, σχετικά με την απαλλαγή των εκτελεστικών οργανισμών όσον αφορά την εκτέλεση του προϋπολογισμού για το οικονομικό έτος 2024 (05752/2026 – C10</w:t>
      </w:r>
      <w:r w:rsidRPr="0005430F">
        <w:noBreakHyphen/>
        <w:t>0050/2026),</w:t>
      </w:r>
    </w:p>
    <w:p w14:paraId="11E5C1D7" w14:textId="77777777" w:rsidR="00483F1E" w:rsidRPr="0005430F" w:rsidRDefault="00483F1E" w:rsidP="00483F1E">
      <w:pPr>
        <w:pStyle w:val="NormalHanging12a"/>
      </w:pPr>
      <w:r w:rsidRPr="0005430F">
        <w:t>–</w:t>
      </w:r>
      <w:r w:rsidRPr="0005430F">
        <w:tab/>
        <w:t>έχοντας υπόψη τα άρθρα 317, 318 και 319 της Συνθήκης για τη λειτουργία της Ευρωπαϊκής Ένωσης,</w:t>
      </w:r>
    </w:p>
    <w:p w14:paraId="364A0489" w14:textId="77777777" w:rsidR="00483F1E" w:rsidRPr="0005430F" w:rsidRDefault="00483F1E" w:rsidP="00483F1E">
      <w:pPr>
        <w:pStyle w:val="NormalHanging12a"/>
      </w:pPr>
      <w:r w:rsidRPr="0005430F">
        <w:t>–</w:t>
      </w:r>
      <w:r w:rsidRPr="0005430F">
        <w:tab/>
        <w:t>έχοντας υπόψη το άρθρο 106α της Συνθήκης περί ιδρύσεως της Ευρωπαϊκής Κοινότητος Ατομικής Ενεργείας,</w:t>
      </w:r>
    </w:p>
    <w:p w14:paraId="509CD4C9" w14:textId="77777777" w:rsidR="00483F1E" w:rsidRPr="0005430F" w:rsidRDefault="00483F1E" w:rsidP="00483F1E">
      <w:pPr>
        <w:pStyle w:val="NormalHanging12a"/>
      </w:pPr>
      <w:r w:rsidRPr="0005430F">
        <w:t>–</w:t>
      </w:r>
      <w:r w:rsidRPr="0005430F">
        <w:tab/>
        <w:t xml:space="preserve">έχοντας υπόψη τον κανονισμό (ΕΕ, </w:t>
      </w:r>
      <w:proofErr w:type="spellStart"/>
      <w:r w:rsidRPr="0005430F">
        <w:t>Ευρατόμ</w:t>
      </w:r>
      <w:proofErr w:type="spellEnd"/>
      <w:r w:rsidRPr="0005430F">
        <w:t xml:space="preserve">)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w:t>
      </w:r>
      <w:proofErr w:type="spellStart"/>
      <w:r w:rsidRPr="0005430F">
        <w:t>Ευρατόμ</w:t>
      </w:r>
      <w:proofErr w:type="spellEnd"/>
      <w:r w:rsidRPr="0005430F">
        <w:t>) αριθ. 966/2012</w:t>
      </w:r>
      <w:r w:rsidRPr="0005430F">
        <w:rPr>
          <w:rStyle w:val="FootnoteReference"/>
        </w:rPr>
        <w:footnoteReference w:id="42"/>
      </w:r>
      <w:r w:rsidRPr="0005430F">
        <w:t>, και ιδίως τα άρθρα 69, 260, 261 και 262,</w:t>
      </w:r>
    </w:p>
    <w:p w14:paraId="2B9BF4C5" w14:textId="77777777" w:rsidR="00483F1E" w:rsidRPr="0005430F" w:rsidRDefault="00483F1E" w:rsidP="00483F1E">
      <w:pPr>
        <w:pStyle w:val="NormalHanging12a"/>
      </w:pPr>
      <w:r w:rsidRPr="0005430F">
        <w:t>–</w:t>
      </w:r>
      <w:r w:rsidRPr="0005430F">
        <w:tab/>
        <w:t xml:space="preserve">έχοντας υπόψη τον κανονισμό (ΕΕ, </w:t>
      </w:r>
      <w:proofErr w:type="spellStart"/>
      <w:r w:rsidRPr="0005430F">
        <w:t>Ευρατόμ</w:t>
      </w:r>
      <w:proofErr w:type="spellEnd"/>
      <w:r w:rsidRPr="0005430F">
        <w:t>)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05430F">
        <w:rPr>
          <w:rStyle w:val="FootnoteReference"/>
        </w:rPr>
        <w:footnoteReference w:id="43"/>
      </w:r>
      <w:r w:rsidRPr="0005430F">
        <w:t>, και ιδίως τα άρθρα 69, 266, 267 και 268,</w:t>
      </w:r>
    </w:p>
    <w:p w14:paraId="1909E390" w14:textId="51E3942E" w:rsidR="00483F1E" w:rsidRPr="0005430F" w:rsidRDefault="00483F1E" w:rsidP="00483F1E">
      <w:pPr>
        <w:pStyle w:val="NormalHanging12a"/>
      </w:pPr>
      <w:r w:rsidRPr="0005430F">
        <w:t>–</w:t>
      </w:r>
      <w:r w:rsidRPr="0005430F">
        <w:tab/>
        <w:t>έχοντας υπόψη τον κανονισμό (ΕΚ) αριθ. 58/2003 του Συμβουλίου, της 19ης</w:t>
      </w:r>
      <w:r w:rsidR="008166F4" w:rsidRPr="0005430F">
        <w:t> </w:t>
      </w:r>
      <w:r w:rsidRPr="0005430F">
        <w:t>Δεκεμβρίου 2002, περί θεσπίσεως του καταστατικού των εκτελεστικών οργανισμών που είναι επιφορτισμένοι με ορισμένα καθήκοντα σχετικά με τη διαχείριση κοινοτικών προγραμμάτων</w:t>
      </w:r>
      <w:r w:rsidRPr="0005430F">
        <w:rPr>
          <w:rStyle w:val="FootnoteReference"/>
        </w:rPr>
        <w:footnoteReference w:id="44"/>
      </w:r>
      <w:r w:rsidRPr="0005430F">
        <w:t>, και ιδίως το άρθρο 14 παράγραφος 3,</w:t>
      </w:r>
    </w:p>
    <w:p w14:paraId="2B6BD56B" w14:textId="22B89236" w:rsidR="00483F1E" w:rsidRPr="0005430F" w:rsidRDefault="00483F1E" w:rsidP="00483F1E">
      <w:pPr>
        <w:pStyle w:val="NormalHanging12a"/>
      </w:pPr>
      <w:r w:rsidRPr="0005430F">
        <w:t>–</w:t>
      </w:r>
      <w:r w:rsidRPr="0005430F">
        <w:tab/>
        <w:t>έχοντας υπόψη τον κανονισμό (ΕΚ) αριθ. 1653/2004 της Επιτροπής, της 21ης</w:t>
      </w:r>
      <w:r w:rsidR="008166F4" w:rsidRPr="0005430F">
        <w:t> </w:t>
      </w:r>
      <w:r w:rsidRPr="0005430F">
        <w:t>Σεπτεμβρίου 2004, για τη θέσπιση δημοσιονομικού κανονισμού-προτύπου των εκτελεστικών οργανισμών, κατ’ εφαρμογή του κανονισμού (ΕΚ) αριθ. 58/2003 του Συμβουλίου, περί θεσπίσεως του καταστατικού των εκτελεστικών οργανισμών που είναι επιφορτισμένοι με ορισμένα καθήκοντα σχετικά με τη διαχείριση κοινοτικών προγραμμάτων</w:t>
      </w:r>
      <w:r w:rsidRPr="0005430F">
        <w:rPr>
          <w:rStyle w:val="FootnoteReference"/>
        </w:rPr>
        <w:footnoteReference w:id="45"/>
      </w:r>
      <w:r w:rsidRPr="0005430F">
        <w:t>, και ιδίως το άρθρο 66 πρώτο και δεύτερο εδάφιο,</w:t>
      </w:r>
    </w:p>
    <w:p w14:paraId="62E735FF" w14:textId="1DCDF1DE" w:rsidR="00483F1E" w:rsidRPr="0005430F" w:rsidRDefault="00483F1E" w:rsidP="00483F1E">
      <w:pPr>
        <w:pStyle w:val="NormalHanging12a"/>
      </w:pPr>
      <w:r w:rsidRPr="0005430F">
        <w:t>–</w:t>
      </w:r>
      <w:r w:rsidRPr="0005430F">
        <w:tab/>
        <w:t>έχοντας υπόψη την εκτελεστική απόφαση (ΕΕ) 2021/173 της Επιτροπής, της 12ης</w:t>
      </w:r>
      <w:r w:rsidR="008166F4" w:rsidRPr="0005430F">
        <w:t> </w:t>
      </w:r>
      <w:r w:rsidRPr="0005430F">
        <w:t>Φεβρουαρίου 2021, για την ίδρυση του Ευρωπαϊκού Εκτελεστικού Οργανισμού για το Κλίμα, τις Υποδομές και το Περιβάλλον, του Ευρωπαϊκού Εκτελεστικού Οργανισμού για την Υγεία και τον Ψηφιακό τομέα, του Ευρωπαϊκού Εκτελεστικού Οργανισμού Έρευνας, του Εκτελεστικού Οργανισμού για το Ευρωπαϊκό Συμβούλιο Καινοτομίας και τις ΜΜΕ, του Εκτελεστικού Οργανισμού του Ευρωπαϊκού Συμβουλίου Έρευνας και του Ευρωπαϊκού Εκτελεστικού Οργανισμού Εκπαίδευσης και Πολιτισμού και για την κατάργηση των εκτελεστικών αποφάσεων 2013/801/ΕΕ, 2013/771/ΕΕ, 2013/778/ΕΕ, 2013/779/ΕΕ, 2013/776/ΕΕ και 2013/770/ΕΕ</w:t>
      </w:r>
      <w:r w:rsidRPr="0005430F">
        <w:rPr>
          <w:rStyle w:val="FootnoteReference"/>
        </w:rPr>
        <w:footnoteReference w:id="46"/>
      </w:r>
      <w:r w:rsidRPr="0005430F">
        <w:t>,</w:t>
      </w:r>
    </w:p>
    <w:p w14:paraId="5B0F6674" w14:textId="77777777" w:rsidR="00483F1E" w:rsidRPr="0005430F" w:rsidRDefault="00483F1E" w:rsidP="00483F1E">
      <w:pPr>
        <w:pStyle w:val="NormalHanging12a"/>
      </w:pPr>
      <w:r w:rsidRPr="0005430F">
        <w:t>–</w:t>
      </w:r>
      <w:r w:rsidRPr="0005430F">
        <w:tab/>
        <w:t>έχοντας υπόψη το άρθρο 101 και το παράρτημα V του Κανονισμού του,</w:t>
      </w:r>
    </w:p>
    <w:p w14:paraId="78DA62C7" w14:textId="77777777" w:rsidR="00483F1E" w:rsidRPr="0005430F" w:rsidRDefault="00483F1E" w:rsidP="00483F1E">
      <w:pPr>
        <w:pStyle w:val="NormalHanging12a"/>
      </w:pPr>
      <w:r w:rsidRPr="0005430F">
        <w:t>–</w:t>
      </w:r>
      <w:r w:rsidRPr="0005430F">
        <w:tab/>
        <w:t>έχοντας υπόψη τις γνωμοδοτήσεις της Επιτροπής Εξωτερικών Υποθέσεων, της Επιτροπής Ανάπτυξης,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Περιφερειακής Ανάπτυξης, της Επιτροπής Πολιτισμού και Παιδείας,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6D0C690C" w14:textId="77777777" w:rsidR="00483F1E" w:rsidRPr="0005430F" w:rsidRDefault="00483F1E" w:rsidP="00483F1E">
      <w:pPr>
        <w:pStyle w:val="NormalHanging12a"/>
      </w:pPr>
      <w:r w:rsidRPr="0005430F">
        <w:t>–</w:t>
      </w:r>
      <w:r w:rsidRPr="0005430F">
        <w:tab/>
        <w:t>έχοντας υπόψη την επιστολή της Επιτροπής Γεωργίας και Ανάπτυξης της Υπαίθρου,</w:t>
      </w:r>
    </w:p>
    <w:p w14:paraId="1026DBD6" w14:textId="77777777" w:rsidR="00483F1E" w:rsidRPr="0005430F" w:rsidRDefault="00483F1E" w:rsidP="00483F1E">
      <w:pPr>
        <w:pStyle w:val="NormalHanging12a"/>
      </w:pPr>
      <w:r w:rsidRPr="0005430F">
        <w:t>–</w:t>
      </w:r>
      <w:r w:rsidRPr="0005430F">
        <w:tab/>
        <w:t>έχοντας υπόψη την έκθεση της Επιτροπής Ελέγχου του Προϋπολογισμού (A10-0085/2026),</w:t>
      </w:r>
    </w:p>
    <w:p w14:paraId="3DCC5890" w14:textId="77777777" w:rsidR="00483F1E" w:rsidRPr="0005430F" w:rsidRDefault="00483F1E" w:rsidP="00483F1E">
      <w:pPr>
        <w:pStyle w:val="NormalHanging12a"/>
      </w:pPr>
      <w:r w:rsidRPr="0005430F">
        <w:t>1.</w:t>
      </w:r>
      <w:r w:rsidRPr="0005430F">
        <w:tab/>
        <w:t>χορηγεί απαλλαγή στη διευθύντρια του Εκτελεστικού Οργανισμού του Ευρωπαϊκού Συμβουλίου Έρευνας όσον αφορά την εκτέλεση του προϋπολογισμού του Εκτελεστικού Οργανισμού για το οικονομικό έτος 2024·</w:t>
      </w:r>
    </w:p>
    <w:p w14:paraId="636E7283" w14:textId="77777777" w:rsidR="00483F1E" w:rsidRPr="0005430F" w:rsidRDefault="00483F1E" w:rsidP="00483F1E">
      <w:pPr>
        <w:pStyle w:val="NormalHanging12a"/>
      </w:pPr>
      <w:r w:rsidRPr="0005430F">
        <w:t>2.</w:t>
      </w:r>
      <w:r w:rsidRPr="0005430F">
        <w:tab/>
        <w:t>εκθέτει τις παρατηρήσεις του στο ψήφισμα που αποτελεί αναπόσπαστο μέρος των αποφάσεων σχετικά με την απαλλαγή όσον αφορά την εκτέλεση του γενικού προϋπολογισμού της Ευρωπαϊκής Ένωσης για το οικονομικό έτος 2024, τμήμα III – Επιτροπή, εκτελεστικοί οργανισμοί και ένατο, δέκατο και ενδέκατο Ευρωπαϊκό Ταμείο Ανάπτυξης·</w:t>
      </w:r>
    </w:p>
    <w:p w14:paraId="1F2C0281" w14:textId="77777777" w:rsidR="00483F1E" w:rsidRPr="0005430F" w:rsidRDefault="00483F1E" w:rsidP="00483F1E">
      <w:pPr>
        <w:pStyle w:val="NormalHanging12a"/>
      </w:pPr>
      <w:r w:rsidRPr="0005430F">
        <w:t>3.</w:t>
      </w:r>
      <w:r w:rsidRPr="0005430F">
        <w:tab/>
        <w:t xml:space="preserve">αναθέτει στην Πρόεδρό του να διαβιβάσει την παρούσα απόφαση, την απόφαση απαλλαγής όσον αφορά την εκτέλεση του γενικού προϋπολογισμού της Ευρωπαϊκής Ένωσης για το οικονομικό έτος 2024, τμήμα III — Επιτροπή και το ψήφισμα που αποτελεί αναπόσπαστο μέρος των αποφάσεων αυτών, στη διευθύντρια του Εκτελεστικού Οργανισμού του Ευρωπαϊκού Συμβουλίου Έρευνας, στο Συμβούλιο, στην Επιτροπή και στο Ελεγκτικό Συνέδριο, και να μεριμνήσει για τη δημοσίευσή τους στην </w:t>
      </w:r>
      <w:r w:rsidRPr="0005430F">
        <w:rPr>
          <w:i/>
        </w:rPr>
        <w:t>Επίσημη Εφημερίδα της Ευρωπαϊκής Ένωσης</w:t>
      </w:r>
      <w:r w:rsidRPr="0005430F">
        <w:t xml:space="preserve"> (σειρά L).</w:t>
      </w:r>
    </w:p>
    <w:p w14:paraId="7668CC74" w14:textId="77777777" w:rsidR="00483F1E" w:rsidRPr="0005430F" w:rsidRDefault="00483F1E" w:rsidP="00483F1E"/>
    <w:p w14:paraId="2D7863D2" w14:textId="77777777" w:rsidR="00483F1E" w:rsidRPr="0005430F" w:rsidRDefault="00483F1E" w:rsidP="00483F1E">
      <w:pPr>
        <w:pStyle w:val="PageHeading"/>
        <w:sectPr w:rsidR="00483F1E" w:rsidRPr="0005430F" w:rsidSect="004E571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E094D68" w14:textId="77777777" w:rsidR="0024197A" w:rsidRPr="0005430F" w:rsidRDefault="0024197A" w:rsidP="0024197A">
      <w:pPr>
        <w:pStyle w:val="ATHeading3"/>
      </w:pPr>
      <w:bookmarkStart w:id="17" w:name="_Toc227941551"/>
      <w:r w:rsidRPr="0005430F">
        <w:t>6. Απόφαση του Ευρωπαϊκού Κοινοβουλίου της 29ης Απριλίου 2026 σχετικά με την απαλλαγή όσον αφορά την εκτέλεση του προϋπολογισμού του Ευρωπαϊκού Εκτελεστικού Οργανισμού για την Υγεία και τον Ψηφιακό τομέα για το οικονομικό έτος 2024 (2025/2145(DEC))</w:t>
      </w:r>
    </w:p>
    <w:bookmarkEnd w:id="17"/>
    <w:p w14:paraId="4A6B5C32" w14:textId="77777777" w:rsidR="00483F1E" w:rsidRPr="0005430F" w:rsidRDefault="00483F1E" w:rsidP="00483F1E">
      <w:pPr>
        <w:pStyle w:val="EPComma"/>
      </w:pPr>
      <w:r w:rsidRPr="0005430F">
        <w:rPr>
          <w:i/>
        </w:rPr>
        <w:t>Το Ευρωπαϊκό Κοινοβούλιο</w:t>
      </w:r>
      <w:r w:rsidRPr="0005430F">
        <w:t>,</w:t>
      </w:r>
    </w:p>
    <w:p w14:paraId="13BCBEE9" w14:textId="77777777" w:rsidR="00483F1E" w:rsidRPr="0005430F" w:rsidRDefault="00483F1E" w:rsidP="00483F1E">
      <w:pPr>
        <w:pStyle w:val="NormalHanging12a"/>
      </w:pPr>
      <w:r w:rsidRPr="0005430F">
        <w:t>–</w:t>
      </w:r>
      <w:r w:rsidRPr="0005430F">
        <w:tab/>
        <w:t>έχοντας υπόψη τον γενικό προϋπολογισμό της Ευρωπαϊκής Ένωσης για το οικονομικό έτος 2024</w:t>
      </w:r>
      <w:r w:rsidRPr="0005430F">
        <w:rPr>
          <w:rStyle w:val="FootnoteReference"/>
        </w:rPr>
        <w:footnoteReference w:id="47"/>
      </w:r>
      <w:r w:rsidRPr="0005430F">
        <w:t>,</w:t>
      </w:r>
    </w:p>
    <w:p w14:paraId="4AF4B4D4" w14:textId="77777777" w:rsidR="00483F1E" w:rsidRPr="0005430F" w:rsidRDefault="00483F1E" w:rsidP="00483F1E">
      <w:pPr>
        <w:pStyle w:val="NormalHanging12a"/>
      </w:pPr>
      <w:r w:rsidRPr="0005430F">
        <w:t>–</w:t>
      </w:r>
      <w:r w:rsidRPr="0005430F">
        <w:tab/>
        <w:t>έχοντας υπόψη τους ενοποιημένους ετήσιους λογαριασμούς της Ευρωπαϊκής Ένωσης για το οικονομικό έτος 2024 (COM(2025)0359 – C10</w:t>
      </w:r>
      <w:r w:rsidRPr="0005430F">
        <w:noBreakHyphen/>
        <w:t>0145/2025)</w:t>
      </w:r>
      <w:r w:rsidRPr="0005430F">
        <w:rPr>
          <w:rStyle w:val="FootnoteReference"/>
        </w:rPr>
        <w:footnoteReference w:id="48"/>
      </w:r>
      <w:r w:rsidRPr="0005430F">
        <w:t>,</w:t>
      </w:r>
    </w:p>
    <w:p w14:paraId="28CA0E18" w14:textId="77777777" w:rsidR="00483F1E" w:rsidRPr="0005430F" w:rsidRDefault="00483F1E" w:rsidP="00483F1E">
      <w:pPr>
        <w:pStyle w:val="NormalHanging12a"/>
      </w:pPr>
      <w:r w:rsidRPr="0005430F">
        <w:t>–</w:t>
      </w:r>
      <w:r w:rsidRPr="0005430F">
        <w:tab/>
        <w:t>έχοντας υπόψη τους οριστικούς ετήσιους λογαριασμούς του Ευρωπαϊκού Εκτελεστικού Οργανισμού για την Υγεία και τον Ψηφιακό τομέα για το οικονομικό έτος 2024</w:t>
      </w:r>
      <w:r w:rsidRPr="0005430F">
        <w:rPr>
          <w:rStyle w:val="FootnoteReference"/>
        </w:rPr>
        <w:footnoteReference w:id="49"/>
      </w:r>
      <w:r w:rsidRPr="0005430F">
        <w:t>,</w:t>
      </w:r>
    </w:p>
    <w:p w14:paraId="6A8B89D4" w14:textId="77777777" w:rsidR="00483F1E" w:rsidRPr="0005430F" w:rsidRDefault="00483F1E" w:rsidP="00483F1E">
      <w:pPr>
        <w:pStyle w:val="NormalHanging12a"/>
      </w:pPr>
      <w:r w:rsidRPr="0005430F">
        <w:t>–</w:t>
      </w:r>
      <w:r w:rsidRPr="0005430F">
        <w:tab/>
        <w:t>έχοντας υπόψη την έκθεση της Επιτροπής σχετικά με τη συνέχεια που δόθηκε στην απαλλαγή για το οικονομικό έτος 2023 (COM(2025)0373), και τις λεπτομερείς απαντήσεις στα συγκεκριμένα αιτήματα που διατύπωσε το Ευρωπαϊκό Κοινοβούλιο,</w:t>
      </w:r>
    </w:p>
    <w:p w14:paraId="0633856D" w14:textId="77777777" w:rsidR="00483F1E" w:rsidRPr="0005430F" w:rsidRDefault="00483F1E" w:rsidP="00483F1E">
      <w:pPr>
        <w:pStyle w:val="NormalHanging12a"/>
      </w:pPr>
      <w:r w:rsidRPr="0005430F">
        <w:t>–</w:t>
      </w:r>
      <w:r w:rsidRPr="0005430F">
        <w:tab/>
        <w:t>έχοντας υπόψη την ετήσια έκθεση της Επιτροπής προς την αρμόδια για την απαλλαγή αρχή σχετικά με τους εσωτερικούς ελέγχους που πραγματοποιήθηκαν το 2024 (COM(2025)0314) και το υπηρεσιακό έγγραφο εργασίας της Επιτροπής που τη συνοδεύει (SWD(2025)0159),</w:t>
      </w:r>
    </w:p>
    <w:p w14:paraId="0192604C" w14:textId="77777777" w:rsidR="00483F1E" w:rsidRPr="0005430F" w:rsidRDefault="00483F1E" w:rsidP="00483F1E">
      <w:pPr>
        <w:pStyle w:val="NormalHanging12a"/>
      </w:pPr>
      <w:r w:rsidRPr="0005430F">
        <w:t>–</w:t>
      </w:r>
      <w:r w:rsidRPr="0005430F">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05430F">
        <w:rPr>
          <w:rStyle w:val="FootnoteReference"/>
        </w:rPr>
        <w:footnoteReference w:id="50"/>
      </w:r>
      <w:r w:rsidRPr="0005430F">
        <w:t>,</w:t>
      </w:r>
    </w:p>
    <w:p w14:paraId="6784F1D7" w14:textId="77777777" w:rsidR="00483F1E" w:rsidRPr="0005430F" w:rsidRDefault="00483F1E" w:rsidP="00483F1E">
      <w:pPr>
        <w:pStyle w:val="NormalHanging12a"/>
      </w:pPr>
      <w:r w:rsidRPr="0005430F">
        <w:t>–</w:t>
      </w:r>
      <w:r w:rsidRPr="0005430F">
        <w:tab/>
        <w:t>έχοντας υπόψη τη δήλωση διασφάλισης</w:t>
      </w:r>
      <w:r w:rsidRPr="0005430F">
        <w:rPr>
          <w:rStyle w:val="FootnoteReference"/>
        </w:rPr>
        <w:footnoteReference w:id="51"/>
      </w:r>
      <w:r w:rsidRPr="0005430F">
        <w:t xml:space="preserve"> σχετικά με την αξιοπιστία των λογαριασμών και τη νομιμότητα και κανονικότητα των υποκείμενων πράξεων, την οποία </w:t>
      </w:r>
      <w:proofErr w:type="spellStart"/>
      <w:r w:rsidRPr="0005430F">
        <w:t>ενεχείρισε</w:t>
      </w:r>
      <w:proofErr w:type="spellEnd"/>
      <w:r w:rsidRPr="0005430F">
        <w:t xml:space="preserve"> το Ελεγκτικό Συνέδριο για το οικονομικό έτος 2024, σύμφωνα με το άρθρο 287 της Συνθήκης για τη λειτουργία της Ευρωπαϊκής Ένωσης,</w:t>
      </w:r>
    </w:p>
    <w:p w14:paraId="723EA1B7" w14:textId="77777777" w:rsidR="00483F1E" w:rsidRPr="0005430F" w:rsidRDefault="00483F1E" w:rsidP="00483F1E">
      <w:pPr>
        <w:pStyle w:val="NormalHanging12a"/>
      </w:pPr>
      <w:r w:rsidRPr="0005430F">
        <w:t>–</w:t>
      </w:r>
      <w:r w:rsidRPr="0005430F">
        <w:tab/>
        <w:t>έχοντας υπόψη τη σύσταση του Συμβουλίου, της 17ης Φεβρουαρίου 2026, σχετικά με την απαλλαγή των εκτελεστικών οργανισμών όσον αφορά την εκτέλεση του προϋπολογισμού για το οικονομικό έτος 2024 (05752/2026 – C10</w:t>
      </w:r>
      <w:r w:rsidRPr="0005430F">
        <w:noBreakHyphen/>
        <w:t>0050/2026),</w:t>
      </w:r>
    </w:p>
    <w:p w14:paraId="67CEE243" w14:textId="77777777" w:rsidR="00483F1E" w:rsidRPr="0005430F" w:rsidRDefault="00483F1E" w:rsidP="00483F1E">
      <w:pPr>
        <w:pStyle w:val="NormalHanging12a"/>
      </w:pPr>
      <w:r w:rsidRPr="0005430F">
        <w:t>–</w:t>
      </w:r>
      <w:r w:rsidRPr="0005430F">
        <w:tab/>
        <w:t>έχοντας υπόψη τα άρθρα 317, 318 και 319 της Συνθήκης για τη λειτουργία της Ευρωπαϊκής Ένωσης,</w:t>
      </w:r>
    </w:p>
    <w:p w14:paraId="06CB1D0E" w14:textId="77777777" w:rsidR="00483F1E" w:rsidRPr="0005430F" w:rsidRDefault="00483F1E" w:rsidP="00483F1E">
      <w:pPr>
        <w:pStyle w:val="NormalHanging12a"/>
      </w:pPr>
      <w:r w:rsidRPr="0005430F">
        <w:t>–</w:t>
      </w:r>
      <w:r w:rsidRPr="0005430F">
        <w:tab/>
        <w:t>έχοντας υπόψη το άρθρο 106α της Συνθήκης περί ιδρύσεως της Ευρωπαϊκής Κοινότητος Ατομικής Ενεργείας,</w:t>
      </w:r>
    </w:p>
    <w:p w14:paraId="3926471A" w14:textId="77777777" w:rsidR="00483F1E" w:rsidRPr="0005430F" w:rsidRDefault="00483F1E" w:rsidP="00483F1E">
      <w:pPr>
        <w:pStyle w:val="NormalHanging12a"/>
      </w:pPr>
      <w:r w:rsidRPr="0005430F">
        <w:t>–</w:t>
      </w:r>
      <w:r w:rsidRPr="0005430F">
        <w:tab/>
        <w:t xml:space="preserve">έχοντας υπόψη τον κανονισμό (ΕΕ, </w:t>
      </w:r>
      <w:proofErr w:type="spellStart"/>
      <w:r w:rsidRPr="0005430F">
        <w:t>Ευρατόμ</w:t>
      </w:r>
      <w:proofErr w:type="spellEnd"/>
      <w:r w:rsidRPr="0005430F">
        <w:t xml:space="preserve">)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w:t>
      </w:r>
      <w:proofErr w:type="spellStart"/>
      <w:r w:rsidRPr="0005430F">
        <w:t>Ευρατόμ</w:t>
      </w:r>
      <w:proofErr w:type="spellEnd"/>
      <w:r w:rsidRPr="0005430F">
        <w:t>) αριθ. 966/2012</w:t>
      </w:r>
      <w:r w:rsidRPr="0005430F">
        <w:rPr>
          <w:rStyle w:val="FootnoteReference"/>
        </w:rPr>
        <w:footnoteReference w:id="52"/>
      </w:r>
      <w:r w:rsidRPr="0005430F">
        <w:t>, και ιδίως τα άρθρα 69, 260, 261 και 262,</w:t>
      </w:r>
    </w:p>
    <w:p w14:paraId="0C827FF3" w14:textId="77777777" w:rsidR="00483F1E" w:rsidRPr="0005430F" w:rsidRDefault="00483F1E" w:rsidP="00483F1E">
      <w:pPr>
        <w:pStyle w:val="NormalHanging12a"/>
      </w:pPr>
      <w:r w:rsidRPr="0005430F">
        <w:t>–</w:t>
      </w:r>
      <w:r w:rsidRPr="0005430F">
        <w:tab/>
        <w:t xml:space="preserve">έχοντας υπόψη τον κανονισμό (ΕΕ, </w:t>
      </w:r>
      <w:proofErr w:type="spellStart"/>
      <w:r w:rsidRPr="0005430F">
        <w:t>Ευρατόμ</w:t>
      </w:r>
      <w:proofErr w:type="spellEnd"/>
      <w:r w:rsidRPr="0005430F">
        <w:t>)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05430F">
        <w:rPr>
          <w:rStyle w:val="FootnoteReference"/>
        </w:rPr>
        <w:footnoteReference w:id="53"/>
      </w:r>
      <w:r w:rsidRPr="0005430F">
        <w:t>, και ιδίως τα άρθρα 69, 266, 267 και 268,</w:t>
      </w:r>
    </w:p>
    <w:p w14:paraId="0573360B" w14:textId="00C499BC" w:rsidR="00483F1E" w:rsidRPr="0005430F" w:rsidRDefault="00483F1E" w:rsidP="00483F1E">
      <w:pPr>
        <w:pStyle w:val="NormalHanging12a"/>
      </w:pPr>
      <w:r w:rsidRPr="0005430F">
        <w:t>–</w:t>
      </w:r>
      <w:r w:rsidRPr="0005430F">
        <w:tab/>
        <w:t>έχοντας υπόψη τον κανονισμό (ΕΚ) αριθ. 58/2003 του Συμβουλίου, της 19ης</w:t>
      </w:r>
      <w:r w:rsidR="008166F4" w:rsidRPr="0005430F">
        <w:t> </w:t>
      </w:r>
      <w:r w:rsidRPr="0005430F">
        <w:t>Δεκεμβρίου 2002, περί θεσπίσεως του καταστατικού των εκτελεστικών οργανισμών που είναι επιφορτισμένοι με ορισμένα καθήκοντα σχετικά με τη διαχείριση κοινοτικών προγραμμάτων</w:t>
      </w:r>
      <w:r w:rsidRPr="0005430F">
        <w:rPr>
          <w:rStyle w:val="FootnoteReference"/>
        </w:rPr>
        <w:footnoteReference w:id="54"/>
      </w:r>
      <w:r w:rsidRPr="0005430F">
        <w:t>, και ιδίως το άρθρο 14 παράγραφος 3,</w:t>
      </w:r>
    </w:p>
    <w:p w14:paraId="2FECF048" w14:textId="114A6ABC" w:rsidR="00483F1E" w:rsidRPr="0005430F" w:rsidRDefault="00483F1E" w:rsidP="00483F1E">
      <w:pPr>
        <w:pStyle w:val="NormalHanging12a"/>
      </w:pPr>
      <w:r w:rsidRPr="0005430F">
        <w:t>–</w:t>
      </w:r>
      <w:r w:rsidRPr="0005430F">
        <w:tab/>
        <w:t>έχοντας υπόψη τον κανονισμό (ΕΚ) αριθ. 1653/2004 της Επιτροπής, της 21ης</w:t>
      </w:r>
      <w:r w:rsidR="008166F4" w:rsidRPr="0005430F">
        <w:t> </w:t>
      </w:r>
      <w:r w:rsidRPr="0005430F">
        <w:t>Σεπτεμβρίου 2004, για τη θέσπιση δημοσιονομικού κανονισμού-προτύπου των εκτελεστικών οργανισμών, κατ’ εφαρμογή του κανονισμού (ΕΚ) αριθ. 58/2003 του Συμβουλίου, περί θεσπίσεως του καταστατικού των εκτελεστικών οργανισμών που είναι επιφορτισμένοι με ορισμένα καθήκοντα σχετικά με τη διαχείριση κοινοτικών προγραμμάτων</w:t>
      </w:r>
      <w:r w:rsidRPr="0005430F">
        <w:rPr>
          <w:rStyle w:val="FootnoteReference"/>
        </w:rPr>
        <w:footnoteReference w:id="55"/>
      </w:r>
      <w:r w:rsidRPr="0005430F">
        <w:t>, και ιδίως το άρθρο 66 πρώτο και δεύτερο εδάφιο,</w:t>
      </w:r>
    </w:p>
    <w:p w14:paraId="2FCABB0C" w14:textId="72F1CCCF" w:rsidR="00483F1E" w:rsidRPr="0005430F" w:rsidRDefault="00483F1E" w:rsidP="00483F1E">
      <w:pPr>
        <w:pStyle w:val="NormalHanging12a"/>
      </w:pPr>
      <w:r w:rsidRPr="0005430F">
        <w:t>–</w:t>
      </w:r>
      <w:r w:rsidRPr="0005430F">
        <w:tab/>
        <w:t>έχοντας υπόψη την εκτελεστική απόφαση (ΕΕ) 2021/173 της Επιτροπής, της 12ης</w:t>
      </w:r>
      <w:r w:rsidR="00A816BE">
        <w:t> </w:t>
      </w:r>
      <w:r w:rsidRPr="0005430F">
        <w:t>Φεβρουαρίου 2021, για την ίδρυση του Ευρωπαϊκού Εκτελεστικού Οργανισμού για το Κλίμα, τις Υποδομές και το Περιβάλλον, του Ευρωπαϊκού Εκτελεστικού Οργανισμού για την Υγεία και τον Ψηφιακό τομέα, του Ευρωπαϊκού Εκτελεστικού Οργανισμού Έρευνας, του Εκτελεστικού Οργανισμού για το Ευρωπαϊκό Συμβούλιο Καινοτομίας και τις ΜΜΕ, του Εκτελεστικού Οργανισμού του Ευρωπαϊκού Συμβουλίου Έρευνας και του Ευρωπαϊκού Εκτελεστικού Οργανισμού Εκπαίδευσης και Πολιτισμού και για την κατάργηση των εκτελεστικών αποφάσεων 2013/801/ΕΕ, 2013/771/ΕΕ, 2013/778/ΕΕ, 2013/779/ΕΕ, 2013/776/ΕΕ και 2013/770/ΕΕ</w:t>
      </w:r>
      <w:r w:rsidRPr="0005430F">
        <w:rPr>
          <w:rStyle w:val="FootnoteReference"/>
        </w:rPr>
        <w:footnoteReference w:id="56"/>
      </w:r>
      <w:r w:rsidRPr="0005430F">
        <w:t>,</w:t>
      </w:r>
    </w:p>
    <w:p w14:paraId="0F767A61" w14:textId="77777777" w:rsidR="00483F1E" w:rsidRPr="0005430F" w:rsidRDefault="00483F1E" w:rsidP="00483F1E">
      <w:pPr>
        <w:pStyle w:val="NormalHanging12a"/>
      </w:pPr>
      <w:r w:rsidRPr="0005430F">
        <w:t>–</w:t>
      </w:r>
      <w:r w:rsidRPr="0005430F">
        <w:tab/>
        <w:t>έχοντας υπόψη το άρθρο 101 και το παράρτημα V του Κανονισμού του,</w:t>
      </w:r>
    </w:p>
    <w:p w14:paraId="4F41857F" w14:textId="77777777" w:rsidR="00483F1E" w:rsidRPr="0005430F" w:rsidRDefault="00483F1E" w:rsidP="00483F1E">
      <w:pPr>
        <w:pStyle w:val="NormalHanging12a"/>
      </w:pPr>
      <w:r w:rsidRPr="0005430F">
        <w:t>–</w:t>
      </w:r>
      <w:r w:rsidRPr="0005430F">
        <w:tab/>
        <w:t>έχοντας υπόψη τις γνωμοδοτήσεις της Επιτροπής Εξωτερικών Υποθέσεων, της Επιτροπής Ανάπτυξης,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Περιφερειακής Ανάπτυξης, της Επιτροπής Πολιτισμού και Παιδείας,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1FAB4410" w14:textId="77777777" w:rsidR="00483F1E" w:rsidRPr="0005430F" w:rsidRDefault="00483F1E" w:rsidP="00483F1E">
      <w:pPr>
        <w:pStyle w:val="NormalHanging12a"/>
      </w:pPr>
      <w:r w:rsidRPr="0005430F">
        <w:t>–</w:t>
      </w:r>
      <w:r w:rsidRPr="0005430F">
        <w:tab/>
        <w:t>έχοντας υπόψη την επιστολή της Επιτροπής Γεωργίας και Ανάπτυξης της Υπαίθρου,</w:t>
      </w:r>
    </w:p>
    <w:p w14:paraId="085ED502" w14:textId="77777777" w:rsidR="00483F1E" w:rsidRPr="0005430F" w:rsidRDefault="00483F1E" w:rsidP="00483F1E">
      <w:pPr>
        <w:pStyle w:val="NormalHanging12a"/>
      </w:pPr>
      <w:r w:rsidRPr="0005430F">
        <w:t>–</w:t>
      </w:r>
      <w:r w:rsidRPr="0005430F">
        <w:tab/>
        <w:t>έχοντας υπόψη την έκθεση της Επιτροπής Ελέγχου του Προϋπολογισμού (A10-0085/2026),</w:t>
      </w:r>
    </w:p>
    <w:p w14:paraId="391E743C" w14:textId="77777777" w:rsidR="00483F1E" w:rsidRPr="0005430F" w:rsidRDefault="00483F1E" w:rsidP="00483F1E">
      <w:pPr>
        <w:pStyle w:val="NormalHanging12a"/>
      </w:pPr>
      <w:r w:rsidRPr="0005430F">
        <w:t>1.</w:t>
      </w:r>
      <w:r w:rsidRPr="0005430F">
        <w:tab/>
        <w:t>χορηγεί απαλλαγή στη διευθύντρια του Ευρωπαϊκού Εκτελεστικού Οργανισμού για την Υγεία και τον Ψηφιακό τομέα όσον αφορά την εκτέλεση του προϋπολογισμού του Εκτελεστικού Οργανισμού για το οικονομικό έτος 2024·</w:t>
      </w:r>
    </w:p>
    <w:p w14:paraId="605DF8B6" w14:textId="77777777" w:rsidR="00483F1E" w:rsidRPr="0005430F" w:rsidRDefault="00483F1E" w:rsidP="00483F1E">
      <w:pPr>
        <w:pStyle w:val="NormalHanging12a"/>
      </w:pPr>
      <w:r w:rsidRPr="0005430F">
        <w:t>2.</w:t>
      </w:r>
      <w:r w:rsidRPr="0005430F">
        <w:tab/>
        <w:t>εκθέτει τις παρατηρήσεις του στο ψήφισμα που αποτελεί αναπόσπαστο μέρος των αποφάσεων σχετικά με την απαλλαγή όσον αφορά την εκτέλεση του γενικού προϋπολογισμού της Ευρωπαϊκής Ένωσης για το οικονομικό έτος 2024, τμήμα III – Επιτροπή, εκτελεστικοί οργανισμοί και ένατο, δέκατο και ενδέκατο Ευρωπαϊκό Ταμείο Ανάπτυξης·</w:t>
      </w:r>
    </w:p>
    <w:p w14:paraId="101B52EF" w14:textId="77777777" w:rsidR="00483F1E" w:rsidRPr="0005430F" w:rsidRDefault="00483F1E" w:rsidP="00483F1E">
      <w:pPr>
        <w:pStyle w:val="NormalHanging12a"/>
      </w:pPr>
      <w:r w:rsidRPr="0005430F">
        <w:t>3.</w:t>
      </w:r>
      <w:r w:rsidRPr="0005430F">
        <w:tab/>
        <w:t xml:space="preserve">αναθέτει στην Πρόεδρό του να διαβιβάσει την παρούσα απόφαση, την απόφαση απαλλαγής όσον αφορά την εκτέλεση του γενικού προϋπολογισμού της Ευρωπαϊκής Ένωσης για το οικονομικό έτος 2024, τμήμα III — Επιτροπή και το ψήφισμα που αποτελεί αναπόσπαστο μέρος των αποφάσεων αυτών, στη διευθύντρια του Ευρωπαϊκού Εκτελεστικού Οργανισμού για την Υγεία και τον Ψηφιακό τομέα, στο Συμβούλιο, στην Επιτροπή και στο Ελεγκτικό Συνέδριο, και να μεριμνήσει για τη δημοσίευσή τους στην </w:t>
      </w:r>
      <w:r w:rsidRPr="0005430F">
        <w:rPr>
          <w:i/>
        </w:rPr>
        <w:t>Επίσημη Εφημερίδα της Ευρωπαϊκής Ένωσης</w:t>
      </w:r>
      <w:r w:rsidRPr="0005430F">
        <w:t xml:space="preserve"> (σειρά L).</w:t>
      </w:r>
    </w:p>
    <w:p w14:paraId="0349551F" w14:textId="77777777" w:rsidR="00483F1E" w:rsidRPr="0005430F" w:rsidRDefault="00483F1E" w:rsidP="00483F1E"/>
    <w:p w14:paraId="2F5345E1" w14:textId="77777777" w:rsidR="00483F1E" w:rsidRPr="0005430F" w:rsidRDefault="00483F1E" w:rsidP="00483F1E">
      <w:pPr>
        <w:pStyle w:val="PageHeading"/>
        <w:sectPr w:rsidR="00483F1E" w:rsidRPr="0005430F" w:rsidSect="004E571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250367D" w14:textId="77777777" w:rsidR="0024197A" w:rsidRPr="0005430F" w:rsidRDefault="0024197A" w:rsidP="0024197A">
      <w:pPr>
        <w:pStyle w:val="ATHeading3"/>
      </w:pPr>
      <w:bookmarkStart w:id="18" w:name="_Toc227941553"/>
      <w:bookmarkStart w:id="19" w:name="_Toc225761845"/>
      <w:bookmarkStart w:id="20" w:name="_Toc225842295"/>
      <w:r w:rsidRPr="0005430F">
        <w:t>7. Απόφαση του Ευρωπαϊκού Κοινοβουλίου της 29ης Απριλίου 2026 σχετικά με την απαλλαγή όσον αφορά την εκτέλεση του προϋπολογισμού του Ευρωπαϊκού Εκτελεστικού Οργανισμού Έρευνας για το οικονομικό έτος 2024 (2025/2145(DEC))</w:t>
      </w:r>
    </w:p>
    <w:bookmarkEnd w:id="18"/>
    <w:p w14:paraId="7DDAC348" w14:textId="77777777" w:rsidR="00483F1E" w:rsidRPr="0005430F" w:rsidRDefault="00483F1E" w:rsidP="00483F1E">
      <w:pPr>
        <w:pStyle w:val="EPComma"/>
      </w:pPr>
      <w:r w:rsidRPr="0005430F">
        <w:rPr>
          <w:i/>
        </w:rPr>
        <w:t>Το Ευρωπαϊκό Κοινοβούλιο</w:t>
      </w:r>
      <w:r w:rsidRPr="0005430F">
        <w:t>,</w:t>
      </w:r>
    </w:p>
    <w:p w14:paraId="4C8299F1" w14:textId="77777777" w:rsidR="00483F1E" w:rsidRPr="0005430F" w:rsidRDefault="00483F1E" w:rsidP="00483F1E">
      <w:pPr>
        <w:pStyle w:val="NormalHanging12a"/>
      </w:pPr>
      <w:r w:rsidRPr="0005430F">
        <w:t>–</w:t>
      </w:r>
      <w:r w:rsidRPr="0005430F">
        <w:tab/>
        <w:t>έχοντας υπόψη τον γενικό προϋπολογισμό της Ευρωπαϊκής Ένωσης για το οικονομικό έτος 2024</w:t>
      </w:r>
      <w:r w:rsidRPr="0005430F">
        <w:rPr>
          <w:rStyle w:val="FootnoteReference"/>
        </w:rPr>
        <w:footnoteReference w:id="57"/>
      </w:r>
      <w:r w:rsidRPr="0005430F">
        <w:t>,</w:t>
      </w:r>
    </w:p>
    <w:p w14:paraId="495884E6" w14:textId="77777777" w:rsidR="00483F1E" w:rsidRPr="0005430F" w:rsidRDefault="00483F1E" w:rsidP="00483F1E">
      <w:pPr>
        <w:pStyle w:val="NormalHanging12a"/>
      </w:pPr>
      <w:r w:rsidRPr="0005430F">
        <w:t>–</w:t>
      </w:r>
      <w:r w:rsidRPr="0005430F">
        <w:tab/>
        <w:t>έχοντας υπόψη τους ενοποιημένους ετήσιους λογαριασμούς της Ευρωπαϊκής Ένωσης για το οικονομικό έτος 2024 (COM(2025)0359 – C10</w:t>
      </w:r>
      <w:r w:rsidRPr="0005430F">
        <w:noBreakHyphen/>
        <w:t>0145/2025)</w:t>
      </w:r>
      <w:r w:rsidRPr="0005430F">
        <w:rPr>
          <w:rStyle w:val="FootnoteReference"/>
        </w:rPr>
        <w:footnoteReference w:id="58"/>
      </w:r>
      <w:r w:rsidRPr="0005430F">
        <w:t>,</w:t>
      </w:r>
    </w:p>
    <w:p w14:paraId="63EF36EE" w14:textId="77777777" w:rsidR="00483F1E" w:rsidRPr="0005430F" w:rsidRDefault="00483F1E" w:rsidP="00483F1E">
      <w:pPr>
        <w:pStyle w:val="NormalHanging12a"/>
      </w:pPr>
      <w:r w:rsidRPr="0005430F">
        <w:t>–</w:t>
      </w:r>
      <w:r w:rsidRPr="0005430F">
        <w:tab/>
        <w:t>έχοντας υπόψη τους οριστικούς ετήσιους λογαριασμούς του Ευρωπαϊκού Εκτελεστικού Οργανισμού Έρευνας για το οικονομικό έτος 2024</w:t>
      </w:r>
      <w:r w:rsidRPr="0005430F">
        <w:rPr>
          <w:rStyle w:val="FootnoteReference"/>
        </w:rPr>
        <w:footnoteReference w:id="59"/>
      </w:r>
      <w:r w:rsidRPr="0005430F">
        <w:t>,</w:t>
      </w:r>
    </w:p>
    <w:p w14:paraId="6B1B3E52" w14:textId="77777777" w:rsidR="00483F1E" w:rsidRPr="0005430F" w:rsidRDefault="00483F1E" w:rsidP="00483F1E">
      <w:pPr>
        <w:pStyle w:val="NormalHanging12a"/>
      </w:pPr>
      <w:r w:rsidRPr="0005430F">
        <w:t>–</w:t>
      </w:r>
      <w:r w:rsidRPr="0005430F">
        <w:tab/>
        <w:t>έχοντας υπόψη την έκθεση της Επιτροπής σχετικά με τη συνέχεια που δόθηκε στην απαλλαγή για το οικονομικό έτος 2023 (COM(2025)0373), και τις λεπτομερείς απαντήσεις στα συγκεκριμένα αιτήματα που διατύπωσε το Ευρωπαϊκό Κοινοβούλιο,</w:t>
      </w:r>
    </w:p>
    <w:p w14:paraId="0F32C548" w14:textId="77777777" w:rsidR="00483F1E" w:rsidRPr="0005430F" w:rsidRDefault="00483F1E" w:rsidP="00483F1E">
      <w:pPr>
        <w:pStyle w:val="NormalHanging12a"/>
      </w:pPr>
      <w:r w:rsidRPr="0005430F">
        <w:t>–</w:t>
      </w:r>
      <w:r w:rsidRPr="0005430F">
        <w:tab/>
        <w:t>έχοντας υπόψη την ετήσια έκθεση της Επιτροπής προς την αρμόδια για την απαλλαγή αρχή σχετικά με τους εσωτερικούς ελέγχους που πραγματοποιήθηκαν το 2024 (COM(2025)0314) και το υπηρεσιακό έγγραφο εργασίας της Επιτροπής που τη συνοδεύει (SWD(2025)0159),</w:t>
      </w:r>
    </w:p>
    <w:p w14:paraId="29C70771" w14:textId="77777777" w:rsidR="00483F1E" w:rsidRPr="0005430F" w:rsidRDefault="00483F1E" w:rsidP="00483F1E">
      <w:pPr>
        <w:pStyle w:val="NormalHanging12a"/>
      </w:pPr>
      <w:r w:rsidRPr="0005430F">
        <w:t>–</w:t>
      </w:r>
      <w:r w:rsidRPr="0005430F">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05430F">
        <w:rPr>
          <w:rStyle w:val="FootnoteReference"/>
        </w:rPr>
        <w:footnoteReference w:id="60"/>
      </w:r>
      <w:r w:rsidRPr="0005430F">
        <w:t>,</w:t>
      </w:r>
    </w:p>
    <w:p w14:paraId="53753AF0" w14:textId="77777777" w:rsidR="00483F1E" w:rsidRPr="0005430F" w:rsidRDefault="00483F1E" w:rsidP="00483F1E">
      <w:pPr>
        <w:pStyle w:val="NormalHanging12a"/>
      </w:pPr>
      <w:r w:rsidRPr="0005430F">
        <w:t>–</w:t>
      </w:r>
      <w:r w:rsidRPr="0005430F">
        <w:tab/>
        <w:t>έχοντας υπόψη τη δήλωση διασφάλισης</w:t>
      </w:r>
      <w:r w:rsidRPr="0005430F">
        <w:rPr>
          <w:rStyle w:val="FootnoteReference"/>
        </w:rPr>
        <w:footnoteReference w:id="61"/>
      </w:r>
      <w:r w:rsidRPr="0005430F">
        <w:t xml:space="preserve"> σχετικά με την αξιοπιστία των λογαριασμών και τη νομιμότητα και κανονικότητα των υποκείμενων πράξεων, την οποία </w:t>
      </w:r>
      <w:proofErr w:type="spellStart"/>
      <w:r w:rsidRPr="0005430F">
        <w:t>ενεχείρισε</w:t>
      </w:r>
      <w:proofErr w:type="spellEnd"/>
      <w:r w:rsidRPr="0005430F">
        <w:t xml:space="preserve"> το Ελεγκτικό Συνέδριο για το οικονομικό έτος 2024, σύμφωνα με το άρθρο 287 της Συνθήκης για τη λειτουργία της Ευρωπαϊκής Ένωσης,</w:t>
      </w:r>
    </w:p>
    <w:p w14:paraId="5362EE91" w14:textId="77777777" w:rsidR="00483F1E" w:rsidRPr="0005430F" w:rsidRDefault="00483F1E" w:rsidP="00483F1E">
      <w:pPr>
        <w:pStyle w:val="NormalHanging12a"/>
      </w:pPr>
      <w:r w:rsidRPr="0005430F">
        <w:t>–</w:t>
      </w:r>
      <w:r w:rsidRPr="0005430F">
        <w:tab/>
        <w:t>έχοντας υπόψη τη σύσταση του Συμβουλίου, της 17ης Φεβρουαρίου 2026, σχετικά με την απαλλαγή των εκτελεστικών οργανισμών όσον αφορά την εκτέλεση του προϋπολογισμού για το οικονομικό έτος 2024 (05752/2026 – C10</w:t>
      </w:r>
      <w:r w:rsidRPr="0005430F">
        <w:noBreakHyphen/>
        <w:t>0050/2026),</w:t>
      </w:r>
    </w:p>
    <w:p w14:paraId="1567014D" w14:textId="77777777" w:rsidR="00483F1E" w:rsidRPr="0005430F" w:rsidRDefault="00483F1E" w:rsidP="00483F1E">
      <w:pPr>
        <w:pStyle w:val="NormalHanging12a"/>
      </w:pPr>
      <w:r w:rsidRPr="0005430F">
        <w:t>–</w:t>
      </w:r>
      <w:r w:rsidRPr="0005430F">
        <w:tab/>
        <w:t>έχοντας υπόψη τα άρθρα 317, 318 και 319 της Συνθήκης για τη λειτουργία της Ευρωπαϊκής Ένωσης,</w:t>
      </w:r>
    </w:p>
    <w:p w14:paraId="2BA9AB89" w14:textId="77777777" w:rsidR="00483F1E" w:rsidRPr="0005430F" w:rsidRDefault="00483F1E" w:rsidP="00483F1E">
      <w:pPr>
        <w:pStyle w:val="NormalHanging12a"/>
      </w:pPr>
      <w:r w:rsidRPr="0005430F">
        <w:t>–</w:t>
      </w:r>
      <w:r w:rsidRPr="0005430F">
        <w:tab/>
        <w:t>έχοντας υπόψη το άρθρο 106α της Συνθήκης περί ιδρύσεως της Ευρωπαϊκής Κοινότητος Ατομικής Ενεργείας,</w:t>
      </w:r>
    </w:p>
    <w:p w14:paraId="272661F7" w14:textId="77777777" w:rsidR="00483F1E" w:rsidRPr="0005430F" w:rsidRDefault="00483F1E" w:rsidP="00483F1E">
      <w:pPr>
        <w:pStyle w:val="NormalHanging12a"/>
      </w:pPr>
      <w:r w:rsidRPr="0005430F">
        <w:t>–</w:t>
      </w:r>
      <w:r w:rsidRPr="0005430F">
        <w:tab/>
        <w:t xml:space="preserve">έχοντας υπόψη τον κανονισμό (ΕΕ, </w:t>
      </w:r>
      <w:proofErr w:type="spellStart"/>
      <w:r w:rsidRPr="0005430F">
        <w:t>Ευρατόμ</w:t>
      </w:r>
      <w:proofErr w:type="spellEnd"/>
      <w:r w:rsidRPr="0005430F">
        <w:t xml:space="preserve">)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w:t>
      </w:r>
      <w:proofErr w:type="spellStart"/>
      <w:r w:rsidRPr="0005430F">
        <w:t>Ευρατόμ</w:t>
      </w:r>
      <w:proofErr w:type="spellEnd"/>
      <w:r w:rsidRPr="0005430F">
        <w:t>) αριθ. 966/2012</w:t>
      </w:r>
      <w:r w:rsidRPr="0005430F">
        <w:rPr>
          <w:rStyle w:val="FootnoteReference"/>
        </w:rPr>
        <w:footnoteReference w:id="62"/>
      </w:r>
      <w:r w:rsidRPr="0005430F">
        <w:t>, και ιδίως τα άρθρα 69, 260, 261 και 262,</w:t>
      </w:r>
    </w:p>
    <w:p w14:paraId="0689073E" w14:textId="77777777" w:rsidR="00483F1E" w:rsidRPr="0005430F" w:rsidRDefault="00483F1E" w:rsidP="00483F1E">
      <w:pPr>
        <w:pStyle w:val="NormalHanging12a"/>
      </w:pPr>
      <w:r w:rsidRPr="0005430F">
        <w:t>–</w:t>
      </w:r>
      <w:r w:rsidRPr="0005430F">
        <w:tab/>
        <w:t xml:space="preserve">έχοντας υπόψη τον κανονισμό (ΕΕ, </w:t>
      </w:r>
      <w:proofErr w:type="spellStart"/>
      <w:r w:rsidRPr="0005430F">
        <w:t>Ευρατόμ</w:t>
      </w:r>
      <w:proofErr w:type="spellEnd"/>
      <w:r w:rsidRPr="0005430F">
        <w:t>)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05430F">
        <w:rPr>
          <w:rStyle w:val="FootnoteReference"/>
        </w:rPr>
        <w:footnoteReference w:id="63"/>
      </w:r>
      <w:r w:rsidRPr="0005430F">
        <w:t>, και ιδίως τα άρθρα 69, 266, 267 και 268,</w:t>
      </w:r>
    </w:p>
    <w:p w14:paraId="51E78614" w14:textId="265F087D" w:rsidR="00483F1E" w:rsidRPr="0005430F" w:rsidRDefault="00483F1E" w:rsidP="00483F1E">
      <w:pPr>
        <w:pStyle w:val="NormalHanging12a"/>
      </w:pPr>
      <w:r w:rsidRPr="0005430F">
        <w:t>–</w:t>
      </w:r>
      <w:r w:rsidRPr="0005430F">
        <w:tab/>
        <w:t>έχοντας υπόψη τον κανονισμό (ΕΚ) αριθ. 58/2003 του Συμβουλίου, της 19ης</w:t>
      </w:r>
      <w:r w:rsidR="008166F4" w:rsidRPr="0005430F">
        <w:t> </w:t>
      </w:r>
      <w:r w:rsidRPr="0005430F">
        <w:t>Δεκεμβρίου 2002, περί θεσπίσεως του καταστατικού των εκτελεστικών οργανισμών που είναι επιφορτισμένοι με ορισμένα καθήκοντα σχετικά με τη διαχείριση κοινοτικών προγραμμάτων</w:t>
      </w:r>
      <w:r w:rsidRPr="0005430F">
        <w:rPr>
          <w:rStyle w:val="FootnoteReference"/>
        </w:rPr>
        <w:footnoteReference w:id="64"/>
      </w:r>
      <w:r w:rsidRPr="0005430F">
        <w:t>, και ιδίως το άρθρο 14 παράγραφος 3,</w:t>
      </w:r>
    </w:p>
    <w:p w14:paraId="3A0F7BB7" w14:textId="26D5748F" w:rsidR="00483F1E" w:rsidRPr="0005430F" w:rsidRDefault="00483F1E" w:rsidP="00483F1E">
      <w:pPr>
        <w:pStyle w:val="NormalHanging12a"/>
      </w:pPr>
      <w:r w:rsidRPr="0005430F">
        <w:t>–</w:t>
      </w:r>
      <w:r w:rsidRPr="0005430F">
        <w:tab/>
        <w:t>έχοντας υπόψη τον κανονισμό (ΕΚ) αριθ. 1653/2004 της Επιτροπής, της 21ης</w:t>
      </w:r>
      <w:r w:rsidR="008166F4" w:rsidRPr="0005430F">
        <w:t> </w:t>
      </w:r>
      <w:r w:rsidRPr="0005430F">
        <w:t>Σεπτεμβρίου 2004, για τη θέσπιση δημοσιονομικού κανονισμού-προτύπου των εκτελεστικών οργανισμών, κατ’ εφαρμογή του κανονισμού (ΕΚ) αριθ. 58/2003 του Συμβουλίου, περί θεσπίσεως του καταστατικού των εκτελεστικών οργανισμών που είναι επιφορτισμένοι με ορισμένα καθήκοντα σχετικά με τη διαχείριση κοινοτικών προγραμμάτων</w:t>
      </w:r>
      <w:r w:rsidRPr="0005430F">
        <w:rPr>
          <w:rStyle w:val="FootnoteReference"/>
        </w:rPr>
        <w:footnoteReference w:id="65"/>
      </w:r>
      <w:r w:rsidRPr="0005430F">
        <w:t>, και ιδίως το άρθρο 66 πρώτο και δεύτερο εδάφιο,</w:t>
      </w:r>
    </w:p>
    <w:p w14:paraId="7F09FC22" w14:textId="65E560EC" w:rsidR="00483F1E" w:rsidRPr="0005430F" w:rsidRDefault="00483F1E" w:rsidP="00483F1E">
      <w:pPr>
        <w:pStyle w:val="NormalHanging12a"/>
      </w:pPr>
      <w:r w:rsidRPr="0005430F">
        <w:t>–</w:t>
      </w:r>
      <w:r w:rsidRPr="0005430F">
        <w:tab/>
        <w:t>έχοντας υπόψη την εκτελεστική απόφαση (ΕΕ) 2021/173 της Επιτροπής, της 12ης</w:t>
      </w:r>
      <w:r w:rsidR="008166F4" w:rsidRPr="0005430F">
        <w:t> </w:t>
      </w:r>
      <w:r w:rsidRPr="0005430F">
        <w:t>Φεβρουαρίου 2021, για την ίδρυση του Ευρωπαϊκού Εκτελεστικού Οργανισμού για το Κλίμα, τις Υποδομές και το Περιβάλλον, του Ευρωπαϊκού Εκτελεστικού Οργανισμού για την Υγεία και τον Ψηφιακό τομέα, του Ευρωπαϊκού Εκτελεστικού Οργανισμού Έρευνας, του Εκτελεστικού Οργανισμού για το Ευρωπαϊκό Συμβούλιο Καινοτομίας και τις ΜΜΕ, του Εκτελεστικού Οργανισμού του Ευρωπαϊκού Συμβουλίου Έρευνας και του Ευρωπαϊκού Εκτελεστικού Οργανισμού Εκπαίδευσης και Πολιτισμού και για την κατάργηση των εκτελεστικών αποφάσεων 2013/801/ΕΕ, 2013/771/ΕΕ, 2013/778/ΕΕ, 2013/779/ΕΕ, 2013/776/ΕΕ και 2013/770/ΕΕ</w:t>
      </w:r>
      <w:r w:rsidRPr="0005430F">
        <w:rPr>
          <w:rStyle w:val="FootnoteReference"/>
        </w:rPr>
        <w:footnoteReference w:id="66"/>
      </w:r>
      <w:r w:rsidRPr="0005430F">
        <w:t>,</w:t>
      </w:r>
    </w:p>
    <w:p w14:paraId="3D1AB0B1" w14:textId="77777777" w:rsidR="00483F1E" w:rsidRPr="0005430F" w:rsidRDefault="00483F1E" w:rsidP="00483F1E">
      <w:pPr>
        <w:pStyle w:val="NormalHanging12a"/>
      </w:pPr>
      <w:r w:rsidRPr="0005430F">
        <w:t>–</w:t>
      </w:r>
      <w:r w:rsidRPr="0005430F">
        <w:tab/>
        <w:t>έχοντας υπόψη το άρθρο 101 και το παράρτημα V του Κανονισμού του,</w:t>
      </w:r>
    </w:p>
    <w:p w14:paraId="43F95862" w14:textId="77777777" w:rsidR="00483F1E" w:rsidRPr="0005430F" w:rsidRDefault="00483F1E" w:rsidP="00483F1E">
      <w:pPr>
        <w:pStyle w:val="NormalHanging12a"/>
      </w:pPr>
      <w:r w:rsidRPr="0005430F">
        <w:t>–</w:t>
      </w:r>
      <w:r w:rsidRPr="0005430F">
        <w:tab/>
        <w:t>έχοντας υπόψη τις γνωμοδοτήσεις της Επιτροπής Εξωτερικών Υποθέσεων, της Επιτροπής Ανάπτυξης,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Περιφερειακής Ανάπτυξης, της Επιτροπής Πολιτισμού και Παιδείας,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4FC07886" w14:textId="77777777" w:rsidR="00483F1E" w:rsidRPr="0005430F" w:rsidRDefault="00483F1E" w:rsidP="00483F1E">
      <w:pPr>
        <w:pStyle w:val="NormalHanging12a"/>
      </w:pPr>
      <w:r w:rsidRPr="0005430F">
        <w:t>–</w:t>
      </w:r>
      <w:r w:rsidRPr="0005430F">
        <w:tab/>
        <w:t>έχοντας υπόψη την επιστολή της Επιτροπής Γεωργίας και Ανάπτυξης της Υπαίθρου,</w:t>
      </w:r>
    </w:p>
    <w:p w14:paraId="25DC8D1D" w14:textId="77777777" w:rsidR="00483F1E" w:rsidRPr="0005430F" w:rsidRDefault="00483F1E" w:rsidP="00483F1E">
      <w:pPr>
        <w:pStyle w:val="NormalHanging12a"/>
      </w:pPr>
      <w:r w:rsidRPr="0005430F">
        <w:t>–</w:t>
      </w:r>
      <w:r w:rsidRPr="0005430F">
        <w:tab/>
        <w:t>έχοντας υπόψη την έκθεση της Επιτροπής Ελέγχου του Προϋπολογισμού (A10-0085/2026),</w:t>
      </w:r>
    </w:p>
    <w:p w14:paraId="191E629C" w14:textId="02389DED" w:rsidR="00483F1E" w:rsidRPr="0005430F" w:rsidRDefault="00483F1E" w:rsidP="00483F1E">
      <w:pPr>
        <w:pStyle w:val="NormalHanging12a"/>
      </w:pPr>
      <w:r w:rsidRPr="0005430F">
        <w:t>1.</w:t>
      </w:r>
      <w:r w:rsidRPr="0005430F">
        <w:tab/>
        <w:t>χορηγεί απαλλαγή στον</w:t>
      </w:r>
      <w:r w:rsidR="00F9543D" w:rsidRPr="0005430F">
        <w:t xml:space="preserve"> ασκούντα χρέη</w:t>
      </w:r>
      <w:r w:rsidRPr="0005430F">
        <w:t xml:space="preserve"> διευθυντή του Ευρωπαϊκού Εκτελεστικού Οργανισμού Έρευνας όσον αφορά την εκτέλεση του προϋπολογισμού του Εκτελεστικού Οργανισμού για το οικονομικό έτος 2024·</w:t>
      </w:r>
    </w:p>
    <w:p w14:paraId="3DB9C2AE" w14:textId="77777777" w:rsidR="00483F1E" w:rsidRPr="0005430F" w:rsidRDefault="00483F1E" w:rsidP="00483F1E">
      <w:pPr>
        <w:pStyle w:val="NormalHanging12a"/>
      </w:pPr>
      <w:r w:rsidRPr="0005430F">
        <w:t>2.</w:t>
      </w:r>
      <w:r w:rsidRPr="0005430F">
        <w:tab/>
        <w:t>εκθέτει τις παρατηρήσεις του στο ψήφισμα που αποτελεί αναπόσπαστο μέρος των αποφάσεων σχετικά με την απαλλαγή όσον αφορά την εκτέλεση του γενικού προϋπολογισμού της Ευρωπαϊκής Ένωσης για το οικονομικό έτος 2024, τμήμα III – Επιτροπή, εκτελεστικοί οργανισμοί και ένατο, δέκατο και ενδέκατο Ευρωπαϊκό Ταμείο Ανάπτυξης·</w:t>
      </w:r>
    </w:p>
    <w:p w14:paraId="1A6E560B" w14:textId="49CDA3F6" w:rsidR="00483F1E" w:rsidRPr="0005430F" w:rsidRDefault="00483F1E" w:rsidP="00483F1E">
      <w:pPr>
        <w:pStyle w:val="NormalHanging12a"/>
      </w:pPr>
      <w:r w:rsidRPr="0005430F">
        <w:t>3.</w:t>
      </w:r>
      <w:r w:rsidRPr="0005430F">
        <w:tab/>
        <w:t xml:space="preserve">αναθέτει στην Πρόεδρό του να διαβιβάσει την παρούσα απόφαση, την απόφαση απαλλαγής όσον αφορά την εκτέλεση του γενικού προϋπολογισμού της Ευρωπαϊκής Ένωσης για το οικονομικό έτος 2024, τμήμα III – Επιτροπή και το ψήφισμα που αποτελεί αναπόσπαστο μέρος των αποφάσεων αυτών, στον </w:t>
      </w:r>
      <w:r w:rsidR="00F9543D" w:rsidRPr="0005430F">
        <w:t xml:space="preserve">ασκούντα χρέη </w:t>
      </w:r>
      <w:r w:rsidRPr="0005430F">
        <w:t xml:space="preserve">διευθυντή του Ευρωπαϊκού Εκτελεστικού Οργανισμού Έρευνας, στο Συμβούλιο, στην Επιτροπή και στο Ελεγκτικό Συνέδριο, και να μεριμνήσει για τη δημοσίευσή τους στην </w:t>
      </w:r>
      <w:r w:rsidRPr="0005430F">
        <w:rPr>
          <w:i/>
        </w:rPr>
        <w:t>Επίσημη Εφημερίδα της Ευρωπαϊκής Ένωσης</w:t>
      </w:r>
      <w:r w:rsidRPr="0005430F">
        <w:t xml:space="preserve"> (σειρά L).</w:t>
      </w:r>
    </w:p>
    <w:p w14:paraId="15E7ACC1" w14:textId="77777777" w:rsidR="00483F1E" w:rsidRPr="0005430F" w:rsidRDefault="00483F1E" w:rsidP="00483F1E">
      <w:pPr>
        <w:sectPr w:rsidR="00483F1E" w:rsidRPr="0005430F" w:rsidSect="004E571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5B19084" w14:textId="77777777" w:rsidR="0024197A" w:rsidRPr="0005430F" w:rsidRDefault="0024197A" w:rsidP="0024197A">
      <w:pPr>
        <w:pStyle w:val="ATHeading3"/>
      </w:pPr>
      <w:bookmarkStart w:id="21" w:name="_Toc227941555"/>
      <w:r w:rsidRPr="0005430F">
        <w:t>8. Απόφαση του Ευρωπαϊκού Κοινοβουλίου της 29ης Απριλίου 2026 σχετικά με την απαλλαγή όσον αφορά την εκτέλεση του προϋπολογισμού του ένατου, δέκατου και ενδέκατου Ευρωπαϊκού Ταμείου Ανάπτυξης για το οικονομικό έτος 2024 (2025/2145(DEC))</w:t>
      </w:r>
    </w:p>
    <w:bookmarkEnd w:id="21"/>
    <w:p w14:paraId="0E6A7427" w14:textId="77777777" w:rsidR="00483F1E" w:rsidRPr="0005430F" w:rsidRDefault="00483F1E" w:rsidP="00483F1E">
      <w:pPr>
        <w:pStyle w:val="EPComma"/>
      </w:pPr>
      <w:r w:rsidRPr="0005430F">
        <w:rPr>
          <w:i/>
        </w:rPr>
        <w:t>Το Ευρωπαϊκό Κοινοβούλιο</w:t>
      </w:r>
      <w:r w:rsidRPr="0005430F">
        <w:t>,</w:t>
      </w:r>
    </w:p>
    <w:p w14:paraId="24F6AF59" w14:textId="77777777" w:rsidR="00483F1E" w:rsidRPr="0005430F" w:rsidRDefault="00483F1E" w:rsidP="00483F1E">
      <w:pPr>
        <w:pStyle w:val="NormalHanging12a"/>
      </w:pPr>
      <w:r w:rsidRPr="0005430F">
        <w:t>–</w:t>
      </w:r>
      <w:r w:rsidRPr="0005430F">
        <w:tab/>
        <w:t>έχοντας υπόψη τους ισολογισμούς και τους λογαριασμούς διαχείρισης του ένατου, δέκατου και ενδέκατου Ευρωπαϊκού Ταμείου Ανάπτυξης για το οικονομικό έτος 2024 (COM(2025)0354 – C10</w:t>
      </w:r>
      <w:r w:rsidRPr="0005430F">
        <w:noBreakHyphen/>
        <w:t>0158/2025),</w:t>
      </w:r>
    </w:p>
    <w:p w14:paraId="26B19F22" w14:textId="2BC428CF" w:rsidR="00483F1E" w:rsidRPr="0005430F" w:rsidRDefault="00483F1E" w:rsidP="00483F1E">
      <w:pPr>
        <w:pStyle w:val="NormalHanging12a"/>
      </w:pPr>
      <w:r w:rsidRPr="0005430F">
        <w:t>–</w:t>
      </w:r>
      <w:r w:rsidRPr="0005430F">
        <w:tab/>
        <w:t>έχοντας υπόψη τις δημοσιονομικές πληροφορίες σχετικά με τα Ευρωπαϊκά Ταμεία Ανάπτυξης (COM(2025)03</w:t>
      </w:r>
      <w:r w:rsidR="00E838A3" w:rsidRPr="0005430F">
        <w:t>54</w:t>
      </w:r>
      <w:r w:rsidRPr="0005430F">
        <w:t>),</w:t>
      </w:r>
    </w:p>
    <w:p w14:paraId="07329EDE" w14:textId="77777777" w:rsidR="00483F1E" w:rsidRPr="0005430F" w:rsidRDefault="00483F1E" w:rsidP="00483F1E">
      <w:pPr>
        <w:pStyle w:val="NormalHanging12a"/>
      </w:pPr>
      <w:r w:rsidRPr="0005430F">
        <w:t>–</w:t>
      </w:r>
      <w:r w:rsidRPr="0005430F">
        <w:tab/>
        <w:t>έχοντας υπόψη την ετήσια έκθεση του Ελεγκτικού Συνεδρίου σχετικά με τις δραστηριότητες που χρηματοδοτήθηκαν στο πλαίσιο του ένατου, δέκατου και ενδέκατου Ευρωπαϊκού Ταμείου Ανάπτυξης για το οικονομικό έτος 2024, που συνοδεύεται από τις απαντήσεις της Επιτροπής</w:t>
      </w:r>
      <w:r w:rsidRPr="0005430F">
        <w:rPr>
          <w:rStyle w:val="FootnoteReference"/>
        </w:rPr>
        <w:footnoteReference w:id="67"/>
      </w:r>
      <w:r w:rsidRPr="0005430F">
        <w:t>,</w:t>
      </w:r>
    </w:p>
    <w:p w14:paraId="3C055103" w14:textId="77777777" w:rsidR="00483F1E" w:rsidRPr="0005430F" w:rsidRDefault="00483F1E" w:rsidP="00483F1E">
      <w:pPr>
        <w:pStyle w:val="NormalHanging12a"/>
      </w:pPr>
      <w:r w:rsidRPr="0005430F">
        <w:t>–</w:t>
      </w:r>
      <w:r w:rsidRPr="0005430F">
        <w:tab/>
        <w:t>έχοντας υπόψη τη δήλωση διασφάλισης</w:t>
      </w:r>
      <w:r w:rsidRPr="0005430F">
        <w:rPr>
          <w:rStyle w:val="FootnoteReference"/>
        </w:rPr>
        <w:footnoteReference w:id="68"/>
      </w:r>
      <w:r w:rsidRPr="0005430F">
        <w:t xml:space="preserve"> σχετικά με την αξιοπιστία των λογαριασμών και τη νομιμότητα και κανονικότητα των υποκείμενων πράξεων, την οποία </w:t>
      </w:r>
      <w:proofErr w:type="spellStart"/>
      <w:r w:rsidRPr="0005430F">
        <w:t>ενεχείρισε</w:t>
      </w:r>
      <w:proofErr w:type="spellEnd"/>
      <w:r w:rsidRPr="0005430F">
        <w:t xml:space="preserve"> το Ελεγκτικό Συνέδριο για το οικονομικό έτος 2024, σύμφωνα με το άρθρο 287 της Συνθήκης για τη λειτουργία της Ευρωπαϊκής Ένωσης,</w:t>
      </w:r>
    </w:p>
    <w:p w14:paraId="3301B9EE" w14:textId="77777777" w:rsidR="00483F1E" w:rsidRPr="0005430F" w:rsidRDefault="00483F1E" w:rsidP="00483F1E">
      <w:pPr>
        <w:pStyle w:val="NormalHanging12a"/>
      </w:pPr>
      <w:r w:rsidRPr="0005430F">
        <w:t>–</w:t>
      </w:r>
      <w:r w:rsidRPr="0005430F">
        <w:tab/>
        <w:t>έχοντας υπόψη τις συστάσεις του Συμβουλίου, της 17ης Φεβρουαρίου 2026, σχετικά με τη χορήγηση απαλλαγής στην Επιτροπή όσον αφορά την εκτέλεση των πράξεων των Ευρωπαϊκών Ταμείων Ανάπτυξης για το οικονομικό έτος 2024 (05886/2026 – C10</w:t>
      </w:r>
      <w:r w:rsidRPr="0005430F">
        <w:noBreakHyphen/>
        <w:t>0051/2026),</w:t>
      </w:r>
    </w:p>
    <w:p w14:paraId="6446B122" w14:textId="77777777" w:rsidR="00483F1E" w:rsidRPr="0005430F" w:rsidRDefault="00483F1E" w:rsidP="00483F1E">
      <w:pPr>
        <w:pStyle w:val="NormalHanging12a"/>
      </w:pPr>
      <w:r w:rsidRPr="0005430F">
        <w:t>–</w:t>
      </w:r>
      <w:r w:rsidRPr="0005430F">
        <w:tab/>
        <w:t>έχοντας υπόψη την έκθεση της Επιτροπής σχετικά με τη συνέχεια που δόθηκε στην απαλλαγή για το οικονομικό έτος 2023 (COM(2025)0373), και τις λεπτομερείς απαντήσεις στα συγκεκριμένα αιτήματα που διατύπωσε το Ευρωπαϊκό Κοινοβούλιο,</w:t>
      </w:r>
    </w:p>
    <w:p w14:paraId="07063EBF" w14:textId="77777777" w:rsidR="00483F1E" w:rsidRPr="0005430F" w:rsidRDefault="00483F1E" w:rsidP="00483F1E">
      <w:pPr>
        <w:pStyle w:val="NormalHanging12a"/>
      </w:pPr>
      <w:r w:rsidRPr="0005430F">
        <w:t>–</w:t>
      </w:r>
      <w:r w:rsidRPr="0005430F">
        <w:tab/>
        <w:t xml:space="preserve">έχοντας υπόψη τη συμφωνία εταιρικής σχέσης μεταξύ των μελών της ομάδας των κρατών της Αφρικής, της Καραϊβικής και του Ειρηνικού (ΑΚΕ), αφενός, και της Ευρωπαϊκής Κοινότητας και των κρατών μελών της, αφετέρου, η οποία υπεγράφη στο </w:t>
      </w:r>
      <w:proofErr w:type="spellStart"/>
      <w:r w:rsidRPr="0005430F">
        <w:t>Κοτονού</w:t>
      </w:r>
      <w:proofErr w:type="spellEnd"/>
      <w:r w:rsidRPr="0005430F">
        <w:t xml:space="preserve"> (Μπενίν) στις 23 Ιουνίου 2000</w:t>
      </w:r>
      <w:r w:rsidRPr="0005430F">
        <w:rPr>
          <w:rStyle w:val="FootnoteReference"/>
        </w:rPr>
        <w:footnoteReference w:id="69"/>
      </w:r>
      <w:r w:rsidRPr="0005430F">
        <w:t xml:space="preserve">, και τροποποιήθηκε στην </w:t>
      </w:r>
      <w:proofErr w:type="spellStart"/>
      <w:r w:rsidRPr="0005430F">
        <w:t>Ουαγκαντούγκου</w:t>
      </w:r>
      <w:proofErr w:type="spellEnd"/>
      <w:r w:rsidRPr="0005430F">
        <w:t xml:space="preserve"> (Μπουρκίνα Φάσο) στις 22 Ιουνίου 2010</w:t>
      </w:r>
      <w:r w:rsidRPr="0005430F">
        <w:rPr>
          <w:rStyle w:val="FootnoteReference"/>
        </w:rPr>
        <w:footnoteReference w:id="70"/>
      </w:r>
      <w:r w:rsidRPr="0005430F">
        <w:t>,</w:t>
      </w:r>
    </w:p>
    <w:p w14:paraId="15A1CD40" w14:textId="77777777" w:rsidR="00483F1E" w:rsidRPr="0005430F" w:rsidRDefault="00483F1E" w:rsidP="00483F1E">
      <w:pPr>
        <w:pStyle w:val="NormalHanging12a"/>
      </w:pPr>
      <w:r w:rsidRPr="0005430F">
        <w:t>–</w:t>
      </w:r>
      <w:r w:rsidRPr="0005430F">
        <w:tab/>
        <w:t>έχοντας υπόψη την απόφαση (ΕΕ) 2021/1764 του Συμβουλίου, της 5ης Οκτωβρίου 2021, για τη σύνδεση των Υπερπόντιων Χωρών και Εδαφών με την Ευρωπαϊκή Ένωση, συμπεριλαμβανομένων των σχέσεων μεταξύ της Ευρωπαϊκής Ένωσης, αφενός, και της Γροιλανδίας και του Βασιλείου της Δανίας, αφετέρου (Απόφαση για τη σύνδεση ΥΧΕ-ΕΕ, συμπεριλαμβανομένης της Γροιλανδίας)</w:t>
      </w:r>
      <w:r w:rsidRPr="0005430F">
        <w:rPr>
          <w:rStyle w:val="FootnoteReference"/>
        </w:rPr>
        <w:footnoteReference w:id="71"/>
      </w:r>
      <w:r w:rsidRPr="0005430F">
        <w:t>,</w:t>
      </w:r>
    </w:p>
    <w:p w14:paraId="7B4BDC00" w14:textId="77777777" w:rsidR="00483F1E" w:rsidRPr="0005430F" w:rsidRDefault="00483F1E" w:rsidP="00483F1E">
      <w:pPr>
        <w:pStyle w:val="NormalHanging12a"/>
      </w:pPr>
      <w:r w:rsidRPr="0005430F">
        <w:t>–</w:t>
      </w:r>
      <w:r w:rsidRPr="0005430F">
        <w:tab/>
        <w:t>έχοντας υπόψη το άρθρο 33 της εσωτερικής συμφωνίας, της 20ής Δεκεμβρίου 1995, μεταξύ των αντιπροσώπων των κυβερνήσεων των κρατών μελών, συνελθόντων στο πλαίσιο του Συμβουλίου, για τη χρηματοδότηση και τη διαχείριση των ενισχύσεων της Κοινότητας στο πλαίσιο του δεύτερου χρηματοδοτικού πρωτοκόλλου της τέταρτης Σύμβασης ΑΚΕ-ΕΚ</w:t>
      </w:r>
      <w:r w:rsidRPr="0005430F">
        <w:rPr>
          <w:rStyle w:val="FootnoteReference"/>
        </w:rPr>
        <w:footnoteReference w:id="72"/>
      </w:r>
      <w:r w:rsidRPr="0005430F">
        <w:t>,</w:t>
      </w:r>
    </w:p>
    <w:p w14:paraId="2843DE58" w14:textId="77777777" w:rsidR="00483F1E" w:rsidRPr="0005430F" w:rsidRDefault="00483F1E" w:rsidP="00483F1E">
      <w:pPr>
        <w:pStyle w:val="NormalHanging12a"/>
      </w:pPr>
      <w:r w:rsidRPr="0005430F">
        <w:t>–</w:t>
      </w:r>
      <w:r w:rsidRPr="0005430F">
        <w:tab/>
        <w:t xml:space="preserve">έχοντας υπόψη το άρθρο 32 της εσωτερικής συμφωνίας, της 18ης Σεπτεμβρίου 2000, μεταξύ των αντιπροσώπων των κυβερνήσεων των κρατών μελών, συνελθόντων στο πλαίσιο του Συμβουλίου, για τη χρηματοδότηση και τη διαχείριση των ενισχύσεων της Κοινότητας στο πλαίσιο του χρηματοδοτικού πρωτοκόλλου της συμφωνίας εταιρικής σχέσης μεταξύ των κρατών της Αφρικής, της Καραϊβικής και του Ειρηνικού, και της Ευρωπαϊκής Κοινότητας και των κρατών μελών της, η οποία υπογράφηκε στο </w:t>
      </w:r>
      <w:proofErr w:type="spellStart"/>
      <w:r w:rsidRPr="0005430F">
        <w:t>Κοτονού</w:t>
      </w:r>
      <w:proofErr w:type="spellEnd"/>
      <w:r w:rsidRPr="0005430F">
        <w:t xml:space="preserve"> (Μπενίν), στις 23 Ιουνίου 2000, καθώς και για τη χορήγηση χρηματοδοτικής ενίσχυσης στις υπερπόντιες χώρες και εδάφη για τις οποίες ισχύουν οι διατάξεις του τέταρτου μέρους της Συνθήκης ΕΚ</w:t>
      </w:r>
      <w:r w:rsidRPr="0005430F">
        <w:rPr>
          <w:rStyle w:val="FootnoteReference"/>
        </w:rPr>
        <w:footnoteReference w:id="73"/>
      </w:r>
      <w:r w:rsidRPr="0005430F">
        <w:t>,</w:t>
      </w:r>
    </w:p>
    <w:p w14:paraId="4EB590A3" w14:textId="77777777" w:rsidR="00483F1E" w:rsidRPr="0005430F" w:rsidRDefault="00483F1E" w:rsidP="00483F1E">
      <w:pPr>
        <w:pStyle w:val="NormalHanging12a"/>
      </w:pPr>
      <w:r w:rsidRPr="0005430F">
        <w:t>–</w:t>
      </w:r>
      <w:r w:rsidRPr="0005430F">
        <w:tab/>
        <w:t>έχοντας υπόψη το άρθρο 11 της εσωτερικής συμφωνίας, της 24ης Ιουνίου 2013 και της 26ης Ιουνίου 2013, μεταξύ των αντιπροσώπων των κυβερνήσεων των κρατών μελών της Ευρωπαϊκής Ένωσης, συνελθόντων στο πλαίσιο του Συμβουλίου, για τη χρηματοδότηση της βοήθειας της Ευρωπαϊκής Ένωσης βάσει του πολυετούς δημοσιονομικού πλαισίου για την περίοδο 2014 έως 2020, δυνάμει της συμφωνίας εταιρικής σχέσης ΑΚΕ-ΕΕ, καθώς και για τη χορήγηση χρηματοδοτικής ενίσχυσης στις υπερπόντιες χώρες και εδάφη για τις οποίες ισχύει το τέταρτο μέρος της Συνθήκης για τη λειτουργία της Ευρωπαϊκής Ένωσης</w:t>
      </w:r>
      <w:r w:rsidRPr="0005430F">
        <w:rPr>
          <w:rStyle w:val="FootnoteReference"/>
        </w:rPr>
        <w:footnoteReference w:id="74"/>
      </w:r>
      <w:r w:rsidRPr="0005430F">
        <w:t>,</w:t>
      </w:r>
    </w:p>
    <w:p w14:paraId="267A9FAC" w14:textId="77777777" w:rsidR="00483F1E" w:rsidRPr="0005430F" w:rsidRDefault="00483F1E" w:rsidP="00483F1E">
      <w:pPr>
        <w:pStyle w:val="NormalHanging12a"/>
      </w:pPr>
      <w:r w:rsidRPr="0005430F">
        <w:t>–</w:t>
      </w:r>
      <w:r w:rsidRPr="0005430F">
        <w:tab/>
        <w:t>έχοντας υπόψη το άρθρο 319 της Συνθήκης για τη λειτουργία της Ευρωπαϊκής Ένωσης,</w:t>
      </w:r>
    </w:p>
    <w:p w14:paraId="494C56E3" w14:textId="77777777" w:rsidR="00483F1E" w:rsidRPr="0005430F" w:rsidRDefault="00483F1E" w:rsidP="00483F1E">
      <w:pPr>
        <w:pStyle w:val="NormalHanging12a"/>
      </w:pPr>
      <w:r w:rsidRPr="0005430F">
        <w:t>–</w:t>
      </w:r>
      <w:r w:rsidRPr="0005430F">
        <w:tab/>
        <w:t>έχοντας υπόψη το άρθρο 74 του δημοσιονομικού κανονισμού, της 16ης Ιουνίου 1998, εφαρμοστέου στη συνεργασία για τη χρηματοδότηση της ανάπτυξης στο πλαίσιο της τέταρτης Σύμβασης ΑΚΕ-ΕΚ</w:t>
      </w:r>
      <w:r w:rsidRPr="0005430F">
        <w:rPr>
          <w:rStyle w:val="FootnoteReference"/>
        </w:rPr>
        <w:footnoteReference w:id="75"/>
      </w:r>
      <w:r w:rsidRPr="0005430F">
        <w:t>,</w:t>
      </w:r>
    </w:p>
    <w:p w14:paraId="10AE0E4C" w14:textId="77777777" w:rsidR="00483F1E" w:rsidRPr="0005430F" w:rsidRDefault="00483F1E" w:rsidP="00483F1E">
      <w:pPr>
        <w:pStyle w:val="NormalHanging12a"/>
      </w:pPr>
      <w:r w:rsidRPr="0005430F">
        <w:t>–</w:t>
      </w:r>
      <w:r w:rsidRPr="0005430F">
        <w:tab/>
        <w:t>έχοντας υπόψη το άρθρο 119 του δημοσιονομικού κανονισμού, της 27ης Μαρτίου 2003, ο οποίος εφαρμόζεται στο 9ο Ευρωπαϊκό Ταμείο Ανάπτυξης</w:t>
      </w:r>
      <w:r w:rsidRPr="0005430F">
        <w:rPr>
          <w:rStyle w:val="FootnoteReference"/>
        </w:rPr>
        <w:footnoteReference w:id="76"/>
      </w:r>
      <w:r w:rsidRPr="0005430F">
        <w:t>,</w:t>
      </w:r>
    </w:p>
    <w:p w14:paraId="00672632" w14:textId="77777777" w:rsidR="00483F1E" w:rsidRPr="0005430F" w:rsidRDefault="00483F1E" w:rsidP="00483F1E">
      <w:pPr>
        <w:pStyle w:val="NormalHanging12a"/>
      </w:pPr>
      <w:r w:rsidRPr="0005430F">
        <w:t>–</w:t>
      </w:r>
      <w:r w:rsidRPr="0005430F">
        <w:tab/>
        <w:t>έχοντας υπόψη το άρθρο 50 του κανονισμού (ΕΚ) αριθ. 215/2008 του Συμβουλίου, της 18ης Φεβρουαρίου 2008, για τον δημοσιονομικό κανονισμό που εφαρμόζεται στο δέκατο Ευρωπαϊκό Ταμείο Ανάπτυξης</w:t>
      </w:r>
      <w:r w:rsidRPr="0005430F">
        <w:rPr>
          <w:rStyle w:val="FootnoteReference"/>
        </w:rPr>
        <w:footnoteReference w:id="77"/>
      </w:r>
      <w:r w:rsidRPr="0005430F">
        <w:t>,</w:t>
      </w:r>
    </w:p>
    <w:p w14:paraId="10310291" w14:textId="77777777" w:rsidR="00483F1E" w:rsidRPr="0005430F" w:rsidRDefault="00483F1E" w:rsidP="00483F1E">
      <w:pPr>
        <w:pStyle w:val="NormalHanging12a"/>
      </w:pPr>
      <w:r w:rsidRPr="0005430F">
        <w:t>–</w:t>
      </w:r>
      <w:r w:rsidRPr="0005430F">
        <w:tab/>
        <w:t>έχοντας υπόψη το άρθρο 44 της απόφασης (ΕΕ) 2018/1877 του Συμβουλίου, της 26ης Νοεμβρίου 2018, σχετικά με τον δημοσιονομικό κανονισμό που εφαρμόζεται στο 11ο Ευρωπαϊκό Ταμείο Ανάπτυξης και την κατάργηση του κανονισμού (ΕΕ) 2015/323</w:t>
      </w:r>
      <w:r w:rsidRPr="0005430F">
        <w:rPr>
          <w:rStyle w:val="FootnoteReference"/>
        </w:rPr>
        <w:footnoteReference w:id="78"/>
      </w:r>
      <w:r w:rsidRPr="0005430F">
        <w:t>,</w:t>
      </w:r>
    </w:p>
    <w:p w14:paraId="433C2335" w14:textId="77777777" w:rsidR="00483F1E" w:rsidRPr="0005430F" w:rsidRDefault="00483F1E" w:rsidP="00483F1E">
      <w:pPr>
        <w:pStyle w:val="NormalHanging12a"/>
      </w:pPr>
      <w:r w:rsidRPr="0005430F">
        <w:t>–</w:t>
      </w:r>
      <w:r w:rsidRPr="0005430F">
        <w:tab/>
        <w:t>έχοντας υπόψη το άρθρο 101, το άρθρο 102 τρίτη περίπτωση και το παράρτημα V του Κανονισμού του,</w:t>
      </w:r>
    </w:p>
    <w:p w14:paraId="751F88BD" w14:textId="77777777" w:rsidR="00483F1E" w:rsidRPr="0005430F" w:rsidRDefault="00483F1E" w:rsidP="00483F1E">
      <w:pPr>
        <w:pStyle w:val="NormalHanging12a"/>
      </w:pPr>
      <w:r w:rsidRPr="0005430F">
        <w:t>–</w:t>
      </w:r>
      <w:r w:rsidRPr="0005430F">
        <w:tab/>
        <w:t xml:space="preserve">έχοντας υπόψη τη γνωμοδότηση της Επιτροπής Ανάπτυξης, </w:t>
      </w:r>
    </w:p>
    <w:p w14:paraId="55CDC0EE" w14:textId="77777777" w:rsidR="00483F1E" w:rsidRPr="0005430F" w:rsidRDefault="00483F1E" w:rsidP="00483F1E">
      <w:pPr>
        <w:pStyle w:val="NormalHanging12a"/>
      </w:pPr>
      <w:r w:rsidRPr="0005430F">
        <w:t>–</w:t>
      </w:r>
      <w:r w:rsidRPr="0005430F">
        <w:tab/>
        <w:t>έχοντας υπόψη την έκθεση της Επιτροπής Ελέγχου του Προϋπολογισμού (A10-0085/2026),</w:t>
      </w:r>
    </w:p>
    <w:p w14:paraId="516F577B" w14:textId="77777777" w:rsidR="00483F1E" w:rsidRPr="0005430F" w:rsidRDefault="00483F1E" w:rsidP="00483F1E">
      <w:pPr>
        <w:pStyle w:val="NormalHanging12a"/>
      </w:pPr>
      <w:r w:rsidRPr="0005430F">
        <w:t>1.</w:t>
      </w:r>
      <w:r w:rsidRPr="0005430F">
        <w:tab/>
        <w:t>χορηγεί απαλλαγή στην Επιτροπή όσον αφορά την εκτέλεση του προϋπολογισμού του ένατου, δέκατου και ενδέκατου Ευρωπαϊκού Ταμείου Ανάπτυξης για το οικονομικό έτος 2024·</w:t>
      </w:r>
    </w:p>
    <w:p w14:paraId="377BEE8A" w14:textId="77777777" w:rsidR="00483F1E" w:rsidRPr="0005430F" w:rsidRDefault="00483F1E" w:rsidP="00483F1E">
      <w:pPr>
        <w:pStyle w:val="NormalHanging12a"/>
      </w:pPr>
      <w:r w:rsidRPr="0005430F">
        <w:t>2.</w:t>
      </w:r>
      <w:r w:rsidRPr="0005430F">
        <w:tab/>
        <w:t>εκθέτει τις παρατηρήσεις του στο ψήφισμα που αποτελεί αναπόσπαστο μέρος των αποφάσεων σχετικά με την απαλλαγή όσον αφορά την εκτέλεση του γενικού προϋπολογισμού της Ευρωπαϊκής Ένωσης για το οικονομικό έτος 2024, τμήμα III – Επιτροπή, εκτελεστικοί οργανισμοί και ένατο, δέκατο και ενδέκατο Ευρωπαϊκό Ταμείο Ανάπτυξης·</w:t>
      </w:r>
    </w:p>
    <w:p w14:paraId="287AEA58" w14:textId="77777777" w:rsidR="00483F1E" w:rsidRPr="0005430F" w:rsidRDefault="00483F1E" w:rsidP="00483F1E">
      <w:pPr>
        <w:pStyle w:val="NormalHanging12a"/>
      </w:pPr>
      <w:r w:rsidRPr="0005430F">
        <w:t>3.</w:t>
      </w:r>
      <w:r w:rsidRPr="0005430F">
        <w:tab/>
        <w:t xml:space="preserve">αναθέτει στην Πρόεδρό του να διαβιβάσει την παρούσα απόφαση και το ψήφισμα που αποτελεί αναπόσπαστο μέρος της στο Συμβούλιο, στην Επιτροπή, στο Ελεγκτικό Συνέδριο και στην Ευρωπαϊκή Τράπεζα Επενδύσεων, και να μεριμνήσει για τη δημοσίευσή τους στην </w:t>
      </w:r>
      <w:r w:rsidRPr="0005430F">
        <w:rPr>
          <w:i/>
        </w:rPr>
        <w:t>Επίσημη Εφημερίδα της Ευρωπαϊκής Ένωσης</w:t>
      </w:r>
      <w:r w:rsidRPr="0005430F">
        <w:t xml:space="preserve"> (σειρά L).</w:t>
      </w:r>
    </w:p>
    <w:p w14:paraId="0E7CED04" w14:textId="77777777" w:rsidR="00483F1E" w:rsidRPr="0005430F" w:rsidRDefault="00483F1E" w:rsidP="00483F1E"/>
    <w:p w14:paraId="699D6B06" w14:textId="77777777" w:rsidR="00483F1E" w:rsidRPr="0005430F" w:rsidRDefault="00483F1E" w:rsidP="00483F1E"/>
    <w:p w14:paraId="571FA456" w14:textId="77777777" w:rsidR="00483F1E" w:rsidRPr="0005430F" w:rsidRDefault="00483F1E" w:rsidP="00483F1E">
      <w:pPr>
        <w:pStyle w:val="PageHeading"/>
        <w:sectPr w:rsidR="00483F1E" w:rsidRPr="0005430F" w:rsidSect="004E571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83C48C0" w14:textId="77777777" w:rsidR="0024197A" w:rsidRPr="0005430F" w:rsidRDefault="0024197A" w:rsidP="0024197A">
      <w:pPr>
        <w:pStyle w:val="ATHeading3"/>
      </w:pPr>
      <w:bookmarkStart w:id="22" w:name="_Toc227941557"/>
      <w:bookmarkEnd w:id="9"/>
      <w:bookmarkEnd w:id="10"/>
      <w:bookmarkEnd w:id="11"/>
      <w:bookmarkEnd w:id="12"/>
      <w:bookmarkEnd w:id="13"/>
      <w:bookmarkEnd w:id="19"/>
      <w:bookmarkEnd w:id="20"/>
      <w:r w:rsidRPr="0005430F">
        <w:t>9. Απόφαση του Ευρωπαϊκού Κοινοβουλίου της 29ης Απριλίου 2026 σχετικά με το κλείσιμο των λογαριασμών όσον αφορά την εκτέλεση του γενικού προϋπολογισμού της Ευρωπαϊκής Ένωσης για το οικονομικό έτος 2024, τμήμα III - Επιτροπή (2025/2145(DEC))</w:t>
      </w:r>
    </w:p>
    <w:bookmarkEnd w:id="22"/>
    <w:p w14:paraId="2BDBDFFB" w14:textId="77777777" w:rsidR="00483F1E" w:rsidRPr="0005430F" w:rsidRDefault="00483F1E" w:rsidP="00483F1E">
      <w:pPr>
        <w:pStyle w:val="EPComma"/>
      </w:pPr>
      <w:r w:rsidRPr="0005430F">
        <w:rPr>
          <w:i/>
        </w:rPr>
        <w:t>Το Ευρωπαϊκό Κοινοβούλιο</w:t>
      </w:r>
      <w:r w:rsidRPr="0005430F">
        <w:t>,</w:t>
      </w:r>
    </w:p>
    <w:p w14:paraId="2D2C6724" w14:textId="77777777" w:rsidR="00483F1E" w:rsidRPr="0005430F" w:rsidRDefault="00483F1E" w:rsidP="00483F1E">
      <w:pPr>
        <w:pStyle w:val="NormalHanging12a"/>
      </w:pPr>
      <w:r w:rsidRPr="0005430F">
        <w:t>–</w:t>
      </w:r>
      <w:r w:rsidRPr="0005430F">
        <w:tab/>
        <w:t>έχοντας υπόψη τον γενικό προϋπολογισμό της Ευρωπαϊκής Ένωσης για το οικονομικό έτος 2024</w:t>
      </w:r>
      <w:r w:rsidRPr="0005430F">
        <w:rPr>
          <w:rStyle w:val="FootnoteReference"/>
        </w:rPr>
        <w:footnoteReference w:id="79"/>
      </w:r>
      <w:r w:rsidRPr="0005430F">
        <w:t>,</w:t>
      </w:r>
    </w:p>
    <w:p w14:paraId="1B7DAA72" w14:textId="77777777" w:rsidR="00483F1E" w:rsidRPr="0005430F" w:rsidRDefault="00483F1E" w:rsidP="00483F1E">
      <w:pPr>
        <w:pStyle w:val="NormalHanging12a"/>
      </w:pPr>
      <w:r w:rsidRPr="0005430F">
        <w:t>–</w:t>
      </w:r>
      <w:r w:rsidRPr="0005430F">
        <w:tab/>
        <w:t>έχοντας υπόψη τους ενοποιημένους ετήσιους λογαριασμούς της Ευρωπαϊκής Ένωσης για το οικονομικό έτος 2024 (COM(2025)0359 – C10</w:t>
      </w:r>
      <w:r w:rsidRPr="0005430F">
        <w:noBreakHyphen/>
        <w:t>0145/2025)</w:t>
      </w:r>
      <w:r w:rsidRPr="0005430F">
        <w:rPr>
          <w:rStyle w:val="FootnoteReference"/>
        </w:rPr>
        <w:footnoteReference w:id="80"/>
      </w:r>
      <w:r w:rsidRPr="0005430F">
        <w:t>,</w:t>
      </w:r>
    </w:p>
    <w:p w14:paraId="3F008D23" w14:textId="77777777" w:rsidR="00483F1E" w:rsidRPr="0005430F" w:rsidRDefault="00483F1E" w:rsidP="00483F1E">
      <w:pPr>
        <w:pStyle w:val="NormalHanging12a"/>
      </w:pPr>
      <w:r w:rsidRPr="0005430F">
        <w:t>–</w:t>
      </w:r>
      <w:r w:rsidRPr="0005430F">
        <w:tab/>
        <w:t>έχοντας υπόψη την έκθεση της Επιτροπής σχετικά με τη συνέχεια που δόθηκε στην απαλλαγή για το οικονομικό έτος 2023 (COM(2025)0373), και τις λεπτομερείς απαντήσεις στα συγκεκριμένα αιτήματα που διατύπωσε το Ευρωπαϊκό Κοινοβούλιο,</w:t>
      </w:r>
    </w:p>
    <w:p w14:paraId="13335AA0" w14:textId="77777777" w:rsidR="00483F1E" w:rsidRPr="0005430F" w:rsidRDefault="00483F1E" w:rsidP="00483F1E">
      <w:pPr>
        <w:pStyle w:val="NormalHanging12a"/>
      </w:pPr>
      <w:r w:rsidRPr="0005430F">
        <w:t>–</w:t>
      </w:r>
      <w:r w:rsidRPr="0005430F">
        <w:tab/>
        <w:t>έχοντας υπόψη την ετήσια έκθεση του 2024 της Επιτροπής για τη διαχείριση και τις επιδόσεις του προϋπολογισμού της ΕΕ (COM(2025)0824),</w:t>
      </w:r>
    </w:p>
    <w:p w14:paraId="3428569C" w14:textId="77777777" w:rsidR="00483F1E" w:rsidRPr="0005430F" w:rsidRDefault="00483F1E" w:rsidP="00483F1E">
      <w:pPr>
        <w:pStyle w:val="NormalHanging12a"/>
      </w:pPr>
      <w:r w:rsidRPr="0005430F">
        <w:t>–</w:t>
      </w:r>
      <w:r w:rsidRPr="0005430F">
        <w:tab/>
        <w:t>έχοντας υπόψη την ετήσια έκθεση της Επιτροπής προς την αρμόδια για την απαλλαγή αρχή σχετικά με τους εσωτερικούς ελέγχους που πραγματοποιήθηκαν το 2024 (COM(2025)0314) και το υπηρεσιακό έγγραφο εργασίας της Επιτροπής που τη συνοδεύει (SWD(2025)0159),</w:t>
      </w:r>
    </w:p>
    <w:p w14:paraId="0A8F7824" w14:textId="77777777" w:rsidR="00483F1E" w:rsidRPr="0005430F" w:rsidRDefault="00483F1E" w:rsidP="00483F1E">
      <w:pPr>
        <w:pStyle w:val="NormalHanging12a"/>
      </w:pPr>
      <w:r w:rsidRPr="0005430F">
        <w:t>–</w:t>
      </w:r>
      <w:r w:rsidRPr="0005430F">
        <w:tab/>
        <w:t>έχοντας υπόψη την ετήσια έκθεση του Ελεγκτικού Συνεδρίου σχετικά με την εκτέλεση του προϋπολογισμού για το οικονομικό έτος 2024, που συνοδεύεται από τις απαντήσεις των οργάνων</w:t>
      </w:r>
      <w:r w:rsidRPr="0005430F">
        <w:rPr>
          <w:rStyle w:val="FootnoteReference"/>
        </w:rPr>
        <w:footnoteReference w:id="81"/>
      </w:r>
      <w:r w:rsidRPr="0005430F">
        <w:t>, και τις ειδικές εκθέσεις του Ελεγκτικού Συνεδρίου,</w:t>
      </w:r>
    </w:p>
    <w:p w14:paraId="3D00ABE9" w14:textId="77777777" w:rsidR="00483F1E" w:rsidRPr="0005430F" w:rsidRDefault="00483F1E" w:rsidP="00483F1E">
      <w:pPr>
        <w:pStyle w:val="NormalHanging12a"/>
      </w:pPr>
      <w:r w:rsidRPr="0005430F">
        <w:t>–</w:t>
      </w:r>
      <w:r w:rsidRPr="0005430F">
        <w:tab/>
        <w:t>έχοντας υπόψη τη δήλωση διασφάλισης</w:t>
      </w:r>
      <w:r w:rsidRPr="0005430F">
        <w:rPr>
          <w:rStyle w:val="FootnoteReference"/>
        </w:rPr>
        <w:footnoteReference w:id="82"/>
      </w:r>
      <w:r w:rsidRPr="0005430F">
        <w:t xml:space="preserve"> σχετικά με την αξιοπιστία των λογαριασμών και τη νομιμότητα και κανονικότητα των υποκείμενων πράξεων, την οποία </w:t>
      </w:r>
      <w:proofErr w:type="spellStart"/>
      <w:r w:rsidRPr="0005430F">
        <w:t>ενεχείρισε</w:t>
      </w:r>
      <w:proofErr w:type="spellEnd"/>
      <w:r w:rsidRPr="0005430F">
        <w:t xml:space="preserve"> το Ελεγκτικό Συνέδριο για το οικονομικό έτος 2024, σύμφωνα με το άρθρο 287 της Συνθήκης για τη λειτουργία της Ευρωπαϊκής Ένωσης,</w:t>
      </w:r>
    </w:p>
    <w:p w14:paraId="5DCFD146" w14:textId="77777777" w:rsidR="00483F1E" w:rsidRPr="0005430F" w:rsidRDefault="00483F1E" w:rsidP="00483F1E">
      <w:pPr>
        <w:pStyle w:val="NormalHanging12a"/>
      </w:pPr>
      <w:r w:rsidRPr="0005430F">
        <w:t>–</w:t>
      </w:r>
      <w:r w:rsidRPr="0005430F">
        <w:tab/>
        <w:t>έχοντας υπόψη τη σύσταση του Συμβουλίου, της 17ης Φεβρουαρίου 2026, σχετικά με την απαλλαγή της Επιτροπής όσον αφορά την εκτέλεση του προϋπολογισμού για το οικονομικό έτος 2024 (05749/2026 – C10</w:t>
      </w:r>
      <w:r w:rsidRPr="0005430F">
        <w:noBreakHyphen/>
        <w:t>0037/2026),</w:t>
      </w:r>
    </w:p>
    <w:p w14:paraId="089C5D26" w14:textId="77777777" w:rsidR="00483F1E" w:rsidRPr="0005430F" w:rsidRDefault="00483F1E" w:rsidP="00483F1E">
      <w:pPr>
        <w:pStyle w:val="NormalHanging12a"/>
      </w:pPr>
      <w:r w:rsidRPr="0005430F">
        <w:t>–</w:t>
      </w:r>
      <w:r w:rsidRPr="0005430F">
        <w:tab/>
        <w:t>έχοντας υπόψη τη σύσταση του Συμβουλίου, της 17ης Φεβρουαρίου 2026, σχετικά με την απαλλαγή των εκτελεστικών οργανισμών όσον αφορά την εκτέλεση του προϋπολογισμού για το οικονομικό έτος 2024 (05752/2026 – C10</w:t>
      </w:r>
      <w:r w:rsidRPr="0005430F">
        <w:noBreakHyphen/>
        <w:t>0050/2026),</w:t>
      </w:r>
    </w:p>
    <w:p w14:paraId="71AE31CD" w14:textId="77777777" w:rsidR="00483F1E" w:rsidRPr="0005430F" w:rsidRDefault="00483F1E" w:rsidP="00483F1E">
      <w:pPr>
        <w:pStyle w:val="NormalHanging12a"/>
      </w:pPr>
      <w:r w:rsidRPr="0005430F">
        <w:t>–</w:t>
      </w:r>
      <w:r w:rsidRPr="0005430F">
        <w:tab/>
        <w:t>έχοντας υπόψη τα άρθρα 317, 318 και 319 της Συνθήκης για τη λειτουργία της Ευρωπαϊκής Ένωσης,</w:t>
      </w:r>
    </w:p>
    <w:p w14:paraId="42B96BC0" w14:textId="77777777" w:rsidR="00483F1E" w:rsidRPr="0005430F" w:rsidRDefault="00483F1E" w:rsidP="00483F1E">
      <w:pPr>
        <w:pStyle w:val="NormalHanging12a"/>
      </w:pPr>
      <w:r w:rsidRPr="0005430F">
        <w:t>–</w:t>
      </w:r>
      <w:r w:rsidRPr="0005430F">
        <w:tab/>
        <w:t>έχοντας υπόψη το άρθρο 106α της Συνθήκης περί ιδρύσεως της Ευρωπαϊκής Κοινότητος Ατομικής Ενεργείας,</w:t>
      </w:r>
    </w:p>
    <w:p w14:paraId="5E677C57" w14:textId="77777777" w:rsidR="00483F1E" w:rsidRPr="0005430F" w:rsidRDefault="00483F1E" w:rsidP="00483F1E">
      <w:pPr>
        <w:pStyle w:val="NormalHanging12a"/>
      </w:pPr>
      <w:r w:rsidRPr="0005430F">
        <w:t>–</w:t>
      </w:r>
      <w:r w:rsidRPr="0005430F">
        <w:tab/>
        <w:t xml:space="preserve">έχοντας υπόψη τον κανονισμό (ΕΕ, </w:t>
      </w:r>
      <w:proofErr w:type="spellStart"/>
      <w:r w:rsidRPr="0005430F">
        <w:t>Ευρατόμ</w:t>
      </w:r>
      <w:proofErr w:type="spellEnd"/>
      <w:r w:rsidRPr="0005430F">
        <w:t xml:space="preserve">)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w:t>
      </w:r>
      <w:proofErr w:type="spellStart"/>
      <w:r w:rsidRPr="0005430F">
        <w:t>Ευρατόμ</w:t>
      </w:r>
      <w:proofErr w:type="spellEnd"/>
      <w:r w:rsidRPr="0005430F">
        <w:t>) αριθ. 966/2012</w:t>
      </w:r>
      <w:r w:rsidRPr="0005430F">
        <w:rPr>
          <w:rStyle w:val="FootnoteReference"/>
        </w:rPr>
        <w:footnoteReference w:id="83"/>
      </w:r>
      <w:r w:rsidRPr="0005430F">
        <w:t>, και ιδίως τα άρθρα 69, 260, 261 και 262,</w:t>
      </w:r>
    </w:p>
    <w:p w14:paraId="4319FC68" w14:textId="77777777" w:rsidR="00483F1E" w:rsidRPr="0005430F" w:rsidRDefault="00483F1E" w:rsidP="00483F1E">
      <w:pPr>
        <w:pStyle w:val="NormalHanging12a"/>
      </w:pPr>
      <w:r w:rsidRPr="0005430F">
        <w:t>–</w:t>
      </w:r>
      <w:r w:rsidRPr="0005430F">
        <w:tab/>
        <w:t xml:space="preserve">έχοντας υπόψη τον κανονισμό (ΕΕ, </w:t>
      </w:r>
      <w:proofErr w:type="spellStart"/>
      <w:r w:rsidRPr="0005430F">
        <w:t>Ευρατόμ</w:t>
      </w:r>
      <w:proofErr w:type="spellEnd"/>
      <w:r w:rsidRPr="0005430F">
        <w:t>)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05430F">
        <w:rPr>
          <w:rStyle w:val="FootnoteReference"/>
        </w:rPr>
        <w:footnoteReference w:id="84"/>
      </w:r>
      <w:r w:rsidRPr="0005430F">
        <w:t>, και ιδίως τα άρθρα 69, 266, 267 και 268,</w:t>
      </w:r>
    </w:p>
    <w:p w14:paraId="56F503B6" w14:textId="1E6E2C11" w:rsidR="00483F1E" w:rsidRPr="0005430F" w:rsidRDefault="00483F1E" w:rsidP="00483F1E">
      <w:pPr>
        <w:pStyle w:val="NormalHanging12a"/>
      </w:pPr>
      <w:r w:rsidRPr="0005430F">
        <w:t>–</w:t>
      </w:r>
      <w:r w:rsidRPr="0005430F">
        <w:tab/>
        <w:t>έχοντας υπόψη τον κανονισμό (ΕΚ) αριθ. 58/2003 του Συμβουλίου, της 19ης</w:t>
      </w:r>
      <w:r w:rsidR="008166F4" w:rsidRPr="0005430F">
        <w:t> </w:t>
      </w:r>
      <w:r w:rsidRPr="0005430F">
        <w:t>Δεκεμβρίου 2002, περί θεσπίσεως του καταστατικού των εκτελεστικών οργανισμών που είναι επιφορτισμένοι με ορισμένα καθήκοντα σχετικά με τη διαχείριση κοινοτικών προγραμμάτων</w:t>
      </w:r>
      <w:r w:rsidRPr="0005430F">
        <w:rPr>
          <w:rStyle w:val="FootnoteReference"/>
        </w:rPr>
        <w:footnoteReference w:id="85"/>
      </w:r>
      <w:r w:rsidRPr="0005430F">
        <w:t>, και ιδίως το άρθρο 14 παράγραφοι 2 και 3,</w:t>
      </w:r>
    </w:p>
    <w:p w14:paraId="109C4678" w14:textId="77777777" w:rsidR="00483F1E" w:rsidRPr="0005430F" w:rsidRDefault="00483F1E" w:rsidP="00483F1E">
      <w:pPr>
        <w:pStyle w:val="NormalHanging12a"/>
      </w:pPr>
      <w:r w:rsidRPr="0005430F">
        <w:t>–</w:t>
      </w:r>
      <w:r w:rsidRPr="0005430F">
        <w:tab/>
        <w:t>έχοντας υπόψη το άρθρο 101 και το παράρτημα V του Κανονισμού του,</w:t>
      </w:r>
    </w:p>
    <w:p w14:paraId="56482BE7" w14:textId="77777777" w:rsidR="00483F1E" w:rsidRPr="0005430F" w:rsidRDefault="00483F1E" w:rsidP="00483F1E">
      <w:pPr>
        <w:pStyle w:val="NormalHanging12a"/>
      </w:pPr>
      <w:r w:rsidRPr="0005430F">
        <w:t>–</w:t>
      </w:r>
      <w:r w:rsidRPr="0005430F">
        <w:tab/>
        <w:t>έχοντας υπόψη τις γνωμοδοτήσεις της Επιτροπής Εξωτερικών Υποθέσεων, της Επιτροπής Ανάπτυξης,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Περιφερειακής Ανάπτυξης, της Επιτροπής Πολιτισμού και Παιδείας,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29C9339B" w14:textId="77777777" w:rsidR="00483F1E" w:rsidRPr="0005430F" w:rsidRDefault="00483F1E" w:rsidP="00483F1E">
      <w:pPr>
        <w:pStyle w:val="NormalHanging12a"/>
      </w:pPr>
      <w:r w:rsidRPr="0005430F">
        <w:t>–</w:t>
      </w:r>
      <w:r w:rsidRPr="0005430F">
        <w:tab/>
        <w:t>έχοντας υπόψη την επιστολή της Επιτροπής Γεωργίας και Ανάπτυξης της Υπαίθρου,</w:t>
      </w:r>
    </w:p>
    <w:p w14:paraId="26CD905C" w14:textId="77777777" w:rsidR="00483F1E" w:rsidRPr="0005430F" w:rsidRDefault="00483F1E" w:rsidP="00483F1E">
      <w:pPr>
        <w:pStyle w:val="NormalHanging12a"/>
      </w:pPr>
      <w:r w:rsidRPr="0005430F">
        <w:t>–</w:t>
      </w:r>
      <w:r w:rsidRPr="0005430F">
        <w:tab/>
        <w:t>έχοντας υπόψη την έκθεση της Επιτροπής Ελέγχου του Προϋπολογισμού (A10-0085/2026),</w:t>
      </w:r>
    </w:p>
    <w:p w14:paraId="3727E51A" w14:textId="77777777" w:rsidR="00483F1E" w:rsidRPr="0005430F" w:rsidRDefault="00483F1E" w:rsidP="00483F1E">
      <w:pPr>
        <w:pStyle w:val="NormalHanging12a"/>
      </w:pPr>
      <w:r w:rsidRPr="0005430F">
        <w:t>1.</w:t>
      </w:r>
      <w:r w:rsidRPr="0005430F">
        <w:tab/>
        <w:t>εγκρίνει το κλείσιμο των λογαριασμών του γενικού προϋπολογισμού της Ευρωπαϊκής Ένωσης για το οικονομικό έτος 2024·</w:t>
      </w:r>
    </w:p>
    <w:p w14:paraId="108CDB75" w14:textId="77777777" w:rsidR="00483F1E" w:rsidRPr="0005430F" w:rsidRDefault="00483F1E" w:rsidP="00483F1E">
      <w:pPr>
        <w:pStyle w:val="NormalHanging12a"/>
      </w:pPr>
      <w:r w:rsidRPr="0005430F">
        <w:t>2.</w:t>
      </w:r>
      <w:r w:rsidRPr="0005430F">
        <w:tab/>
        <w:t>εκθέτει τις παρατηρήσεις του στο ψήφισμα που αποτελεί αναπόσπαστο μέρος των αποφάσεων σχετικά με την απαλλαγή όσον αφορά την εκτέλεση του γενικού προϋπολογισμού της Ευρωπαϊκής Ένωσης για το οικονομικό έτος 2024, τμήμα III – Επιτροπή, εκτελεστικοί οργανισμοί και ένατο, δέκατο και ενδέκατο Ευρωπαϊκό Ταμείο Ανάπτυξης·</w:t>
      </w:r>
    </w:p>
    <w:p w14:paraId="06CBD626" w14:textId="77777777" w:rsidR="00483F1E" w:rsidRPr="0005430F" w:rsidRDefault="00483F1E" w:rsidP="00483F1E">
      <w:pPr>
        <w:pStyle w:val="NormalHanging12a"/>
      </w:pPr>
      <w:r w:rsidRPr="0005430F">
        <w:t>3.</w:t>
      </w:r>
      <w:r w:rsidRPr="0005430F">
        <w:tab/>
        <w:t xml:space="preserve">αναθέτει στην Πρόεδρό του να διαβιβάσει την παρούσα απόφαση στο Συμβούλιο, στην Επιτροπή και στο Ελεγκτικό Συνέδριο, καθώς και στα εθνικά κοινοβούλια και στα εθνικά και περιφερειακά όργανα ελέγχου των κρατών μελών, και να μεριμνήσει για τη δημοσίευσή της στην </w:t>
      </w:r>
      <w:r w:rsidRPr="0005430F">
        <w:rPr>
          <w:i/>
        </w:rPr>
        <w:t>Επίσημη Εφημερίδα της Ευρωπαϊκής Ένωσης</w:t>
      </w:r>
      <w:r w:rsidRPr="0005430F">
        <w:t xml:space="preserve"> (σειρά L).</w:t>
      </w:r>
    </w:p>
    <w:p w14:paraId="54E31D96" w14:textId="77777777" w:rsidR="00483F1E" w:rsidRPr="0005430F" w:rsidRDefault="00483F1E" w:rsidP="00483F1E"/>
    <w:p w14:paraId="27F2DCA9" w14:textId="77777777" w:rsidR="00483F1E" w:rsidRPr="0005430F" w:rsidRDefault="00483F1E" w:rsidP="00483F1E">
      <w:pPr>
        <w:pStyle w:val="PageHeading"/>
        <w:sectPr w:rsidR="00483F1E" w:rsidRPr="0005430F" w:rsidSect="004E571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BBF8AD5" w14:textId="77777777" w:rsidR="0024197A" w:rsidRPr="0005430F" w:rsidRDefault="0024197A" w:rsidP="0024197A">
      <w:pPr>
        <w:pStyle w:val="ATHeading3"/>
      </w:pPr>
      <w:bookmarkStart w:id="23" w:name="_Toc227941559"/>
      <w:r w:rsidRPr="0005430F">
        <w:t>10. Απόφαση του Ευρωπαϊκού Κοινοβουλίου της 29ης Απριλίου 2026 σχετικά με το κλείσιμο των λογαριασμών όσον αφορά την εκτέλεση του προϋπολογισμού του ένατου, δέκατου και ενδέκατου Ευρωπαϊκού Ταμείου Ανάπτυξης για το οικονομικό έτος 2024 (2025/2145(DEC))</w:t>
      </w:r>
    </w:p>
    <w:bookmarkEnd w:id="23"/>
    <w:p w14:paraId="0620A1DA" w14:textId="77777777" w:rsidR="00483F1E" w:rsidRPr="0005430F" w:rsidRDefault="00483F1E" w:rsidP="00483F1E">
      <w:pPr>
        <w:pStyle w:val="EPComma"/>
      </w:pPr>
      <w:r w:rsidRPr="0005430F">
        <w:rPr>
          <w:i/>
        </w:rPr>
        <w:t>Το Ευρωπαϊκό Κοινοβούλιο</w:t>
      </w:r>
      <w:r w:rsidRPr="0005430F">
        <w:t>,</w:t>
      </w:r>
    </w:p>
    <w:p w14:paraId="2CEDCE69" w14:textId="77777777" w:rsidR="00483F1E" w:rsidRPr="0005430F" w:rsidRDefault="00483F1E" w:rsidP="00483F1E">
      <w:pPr>
        <w:pStyle w:val="NormalHanging12a"/>
      </w:pPr>
      <w:r w:rsidRPr="0005430F">
        <w:t>–</w:t>
      </w:r>
      <w:r w:rsidRPr="0005430F">
        <w:tab/>
        <w:t>έχοντας υπόψη τους ισολογισμούς και τους λογαριασμούς διαχείρισης του ένατου, δέκατου και ενδέκατου Ευρωπαϊκού Ταμείου Ανάπτυξης για το οικονομικό έτος 2024 (COM(2025)0354 – C10</w:t>
      </w:r>
      <w:r w:rsidRPr="0005430F">
        <w:noBreakHyphen/>
        <w:t>0158/2025),</w:t>
      </w:r>
    </w:p>
    <w:p w14:paraId="3A145E0C" w14:textId="77777777" w:rsidR="00483F1E" w:rsidRPr="0005430F" w:rsidRDefault="00483F1E" w:rsidP="00483F1E">
      <w:pPr>
        <w:pStyle w:val="NormalHanging12a"/>
      </w:pPr>
      <w:r w:rsidRPr="0005430F">
        <w:t>–</w:t>
      </w:r>
      <w:r w:rsidRPr="0005430F">
        <w:tab/>
        <w:t>έχοντας υπόψη τις δημοσιονομικές πληροφορίες σχετικά με τα Ευρωπαϊκά Ταμεία Ανάπτυξης (COM(2025)0354),</w:t>
      </w:r>
    </w:p>
    <w:p w14:paraId="3A68CC46" w14:textId="77777777" w:rsidR="00483F1E" w:rsidRPr="0005430F" w:rsidRDefault="00483F1E" w:rsidP="00483F1E">
      <w:pPr>
        <w:pStyle w:val="NormalHanging12a"/>
      </w:pPr>
      <w:r w:rsidRPr="0005430F">
        <w:t>–</w:t>
      </w:r>
      <w:r w:rsidRPr="0005430F">
        <w:tab/>
        <w:t>έχοντας υπόψη την ετήσια έκθεση του Ελεγκτικού Συνεδρίου σχετικά με τις δραστηριότητες που χρηματοδοτήθηκαν στο πλαίσιο του ένατου, δέκατου και ενδέκατου Ευρωπαϊκού Ταμείου Ανάπτυξης για το οικονομικό έτος 2024, που συνοδεύεται από τις απαντήσεις της Επιτροπής</w:t>
      </w:r>
      <w:r w:rsidRPr="0005430F">
        <w:rPr>
          <w:rStyle w:val="FootnoteReference"/>
        </w:rPr>
        <w:footnoteReference w:id="86"/>
      </w:r>
      <w:r w:rsidRPr="0005430F">
        <w:t>,</w:t>
      </w:r>
    </w:p>
    <w:p w14:paraId="61717211" w14:textId="77777777" w:rsidR="00483F1E" w:rsidRPr="0005430F" w:rsidRDefault="00483F1E" w:rsidP="00483F1E">
      <w:pPr>
        <w:pStyle w:val="NormalHanging12a"/>
      </w:pPr>
      <w:r w:rsidRPr="0005430F">
        <w:t>–</w:t>
      </w:r>
      <w:r w:rsidRPr="0005430F">
        <w:tab/>
        <w:t>έχοντας υπόψη τη δήλωση διασφάλισης</w:t>
      </w:r>
      <w:r w:rsidRPr="0005430F">
        <w:rPr>
          <w:rStyle w:val="FootnoteReference"/>
        </w:rPr>
        <w:footnoteReference w:id="87"/>
      </w:r>
      <w:r w:rsidRPr="0005430F">
        <w:t xml:space="preserve"> σχετικά με την αξιοπιστία των λογαριασμών και τη νομιμότητα και κανονικότητα των υποκείμενων πράξεων, την οποία </w:t>
      </w:r>
      <w:proofErr w:type="spellStart"/>
      <w:r w:rsidRPr="0005430F">
        <w:t>ενεχείρισε</w:t>
      </w:r>
      <w:proofErr w:type="spellEnd"/>
      <w:r w:rsidRPr="0005430F">
        <w:t xml:space="preserve"> το Ελεγκτικό Συνέδριο για το οικονομικό έτος 2024, σύμφωνα με το άρθρο 287 της Συνθήκης για τη λειτουργία της Ευρωπαϊκής Ένωσης,</w:t>
      </w:r>
    </w:p>
    <w:p w14:paraId="5831F1CE" w14:textId="77777777" w:rsidR="00483F1E" w:rsidRPr="0005430F" w:rsidRDefault="00483F1E" w:rsidP="00483F1E">
      <w:pPr>
        <w:pStyle w:val="NormalHanging12a"/>
      </w:pPr>
      <w:r w:rsidRPr="0005430F">
        <w:t>–</w:t>
      </w:r>
      <w:r w:rsidRPr="0005430F">
        <w:tab/>
        <w:t>έχοντας υπόψη τις συστάσεις του Συμβουλίου, της 17ης Φεβρουαρίου 2026, σχετικά με τη χορήγηση απαλλαγής στην Επιτροπή όσον αφορά την εκτέλεση των πράξεων των Ευρωπαϊκών Ταμείων Ανάπτυξης για το οικονομικό έτος 2024 (05886/2026 – C10</w:t>
      </w:r>
      <w:r w:rsidRPr="0005430F">
        <w:noBreakHyphen/>
        <w:t>0051/2026),</w:t>
      </w:r>
    </w:p>
    <w:p w14:paraId="0F1660CD" w14:textId="77777777" w:rsidR="00483F1E" w:rsidRPr="0005430F" w:rsidRDefault="00483F1E" w:rsidP="00483F1E">
      <w:pPr>
        <w:pStyle w:val="NormalHanging12a"/>
      </w:pPr>
      <w:r w:rsidRPr="0005430F">
        <w:t>–</w:t>
      </w:r>
      <w:r w:rsidRPr="0005430F">
        <w:tab/>
        <w:t xml:space="preserve">έχοντας υπόψη τη συμφωνία εταιρικής σχέσης μεταξύ των μελών της ομάδας των κρατών της Αφρικής, της Καραϊβικής και του Ειρηνικού (ΑΚΕ), αφενός, και της Ευρωπαϊκής Κοινότητας και των κρατών μελών της, αφετέρου, η οποία υπεγράφη στο </w:t>
      </w:r>
      <w:proofErr w:type="spellStart"/>
      <w:r w:rsidRPr="0005430F">
        <w:t>Κοτονού</w:t>
      </w:r>
      <w:proofErr w:type="spellEnd"/>
      <w:r w:rsidRPr="0005430F">
        <w:t xml:space="preserve"> (Μπενίν) στις 23 Ιουνίου 2000</w:t>
      </w:r>
      <w:r w:rsidRPr="0005430F">
        <w:rPr>
          <w:rStyle w:val="FootnoteReference"/>
        </w:rPr>
        <w:footnoteReference w:id="88"/>
      </w:r>
      <w:r w:rsidRPr="0005430F">
        <w:t xml:space="preserve">, και τροποποιήθηκε στην </w:t>
      </w:r>
      <w:proofErr w:type="spellStart"/>
      <w:r w:rsidRPr="0005430F">
        <w:t>Ουαγκαντούγκου</w:t>
      </w:r>
      <w:proofErr w:type="spellEnd"/>
      <w:r w:rsidRPr="0005430F">
        <w:t xml:space="preserve"> (Μπουρκίνα Φάσο) στις 22 Ιουνίου 2010</w:t>
      </w:r>
      <w:r w:rsidRPr="0005430F">
        <w:rPr>
          <w:rStyle w:val="FootnoteReference"/>
        </w:rPr>
        <w:footnoteReference w:id="89"/>
      </w:r>
      <w:r w:rsidRPr="0005430F">
        <w:t>,</w:t>
      </w:r>
    </w:p>
    <w:p w14:paraId="688C60B4" w14:textId="77777777" w:rsidR="00483F1E" w:rsidRPr="0005430F" w:rsidRDefault="00483F1E" w:rsidP="00483F1E">
      <w:pPr>
        <w:pStyle w:val="NormalHanging12a"/>
      </w:pPr>
      <w:r w:rsidRPr="0005430F">
        <w:t>–</w:t>
      </w:r>
      <w:r w:rsidRPr="0005430F">
        <w:tab/>
        <w:t>έχοντας υπόψη την απόφαση (ΕΕ) 2021/1764 του Συμβουλίου, της 5ης Οκτωβρίου 2021, για τη σύνδεση των Υπερπόντιων Χωρών και Εδαφών με την Ευρωπαϊκή Ένωση, συμπεριλαμβανομένων των σχέσεων μεταξύ της Ευρωπαϊκής Ένωσης, αφενός, και της Γροιλανδίας και του Βασιλείου της Δανίας, αφετέρου (Απόφαση για τη σύνδεση ΥΧΕ-ΕΕ, συμπεριλαμβανομένης της Γροιλανδίας)</w:t>
      </w:r>
      <w:r w:rsidRPr="0005430F">
        <w:rPr>
          <w:rStyle w:val="FootnoteReference"/>
        </w:rPr>
        <w:footnoteReference w:id="90"/>
      </w:r>
      <w:r w:rsidRPr="0005430F">
        <w:t>,</w:t>
      </w:r>
    </w:p>
    <w:p w14:paraId="6C66B720" w14:textId="77777777" w:rsidR="00483F1E" w:rsidRPr="0005430F" w:rsidRDefault="00483F1E" w:rsidP="00483F1E">
      <w:pPr>
        <w:pStyle w:val="NormalHanging12a"/>
      </w:pPr>
      <w:r w:rsidRPr="0005430F">
        <w:t>–</w:t>
      </w:r>
      <w:r w:rsidRPr="0005430F">
        <w:tab/>
        <w:t>έχοντας υπόψη το άρθρο 33 της εσωτερικής συμφωνίας, της 20ής Δεκεμβρίου 1995, μεταξύ των αντιπροσώπων των κυβερνήσεων των κρατών μελών, συνελθόντων στο πλαίσιο του Συμβουλίου, για τη χρηματοδότηση και τη διαχείριση των ενισχύσεων της Κοινότητας στο πλαίσιο του δεύτερου χρηματοδοτικού πρωτοκόλλου της τέταρτης Σύμβασης ΑΚΕ-ΕΚ</w:t>
      </w:r>
      <w:r w:rsidRPr="0005430F">
        <w:rPr>
          <w:rStyle w:val="FootnoteReference"/>
        </w:rPr>
        <w:footnoteReference w:id="91"/>
      </w:r>
      <w:r w:rsidRPr="0005430F">
        <w:t>,</w:t>
      </w:r>
    </w:p>
    <w:p w14:paraId="3B8C2962" w14:textId="77777777" w:rsidR="00483F1E" w:rsidRPr="0005430F" w:rsidRDefault="00483F1E" w:rsidP="00483F1E">
      <w:pPr>
        <w:pStyle w:val="NormalHanging12a"/>
      </w:pPr>
      <w:r w:rsidRPr="0005430F">
        <w:t>–</w:t>
      </w:r>
      <w:r w:rsidRPr="0005430F">
        <w:tab/>
        <w:t xml:space="preserve">έχοντας υπόψη το άρθρο 32 της εσωτερικής συμφωνίας, της 18ης Σεπτεμβρίου 2000, μεταξύ των αντιπροσώπων των κυβερνήσεων των κρατών μελών, συνελθόντων στο πλαίσιο του Συμβουλίου, για τη χρηματοδότηση και τη διαχείριση των ενισχύσεων της Κοινότητας στο πλαίσιο του χρηματοδοτικού πρωτοκόλλου της συμφωνίας εταιρικής σχέσης μεταξύ των κρατών της Αφρικής, της Καραϊβικής και του Ειρηνικού, και της Ευρωπαϊκής Κοινότητας και των κρατών μελών της, η οποία υπογράφηκε στο </w:t>
      </w:r>
      <w:proofErr w:type="spellStart"/>
      <w:r w:rsidRPr="0005430F">
        <w:t>Κοτονού</w:t>
      </w:r>
      <w:proofErr w:type="spellEnd"/>
      <w:r w:rsidRPr="0005430F">
        <w:t xml:space="preserve"> (Μπενίν), στις 23 Ιουνίου 2000, καθώς και για τη χορήγηση χρηματοδοτικής ενίσχυσης στις υπερπόντιες χώρες και εδάφη για τις οποίες ισχύουν οι διατάξεις του τέταρτου μέρους της Συνθήκης ΕΚ</w:t>
      </w:r>
      <w:r w:rsidRPr="0005430F">
        <w:rPr>
          <w:rStyle w:val="FootnoteReference"/>
        </w:rPr>
        <w:footnoteReference w:id="92"/>
      </w:r>
      <w:r w:rsidRPr="0005430F">
        <w:t>,</w:t>
      </w:r>
    </w:p>
    <w:p w14:paraId="0B1C57AA" w14:textId="77777777" w:rsidR="00483F1E" w:rsidRPr="0005430F" w:rsidRDefault="00483F1E" w:rsidP="00483F1E">
      <w:pPr>
        <w:pStyle w:val="NormalHanging12a"/>
      </w:pPr>
      <w:r w:rsidRPr="0005430F">
        <w:t>–</w:t>
      </w:r>
      <w:r w:rsidRPr="0005430F">
        <w:tab/>
        <w:t>έχοντας υπόψη το άρθρο 11 της εσωτερικής συμφωνίας, της 24ης Ιουνίου 2013 και της 26ης Ιουνίου 2013, μεταξύ των αντιπροσώπων των κυβερνήσεων των κρατών μελών της Ευρωπαϊκής Ένωσης, συνελθόντων στο πλαίσιο του Συμβουλίου, για τη χρηματοδότηση της βοήθειας της Ευρωπαϊκής Ένωσης βάσει του πολυετούς δημοσιονομικού πλαισίου για την περίοδο 2014 έως 2020, δυνάμει της συμφωνίας εταιρικής σχέσης ΑΚΕ-ΕΕ, καθώς και για τη χορήγηση χρηματοδοτικής ενίσχυσης στις υπερπόντιες χώρες και εδάφη για τις οποίες ισχύει το τέταρτο μέρος της Συνθήκης για τη λειτουργία της Ευρωπαϊκής Ένωσης</w:t>
      </w:r>
      <w:r w:rsidRPr="0005430F">
        <w:rPr>
          <w:rStyle w:val="FootnoteReference"/>
        </w:rPr>
        <w:footnoteReference w:id="93"/>
      </w:r>
      <w:r w:rsidRPr="0005430F">
        <w:t>,</w:t>
      </w:r>
    </w:p>
    <w:p w14:paraId="595BDE09" w14:textId="77777777" w:rsidR="00483F1E" w:rsidRPr="0005430F" w:rsidRDefault="00483F1E" w:rsidP="00483F1E">
      <w:pPr>
        <w:pStyle w:val="NormalHanging12a"/>
      </w:pPr>
      <w:r w:rsidRPr="0005430F">
        <w:t>–</w:t>
      </w:r>
      <w:r w:rsidRPr="0005430F">
        <w:tab/>
        <w:t>έχοντας υπόψη το άρθρο 319 της Συνθήκης για τη λειτουργία της Ευρωπαϊκής Ένωσης,</w:t>
      </w:r>
    </w:p>
    <w:p w14:paraId="3461F1D6" w14:textId="77777777" w:rsidR="00483F1E" w:rsidRPr="0005430F" w:rsidRDefault="00483F1E" w:rsidP="00483F1E">
      <w:pPr>
        <w:pStyle w:val="NormalHanging12a"/>
      </w:pPr>
      <w:r w:rsidRPr="0005430F">
        <w:t>–</w:t>
      </w:r>
      <w:r w:rsidRPr="0005430F">
        <w:tab/>
        <w:t>έχοντας υπόψη το άρθρο 74 του δημοσιονομικού κανονισμού, της 16ης Ιουνίου 1998, εφαρμοστέου στη συνεργασία για τη χρηματοδότηση της ανάπτυξης στο πλαίσιο της τέταρτης Σύμβασης ΑΚΕ-ΕΚ</w:t>
      </w:r>
      <w:r w:rsidRPr="0005430F">
        <w:rPr>
          <w:rStyle w:val="FootnoteReference"/>
        </w:rPr>
        <w:footnoteReference w:id="94"/>
      </w:r>
      <w:r w:rsidRPr="0005430F">
        <w:t>,</w:t>
      </w:r>
    </w:p>
    <w:p w14:paraId="2C876E2B" w14:textId="77777777" w:rsidR="00483F1E" w:rsidRPr="0005430F" w:rsidRDefault="00483F1E" w:rsidP="00483F1E">
      <w:pPr>
        <w:pStyle w:val="NormalHanging12a"/>
      </w:pPr>
      <w:r w:rsidRPr="0005430F">
        <w:t>–</w:t>
      </w:r>
      <w:r w:rsidRPr="0005430F">
        <w:tab/>
        <w:t>έχοντας υπόψη το άρθρο 119 του δημοσιονομικού κανονισμού, της 27ης Μαρτίου 2003, ο οποίος εφαρμόζεται στο 9ο Ευρωπαϊκό Ταμείο Ανάπτυξης</w:t>
      </w:r>
      <w:r w:rsidRPr="0005430F">
        <w:rPr>
          <w:rStyle w:val="FootnoteReference"/>
        </w:rPr>
        <w:footnoteReference w:id="95"/>
      </w:r>
      <w:r w:rsidRPr="0005430F">
        <w:t>,</w:t>
      </w:r>
    </w:p>
    <w:p w14:paraId="629A2FC6" w14:textId="77777777" w:rsidR="00483F1E" w:rsidRPr="0005430F" w:rsidRDefault="00483F1E" w:rsidP="00483F1E">
      <w:pPr>
        <w:pStyle w:val="NormalHanging12a"/>
      </w:pPr>
      <w:r w:rsidRPr="0005430F">
        <w:t>–</w:t>
      </w:r>
      <w:r w:rsidRPr="0005430F">
        <w:tab/>
        <w:t>έχοντας υπόψη το άρθρο 50 του κανονισμού (ΕΚ) αριθ. 215/2008 του Συμβουλίου, της 18ης Φεβρουαρίου 2008, για τον δημοσιονομικό κανονισμό που εφαρμόζεται στο δέκατο Ευρωπαϊκό Ταμείο Ανάπτυξης</w:t>
      </w:r>
      <w:r w:rsidRPr="0005430F">
        <w:rPr>
          <w:rStyle w:val="FootnoteReference"/>
        </w:rPr>
        <w:footnoteReference w:id="96"/>
      </w:r>
      <w:r w:rsidRPr="0005430F">
        <w:t>,</w:t>
      </w:r>
    </w:p>
    <w:p w14:paraId="5027BC0F" w14:textId="039D4C84" w:rsidR="00483F1E" w:rsidRPr="0005430F" w:rsidRDefault="00483F1E" w:rsidP="00483F1E">
      <w:pPr>
        <w:pStyle w:val="NormalHanging12a"/>
      </w:pPr>
      <w:r w:rsidRPr="0005430F">
        <w:t>–</w:t>
      </w:r>
      <w:r w:rsidRPr="0005430F">
        <w:tab/>
        <w:t>έχοντας υπόψη το άρθρο 44 της απόφασης (ΕΕ) 2018/1877 του Συμβουλίου, της 26ης</w:t>
      </w:r>
      <w:r w:rsidR="008166F4" w:rsidRPr="0005430F">
        <w:t> </w:t>
      </w:r>
      <w:r w:rsidRPr="0005430F">
        <w:t>Νοεμβρίου 2018, σχετικά με τον δημοσιονομικό κανονισμό που εφαρμόζεται στο 11ο Ευρωπαϊκό Ταμείο Ανάπτυξης και την κατάργηση του κανονισμού (ΕΕ) 2015/323</w:t>
      </w:r>
      <w:r w:rsidRPr="0005430F">
        <w:rPr>
          <w:rStyle w:val="FootnoteReference"/>
        </w:rPr>
        <w:footnoteReference w:id="97"/>
      </w:r>
      <w:r w:rsidRPr="0005430F">
        <w:t>,</w:t>
      </w:r>
    </w:p>
    <w:p w14:paraId="1F667254" w14:textId="77777777" w:rsidR="00483F1E" w:rsidRPr="0005430F" w:rsidRDefault="00483F1E" w:rsidP="00483F1E">
      <w:pPr>
        <w:pStyle w:val="NormalHanging12a"/>
      </w:pPr>
      <w:r w:rsidRPr="0005430F">
        <w:t>–</w:t>
      </w:r>
      <w:r w:rsidRPr="0005430F">
        <w:tab/>
        <w:t>έχοντας υπόψη το άρθρο 101, το άρθρο 102 τρίτη περίπτωση και το παράρτημα V του Κανονισμού του,</w:t>
      </w:r>
    </w:p>
    <w:p w14:paraId="383CC30E" w14:textId="77777777" w:rsidR="00483F1E" w:rsidRPr="0005430F" w:rsidRDefault="00483F1E" w:rsidP="00483F1E">
      <w:pPr>
        <w:pStyle w:val="NormalHanging12a"/>
      </w:pPr>
      <w:r w:rsidRPr="0005430F">
        <w:t>–</w:t>
      </w:r>
      <w:r w:rsidRPr="0005430F">
        <w:tab/>
        <w:t xml:space="preserve">έχοντας υπόψη τη γνωμοδότηση της Επιτροπής Ανάπτυξης, </w:t>
      </w:r>
    </w:p>
    <w:p w14:paraId="0E13AEF4" w14:textId="77777777" w:rsidR="00483F1E" w:rsidRPr="0005430F" w:rsidRDefault="00483F1E" w:rsidP="00483F1E">
      <w:pPr>
        <w:pStyle w:val="NormalHanging12a"/>
      </w:pPr>
      <w:r w:rsidRPr="0005430F">
        <w:t>–</w:t>
      </w:r>
      <w:r w:rsidRPr="0005430F">
        <w:tab/>
        <w:t>έχοντας υπόψη την έκθεση της Επιτροπής Ελέγχου του Προϋπολογισμού (A10-0085/2026),</w:t>
      </w:r>
    </w:p>
    <w:p w14:paraId="242B8954" w14:textId="77777777" w:rsidR="00483F1E" w:rsidRPr="0005430F" w:rsidRDefault="00483F1E" w:rsidP="00483F1E">
      <w:pPr>
        <w:pStyle w:val="NormalHanging12a"/>
      </w:pPr>
      <w:r w:rsidRPr="0005430F">
        <w:t>1.</w:t>
      </w:r>
      <w:r w:rsidRPr="0005430F">
        <w:tab/>
        <w:t>εγκρίνει το κλείσιμο των λογαριασμών του ένατου, δέκατου και ενδέκατου Ευρωπαϊκού Ταμείου Ανάπτυξης για το οικονομικό έτος 2024·</w:t>
      </w:r>
    </w:p>
    <w:p w14:paraId="35402851" w14:textId="77777777" w:rsidR="00483F1E" w:rsidRPr="0005430F" w:rsidRDefault="00483F1E" w:rsidP="00483F1E">
      <w:pPr>
        <w:pStyle w:val="NormalHanging12a"/>
      </w:pPr>
      <w:r w:rsidRPr="0005430F">
        <w:t>2.</w:t>
      </w:r>
      <w:r w:rsidRPr="0005430F">
        <w:tab/>
        <w:t xml:space="preserve">αναθέτει στην Πρόεδρό του να διαβιβάσει την παρούσα απόφαση στο Συμβούλιο, στην Επιτροπή, στο Ελεγκτικό Συνέδριο και στην Ευρωπαϊκή Τράπεζα Επενδύσεων, και να μεριμνήσει για τη δημοσίευσή της στην </w:t>
      </w:r>
      <w:r w:rsidRPr="0005430F">
        <w:rPr>
          <w:i/>
        </w:rPr>
        <w:t>Επίσημη Εφημερίδα της Ευρωπαϊκής Ένωσης</w:t>
      </w:r>
      <w:r w:rsidRPr="0005430F">
        <w:t xml:space="preserve"> (σειρά L).</w:t>
      </w:r>
    </w:p>
    <w:p w14:paraId="79578C3B" w14:textId="77777777" w:rsidR="00483F1E" w:rsidRPr="0005430F" w:rsidRDefault="00483F1E" w:rsidP="00483F1E"/>
    <w:p w14:paraId="2EABA759" w14:textId="77777777" w:rsidR="00483F1E" w:rsidRPr="0005430F" w:rsidRDefault="00483F1E" w:rsidP="00483F1E">
      <w:pPr>
        <w:pStyle w:val="PageHeading"/>
        <w:sectPr w:rsidR="00483F1E" w:rsidRPr="0005430F" w:rsidSect="004E571E">
          <w:footerReference w:type="first" r:id="rId1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A6A9E68" w14:textId="77777777" w:rsidR="0024197A" w:rsidRPr="0005430F" w:rsidRDefault="0024197A" w:rsidP="0024197A">
      <w:pPr>
        <w:pStyle w:val="ATHeading3"/>
      </w:pPr>
      <w:bookmarkStart w:id="24" w:name="_Toc227941561"/>
      <w:r w:rsidRPr="0005430F">
        <w:t>11. Ψήφισμα του Ευρωπαϊκού Κοινοβουλίου της 29ης Απριλίου 2026 με τις παρατηρήσεις που αποτελούν αναπόσπαστο μέρος των αποφάσεων σχετικά με την απαλλαγή όσον αφορά την εκτέλεση του γενικού προϋπολογισμού της Ευρωπαϊκής Ένωσης για το οικονομικό έτος 2024, τμήμα III – Επιτροπή, εκτελεστικοί οργανισμοί και ένατο, δέκατο και ενδέκατο Ευρωπαϊκό Ταμείο Ανάπτυξης (2025/2145(DEC))</w:t>
      </w:r>
    </w:p>
    <w:bookmarkEnd w:id="24"/>
    <w:p w14:paraId="21EAE376" w14:textId="77777777" w:rsidR="00483F1E" w:rsidRPr="0005430F" w:rsidRDefault="00483F1E" w:rsidP="00483F1E">
      <w:pPr>
        <w:pStyle w:val="EPComma"/>
      </w:pPr>
      <w:r w:rsidRPr="0005430F">
        <w:rPr>
          <w:i/>
        </w:rPr>
        <w:t>Το Ευρωπαϊκό Κοινοβούλιο</w:t>
      </w:r>
      <w:r w:rsidRPr="0005430F">
        <w:t>,</w:t>
      </w:r>
    </w:p>
    <w:p w14:paraId="4B24F19F" w14:textId="77777777" w:rsidR="00483F1E" w:rsidRPr="0005430F" w:rsidRDefault="00483F1E" w:rsidP="00483F1E">
      <w:pPr>
        <w:pStyle w:val="NormalHanging12a"/>
      </w:pPr>
      <w:r w:rsidRPr="0005430F">
        <w:t>–</w:t>
      </w:r>
      <w:r w:rsidRPr="0005430F">
        <w:tab/>
        <w:t>έχοντας υπόψη την απόφασή του σχετικά με την απαλλαγή όσον αφορά την εκτέλεση του γενικού προϋπολογισμού της Ευρωπαϊκής Ένωσης για το οικονομικό έτος 2024, τμήμα III – Επιτροπή,</w:t>
      </w:r>
    </w:p>
    <w:p w14:paraId="63562CBD" w14:textId="77777777" w:rsidR="00483F1E" w:rsidRPr="0005430F" w:rsidRDefault="00483F1E" w:rsidP="00483F1E">
      <w:pPr>
        <w:pStyle w:val="NormalHanging12a"/>
      </w:pPr>
      <w:r w:rsidRPr="0005430F">
        <w:t>–</w:t>
      </w:r>
      <w:r w:rsidRPr="0005430F">
        <w:tab/>
        <w:t>έχοντας υπόψη τις αποφάσεις του σχετικά με την απαλλαγή όσον αφορά την εκτέλεση των προϋπολογισμών των εκτελεστικών οργανισμών για το οικονομικό έτος 2024,</w:t>
      </w:r>
    </w:p>
    <w:p w14:paraId="7BFF2F8A" w14:textId="77777777" w:rsidR="00483F1E" w:rsidRPr="0005430F" w:rsidRDefault="00483F1E" w:rsidP="00483F1E">
      <w:pPr>
        <w:pStyle w:val="NormalHanging12a"/>
      </w:pPr>
      <w:r w:rsidRPr="0005430F">
        <w:t>–</w:t>
      </w:r>
      <w:r w:rsidRPr="0005430F">
        <w:tab/>
        <w:t>έχοντας υπόψη το άρθρο 101 και το παράρτημα V του Κανονισμού του,</w:t>
      </w:r>
    </w:p>
    <w:p w14:paraId="07CFBC05" w14:textId="77777777" w:rsidR="00483F1E" w:rsidRPr="0005430F" w:rsidRDefault="00483F1E" w:rsidP="00483F1E">
      <w:pPr>
        <w:pStyle w:val="NormalHanging12a"/>
      </w:pPr>
      <w:r w:rsidRPr="0005430F">
        <w:t>–</w:t>
      </w:r>
      <w:r w:rsidRPr="0005430F">
        <w:tab/>
        <w:t>έχοντας υπόψη τις γνωμοδοτήσεις της Επιτροπής Εξωτερικών Υποθέσεων, της Επιτροπής Ανάπτυξης, της Επιτροπής Απασχόλησης και Κοινωνικών Υποθέσεων, της Επιτροπής Περιβάλλοντος, Κλίματος και Ασφάλειας των Τροφίμων, της Επιτροπής Μεταφορών και Τουρισμού, της Επιτροπής Περιφερειακής Ανάπτυξης, της Επιτροπής Πολιτισμού και Παιδείας,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476CBB19" w14:textId="77777777" w:rsidR="00483F1E" w:rsidRPr="0005430F" w:rsidRDefault="00483F1E" w:rsidP="00483F1E">
      <w:pPr>
        <w:pStyle w:val="NormalHanging12a"/>
      </w:pPr>
      <w:r w:rsidRPr="0005430F">
        <w:t>–</w:t>
      </w:r>
      <w:r w:rsidRPr="0005430F">
        <w:tab/>
        <w:t>έχοντας υπόψη την επιστολή της Επιτροπής Γεωργίας και Ανάπτυξης της Υπαίθρου,</w:t>
      </w:r>
    </w:p>
    <w:p w14:paraId="31527929" w14:textId="77777777" w:rsidR="00483F1E" w:rsidRPr="0005430F" w:rsidRDefault="00483F1E" w:rsidP="00483F1E">
      <w:pPr>
        <w:pStyle w:val="NormalHanging12a"/>
      </w:pPr>
      <w:r w:rsidRPr="0005430F">
        <w:t>–</w:t>
      </w:r>
      <w:r w:rsidRPr="0005430F">
        <w:tab/>
        <w:t>έχοντας υπόψη την έκθεση της Επιτροπής Ελέγχου του Προϋπολογισμού (A10-0085/2026),</w:t>
      </w:r>
    </w:p>
    <w:p w14:paraId="43FEF3E2" w14:textId="77777777" w:rsidR="00483F1E" w:rsidRPr="0005430F" w:rsidRDefault="00483F1E" w:rsidP="00483F1E">
      <w:pPr>
        <w:pStyle w:val="NormalHanging12a"/>
        <w:widowControl/>
        <w:rPr>
          <w:szCs w:val="24"/>
        </w:rPr>
      </w:pPr>
      <w:r w:rsidRPr="0005430F">
        <w:t>Α.</w:t>
      </w:r>
      <w:r w:rsidRPr="0005430F">
        <w:tab/>
        <w:t>λαμβάνοντας υπόψη ότι το ενδέκατο ΕΤΑ έχει φθάσει στο τελικό του στάδιο, καθώς η ρήτρα λήξης ισχύος του τέθηκε σε εφαρμογή στις 31 Δεκεμβρίου 2020· λαμβάνοντας ωστόσο υπόψη ότι υπογράφονταν ειδικές συμβάσεις για τις υφιστάμενες συμφωνίες χρηματοδότησης έως τις 31 Δεκεμβρίου 2023, και ότι η υλοποίηση των εν εξελίξει έργων που χρηματοδοτούνται από το ΕΤΑ θα συνεχιστεί μέχρι την τελική ολοκλήρωσή τους·</w:t>
      </w:r>
    </w:p>
    <w:p w14:paraId="26DF04B6" w14:textId="77777777" w:rsidR="00483F1E" w:rsidRPr="0005430F" w:rsidRDefault="00483F1E" w:rsidP="00483F1E">
      <w:pPr>
        <w:pStyle w:val="NormalHanging12a"/>
        <w:widowControl/>
        <w:rPr>
          <w:szCs w:val="24"/>
        </w:rPr>
      </w:pPr>
      <w:r w:rsidRPr="0005430F">
        <w:t>Β.</w:t>
      </w:r>
      <w:r w:rsidRPr="0005430F">
        <w:tab/>
        <w:t>λαμβάνοντας υπόψη ότι το ένατο, δέκατο και ενδέκατο</w:t>
      </w:r>
      <w:r w:rsidRPr="0005430F">
        <w:rPr>
          <w:vertAlign w:val="superscript"/>
        </w:rPr>
        <w:footnoteReference w:id="98"/>
      </w:r>
      <w:r w:rsidRPr="0005430F">
        <w:t xml:space="preserve"> ΕΤΑ δεν ενσωματώθηκαν στον γενικό προϋπολογισμό της Ένωσης, ενώ τόσο η εκτέλεσή τους όσο και η παρουσίαση των σχετικών στοιχείων εξακολουθούν να γίνονται χωριστά έως το κλείσιμό τους·</w:t>
      </w:r>
    </w:p>
    <w:p w14:paraId="54C48B43" w14:textId="77777777" w:rsidR="00483F1E" w:rsidRPr="0005430F" w:rsidRDefault="00483F1E" w:rsidP="00483F1E">
      <w:pPr>
        <w:pStyle w:val="NormalHanging12a"/>
        <w:widowControl/>
        <w:rPr>
          <w:szCs w:val="24"/>
        </w:rPr>
      </w:pPr>
      <w:r w:rsidRPr="0005430F">
        <w:t>Γ.</w:t>
      </w:r>
      <w:r w:rsidRPr="0005430F">
        <w:tab/>
        <w:t>λαμβάνοντας υπόψη ότι υπό το ΠΔΠ 2021-2027, οι ενισχύσεις στον τομέα της αναπτυξιακής συνεργασίας προς τα κράτη ΑΚΕ ενσωματώνονται στον Μηχανισμό Γειτονίας, Ανάπτυξης και Διεθνούς Συνεργασίας – Παγκόσμια Ευρώπη («NDICI-</w:t>
      </w:r>
      <w:proofErr w:type="spellStart"/>
      <w:r w:rsidRPr="0005430F">
        <w:t>Global</w:t>
      </w:r>
      <w:proofErr w:type="spellEnd"/>
      <w:r w:rsidRPr="0005430F">
        <w:t xml:space="preserve"> Europe») ως μέρος του γενικού προϋπολογισμού της ΕΕ, και οι ενισχύσεις στον τομέα της αναπτυξιακής συνεργασίας προς τις ΥΧΕ, συμπεριλαμβανομένης της Γροιλανδίας, ενσωματώνονται στην απόφαση για τη σύνδεση ΥΧΕ-ΕΕ·</w:t>
      </w:r>
    </w:p>
    <w:p w14:paraId="131F7EAE" w14:textId="77777777" w:rsidR="00483F1E" w:rsidRPr="0005430F" w:rsidRDefault="00483F1E" w:rsidP="00483F1E">
      <w:pPr>
        <w:pStyle w:val="NormalHanging12a"/>
        <w:widowControl/>
        <w:rPr>
          <w:szCs w:val="24"/>
        </w:rPr>
      </w:pPr>
      <w:r w:rsidRPr="0005430F">
        <w:t>Δ.</w:t>
      </w:r>
      <w:r w:rsidRPr="0005430F">
        <w:tab/>
        <w:t>λαμβάνοντας υπόψη ότι η διαχείριση των ΕΤΑ ασκείται σχεδόν εξ ολοκλήρου από τη Γενική Διεύθυνση Διεθνών Εταιρικών Σχέσεων (ΓΔ INTPA) της Επιτροπής, ενώ ένα μικρό ποσοστό (7 %) των δαπανών του ΕΤΑ για το 2023 τελεί υπό τη διαχείριση της Γενικής Διεύθυνσης Γειτονίας και Διαπραγματεύσεων για τη Διεύρυνση (ΓΔ NEAR)·</w:t>
      </w:r>
    </w:p>
    <w:p w14:paraId="3A4B9DEC" w14:textId="77777777" w:rsidR="00483F1E" w:rsidRPr="0005430F" w:rsidRDefault="00483F1E" w:rsidP="00483F1E">
      <w:pPr>
        <w:spacing w:after="240"/>
        <w:rPr>
          <w:b/>
        </w:rPr>
      </w:pPr>
      <w:r w:rsidRPr="0005430F">
        <w:rPr>
          <w:b/>
        </w:rPr>
        <w:t>Πολιτικές προτεραιότητες</w:t>
      </w:r>
    </w:p>
    <w:p w14:paraId="01F62FDE" w14:textId="4C9E6379" w:rsidR="00483F1E" w:rsidRPr="0005430F" w:rsidRDefault="0005430F" w:rsidP="0005430F">
      <w:pPr>
        <w:pStyle w:val="NormalHanging12a"/>
        <w:ind w:hanging="570"/>
      </w:pPr>
      <w:r w:rsidRPr="0005430F">
        <w:t>1.</w:t>
      </w:r>
      <w:r w:rsidRPr="0005430F">
        <w:tab/>
      </w:r>
      <w:r w:rsidR="00483F1E" w:rsidRPr="0005430F">
        <w:t>τονίζει τη σημασία του σεβασμού των θεμελιωδών αξιών και αρχών της Ένωσης, όπως ορίζονται στη Συνθήκη για την Ευρωπαϊκή Ένωση (ΣΕΕ) και στη Συνθήκη για τη λειτουργία της Ευρωπαϊκής Ένωσης (ΣΛΕΕ)· στο πλαίσιο της διαδικασίας απαλλαγής, τονίζει ιδίως την αρχή του κράτους δικαίου, σύμφωνα με το άρθρο 2 ΣΕΕ, την αρχή της χρηστής δημοσιονομικής διαχείρισης, όπως ορίζονται στο άρθρο 317 ΣΛΕΕ, καθώς και την καταπολέμηση της απάτης και την προστασία των οικονομικών συμφερόντων της Ένωσης, όπως ορίζονται στο άρθρο 325 ΣΛΕΕ·</w:t>
      </w:r>
    </w:p>
    <w:p w14:paraId="5C9715EA" w14:textId="0332BD8C" w:rsidR="00483F1E" w:rsidRPr="0005430F" w:rsidRDefault="0005430F" w:rsidP="0005430F">
      <w:pPr>
        <w:pStyle w:val="NormalHanging12a"/>
        <w:ind w:hanging="570"/>
      </w:pPr>
      <w:r w:rsidRPr="0005430F">
        <w:t>2.</w:t>
      </w:r>
      <w:r w:rsidRPr="0005430F">
        <w:tab/>
      </w:r>
      <w:r w:rsidR="00483F1E" w:rsidRPr="0005430F">
        <w:t xml:space="preserve">υπενθυμίζει ότι ο σεβασμός του κράτους δικαίου και των θεμελιωδών δικαιωμάτων αποτελεί προϋπόθεση για τη χρηστή δημοσιονομική διαχείριση του προϋπολογισμού της Ένωσης και ότι η Επιτροπή έχει στη διάθεσή της ευρύ φάσμα μέσων για να διασφαλίζει τον σεβασμό αυτών των αρχών· σημειώνει με σοβαρή ανησυχία τη συνεχιζόμενη οπισθοδρόμηση όσον αφορά το κράτος δικαίου και τη συστημική διαφθορά και τις επιθέσεις κατά των θεμελιωδών δικαιωμάτων σε αρκετά κράτη μέλη, με άμεσες επιπτώσεις στη χρηστή διαχείριση των </w:t>
      </w:r>
      <w:proofErr w:type="spellStart"/>
      <w:r w:rsidR="00483F1E" w:rsidRPr="0005430F">
        <w:t>ενωσιακών</w:t>
      </w:r>
      <w:proofErr w:type="spellEnd"/>
      <w:r w:rsidR="00483F1E" w:rsidRPr="0005430F">
        <w:t xml:space="preserve"> κονδυλίων και σημειώνει ότι η έλλειψη </w:t>
      </w:r>
      <w:proofErr w:type="spellStart"/>
      <w:r w:rsidR="00483F1E" w:rsidRPr="0005430F">
        <w:t>ενωσιακών</w:t>
      </w:r>
      <w:proofErr w:type="spellEnd"/>
      <w:r w:rsidR="00483F1E" w:rsidRPr="0005430F">
        <w:t xml:space="preserve"> κονδυλίων έχει ανησυχητικές επιπτώσεις στην παροχή δημόσιων υπηρεσιών· επισημαίνει ειδικότερα την επιδεινούμενη κατάσταση στην Ουγγαρία, η οποία χαρακτηρίζεται από εκτεταμένη διαφθορά και εδραιωμένα ολιγαρχικά δίκτυα, και απαιτεί συνεχή προσοχή· εκφράζει την αποδοκιμασία του για το γεγονός ότι, ενώ τα προβλήματα εξακολουθούν να υφίστανται ή επιδεινώνονται, η πίεση που ασκείται από την Επιτροπή για την προώθηση ουσιαστικών μεταρρυθμίσεων έχει μειωθεί, καθώς μειώνονται τα ποσά των κονδυλίων που παραμένουν δεσμευμένα· τονίζει ότι η Επιτροπή πρέπει να προχωρήσει πέρα από την παρακολούθηση και να αξιοποιήσει πλήρως και με συνέπεια τα διαθέσιμα μέσα για την αναστολή ή την προστασία της </w:t>
      </w:r>
      <w:proofErr w:type="spellStart"/>
      <w:r w:rsidR="00483F1E" w:rsidRPr="0005430F">
        <w:t>ενωσιακής</w:t>
      </w:r>
      <w:proofErr w:type="spellEnd"/>
      <w:r w:rsidR="00483F1E" w:rsidRPr="0005430F">
        <w:t xml:space="preserve"> χρηματοδότησης, όταν οι ελλείψεις του κράτους δικαίου επηρεάζουν τη χρηστή δημοσιονομική διαχείριση σε όλα τα </w:t>
      </w:r>
      <w:proofErr w:type="spellStart"/>
      <w:r w:rsidR="00483F1E" w:rsidRPr="0005430F">
        <w:t>πληττόμενα</w:t>
      </w:r>
      <w:proofErr w:type="spellEnd"/>
      <w:r w:rsidR="00483F1E" w:rsidRPr="0005430F">
        <w:t xml:space="preserve"> κράτη μέλη· τονίζει ότι ο σεβασμός του κράτους δικαίου πρέπει να ισχύει για όλους τους συμμετέχοντες σε προγράμματα της Ένωσης, συμπεριλαμβανομένων τρίτων χωρών·</w:t>
      </w:r>
    </w:p>
    <w:p w14:paraId="3D8931FC" w14:textId="186F5C40" w:rsidR="004D54D6" w:rsidRPr="0005430F" w:rsidRDefault="0005430F" w:rsidP="0005430F">
      <w:pPr>
        <w:pStyle w:val="NormalHanging12a"/>
        <w:ind w:hanging="570"/>
      </w:pPr>
      <w:r w:rsidRPr="0005430F">
        <w:t>3.</w:t>
      </w:r>
      <w:r w:rsidRPr="0005430F">
        <w:tab/>
      </w:r>
      <w:r w:rsidR="004D54D6" w:rsidRPr="0005430F">
        <w:t>επαναλαμβάνει την ύψιστη σημασία που έχει η προστασία των δικαιωμάτων του παιδιού σε όλες τις δράσεις της Ένωσης· εκφράζει σοβαρή ανησυχία για τα πορίσματα της Ανεξάρτητης Διεθνούς Εξεταστικής Επιτροπής των Ηνωμένων Εθνών για την Ουκρανία σχετικά με την απέλαση και τη βίαιη μεταφορά παιδιών από την Ουκρανία στη Ρωσία, όπως τεκμηριώνεται στις εκθέσεις της· υπογραμμίζει ότι είναι αναγκαίο η Ευρωπαϊκή Ένωση, στο πλαίσιο των αρμοδιοτήτων της, να δράσει ως εποικοδομητικός και αξιόπιστος παράγοντας εντός του διεθνούς νομικού και θεσμικού πλαισίου, συμβάλλοντας στις πολυμερείς προσπάθειες που έχουν ως στόχο να εντοπίζουν τα πληγέντα παιδιά, να αποσαφηνίζουν τον τόπο στον οποίο βρίσκονται, να στηρίζουν τον εντοπισμό και την επανένωση των οικογενειών και να διευκολύνουν την ασφαλή επιστροφή τους, σύμφωνα με το διεθνές δίκαιο και το υπέρτατο συμφέρον του παιδιού· τονίζει ότι οι πολιτικές και τα χρηματοδοτικά μέσα της Ένωσης θα πρέπει να στηρίζουν με συνέπεια τη διεθνή συνεργασία για την προστασία των δικαιωμάτων των παιδιών, την πρόσβαση σε μέσα έννομης προστασίας, την αποκατάσταση και την επανένταξη, καθώς και τη λογοδοσία για σοβαρές παραβιάσεις του διεθνούς ανθρωπιστικού δικαίου και του διεθνούς δικαίου των ανθρωπίνων δικαιωμάτων·</w:t>
      </w:r>
    </w:p>
    <w:p w14:paraId="2B3089AE" w14:textId="5806D03B" w:rsidR="00483F1E" w:rsidRPr="0005430F" w:rsidRDefault="0005430F" w:rsidP="0005430F">
      <w:pPr>
        <w:pStyle w:val="NormalHanging12a"/>
        <w:ind w:hanging="570"/>
      </w:pPr>
      <w:r w:rsidRPr="0005430F">
        <w:t>4.</w:t>
      </w:r>
      <w:r w:rsidRPr="0005430F">
        <w:tab/>
      </w:r>
      <w:r w:rsidR="00483F1E" w:rsidRPr="0005430F">
        <w:t>σημειώνει με ικανοποίηση ότι το Ευρωπαϊκό Ελεγκτικό Συνέδριο διατύπωσε εκ νέου, για το οικονομικό έτος 2024, ανεπιφύλακτη γνώμη σχετικά με την αξιοπιστία των λογαριασμών και τη νομιμότητα και κανονικότητα των εσόδων· εκφράζει, ταυτόχρονα, τη λύπη του για το γεγονός ότι το Ελεγκτικό Συνέδριο χρειάστηκε να εκδώσει για έκτη συνεχόμενη χρονιά αρνητική γνώμη σχετικά με τη νομιμότητα και κανονικότητα των δαπανών του προϋπολογισμού της Ένωσης και γνώμη με επιφύλαξη σχετικά με τη νομιμότητα και κανονικότητα των δαπανών στο πλαίσιο του Μηχανισμού Ανάκαμψης και Ανθεκτικότητας (ΜΑΑ)·</w:t>
      </w:r>
    </w:p>
    <w:p w14:paraId="001E9043" w14:textId="0AA78786" w:rsidR="00483F1E" w:rsidRPr="0005430F" w:rsidRDefault="0005430F" w:rsidP="0005430F">
      <w:pPr>
        <w:pStyle w:val="NormalHanging12a"/>
        <w:ind w:hanging="570"/>
      </w:pPr>
      <w:r w:rsidRPr="0005430F">
        <w:t>5.</w:t>
      </w:r>
      <w:r w:rsidRPr="0005430F">
        <w:tab/>
      </w:r>
      <w:r w:rsidR="00483F1E" w:rsidRPr="0005430F">
        <w:t xml:space="preserve">σημειώνει ότι το Ελεγκτικό Συνέδριο επισημαίνει διάφορα ζητήματα στην ετήσια έκθεσή του για το 2024, τα οποία προκαλούν σοβαρή ανησυχία· εκφράζει την ικανοποίησή του για το γεγονός ότι το συνολικό ποσοστό σφάλματος μειώθηκε από 5,6 % για το 2023 σε 3,6 % για το 2024· τονίζει, ωστόσο, ότι η μείωση αυτή θα πρέπει να ερμηνευθεί με προσοχή, καθώς μπορεί να μην αντικατοπτρίζει κατ’ ανάγκη τη βελτίωση της δημοσιονομικής διαχείρισης ή της αποτελεσματικότητας των συστημάτων ελέγχου, αλλά θα μπορούσε επίσης να επηρεαστεί από συγκυριακούς παράγοντες, όπως το τέλος των δαπανών έκτακτης ανάγκης που σχετίζονται με τη νόσο COVID-19, το συγκριτικά χαμηλό επίπεδο εκτέλεσης του προϋπολογισμού το 2024 και το πρώιμο στάδιο εκτέλεσης του ΠΔΠ 2021-2027· εκφράζει ιδιαίτερη ανησυχία για το γεγονός ότι, ενώ το ποσοστό σφάλματος για τον τομέα «Συνοχή, ανθεκτικότητα και αξίες» μειώθηκε από 9,3 % σε 5,7 %, εξακολουθεί να υπερβαίνει κατά πολύ το όριο σημαντικότητας του 2 %, ενώ το Ελεγκτικό Συνέδριο εξακολουθεί να εντοπίζει αδυναμίες όσον αφορά τον έλεγχο και τον εντοπισμό τόσο από την πλευρά της Επιτροπής όσο και από την πλευρά των κρατών μελών· εκφράζει την ανησυχία του για το γεγονός ότι ο επαναλαμβανόμενος χαρακτήρας αυτών των πορισμάτων ενέχει τον κίνδυνο εξομάλυνσης του τρέχοντος επιπέδου σφάλματος στην πολιτική συνοχής· εκφράζει, στο πλαίσιο αυτό, σοβαρή ανησυχία σχετικά με τις προτάσεις για την εισαγωγή ενός νέου μοντέλου δαπανών στο πλαίσιο του επόμενου ΠΔΠ, το οποίο θα βασίζεται ακόμη περισσότερο στα συστήματα ελέγχου των κρατών μελών, ενώ οι υποκείμενες αιτίες των σταθερά υψηλών ποσοστών σφάλματος δεν φαίνεται ακόμη να έχουν αντιμετωπιστεί επαρκώς· υπενθυμίζει ότι η πολιτική συνοχής παραμένει θεμελιώδες μέσο της Ένωσης για την προώθηση της οικονομικής, κοινωνικής και εδαφικής σύγκλισης και τη στήριξη της ισόρροπης ανάπτυξης μεταξύ των περιφερειών, και τονίζει ότι οποιαδήποτε μελλοντική μεταρρύθμιση των μοντέλων δαπανών πρέπει να διατηρεί τους στόχους, την </w:t>
      </w:r>
      <w:proofErr w:type="spellStart"/>
      <w:r w:rsidR="00483F1E" w:rsidRPr="0005430F">
        <w:t>προβλεψιμότητα</w:t>
      </w:r>
      <w:proofErr w:type="spellEnd"/>
      <w:r w:rsidR="00483F1E" w:rsidRPr="0005430F">
        <w:t xml:space="preserve"> και το ειδικό δημοσιονομικό πλαίσιο της πολιτικής συνοχής·</w:t>
      </w:r>
    </w:p>
    <w:p w14:paraId="2F9108B9" w14:textId="045D4EE0" w:rsidR="00483F1E" w:rsidRPr="0005430F" w:rsidRDefault="0005430F" w:rsidP="0005430F">
      <w:pPr>
        <w:pStyle w:val="NormalHanging12a"/>
        <w:ind w:hanging="570"/>
      </w:pPr>
      <w:r w:rsidRPr="0005430F">
        <w:t>6.</w:t>
      </w:r>
      <w:r w:rsidRPr="0005430F">
        <w:tab/>
      </w:r>
      <w:r w:rsidR="00483F1E" w:rsidRPr="0005430F">
        <w:t xml:space="preserve">εκφράζει τη βαθιά του ανησυχία για τις συνεχιζόμενες ελλείψεις στην εφαρμογή του ΜΑΑ· σημειώνει ότι το Ελεγκτικό Συνέδριο εξέδωσε γνώμη με επιφύλαξη σχετικά με τη νομιμότητα και κανονικότητα των δαπανών του ΜΑΑ για τρίτο συνεχόμενο έτος και ότι εκτιμά ότι ο ελάχιστος δημοσιονομικός αντίκτυπος των πορισμάτων του υπερβαίνει το όριο σημαντικότητας· υπογραμμίζει τις σοβαρές ελλείψεις στους λογιστικούς και λοιπούς ελέγχους που εντόπισε το Ελεγκτικό Συνέδριο, οι οποίες εξακολουθούν να υπονομεύουν τη διασφάλιση σχετικά με την τακτική χρήση των κονδυλίων του ΜΑΑ· εκφράζει ιδιαίτερη ανησυχία για το σημαντικό κενό λογοδοσίας που προκύπτει από την έλλειψη αξιόπιστων και ολοκληρωμένων πληροφοριών σχετικά με τους τελικούς δικαιούχους </w:t>
      </w:r>
      <w:proofErr w:type="spellStart"/>
      <w:r w:rsidR="00483F1E" w:rsidRPr="0005430F">
        <w:t>ενωσιακής</w:t>
      </w:r>
      <w:proofErr w:type="spellEnd"/>
      <w:r w:rsidR="00483F1E" w:rsidRPr="0005430F">
        <w:t xml:space="preserve"> χρηματοδότησης, ιδίως λόγω της ερμηνείας της Επιτροπής όσον αφορά την έννοια του «τελικού αποδέκτη» στο πλαίσιο του ΜΑΑ, η οποία έρχεται σε αντίθεση με την ισχύουσα νομοθεσία· υπενθυμίζει ότι το Κοινοβούλιο έχει επανειλημμένα εκφράσει σοβαρές ανησυχίες σε προηγούμενα ψηφίσματα απαλλαγής σχετικά με τον ΜΑΑ, μεταξύ άλλων σχετικά με τη διαφάνεια όσον αφορά τους τελικούς δικαιούχους· θεωρεί ότι η Επιτροπή θα πρέπει να κινήσει διαδικασίες επί </w:t>
      </w:r>
      <w:proofErr w:type="spellStart"/>
      <w:r w:rsidR="00483F1E" w:rsidRPr="0005430F">
        <w:t>παραβάσει</w:t>
      </w:r>
      <w:proofErr w:type="spellEnd"/>
      <w:r w:rsidR="00483F1E" w:rsidRPr="0005430F">
        <w:t>· θεωρεί επίσης ότι η Επιτροπή θα πρέπει να ενεργήσει χωρίς αδικαιολόγητη καθυστέρηση και να ασκήσει πλήρως τις εξουσίες της ως θεματοφύλακα των Συνθηκών κατά των κρατών μελών, ώστε να διασφαλιστεί ότι οι πολίτες και τα ενδιαφερόμενα μέρη έχουν πλήρη πρόσβαση στις πληροφορίες αυτές· εάν δεν το πράξει, το Κοινοβούλιο θα εξετάσει όλα τα κατάλληλα μέτρα στο πλαίσιο των προνομίων του για τη διασφάλιση της συμμόρφωσης, συμπεριλαμβανομένων των νομικών ενεργειών·</w:t>
      </w:r>
    </w:p>
    <w:p w14:paraId="6A086564" w14:textId="3BA6AD90" w:rsidR="00483F1E" w:rsidRPr="0005430F" w:rsidRDefault="0005430F" w:rsidP="0005430F">
      <w:pPr>
        <w:pStyle w:val="NormalHanging12a"/>
        <w:ind w:hanging="570"/>
      </w:pPr>
      <w:r w:rsidRPr="0005430F">
        <w:t>7.</w:t>
      </w:r>
      <w:r w:rsidRPr="0005430F">
        <w:tab/>
      </w:r>
      <w:r w:rsidR="00483F1E" w:rsidRPr="0005430F">
        <w:t>σημειώνει με ανησυχία ότι το τρέχον ποσοστό εκτέλεσης για τα ταμεία συνοχής είναι σημαντικά χαμηλότερο από το ποσοστό εκτέλεσης κατά τη διάρκεια του προηγούμενου ΠΔΠ 2014-2020, γεγονός που συμπίπτει με το γεγονός ότι μόνο το 50 % περίπου των κονδυλίων στο πλαίσιο του ΜΑΑ είχαν εκταμιευθεί έως το τέλος του 2024, γεγονός που σημαίνει ότι το υπόλοιπο 50 % των κονδυλίων πρέπει να εκταμιευθεί πριν από το τέλος της περιόδου εφαρμογής του ΜΑΑ τον Δεκέμβριο του 2026· σημειώνει με ανησυχία ότι το συνολικό ποσό των ανεξόφλητων ομολόγων της Ένωσης αυξήθηκε σε 578,2 δισ</w:t>
      </w:r>
      <w:r w:rsidR="0004052D" w:rsidRPr="0005430F">
        <w:t>εκατομμύρια</w:t>
      </w:r>
      <w:r w:rsidR="00483F1E" w:rsidRPr="0005430F">
        <w:t xml:space="preserve"> EUR στο τέλος του 2024 και σημειώνει με ανησυχία τις εκτιμήσεις του Ελεγκτικού Συνεδρίου ότι το ποσό αυτό θα μπορούσε να ανέλθει σε 900 δισ</w:t>
      </w:r>
      <w:r w:rsidR="0004052D" w:rsidRPr="0005430F">
        <w:t>εκατομμύρια</w:t>
      </w:r>
      <w:r w:rsidR="00483F1E" w:rsidRPr="0005430F">
        <w:t xml:space="preserve"> EUR έως το τέλος του 2027, γεγονός που θα επιβαρύνει σημαντικά τα μελλοντικά ΠΔΠ λόγω των σχετικών πληρωμών τόκων και αποπληρωμών κεφαλαίου· σημειώνει ότι η βιωσιμότητα του χρέους της Ένωσης πρέπει να λαμβάνεται υπόψη σε όλες τις μελλοντικές δημοσιονομικές αποφάσεις·</w:t>
      </w:r>
    </w:p>
    <w:p w14:paraId="5F26A0CB" w14:textId="2E52DAF5" w:rsidR="00483F1E" w:rsidRPr="0005430F" w:rsidRDefault="0005430F" w:rsidP="0005430F">
      <w:pPr>
        <w:pStyle w:val="NormalHanging12a"/>
        <w:ind w:hanging="570"/>
      </w:pPr>
      <w:r w:rsidRPr="0005430F">
        <w:t>8.</w:t>
      </w:r>
      <w:r w:rsidRPr="0005430F">
        <w:tab/>
      </w:r>
      <w:r w:rsidR="00483F1E" w:rsidRPr="0005430F">
        <w:t>τονίζει ότι η διαφάνεια δεν αποτελεί αφηρημένη αρχή διακυβέρνησης, αλλά βασικό στοιχείο ενός αποτελεσματικού περιβάλλοντος ελέγχου· υπογραμμίζει ότι τα ελλιπή απαραίτητα δικαιολογητικά, οι ασυνεπείς πρακτικές καταχώρισης ή η εξάρτηση από ανεπίσημους διαύλους επικοινωνίας αποδυναμώνουν άμεσα τις διαδρομές ελέγχου και παρεμποδίζουν την ικανότητα της αρμόδιας για την απαλλαγή αρχής να αξιολογεί τη νομιμότητα, την κανονικότητα και τη χρηστή δημοσιονομική διαχείριση· εκφράζει, στο πλαίσιο αυτό, τη λύπη του για το γεγονός ότι τα τελευταία χρόνια υπήρξαν πολυάριθμα παραδείγματα όπου η Επιτροπή δεν ανταποκρίθηκε σε εύλογα πρότυπα διαφάνειας, και λαμβάνει υπόψη την</w:t>
      </w:r>
      <w:r w:rsidR="002201A1" w:rsidRPr="0005430F">
        <w:t xml:space="preserve"> απόφαση του Γενικού Δικαστηρίου στην</w:t>
      </w:r>
      <w:r w:rsidR="00483F1E" w:rsidRPr="0005430F">
        <w:t xml:space="preserve"> υπόθεση T-36/23</w:t>
      </w:r>
      <w:r w:rsidR="00483F1E" w:rsidRPr="0005430F">
        <w:rPr>
          <w:vertAlign w:val="superscript"/>
        </w:rPr>
        <w:footnoteReference w:id="99"/>
      </w:r>
      <w:r w:rsidR="00483F1E" w:rsidRPr="0005430F">
        <w:t xml:space="preserve">, </w:t>
      </w:r>
      <w:proofErr w:type="spellStart"/>
      <w:r w:rsidR="00483F1E" w:rsidRPr="0005430F">
        <w:t>Στεβή</w:t>
      </w:r>
      <w:proofErr w:type="spellEnd"/>
      <w:r w:rsidR="00483F1E" w:rsidRPr="0005430F">
        <w:t xml:space="preserve"> και The </w:t>
      </w:r>
      <w:proofErr w:type="spellStart"/>
      <w:r w:rsidR="00483F1E" w:rsidRPr="0005430F">
        <w:t>New</w:t>
      </w:r>
      <w:proofErr w:type="spellEnd"/>
      <w:r w:rsidR="00483F1E" w:rsidRPr="0005430F">
        <w:t xml:space="preserve"> </w:t>
      </w:r>
      <w:proofErr w:type="spellStart"/>
      <w:r w:rsidR="00483F1E" w:rsidRPr="0005430F">
        <w:t>York</w:t>
      </w:r>
      <w:proofErr w:type="spellEnd"/>
      <w:r w:rsidR="00483F1E" w:rsidRPr="0005430F">
        <w:t xml:space="preserve"> </w:t>
      </w:r>
      <w:proofErr w:type="spellStart"/>
      <w:r w:rsidR="00483F1E" w:rsidRPr="0005430F">
        <w:t>Times</w:t>
      </w:r>
      <w:proofErr w:type="spellEnd"/>
      <w:r w:rsidR="00483F1E" w:rsidRPr="0005430F">
        <w:t xml:space="preserve"> κατά Επιτροπής· υπενθυμίζει ότι, σύμφωνα με τον κανονισμό (ΕΚ) αριθ. 1049/2001, τα γραπτά μηνύματα που αποστέλλονται ή λαμβάνονται από υπαλλήλους της Ένωσης θεωρούνται έγγραφα μόνο εάν αφορούν πολιτική ή αποφάσεις της Ένωσης· υπογραμμίζει ότι η Επιτροπή θα πρέπει να μεριμνά προκειμένου οι πρακτικές διαφάνειας να πληρούν υψηλά πρότυπα διακυβέρνησης, ώστε να διασφαλίζεται ότι η αρμόδια για την απαλλαγή αρχή μπορεί να αξιολογεί πλήρως τη νομιμότητα, την κανονικότητα και τη χρηστή δημοσιονομική διαχείριση του προϋπολογισμού της Ένωσης· σημειώνει τη σημασία της έγκαιρης ανταπόκρισης στα αιτήματα πρόσβασης σε έγγραφα· ενθαρρύνει την Επιτροπή να ενισχύσει τις διαδικασίες της ώστε να διασφαλίσει ότι οι εποπτικοί φορείς μπορούν να αξιολογούν πλήρως τη νομιμότητα, την κανονικότητα και τη χρηστή δημοσιονομική διαχείριση· θεωρεί ότι η αδυναμία διασφάλισης κατάλληλης τεκμηρίωσης και διαφάνειας σε επίπεδο ανώτερων διοικητικών στελεχών ενέχει τον κίνδυνο υπονόμευσης της εμπιστοσύνης του κοινού, της θεσμικής λογοδοσίας και της αξιοπιστίας της Επιτροπής ως θεματοφύλακα των Συνθηκών· καλεί την ηγεσία της Επιτροπής να διασφαλίσει την πλήρη συμμόρφωση με τις υποχρεώσεις διαφάνειας, την ορθή καταχώριση όλων των επικοινωνιών που σχετίζονται με την εργασία, μεταξύ άλλων σε επίπεδο προέδρου και μελών του Σώματος των Επιτρόπων, και να ενισχύσει τις εσωτερικές διαδικασίες και τους μηχανισμούς λογοδοσίας προκειμένου να αποφευχθούν παρόμοιες ελλείψεις στο μέλλον·</w:t>
      </w:r>
    </w:p>
    <w:p w14:paraId="67F36210" w14:textId="0CA8445A" w:rsidR="00483F1E" w:rsidRPr="0005430F" w:rsidRDefault="0005430F" w:rsidP="0005430F">
      <w:pPr>
        <w:pStyle w:val="NormalHanging12a"/>
        <w:ind w:hanging="570"/>
      </w:pPr>
      <w:r w:rsidRPr="0005430F">
        <w:t>9.</w:t>
      </w:r>
      <w:r w:rsidRPr="0005430F">
        <w:tab/>
      </w:r>
      <w:r w:rsidR="00483F1E" w:rsidRPr="0005430F">
        <w:t xml:space="preserve">σημειώνει ότι πρώην πρωθυπουργός της Τσεχίας βρέθηκε, διαπιστωμένα, σε κατάσταση σύγκρουσης συμφερόντων κατά τη διάρκεια της προηγούμενης θητείας του, γεγονός που οδήγησε στην αναστολή και τη δημοσιονομική διόρθωση της </w:t>
      </w:r>
      <w:proofErr w:type="spellStart"/>
      <w:r w:rsidR="00483F1E" w:rsidRPr="0005430F">
        <w:t>ενωσιακής</w:t>
      </w:r>
      <w:proofErr w:type="spellEnd"/>
      <w:r w:rsidR="00483F1E" w:rsidRPr="0005430F">
        <w:t xml:space="preserve"> χρηματοδότησης· λαμβάνει υπόψη τις δημόσιες δηλώσεις του πρωθυπουργού, σύμφωνα με τις οποίες προτίθεται να παραιτηθεί από την ιδιοκτησία και τον έλεγχο επιχειρηματικών συμφερόντων που ενδέχεται να επωφεληθούν από κονδύλια της Ένωσης μέσω της δημιουργίας μιας δομής </w:t>
      </w:r>
      <w:proofErr w:type="spellStart"/>
      <w:r w:rsidR="00483F1E" w:rsidRPr="0005430F">
        <w:t>καταπιστευτικής</w:t>
      </w:r>
      <w:proofErr w:type="spellEnd"/>
      <w:r w:rsidR="00483F1E" w:rsidRPr="0005430F">
        <w:t xml:space="preserve"> διαχείρισης, η οποία θα είναι, σύμφωνα με τους ισχυρισμούς, μη αναστρέψιμη· υπενθυμίζει τη σημασία της θέσπισης επαληθεύσιμων νομικών ρυθμίσεων για την πρόληψη κάθε κινδύνου τα κονδύλια της Ένωσης να ωφελήσουν ιδιωτικά επιχειρηματικά συμφέροντα δημόσιων λειτουργών· υπογραμμίζει ότι τα κράτη μέλη θα πρέπει να διασφαλίζουν την ύπαρξη αποτελεσματικών διασφαλίσεων για την προάσπιση της διαφάνειας, μεταξύ άλλων όσον αφορά τη γνωστοποίηση των πληροφοριών σχετικά με τον πραγματικό δικαιούχο, της ακεραιότητας και της χρηστής δημοσιονομικής διαχείρισης των </w:t>
      </w:r>
      <w:proofErr w:type="spellStart"/>
      <w:r w:rsidR="00483F1E" w:rsidRPr="0005430F">
        <w:t>ενωσιακών</w:t>
      </w:r>
      <w:proofErr w:type="spellEnd"/>
      <w:r w:rsidR="00483F1E" w:rsidRPr="0005430F">
        <w:t xml:space="preserve"> κονδυλίων·</w:t>
      </w:r>
    </w:p>
    <w:p w14:paraId="7F05E33D" w14:textId="3AA5FB58" w:rsidR="00483F1E" w:rsidRPr="0005430F" w:rsidRDefault="0005430F" w:rsidP="0005430F">
      <w:pPr>
        <w:pStyle w:val="NormalHanging12a"/>
        <w:ind w:hanging="570"/>
      </w:pPr>
      <w:r w:rsidRPr="0005430F">
        <w:t>10.</w:t>
      </w:r>
      <w:r w:rsidRPr="0005430F">
        <w:tab/>
      </w:r>
      <w:r w:rsidR="00483F1E" w:rsidRPr="0005430F">
        <w:t xml:space="preserve">τονίζει ότι τα μέλη της Επιτροπής πρέπει να πληρούν τα υψηλότερα πρότυπα ακεραιότητας, ανεξαρτησίας και λογοδοσίας, τόσο στα τρέχοντα καθήκοντά τους όσο και στα προηγούμενα καθήκοντά τους· σημειώνει με ανησυχία ότι αρκετές θέσεις ανώτερων διοικητικών στελεχών παρέμειναν κενές στη ΓΔ NEAR κατά την περίοδο κατά την οποία ο νυν επίτροπος Υγείας και Καλής Μεταχείρισης των Ζώων ήταν αρμόδιος για τη συγκεκριμένη γενική διεύθυνση υπό την ιδιότητά του ως επιτρόπου Γειτονίας και Διεύρυνσης, και σημειώνει ότι οι πληροφορίες που παρασχέθηκαν από την Επιτροπή στο πλαίσιο αυτό κατά την ανταλλαγή απόψεων με την αρμόδια για την απαλλαγή αρχή ήταν ανακριβείς· τονίζει ότι η Επιτροπή πρέπει να διασφαλίσει ότι όλα τα μέλη του Σώματος των επιτρόπων πληρούν τα πρότυπα ακεραιότητας, ανεξαρτησίας και επαγγελματικής συμπεριφοράς που απαιτούνται για την άσκηση των αρμοδιοτήτων τους, ιδίως όταν οι εν λόγω αρμοδιότητες περιλαμβάνουν τη διαχείριση πολιτικά ευαίσθητων χαρτοφυλακίων και σημαντικών κονδυλίων της Ένωσης· θεωρεί ότι, </w:t>
      </w:r>
      <w:proofErr w:type="spellStart"/>
      <w:r w:rsidR="00483F1E" w:rsidRPr="0005430F">
        <w:t>συνεκτιμώμενα</w:t>
      </w:r>
      <w:proofErr w:type="spellEnd"/>
      <w:r w:rsidR="00483F1E" w:rsidRPr="0005430F">
        <w:t>, οι προηγούμενες σοβαρές και παρατεταμένες αδυναμίες ως προς τη διαχείριση στη ΓΔ NEAR, η παροχή ανακριβών πληροφοριών στο Κοινοβούλιο στο πλαίσιο της διαδικασίας απαλλαγής και οι πρόσθετες ανησυχίες σχετικά με τη διαγωγή και την ανεξαρτησία που περιγράφονται ανωτέρω καταδεικνύουν ένα μοντέλο που δεν συνάδει με τα πρότυπα λογοδοσίας, αξιοπιστίας και χρηστής διοίκησης που απαιτούνται από ένα μέλος της Επιτροπής·</w:t>
      </w:r>
    </w:p>
    <w:p w14:paraId="1FEB9CCA" w14:textId="54F0F2F8" w:rsidR="00483F1E" w:rsidRPr="0005430F" w:rsidRDefault="0005430F" w:rsidP="0005430F">
      <w:pPr>
        <w:pStyle w:val="NormalHanging12a"/>
        <w:ind w:hanging="570"/>
      </w:pPr>
      <w:r w:rsidRPr="0005430F">
        <w:t>11.</w:t>
      </w:r>
      <w:r w:rsidRPr="0005430F">
        <w:tab/>
      </w:r>
      <w:r w:rsidR="00483F1E" w:rsidRPr="0005430F">
        <w:t xml:space="preserve">τονίζει ότι η Επιτροπή πρέπει να ενεργεί με πλήρως αμερόληπτο και διαφανή τρόπο, ο οποίος περιλαμβάνει την εξάλειψη των συγκρούσεων συμφερόντων, την παροχή σαφούς λογοδοσίας για τη διαχείριση των </w:t>
      </w:r>
      <w:proofErr w:type="spellStart"/>
      <w:r w:rsidR="00483F1E" w:rsidRPr="0005430F">
        <w:t>ενωσιακών</w:t>
      </w:r>
      <w:proofErr w:type="spellEnd"/>
      <w:r w:rsidR="00483F1E" w:rsidRPr="0005430F">
        <w:t xml:space="preserve"> κονδυλίων και τη συμμόρφωση με τις δικές της κατευθυντήριες γραμμές για το κράτος δικαίου· καλεί την Επιτροπή να ενισχύσει τη διαφάνεια και τη λογοδοσία όσον αφορά τον διορισμό και τις δραστηριότητες των ειδικών συμβούλων της, δημοσιεύοντας συστηματικά λεπτομερείς πληροφορίες σχετικά με τα κριτήρια επιλογής, την εντολή, τα καθήκοντα, τη διάρκεια της ανάθεσης, τις αποδοχές και τις δηλώσεις συμφερόντων τους· τονίζει ότι οι ειδικοί σύμβουλοι μπορούν να ασκούν σημαντική επιρροή στην ανάπτυξη πολιτικής και, ως εκ τούτου, πρέπει να υπόκεινται σε σαφή πρότυπα διακυβέρνησης, υποχρεώσεις τακτικής υποβολής εκθέσεων και προληπτική γνωστοποίηση σύμφωνα με τις αρχές της χρηστής δημοσιονομικής διαχείρισης και το άρθρο 15 παράγραφος 3 της ΣΛΕΕ·</w:t>
      </w:r>
    </w:p>
    <w:p w14:paraId="2CEAAE27" w14:textId="292D966F" w:rsidR="00483F1E" w:rsidRPr="0005430F" w:rsidRDefault="0005430F" w:rsidP="0005430F">
      <w:pPr>
        <w:pStyle w:val="NormalHanging12a"/>
        <w:ind w:hanging="570"/>
      </w:pPr>
      <w:r w:rsidRPr="0005430F">
        <w:t>12.</w:t>
      </w:r>
      <w:r w:rsidRPr="0005430F">
        <w:tab/>
      </w:r>
      <w:r w:rsidR="00483F1E" w:rsidRPr="0005430F">
        <w:t>τονίζει ότι οι επακόλουθες δράσεις της Επιτροπής δεν μπορούν να οδηγήσουν σε επέκταση των αρμοδιοτήτων της πέραν του πεδίου εφαρμογής που προβλέπεται στις Συνθήκες·</w:t>
      </w:r>
    </w:p>
    <w:p w14:paraId="4227CD8F" w14:textId="77B300AB" w:rsidR="00483F1E" w:rsidRPr="0005430F" w:rsidRDefault="0005430F" w:rsidP="0005430F">
      <w:pPr>
        <w:pStyle w:val="NormalHanging12a"/>
        <w:ind w:hanging="570"/>
      </w:pPr>
      <w:r w:rsidRPr="0005430F">
        <w:t>13.</w:t>
      </w:r>
      <w:r w:rsidRPr="0005430F">
        <w:tab/>
      </w:r>
      <w:r w:rsidR="00483F1E" w:rsidRPr="0005430F">
        <w:t>σημειώνει ότι, σε αρκετές ειδικές εκθέσεις κατά τα τελευταία έτη, το Ελεγκτικό Συνέδριο εντόπισε ελλείψεις στη μεθοδολογία της Επιτροπής για την εκτίμηση των κλιματικών επιπτώσεων των δαπανών της Ένωσης, οι οποίες έχουν οδηγήσει σε συστημική υπερεκτίμηση με τη χρήση συστημάτων εκ των προτέρων σήμανσης με βάση τον αναμενόμενο αντίκτυπο των δραστηριοτήτων και οι οποίες δεν λαμβάνουν υπόψη τα πραγματικά αποτελέσματα· τονίζει ότι οι περιορισμοί των τρεχουσών μεθοδολογιών ενδέχεται να επηρεάσουν την αξιοπιστία των αναφερόμενων αριθμητικών στοιχείων και να έχουν επιπτώσεις στην αξιολόγηση των επιδόσεων από την αρμόδια για την απαλλαγή αρχή· σημειώνει περαιτέρω ότι οι τρέχουσες μεθοδολογίες για την παρακολούθηση των δαπανών για το κλίμα και τη βιοποικιλότητα δεν αποτυπώνουν πλήρως όλες τις επιπτώσεις των δραστηριοτήτων της Ένωσης, συμπεριλαμβανομένων ορισμένων μέτρων στο πλαίσιο της κοινής γεωργικής πολιτικής· σημειώνει ότι η εφαρμογή της αρχής της «μη πρόκλησης σημαντικής βλάβης» συμβάλλει στην πρόληψη της εφαρμογής μη συμμορφούμενων μέτρων· τονίζει ότι οι εν λόγω μεθοδολογικοί περιορισμοί μπορούν να δημιουργήσουν προκλήσεις όσον αφορά τη λογοδοσία της αρμόδιας για την απαλλαγή αρχή· υπογραμμίζει ότι η ικανότητα του Κοινοβουλίου να ασκεί αποτελεσματικό δημοσιονομικό έλεγχο εξαρτάται από διαφανή, επαληθεύσιμα αποδεικτικά στοιχεία σε επίπεδο έργου σχετικά με την περιβαλλοντική συμμόρφωση και τον αντίκτυπο·</w:t>
      </w:r>
    </w:p>
    <w:p w14:paraId="0C05B40E" w14:textId="7ECF7471" w:rsidR="00483F1E" w:rsidRPr="0005430F" w:rsidRDefault="0005430F" w:rsidP="0005430F">
      <w:pPr>
        <w:pStyle w:val="NormalHanging12a"/>
        <w:ind w:hanging="570"/>
      </w:pPr>
      <w:r w:rsidRPr="0005430F">
        <w:t>14.</w:t>
      </w:r>
      <w:r w:rsidRPr="0005430F">
        <w:tab/>
      </w:r>
      <w:r w:rsidR="00483F1E" w:rsidRPr="0005430F">
        <w:t xml:space="preserve">υπενθυμίζει ότι η επανεξέταση των συμφωνιών επιχορήγησης ΜΚΟ από την Επιτροπή το 2024 δεν εντόπισε παραβιάσεις του νόμου· εντούτοις, υπογραμμίζει ότι κάθε αποδέκτης </w:t>
      </w:r>
      <w:proofErr w:type="spellStart"/>
      <w:r w:rsidR="00483F1E" w:rsidRPr="0005430F">
        <w:t>ενωσιακής</w:t>
      </w:r>
      <w:proofErr w:type="spellEnd"/>
      <w:r w:rsidR="00483F1E" w:rsidRPr="0005430F">
        <w:t xml:space="preserve"> χρηματοδότησης, συμπεριλαμβανομένων των ΜΚΟ, θα πρέπει να υπόκειται σε αυστηρές, αναλογικές απαιτήσεις ελέγχου και διαφάνειας βάσει κινδύνου, σύμφωνα με τις νομικές διατάξεις και τη χρηστή δημοσιονομική διαχείριση· τονίζει ότι ο δημοσιονομικός έλεγχος, οι διασφαλίσεις και οι απαιτήσεις διαφάνειας πρέπει να εφαρμόζονται με ουδέτερο, αναλογικό και τεκμηριωμένο τρόπο, ώστε να διασφαλίζεται ότι η διαφάνεια και η εποπτεία εφαρμόζονται αποτελεσματικά σε όλες τις κατηγορίες δικαιούχων και ότι ο έλεγχος είναι βάσει κινδύνου· τονίζει ότι η έλλειψη διαφάνειας υπονομεύει την εμπιστοσύνη στη διαδικασία απαλλαγής και ότι ο αποτελεσματικός έλεγχος απαιτεί την εφαρμογή ισοδύναμων προτύπων σε όλους τους δικαιούχους· λαμβάνει υπόψη τα πορίσματα του Ελεγκτικού Συνεδρίου στην ειδική έκθεσή του 11/2025 «Διαφάνεια στη χρηματοδότηση ΜΚΟ από την ΕΕ»·</w:t>
      </w:r>
    </w:p>
    <w:p w14:paraId="51D92D0A" w14:textId="042AF396" w:rsidR="00483F1E" w:rsidRPr="0005430F" w:rsidRDefault="0005430F" w:rsidP="0005430F">
      <w:pPr>
        <w:pStyle w:val="NormalHanging12a"/>
        <w:ind w:hanging="570"/>
      </w:pPr>
      <w:r w:rsidRPr="0005430F">
        <w:t>15.</w:t>
      </w:r>
      <w:r w:rsidRPr="0005430F">
        <w:tab/>
      </w:r>
      <w:r w:rsidR="00483F1E" w:rsidRPr="0005430F">
        <w:t xml:space="preserve">σημειώνει ότι, σύμφωνα με τις Συνθήκες, οι οργανώσεις της κοινωνίας των πολιτών είναι νόμιμοι δικαιούχοι </w:t>
      </w:r>
      <w:proofErr w:type="spellStart"/>
      <w:r w:rsidR="00483F1E" w:rsidRPr="0005430F">
        <w:t>ενωσιακής</w:t>
      </w:r>
      <w:proofErr w:type="spellEnd"/>
      <w:r w:rsidR="00483F1E" w:rsidRPr="0005430F">
        <w:t xml:space="preserve"> χρηματοδότησης και συχνά στηρίζουν την επίτευξη των στόχων της Ένωσης· τονίζει ότι ο δημοσιονομικός έλεγχος, οι διασφαλίσεις και οι απαιτήσεις διαφάνειας πρέπει να εφαρμόζονται με ουδέτερο, αναλογικό και τεκμηριωμένο τρόπο, με λαμβάνοντας δεόντως υπόψη την ασφάλεια δικαίου· υπογραμμίζει ότι η επιλεκτική διαφάνεια μπορεί να υπονομεύσει την εμπιστοσύνη στη διαδικασία απαλλαγής και ότι ο αποτελεσματικός έλεγχος απαιτεί τη συνεπή εφαρμογή συγκρίσιμων προτύπων σε όλους τους δικαιούχους· λαμβάνει υπόψη την ομάδα εργασίας για τον έλεγχο που συστάθηκε εντός του Κοινοβουλίου στο πλαίσιο αυτό·</w:t>
      </w:r>
    </w:p>
    <w:p w14:paraId="13A1BC11" w14:textId="52BBA80E" w:rsidR="00483F1E" w:rsidRPr="0005430F" w:rsidRDefault="0005430F" w:rsidP="0005430F">
      <w:pPr>
        <w:pStyle w:val="NormalHanging12a"/>
        <w:ind w:hanging="570"/>
      </w:pPr>
      <w:r w:rsidRPr="0005430F">
        <w:t>16.</w:t>
      </w:r>
      <w:r w:rsidRPr="0005430F">
        <w:tab/>
      </w:r>
      <w:r w:rsidR="00483F1E" w:rsidRPr="0005430F">
        <w:t>υπενθυμίζει τον καίριο ρόλο των οργανώσεων της κοινωνίας των πολιτών (ΟΚΠ) στην προάσπιση των δημοκρατικών αξιών για τη στήριξη μιας δυναμικής και ζωντανής δημοκρατικής κοινωνίας, καθώς διασφαλίζουν μια στέρεη βάση για την ευρεία κάλυψη όλων των σχετικών απόψεων σε διάφορες συζητήσεις, και τονίζει ότι οι ΟΚΠ μπορούν να λαμβάνουν στήριξη από κονδύλια της Ένωσης, με τήρηση του δημοσιονομικού κανονισμού, για να ασκούν τα καθήκοντα αυτά, όπως προβλέπεται στο άρθρο 11 της Συνθήκης για την Ευρωπαϊκή Ένωση·</w:t>
      </w:r>
    </w:p>
    <w:p w14:paraId="3EB88D13" w14:textId="298F68A1" w:rsidR="00483F1E" w:rsidRPr="0005430F" w:rsidRDefault="0005430F" w:rsidP="0005430F">
      <w:pPr>
        <w:pStyle w:val="NormalHanging12a"/>
        <w:ind w:hanging="570"/>
      </w:pPr>
      <w:bookmarkStart w:id="25" w:name="_Toc185595109"/>
      <w:bookmarkStart w:id="26" w:name="_Toc187930960"/>
      <w:bookmarkStart w:id="27" w:name="_Toc187931135"/>
      <w:bookmarkStart w:id="28" w:name="_Toc187931166"/>
      <w:bookmarkStart w:id="29" w:name="_Toc187931190"/>
      <w:bookmarkStart w:id="30" w:name="_Toc187931584"/>
      <w:bookmarkStart w:id="31" w:name="_Toc187932881"/>
      <w:bookmarkStart w:id="32" w:name="_Toc187932921"/>
      <w:bookmarkStart w:id="33" w:name="_Toc187932945"/>
      <w:bookmarkStart w:id="34" w:name="_Toc187933260"/>
      <w:bookmarkStart w:id="35" w:name="_Toc187933746"/>
      <w:bookmarkStart w:id="36" w:name="_Toc187934016"/>
      <w:bookmarkStart w:id="37" w:name="_Toc187934048"/>
      <w:bookmarkStart w:id="38" w:name="_Toc187934397"/>
      <w:bookmarkStart w:id="39" w:name="_Toc187934421"/>
      <w:bookmarkStart w:id="40" w:name="_Toc187934445"/>
      <w:bookmarkStart w:id="41" w:name="_Toc187934469"/>
      <w:bookmarkStart w:id="42" w:name="_Toc187935536"/>
      <w:bookmarkStart w:id="43" w:name="_Toc187935560"/>
      <w:bookmarkStart w:id="44" w:name="_Toc187935591"/>
      <w:bookmarkStart w:id="45" w:name="_Toc187935615"/>
      <w:bookmarkStart w:id="46" w:name="_Toc187935887"/>
      <w:bookmarkStart w:id="47" w:name="_Toc187935911"/>
      <w:bookmarkStart w:id="48" w:name="_Toc187935935"/>
      <w:bookmarkStart w:id="49" w:name="_Toc187935959"/>
      <w:bookmarkStart w:id="50" w:name="_Toc188368528"/>
      <w:bookmarkStart w:id="51" w:name="_Toc188369632"/>
      <w:bookmarkStart w:id="52" w:name="_Toc188369956"/>
      <w:r w:rsidRPr="0005430F">
        <w:t>17.</w:t>
      </w:r>
      <w:r w:rsidRPr="0005430F">
        <w:tab/>
      </w:r>
      <w:r w:rsidR="00483F1E" w:rsidRPr="0005430F">
        <w:t xml:space="preserve">εκφράζει την ικανοποίησή του για το γεγονός ότι, λόγω της επείγουσας ανάγκης να ενισχυθούν οι αμυντικές ικανότητες της Ένωσης, ο αριθμός και ο όγκος των </w:t>
      </w:r>
      <w:proofErr w:type="spellStart"/>
      <w:r w:rsidR="00483F1E" w:rsidRPr="0005430F">
        <w:t>ενωσιακών</w:t>
      </w:r>
      <w:proofErr w:type="spellEnd"/>
      <w:r w:rsidR="00483F1E" w:rsidRPr="0005430F">
        <w:t xml:space="preserve"> χρηματοδοτικών μέσων στον τομέα της άμυνας έχουν αυξηθεί από την έναρξη του παράνομου επιθετικού πολέμου της Ρωσίας κατά της Ουκρανίας· θεωρεί ότι η άμυνα και η στήριξη προς την Ουκρανία πρέπει να αντιμετωπιστούν ως δημοσιονομική προτεραιότητα στο τρέχον γεωπολιτικό πλαίσιο και ότι θα πρέπει να διατεθούν επαρκείς πόροι για την επίτευξη αυτού του στόχου· υπογραμμίζει την ανάγκη για μια ολοκληρωμένη προσέγγιση της Ένωσης όσον αφορά τη χρηματοδότηση της ασφάλειας και της άμυνας, η οποία θα ανταποκρίνεται τόσο στις συμβατικές στρατιωτικές απειλές όσο και στις μη συμβατικές απειλές, συμπεριλαμβανομένων των υβριδικών απειλών, όπως εκείνες που σχετίζονται με την τεχνητή νοημοσύνη, τα μη επανδρωμένα αεροσκάφη και τις </w:t>
      </w:r>
      <w:proofErr w:type="spellStart"/>
      <w:r w:rsidR="00483F1E" w:rsidRPr="0005430F">
        <w:t>κυβερνοεπιθέσεις</w:t>
      </w:r>
      <w:proofErr w:type="spellEnd"/>
      <w:r w:rsidR="00483F1E" w:rsidRPr="0005430F">
        <w:t xml:space="preserve">· θεωρεί ότι οι τεχνολογίες που παρέχουν το μεγαλύτερο επιχειρησιακό πλεονέκτημα θα πρέπει να έχουν προτεραιότητα στη χρηματοδότηση τεχνολογιών· υπογραμμίζει ότι η δημοκρατική λογοδοσία, η διενέργεια ελέγχων και η διαφάνεια πρέπει να αυξηθούν παράλληλα με τις δαπάνες, αναγνωρίζοντας παράλληλα ότι οι νόμιμες απαιτήσεις ασφάλειας ενδέχεται να περιορίζουν τη δημοσιοποίηση ορισμένων ευαίσθητων πληροφοριών, χωρίς να μειώνεται η συνολική ικανότητα της αρμόδιας για την απαλλαγή αρχής να ασκεί αποτελεσματική εποπτεία· τονίζει την ανάγκη για περαιτέρω βελτίωση της διαφάνειας της </w:t>
      </w:r>
      <w:proofErr w:type="spellStart"/>
      <w:r w:rsidR="00483F1E" w:rsidRPr="0005430F">
        <w:t>ενωσιακής</w:t>
      </w:r>
      <w:proofErr w:type="spellEnd"/>
      <w:r w:rsidR="00483F1E" w:rsidRPr="0005430F">
        <w:t xml:space="preserve"> χρηματοδότησης στον τομέα της άμυνας, μεταξύ άλλων με τη διασφάλιση ρυθμίσεων ελέγχου ανάλογων με την ευαισθησία των αμυντικών δραστηριοτήτων αλλά με πλήρη διασφάλιση της αποτελεσματική2 εποπτείας και ότι η αρμόδια για την απαλλαγή αρχή μπορεί να ασκεί δημοκρατικό έλεγχο σε όλες τις δραστηριότητες που χρηματοδοτούνται από την Ένωση, κατά τα στάδια έγκρισης, σχεδιασμού και υλοποίησης·</w:t>
      </w:r>
    </w:p>
    <w:p w14:paraId="4908F4E2" w14:textId="2705EE30" w:rsidR="00483F1E" w:rsidRPr="0005430F" w:rsidRDefault="0005430F" w:rsidP="0005430F">
      <w:pPr>
        <w:pStyle w:val="NormalHanging12a"/>
        <w:ind w:hanging="570"/>
      </w:pPr>
      <w:r w:rsidRPr="0005430F">
        <w:t>18.</w:t>
      </w:r>
      <w:r w:rsidRPr="0005430F">
        <w:tab/>
      </w:r>
      <w:r w:rsidR="00483F1E" w:rsidRPr="0005430F">
        <w:t>επισημαίνει ότι η ισότητα είναι θεμελιώδης αξία της Ένωσης και κατοχυρώνεται στον Χάρτη των Θεμελιωδών Δικαιωμάτων της Ευρωπαϊκής Ένωσης (</w:t>
      </w:r>
      <w:r w:rsidR="004D25FE" w:rsidRPr="0005430F">
        <w:t>«</w:t>
      </w:r>
      <w:r w:rsidR="00483F1E" w:rsidRPr="0005430F">
        <w:t>Χάρτης</w:t>
      </w:r>
      <w:r w:rsidR="004D25FE" w:rsidRPr="0005430F">
        <w:t>»</w:t>
      </w:r>
      <w:r w:rsidR="00483F1E" w:rsidRPr="0005430F">
        <w:t>)· υπενθυμίζει τη δέσμευση της Ένωσης για ενσωμάτωση της διάστασης του φύλου στη χάραξη πολιτικής και στην εκτέλεση των κονδυλίων της Ένωσης, συμπεριλαμβανομένης της συνεκτίμησης της διάστασης του φύλου στον προϋπολογισμό·</w:t>
      </w:r>
    </w:p>
    <w:p w14:paraId="77A759EA" w14:textId="011F40CF" w:rsidR="00483F1E" w:rsidRPr="0005430F" w:rsidRDefault="0005430F" w:rsidP="0005430F">
      <w:pPr>
        <w:pStyle w:val="NormalHanging12a"/>
        <w:ind w:hanging="570"/>
      </w:pPr>
      <w:r w:rsidRPr="0005430F">
        <w:t>19.</w:t>
      </w:r>
      <w:r w:rsidRPr="0005430F">
        <w:tab/>
      </w:r>
      <w:r w:rsidR="00483F1E" w:rsidRPr="0005430F">
        <w:t>υπενθυμίζει τη συμφωνία για τη σύσταση διοργανικού φορέα προτύπων δεοντολογίας για τα μέλη των θεσμικών και των συμβουλευτικών οργάνων που αναφέρονται στο άρθρο 13 της Συνθήκης για την Ευρωπαϊκή Ένωση·</w:t>
      </w:r>
    </w:p>
    <w:p w14:paraId="6A3161B6" w14:textId="64829872" w:rsidR="00483F1E" w:rsidRPr="0005430F" w:rsidRDefault="0005430F" w:rsidP="0005430F">
      <w:pPr>
        <w:pStyle w:val="NormalHanging12a"/>
        <w:ind w:hanging="570"/>
      </w:pPr>
      <w:r w:rsidRPr="0005430F">
        <w:t>20.</w:t>
      </w:r>
      <w:r w:rsidRPr="0005430F">
        <w:tab/>
      </w:r>
      <w:r w:rsidR="00483F1E" w:rsidRPr="0005430F">
        <w:t xml:space="preserve">υπενθυμίζει ότι είναι σημαντικό να διασφαλιστεί ότι τα </w:t>
      </w:r>
      <w:proofErr w:type="spellStart"/>
      <w:r w:rsidR="00483F1E" w:rsidRPr="0005430F">
        <w:t>ενωσιακά</w:t>
      </w:r>
      <w:proofErr w:type="spellEnd"/>
      <w:r w:rsidR="00483F1E" w:rsidRPr="0005430F">
        <w:t xml:space="preserve"> κονδύλια διατίθενται και εκτελούνται σε πλήρη συμμόρφωση με τον δημοσιονομικό κανονισμό και τις θεμελιώδεις αξίες της Ένωσης· τονίζει την ανάγκη για κατάλληλη εποπτεία, διαφάνεια και διασφαλίσεις για την πρόληψη της απάτης, των συγκρούσεων συμφερόντων, της διαφθοράς, της διπλής χρηματοδότησης, της νομιμοποίησης εσόδων από παράνομες δραστηριότητες και της κατάχρησης κονδυλίων, μεταξύ άλλων από δικαιούχους των οποίων οι δραστηριότητες δεν συνάδουν με τις αξίες της Ένωσης· επισημαίνει, στο πλαίσιο αυτό, τον καίριο ρόλο που διαδραματίζει η αρχιτεκτονική της Ένωσης για την καταπολέμηση της απάτης στο σύνολό της και εκφράζει ανησυχίες σχετικά με την άρνηση ορισμένων κρατών μελών να συνεργαστούν με ένα από τα στοιχεία της, συγκεκριμένα την Ευρωπαϊκή Εισαγγελία·</w:t>
      </w:r>
    </w:p>
    <w:p w14:paraId="037E7F21" w14:textId="77777777" w:rsidR="00483F1E" w:rsidRPr="0005430F" w:rsidRDefault="00483F1E" w:rsidP="00483F1E">
      <w:pPr>
        <w:widowControl/>
        <w:spacing w:after="240"/>
      </w:pPr>
      <w:r w:rsidRPr="0005430F">
        <w:rPr>
          <w:i/>
        </w:rPr>
        <w:t>Βασικές συστάσεις:</w:t>
      </w:r>
    </w:p>
    <w:p w14:paraId="26DFB9B4" w14:textId="0A2FBD6C" w:rsidR="00483F1E" w:rsidRPr="0005430F" w:rsidRDefault="0005430F" w:rsidP="0005430F">
      <w:pPr>
        <w:spacing w:after="240"/>
        <w:ind w:left="567" w:hanging="570"/>
      </w:pPr>
      <w:r w:rsidRPr="0005430F">
        <w:rPr>
          <w:rFonts w:eastAsiaTheme="minorHAnsi"/>
          <w:kern w:val="2"/>
          <w:szCs w:val="24"/>
          <w:lang w:eastAsia="en-US"/>
          <w14:ligatures w14:val="standardContextual"/>
        </w:rPr>
        <w:t>21.</w:t>
      </w:r>
      <w:r w:rsidRPr="0005430F">
        <w:rPr>
          <w:rFonts w:eastAsiaTheme="minorHAnsi"/>
          <w:kern w:val="2"/>
          <w:szCs w:val="24"/>
          <w:lang w:eastAsia="en-US"/>
          <w14:ligatures w14:val="standardContextual"/>
        </w:rPr>
        <w:tab/>
      </w:r>
      <w:r w:rsidR="00483F1E" w:rsidRPr="0005430F">
        <w:t>καλεί, ειδικότερα, την Επιτροπή:</w:t>
      </w:r>
    </w:p>
    <w:p w14:paraId="6FE40860" w14:textId="1A6F7D24" w:rsidR="00483F1E" w:rsidRPr="0005430F" w:rsidRDefault="00483F1E" w:rsidP="00483F1E">
      <w:pPr>
        <w:pStyle w:val="NormalHanging12a"/>
        <w:widowControl/>
        <w:ind w:left="1287" w:hanging="720"/>
      </w:pPr>
      <w:r w:rsidRPr="0005430F">
        <w:t>i)</w:t>
      </w:r>
      <w:r w:rsidRPr="0005430F">
        <w:tab/>
        <w:t xml:space="preserve">να επαναξιολογήσει και να αντιμετωπίσει επειγόντως την επιδείνωση του κράτους δικαίου και τους κινδύνους για τον προϋπολογισμό της Ένωσης στην Ουγγαρία, και να λάβει όλα τα αναγκαία μέτρα σύμφωνα με τον κανονισμό για την </w:t>
      </w:r>
      <w:proofErr w:type="spellStart"/>
      <w:r w:rsidRPr="0005430F">
        <w:t>αιρεσιμότητα</w:t>
      </w:r>
      <w:proofErr w:type="spellEnd"/>
      <w:r w:rsidRPr="0005430F">
        <w:t xml:space="preserve"> και άλλα διαθέσιμα εργαλεία, συμπεριλαμβανομένης της πλήρους αναστολής των </w:t>
      </w:r>
      <w:proofErr w:type="spellStart"/>
      <w:r w:rsidRPr="0005430F">
        <w:t>ενωσιακών</w:t>
      </w:r>
      <w:proofErr w:type="spellEnd"/>
      <w:r w:rsidRPr="0005430F">
        <w:t xml:space="preserve"> κονδυλίων·</w:t>
      </w:r>
    </w:p>
    <w:p w14:paraId="1A2250D9" w14:textId="7B08DA68" w:rsidR="00483F1E" w:rsidRPr="0005430F" w:rsidRDefault="00483F1E" w:rsidP="00483F1E">
      <w:pPr>
        <w:pStyle w:val="NormalHanging12a"/>
        <w:widowControl/>
        <w:ind w:left="1287" w:hanging="720"/>
      </w:pPr>
      <w:proofErr w:type="spellStart"/>
      <w:r w:rsidRPr="0005430F">
        <w:t>ii</w:t>
      </w:r>
      <w:proofErr w:type="spellEnd"/>
      <w:r w:rsidRPr="0005430F">
        <w:t>)</w:t>
      </w:r>
      <w:r w:rsidRPr="0005430F">
        <w:tab/>
        <w:t>να εφαρμόζει με συνέπεια και ακρίβεια τις διατάξεις που σχετίζονται με τους «τελικούς αποδέκτες», του κανονισμού (ΕΕ) 2021/241 του Ευρωπαϊκού Κοινοβουλίου και του Συμβουλίου, της 12ης</w:t>
      </w:r>
      <w:r w:rsidR="00A816BE">
        <w:t> </w:t>
      </w:r>
      <w:r w:rsidRPr="0005430F">
        <w:t>Φεβρουαρίου 2021, για τη θέσπιση του μηχανισμού ανάκαμψης και ανθεκτικότητας</w:t>
      </w:r>
      <w:r w:rsidRPr="0005430F">
        <w:rPr>
          <w:vertAlign w:val="superscript"/>
        </w:rPr>
        <w:footnoteReference w:id="100"/>
      </w:r>
      <w:r w:rsidRPr="0005430F">
        <w:t xml:space="preserve"> (κανονισμός ΜΑΑ), αναθεωρώντας τις κατευθυντήριες γραμμές της σχετικά με τα ΣΑΑ, να επικοινωνεί με τα κράτη μέλη σχετικά με την ορθή εφαρμογή του ορισμού των «τελικών αποδεκτών», να διασφαλίζει ότι τα κράτη μέλη συλλέγουν και παρέχουν πληροφορίες σχετικά με τις τελευταίες οντότητες που λαμβάνουν κονδύλια, εξαιρουμένων ενδιάμεσων φορέων, όπως υπουργεία ή διαχειριστικές αρχές, και να θέτει τις πληροφορίες αυτές στη διάθεση της αρμόδιας για την απαλλαγή αρχής έως την προθεσμία υποβολής της τελευταίας εκταμίευσης πληρωμών στο πλαίσιο του ΜΑΑ, και να κινεί διαδικασίες επί </w:t>
      </w:r>
      <w:proofErr w:type="spellStart"/>
      <w:r w:rsidRPr="0005430F">
        <w:t>παραβάσει</w:t>
      </w:r>
      <w:proofErr w:type="spellEnd"/>
      <w:r w:rsidRPr="0005430F">
        <w:t>, εάν είναι αναγκαίο·</w:t>
      </w:r>
    </w:p>
    <w:p w14:paraId="318465FB" w14:textId="73EBD832" w:rsidR="00483F1E" w:rsidRPr="0005430F" w:rsidRDefault="00483F1E" w:rsidP="00483F1E">
      <w:pPr>
        <w:pStyle w:val="NormalHanging12a"/>
        <w:widowControl/>
        <w:ind w:left="1287" w:hanging="720"/>
      </w:pPr>
      <w:proofErr w:type="spellStart"/>
      <w:r w:rsidRPr="0005430F">
        <w:t>iii</w:t>
      </w:r>
      <w:proofErr w:type="spellEnd"/>
      <w:r w:rsidRPr="0005430F">
        <w:t>)</w:t>
      </w:r>
      <w:r w:rsidRPr="0005430F">
        <w:tab/>
        <w:t xml:space="preserve">δημοσιεύει τον κατάλογο των τελικών αποδεκτών και αναδόχων σε όλα τα μέσα σε εναρμονισμένο, </w:t>
      </w:r>
      <w:proofErr w:type="spellStart"/>
      <w:r w:rsidRPr="0005430F">
        <w:t>μηχαναγνώσιμο</w:t>
      </w:r>
      <w:proofErr w:type="spellEnd"/>
      <w:r w:rsidRPr="0005430F">
        <w:t xml:space="preserve"> </w:t>
      </w:r>
      <w:proofErr w:type="spellStart"/>
      <w:r w:rsidRPr="0005430F">
        <w:t>μορφότυπο</w:t>
      </w:r>
      <w:proofErr w:type="spellEnd"/>
      <w:r w:rsidRPr="0005430F">
        <w:t>·</w:t>
      </w:r>
    </w:p>
    <w:p w14:paraId="3F491D29" w14:textId="39D1E702" w:rsidR="00483F1E" w:rsidRPr="0005430F" w:rsidRDefault="00483F1E" w:rsidP="00483F1E">
      <w:pPr>
        <w:pStyle w:val="NormalHanging12a"/>
        <w:widowControl/>
        <w:ind w:left="1287" w:hanging="720"/>
      </w:pPr>
      <w:proofErr w:type="spellStart"/>
      <w:r w:rsidRPr="0005430F">
        <w:t>iv</w:t>
      </w:r>
      <w:proofErr w:type="spellEnd"/>
      <w:r w:rsidRPr="0005430F">
        <w:t>)</w:t>
      </w:r>
      <w:r w:rsidRPr="0005430F">
        <w:tab/>
        <w:t xml:space="preserve">να διασφαλίσει τη συμμόρφωση με τους κανόνες της Ένωσης σχετικά με την πρόσβαση σε έγγραφα, συμπεριλαμβανομένων γραπτών μηνυμάτων, αναγνωρίζοντας παράλληλα ότι οι θεσμικές επικοινωνίες δημόσιου συμφέροντος θα πρέπει να καθίστανται </w:t>
      </w:r>
      <w:proofErr w:type="spellStart"/>
      <w:r w:rsidRPr="0005430F">
        <w:t>προσβάσιμες</w:t>
      </w:r>
      <w:proofErr w:type="spellEnd"/>
      <w:r w:rsidRPr="0005430F">
        <w:t xml:space="preserve"> με αναλογικό τρόπο και με σεβασμό των νομικών απαιτήσεων και των απαιτήσεων ασφάλειας, προκειμένου να διαφυλάσσονται η δημοκρατική εποπτεία και λογοδοσία·</w:t>
      </w:r>
    </w:p>
    <w:p w14:paraId="72F0729A" w14:textId="4498007B" w:rsidR="00483F1E" w:rsidRPr="0005430F" w:rsidRDefault="00483F1E" w:rsidP="00483F1E">
      <w:pPr>
        <w:pStyle w:val="NormalHanging12a"/>
        <w:widowControl/>
        <w:ind w:left="1287" w:hanging="720"/>
      </w:pPr>
      <w:r w:rsidRPr="0005430F">
        <w:t>v)</w:t>
      </w:r>
      <w:r w:rsidRPr="0005430F">
        <w:tab/>
        <w:t>να διασφαλίσει ότι δεν καταβάλλονται κονδύλια της Ένωσης, άμεσα ή έμμεσα, σε δικαιούχους, συμπεριλαμβανομένων όσων σχετίζονται με μέλη του Ευρωπαϊκού Συμβουλίου, όταν έχει διαπιστωθεί σύγκρουση συμφερόντων και δεν έχει επιλυθεί αποδεδειγμένα και με επαληθεύσιμο τρόπο, σύμφωνα με τους ισχύοντες κανόνες και τις εγγυήσεις της Ένωσης·</w:t>
      </w:r>
    </w:p>
    <w:p w14:paraId="0D696D71" w14:textId="165756D6" w:rsidR="00483F1E" w:rsidRPr="0005430F" w:rsidRDefault="00483F1E" w:rsidP="00483F1E">
      <w:pPr>
        <w:pStyle w:val="NormalHanging12a"/>
        <w:widowControl/>
        <w:ind w:left="1287" w:hanging="720"/>
      </w:pPr>
      <w:proofErr w:type="spellStart"/>
      <w:r w:rsidRPr="0005430F">
        <w:t>vi</w:t>
      </w:r>
      <w:proofErr w:type="spellEnd"/>
      <w:r w:rsidRPr="0005430F">
        <w:t>)</w:t>
      </w:r>
      <w:r w:rsidRPr="0005430F">
        <w:tab/>
        <w:t>να διασφαλίσει ότι όλοι οι Επίτροποι και οι ανώτεροι αξιωματούχοι ασκούν τα καθήκοντά τους σε πλήρη συμμόρφωση με τους κανόνες της Ένωσης για την ακεραιότητα, τις συγκρούσεις συμφερόντων και τη χρηστή διοίκηση·</w:t>
      </w:r>
    </w:p>
    <w:p w14:paraId="20984652" w14:textId="2FAB15A7" w:rsidR="00483F1E" w:rsidRPr="0005430F" w:rsidRDefault="00483F1E" w:rsidP="00483F1E">
      <w:pPr>
        <w:pStyle w:val="NormalHanging12a"/>
        <w:widowControl/>
        <w:ind w:left="1287" w:hanging="720"/>
      </w:pPr>
      <w:proofErr w:type="spellStart"/>
      <w:r w:rsidRPr="0005430F">
        <w:t>vii</w:t>
      </w:r>
      <w:proofErr w:type="spellEnd"/>
      <w:r w:rsidRPr="0005430F">
        <w:t>)</w:t>
      </w:r>
      <w:r w:rsidRPr="0005430F">
        <w:tab/>
        <w:t xml:space="preserve">να εφαρμόσει επαρκώς το πλαίσιο ελέγχου για τις δαπάνες της Ένωσης που σχετίζονται με τους στόχους για το κλίμα και τη βιοποικιλότητα, συμπεριλαμβανομένων αναλογικού μηχανισμού επαλήθευσης, έγκαιρης υποβολής εκθέσεων σχετικά με τα κλιματικά δεδομένα σε επίπεδο έργου και διαφανούς επικοινωνίας σχετικά με τις περιβαλλοντικές επιπτώσεις, σύμφωνα με τις συστάσεις του Ελεγκτικού Συνεδρίου και λαμβάνοντας δεόντως υπόψη την επιχειρησιακή σκοπιμότητα και την οικονομική ανταγωνιστικότητα· να βελτιώσει την παρακολούθηση και την υποβολή εκθέσεων σχετικά με τα αποτελέσματα, πέραν των απλών στόχων δαπανών, με σκοπό τη μεγιστοποίηση του αντικτύπου της </w:t>
      </w:r>
      <w:proofErr w:type="spellStart"/>
      <w:r w:rsidRPr="0005430F">
        <w:t>ενωσιακής</w:t>
      </w:r>
      <w:proofErr w:type="spellEnd"/>
      <w:r w:rsidRPr="0005430F">
        <w:t xml:space="preserve"> χρηματοδότησης για το κλίμα και τη βιοποικιλότητα·</w:t>
      </w:r>
    </w:p>
    <w:p w14:paraId="0CCE6918" w14:textId="516A6D33" w:rsidR="00483F1E" w:rsidRPr="0005430F" w:rsidRDefault="00483F1E" w:rsidP="00483F1E">
      <w:pPr>
        <w:pStyle w:val="NormalHanging12a"/>
        <w:widowControl/>
        <w:ind w:left="1287" w:hanging="720"/>
      </w:pPr>
      <w:proofErr w:type="spellStart"/>
      <w:r w:rsidRPr="0005430F">
        <w:t>viii</w:t>
      </w:r>
      <w:proofErr w:type="spellEnd"/>
      <w:r w:rsidRPr="0005430F">
        <w:t>)</w:t>
      </w:r>
      <w:r w:rsidRPr="0005430F">
        <w:tab/>
        <w:t xml:space="preserve">να εξετάσει, σύμφωνα με τον δημοσιονομικό κανονισμό, κάθε δυνητικά δόλιο ή παράτυπο δικαιούχο· υπενθυμίζει τη σημασία της κατάλληλης εποπτείας της </w:t>
      </w:r>
      <w:proofErr w:type="spellStart"/>
      <w:r w:rsidRPr="0005430F">
        <w:t>ενωσιακής</w:t>
      </w:r>
      <w:proofErr w:type="spellEnd"/>
      <w:r w:rsidRPr="0005430F">
        <w:t xml:space="preserve"> χρηματοδότησης, με ιδιαίτερη προσοχή στον σεβασμό των θεμελιωδών αξιών της Ένωσης, και τη νομική υποχρέωση της Επιτροπής να διασφαλίζει ότι οι δικαιούχοι τηρούν αυτές τις αξίες και απέχουν από επαγγελματικά παραπτώματα·</w:t>
      </w:r>
    </w:p>
    <w:p w14:paraId="65A28520" w14:textId="7AEC2CF1" w:rsidR="00483F1E" w:rsidRPr="0005430F" w:rsidRDefault="00483F1E" w:rsidP="00483F1E">
      <w:pPr>
        <w:pStyle w:val="NormalHanging12a"/>
        <w:widowControl/>
        <w:ind w:left="1287" w:hanging="720"/>
      </w:pPr>
      <w:proofErr w:type="spellStart"/>
      <w:r w:rsidRPr="0005430F">
        <w:t>ix</w:t>
      </w:r>
      <w:proofErr w:type="spellEnd"/>
      <w:r w:rsidRPr="0005430F">
        <w:t>)</w:t>
      </w:r>
      <w:r w:rsidRPr="0005430F">
        <w:tab/>
        <w:t xml:space="preserve">να διασφαλίσει ότι η Ευρωπαϊκή Εισαγγελία διαθέτει επαρκείς πόρους για τη διερεύνηση υποθέσεων απάτης που σχετίζονται </w:t>
      </w:r>
      <w:proofErr w:type="spellStart"/>
      <w:r w:rsidRPr="0005430F">
        <w:t>ενωσιακή</w:t>
      </w:r>
      <w:proofErr w:type="spellEnd"/>
      <w:r w:rsidRPr="0005430F">
        <w:t xml:space="preserve"> χρηματοδότηση, συμπεριλαμβανομένων δαπανών του ΜΑΑ, δεδομένου του αυξανόμενου αριθμού ερευνών και των υψηλών εκτιμώμενων ζημιών·</w:t>
      </w:r>
    </w:p>
    <w:p w14:paraId="26D9FA70" w14:textId="51851D93" w:rsidR="00483F1E" w:rsidRPr="0005430F" w:rsidRDefault="00483F1E" w:rsidP="00483F1E">
      <w:pPr>
        <w:pStyle w:val="NormalHanging12a"/>
        <w:widowControl/>
        <w:ind w:left="1287" w:hanging="720"/>
      </w:pPr>
      <w:r w:rsidRPr="0005430F">
        <w:t>x)</w:t>
      </w:r>
      <w:r w:rsidRPr="0005430F">
        <w:tab/>
        <w:t>να συνεχίσει τις προσπάθειες που καταβάλλονται για τη συνεκτίμηση της διάστασης του φύλου στον προϋπολογισμό και την παρακολούθηση του αντικτύπου του προϋπολογισμού της Ένωσης στην προώθηση της ισότητας των φύλων·</w:t>
      </w:r>
      <w:r w:rsidRPr="0005430F">
        <w:br w:type="page"/>
      </w:r>
    </w:p>
    <w:p w14:paraId="13695E0D" w14:textId="77777777" w:rsidR="00483F1E" w:rsidRPr="0005430F" w:rsidRDefault="00483F1E" w:rsidP="00483F1E">
      <w:pPr>
        <w:pStyle w:val="PageHeadingNoLeader"/>
        <w:numPr>
          <w:ilvl w:val="0"/>
          <w:numId w:val="0"/>
        </w:numPr>
        <w:tabs>
          <w:tab w:val="left" w:pos="720"/>
        </w:tabs>
        <w:ind w:left="720" w:hanging="720"/>
        <w:jc w:val="left"/>
      </w:pPr>
      <w:bookmarkStart w:id="53" w:name="_Toc194661962"/>
      <w:bookmarkStart w:id="54" w:name="_Toc194661995"/>
      <w:bookmarkStart w:id="55" w:name="_Toc194662066"/>
      <w:bookmarkStart w:id="56" w:name="_Toc194662155"/>
      <w:bookmarkStart w:id="57" w:name="_Toc194665323"/>
      <w:bookmarkStart w:id="58" w:name="_Toc194665620"/>
      <w:bookmarkStart w:id="59" w:name="_Toc195009288"/>
      <w:bookmarkStart w:id="60" w:name="_Toc195010058"/>
      <w:bookmarkStart w:id="61" w:name="_Toc195010221"/>
      <w:bookmarkStart w:id="62" w:name="_Toc195010773"/>
      <w:bookmarkStart w:id="63" w:name="_Toc195012310"/>
      <w:bookmarkStart w:id="64" w:name="_Toc195012488"/>
      <w:bookmarkStart w:id="65" w:name="_Toc195014831"/>
      <w:bookmarkStart w:id="66" w:name="_Toc195015157"/>
      <w:bookmarkStart w:id="67" w:name="_Toc195015890"/>
      <w:bookmarkStart w:id="68" w:name="_Toc195015978"/>
      <w:bookmarkStart w:id="69" w:name="_Toc195018605"/>
      <w:bookmarkStart w:id="70" w:name="_Toc195018637"/>
      <w:bookmarkStart w:id="71" w:name="_Toc195021470"/>
      <w:bookmarkStart w:id="72" w:name="_Toc195021494"/>
      <w:bookmarkStart w:id="73" w:name="_Toc195021518"/>
      <w:bookmarkStart w:id="74" w:name="_Toc195023444"/>
      <w:bookmarkStart w:id="75" w:name="_Toc195024251"/>
      <w:bookmarkStart w:id="76" w:name="_Toc195024275"/>
      <w:bookmarkStart w:id="77" w:name="_Toc195024590"/>
      <w:bookmarkStart w:id="78" w:name="_Toc195024614"/>
      <w:bookmarkStart w:id="79" w:name="_Toc195025607"/>
      <w:bookmarkStart w:id="80" w:name="_Toc195025637"/>
      <w:bookmarkStart w:id="81" w:name="_Toc195025665"/>
      <w:bookmarkStart w:id="82" w:name="_Toc195025689"/>
      <w:bookmarkStart w:id="83" w:name="_Toc195025764"/>
      <w:bookmarkStart w:id="84" w:name="_Toc195025790"/>
      <w:bookmarkStart w:id="85" w:name="_Toc195027959"/>
      <w:bookmarkStart w:id="86" w:name="_Toc195027991"/>
      <w:bookmarkStart w:id="87" w:name="_Toc195088892"/>
      <w:bookmarkStart w:id="88" w:name="_Toc195088918"/>
      <w:bookmarkStart w:id="89" w:name="_Toc195096126"/>
      <w:bookmarkStart w:id="90" w:name="_Toc195096308"/>
      <w:bookmarkStart w:id="91" w:name="_Toc195102368"/>
      <w:bookmarkStart w:id="92" w:name="_Toc195102419"/>
      <w:bookmarkStart w:id="93" w:name="_Toc195102446"/>
      <w:bookmarkStart w:id="94" w:name="_Toc195102473"/>
      <w:bookmarkStart w:id="95" w:name="_Toc195102931"/>
      <w:bookmarkStart w:id="96" w:name="_Toc195102959"/>
      <w:bookmarkStart w:id="97" w:name="_Toc195102987"/>
      <w:bookmarkStart w:id="98" w:name="_Toc195103015"/>
      <w:bookmarkStart w:id="99" w:name="_Toc195103044"/>
      <w:bookmarkStart w:id="100" w:name="_Toc195103073"/>
      <w:bookmarkStart w:id="101" w:name="_Toc195103102"/>
      <w:bookmarkStart w:id="102" w:name="_Toc195103132"/>
      <w:bookmarkStart w:id="103" w:name="_Toc195103162"/>
      <w:bookmarkStart w:id="104" w:name="_Toc195103192"/>
      <w:bookmarkStart w:id="105" w:name="_Toc195103223"/>
      <w:bookmarkStart w:id="106" w:name="_Toc195103254"/>
      <w:bookmarkStart w:id="107" w:name="_Toc195103285"/>
      <w:bookmarkStart w:id="108" w:name="_Toc195103317"/>
      <w:bookmarkStart w:id="109" w:name="_Toc195103349"/>
      <w:bookmarkStart w:id="110" w:name="_Toc195103522"/>
      <w:bookmarkStart w:id="111" w:name="_Toc195103555"/>
      <w:bookmarkStart w:id="112" w:name="_Toc195103588"/>
      <w:bookmarkStart w:id="113" w:name="_Toc195103621"/>
      <w:bookmarkStart w:id="114" w:name="_Toc195103655"/>
      <w:bookmarkStart w:id="115" w:name="_Toc195103689"/>
      <w:bookmarkStart w:id="116" w:name="_Toc195103723"/>
      <w:bookmarkStart w:id="117" w:name="_Toc195103758"/>
      <w:bookmarkStart w:id="118" w:name="_Toc195103793"/>
      <w:bookmarkStart w:id="119" w:name="_Toc195103828"/>
      <w:bookmarkStart w:id="120" w:name="_Toc195103864"/>
      <w:bookmarkStart w:id="121" w:name="_Toc195103900"/>
      <w:bookmarkStart w:id="122" w:name="_Toc195103936"/>
      <w:bookmarkStart w:id="123" w:name="_Toc195103973"/>
      <w:bookmarkStart w:id="124" w:name="_Toc195104010"/>
      <w:bookmarkStart w:id="125" w:name="_Toc195104047"/>
      <w:bookmarkStart w:id="126" w:name="_Toc195104084"/>
      <w:bookmarkStart w:id="127" w:name="_Toc195105226"/>
      <w:bookmarkStart w:id="128" w:name="_Toc195105263"/>
      <w:bookmarkStart w:id="129" w:name="_Toc195105300"/>
      <w:bookmarkStart w:id="130" w:name="_Toc195106716"/>
      <w:bookmarkStart w:id="131" w:name="_Toc195111032"/>
      <w:bookmarkStart w:id="132" w:name="_Toc195113778"/>
      <w:bookmarkStart w:id="133" w:name="_Toc195113818"/>
      <w:bookmarkStart w:id="134" w:name="_Toc195115093"/>
      <w:bookmarkStart w:id="135" w:name="_Toc195115130"/>
      <w:bookmarkStart w:id="136" w:name="_Toc195178400"/>
      <w:bookmarkStart w:id="137" w:name="_Toc195178436"/>
      <w:bookmarkStart w:id="138" w:name="_Toc195178576"/>
      <w:bookmarkStart w:id="139" w:name="_Toc195179100"/>
      <w:bookmarkStart w:id="140" w:name="_Toc195182062"/>
      <w:bookmarkStart w:id="141" w:name="_Toc195182099"/>
      <w:bookmarkStart w:id="142" w:name="_Toc195182136"/>
      <w:bookmarkStart w:id="143" w:name="_Toc195197844"/>
      <w:bookmarkStart w:id="144" w:name="_Toc195199138"/>
      <w:bookmarkStart w:id="145" w:name="_Toc195199392"/>
      <w:bookmarkStart w:id="146" w:name="_Toc195199830"/>
      <w:bookmarkStart w:id="147" w:name="_Toc195199867"/>
      <w:bookmarkStart w:id="148" w:name="_Toc195202127"/>
      <w:bookmarkStart w:id="149" w:name="_Toc195202164"/>
      <w:bookmarkStart w:id="150" w:name="_Toc195202930"/>
      <w:bookmarkStart w:id="151" w:name="_Toc195202967"/>
      <w:bookmarkStart w:id="152" w:name="_Toc195203378"/>
      <w:bookmarkStart w:id="153" w:name="_Toc195203415"/>
      <w:bookmarkStart w:id="154" w:name="_Toc195257656"/>
      <w:bookmarkStart w:id="155" w:name="_Toc195257757"/>
      <w:bookmarkStart w:id="156" w:name="_Toc195257794"/>
      <w:bookmarkStart w:id="157" w:name="_Toc195257831"/>
      <w:bookmarkStart w:id="158" w:name="_Toc195257869"/>
      <w:bookmarkStart w:id="159" w:name="_Toc195257907"/>
      <w:bookmarkStart w:id="160" w:name="_Toc195257975"/>
      <w:bookmarkStart w:id="161" w:name="_Toc195258020"/>
      <w:bookmarkStart w:id="162" w:name="_Toc195258058"/>
      <w:bookmarkStart w:id="163" w:name="_Toc195258096"/>
      <w:bookmarkStart w:id="164" w:name="_Toc195258134"/>
      <w:bookmarkStart w:id="165" w:name="_Toc195258172"/>
      <w:bookmarkStart w:id="166" w:name="_Toc195258718"/>
      <w:bookmarkStart w:id="167" w:name="_Toc195258756"/>
      <w:bookmarkStart w:id="168" w:name="_Toc195258794"/>
      <w:bookmarkStart w:id="169" w:name="_Toc195258832"/>
      <w:bookmarkStart w:id="170" w:name="_Toc195258870"/>
      <w:bookmarkStart w:id="171" w:name="_Toc195258908"/>
      <w:bookmarkStart w:id="172" w:name="_Toc195258946"/>
      <w:bookmarkStart w:id="173" w:name="_Toc195258984"/>
      <w:bookmarkStart w:id="174" w:name="_Toc195259022"/>
      <w:bookmarkStart w:id="175" w:name="_Toc195259060"/>
      <w:bookmarkStart w:id="176" w:name="_Toc195259098"/>
      <w:bookmarkStart w:id="177" w:name="_Toc195259136"/>
      <w:bookmarkStart w:id="178" w:name="_Toc195263151"/>
      <w:bookmarkStart w:id="179" w:name="_Toc195263240"/>
      <w:bookmarkStart w:id="180" w:name="_Toc195263277"/>
      <w:bookmarkStart w:id="181" w:name="_Toc195263328"/>
      <w:bookmarkStart w:id="182" w:name="_Toc195263365"/>
      <w:bookmarkStart w:id="183" w:name="_Toc195263761"/>
      <w:bookmarkStart w:id="184" w:name="_Toc195263860"/>
      <w:bookmarkStart w:id="185" w:name="_Toc195263897"/>
      <w:bookmarkStart w:id="186" w:name="_Toc195263934"/>
      <w:bookmarkStart w:id="187" w:name="_Toc195709909"/>
      <w:bookmarkStart w:id="188" w:name="_Toc195710124"/>
      <w:bookmarkStart w:id="189" w:name="_Toc195710191"/>
      <w:bookmarkStart w:id="190" w:name="_Toc195710287"/>
      <w:bookmarkStart w:id="191" w:name="_Toc195711096"/>
      <w:bookmarkStart w:id="192" w:name="_Toc195711133"/>
      <w:bookmarkStart w:id="193" w:name="_Toc195711179"/>
      <w:bookmarkStart w:id="194" w:name="_Toc195711430"/>
      <w:bookmarkStart w:id="195" w:name="_Toc195711467"/>
      <w:bookmarkStart w:id="196" w:name="_Toc195718918"/>
      <w:bookmarkStart w:id="197" w:name="_Toc195718954"/>
      <w:bookmarkStart w:id="198" w:name="_Toc195719692"/>
      <w:bookmarkStart w:id="199" w:name="_Toc195719772"/>
      <w:bookmarkStart w:id="200" w:name="_Toc196303410"/>
      <w:bookmarkStart w:id="201" w:name="_Toc196306262"/>
      <w:bookmarkStart w:id="202" w:name="_Toc196306351"/>
      <w:bookmarkStart w:id="203" w:name="_Toc196306388"/>
      <w:bookmarkStart w:id="204" w:name="_Toc196311178"/>
      <w:bookmarkStart w:id="205" w:name="_Toc196311399"/>
      <w:bookmarkStart w:id="206" w:name="_Toc196311438"/>
      <w:bookmarkStart w:id="207" w:name="_Toc196311967"/>
      <w:bookmarkStart w:id="208" w:name="_Toc196312004"/>
      <w:bookmarkStart w:id="209" w:name="_Toc196312597"/>
      <w:bookmarkStart w:id="210" w:name="_Toc196312634"/>
      <w:bookmarkStart w:id="211" w:name="_Toc196312742"/>
      <w:bookmarkStart w:id="212" w:name="_Toc196312836"/>
      <w:bookmarkStart w:id="213" w:name="_Toc196318420"/>
      <w:bookmarkStart w:id="214" w:name="_Toc196318709"/>
      <w:bookmarkStart w:id="215" w:name="_Toc196318745"/>
      <w:bookmarkStart w:id="216" w:name="_Toc196319617"/>
      <w:bookmarkStart w:id="217" w:name="_Toc219825932"/>
      <w:bookmarkStart w:id="218" w:name="_Toc219825956"/>
      <w:bookmarkStart w:id="219" w:name="_Toc219825980"/>
      <w:bookmarkStart w:id="220" w:name="_Toc219826004"/>
      <w:bookmarkStart w:id="221" w:name="_Toc219826028"/>
      <w:bookmarkStart w:id="222" w:name="_Toc219826052"/>
      <w:bookmarkStart w:id="223" w:name="_Toc219826076"/>
      <w:bookmarkStart w:id="224" w:name="_Toc219826100"/>
      <w:bookmarkStart w:id="225" w:name="_Toc219826124"/>
      <w:bookmarkStart w:id="226" w:name="_Toc219826148"/>
      <w:bookmarkStart w:id="227" w:name="_Toc219826172"/>
      <w:bookmarkStart w:id="228" w:name="_Toc219826196"/>
      <w:bookmarkStart w:id="229" w:name="_Toc219826220"/>
      <w:bookmarkStart w:id="230" w:name="_Toc219826244"/>
      <w:bookmarkStart w:id="231" w:name="_Toc219826268"/>
      <w:bookmarkStart w:id="232" w:name="_Toc219826292"/>
      <w:bookmarkStart w:id="233" w:name="_Toc219826316"/>
      <w:bookmarkStart w:id="234" w:name="_Toc219826340"/>
      <w:bookmarkStart w:id="235" w:name="_Toc219826364"/>
      <w:bookmarkStart w:id="236" w:name="_Toc219826388"/>
      <w:bookmarkStart w:id="237" w:name="_Toc219826412"/>
      <w:bookmarkStart w:id="238" w:name="_Toc219826436"/>
      <w:bookmarkStart w:id="239" w:name="_Toc220000269"/>
      <w:bookmarkStart w:id="240" w:name="_Toc220000563"/>
      <w:bookmarkStart w:id="241" w:name="_Toc225248606"/>
      <w:bookmarkStart w:id="242" w:name="_Toc225248630"/>
      <w:bookmarkStart w:id="243" w:name="_Toc225248654"/>
      <w:bookmarkStart w:id="244" w:name="_Toc225248678"/>
      <w:bookmarkStart w:id="245" w:name="_Toc225248702"/>
      <w:bookmarkStart w:id="246" w:name="_Toc225250231"/>
      <w:bookmarkStart w:id="247" w:name="_Toc225254118"/>
      <w:bookmarkStart w:id="248" w:name="_Toc225254855"/>
      <w:bookmarkStart w:id="249" w:name="_Toc225254879"/>
      <w:bookmarkStart w:id="250" w:name="_Toc225254903"/>
      <w:bookmarkStart w:id="251" w:name="_Toc225254927"/>
      <w:bookmarkStart w:id="252" w:name="_Toc225254951"/>
      <w:bookmarkStart w:id="253" w:name="_Toc225254975"/>
      <w:bookmarkStart w:id="254" w:name="_Toc225255817"/>
      <w:bookmarkStart w:id="255" w:name="_Toc225257653"/>
      <w:bookmarkStart w:id="256" w:name="_Toc225258548"/>
      <w:bookmarkStart w:id="257" w:name="_Toc225258788"/>
      <w:bookmarkStart w:id="258" w:name="_Toc225258813"/>
      <w:bookmarkStart w:id="259" w:name="_Toc225258838"/>
      <w:bookmarkStart w:id="260" w:name="_Toc225258967"/>
      <w:bookmarkStart w:id="261" w:name="_Toc225259163"/>
      <w:bookmarkStart w:id="262" w:name="_Toc225259219"/>
      <w:bookmarkStart w:id="263" w:name="_Toc225259535"/>
      <w:bookmarkStart w:id="264" w:name="_Toc225259561"/>
      <w:bookmarkStart w:id="265" w:name="_Toc225259587"/>
      <w:bookmarkStart w:id="266" w:name="_Toc225259789"/>
      <w:bookmarkStart w:id="267" w:name="_Toc225260043"/>
      <w:bookmarkStart w:id="268" w:name="_Toc225260256"/>
      <w:bookmarkStart w:id="269" w:name="_Toc225260493"/>
      <w:bookmarkStart w:id="270" w:name="_Toc225260712"/>
      <w:bookmarkStart w:id="271" w:name="_Toc225261070"/>
      <w:bookmarkStart w:id="272" w:name="_Toc225261323"/>
      <w:bookmarkStart w:id="273" w:name="_Toc225261373"/>
      <w:bookmarkStart w:id="274" w:name="_Toc225261677"/>
      <w:bookmarkStart w:id="275" w:name="_Toc225262100"/>
      <w:bookmarkStart w:id="276" w:name="_Toc225262171"/>
      <w:bookmarkStart w:id="277" w:name="_Toc225432907"/>
      <w:bookmarkStart w:id="278" w:name="_Toc225434732"/>
      <w:bookmarkStart w:id="279" w:name="_Toc225435454"/>
      <w:bookmarkStart w:id="280" w:name="_Toc225438400"/>
      <w:bookmarkStart w:id="281" w:name="_Toc225439368"/>
      <w:bookmarkStart w:id="282" w:name="_Toc225439417"/>
      <w:bookmarkStart w:id="283" w:name="_Toc225849608"/>
      <w:bookmarkStart w:id="284" w:name="_Toc225850534"/>
      <w:bookmarkStart w:id="285" w:name="_Toc225855129"/>
      <w:bookmarkStart w:id="286" w:name="_Toc225855388"/>
      <w:bookmarkStart w:id="287" w:name="_Toc225856631"/>
      <w:bookmarkStart w:id="288" w:name="_Toc225857097"/>
      <w:bookmarkStart w:id="289" w:name="_Toc225857160"/>
      <w:bookmarkStart w:id="290" w:name="_Toc225858206"/>
      <w:bookmarkStart w:id="291" w:name="_Toc225858510"/>
      <w:bookmarkStart w:id="292" w:name="_Toc225858603"/>
      <w:bookmarkStart w:id="293" w:name="_Toc225859113"/>
      <w:bookmarkStart w:id="294" w:name="_Toc225859141"/>
      <w:bookmarkStart w:id="295" w:name="_Toc225859381"/>
      <w:bookmarkStart w:id="296" w:name="_Toc225859460"/>
      <w:bookmarkStart w:id="297" w:name="_Toc225859505"/>
      <w:bookmarkStart w:id="298" w:name="_Toc225859533"/>
      <w:bookmarkStart w:id="299" w:name="_Toc225859561"/>
      <w:bookmarkStart w:id="300" w:name="_Toc225859633"/>
      <w:bookmarkStart w:id="301" w:name="_Toc225934093"/>
      <w:bookmarkStart w:id="302" w:name="_Toc225937797"/>
      <w:bookmarkStart w:id="303" w:name="_Toc225937920"/>
      <w:bookmarkStart w:id="304" w:name="_Toc225938371"/>
      <w:bookmarkStart w:id="305" w:name="_Toc225938449"/>
      <w:bookmarkStart w:id="306" w:name="_Toc225938495"/>
      <w:bookmarkStart w:id="307" w:name="_Toc225938523"/>
      <w:bookmarkStart w:id="308" w:name="_Toc225938551"/>
      <w:bookmarkStart w:id="309" w:name="_Toc225939593"/>
      <w:bookmarkStart w:id="310" w:name="_Toc225939622"/>
      <w:bookmarkStart w:id="311" w:name="_Toc225939674"/>
      <w:bookmarkStart w:id="312" w:name="_Toc225939785"/>
      <w:bookmarkStart w:id="313" w:name="_Toc225940322"/>
      <w:bookmarkStart w:id="314" w:name="_Toc225940389"/>
      <w:bookmarkStart w:id="315" w:name="_Toc225940418"/>
      <w:bookmarkStart w:id="316" w:name="_Toc225944463"/>
      <w:bookmarkStart w:id="317" w:name="_Toc225952127"/>
      <w:bookmarkStart w:id="318" w:name="_Toc225952195"/>
      <w:bookmarkStart w:id="319" w:name="_Toc225952235"/>
      <w:bookmarkStart w:id="320" w:name="_Toc225952334"/>
      <w:bookmarkStart w:id="321" w:name="_Toc225952647"/>
      <w:bookmarkStart w:id="322" w:name="_Toc225952800"/>
      <w:bookmarkStart w:id="323" w:name="_Toc225952831"/>
      <w:bookmarkStart w:id="324" w:name="_Toc225953391"/>
      <w:bookmarkStart w:id="325" w:name="_Toc225953473"/>
      <w:bookmarkStart w:id="326" w:name="_Toc225953519"/>
      <w:bookmarkStart w:id="327" w:name="_Toc225953654"/>
      <w:bookmarkStart w:id="328" w:name="_Toc225954673"/>
      <w:bookmarkStart w:id="329" w:name="_Toc225954717"/>
      <w:bookmarkStart w:id="330" w:name="_Toc225954916"/>
      <w:bookmarkStart w:id="331" w:name="_Toc225955237"/>
      <w:bookmarkStart w:id="332" w:name="_Toc225955488"/>
      <w:bookmarkStart w:id="333" w:name="_Toc225955570"/>
      <w:bookmarkStart w:id="334" w:name="_Toc225955950"/>
      <w:bookmarkStart w:id="335" w:name="_Toc225955992"/>
      <w:bookmarkStart w:id="336" w:name="_Toc225956066"/>
      <w:bookmarkStart w:id="337" w:name="_Toc225956201"/>
      <w:bookmarkStart w:id="338" w:name="_Toc225956239"/>
      <w:bookmarkStart w:id="339" w:name="_Toc225956277"/>
      <w:bookmarkStart w:id="340" w:name="_Toc225956381"/>
      <w:bookmarkStart w:id="341" w:name="_Toc225956419"/>
      <w:bookmarkStart w:id="342" w:name="_Toc226711041"/>
      <w:bookmarkStart w:id="343" w:name="_Toc226712101"/>
      <w:bookmarkStart w:id="344" w:name="_Toc226712324"/>
      <w:bookmarkStart w:id="345" w:name="_Toc226712491"/>
      <w:bookmarkStart w:id="346" w:name="_Toc226714587"/>
      <w:bookmarkStart w:id="347" w:name="_Toc226714652"/>
      <w:bookmarkStart w:id="348" w:name="_Toc226714767"/>
      <w:bookmarkStart w:id="349" w:name="_Toc226714829"/>
      <w:bookmarkStart w:id="350" w:name="_Toc226716539"/>
      <w:bookmarkStart w:id="351" w:name="_Toc226716576"/>
      <w:bookmarkStart w:id="352" w:name="_Toc227155602"/>
      <w:bookmarkStart w:id="353" w:name="_Toc227157637"/>
      <w:bookmarkStart w:id="354" w:name="_Toc227163301"/>
      <w:bookmarkStart w:id="355" w:name="_Toc227163327"/>
      <w:bookmarkStart w:id="356" w:name="_Toc227163353"/>
      <w:bookmarkStart w:id="357" w:name="_Toc227163379"/>
      <w:bookmarkStart w:id="358" w:name="_Toc227163405"/>
      <w:bookmarkStart w:id="359" w:name="_Toc227163431"/>
      <w:bookmarkStart w:id="360" w:name="_Toc227163458"/>
      <w:bookmarkStart w:id="361" w:name="_Toc227163485"/>
      <w:bookmarkStart w:id="362" w:name="_Toc227163512"/>
      <w:bookmarkStart w:id="363" w:name="_Toc227163539"/>
      <w:bookmarkStart w:id="364" w:name="_Toc227163566"/>
      <w:bookmarkStart w:id="365" w:name="_Toc227163594"/>
      <w:bookmarkStart w:id="366" w:name="_Toc227163622"/>
      <w:bookmarkStart w:id="367" w:name="_Toc227163650"/>
      <w:bookmarkStart w:id="368" w:name="_Toc227163678"/>
      <w:bookmarkStart w:id="369" w:name="_Toc227163706"/>
      <w:bookmarkStart w:id="370" w:name="_Toc227163735"/>
      <w:bookmarkStart w:id="371" w:name="_Toc227163764"/>
      <w:bookmarkStart w:id="372" w:name="_Toc227163793"/>
      <w:bookmarkStart w:id="373" w:name="_Toc227163822"/>
      <w:bookmarkStart w:id="374" w:name="_Toc227163851"/>
      <w:bookmarkStart w:id="375" w:name="_Toc227163881"/>
      <w:bookmarkStart w:id="376" w:name="_Toc227163911"/>
      <w:bookmarkStart w:id="377" w:name="_Toc227163941"/>
      <w:bookmarkStart w:id="378" w:name="_Toc227163971"/>
      <w:bookmarkStart w:id="379" w:name="_Toc227164001"/>
      <w:bookmarkStart w:id="380" w:name="_Toc227164032"/>
      <w:bookmarkStart w:id="381" w:name="_Toc227164063"/>
      <w:bookmarkStart w:id="382" w:name="_Toc227164094"/>
      <w:bookmarkStart w:id="383" w:name="_Toc227164125"/>
      <w:bookmarkStart w:id="384" w:name="_Toc227164156"/>
      <w:bookmarkStart w:id="385" w:name="_Toc227164188"/>
      <w:bookmarkStart w:id="386" w:name="_Toc227164220"/>
      <w:bookmarkStart w:id="387" w:name="_Toc227164252"/>
      <w:bookmarkStart w:id="388" w:name="_Toc227164284"/>
      <w:bookmarkStart w:id="389" w:name="_Toc227164316"/>
      <w:bookmarkStart w:id="390" w:name="_Toc227164349"/>
      <w:bookmarkStart w:id="391" w:name="_Toc227164382"/>
      <w:bookmarkStart w:id="392" w:name="_Toc227164415"/>
      <w:bookmarkStart w:id="393" w:name="_Toc227164448"/>
      <w:bookmarkStart w:id="394" w:name="_Toc227164481"/>
      <w:bookmarkStart w:id="395" w:name="_Toc227164514"/>
      <w:bookmarkStart w:id="396" w:name="_Toc227164550"/>
      <w:bookmarkStart w:id="397" w:name="_Toc227164584"/>
      <w:bookmarkStart w:id="398" w:name="_Toc227164618"/>
      <w:bookmarkStart w:id="399" w:name="_Toc227164652"/>
      <w:bookmarkStart w:id="400" w:name="_Toc227164686"/>
      <w:bookmarkStart w:id="401" w:name="_Toc227164720"/>
      <w:bookmarkStart w:id="402" w:name="_Toc227164755"/>
      <w:bookmarkStart w:id="403" w:name="_Toc227164790"/>
      <w:bookmarkStart w:id="404" w:name="_Toc227164829"/>
      <w:bookmarkStart w:id="405" w:name="_Toc227164868"/>
      <w:bookmarkStart w:id="406" w:name="_Toc227164925"/>
      <w:bookmarkStart w:id="407" w:name="_Toc227165251"/>
      <w:bookmarkStart w:id="408" w:name="_Toc227165333"/>
      <w:bookmarkStart w:id="409" w:name="_Toc227165483"/>
      <w:bookmarkStart w:id="410" w:name="_Toc227165520"/>
      <w:bookmarkStart w:id="411" w:name="_Toc227165557"/>
      <w:bookmarkStart w:id="412" w:name="_Toc227165594"/>
      <w:bookmarkStart w:id="413" w:name="_Toc227940389"/>
      <w:bookmarkStart w:id="414" w:name="_Toc227940768"/>
      <w:bookmarkStart w:id="415" w:name="_Toc227940806"/>
      <w:bookmarkStart w:id="416" w:name="_Toc227940844"/>
      <w:bookmarkStart w:id="417" w:name="_Toc227940882"/>
      <w:bookmarkStart w:id="418" w:name="_Toc227940920"/>
      <w:bookmarkStart w:id="419" w:name="_Toc227941486"/>
      <w:bookmarkStart w:id="420" w:name="_Toc227941524"/>
      <w:bookmarkStart w:id="421" w:name="_Toc227941562"/>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sidRPr="0005430F">
        <w:t>ΚΕΦΑΛΑΙΟ I – Πολυετές δημοσιονομικό πλαίσιο (ΠΔΠ)</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14:paraId="4C49D783" w14:textId="77777777" w:rsidR="00483F1E" w:rsidRPr="0005430F" w:rsidRDefault="00483F1E" w:rsidP="00483F1E">
      <w:pPr>
        <w:spacing w:after="240"/>
        <w:rPr>
          <w:b/>
        </w:rPr>
      </w:pPr>
      <w:bookmarkStart w:id="422" w:name="_Toc185595110"/>
      <w:r w:rsidRPr="0005430F">
        <w:rPr>
          <w:b/>
        </w:rPr>
        <w:t>Δήλωση αξιοπιστίας του Ευρωπαϊκού Ελεγκτικού Συνεδρίου και δημοσιονομική και χρηματοοικονομική διαχείριση</w:t>
      </w:r>
      <w:bookmarkEnd w:id="422"/>
    </w:p>
    <w:p w14:paraId="47DD9EAC" w14:textId="77777777" w:rsidR="00483F1E" w:rsidRPr="0005430F" w:rsidRDefault="00483F1E" w:rsidP="00483F1E">
      <w:pPr>
        <w:spacing w:after="240"/>
        <w:ind w:left="567" w:hanging="567"/>
        <w:textAlignment w:val="baseline"/>
        <w:rPr>
          <w:rFonts w:ascii="Segoe UI" w:hAnsi="Segoe UI" w:cs="Segoe UI"/>
          <w:sz w:val="18"/>
          <w:szCs w:val="18"/>
        </w:rPr>
      </w:pPr>
      <w:r w:rsidRPr="0005430F">
        <w:rPr>
          <w:i/>
          <w:shd w:val="clear" w:color="auto" w:fill="FFFFFF"/>
        </w:rPr>
        <w:t>Αξιοπιστία των λογαριασμών</w:t>
      </w:r>
    </w:p>
    <w:p w14:paraId="1C1CFD69" w14:textId="0E5CF06D" w:rsidR="00483F1E" w:rsidRPr="0005430F" w:rsidRDefault="0005430F" w:rsidP="0005430F">
      <w:pPr>
        <w:pStyle w:val="NormalHanging12a"/>
        <w:ind w:hanging="570"/>
      </w:pPr>
      <w:r w:rsidRPr="0005430F">
        <w:t>22.</w:t>
      </w:r>
      <w:r w:rsidRPr="0005430F">
        <w:tab/>
      </w:r>
      <w:r w:rsidR="00483F1E" w:rsidRPr="0005430F">
        <w:t>εκφράζει την ικανοποίησή του για το συμπέρασμα του Ελεγκτικού Συνεδρίου, στην ετήσια έκθεσή του σχετικά με την εκτέλεση του προϋπολογισμού για το οικονομικό έτος 2024</w:t>
      </w:r>
      <w:r w:rsidR="00483F1E" w:rsidRPr="0005430F">
        <w:rPr>
          <w:rStyle w:val="FootnoteReference"/>
        </w:rPr>
        <w:footnoteReference w:id="101"/>
      </w:r>
      <w:r w:rsidR="00483F1E" w:rsidRPr="0005430F">
        <w:t>, ότι οι ενοποιημένοι λογαριασμοί της Ευρωπαϊκής Ένωσης για το έτος αυτό είναι αξιόπιστοι· σημειώνει ότι το Ελεγκτικό Συνέδριο διατυπώνει ανεπιφύλακτη γνώμη σχετικά με την αξιοπιστία των λογαριασμών κάθε χρόνο από το 2007·</w:t>
      </w:r>
    </w:p>
    <w:p w14:paraId="1F325F37" w14:textId="60AE00AE" w:rsidR="00483F1E" w:rsidRPr="0005430F" w:rsidRDefault="0005430F" w:rsidP="0005430F">
      <w:pPr>
        <w:pStyle w:val="NormalHanging12a"/>
        <w:ind w:left="570" w:hanging="570"/>
      </w:pPr>
      <w:r w:rsidRPr="0005430F">
        <w:t>23.</w:t>
      </w:r>
      <w:r w:rsidRPr="0005430F">
        <w:tab/>
      </w:r>
      <w:r w:rsidR="00483F1E" w:rsidRPr="0005430F">
        <w:t>σημειώνει ότι στις 31 Δεκεμβρίου 2024 το σύνολο των υποχρεώσεων ανερχόταν σε 827,3 δισ</w:t>
      </w:r>
      <w:r w:rsidR="0004052D" w:rsidRPr="0005430F">
        <w:t>εκατομμύρια</w:t>
      </w:r>
      <w:r w:rsidR="00483F1E" w:rsidRPr="0005430F">
        <w:t xml:space="preserve"> EUR και το σύνολο των περιουσιακών στοιχείων σε 518,5</w:t>
      </w:r>
      <w:r w:rsidR="008166F4" w:rsidRPr="0005430F">
        <w:t> </w:t>
      </w:r>
      <w:r w:rsidR="00483F1E" w:rsidRPr="0005430F">
        <w:t>δισ</w:t>
      </w:r>
      <w:r w:rsidR="0004052D" w:rsidRPr="0005430F">
        <w:t>εκατομμύρια</w:t>
      </w:r>
      <w:r w:rsidR="00483F1E" w:rsidRPr="0005430F">
        <w:t xml:space="preserve"> EUR· σημειώνει ότι η διαφορά των 308,8 δισ</w:t>
      </w:r>
      <w:r w:rsidR="0004052D" w:rsidRPr="0005430F">
        <w:t>εκατομμυρίων</w:t>
      </w:r>
      <w:r w:rsidR="00483F1E" w:rsidRPr="0005430F">
        <w:t xml:space="preserve"> EUR αντιπροσωπεύει τα αρνητικά καθαρά περιουσιακά στοιχεία της Ένωσης που περιλαμβάνουν το χρέος και το τμήμα των δαπανών που είχαν ήδη πραγματοποιηθεί από την Ένωση έως τις 31 Δεκεμβρίου 2024 και πρέπει να χρηματοδοτηθούν από μελλοντικούς προϋπολογισμούς· σημειώνει περαιτέρω ότι το αρνητικό οικονομικό αποτέλεσμα για το 2024 ανήλθε συνολικά σε 97,2 δισ</w:t>
      </w:r>
      <w:r w:rsidR="0004052D" w:rsidRPr="0005430F">
        <w:t>εκατομμύρια</w:t>
      </w:r>
      <w:r w:rsidR="00483F1E" w:rsidRPr="0005430F">
        <w:t xml:space="preserve"> EUR, με τα ποσά που δαπανήθηκαν για το </w:t>
      </w:r>
      <w:proofErr w:type="spellStart"/>
      <w:r w:rsidR="00483F1E" w:rsidRPr="0005430F">
        <w:t>NextGenerationEU</w:t>
      </w:r>
      <w:proofErr w:type="spellEnd"/>
      <w:r w:rsidR="00483F1E" w:rsidRPr="0005430F">
        <w:t xml:space="preserve"> (NGEU) να συμβάλλουν σημαντικά τόσο στην αρνητική καθαρή θέση του ενεργητικού όσο και στο οικονομικό αποτέλεσμα·</w:t>
      </w:r>
    </w:p>
    <w:p w14:paraId="6A7B920D" w14:textId="40F3B686" w:rsidR="00483F1E" w:rsidRPr="0005430F" w:rsidRDefault="0005430F" w:rsidP="0005430F">
      <w:pPr>
        <w:pStyle w:val="NormalHanging12a"/>
        <w:ind w:hanging="570"/>
      </w:pPr>
      <w:r w:rsidRPr="0005430F">
        <w:t>24.</w:t>
      </w:r>
      <w:r w:rsidRPr="0005430F">
        <w:tab/>
      </w:r>
      <w:r w:rsidR="00483F1E" w:rsidRPr="0005430F">
        <w:t>σημειώνει ότι στο τέλος του 2024 η εκτιμώμενη αξία των επιλέξιμων δαπανών που είχαν μεν πραγματοποιηθεί και οφείλονταν στους δικαιούχους, αλλά δεν είχαν ακόμη δηλωθεί και οι οποίες καταχωρήθηκαν ως δεδουλευμένα έξοδα, ανερχόταν σε 160,7</w:t>
      </w:r>
      <w:r w:rsidR="008166F4" w:rsidRPr="0005430F">
        <w:t> </w:t>
      </w:r>
      <w:r w:rsidR="00483F1E" w:rsidRPr="0005430F">
        <w:t>δισ</w:t>
      </w:r>
      <w:r w:rsidR="0004052D" w:rsidRPr="0005430F">
        <w:t>εκατομμύρια</w:t>
      </w:r>
      <w:r w:rsidR="00483F1E" w:rsidRPr="0005430F">
        <w:t xml:space="preserve"> EUR (2023: 155,2 δισ</w:t>
      </w:r>
      <w:r w:rsidR="0004052D" w:rsidRPr="0005430F">
        <w:t>εκατομμύρια</w:t>
      </w:r>
      <w:r w:rsidR="00483F1E" w:rsidRPr="0005430F">
        <w:t xml:space="preserve"> EUR), εκ των οποίων 7,9</w:t>
      </w:r>
      <w:r w:rsidR="008166F4" w:rsidRPr="0005430F">
        <w:t> </w:t>
      </w:r>
      <w:r w:rsidR="00483F1E" w:rsidRPr="0005430F">
        <w:t>δισ</w:t>
      </w:r>
      <w:r w:rsidR="0004052D" w:rsidRPr="0005430F">
        <w:t>εκατομμύρια</w:t>
      </w:r>
      <w:r w:rsidR="00483F1E" w:rsidRPr="0005430F">
        <w:t xml:space="preserve"> EUR αφορούσαν προβλεπόμενες μελλοντικές πληρωμές στο πλαίσιο του ΜΑΑ·</w:t>
      </w:r>
    </w:p>
    <w:p w14:paraId="219EEB18" w14:textId="0A3C28BE" w:rsidR="00483F1E" w:rsidRPr="0005430F" w:rsidRDefault="0005430F" w:rsidP="0005430F">
      <w:pPr>
        <w:pStyle w:val="NormalHanging12a"/>
        <w:ind w:hanging="570"/>
      </w:pPr>
      <w:r w:rsidRPr="0005430F">
        <w:t>25.</w:t>
      </w:r>
      <w:r w:rsidRPr="0005430F">
        <w:tab/>
      </w:r>
      <w:r w:rsidR="00483F1E" w:rsidRPr="0005430F">
        <w:t>εκφράζει την ικανοποίησή του για το συμπέρασμα του Ελεγκτικού Συνεδρίου ότι τα περιουσιακά στοιχεία, οι υποχρεώσεις, τα έσοδα και οι δαπάνες, συμπεριλαμβανομένων εκείνων που σχετίζονται με το NGEU, η εκτίμηση σχετικά με τη διαδικασία αποχώρησης του Ηνωμένου Βασιλείου και ο αντίκτυπος του επιθετικού πολέμου της Ρωσίας κατά της Ουκρανίας απεικονίζονται εύλογα στους ενοποιημένους ετήσιους λογαριασμούς·</w:t>
      </w:r>
    </w:p>
    <w:p w14:paraId="68ADC08C" w14:textId="77777777" w:rsidR="00483F1E" w:rsidRPr="0005430F" w:rsidRDefault="00483F1E" w:rsidP="00483F1E">
      <w:pPr>
        <w:widowControl/>
        <w:spacing w:after="240"/>
        <w:ind w:left="567" w:hanging="567"/>
        <w:rPr>
          <w:i/>
        </w:rPr>
      </w:pPr>
      <w:r w:rsidRPr="0005430F">
        <w:rPr>
          <w:i/>
        </w:rPr>
        <w:t>Νομιμότητα και κανονικότητα των εσόδων της Ένωσης</w:t>
      </w:r>
    </w:p>
    <w:p w14:paraId="6CC0A9FA" w14:textId="57D10F13" w:rsidR="00483F1E" w:rsidRPr="0005430F" w:rsidRDefault="0005430F" w:rsidP="0005430F">
      <w:pPr>
        <w:pStyle w:val="NormalHanging12a"/>
        <w:ind w:hanging="570"/>
      </w:pPr>
      <w:r w:rsidRPr="0005430F">
        <w:t>26.</w:t>
      </w:r>
      <w:r w:rsidRPr="0005430F">
        <w:tab/>
      </w:r>
      <w:r w:rsidR="00483F1E" w:rsidRPr="0005430F">
        <w:t>σημειώνει το συμπέρασμα του Ελεγκτικού Συνεδρίου ότι τα έσοδα της Ένωσης δεν περιέχουν ουσιώδη σφάλματα και ότι τα συστήματα διαχείρισης που εξέτασε το Ελεγκτικό Συνέδριο ήταν σε γενικές γραμμές αποτελεσματικά·</w:t>
      </w:r>
    </w:p>
    <w:p w14:paraId="3645C3F9" w14:textId="77777777" w:rsidR="00483F1E" w:rsidRPr="0005430F" w:rsidRDefault="00483F1E" w:rsidP="00483F1E">
      <w:pPr>
        <w:widowControl/>
        <w:spacing w:after="240"/>
        <w:ind w:left="567" w:hanging="567"/>
        <w:rPr>
          <w:i/>
        </w:rPr>
      </w:pPr>
      <w:r w:rsidRPr="0005430F">
        <w:rPr>
          <w:i/>
        </w:rPr>
        <w:t>Νομιμότητα και κανονικότητα των δαπανών της Ένωσης</w:t>
      </w:r>
    </w:p>
    <w:p w14:paraId="2D7BED84" w14:textId="3EE0F984" w:rsidR="00483F1E" w:rsidRPr="0005430F" w:rsidRDefault="0005430F" w:rsidP="0005430F">
      <w:pPr>
        <w:pStyle w:val="NormalHanging12a"/>
        <w:ind w:hanging="570"/>
      </w:pPr>
      <w:r w:rsidRPr="0005430F">
        <w:t>27.</w:t>
      </w:r>
      <w:r w:rsidRPr="0005430F">
        <w:tab/>
      </w:r>
      <w:r w:rsidR="00483F1E" w:rsidRPr="0005430F">
        <w:t>εκφράζει τη βαθιά λύπη του για την αρνητική γνώμη που εξέδωσε το Ελεγκτικό Συνέδριο για έκτο συνεχές έτος σχετικά με τη νομιμότητα και κανονικότητα των δαπανών του προϋπολογισμού της Ένωσης· υπενθυμίζει ότι η αρμόδια για την απαλλαγή αρχή εξακολουθεί να παρακολουθεί εκ του σύνεγγυς τις εξελίξεις και ότι επαναξιολογεί την κατάσταση στο πλαίσιο της διαδικασίας απαλλαγής· υπογραμμίζει τη σημασία των συνεχών και διαρκών προσπαθειών για την αντιμετώπιση των υποκείμενων αδυναμιών και την ενίσχυση της δημοσιονομικής διαχείρισης και των μηχανισμών ελέγχου τόσο της Επιτροπής όσο και των κρατών μελών· σημειώνει τις δυσκολίες που αντιμετωπίζει η αρμόδια για την απαλλαγή αρχή όταν το Ελεγκτικό Συνέδριο και η Επιτροπή εφαρμόζουν διαφορετικούς νομικούς και μεθοδολογικούς ορισμούς·</w:t>
      </w:r>
    </w:p>
    <w:p w14:paraId="0653B46D" w14:textId="2A634F2B" w:rsidR="00483F1E" w:rsidRPr="0005430F" w:rsidRDefault="0005430F" w:rsidP="0005430F">
      <w:pPr>
        <w:pStyle w:val="NormalHanging12a"/>
        <w:ind w:hanging="570"/>
      </w:pPr>
      <w:r w:rsidRPr="0005430F">
        <w:t>28.</w:t>
      </w:r>
      <w:r w:rsidRPr="0005430F">
        <w:tab/>
      </w:r>
      <w:r w:rsidR="00483F1E" w:rsidRPr="0005430F">
        <w:t>εκφράζει την ικανοποίησή του για τη μείωση του εκτιμώμενου επιπέδου σφάλματος του Ελεγκτικού Συνεδρίου σε 3,6 % στις δαπάνες του 2024, δηλαδή κατά δύο ποσοστιαίες μονάδες σε σχέση με το 5,6 % του 2023· σημειώνει με ανησυχία ότι το Ελεγκτικό Συνέδριο εξακολουθεί να εντοπίζει σημαντικά προβλήματα όσον αφορά τις δαπάνες βάσει απόδοσης εξόδων οι οποίες, με εκτιμώμενο επίπεδο σφάλματος 5,7 %, συμβάλλουν περισσότερο στο συνολικό ποσοστό σφάλματος· σημειώνει ότι οι επιπτώσεις των σφαλμάτων που εντόπισε το Ελεγκτικό Συνέδριο εκτιμάται ότι είναι ουσιώδεις και γενικευμένες·</w:t>
      </w:r>
    </w:p>
    <w:p w14:paraId="543D7A69" w14:textId="13E74589" w:rsidR="00483F1E" w:rsidRPr="0005430F" w:rsidRDefault="0005430F" w:rsidP="0005430F">
      <w:pPr>
        <w:pStyle w:val="NormalHanging12a"/>
        <w:ind w:hanging="570"/>
      </w:pPr>
      <w:r w:rsidRPr="0005430F">
        <w:t>29.</w:t>
      </w:r>
      <w:r w:rsidRPr="0005430F">
        <w:tab/>
      </w:r>
      <w:r w:rsidR="00483F1E" w:rsidRPr="0005430F">
        <w:t>σημειώνει ότι οι εκτιμήσεις της Επιτροπής του 2024 για τον κίνδυνο κατά την πληρωμή, που καλύπτουν όλους τους τομείς του ΠΔΠ πλην του τομέα 3, είναι σταθερά χαμηλότερες από τα διαστήματα εμπιστοσύνης του Ελεγκτικού Συνεδρίου, ιδίως για τους τομείς 2 και 6 και θεωρεί ότι αυτό αποτυπώνει και τις σημαντικές διαφορές μεταξύ των δύο θεσμικών οργάνων όσον αφορά τη μεθοδολογία και την εντολή τους·</w:t>
      </w:r>
    </w:p>
    <w:p w14:paraId="558DEC8E" w14:textId="15D1278F" w:rsidR="00483F1E" w:rsidRPr="0005430F" w:rsidRDefault="0005430F" w:rsidP="0005430F">
      <w:pPr>
        <w:pStyle w:val="NormalHanging12a"/>
        <w:ind w:hanging="570"/>
      </w:pPr>
      <w:r w:rsidRPr="0005430F">
        <w:t>30.</w:t>
      </w:r>
      <w:r w:rsidRPr="0005430F">
        <w:tab/>
      </w:r>
      <w:r w:rsidR="00483F1E" w:rsidRPr="0005430F">
        <w:t>σημειώνει ότι, σε αντίθεση με το Ελεγκτικό Συνέδριο, το οποίο πρέπει να αναφέρει όλα τα σφάλματα ανεξάρτητα από το αν μπορεί να εφαρμοστεί δημοσιονομική διόρθωση, η Επιτροπή αναφέρει μόνο περιπτώσεις παρατυπιών για τις οποίες θεωρεί ότι συντρέχουν νομικοί λόγοι για την ανάκτηση των σχετικών ποσών· υπενθυμίζει ότι, σύμφωνα με τον κανονισμό περί κοινών διατάξεων (ΚΚΔ), η Επιτροπή θεωρεί ως «παρατυπία» κάθε παραβίαση του εφαρμοστέου δικαίου που προκύπτει από πράξη ή παράλειψη οικονομικού φορέα, η οποία ζημιώνει ή ενδέχεται να ζημιώσει τον προϋπολογισμό της Ένωσης με καταλογισμό αδικαιολόγητων δαπανών στον εν λόγω προϋπολογισμό, ενώ ο ορισμός του Ελεγκτικού Συνεδρίου για το «σφάλμα» περιλαμβάνει όλες τις πληρωμές που πραγματοποιούνται χωρίς να πληρούνται οι απαιτούμενες προϋποθέσεις· επαναλαμβάνει την ανησυχία του για το γεγονός ότι η Επιτροπή και το Ελεγκτικό Συνέδριο, λόγω των διακριτών θεσμικών ρόλων τους, εφαρμόζουν διαφορετικές νομικές ερμηνείες και μεθοδολογικούς ορισμούς, γεγονός που μπορεί να δημιουργήσει σύγχυση· εκφράζει την ανησυχία του για το γεγονός ότι η Επιτροπή ενδέχεται να υποεκτιμά συστηματικά το υφιστάμενο επίπεδο σφάλματος· εκφράζει την υποστήριξή του για την ανάπτυξη κοινής προσέγγισης και μεθοδολογίας ελέγχου·</w:t>
      </w:r>
    </w:p>
    <w:p w14:paraId="40B8D855" w14:textId="6D955B01" w:rsidR="00483F1E" w:rsidRPr="0005430F" w:rsidRDefault="0005430F" w:rsidP="0005430F">
      <w:pPr>
        <w:pStyle w:val="NormalHanging12a"/>
        <w:ind w:hanging="570"/>
      </w:pPr>
      <w:r w:rsidRPr="0005430F">
        <w:t>31.</w:t>
      </w:r>
      <w:r w:rsidRPr="0005430F">
        <w:tab/>
      </w:r>
      <w:r w:rsidR="00483F1E" w:rsidRPr="0005430F">
        <w:t xml:space="preserve">τονίζει ότι είναι σημαντικό να διασφαλιστεί ότι οι δημόσιες αρχές ανακτούν αποτελεσματικά ποσά που χάνονται λόγω απάτης, φοροδιαφυγής, παρατυπιών, και διοικητικού κατακερματισμού, καθώς τούτο αποτελεί ουσιώδες στοιχείο της προστασίας των δημόσιων οικονομικών· καλεί την Επιτροπή να ενισχύσει τη διαφάνεια δημοσιεύοντας σαφείς, ετήσιες πληροφορίες σχετικά με τις ανακτήσεις, τις δημοσιονομικές διορθώσεις και τις δημεύσεις που συνδέονται με τις δαπάνες της Ένωσης και τη συνεργασία στον τομέα της επιβολής, οι οποίες παρουσιάζονται με συνεκτικό και </w:t>
      </w:r>
      <w:proofErr w:type="spellStart"/>
      <w:r w:rsidR="00483F1E" w:rsidRPr="0005430F">
        <w:t>προσβάσιμο</w:t>
      </w:r>
      <w:proofErr w:type="spellEnd"/>
      <w:r w:rsidR="00483F1E" w:rsidRPr="0005430F">
        <w:t xml:space="preserve"> τρόπο που στηρίζει τη λογοδοσία, αποφεύγοντας παράλληλα τον περιττό διοικητικό φόρτο·</w:t>
      </w:r>
    </w:p>
    <w:p w14:paraId="0E4FF911" w14:textId="15295457" w:rsidR="00483F1E" w:rsidRPr="0005430F" w:rsidRDefault="0005430F" w:rsidP="0005430F">
      <w:pPr>
        <w:pStyle w:val="NormalHanging12a"/>
        <w:ind w:hanging="570"/>
      </w:pPr>
      <w:r w:rsidRPr="0005430F">
        <w:t>32.</w:t>
      </w:r>
      <w:r w:rsidRPr="0005430F">
        <w:tab/>
      </w:r>
      <w:r w:rsidR="00483F1E" w:rsidRPr="0005430F">
        <w:t>επαναλαμβάνει την ανησυχία του για την παρατήρηση του Ελεγκτικού Συνεδρίου ότι η εκτίμηση κινδύνου της Επιτροπής είναι πιθανό να υποεκτιμά το επίπεδο κινδύνου σε διάφορους τομείς· σημειώνει ότι οι αδυναμίες που εντοπίστηκαν σε ορισμένα συστήματα διαχείρισης και ελέγχου ενδέχεται να επηρεάσουν τη συνολική αξιοπιστία των συμπερασμάτων του ελέγχου· τονίζει την ανάγκη να διασφαλιστεί ισχυρή εποπτεία σε όλους τους τρόπους διαχείρισης· επικροτεί το γεγονός ότι, από το 2025, το Ελεγκτικό Συνέδριο θα διακόψει την πρακτική της επιλογής δειγμάτων ελέγχου από πράξεις που έχουν ήδη εξεταστεί από την Επιτροπή ή τις εθνικές ελεγκτικές αρχές, μια αλλαγή που κατέστη αναγκαία διότι η προσέγγιση αυτή, που δεν αποκαλύπτει πολλά σφάλματα ή και κανένα, έχει επανειλημμένα αποδειχθεί αναξιόπιστη· υπογραμμίζει ότι η εξέλιξη αυτή εγείρει σοβαρές αμφιβολίες σχετικά με την αποτελεσματικότητα των συστημάτων ελέγχου της Ένωσης και ενισχύει τη μακροχρόνια έκκληση του Κοινοβουλίου για αξιόπιστους μηχανισμούς διασφάλισης σε όλους τους τρόπους διαχείρισης·</w:t>
      </w:r>
    </w:p>
    <w:p w14:paraId="2D12BFE4" w14:textId="492B174A" w:rsidR="00483F1E" w:rsidRPr="0005430F" w:rsidRDefault="0005430F" w:rsidP="0005430F">
      <w:pPr>
        <w:pStyle w:val="NormalHanging12a"/>
        <w:ind w:hanging="570"/>
      </w:pPr>
      <w:r w:rsidRPr="0005430F">
        <w:t>33.</w:t>
      </w:r>
      <w:r w:rsidRPr="0005430F">
        <w:tab/>
      </w:r>
      <w:r w:rsidR="00483F1E" w:rsidRPr="0005430F">
        <w:t xml:space="preserve">παροτρύνει την Επιτροπή να επιταχύνει την ανάπτυξη </w:t>
      </w:r>
      <w:proofErr w:type="spellStart"/>
      <w:r w:rsidR="00483F1E" w:rsidRPr="0005430F">
        <w:t>διαλειτουργικών</w:t>
      </w:r>
      <w:proofErr w:type="spellEnd"/>
      <w:r w:rsidR="00483F1E" w:rsidRPr="0005430F">
        <w:t xml:space="preserve"> εργαλείων για την καταπολέμηση της απάτης και την εξόρυξη δεδομένων για όλους τους τρόπους διαχείρισης, καθιστώντας δυνατή τη διενέργεια διασταυρούμενων ελέγχων σχετικά με τους πραγματικούς δικαιούχους, τους δείκτες κινδύνου για τις δημόσιες συμβάσεις και τις ενδείξεις διπλής χρηματοδότησης· παροτρύνει την Επιτροπή να υποβάλλει ετήσια έκθεση στην αρμόδια για την απαλλαγή αρχή σχετικά με την κάλυψη και την αποτελεσματικότητα αυτών των εργαλείων, συμπεριλαμβανομένης της υιοθέτησής τους από τις διαχειριστικές αρχές· επαναλαμβάνει την επείγουσα ανάγκη για υποχρεωτική χρήση εργαλείων εξόρυξης δεδομένων και τεχνητής νοημοσύνης για την αποτελεσματική καταπολέμηση της απάτης και των παρατυπιών·</w:t>
      </w:r>
    </w:p>
    <w:p w14:paraId="435868F1" w14:textId="4DC2E72A" w:rsidR="00483F1E" w:rsidRPr="0005430F" w:rsidRDefault="0005430F" w:rsidP="0005430F">
      <w:pPr>
        <w:pStyle w:val="NormalHanging12a"/>
        <w:ind w:hanging="570"/>
      </w:pPr>
      <w:r w:rsidRPr="0005430F">
        <w:t>34.</w:t>
      </w:r>
      <w:r w:rsidRPr="0005430F">
        <w:tab/>
      </w:r>
      <w:r w:rsidR="00483F1E" w:rsidRPr="0005430F">
        <w:t>υπογραμμίζει ότι το εκτιμώμενο επίπεδο σφάλματος στις δαπάνες της Ένωσης, όπως αναφέρεται στη δήλωση αξιοπιστίας του Ελεγκτικού Συνεδρίου, αντικατοπτρίζει τις πληρωμές που, σύμφωνα με την εκτίμηση του Ελεγκτικού Συνεδρίου, δεν ήταν πλήρως σύμφωνες με τους ισχύοντες κανόνες και προϋποθέσεις· θεωρεί ότι, παρόλο που αυτό δεν αποτελεί δείκτη απάτης ή διαφθοράς και δεν συνεπάγεται αυτόματα σπατάλη πόρων, εντούτοις, επισημαίνει τομείς στους οποίους η λήψη διορθωτικών μέτρων μπορεί να ενισχύσει τη σωστή εφαρμογή των κανόνων και να προστατεύσει αποτελεσματικά τα οικονομικά συμφέροντα της Ένωσης· εκφράζει τη λύπη του για το γεγονός ότι τα επίμονα επίπεδα σφάλματος, αν και συχνά είναι τεχνικής φύσης, ενδέχεται, ωστόσο, να υπονομεύσουν την εμπιστοσύνη των πολιτών στη χρηστή δημοσιονομική διαχείριση του προϋπολογισμού της Ένωσης·</w:t>
      </w:r>
    </w:p>
    <w:p w14:paraId="31BEBA98" w14:textId="794456CD" w:rsidR="00483F1E" w:rsidRPr="0005430F" w:rsidRDefault="0005430F" w:rsidP="0005430F">
      <w:pPr>
        <w:pStyle w:val="NormalHanging12a"/>
        <w:ind w:hanging="570"/>
      </w:pPr>
      <w:r w:rsidRPr="0005430F">
        <w:t>35.</w:t>
      </w:r>
      <w:r w:rsidRPr="0005430F">
        <w:tab/>
      </w:r>
      <w:r w:rsidR="00483F1E" w:rsidRPr="0005430F">
        <w:t>υπενθυμίζει ότι, όπως ορίζεται στις Συνθήκες, η αρμόδια για την απαλλαγή αρχή χρειάζεται δήλωση αξιοπιστίας, την οποία παρέχει το Ελεγκτικό Συνέδριο και η οποία βεβαιώνει την ακρίβεια των λογαριασμών και τη νομιμότητα και κανονικότητα των σχετικών πράξεων στο τέλος του έτους, προκειμένου να εκδώσει την απόφασή της σχετικά με την απαλλαγή για το συγκεκριμένο έτος· σημειώνει ότι τα προγράμματα δαπανών της Ένωσης είναι πολυετή και ότι τα συστήματα διαχείρισης και ελέγχου τους καλύπτουν πολλά έτη, παρέχοντας τη δυνατότητα για διορθώσεις και ανακτήσεις μετά το τέλος του έτους·</w:t>
      </w:r>
    </w:p>
    <w:p w14:paraId="7D093946" w14:textId="060497E8" w:rsidR="00483F1E" w:rsidRPr="0005430F" w:rsidRDefault="0005430F" w:rsidP="0005430F">
      <w:pPr>
        <w:pStyle w:val="NormalHanging12a"/>
        <w:ind w:hanging="570"/>
      </w:pPr>
      <w:r w:rsidRPr="0005430F">
        <w:t>36.</w:t>
      </w:r>
      <w:r w:rsidRPr="0005430F">
        <w:tab/>
      </w:r>
      <w:r w:rsidR="00483F1E" w:rsidRPr="0005430F">
        <w:t>υπενθυμίζει ότι η Επιτροπή φέρει την πρωταρχική ευθύνη για την πρόληψη και τον εντοπισμό περιπτώσεων απάτης εις βάρος των οικονομικών συμφερόντων της Ένωσης· σημειώνει ότι το Ελεγκτικό Συνέδριο, σύμφωνα με την εντολή του, πρέπει να αναφέρει κάθε περίπτωση παρατυπίας που εντοπίζεται κατά τη διάρκεια των ελεγκτικών εργασιών του· σημειώνει περαιτέρω ότι το Ελεγκτικό Συνέδριο αναφέρει στην Ευρωπαϊκή Υπηρεσία Καταπολέμησης της Απάτης (OLAF) υπόνοιες για ποινικά αδικήματα που εμπίπτουν στην αρμοδιότητα της Ευρωπαϊκής Εισαγγελίας και υπόνοιες για απάτη, διαφθορά ή άλλες παράνομες δραστηριότητες· σημειώνει ότι το 2024 το Ελεγκτικό Συνέδριο ανέφερε στην OLAF 19 περιπτώσεις εικαζόμενης απάτης ενώ, παράλληλα, διαβίβασε επτά από αυτές τις υποθέσεις στην Ευρωπαϊκή Εισαγγελία, κάτι που μέχρι στιγμής έχει οδηγήσει στην εκκίνηση έξι ερευνών από την OLAF και επτά από την Ευρωπαϊκή Εισαγγελία· συγχαίρει το Ελεγκτικό Συνέδριο για τη συστηματική αναφορά υποθέσεων στην OLAF και την Ευρωπαϊκή Εισαγγελία, δεδομένου μάλιστα ότι οι πληροφορίες που προκύπτουν από τις ελεγκτικές δραστηριότητες χαρακτηρίζονται από υψηλό βαθμό αξιοπιστίας· τονίζει ότι όλες οι περιπτώσεις παράτυπων δαπανών που εντοπίζονται από το Ελεγκτικό Συνέδριο θα πρέπει να αναφέρονται στην OLAF και στην Ευρωπαϊκή Εισαγγελία, αφήνοντας στα εν λόγω αρμόδια όργανα να αξιολογούν κατά πόσον υπάρχει πρόθεση απάτης που δικαιολογεί περαιτέρω έρευνα· υπογραμμίζει τη σημασία του συνεχούς συντονισμού μεταξύ της Επιτροπής, της OLAF, της Ευρωπαϊκής Εισαγγελίας και του Ελεγκτικού Συνεδρίου, ώστε να διασφαλίζεται η έγκαιρη και αποτελεσματική παρακολούθηση όλων των αναφερόμενων υποθέσεων, σύμφωνα με τις αντίστοιχες εντολές τους· επαναλαμβάνει ότι είναι αναγκαίο η Επιτροπή να παρέχει στους φορείς αυτούς επαρκείς πόρους για να διασφαλίζονται πλήρως αποτελεσματικές διασυνοριακές ικανότητες διερεύνησης και εντοπισμού· υπενθυμίζει τη σημασία της πλήρους επιχειρησιακής ανεξαρτησίας της Ευρωπαϊκής Εισαγγελίας και της OLAF·</w:t>
      </w:r>
    </w:p>
    <w:p w14:paraId="65E72D63" w14:textId="77777777" w:rsidR="00483F1E" w:rsidRPr="0005430F" w:rsidRDefault="00483F1E" w:rsidP="00483F1E">
      <w:pPr>
        <w:widowControl/>
        <w:spacing w:after="240"/>
        <w:ind w:left="567" w:hanging="567"/>
        <w:rPr>
          <w:i/>
        </w:rPr>
      </w:pPr>
      <w:r w:rsidRPr="0005430F">
        <w:rPr>
          <w:i/>
        </w:rPr>
        <w:t xml:space="preserve">Διαχείριση του προϋπολογισμού και χρηματοοικονομική διαχείριση </w:t>
      </w:r>
    </w:p>
    <w:p w14:paraId="70C50BA6" w14:textId="5DF11D79" w:rsidR="00483F1E" w:rsidRPr="0005430F" w:rsidRDefault="0005430F" w:rsidP="0005430F">
      <w:pPr>
        <w:pStyle w:val="NormalHanging12a"/>
        <w:ind w:hanging="570"/>
      </w:pPr>
      <w:r w:rsidRPr="0005430F">
        <w:t>37.</w:t>
      </w:r>
      <w:r w:rsidRPr="0005430F">
        <w:tab/>
      </w:r>
      <w:r w:rsidR="00483F1E" w:rsidRPr="0005430F">
        <w:t>σημειώνει ότι η ενδιάμεση αναθεώρηση του ΠΔΠ, που εγκρίθηκε τον Φεβρουάριο του 2024, εισήγαγε αναθεωρημένη τεχνική προσαρμογή, η οποία αύξησε το ανώτατο όριο του 2024 για τις πιστώσεις αναλήψεων υποχρεώσεων από 186,0 δισ</w:t>
      </w:r>
      <w:r w:rsidR="0004052D" w:rsidRPr="0005430F">
        <w:t>εκατομμύρια</w:t>
      </w:r>
      <w:r w:rsidR="00483F1E" w:rsidRPr="0005430F">
        <w:t xml:space="preserve"> EUR σε 186,8 δισ</w:t>
      </w:r>
      <w:r w:rsidR="0004052D" w:rsidRPr="0005430F">
        <w:t>εκατομμύρια</w:t>
      </w:r>
      <w:r w:rsidR="00483F1E" w:rsidRPr="0005430F">
        <w:t xml:space="preserve"> EUR και το επίπεδο των πιστώσεων πληρωμών κατά 7,1</w:t>
      </w:r>
      <w:r w:rsidR="008166F4" w:rsidRPr="0005430F">
        <w:t> </w:t>
      </w:r>
      <w:r w:rsidR="00483F1E" w:rsidRPr="0005430F">
        <w:t>δισ</w:t>
      </w:r>
      <w:r w:rsidR="0004052D" w:rsidRPr="0005430F">
        <w:t>εκατομμύρια</w:t>
      </w:r>
      <w:r w:rsidR="00483F1E" w:rsidRPr="0005430F">
        <w:t xml:space="preserve"> EUR, ανεβάζοντας τον προϋπολογισμό των τελικών πιστώσεων πληρωμών σε 149,7 δισ</w:t>
      </w:r>
      <w:r w:rsidR="0004052D" w:rsidRPr="0005430F">
        <w:t>εκατομμύρια</w:t>
      </w:r>
      <w:r w:rsidR="00483F1E" w:rsidRPr="0005430F">
        <w:t xml:space="preserve"> EUR, διατηρώντας παράλληλα το συνολικό ανώτατο όριο πληρωμών στα 170,5 δισ</w:t>
      </w:r>
      <w:r w:rsidR="0004052D" w:rsidRPr="0005430F">
        <w:t>εκατομμύρια</w:t>
      </w:r>
      <w:r w:rsidR="00483F1E" w:rsidRPr="0005430F">
        <w:t xml:space="preserve"> EUR· σημειώνει περαιτέρω ότι η αναθεώρηση θέσπισε επίσης το αποθεματικό για την Ουκρανία και το Μέσο Ανάκαμψης της Ευρωπαϊκής Ένωσης ως νέα ειδικά μέσα που τίθενται εκτός των ανώτατων ορίων του ΠΔΠ·</w:t>
      </w:r>
    </w:p>
    <w:p w14:paraId="525CD398" w14:textId="09DC27D7" w:rsidR="00483F1E" w:rsidRPr="0005430F" w:rsidRDefault="0005430F" w:rsidP="0005430F">
      <w:pPr>
        <w:pStyle w:val="NormalHanging12a"/>
        <w:ind w:hanging="570"/>
      </w:pPr>
      <w:r w:rsidRPr="0005430F">
        <w:t>38.</w:t>
      </w:r>
      <w:r w:rsidRPr="0005430F">
        <w:tab/>
      </w:r>
      <w:r w:rsidR="00483F1E" w:rsidRPr="0005430F">
        <w:t>σημειώνει ότι η αρμόδια για τον προϋπολογισμό αρχή ενέκρινε αρχικά προϋπολογισμό της Ένωσης για το 2024 ύψους 189,4 δισ</w:t>
      </w:r>
      <w:r w:rsidR="0004052D" w:rsidRPr="0005430F">
        <w:t>εκατομμυρίων</w:t>
      </w:r>
      <w:r w:rsidR="00483F1E" w:rsidRPr="0005430F">
        <w:t xml:space="preserve"> EUR σε πιστώσεις αναλήψεων υποχρεώσεων· σημειώνει ότι πέντε διορθωτικοί προϋπολογισμοί που εγκρίθηκαν κατά τη διάρκεια του έτους είχαν ως αποτέλεσμα καθαρή αύξηση κατά 5,9 δισ</w:t>
      </w:r>
      <w:r w:rsidR="0004052D" w:rsidRPr="0005430F">
        <w:t>εκατομμύρια</w:t>
      </w:r>
      <w:r w:rsidR="00483F1E" w:rsidRPr="0005430F">
        <w:t xml:space="preserve"> EUR, με αποτέλεσμα οι συνολικές αναλήψεις υποχρεώσεων να ανέλθουν σε 195,3</w:t>
      </w:r>
      <w:r w:rsidR="008166F4" w:rsidRPr="0005430F">
        <w:t> </w:t>
      </w:r>
      <w:r w:rsidR="00483F1E" w:rsidRPr="0005430F">
        <w:t>δισ</w:t>
      </w:r>
      <w:r w:rsidR="0004052D" w:rsidRPr="0005430F">
        <w:t>εκατομμύρια</w:t>
      </w:r>
      <w:r w:rsidR="00483F1E" w:rsidRPr="0005430F">
        <w:t xml:space="preserve"> EUR, υπερβαίνοντας έτσι το ανώτατο όριο του ΠΔΠ των 186,8</w:t>
      </w:r>
      <w:r w:rsidR="008166F4" w:rsidRPr="0005430F">
        <w:t> </w:t>
      </w:r>
      <w:r w:rsidR="00483F1E" w:rsidRPr="0005430F">
        <w:t>δισ</w:t>
      </w:r>
      <w:r w:rsidR="0004052D" w:rsidRPr="0005430F">
        <w:t>εκατομμυρίων</w:t>
      </w:r>
      <w:r w:rsidR="00483F1E" w:rsidRPr="0005430F">
        <w:t xml:space="preserve"> EUR· υπογραμμίζει ότι αυτό κατέστη δυνατό μέσω της χρήσης ειδικών μέσων του ΠΔΠ, τα οποία παρέχουν πρόσθετους πόρους πέραν των ανώτατων ορίων για την αντιμετώπιση αναδυόμενων ή απρόβλεπτων αναγκών·</w:t>
      </w:r>
    </w:p>
    <w:p w14:paraId="4E2E4476" w14:textId="58C7F3AD" w:rsidR="00483F1E" w:rsidRPr="0005430F" w:rsidRDefault="0005430F" w:rsidP="0005430F">
      <w:pPr>
        <w:pStyle w:val="NormalHanging12a"/>
        <w:ind w:hanging="570"/>
      </w:pPr>
      <w:r w:rsidRPr="0005430F">
        <w:t>39.</w:t>
      </w:r>
      <w:r w:rsidRPr="0005430F">
        <w:tab/>
      </w:r>
      <w:r w:rsidR="00483F1E" w:rsidRPr="0005430F">
        <w:t>σημειώνει ότι η απορρόφηση των Ευρωπαϊκών Διαρθρωτικών και Επενδυτικών Ταμείων (ΕΔΕΤ) για την περίοδο 2014-2020 έχει φτάσει σε προχωρημένο στάδιο, με συνολικές πληρωμές ύψους 475,2 δισ</w:t>
      </w:r>
      <w:r w:rsidR="0004052D" w:rsidRPr="0005430F">
        <w:t>εκατομμυρίων</w:t>
      </w:r>
      <w:r w:rsidR="00483F1E" w:rsidRPr="0005430F">
        <w:t xml:space="preserve"> EUR, ποσό που αντιστοιχεί στο 97,0 % των 489,9 δισ</w:t>
      </w:r>
      <w:r w:rsidR="0004052D" w:rsidRPr="0005430F">
        <w:t>εκατομμυρίων</w:t>
      </w:r>
      <w:r w:rsidR="00483F1E" w:rsidRPr="0005430F">
        <w:t xml:space="preserve"> EUR που είναι διαθέσιμα στο πλαίσιο των προγραμμάτων· επικροτεί το γεγονός ότι 21 κράτη μέλη έχουν υπερβεί το ποσοστό απορρόφησης του 95,0 % για την περίοδο προγραμματισμού 2014-2020, γεγονός που καταδεικνύει ισχυρή ικανότητα υλοποίησης καθώς η περίοδος πλησιάζει στο κλείσιμο·</w:t>
      </w:r>
    </w:p>
    <w:p w14:paraId="60053F54" w14:textId="197C835B" w:rsidR="00483F1E" w:rsidRPr="0005430F" w:rsidRDefault="0005430F" w:rsidP="0005430F">
      <w:pPr>
        <w:pStyle w:val="NormalHanging12a"/>
        <w:ind w:hanging="570"/>
      </w:pPr>
      <w:r w:rsidRPr="0005430F">
        <w:t>40.</w:t>
      </w:r>
      <w:r w:rsidRPr="0005430F">
        <w:tab/>
      </w:r>
      <w:r w:rsidR="00483F1E" w:rsidRPr="0005430F">
        <w:t>υπογραμμίζει ότι τα σωρευτικά ποσοστά απορρόφησης που παρουσίασε η Επιτροπή, με βάση την προχρηματοδότηση και τις ενδιάμεσες πληρωμές προς τα κράτη μέλη, δεν αντικατοπτρίζουν πλήρως την πρόοδο της υλοποίησης των έργων στην πράξη, καθώς δεν αποτυπώνουν τα συνολικά ποσά που εκταμιεύονται από τις εθνικές αρχές προς τους τελικούς δικαιούχους·</w:t>
      </w:r>
    </w:p>
    <w:p w14:paraId="445B58E6" w14:textId="17A113AD" w:rsidR="00483F1E" w:rsidRPr="0005430F" w:rsidRDefault="0005430F" w:rsidP="0005430F">
      <w:pPr>
        <w:pStyle w:val="NormalHanging12a"/>
        <w:ind w:hanging="570"/>
      </w:pPr>
      <w:r w:rsidRPr="0005430F">
        <w:t>41.</w:t>
      </w:r>
      <w:r w:rsidRPr="0005430F">
        <w:tab/>
      </w:r>
      <w:r w:rsidR="00483F1E" w:rsidRPr="0005430F">
        <w:t>σημειώνει με ανησυχία ότι, παρά την αξιοσημείωτη αύξηση των πληρωμών του 2024, η απορρόφηση στο πλαίσιο του κανονισμού περί κοινών διατάξεων (ΚΚΔ) για την περίοδο 2021-2027 παραμένει χαμηλή, με 14,7 δισ</w:t>
      </w:r>
      <w:r w:rsidR="0004052D" w:rsidRPr="0005430F">
        <w:t>εκατομμύρια</w:t>
      </w:r>
      <w:r w:rsidR="00483F1E" w:rsidRPr="0005430F">
        <w:t xml:space="preserve"> EUR να εκταμιεύονται το 2024 σε σύγκριση με 6,3 δισ</w:t>
      </w:r>
      <w:r w:rsidR="0004052D" w:rsidRPr="0005430F">
        <w:t>εκατομμύρια</w:t>
      </w:r>
      <w:r w:rsidR="00483F1E" w:rsidRPr="0005430F">
        <w:t xml:space="preserve"> EUR το 2023, ποσό που εξακολουθεί να είναι χαμηλό σε σχέση με τα συνολικά κονδύλια· σημειώνει περαιτέρω ότι οι πληρωμές επιχορηγήσεων του ΜΑΑ ανήλθαν μόλις σε 55,9 δισ</w:t>
      </w:r>
      <w:r w:rsidR="0004052D" w:rsidRPr="0005430F">
        <w:t>εκατομμύρια</w:t>
      </w:r>
      <w:r w:rsidR="00483F1E" w:rsidRPr="0005430F">
        <w:t xml:space="preserve"> EUR το 2024, περίπου στο ήμισυ των προβλέψεων της Επιτροπής του Ιουνίου 2023, γεγονός που αντικατοπτρίζει τις συνεχιζόμενες καθυστερήσεις στην υποβολή και την επεξεργασία των αιτήσεων πληρωμής·</w:t>
      </w:r>
    </w:p>
    <w:p w14:paraId="7F6E5228" w14:textId="4429EE20" w:rsidR="00483F1E" w:rsidRPr="0005430F" w:rsidRDefault="0005430F" w:rsidP="0005430F">
      <w:pPr>
        <w:pStyle w:val="NormalHanging12a"/>
        <w:ind w:hanging="570"/>
      </w:pPr>
      <w:r w:rsidRPr="0005430F">
        <w:t>42.</w:t>
      </w:r>
      <w:r w:rsidRPr="0005430F">
        <w:tab/>
      </w:r>
      <w:r w:rsidR="00483F1E" w:rsidRPr="0005430F">
        <w:t>σημειώνει ότι το 2024 η Επιτροπή προβλέπει αποδεσμεύσεις ύψους 8,8</w:t>
      </w:r>
      <w:r w:rsidR="008166F4" w:rsidRPr="0005430F">
        <w:t> </w:t>
      </w:r>
      <w:r w:rsidR="00483F1E" w:rsidRPr="0005430F">
        <w:t>δισ</w:t>
      </w:r>
      <w:r w:rsidR="008D0285" w:rsidRPr="0005430F">
        <w:t>εκατομμυρίων</w:t>
      </w:r>
      <w:r w:rsidR="008166F4" w:rsidRPr="0005430F">
        <w:t xml:space="preserve"> </w:t>
      </w:r>
      <w:r w:rsidR="00483F1E" w:rsidRPr="0005430F">
        <w:t>EUR για την περίοδο 2025-2027, έναντι των 8,1</w:t>
      </w:r>
      <w:r w:rsidR="008166F4" w:rsidRPr="0005430F">
        <w:t> </w:t>
      </w:r>
      <w:r w:rsidR="00483F1E" w:rsidRPr="0005430F">
        <w:t>δισ</w:t>
      </w:r>
      <w:r w:rsidR="008D0285" w:rsidRPr="0005430F">
        <w:t>εκατομμυρίων</w:t>
      </w:r>
      <w:r w:rsidR="00483F1E" w:rsidRPr="0005430F">
        <w:t xml:space="preserve"> EUR που εκτιμήθηκαν το 2023 για την περίοδο 2024-2027, με την αύξηση αυτή να οφείλεται κυρίως στα προγράμματα της πολιτικής συνοχής στο πλαίσιο του τρέχοντος ΠΔΠ και στο Ευρωπαϊκό Γεωργικό Ταμείο Αγροτικής Ανάπτυξης (ΕΓΤΑΑ), καθώς τα προγράμματα της περιόδου 2014-2020 πλησιάζουν στο κλείσιμο το 2026· το χαμηλό ποσοστό υλοποίησης το 2024 θέτει σε κίνδυνο σημαντικά ποσά από το 2025 και μετά·</w:t>
      </w:r>
    </w:p>
    <w:p w14:paraId="4652CA3B" w14:textId="7F283298" w:rsidR="00483F1E" w:rsidRPr="0005430F" w:rsidRDefault="0005430F" w:rsidP="0005430F">
      <w:pPr>
        <w:pStyle w:val="NormalHanging12a"/>
        <w:ind w:hanging="570"/>
      </w:pPr>
      <w:r w:rsidRPr="0005430F">
        <w:t>43.</w:t>
      </w:r>
      <w:r w:rsidRPr="0005430F">
        <w:tab/>
      </w:r>
      <w:r w:rsidR="00483F1E" w:rsidRPr="0005430F">
        <w:t>σημειώνει με ανησυχία ότι, για το Ταμείο Συνοχής (ΤΣ), το Ευρωπαϊκό Ταμείο Περιφερειακής Ανάπτυξης (ΕΤΠΑ) και το ΕΚΤ+, η Επιτροπή προβλέπει συνολικές αποδεσμεύσεις ύψους 2,7 δισ</w:t>
      </w:r>
      <w:r w:rsidR="008D0285" w:rsidRPr="0005430F">
        <w:t>εκατομμυρίων</w:t>
      </w:r>
      <w:r w:rsidR="00483F1E" w:rsidRPr="0005430F">
        <w:t xml:space="preserve"> EUR, σημειώνοντας αξιοσημείωτη αύξηση σε σύγκριση με τα 2,2 δισ</w:t>
      </w:r>
      <w:r w:rsidR="008D0285" w:rsidRPr="0005430F">
        <w:t>εκατομμύρια</w:t>
      </w:r>
      <w:r w:rsidR="00483F1E" w:rsidRPr="0005430F">
        <w:t xml:space="preserve"> EUR που προβλέπονταν το 2023 και η οποία είναι σχεδόν επταπλάσια από την πρόβλεψη των 0,4 δισ</w:t>
      </w:r>
      <w:r w:rsidR="008D0285" w:rsidRPr="0005430F">
        <w:t>εκατομμύρια</w:t>
      </w:r>
      <w:r w:rsidR="00483F1E" w:rsidRPr="0005430F">
        <w:t xml:space="preserve"> EUR το 2022, παρά την παραδοχή ότι η εκτέλεση των εν λόγω κονδυλίων θα επιταχυνθεί ραγδαία το 2026 και το 2027· τονίζει ότι η μη επίτευξη αυτού του επιταχυνόμενου ποσοστού εκτέλεσης θα αυξήσει περαιτέρω τα ποσά που διατρέχουν κίνδυνο αποδέσμευσης·</w:t>
      </w:r>
    </w:p>
    <w:p w14:paraId="71252374" w14:textId="799FB679" w:rsidR="00483F1E" w:rsidRPr="0005430F" w:rsidRDefault="0005430F" w:rsidP="0005430F">
      <w:pPr>
        <w:pStyle w:val="NormalHanging12a"/>
        <w:ind w:hanging="570"/>
        <w:rPr>
          <w:bCs/>
          <w:iCs/>
        </w:rPr>
      </w:pPr>
      <w:r w:rsidRPr="0005430F">
        <w:rPr>
          <w:bCs/>
          <w:iCs/>
        </w:rPr>
        <w:t>44.</w:t>
      </w:r>
      <w:r w:rsidRPr="0005430F">
        <w:rPr>
          <w:bCs/>
          <w:iCs/>
        </w:rPr>
        <w:tab/>
      </w:r>
      <w:r w:rsidR="00483F1E" w:rsidRPr="0005430F">
        <w:t>προειδοποιεί ότι οι διάφοροι κίνδυνοι που εντόπισε το Ελεγκτικό Συνέδριο στον προϋπολογισμό της Ένωσης, συμπεριλαμβανομένων των εκκρεμών αναλήψεων υποχρεώσεων, ενδέχεται να θέσουν σε κίνδυνο την επίτευξη των στόχων της Ένωσης· καλεί την Επιτροπή, σύμφωνα με τις συστάσεις του Ελεγκτικού Συνεδρίου, να ενεργήσει προορατικά για να διασφαλίσει ότι τα εργαλεία μετριασμού του κινδύνου (όπως το κοινό ταμείο προβλέψεων) διαθέτουν επαρκή ικανότητα·</w:t>
      </w:r>
    </w:p>
    <w:p w14:paraId="38CE1A2B" w14:textId="2B7D1BC9" w:rsidR="00483F1E" w:rsidRPr="0005430F" w:rsidRDefault="0005430F" w:rsidP="0005430F">
      <w:pPr>
        <w:pStyle w:val="NormalHanging12a"/>
        <w:ind w:hanging="570"/>
        <w:rPr>
          <w:bCs/>
          <w:iCs/>
        </w:rPr>
      </w:pPr>
      <w:r w:rsidRPr="0005430F">
        <w:rPr>
          <w:bCs/>
          <w:iCs/>
        </w:rPr>
        <w:t>45.</w:t>
      </w:r>
      <w:r w:rsidRPr="0005430F">
        <w:rPr>
          <w:bCs/>
          <w:iCs/>
        </w:rPr>
        <w:tab/>
      </w:r>
      <w:r w:rsidR="00483F1E" w:rsidRPr="0005430F">
        <w:t>σημειώνει ότι η ονομαστική αξία των εκκρεμών δανειοληπτικών πράξεων της Ένωσης ανήλθε σε 601,3 δισεκατομμύρια EUR στο τέλος του 2024, αντικατοπτρίζοντας τη χρήση των κεφαλαιαγορών για τη χρηματοδότηση προγραμμάτων της Ένωσης, όπως η στήριξη για τον μετριασμό των κινδύνων ανεργίας σε κατάσταση έκτακτης ανάγκης (SURE) και το NGEU· σημειώνει ότι έως το 2027 το σύνολο του ανεξόφλητου υπολοίπου δανείων της ΕΕ θα μπορούσε να υπερβεί τα 900 δισ</w:t>
      </w:r>
      <w:r w:rsidR="008D0285" w:rsidRPr="0005430F">
        <w:t>εκατομμύρια</w:t>
      </w:r>
      <w:r w:rsidR="00483F1E" w:rsidRPr="0005430F">
        <w:t> EUR, ποσό σχεδόν δεκαπλάσιο από το επίπεδο που καταγράφηκε το 2020 πριν από την έναρξη του NGEU· σημειώνει ότι από τον Δεκέμβριο του 2022, η Επιτροπή εφαρμόζει διαφοροποιημένη στρατηγική χρηματοδότησης ως την οικεία πάγια μέθοδο για την άντληση κεφαλαίων στις κεφαλαιαγορές, υπογραμμίζει δε τη σημασία της διαφανούς υποβολής εκθέσεων, της δημοσιονομικής ευθύνης και της χρηστής δημοσιονομικής διαχείρισης στο πλαίσιο του αυξημένου δανεισμού και του κινδύνου επιτοκίου προκειμένου να διαφυλάσσεται η δημοσιονομική βιωσιμότητα και να διασφαλίζεται η πλήρης λογοδοσία, καθώς και η δημοκρατική εποπτεία από την αρμόδια για την απαλλαγή αρχή·</w:t>
      </w:r>
    </w:p>
    <w:p w14:paraId="55CEB55E" w14:textId="2AE843C8" w:rsidR="00483F1E" w:rsidRPr="0005430F" w:rsidRDefault="0005430F" w:rsidP="0005430F">
      <w:pPr>
        <w:pStyle w:val="NormalHanging12a"/>
        <w:ind w:hanging="570"/>
        <w:rPr>
          <w:bCs/>
          <w:iCs/>
        </w:rPr>
      </w:pPr>
      <w:r w:rsidRPr="0005430F">
        <w:rPr>
          <w:bCs/>
          <w:iCs/>
        </w:rPr>
        <w:t>46.</w:t>
      </w:r>
      <w:r w:rsidRPr="0005430F">
        <w:rPr>
          <w:bCs/>
          <w:iCs/>
        </w:rPr>
        <w:tab/>
      </w:r>
      <w:r w:rsidR="00483F1E" w:rsidRPr="0005430F">
        <w:t>σημειώνει ότι οι δαπάνες τόκων που συνδέονται με τη χρηματοδότηση της μη επιστρεπτέας στήριξης από το NGEU ανήλθαν σε 5,4 δισ</w:t>
      </w:r>
      <w:r w:rsidR="008D0285" w:rsidRPr="0005430F">
        <w:t>εκατομμύρια</w:t>
      </w:r>
      <w:r w:rsidR="00483F1E" w:rsidRPr="0005430F">
        <w:t xml:space="preserve"> EUR για την περίοδο 2021-2024, συμπεριλαμβανομένων 3,4 δισ</w:t>
      </w:r>
      <w:r w:rsidR="008D0285" w:rsidRPr="0005430F">
        <w:t>εκατομμυρίων</w:t>
      </w:r>
      <w:r w:rsidR="00483F1E" w:rsidRPr="0005430F">
        <w:t xml:space="preserve"> EUR μόνο το 2024, ποσό σχεδόν 50 % υψηλότερο από την αρχική πρόβλεψη των 3,7 δισ</w:t>
      </w:r>
      <w:r w:rsidR="008D0285" w:rsidRPr="0005430F">
        <w:t>εκατομμυρίων</w:t>
      </w:r>
      <w:r w:rsidR="00483F1E" w:rsidRPr="0005430F">
        <w:t xml:space="preserve"> EUR· παρατηρεί ότι οι συνολικές δαπάνες για τόκους υπό το τρέχον ΠΔΠ θα μπορούσαν να κυμαίνονται από 29,0 έως 30,4 δισ</w:t>
      </w:r>
      <w:r w:rsidR="008D0285" w:rsidRPr="0005430F">
        <w:t>εκατομμύρια</w:t>
      </w:r>
      <w:r w:rsidR="00483F1E" w:rsidRPr="0005430F">
        <w:t xml:space="preserve"> EUR, ποσό περίπου διπλάσιο από την αρχική εκτίμηση των 14,9 δισ</w:t>
      </w:r>
      <w:r w:rsidR="008D0285" w:rsidRPr="0005430F">
        <w:t>εκατομμυρίων</w:t>
      </w:r>
      <w:r w:rsidR="00483F1E" w:rsidRPr="0005430F">
        <w:t xml:space="preserve"> EUR από την Επιτροπή· σημειώνει επιπλέον ότι, σύμφωνα με ενημερωτικό σημείωμα του 2024 με τίτλο «Management of </w:t>
      </w:r>
      <w:proofErr w:type="spellStart"/>
      <w:r w:rsidR="00483F1E" w:rsidRPr="0005430F">
        <w:t>debt</w:t>
      </w:r>
      <w:proofErr w:type="spellEnd"/>
      <w:r w:rsidR="00483F1E" w:rsidRPr="0005430F">
        <w:t xml:space="preserve"> </w:t>
      </w:r>
      <w:proofErr w:type="spellStart"/>
      <w:r w:rsidR="00483F1E" w:rsidRPr="0005430F">
        <w:t>liabilities</w:t>
      </w:r>
      <w:proofErr w:type="spellEnd"/>
      <w:r w:rsidR="00483F1E" w:rsidRPr="0005430F">
        <w:t xml:space="preserve"> in the EU </w:t>
      </w:r>
      <w:proofErr w:type="spellStart"/>
      <w:r w:rsidR="00483F1E" w:rsidRPr="0005430F">
        <w:t>budget</w:t>
      </w:r>
      <w:proofErr w:type="spellEnd"/>
      <w:r w:rsidR="00483F1E" w:rsidRPr="0005430F">
        <w:t xml:space="preserve"> </w:t>
      </w:r>
      <w:proofErr w:type="spellStart"/>
      <w:r w:rsidR="00483F1E" w:rsidRPr="0005430F">
        <w:t>under</w:t>
      </w:r>
      <w:proofErr w:type="spellEnd"/>
      <w:r w:rsidR="00483F1E" w:rsidRPr="0005430F">
        <w:t xml:space="preserve"> the post-2027 MFF» (Διαχείριση των δανειακών υποχρεώσεων στον προϋπολογισμό της ΕΕ στο πλαίσιο του ΠΔΠ μετά το 2027) που ζητήθηκε από την Επιτροπή Προϋπολογισμών</w:t>
      </w:r>
      <w:r w:rsidR="00483F1E" w:rsidRPr="0005430F">
        <w:rPr>
          <w:bCs/>
          <w:iCs/>
          <w:vertAlign w:val="superscript"/>
        </w:rPr>
        <w:footnoteReference w:id="102"/>
      </w:r>
      <w:r w:rsidR="00483F1E" w:rsidRPr="0005430F">
        <w:t>, εκτιμάται ότι οι πληρωμές τόκων για τη μη επιστρεπτέα στήριξη από το NGEU στο πλαίσιο του επόμενου ΠΔΠ θα μπορούσαν να κυμαίνονται από 70,9 έως 73,8 δισ</w:t>
      </w:r>
      <w:r w:rsidR="008D0285" w:rsidRPr="0005430F">
        <w:t>εκατομμύρια</w:t>
      </w:r>
      <w:r w:rsidR="00483F1E" w:rsidRPr="0005430F">
        <w:t xml:space="preserve"> EUR, γεγονός που επισημαίνει τις μακροπρόθεσμες δημοσιονομικές επιπτώσεις του δανεισμού του NGEU·</w:t>
      </w:r>
    </w:p>
    <w:p w14:paraId="7610B781" w14:textId="2D22CB91" w:rsidR="00483F1E" w:rsidRPr="0005430F" w:rsidRDefault="0005430F" w:rsidP="0005430F">
      <w:pPr>
        <w:pStyle w:val="NormalHanging12a"/>
        <w:ind w:hanging="570"/>
        <w:rPr>
          <w:bCs/>
          <w:iCs/>
        </w:rPr>
      </w:pPr>
      <w:r w:rsidRPr="0005430F">
        <w:rPr>
          <w:bCs/>
          <w:iCs/>
        </w:rPr>
        <w:t>47.</w:t>
      </w:r>
      <w:r w:rsidRPr="0005430F">
        <w:rPr>
          <w:bCs/>
          <w:iCs/>
        </w:rPr>
        <w:tab/>
      </w:r>
      <w:r w:rsidR="00483F1E" w:rsidRPr="0005430F">
        <w:t>σημειώνει ότι το άνοιγμα του προϋπολογισμού της Ένωσης συνέχισε να αυξάνεται το 2024, αντικατοπτρίζοντας τον αυξανόμενο όγκο των δανειοληπτικών πράξεων και των σχετικών εγγυήσεων· επισημαίνει ότι το συνολικό άνοιγμα του προϋπολογισμού της Ένωσης ανήλθε σε 342,0 δισ</w:t>
      </w:r>
      <w:r w:rsidR="008D0285" w:rsidRPr="0005430F">
        <w:t>εκατομμύρια</w:t>
      </w:r>
      <w:r w:rsidR="00483F1E" w:rsidRPr="0005430F">
        <w:t xml:space="preserve"> EUR στο τέλος του 2024, ποσό που συνιστά αύξηση κατά 14,8 % σε σύγκριση με τα 298,0 δισ</w:t>
      </w:r>
      <w:r w:rsidR="008D0285" w:rsidRPr="0005430F">
        <w:t>εκατομμύρια</w:t>
      </w:r>
      <w:r w:rsidR="00483F1E" w:rsidRPr="0005430F">
        <w:t xml:space="preserve"> EUR στο τέλος του 2023· επισημαίνει ότι η τάση αυτή υπογραμμίζει τη σημασία ενός ισχυρού συστήματος, της δημοσιονομικής ευθύνης και της διαφανούς υποβολής εκθέσεων προκειμένου να διασφαλίζεται ότι η Ένωση θα μπορεί να εκπληρώνει τις δανειακές της υποχρεώσεις υπό οποιεσδήποτε συνθήκες· τονίζει ότι, στο πλαίσιο των αυξανόμενων επιπέδων χρέους, η ανάπτυξη γνήσιων νέων ιδίων πόρων είναι απαραίτητη για να αποφευχθεί το ενδεχόμενο το κόστος εξυπηρέτησης του χρέους να παραγκωνίσει τις προτεραιότητες στο πλαίσιο των μελλοντικών πολυετών δημοσιονομικών πλαισίων·</w:t>
      </w:r>
    </w:p>
    <w:p w14:paraId="7A5CC054" w14:textId="239BDABA" w:rsidR="00483F1E" w:rsidRPr="0005430F" w:rsidRDefault="0005430F" w:rsidP="0005430F">
      <w:pPr>
        <w:pStyle w:val="NormalHanging12a"/>
        <w:ind w:hanging="570"/>
      </w:pPr>
      <w:r w:rsidRPr="0005430F">
        <w:t>48.</w:t>
      </w:r>
      <w:r w:rsidRPr="0005430F">
        <w:tab/>
      </w:r>
      <w:r w:rsidR="00483F1E" w:rsidRPr="0005430F">
        <w:t>σημειώνει με ανησυχία ότι, όπως επισημαίνεται από το Ελεγκτικό Συνέδριο στην ειδική έκθεση 18/2025 «Ευελιξία του προϋπολογισμού της ΕΕ», η πρόταση της Επιτροπής για το ΠΔΠ 2021-2027 δεν βασίστηκε επαρκώς σε ενδελεχή προσδιορισμό και ανάλυση των αναγκών και των κινδύνων που θα έπρεπε να είναι σε θέση να αντιμετωπίσει ο προϋπολογισμός της Ένωσης· σημειώνει ότι, παρόλο που οι ισχύουσες ρυθμίσεις ευελιξίας επέτρεψαν στην Ένωση να ανταποκριθεί στις αναδυόμενες προτεραιότητες, ορισμένα εργαλεία ευελιξίας εξαντλήθηκαν επανειλημμένα κατά τα πρώτα έτη εφαρμογής του ΠΔΠ, περιορίζοντας έτσι το περιθώριο ελιγμών για το υπόλοιπο της περιόδου· υπογραμμίζει ότι το πλαίσιο ευελιξίας είναι υπερβολικά περίπλοκο με ασαφή σειρά χρήσης για την ενεργοποίηση περιθωρίων κάτω από τα ανώτατα όρια και ειδικών μέσων πάνω από αυτά· σημειώνει, επιπλέον, ότι ορισμένα εργαλεία ευελιξίας αλληλεπικαλύπτονται μεταξύ τους αλλά με θεματικά προγράμματα που στοχεύουν στις ίδιες ανάγκες, με αποτέλεσμα την περιττή πολυπλοκότητα στη δημοσιονομική διαχείριση και τη λήψη αποφάσεων·</w:t>
      </w:r>
    </w:p>
    <w:p w14:paraId="534B4915" w14:textId="77777777" w:rsidR="00483F1E" w:rsidRPr="0005430F" w:rsidRDefault="00483F1E" w:rsidP="00483F1E">
      <w:pPr>
        <w:widowControl/>
        <w:spacing w:after="240"/>
        <w:rPr>
          <w:i/>
        </w:rPr>
      </w:pPr>
      <w:r w:rsidRPr="0005430F">
        <w:rPr>
          <w:i/>
        </w:rPr>
        <w:t>Συστάσεις</w:t>
      </w:r>
    </w:p>
    <w:p w14:paraId="0A3F7A22" w14:textId="1D5D6942" w:rsidR="00483F1E" w:rsidRPr="0005430F" w:rsidRDefault="0005430F" w:rsidP="0005430F">
      <w:pPr>
        <w:pStyle w:val="NormalHanging12a"/>
        <w:ind w:hanging="570"/>
      </w:pPr>
      <w:r w:rsidRPr="0005430F">
        <w:t>49.</w:t>
      </w:r>
      <w:r w:rsidRPr="0005430F">
        <w:tab/>
      </w:r>
      <w:r w:rsidR="00483F1E" w:rsidRPr="0005430F">
        <w:t>υποστηρίζει σθεναρά τις συστάσεις του Ελεγκτικού Συνεδρίου στην ετήσια έκθεσή του σχετικά με την εκτέλεση του προϋπολογισμού για το οικονομικό έτος 2024, καθώς και στις σχετικές ειδικές εκθέσεις· καλεί την Επιτροπή να τις εφαρμόσει χωρίς καθυστέρηση και να τηρεί ενήμερη την αρμόδια για την απαλλαγή αρχή σχετικά με την πρόοδο της εφαρμογής·</w:t>
      </w:r>
    </w:p>
    <w:p w14:paraId="403D131D" w14:textId="241D9157" w:rsidR="00483F1E" w:rsidRPr="0005430F" w:rsidRDefault="0005430F" w:rsidP="0005430F">
      <w:pPr>
        <w:pStyle w:val="NormalHanging12a"/>
        <w:ind w:hanging="570"/>
      </w:pPr>
      <w:r w:rsidRPr="0005430F">
        <w:t>50.</w:t>
      </w:r>
      <w:r w:rsidRPr="0005430F">
        <w:tab/>
      </w:r>
      <w:r w:rsidR="00483F1E" w:rsidRPr="0005430F">
        <w:t>καλεί, ειδικότερα, την Επιτροπή:</w:t>
      </w:r>
    </w:p>
    <w:p w14:paraId="0213122F" w14:textId="234085BD" w:rsidR="00483F1E" w:rsidRPr="0005430F" w:rsidRDefault="00483F1E" w:rsidP="00483F1E">
      <w:pPr>
        <w:pStyle w:val="NormalHanging12a"/>
        <w:widowControl/>
        <w:ind w:left="1287" w:hanging="720"/>
      </w:pPr>
      <w:r w:rsidRPr="0005430F">
        <w:t>i)</w:t>
      </w:r>
      <w:r w:rsidRPr="0005430F">
        <w:tab/>
        <w:t>να ενισχύσει την αξιοπιστία και τη διαφάνεια των χρηματοοικονομικών αναφορών· ιδίως με την περαιτέρω βελτίωση της σαφήνειας παρουσίασης των αρνητικών καθαρών περιουσιακών στοιχείων και των δεδουλευμένων εξόδων, και με τη διασφάλιση ότι οι μακροπρόθεσμες δημοσιονομικές επιπτώσεις του δανεισμού του NGEU κοινοποιούνται με σαφήνεια και συστηματικά στην αρμόδια για τον προϋπολογισμό αρχή·</w:t>
      </w:r>
    </w:p>
    <w:p w14:paraId="30AD55F7" w14:textId="7D575D5A" w:rsidR="00483F1E" w:rsidRPr="0005430F" w:rsidRDefault="00483F1E" w:rsidP="00483F1E">
      <w:pPr>
        <w:pStyle w:val="NormalHanging12a"/>
        <w:widowControl/>
        <w:ind w:left="1287" w:hanging="720"/>
      </w:pPr>
      <w:proofErr w:type="spellStart"/>
      <w:r w:rsidRPr="0005430F">
        <w:t>ii</w:t>
      </w:r>
      <w:proofErr w:type="spellEnd"/>
      <w:r w:rsidRPr="0005430F">
        <w:t>)</w:t>
      </w:r>
      <w:r w:rsidRPr="0005430F">
        <w:tab/>
        <w:t xml:space="preserve">να λάβει όλα τα αναγκαία μέτρα για την αντιμετώπιση των επίμονων αδυναμιών όσον αφορά τη νομιμότητα και την κανονικότητα των δαπανών, μεταξύ άλλων με τη βελτίωση και την αποσαφήνιση της καθοδήγησης προς τις διαχειριστικές αρχές, τις συνεχείς προσπάθειες για την αντιμετώπιση των εντοπιζόμενων ελλείψεων στις δαπάνες βάσει απόδοσης εξόδων και τη διασφάλιση της συνεπούς εφαρμογής του κανονισμού για την </w:t>
      </w:r>
      <w:proofErr w:type="spellStart"/>
      <w:r w:rsidRPr="0005430F">
        <w:t>αιρεσιμότητα</w:t>
      </w:r>
      <w:proofErr w:type="spellEnd"/>
      <w:r w:rsidRPr="0005430F">
        <w:t xml:space="preserve"> όσον αφορά το κράτος δικαίου όταν εξακολουθούν να υφίστανται κίνδυνοι·</w:t>
      </w:r>
    </w:p>
    <w:p w14:paraId="04C7A3C0" w14:textId="1BA540A8" w:rsidR="00483F1E" w:rsidRPr="0005430F" w:rsidRDefault="00483F1E" w:rsidP="00483F1E">
      <w:pPr>
        <w:pStyle w:val="NormalHanging12a"/>
        <w:widowControl/>
        <w:ind w:left="1287" w:hanging="720"/>
      </w:pPr>
      <w:proofErr w:type="spellStart"/>
      <w:r w:rsidRPr="0005430F">
        <w:t>iii</w:t>
      </w:r>
      <w:proofErr w:type="spellEnd"/>
      <w:r w:rsidRPr="0005430F">
        <w:t>)</w:t>
      </w:r>
      <w:r w:rsidRPr="0005430F">
        <w:tab/>
        <w:t>να προσαρμόζει τη μεθοδολογία της όσον αφορά τον κίνδυνο κατά την πληρωμή, ώστε να διασφαλίζει την πλήρη ευθυγράμμιση μεταξύ των εκτιμήσεων κινδύνου και του περιβάλλοντος ελέγχου στο οποίο βασίζεται·</w:t>
      </w:r>
    </w:p>
    <w:p w14:paraId="79E1BE02" w14:textId="2DAE235B" w:rsidR="00483F1E" w:rsidRPr="0005430F" w:rsidRDefault="00483F1E" w:rsidP="00483F1E">
      <w:pPr>
        <w:pStyle w:val="NormalHanging12a"/>
        <w:widowControl/>
        <w:ind w:left="1287" w:hanging="720"/>
      </w:pPr>
      <w:proofErr w:type="spellStart"/>
      <w:r w:rsidRPr="0005430F">
        <w:t>iv</w:t>
      </w:r>
      <w:proofErr w:type="spellEnd"/>
      <w:r w:rsidRPr="0005430F">
        <w:t>)</w:t>
      </w:r>
      <w:r w:rsidRPr="0005430F">
        <w:tab/>
        <w:t xml:space="preserve">να ενισχύσει την παρακολούθηση της εκτέλεσης των υπό επιμερισμένη διαχείριση ταμείων της περιόδου 2021-2027, συμπεριλαμβανομένης της πιο ενεργού παρακολούθησης των χαμηλών ποσοστών απορρόφησης, της ενισχυμένης διοικητικής στήριξης και </w:t>
      </w:r>
      <w:proofErr w:type="spellStart"/>
      <w:r w:rsidRPr="0005430F">
        <w:t>στοχευμένης</w:t>
      </w:r>
      <w:proofErr w:type="spellEnd"/>
      <w:r w:rsidRPr="0005430F">
        <w:t xml:space="preserve"> τεχνικής βοήθειας προς τα κράτη μέλη και του συστηματικού εντοπισμού διαρθρωτικών προβλημάτων που επιβραδύνουν την εκτέλεση·</w:t>
      </w:r>
    </w:p>
    <w:p w14:paraId="64435AF2" w14:textId="0C8F27FD" w:rsidR="00483F1E" w:rsidRPr="0005430F" w:rsidRDefault="00483F1E" w:rsidP="00483F1E">
      <w:pPr>
        <w:pStyle w:val="NormalHanging12a"/>
        <w:widowControl/>
        <w:ind w:left="1287" w:hanging="720"/>
      </w:pPr>
      <w:r w:rsidRPr="0005430F">
        <w:t>v)</w:t>
      </w:r>
      <w:r w:rsidRPr="0005430F">
        <w:tab/>
        <w:t>να αξιοποιήσει πλήρως όλα τα διαθέσιμα μέσα για να αποτρέψει τις αποδεσμεύσεις και να διασφαλίσει την πλήρη και αποτελεσματική απορρόφηση των διατεθέντων κονδυλίων·</w:t>
      </w:r>
    </w:p>
    <w:p w14:paraId="0704D873" w14:textId="6AFDC4C9" w:rsidR="00483F1E" w:rsidRPr="0005430F" w:rsidRDefault="00483F1E" w:rsidP="00483F1E">
      <w:pPr>
        <w:pStyle w:val="NormalHanging12a"/>
        <w:widowControl/>
        <w:ind w:left="1287" w:hanging="720"/>
      </w:pPr>
      <w:proofErr w:type="spellStart"/>
      <w:r w:rsidRPr="0005430F">
        <w:t>vi</w:t>
      </w:r>
      <w:proofErr w:type="spellEnd"/>
      <w:r w:rsidRPr="0005430F">
        <w:t>)</w:t>
      </w:r>
      <w:r w:rsidRPr="0005430F">
        <w:tab/>
        <w:t>να κοινοποιεί με σαφήνεια τον αντίκτυπο των αναμενόμενων δαπανών για τόκους στις δανειοληπτικές πράξεις της Ένωσης, συμπεριλαμβανομένων των δημοσιονομικών επιπτώσεών τους στα μελλοντικά ΠΔΠ, και τη βιωσιμότητα της τρέχουσας διαφοροποιημένης στρατηγικής χρηματοδότησης·</w:t>
      </w:r>
    </w:p>
    <w:p w14:paraId="5FF061C8" w14:textId="247355D9" w:rsidR="00483F1E" w:rsidRPr="0005430F" w:rsidRDefault="00483F1E" w:rsidP="00483F1E">
      <w:pPr>
        <w:pStyle w:val="NormalHanging12a"/>
        <w:widowControl/>
        <w:ind w:left="1287" w:hanging="720"/>
      </w:pPr>
      <w:proofErr w:type="spellStart"/>
      <w:r w:rsidRPr="0005430F">
        <w:t>vii</w:t>
      </w:r>
      <w:proofErr w:type="spellEnd"/>
      <w:r w:rsidRPr="0005430F">
        <w:t>)</w:t>
      </w:r>
      <w:r w:rsidRPr="0005430F">
        <w:tab/>
        <w:t xml:space="preserve">να επανεξετάσει και να απλουστεύσει την αρχιτεκτονική ευελιξίας του προϋπολογισμού της Ένωσης για το επόμενο ΠΔΠ, μεταξύ άλλων με τον καθορισμό μιας σαφούς σειράς βημάτων για την κινητοποίηση περιθωρίων και ειδικών μέσων, τη διασφάλιση συμπληρωματικότητας μεταξύ των εργαλείων ευελιξίας και της ενίσχυσης της διαφάνειας και της </w:t>
      </w:r>
      <w:proofErr w:type="spellStart"/>
      <w:r w:rsidRPr="0005430F">
        <w:t>προβλεψιμότητας</w:t>
      </w:r>
      <w:proofErr w:type="spellEnd"/>
      <w:r w:rsidRPr="0005430F">
        <w:t xml:space="preserve"> της χρήσης τους, με παράλληλη διασφάλιση της δημοκρατικής εποπτείας από την αρμόδια για τον προϋπολογισμό αρχή·</w:t>
      </w:r>
    </w:p>
    <w:p w14:paraId="23E423BA" w14:textId="77B11F00" w:rsidR="00483F1E" w:rsidRPr="0005430F" w:rsidRDefault="00483F1E" w:rsidP="00483F1E">
      <w:pPr>
        <w:pStyle w:val="NormalHanging12a"/>
        <w:widowControl/>
        <w:ind w:left="1287" w:hanging="720"/>
      </w:pPr>
      <w:proofErr w:type="spellStart"/>
      <w:r w:rsidRPr="0005430F">
        <w:t>viii</w:t>
      </w:r>
      <w:proofErr w:type="spellEnd"/>
      <w:r w:rsidRPr="0005430F">
        <w:t>)</w:t>
      </w:r>
      <w:r w:rsidRPr="0005430F">
        <w:tab/>
        <w:t>να συμπεριλάβει, στις μελλοντικές προτάσεις για το ΠΔΠ, ολοκληρωμένη ανάλυση των αναγκών, των κινδύνων και της ικανότητας αντιμετώπισης κρίσεων, διασφαλίζοντας ότι τα μέσα ευελιξίας είναι επαρκώς αιτιολογημένα, καταλλήλως χρηματοδοτούμενα και ικανά να ανταποκρίνονται σε απρόβλεπτα γεγονότα χωρίς να εξαντλούνται πρόωρα·</w:t>
      </w:r>
    </w:p>
    <w:p w14:paraId="023B69E5" w14:textId="60FF338A" w:rsidR="00483F1E" w:rsidRPr="0005430F" w:rsidRDefault="00483F1E" w:rsidP="00483F1E">
      <w:pPr>
        <w:pStyle w:val="NormalHanging12a"/>
        <w:widowControl/>
        <w:ind w:left="1287" w:hanging="720"/>
      </w:pPr>
      <w:proofErr w:type="spellStart"/>
      <w:r w:rsidRPr="0005430F">
        <w:t>ix</w:t>
      </w:r>
      <w:proofErr w:type="spellEnd"/>
      <w:r w:rsidRPr="0005430F">
        <w:t>)</w:t>
      </w:r>
      <w:r w:rsidRPr="0005430F">
        <w:tab/>
        <w:t>να διασφαλίσει ότι η αρχιτεκτονική της Ένωσης για την καταπολέμηση της απάτης, ιδίως η OLAF και η Ευρωπαϊκή Εισαγγελία, διαθέτει επαρκείς και κατάλληλους πόρους, και ότι διευκολύνεται η ισχυρή συνεργασία μεταξύ τους και με την Επιτροπή· μεταξύ άλλων μέσω της έγκαιρης διαβίβασης περιπτώσεων εικαζόμενης απάτης και της ενίσχυσης των στρατηγικών πρόληψης της απάτης, ιδίως σε τομείς δαπανών υψηλού κινδύνου και χρηματοδοτικά μέσα μεγάλης κλίμακας·</w:t>
      </w:r>
    </w:p>
    <w:p w14:paraId="3C5A2911" w14:textId="39692EBE" w:rsidR="00483F1E" w:rsidRPr="0005430F" w:rsidRDefault="00483F1E" w:rsidP="00483F1E">
      <w:pPr>
        <w:pStyle w:val="NormalHanging12a"/>
        <w:widowControl/>
        <w:ind w:left="1287" w:hanging="720"/>
      </w:pPr>
      <w:r w:rsidRPr="0005430F">
        <w:t>x)</w:t>
      </w:r>
      <w:r w:rsidRPr="0005430F">
        <w:tab/>
        <w:t xml:space="preserve">να δημοσιεύει σαφείς, φιλικές προς τον χρήστη περιλήψεις επιδόσεων και δαπανών, συμπεριλαμβανομένων μονοσέλιδων επισκοπήσεων και </w:t>
      </w:r>
      <w:proofErr w:type="spellStart"/>
      <w:r w:rsidRPr="0005430F">
        <w:t>διαδραστικών</w:t>
      </w:r>
      <w:proofErr w:type="spellEnd"/>
      <w:r w:rsidRPr="0005430F">
        <w:t xml:space="preserve"> πινάκων με </w:t>
      </w:r>
      <w:proofErr w:type="spellStart"/>
      <w:r w:rsidRPr="0005430F">
        <w:t>μηχαναγνώσιμα</w:t>
      </w:r>
      <w:proofErr w:type="spellEnd"/>
      <w:r w:rsidRPr="0005430F">
        <w:t xml:space="preserve"> σύνολα δεδομένων·</w:t>
      </w:r>
    </w:p>
    <w:p w14:paraId="69E657D4" w14:textId="77777777" w:rsidR="00483F1E" w:rsidRPr="0005430F" w:rsidRDefault="00483F1E" w:rsidP="00483F1E">
      <w:pPr>
        <w:spacing w:after="240"/>
        <w:rPr>
          <w:b/>
          <w:bCs/>
        </w:rPr>
      </w:pPr>
      <w:r w:rsidRPr="0005430F">
        <w:rPr>
          <w:b/>
        </w:rPr>
        <w:t>Έσοδα</w:t>
      </w:r>
    </w:p>
    <w:p w14:paraId="44C44B03" w14:textId="05157B08" w:rsidR="00483F1E" w:rsidRPr="0005430F" w:rsidRDefault="0005430F" w:rsidP="0005430F">
      <w:pPr>
        <w:pStyle w:val="NormalHanging12a"/>
        <w:ind w:hanging="570"/>
      </w:pPr>
      <w:r w:rsidRPr="0005430F">
        <w:t>51.</w:t>
      </w:r>
      <w:r w:rsidRPr="0005430F">
        <w:tab/>
      </w:r>
      <w:r w:rsidR="00483F1E" w:rsidRPr="0005430F">
        <w:t>επικροτεί το γεγονός ότι από το σύνολο των ελεγκτικών τεκμηρίων και για το οικονομικό έτος 2024 συνάγεται ότι το επίπεδο σφάλματος στα έσοδα δεν ήταν σημαντικό· ταυτόχρονα, συνεχίζει να επισημαίνει ότι τα προβλήματα εσφαλμένης δήλωσης ή μη δήλωσης τελωνειακών δασμών («έλλειμμα τελωνειακών δασμών») οδηγούν σε έλλειμμα εισπραχθέντων εισαγωγικών δασμών, το οποίο αποτελεί επίμονο πρόβλημα εδώ και πολλά χρόνια για την Ένωση και τα κράτη μέλη της·</w:t>
      </w:r>
    </w:p>
    <w:p w14:paraId="397E9A9E" w14:textId="369B7648" w:rsidR="00483F1E" w:rsidRPr="0005430F" w:rsidRDefault="0005430F" w:rsidP="0005430F">
      <w:pPr>
        <w:pStyle w:val="NormalHanging12a"/>
        <w:ind w:hanging="570"/>
      </w:pPr>
      <w:r w:rsidRPr="0005430F">
        <w:t>52.</w:t>
      </w:r>
      <w:r w:rsidRPr="0005430F">
        <w:tab/>
      </w:r>
      <w:r w:rsidR="00483F1E" w:rsidRPr="0005430F">
        <w:t>υπογραμμίζει τη σημασία των ευθυνών των κρατών μελών για την είσπραξη του φόρου προστιθέμενης αξίας (ΦΠΑ) και των παραδοσιακών ιδίων πόρων (ΠΙΠ) για τη διασφάλιση του θεμιτού ανταγωνισμού και της δίκαιης φορολόγησης στην ενιαία αγορά και για τη διασφάλιση ότι το βάρος της χρηματοδότησης των δαπανών της Ένωσης κατανέμεται δίκαια μεταξύ των κρατών μελών· σημειώνει με ικανοποίηση ότι τα συστήματα εσόδων που εξέτασε το Ελεγκτικό Συνέδριο ήταν σε γενικές γραμμές αποτελεσματικά· ταυτόχρονα, ζητεί επιτακτικά από την Επιτροπή να εντείνει τις προσπάθειές της ώστε να βελτιωθεί η είσπραξη των υφιστάμενων ίδιων πόρων, μεταξύ άλλων αντιμετωπίζοντας τις εναπομένουσες αδυναμίες που εντόπισε το Ελεγκτικό Συνέδριο, ιδίως εκείνες που σχετίζονται με μακροχρόνια προβλήματα σχετικά με τις επιφυλάξεις για τον ΦΠΑ και τα ανοιχτά σημεία σχετικά με τους παραδοσιακούς ιδίους πόρους (ΠΙΠ)·</w:t>
      </w:r>
    </w:p>
    <w:p w14:paraId="48FE61C9" w14:textId="51795414" w:rsidR="00483F1E" w:rsidRPr="0005430F" w:rsidRDefault="0005430F" w:rsidP="0005430F">
      <w:pPr>
        <w:pStyle w:val="NormalHanging12a"/>
        <w:ind w:hanging="570"/>
      </w:pPr>
      <w:r w:rsidRPr="0005430F">
        <w:t>53.</w:t>
      </w:r>
      <w:r w:rsidRPr="0005430F">
        <w:tab/>
      </w:r>
      <w:r w:rsidR="00483F1E" w:rsidRPr="0005430F">
        <w:t>υπογραμμίζει ότι η μεταρρύθμιση του τελωνειακού συστήματος της Ένωσης εξακολουθεί να είναι σημαντική τόσο για τον εκσυγχρονισμό των ίδιων πόρων όσο και για την αποτελεσματική καταπολέμηση του οργανωμένου εγκλήματος, σε ευρωπαϊκό και εθνικό επίπεδο· σημειώνει την παρατήρηση του Ελεγκτικού Συνεδρίου σχετικά με την ανάγκη για περαιτέρω σχεδιασμό όσον αφορά την υλοποίηση και τη θέση σε επιχειρησιακή λειτουργία· υπογραμμίζει τη σημασία της επίτευξης των συμφωνηθέντων στοιχείων μεταρρύθμισης με έγκαιρο και συντονισμένο τρόπο·</w:t>
      </w:r>
    </w:p>
    <w:p w14:paraId="61FA334F" w14:textId="11DC74CB" w:rsidR="00483F1E" w:rsidRPr="0005430F" w:rsidRDefault="0005430F" w:rsidP="0005430F">
      <w:pPr>
        <w:pStyle w:val="NormalHanging12a"/>
        <w:ind w:hanging="570"/>
      </w:pPr>
      <w:r w:rsidRPr="0005430F">
        <w:t>54.</w:t>
      </w:r>
      <w:r w:rsidRPr="0005430F">
        <w:tab/>
      </w:r>
      <w:r w:rsidR="00483F1E" w:rsidRPr="0005430F">
        <w:t xml:space="preserve">επισημαίνει ότι η ταχεία έγκριση και εφαρμογή όλων των στοιχείων της πρότασης για την τελωνειακή μεταρρύθμιση θα πρέπει να παραμείνει βασική προτεραιότητα· υπογραμμίζει ότι η σύσταση της Τελωνειακής Αρχής της ΕΕ και του κόμβου δεδομένων της ΕΕ θα πρέπει να συμβάλει στην εκτίμηση κινδύνου σε πραγματικό χρόνο, στον εντοπισμό περιπτώσεων απάτης και στην ομοιόμορφη εφαρμογή των τελωνειακών κανόνων, αντικαθιστώντας τα κατακερματισμένα εθνικά συστήματα με μια ισχυρότερη ψηφιοποιημένη τελωνειακή ένωση· υπογραμμίζει ότι είναι σημαντικό να διασφαλιστεί ότι η μεταρρύθμιση θα συμβάλει στην επίτευξη σημαντικής μείωσης του ελλείμματος τελωνειακών δασμών και θα ενισχύσει την αποτελεσματικότητα των </w:t>
      </w:r>
      <w:proofErr w:type="spellStart"/>
      <w:r w:rsidR="00483F1E" w:rsidRPr="0005430F">
        <w:t>ενωσιακών</w:t>
      </w:r>
      <w:proofErr w:type="spellEnd"/>
      <w:r w:rsidR="00483F1E" w:rsidRPr="0005430F">
        <w:t xml:space="preserve"> τελωνειακών ελέγχων· επισημαίνει τη σημασία της διενέργειας εκτίμησης κινδύνου σε πραγματικό χρόνο και ψηφιοποιημένων τελωνειακών ελέγχων·</w:t>
      </w:r>
    </w:p>
    <w:p w14:paraId="568F4EFD" w14:textId="585361D1" w:rsidR="00483F1E" w:rsidRPr="0005430F" w:rsidRDefault="0005430F" w:rsidP="0005430F">
      <w:pPr>
        <w:pStyle w:val="NormalHanging12a"/>
        <w:ind w:hanging="570"/>
      </w:pPr>
      <w:r w:rsidRPr="0005430F">
        <w:t>55.</w:t>
      </w:r>
      <w:r w:rsidRPr="0005430F">
        <w:tab/>
      </w:r>
      <w:r w:rsidR="00483F1E" w:rsidRPr="0005430F">
        <w:t xml:space="preserve">επαινεί τις προσπάθειες της Ευρωπαϊκής Εισαγγελίας και της OLAF για την καταπολέμηση της οργανωμένης εκμετάλλευσης των αδυναμιών στους </w:t>
      </w:r>
      <w:proofErr w:type="spellStart"/>
      <w:r w:rsidR="00483F1E" w:rsidRPr="0005430F">
        <w:t>ενωσιακούς</w:t>
      </w:r>
      <w:proofErr w:type="spellEnd"/>
      <w:r w:rsidR="00483F1E" w:rsidRPr="0005430F">
        <w:t xml:space="preserve"> τελωνειακούς ελέγχους· ενθαρρύνει την περαιτέρω ενίσχυση της επιχειρησιακής ικανότητας και </w:t>
      </w:r>
      <w:proofErr w:type="spellStart"/>
      <w:r w:rsidR="00483F1E" w:rsidRPr="0005430F">
        <w:t>εμπειρογνωσίας</w:t>
      </w:r>
      <w:proofErr w:type="spellEnd"/>
      <w:r w:rsidR="00483F1E" w:rsidRPr="0005430F">
        <w:t xml:space="preserve"> της Ευρωπαϊκής Εισαγγελίας στην αντιμετώπιση μοτίβων οργανωμένου εγκλήματος που επηρεάζουν τα έσοδα και τις δαπάνες της Ένωσης, μεταξύ άλλων μέσω εξειδικευμένης κοινής ανάθεσης καθηκόντων, ενισχυμένης ανταλλαγής πληροφοριών και δυνατοτήτων ανάλυσης κινδύνου·</w:t>
      </w:r>
    </w:p>
    <w:p w14:paraId="52D63253" w14:textId="079E208C" w:rsidR="00483F1E" w:rsidRPr="0005430F" w:rsidRDefault="0005430F" w:rsidP="0005430F">
      <w:pPr>
        <w:pStyle w:val="NormalHanging12a"/>
        <w:ind w:hanging="570"/>
      </w:pPr>
      <w:r w:rsidRPr="0005430F">
        <w:t>56.</w:t>
      </w:r>
      <w:r w:rsidRPr="0005430F">
        <w:tab/>
      </w:r>
      <w:r w:rsidR="00483F1E" w:rsidRPr="0005430F">
        <w:t xml:space="preserve">υπογραμμίζει τη σημασία των προληπτικών μέτρων και των μέτρων προφύλαξης στην καταπολέμηση της απάτης στον τομέα του ΦΠΑ· ενθαρρύνει τη διερεύνηση καινοτόμων προσεγγίσεων, όπως η δειγματοληψία βάσει κινδύνου και η στατιστική </w:t>
      </w:r>
      <w:proofErr w:type="spellStart"/>
      <w:r w:rsidR="00483F1E" w:rsidRPr="0005430F">
        <w:t>παρεκβολή</w:t>
      </w:r>
      <w:proofErr w:type="spellEnd"/>
      <w:r w:rsidR="00483F1E" w:rsidRPr="0005430F">
        <w:t xml:space="preserve"> των αποτελεσμάτων του ελέγχου σε ευρύτερους πληθυσμούς συναλλαγών, με πλήρη τήρηση των νομικών διασφαλίσεων και της αναλογικότητας·</w:t>
      </w:r>
    </w:p>
    <w:p w14:paraId="7E558200" w14:textId="00BA56BC" w:rsidR="00483F1E" w:rsidRPr="0005430F" w:rsidRDefault="0005430F" w:rsidP="0005430F">
      <w:pPr>
        <w:pStyle w:val="NormalHanging12a"/>
        <w:ind w:hanging="570"/>
      </w:pPr>
      <w:r w:rsidRPr="0005430F">
        <w:t>57.</w:t>
      </w:r>
      <w:r w:rsidRPr="0005430F">
        <w:tab/>
      </w:r>
      <w:r w:rsidR="00483F1E" w:rsidRPr="0005430F">
        <w:t>επικροτεί τις προτάσεις για νέους ιδίους πόρους που υπέβαλε η Επιτροπή, μεταξύ άλλων στο πλαίσιο της δέσμης προτάσεων για το επόμενο ΠΔΠ, οι οποίες θα πρέπει να είναι σε θέση να καλύπτουν τουλάχιστον τις δαπάνες που σχετίζονται με τους τόκους και την αποπληρωμή των δανείων στο πλαίσιο του ΜΑΑ, ώστε να μην περιορίζουν τα κονδύλια της Ένωσης που διατίθενται για τα προγράμματα συνήθων δαπανών της Ένωσης· Αναγνωρίζει ότι θα μπορούσαν να εξεταστούν και άλλες πηγές εσόδων σε περίπτωση που δεν υλοποιηθούν οι υφιστάμενες προτάσεις, χωρίς να υπονομεύεται η δημοσιονομική ευθύνη· θεωρεί ότι οι δυνατότητες για έσοδα μέσω φόρου ψηφιακών υπηρεσιών και φόρου χρηματοπιστωτικών συναλλαγών θα πρέπει να διερευνηθούν ως πιθανές λύσεις·</w:t>
      </w:r>
    </w:p>
    <w:p w14:paraId="316930C3" w14:textId="77777777" w:rsidR="00483F1E" w:rsidRPr="0005430F" w:rsidRDefault="00483F1E" w:rsidP="00483F1E">
      <w:pPr>
        <w:spacing w:after="240"/>
        <w:rPr>
          <w:i/>
          <w:iCs/>
        </w:rPr>
      </w:pPr>
      <w:r w:rsidRPr="0005430F">
        <w:rPr>
          <w:i/>
        </w:rPr>
        <w:t>Συστάσεις:</w:t>
      </w:r>
    </w:p>
    <w:p w14:paraId="2B807EEF" w14:textId="5228C27F" w:rsidR="00483F1E" w:rsidRPr="0005430F" w:rsidRDefault="0005430F" w:rsidP="0005430F">
      <w:pPr>
        <w:pStyle w:val="NormalHanging12a"/>
        <w:ind w:hanging="570"/>
      </w:pPr>
      <w:r w:rsidRPr="0005430F">
        <w:t>58.</w:t>
      </w:r>
      <w:r w:rsidRPr="0005430F">
        <w:tab/>
      </w:r>
      <w:r w:rsidR="00483F1E" w:rsidRPr="0005430F">
        <w:t>καλεί, ειδικότερα, την Επιτροπή:</w:t>
      </w:r>
    </w:p>
    <w:p w14:paraId="7B926559" w14:textId="1333014C" w:rsidR="00483F1E" w:rsidRPr="0005430F" w:rsidRDefault="00483F1E" w:rsidP="00483F1E">
      <w:pPr>
        <w:pStyle w:val="NormalHanging12a"/>
        <w:widowControl/>
        <w:ind w:left="1287" w:hanging="720"/>
      </w:pPr>
      <w:r w:rsidRPr="0005430F">
        <w:t>i)</w:t>
      </w:r>
      <w:r w:rsidRPr="0005430F">
        <w:tab/>
        <w:t>να λάβει τα απαραίτητα μέτρα για τη στήριξη της έγκαιρης και αποτελεσματικής εφαρμογής της τελωνειακής μεταρρύθμισης, συμπεριλαμβανομένης της σύστασης και της αρχικής λειτουργίας της Τελωνειακής Αρχής της ΕΕ και της ανάπτυξης, της υλοποίησης και της συντήρησης του τελωνειακού κόμβου δεδομένων της ΕΕ·</w:t>
      </w:r>
    </w:p>
    <w:p w14:paraId="3A46EEF5" w14:textId="26C58505" w:rsidR="00483F1E" w:rsidRPr="0005430F" w:rsidRDefault="00483F1E" w:rsidP="00483F1E">
      <w:pPr>
        <w:pStyle w:val="NormalHanging12a"/>
        <w:widowControl/>
        <w:ind w:left="1287" w:hanging="720"/>
      </w:pPr>
      <w:proofErr w:type="spellStart"/>
      <w:r w:rsidRPr="0005430F">
        <w:t>ii</w:t>
      </w:r>
      <w:proofErr w:type="spellEnd"/>
      <w:r w:rsidRPr="0005430F">
        <w:t>)</w:t>
      </w:r>
      <w:r w:rsidRPr="0005430F">
        <w:tab/>
        <w:t>να εντατικοποιήσει την τελωνειακή συνεργασία με άλλες χώρες εκτός Ένωσης με σκοπό τη διευκόλυνση του εμπορίου και την ενίσχυση της καταπολέμησης της διασυνοριακής φορολογικής και τελωνειακής απάτης·</w:t>
      </w:r>
    </w:p>
    <w:p w14:paraId="4E4A0EEF" w14:textId="028CE471" w:rsidR="00483F1E" w:rsidRPr="0005430F" w:rsidRDefault="00483F1E" w:rsidP="00483F1E">
      <w:pPr>
        <w:pStyle w:val="NormalHanging12a"/>
        <w:widowControl/>
        <w:ind w:left="1287" w:hanging="720"/>
      </w:pPr>
      <w:proofErr w:type="spellStart"/>
      <w:r w:rsidRPr="0005430F">
        <w:t>iii</w:t>
      </w:r>
      <w:proofErr w:type="spellEnd"/>
      <w:r w:rsidRPr="0005430F">
        <w:t>)</w:t>
      </w:r>
      <w:r w:rsidRPr="0005430F">
        <w:tab/>
        <w:t>να εντείνει τις προσπάθειες για βελτίωση της συλλογής των υφιστάμενων πηγών εσόδων της Ένωσης, μεταξύ άλλων όσων προκύπτουν από το ηλεκτρονικό εμπόριο αντιμετωπίζοντας τις εναπομένουσες αδυναμίες που εντόπισε το Ελεγκτικό Συνέδριο, ιδίως εκείνες που σχετίζονται με μακροχρόνια προβλήματα σχετικά με τις επιφυλάξεις για τον ΦΠΑ και τα ανοιχτά σημεία σχετικά με τους παραδοσιακούς ιδίους πόρους (ΠΙΠ)·</w:t>
      </w:r>
    </w:p>
    <w:p w14:paraId="0A2BD02D" w14:textId="72246B6F" w:rsidR="00483F1E" w:rsidRPr="0005430F" w:rsidRDefault="00483F1E" w:rsidP="00483F1E">
      <w:pPr>
        <w:pStyle w:val="NormalHanging12a"/>
        <w:widowControl/>
        <w:ind w:left="1287" w:hanging="720"/>
      </w:pPr>
      <w:proofErr w:type="spellStart"/>
      <w:r w:rsidRPr="0005430F">
        <w:t>iv</w:t>
      </w:r>
      <w:proofErr w:type="spellEnd"/>
      <w:r w:rsidRPr="0005430F">
        <w:t>)</w:t>
      </w:r>
      <w:r w:rsidRPr="0005430F">
        <w:tab/>
        <w:t>να συνεχίσει να εργάζεται για την εισαγωγή πρόσθετων νέων ιδίων πόρων·</w:t>
      </w:r>
    </w:p>
    <w:p w14:paraId="4DDE10A9" w14:textId="7A3A7DDB" w:rsidR="00483F1E" w:rsidRPr="0005430F" w:rsidRDefault="00483F1E" w:rsidP="00483F1E">
      <w:pPr>
        <w:pStyle w:val="NormalHanging12a"/>
        <w:widowControl/>
        <w:ind w:left="1287" w:hanging="720"/>
      </w:pPr>
      <w:r w:rsidRPr="0005430F">
        <w:t>v)</w:t>
      </w:r>
      <w:r w:rsidRPr="0005430F">
        <w:tab/>
        <w:t>να συνεχίσει να αντιμετωπίζει τις μείζονες προκλήσεις του ελλείμματος τελωνειακών εσόδων που θέτει η ταχεία ανάπτυξη του ηλεκτρονικού εμπορίου για τις τελωνειακές αρχές· να παρέχει επαρκείς ανθρώπινους, τεχνικούς και οικονομικούς πόρους·</w:t>
      </w:r>
    </w:p>
    <w:p w14:paraId="5B31F3B7" w14:textId="77777777" w:rsidR="00483F1E" w:rsidRPr="0005430F" w:rsidRDefault="00483F1E" w:rsidP="00483F1E">
      <w:pPr>
        <w:spacing w:after="240"/>
        <w:ind w:left="567" w:hanging="567"/>
        <w:rPr>
          <w:b/>
        </w:rPr>
      </w:pPr>
      <w:bookmarkStart w:id="423" w:name="_Toc185595112"/>
      <w:r w:rsidRPr="0005430F">
        <w:rPr>
          <w:b/>
        </w:rPr>
        <w:t>Ενιαία αγορά, καινοτομία και ψηφιακή οικονομία</w:t>
      </w:r>
      <w:bookmarkEnd w:id="423"/>
    </w:p>
    <w:p w14:paraId="265FA8E5" w14:textId="249A6531" w:rsidR="00483F1E" w:rsidRPr="0005430F" w:rsidRDefault="0005430F" w:rsidP="0005430F">
      <w:pPr>
        <w:pStyle w:val="NormalHanging12a"/>
        <w:ind w:hanging="570"/>
      </w:pPr>
      <w:r w:rsidRPr="0005430F">
        <w:t>59.</w:t>
      </w:r>
      <w:r w:rsidRPr="0005430F">
        <w:tab/>
      </w:r>
      <w:r w:rsidR="00483F1E" w:rsidRPr="0005430F">
        <w:rPr>
          <w:shd w:val="clear" w:color="auto" w:fill="FFFFFF"/>
        </w:rPr>
        <w:t xml:space="preserve">σημειώνει </w:t>
      </w:r>
      <w:r w:rsidR="00483F1E" w:rsidRPr="0005430F">
        <w:t xml:space="preserve">ότι </w:t>
      </w:r>
      <w:r w:rsidR="00483F1E" w:rsidRPr="0005430F">
        <w:rPr>
          <w:shd w:val="clear" w:color="auto" w:fill="FFFFFF"/>
        </w:rPr>
        <w:t>ο προϋπολογισμός για τα προγράμματα στο πλαίσιο του τομέα 1 του ΠΔΠ «Ενιαία αγορά, καινοτομία και ψηφιακή οικονομία» ανήλθε σε 25,9</w:t>
      </w:r>
      <w:r w:rsidR="008166F4" w:rsidRPr="0005430F">
        <w:rPr>
          <w:shd w:val="clear" w:color="auto" w:fill="FFFFFF"/>
        </w:rPr>
        <w:t> </w:t>
      </w:r>
      <w:r w:rsidR="00483F1E" w:rsidRPr="0005430F">
        <w:rPr>
          <w:shd w:val="clear" w:color="auto" w:fill="FFFFFF"/>
        </w:rPr>
        <w:t>δισ</w:t>
      </w:r>
      <w:r w:rsidR="008D0285" w:rsidRPr="0005430F">
        <w:rPr>
          <w:shd w:val="clear" w:color="auto" w:fill="FFFFFF"/>
        </w:rPr>
        <w:t>εκατομμύρια</w:t>
      </w:r>
      <w:r w:rsidR="00483F1E" w:rsidRPr="0005430F">
        <w:rPr>
          <w:shd w:val="clear" w:color="auto" w:fill="FFFFFF"/>
        </w:rPr>
        <w:t xml:space="preserve"> EUR (13,5 % του προϋπολογισμού της Ένωσης), τα οποία κατανέμονται ως </w:t>
      </w:r>
      <w:r w:rsidR="00483F1E" w:rsidRPr="0005430F">
        <w:t>εξής: 14,9 δισ</w:t>
      </w:r>
      <w:r w:rsidR="008D0285" w:rsidRPr="0005430F">
        <w:t>εκατομμύρια</w:t>
      </w:r>
      <w:r w:rsidR="00483F1E" w:rsidRPr="0005430F">
        <w:t xml:space="preserve"> EUR (57,6 %) για την έρευνα, 4,1</w:t>
      </w:r>
      <w:r w:rsidR="008166F4" w:rsidRPr="0005430F">
        <w:t> </w:t>
      </w:r>
      <w:r w:rsidR="00483F1E" w:rsidRPr="0005430F">
        <w:t>δισ</w:t>
      </w:r>
      <w:r w:rsidR="008D0285" w:rsidRPr="0005430F">
        <w:t>εκατομμύρια</w:t>
      </w:r>
      <w:r w:rsidR="00483F1E" w:rsidRPr="0005430F">
        <w:t xml:space="preserve"> EUR (15,9 %) για τις μεταφορές, την ενέργεια και τον ψηφιακό τομέα, 3,1 δισ</w:t>
      </w:r>
      <w:r w:rsidR="008D0285" w:rsidRPr="0005430F">
        <w:t>εκατομμύρια</w:t>
      </w:r>
      <w:r w:rsidR="00483F1E" w:rsidRPr="0005430F">
        <w:t xml:space="preserve"> EUR (11,9 %) για το πρόγραμμα </w:t>
      </w:r>
      <w:proofErr w:type="spellStart"/>
      <w:r w:rsidR="00483F1E" w:rsidRPr="0005430F">
        <w:t>InvestEU</w:t>
      </w:r>
      <w:proofErr w:type="spellEnd"/>
      <w:r w:rsidR="00483F1E" w:rsidRPr="0005430F">
        <w:t>, 2,3</w:t>
      </w:r>
      <w:r w:rsidR="008166F4" w:rsidRPr="0005430F">
        <w:t> </w:t>
      </w:r>
      <w:r w:rsidR="00483F1E" w:rsidRPr="0005430F">
        <w:t>δισ</w:t>
      </w:r>
      <w:r w:rsidR="008D0285" w:rsidRPr="0005430F">
        <w:t>εκατομμύρια</w:t>
      </w:r>
      <w:r w:rsidR="00483F1E" w:rsidRPr="0005430F">
        <w:t xml:space="preserve"> EUR (8,8 %) για το διάστημα και 1,5 δισ</w:t>
      </w:r>
      <w:r w:rsidR="008D0285" w:rsidRPr="0005430F">
        <w:t>εκατομμύρια</w:t>
      </w:r>
      <w:r w:rsidR="00483F1E" w:rsidRPr="0005430F">
        <w:t xml:space="preserve"> EUR (5,8 %) για άλλους τομείς·</w:t>
      </w:r>
    </w:p>
    <w:p w14:paraId="3EDF24DF" w14:textId="096FE46A" w:rsidR="00483F1E" w:rsidRPr="0005430F" w:rsidRDefault="0005430F" w:rsidP="0005430F">
      <w:pPr>
        <w:pStyle w:val="NormalHanging12a"/>
        <w:ind w:hanging="570"/>
        <w:rPr>
          <w:bCs/>
          <w:shd w:val="clear" w:color="auto" w:fill="FFFFFF"/>
        </w:rPr>
      </w:pPr>
      <w:r w:rsidRPr="0005430F">
        <w:rPr>
          <w:bCs/>
        </w:rPr>
        <w:t>60.</w:t>
      </w:r>
      <w:r w:rsidRPr="0005430F">
        <w:rPr>
          <w:bCs/>
        </w:rPr>
        <w:tab/>
      </w:r>
      <w:r w:rsidR="00483F1E" w:rsidRPr="0005430F">
        <w:t xml:space="preserve">σημειώνει ότι το Ελεγκτικό Συνέδριο εξέτασε 127 πράξεις που καλύπτουν ολόκληρο το φάσμα των δαπανών στο πλαίσιο του συγκεκριμένου τομέα του ΠΔΠ· σημειώνει με ανησυχία ότι 32 (25 %) από τις 127 πράξεις που εξέτασε το Ελεγκτικό Συνέδριο περιείχαν σφάλματα· αποδοκιμάζει το γεγονός ότι, με βάση τα 28 </w:t>
      </w:r>
      <w:proofErr w:type="spellStart"/>
      <w:r w:rsidR="00483F1E" w:rsidRPr="0005430F">
        <w:t>ποσοτικώς</w:t>
      </w:r>
      <w:proofErr w:type="spellEnd"/>
      <w:r w:rsidR="00483F1E" w:rsidRPr="0005430F">
        <w:t xml:space="preserve"> </w:t>
      </w:r>
      <w:proofErr w:type="spellStart"/>
      <w:r w:rsidR="00483F1E" w:rsidRPr="0005430F">
        <w:t>προσδιορίσιμα</w:t>
      </w:r>
      <w:proofErr w:type="spellEnd"/>
      <w:r w:rsidR="00483F1E" w:rsidRPr="0005430F">
        <w:t xml:space="preserve"> σφάλματα που εντόπισε το Ελεγκτικό Συνέδριο και τα πρόσθετα σφάλματα που εντοπίστηκαν σε πράξεις του τομέα 1 του ΠΔΠ που είχαν εκτελέσει οι οργανισμοί της Ένωσης, οι κοινές επιχειρήσεις και το Ευρωπαϊκό Ινστιτούτο Καινοτομίας και Τεχνολογίας, το Ελεγκτικό Συνέδριο εκτιμά ότι το επίπεδο σφάλματος στις δαπάνες στον τομέα «Ενιαία αγορά, καινοτομία και ψηφιακή οικονομία» το 2024 ήταν σημαντικό, ανερχόμενο στο 3,2 %· σημειώνει επίσης ότι η Επιτροπή εκτιμά τον κίνδυνο κατά την πληρωμή στο 1,6 % για τον τομέα αυτό, ποσοστό που βρίσκεται στο κατώτερο ήμισυ του εύρους της εκτίμησης του Ελεγκτικού Συνεδρίου·</w:t>
      </w:r>
    </w:p>
    <w:p w14:paraId="11964406" w14:textId="739A81BB" w:rsidR="00483F1E" w:rsidRPr="0005430F" w:rsidRDefault="0005430F" w:rsidP="0005430F">
      <w:pPr>
        <w:pStyle w:val="NormalHanging12a"/>
        <w:ind w:hanging="570"/>
      </w:pPr>
      <w:r w:rsidRPr="0005430F">
        <w:t>61.</w:t>
      </w:r>
      <w:r w:rsidRPr="0005430F">
        <w:tab/>
      </w:r>
      <w:r w:rsidR="00483F1E" w:rsidRPr="0005430F">
        <w:t>σημειώνει την κατηγοριοποίηση των σφαλμάτων από το Ελεγκτικό Συνέδριο, σύμφωνα με την οποία τα μη επιλέξιμα άμεσα έξοδα προσωπικού αντιπροσωπεύουν το 76 % των σφαλμάτων, τα λοιπά μη επιλέξιμα άμεσα έξοδα (ΦΠΑ, μετακινήσεις, εξοπλισμός) αντιπροσωπεύουν το 18 %, τα μη επιλέξιμα έξοδα υπεργολαβίας αντιπροσωπεύουν το 4 % και τα μη επιλέξιμα έμμεσα έξοδα το 2 %·</w:t>
      </w:r>
    </w:p>
    <w:p w14:paraId="4CBC58D2" w14:textId="276BF4C9" w:rsidR="00483F1E" w:rsidRPr="0005430F" w:rsidRDefault="0005430F" w:rsidP="0005430F">
      <w:pPr>
        <w:pStyle w:val="NormalHanging12a"/>
        <w:ind w:hanging="570"/>
        <w:rPr>
          <w:bCs/>
        </w:rPr>
      </w:pPr>
      <w:r w:rsidRPr="0005430F">
        <w:rPr>
          <w:bCs/>
        </w:rPr>
        <w:t>62.</w:t>
      </w:r>
      <w:r w:rsidRPr="0005430F">
        <w:rPr>
          <w:bCs/>
        </w:rPr>
        <w:tab/>
      </w:r>
      <w:r w:rsidR="00483F1E" w:rsidRPr="0005430F">
        <w:t xml:space="preserve">σημειώνει με ανησυχία την παρατήρηση του Ελεγκτικού Συνεδρίου ότι η έρευνα εξακολουθεί να αποτελεί τομέα δαπανών υψηλού κινδύνου, ιδίως στον τομέα των εξόδων προσωπικού· σημειώνει ότι το Ελεγκτικό Συνέδριο εντόπισε </w:t>
      </w:r>
      <w:proofErr w:type="spellStart"/>
      <w:r w:rsidR="00483F1E" w:rsidRPr="0005430F">
        <w:t>ποσοτικώς</w:t>
      </w:r>
      <w:proofErr w:type="spellEnd"/>
      <w:r w:rsidR="00483F1E" w:rsidRPr="0005430F">
        <w:t xml:space="preserve"> </w:t>
      </w:r>
      <w:proofErr w:type="spellStart"/>
      <w:r w:rsidR="00483F1E" w:rsidRPr="0005430F">
        <w:t>προσδιορίσιμα</w:t>
      </w:r>
      <w:proofErr w:type="spellEnd"/>
      <w:r w:rsidR="00483F1E" w:rsidRPr="0005430F">
        <w:t xml:space="preserve"> σφάλματα που αφορούσαν 26 από τις 99 πράξεις έρευνας και καινοτομίας του δείγματος· αναγνωρίζει ότι ο τρόπος εκταμίευσης των κονδυλίων έχει αντίκτυπο στον κίνδυνο σφάλματος και στους πολύπλοκους κανόνες που συνδέονται με τη χρηματοδότηση βάσει απόδοσης εξόδων που χρησιμοποιείται γενικά στον τομέα της έρευνας· υπογραμμίζει, στο πλαίσιο αυτό, την ανάγκη απλούστευσης των κανόνων που διέπουν τα προγράμματα έρευνας και καινοτομίας της Ένωσης, με σκοπό τη μείωση του κινδύνου σφαλμάτων, διευκολύνοντας παράλληλα την πρόσβαση των δικαιούχων, ιδίως των ΜΜΕ, σε </w:t>
      </w:r>
      <w:proofErr w:type="spellStart"/>
      <w:r w:rsidR="00483F1E" w:rsidRPr="0005430F">
        <w:t>ενωσιακή</w:t>
      </w:r>
      <w:proofErr w:type="spellEnd"/>
      <w:r w:rsidR="00483F1E" w:rsidRPr="0005430F">
        <w:t xml:space="preserve"> χρηματοδότηση·</w:t>
      </w:r>
    </w:p>
    <w:p w14:paraId="70A8446E" w14:textId="5586976C" w:rsidR="00483F1E" w:rsidRPr="0005430F" w:rsidRDefault="0005430F" w:rsidP="0005430F">
      <w:pPr>
        <w:pStyle w:val="NormalHanging12a"/>
        <w:ind w:hanging="570"/>
        <w:rPr>
          <w:bCs/>
        </w:rPr>
      </w:pPr>
      <w:r w:rsidRPr="0005430F">
        <w:rPr>
          <w:bCs/>
        </w:rPr>
        <w:t>63.</w:t>
      </w:r>
      <w:r w:rsidRPr="0005430F">
        <w:rPr>
          <w:bCs/>
        </w:rPr>
        <w:tab/>
      </w:r>
      <w:r w:rsidR="00483F1E" w:rsidRPr="0005430F">
        <w:t xml:space="preserve">παρατηρεί ότι το Ελεγκτικό Συνέδριο έχει εντοπίσει αρκετά ζητήματα στα έργα του μηχανισμού «Συνδέοντας την Ευρώπη», συμπεριλαμβανομένων της αναφοράς έμμεσων δαπανών, των αποκλίσεων μεταξύ δηλωθεισών και πραγματικών πληρωμών και των μη συμμορφούμενων διαδικασιών σύναψης συμβάσεων, και ζητεί την αυστηρή συμμόρφωση με τους κανόνες σχετικά με την </w:t>
      </w:r>
      <w:proofErr w:type="spellStart"/>
      <w:r w:rsidR="00483F1E" w:rsidRPr="0005430F">
        <w:t>επιλεξιμότητα</w:t>
      </w:r>
      <w:proofErr w:type="spellEnd"/>
      <w:r w:rsidR="00483F1E" w:rsidRPr="0005430F">
        <w:t xml:space="preserve"> των δαπανών και τη χρηστή δημοσιονομική διαχείριση από όλους τους εταίρους· τονίζει, επιπλέον, την ανάγκη να ληφθούν υπόψη τα ζητήματα αυτά στο πλαίσιο του επικείμενου κανονισμού για τον ΜΣΕ (2028-2034), προκειμένου να αυξηθεί η διαφάνεια κατά την υλοποίηση έργων του ΜΣΕ και να ενισχυθεί η </w:t>
      </w:r>
      <w:proofErr w:type="spellStart"/>
      <w:r w:rsidR="00483F1E" w:rsidRPr="0005430F">
        <w:t>ενωσιακή</w:t>
      </w:r>
      <w:proofErr w:type="spellEnd"/>
      <w:r w:rsidR="00483F1E" w:rsidRPr="0005430F">
        <w:t xml:space="preserve"> προστιθέμενη αξία τους·</w:t>
      </w:r>
    </w:p>
    <w:p w14:paraId="02562F7E" w14:textId="18858687" w:rsidR="00483F1E" w:rsidRPr="0005430F" w:rsidRDefault="0005430F" w:rsidP="0005430F">
      <w:pPr>
        <w:pStyle w:val="NormalHanging12a"/>
        <w:ind w:hanging="570"/>
        <w:rPr>
          <w:bCs/>
        </w:rPr>
      </w:pPr>
      <w:r w:rsidRPr="0005430F">
        <w:rPr>
          <w:bCs/>
        </w:rPr>
        <w:t>64.</w:t>
      </w:r>
      <w:r w:rsidRPr="0005430F">
        <w:rPr>
          <w:bCs/>
        </w:rPr>
        <w:tab/>
      </w:r>
      <w:r w:rsidR="00483F1E" w:rsidRPr="0005430F">
        <w:t>επιδοκιμάζει το γεγονός ότι, για την ετήσια έκθεσή του για το 2024, το Ελεγκτικό Συνέδριο αξιολόγησε επίσης τις πληροφορίες σχετικά με τις επιδόσεις για τον τομέα 1 του ΠΔΠ, οι οποίες παρουσιάστηκαν στις δηλώσεις επιδόσεων του προγράμματος, που συνοδεύουν την ετήσια έκθεση διαχείρισης και επιδόσεων για το 2023 που εκπόνησε η Επιτροπή· εκτιμά το γενικό συμπέρασμα του Ελεγκτικού Συνεδρίου ότι ο σχεδιασμός δεικτών επιδόσεων βελτιώθηκε σε σύγκριση με την περίοδο προγραμματισμού 2014-2020, συμπεριλαμβανομένης της ισορροπίας των διαφόρων ειδών δεικτών (εισροών, εκροών, αποτελεσμάτων και αντικτύπου) στην περίπτωση του προγράμματος «</w:t>
      </w:r>
      <w:proofErr w:type="spellStart"/>
      <w:r w:rsidR="00483F1E" w:rsidRPr="0005430F">
        <w:t>Ορίζων</w:t>
      </w:r>
      <w:proofErr w:type="spellEnd"/>
      <w:r w:rsidR="00483F1E" w:rsidRPr="0005430F">
        <w:t xml:space="preserve"> Ευρώπη», του διαστημικού προγράμματος της ΕΕ και του </w:t>
      </w:r>
      <w:proofErr w:type="spellStart"/>
      <w:r w:rsidR="00483F1E" w:rsidRPr="0005430F">
        <w:t>InvestEU</w:t>
      </w:r>
      <w:proofErr w:type="spellEnd"/>
      <w:r w:rsidR="00483F1E" w:rsidRPr="0005430F">
        <w:t>· σημειώνει με ανησυχία ότι σχετική με τον μηχανισμό «Συνδέοντας την Ευρώπη» νομοθεσία για την περίοδο 2021-2027 δεν περιλαμβάνει δείκτες αποτελεσμάτων ή αντικτύπου·</w:t>
      </w:r>
    </w:p>
    <w:p w14:paraId="3F68AE3E" w14:textId="6616ECC1" w:rsidR="00483F1E" w:rsidRPr="0005430F" w:rsidRDefault="0005430F" w:rsidP="0005430F">
      <w:pPr>
        <w:pStyle w:val="NormalHanging12a"/>
        <w:ind w:hanging="570"/>
        <w:rPr>
          <w:bCs/>
        </w:rPr>
      </w:pPr>
      <w:r w:rsidRPr="0005430F">
        <w:rPr>
          <w:bCs/>
        </w:rPr>
        <w:t>65.</w:t>
      </w:r>
      <w:r w:rsidRPr="0005430F">
        <w:rPr>
          <w:bCs/>
        </w:rPr>
        <w:tab/>
      </w:r>
      <w:r w:rsidR="00483F1E" w:rsidRPr="0005430F">
        <w:t>ανησυχεί για το γεγονός ότι το Ελεγκτικό Συνέδριο εντόπισε κενά στην ιχνηλασιμότητα των αναφερόμενων αποτελεσμάτων, ιδίως για το πρόγραμμα «</w:t>
      </w:r>
      <w:proofErr w:type="spellStart"/>
      <w:r w:rsidR="00483F1E" w:rsidRPr="0005430F">
        <w:t>Ορίζων</w:t>
      </w:r>
      <w:proofErr w:type="spellEnd"/>
      <w:r w:rsidR="00483F1E" w:rsidRPr="0005430F">
        <w:t xml:space="preserve"> 2020»· υπογραμμίζει ότι είναι σημαντικό να επαληθεύεται και να διασφαλίζεται η ιχνηλασιμότητα και η αξιοπιστία των δεδομένων που χρησιμοποιούνται για τον καθορισμό των δεικτών επιδόσεων· σημειώνει ότι, λόγω της εισαγωγής και της αυξανόμενης χρήσης επιλογών απλουστευμένου κόστους και μοντέλων χρηματοδότησης που δεν συνδέεται με τις δαπάνες, οι αδυναμίες στην ιχνηλασιμότητα και την αξιοπιστία των δεδομένων επιδόσεων πρέπει να αντιμετωπιστούν προκειμένου να προστατευθούν τα οικονομικά συμφέροντα της Ένωσης·</w:t>
      </w:r>
    </w:p>
    <w:p w14:paraId="2DF16694" w14:textId="5A7C1AA4" w:rsidR="00483F1E" w:rsidRPr="0005430F" w:rsidRDefault="0005430F" w:rsidP="0005430F">
      <w:pPr>
        <w:pStyle w:val="NormalHanging12a"/>
        <w:ind w:hanging="570"/>
        <w:rPr>
          <w:bCs/>
        </w:rPr>
      </w:pPr>
      <w:r w:rsidRPr="0005430F">
        <w:rPr>
          <w:bCs/>
        </w:rPr>
        <w:t>66.</w:t>
      </w:r>
      <w:r w:rsidRPr="0005430F">
        <w:rPr>
          <w:bCs/>
        </w:rPr>
        <w:tab/>
      </w:r>
      <w:r w:rsidR="00483F1E" w:rsidRPr="0005430F">
        <w:t xml:space="preserve">σημειώνει με ανησυχία τη διαπίστωση του Ελεγκτικού Συνεδρίου ότι η Επιτροπή δεν μπόρεσε να παράσχει πληροφορίες σε επίπεδο έργου για το </w:t>
      </w:r>
      <w:proofErr w:type="spellStart"/>
      <w:r w:rsidR="00483F1E" w:rsidRPr="0005430F">
        <w:t>InvestEU</w:t>
      </w:r>
      <w:proofErr w:type="spellEnd"/>
      <w:r w:rsidR="00483F1E" w:rsidRPr="0005430F">
        <w:t xml:space="preserve">, καθώς υλοποιείται μέσω έμμεσης διαχείρισης, η οποία συμπληρώνεται από επισκέψεις παρακολούθησης· αποδοκιμάζει την απάντηση της Επιτροπής ότι οι εταίροι υλοποίησης του </w:t>
      </w:r>
      <w:proofErr w:type="spellStart"/>
      <w:r w:rsidR="00483F1E" w:rsidRPr="0005430F">
        <w:t>InvestEU</w:t>
      </w:r>
      <w:proofErr w:type="spellEnd"/>
      <w:r w:rsidR="00483F1E" w:rsidRPr="0005430F">
        <w:t xml:space="preserve"> δεν υποχρεούνται ούτε από τις συμβάσεις εγγύησης ούτε από τον κανονισμό </w:t>
      </w:r>
      <w:proofErr w:type="spellStart"/>
      <w:r w:rsidR="00483F1E" w:rsidRPr="0005430F">
        <w:t>InvestEU</w:t>
      </w:r>
      <w:proofErr w:type="spellEnd"/>
      <w:r w:rsidR="00483F1E" w:rsidRPr="0005430F">
        <w:t xml:space="preserve"> να αναφέρουν βασικούς δείκτες επιδόσεων (ΒΔΕ) σε επίπεδο έργου· θεωρεί ότι τα δεδομένα σε επίπεδο έργου θα πρέπει να αποτελούν τη βάση για ενισχυμένες εκθέσεις επιδόσεων για τα χρηματοδοτικά μέσα που υλοποιούνται υπό έμμεση διαχείριση, όπως το </w:t>
      </w:r>
      <w:proofErr w:type="spellStart"/>
      <w:r w:rsidR="00483F1E" w:rsidRPr="0005430F">
        <w:t>InvestEU</w:t>
      </w:r>
      <w:proofErr w:type="spellEnd"/>
      <w:r w:rsidR="00483F1E" w:rsidRPr="0005430F">
        <w:t>· τονίζει ότι η Ευρωπαϊκή Τράπεζα Επενδύσεων (</w:t>
      </w:r>
      <w:proofErr w:type="spellStart"/>
      <w:r w:rsidR="00483F1E" w:rsidRPr="0005430F">
        <w:t>ΕΤΕπ</w:t>
      </w:r>
      <w:proofErr w:type="spellEnd"/>
      <w:r w:rsidR="00483F1E" w:rsidRPr="0005430F">
        <w:t xml:space="preserve">), ως ο κύριος εταίρος υλοποίησης του </w:t>
      </w:r>
      <w:proofErr w:type="spellStart"/>
      <w:r w:rsidR="00483F1E" w:rsidRPr="0005430F">
        <w:t>InvestEU</w:t>
      </w:r>
      <w:proofErr w:type="spellEnd"/>
      <w:r w:rsidR="00483F1E" w:rsidRPr="0005430F">
        <w:t>, πρέπει να τηρεί τα υψηλότερα πρότυπα διαφάνειας και λογοδοσίας·</w:t>
      </w:r>
    </w:p>
    <w:p w14:paraId="20F91562" w14:textId="179C191D" w:rsidR="00483F1E" w:rsidRPr="0005430F" w:rsidRDefault="0005430F" w:rsidP="0005430F">
      <w:pPr>
        <w:pStyle w:val="NormalHanging12a"/>
        <w:ind w:hanging="570"/>
        <w:rPr>
          <w:bCs/>
        </w:rPr>
      </w:pPr>
      <w:r w:rsidRPr="0005430F">
        <w:rPr>
          <w:bCs/>
        </w:rPr>
        <w:t>67.</w:t>
      </w:r>
      <w:r w:rsidRPr="0005430F">
        <w:rPr>
          <w:bCs/>
        </w:rPr>
        <w:tab/>
      </w:r>
      <w:r w:rsidR="00483F1E" w:rsidRPr="0005430F">
        <w:t xml:space="preserve">εκφράζει την ανησυχία του για το γεγονός ότι το Ελεγκτικό Συνέδριο διαπίστωσε ότι, σε γενικές γραμμές, η πρόοδος όσον αφορά την επίτευξη των στόχων για τους ΒΔΕ ήταν χαμηλότερη από ό,τι αξιολογήθηκε από την Επιτροπή· σημειώνει ότι τα προγράμματα του ΠΔΠ 2021-2027 βρίσκονται ως επί το </w:t>
      </w:r>
      <w:proofErr w:type="spellStart"/>
      <w:r w:rsidR="00483F1E" w:rsidRPr="0005430F">
        <w:t>πλείστον</w:t>
      </w:r>
      <w:proofErr w:type="spellEnd"/>
      <w:r w:rsidR="00483F1E" w:rsidRPr="0005430F">
        <w:t xml:space="preserve"> σε καλό δρόμο για την επίτευξη των τιμών-στόχου, ενώ τα προγράμματα της περιόδου 2014-2020 πέτυχαν μόνο εν μέρει τους στόχους τους· σημειώνει με ανησυχία το συμπέρασμα του Ελεγκτικού Συνεδρίου ότι λιγότεροι από τους μισούς δείκτες επιδόσεων του προγράμματος «</w:t>
      </w:r>
      <w:proofErr w:type="spellStart"/>
      <w:r w:rsidR="00483F1E" w:rsidRPr="0005430F">
        <w:t>Ορίζων</w:t>
      </w:r>
      <w:proofErr w:type="spellEnd"/>
      <w:r w:rsidR="00483F1E" w:rsidRPr="0005430F">
        <w:t xml:space="preserve"> 2020» και του ΜΣΕ 2014-2020 δείχνουν ότι τα αποτελέσματα έχουν επιτευχθεί ή ότι η επίτευξή τους βρίσκεται σε καλό δρόμο· σημειώνει ότι, όσον αφορά το </w:t>
      </w:r>
      <w:proofErr w:type="spellStart"/>
      <w:r w:rsidR="00483F1E" w:rsidRPr="0005430F">
        <w:t>InvestEU</w:t>
      </w:r>
      <w:proofErr w:type="spellEnd"/>
      <w:r w:rsidR="00483F1E" w:rsidRPr="0005430F">
        <w:t xml:space="preserve">, το 50 % των δεικτών που παρουσιάζονται στις δηλώσεις επιδόσεων του προγράμματος δεν συνοδεύονταν από τιμή-στόχο· αναγνωρίζει την απάντηση της Επιτροπής σύμφωνα με την οποία ο χαρακτήρας των χρηματοδοτικών μέσων, όπως το </w:t>
      </w:r>
      <w:proofErr w:type="spellStart"/>
      <w:r w:rsidR="00483F1E" w:rsidRPr="0005430F">
        <w:t>InvestEU</w:t>
      </w:r>
      <w:proofErr w:type="spellEnd"/>
      <w:r w:rsidR="00483F1E" w:rsidRPr="0005430F">
        <w:t>, διαμορφώνεται από την αγορά και τη ζήτηση και ότι, επομένως, οι επιδόσεις των εν λόγω προγραμμάτων εξαρτώνται από την υιοθέτησή τους από την αγορά, γεγονός που περιορίζει την ικανότητα της Επιτροπής να καθορίζει εκ των προτέρων ορόσημα και στόχους·</w:t>
      </w:r>
    </w:p>
    <w:p w14:paraId="0EB60D5F" w14:textId="2549B471" w:rsidR="00483F1E" w:rsidRPr="0005430F" w:rsidRDefault="0005430F" w:rsidP="0005430F">
      <w:pPr>
        <w:pStyle w:val="NormalHanging12a"/>
        <w:ind w:hanging="570"/>
        <w:rPr>
          <w:bCs/>
        </w:rPr>
      </w:pPr>
      <w:r w:rsidRPr="0005430F">
        <w:rPr>
          <w:bCs/>
        </w:rPr>
        <w:t>68.</w:t>
      </w:r>
      <w:r w:rsidRPr="0005430F">
        <w:rPr>
          <w:bCs/>
        </w:rPr>
        <w:tab/>
      </w:r>
      <w:r w:rsidR="00483F1E" w:rsidRPr="0005430F">
        <w:t xml:space="preserve">υπενθυμίζει τη σημασία των </w:t>
      </w:r>
      <w:proofErr w:type="spellStart"/>
      <w:r w:rsidR="00483F1E" w:rsidRPr="0005430F">
        <w:t>ενωσιακών</w:t>
      </w:r>
      <w:proofErr w:type="spellEnd"/>
      <w:r w:rsidR="00483F1E" w:rsidRPr="0005430F">
        <w:t xml:space="preserve"> προγραμμάτων χρηματοδότησης της έρευνας και καινοτομίας για την επιστημονική, κοινωνική, οικονομική και τεχνολογική ανάπτυξη της Ένωσης, την επαρκή αντιμετώπιση των αναδυόμενων προτεραιοτήτων και προκλήσεων, για τη μείωση των ανισοτήτων, για την επίτευξη της πράσινης και της ψηφιακής μετάβασης και για τη μείωση της ενεργειακής εξάρτησης της Ένωσης από τη Ρωσία· υπογραμμίζει ότι, προκειμένου να ενισχυθεί η ανταγωνιστικότητα, η τεχνολογική υπεροχή και η στρατηγική αυτονομία της Ένωσης και να γεφυρωθεί το χάσμα καινοτομίας με τους παγκόσμιους ανταγωνιστές, απαιτείται αυξημένη χρηματοδότηση για την έρευνα και καινοτομία, και ισχυρότερη και πιο </w:t>
      </w:r>
      <w:proofErr w:type="spellStart"/>
      <w:r w:rsidR="00483F1E" w:rsidRPr="0005430F">
        <w:t>στοχευμένη</w:t>
      </w:r>
      <w:proofErr w:type="spellEnd"/>
      <w:r w:rsidR="00483F1E" w:rsidRPr="0005430F">
        <w:t xml:space="preserve"> επενδυτική προσπάθεια στην έρευνα και την καινοτομία, σε συνδυασμό με μειωμένο διοικητικό φόρτο για τους αιτούντες και καλύτερη κινητοποίηση ιδιωτικών κεφαλαίων, μεταξύ άλλων με σκοπό την εφαρμογή των σχετικών συστάσεων της έκθεσης </w:t>
      </w:r>
      <w:proofErr w:type="spellStart"/>
      <w:r w:rsidR="00483F1E" w:rsidRPr="0005430F">
        <w:t>Draghi</w:t>
      </w:r>
      <w:proofErr w:type="spellEnd"/>
      <w:r w:rsidR="00483F1E" w:rsidRPr="0005430F">
        <w:t xml:space="preserve">· υπενθυμίζει ότι η έκθεση </w:t>
      </w:r>
      <w:proofErr w:type="spellStart"/>
      <w:r w:rsidR="00483F1E" w:rsidRPr="0005430F">
        <w:t>Draghi</w:t>
      </w:r>
      <w:proofErr w:type="spellEnd"/>
      <w:r w:rsidR="00483F1E" w:rsidRPr="0005430F">
        <w:t xml:space="preserve"> υπογραμμίζει ότι η αριστεία στην έρευνα και την καινοτομία είναι θεμελιώδους σημασίας για την ανταγωνιστικότητα της Ένωσης και ότι στο πλαίσιο του συστήματος έρευνας και καινοτομίας της Ένωσης, συμπεριλαμβανομένου του προγράμματος «</w:t>
      </w:r>
      <w:proofErr w:type="spellStart"/>
      <w:r w:rsidR="00483F1E" w:rsidRPr="0005430F">
        <w:t>Ορίζων</w:t>
      </w:r>
      <w:proofErr w:type="spellEnd"/>
      <w:r w:rsidR="00483F1E" w:rsidRPr="0005430F">
        <w:t xml:space="preserve"> Ευρώπη», θα πρέπει να υπάρχει ένα κριτήριο επιλογής, και συγκεκριμένα η αριστεία· επαναλαμβάνει, στο πλαίσιο αυτό, τη θέση του ότι η χρηματοδότηση για την έρευνα και την καινοτομία θα πρέπει να συνεχίσει να καθορίζεται από την αρχή της αριστείας και να παραμείνει αξιοκρατική·</w:t>
      </w:r>
    </w:p>
    <w:p w14:paraId="792BB4E6" w14:textId="76BF55C1" w:rsidR="00483F1E" w:rsidRPr="0005430F" w:rsidRDefault="0005430F" w:rsidP="0005430F">
      <w:pPr>
        <w:pStyle w:val="NormalHanging12a"/>
        <w:ind w:hanging="570"/>
        <w:rPr>
          <w:bCs/>
        </w:rPr>
      </w:pPr>
      <w:r w:rsidRPr="0005430F">
        <w:rPr>
          <w:bCs/>
        </w:rPr>
        <w:t>69.</w:t>
      </w:r>
      <w:r w:rsidRPr="0005430F">
        <w:rPr>
          <w:bCs/>
        </w:rPr>
        <w:tab/>
      </w:r>
      <w:r w:rsidR="00483F1E" w:rsidRPr="0005430F">
        <w:t>σημειώνει ότι η εκ των υστέρων αξιολόγηση του προγράμματος «</w:t>
      </w:r>
      <w:proofErr w:type="spellStart"/>
      <w:r w:rsidR="00483F1E" w:rsidRPr="0005430F">
        <w:t>Ορίζων</w:t>
      </w:r>
      <w:proofErr w:type="spellEnd"/>
      <w:r w:rsidR="00483F1E" w:rsidRPr="0005430F">
        <w:t xml:space="preserve"> 2020» εκτίμησε ότι, για κάθε ευρώ δαπανών που συνδέονται με το πρόγραμμα, θα προκύψουν οφέλη αξίας πέντε ευρώ για την κοινωνία έως το 2040· εκφράζει τη βαθιά του λύπη για το γεγονός ότι το 74 % των προτάσεων που αξιολογήθηκαν ως υψηλής ποιότητας από ανεξάρτητους εμπειρογνώμονες δεν μπόρεσαν να χρηματοδοτηθούν λόγω δημοσιονομικών περιορισμών· σημειώνει ότι για τη χρηματοδότηση όλων των προτάσεων υψηλής ποιότητας θα απαιτούνταν επιπλέον 159 δισ</w:t>
      </w:r>
      <w:r w:rsidR="008D0285" w:rsidRPr="0005430F">
        <w:t>εκατομμύρια</w:t>
      </w:r>
      <w:r w:rsidR="00483F1E" w:rsidRPr="0005430F">
        <w:t xml:space="preserve"> EUR· τονίζει ότι είναι σημαντικό να εξασφαλιστεί επαρκής χρηματοδότηση για την έρευνα και καινοτομία της Ένωσης, ώστε να τονωθεί η βιώσιμη ευημερία και ανταγωνιστικότητα της Ένωσης· τονίζει τη σημασία της πλήρους αξιοποίησης της σφραγίδας αριστείας και άλλων συμπληρωματικών </w:t>
      </w:r>
      <w:proofErr w:type="spellStart"/>
      <w:r w:rsidR="00483F1E" w:rsidRPr="0005430F">
        <w:t>ενωσιακών</w:t>
      </w:r>
      <w:proofErr w:type="spellEnd"/>
      <w:r w:rsidR="00483F1E" w:rsidRPr="0005430F">
        <w:t xml:space="preserve"> και εθνικών χρηματοδοτικών μέσων, συμπεριλαμβανομένων μέσων στο πλαίσιο της πολιτικής συνοχής για τη στήριξη υψηλής ποιότητας αλλά μη χρηματοδοτούμενων έργων έρευνας και καινοτομίας και για την ενίσχυση των περιφερειακών οικοσυστημάτων καινοτομίας σε ολόκληρη την Ένωση·</w:t>
      </w:r>
    </w:p>
    <w:p w14:paraId="1CC7CF06" w14:textId="4FCC96BB" w:rsidR="00483F1E" w:rsidRPr="0005430F" w:rsidRDefault="0005430F" w:rsidP="0005430F">
      <w:pPr>
        <w:pStyle w:val="NormalHanging12a"/>
        <w:ind w:hanging="570"/>
        <w:rPr>
          <w:bCs/>
        </w:rPr>
      </w:pPr>
      <w:r w:rsidRPr="0005430F">
        <w:rPr>
          <w:bCs/>
        </w:rPr>
        <w:t>70.</w:t>
      </w:r>
      <w:r w:rsidRPr="0005430F">
        <w:rPr>
          <w:bCs/>
        </w:rPr>
        <w:tab/>
      </w:r>
      <w:r w:rsidR="00483F1E" w:rsidRPr="0005430F">
        <w:t>υπογραμμίζει τη σημασία της απλούστευσης των κανόνων και των διαδικασιών που διέπουν τη χρηματοδότηση της Ένωσης στον τομέα της έρευνας και καινοτομίας, ώστε να διευκολυνθεί η πρόσβαση των δικαιούχων στη χρηματοδότηση και η υλοποίηση των προγραμμάτων· τονίζει ότι τα μέτρα απλούστευσης θα πρέπει να σχεδιαστούν κατά τρόπο ώστε να ωφελούν τους αιτούντες και τους δικαιούχους, συμπεριλαμβανομένων των αιτούντων για πρώτη φορά, τις ΜΜΕ και τα πανεπιστήμια, προωθώντας παράλληλα μικρότερες και πιο ευέλικτες κοινοπραξίες, σπονδυλωτές δομές έργων και σταδιακή συμμετοχή, ώστε να διευκολυνθεί η ευρύτερη συμμετοχή και η αποτελεσματική ένταξη σε ολόκληρη την Ένωση· εκφράζει την ανησυχία του για τη διαπίστωση του Ελεγκτικού Συνεδρίου ότι, παρά τις απλουστεύσεις που εισήγαγε το πρόγραμμα «</w:t>
      </w:r>
      <w:proofErr w:type="spellStart"/>
      <w:r w:rsidR="00483F1E" w:rsidRPr="0005430F">
        <w:t>Ορίζων</w:t>
      </w:r>
      <w:proofErr w:type="spellEnd"/>
      <w:r w:rsidR="00483F1E" w:rsidRPr="0005430F">
        <w:t xml:space="preserve"> Ευρώπη» προκειμένου να διευκολύνει τους δικαιούχους με τις δηλώσεις εξόδων, το Ελεγκτικό Συνέδριο δεν διαπίστωσε σημαντικές διαφορές μεταξύ του «</w:t>
      </w:r>
      <w:proofErr w:type="spellStart"/>
      <w:r w:rsidR="00483F1E" w:rsidRPr="0005430F">
        <w:t>Ορίζων</w:t>
      </w:r>
      <w:proofErr w:type="spellEnd"/>
      <w:r w:rsidR="00483F1E" w:rsidRPr="0005430F">
        <w:t xml:space="preserve"> 2020» και του «</w:t>
      </w:r>
      <w:proofErr w:type="spellStart"/>
      <w:r w:rsidR="00483F1E" w:rsidRPr="0005430F">
        <w:t>Ορίζων</w:t>
      </w:r>
      <w:proofErr w:type="spellEnd"/>
      <w:r w:rsidR="00483F1E" w:rsidRPr="0005430F">
        <w:t xml:space="preserve"> Ευρώπη» ως προς την κανονικότητα των δαπανών·</w:t>
      </w:r>
    </w:p>
    <w:p w14:paraId="385DC936" w14:textId="38487C12" w:rsidR="00483F1E" w:rsidRPr="0005430F" w:rsidRDefault="0005430F" w:rsidP="0005430F">
      <w:pPr>
        <w:pStyle w:val="NormalHanging12a"/>
        <w:ind w:hanging="570"/>
        <w:rPr>
          <w:bCs/>
          <w:shd w:val="clear" w:color="auto" w:fill="FFFFFF"/>
        </w:rPr>
      </w:pPr>
      <w:r w:rsidRPr="0005430F">
        <w:rPr>
          <w:bCs/>
        </w:rPr>
        <w:t>71.</w:t>
      </w:r>
      <w:r w:rsidRPr="0005430F">
        <w:rPr>
          <w:bCs/>
        </w:rPr>
        <w:tab/>
      </w:r>
      <w:r w:rsidR="00483F1E" w:rsidRPr="0005430F">
        <w:rPr>
          <w:shd w:val="clear" w:color="auto" w:fill="FFFFFF"/>
        </w:rPr>
        <w:t>σημειώνει τη διαπίστωση του Ελεγκτικού Συνεδρίου ότι η Επιτροπή εφάρμοσε τις περισσότερες από τις συστάσεις που το ίδιο είχε διατυπώσει τα προηγούμενα έτη· εκφράζει, ωστόσο, την ανησυχία του για το γεγονός ότι το εργαλείο «</w:t>
      </w:r>
      <w:proofErr w:type="spellStart"/>
      <w:r w:rsidR="00483F1E" w:rsidRPr="0005430F">
        <w:rPr>
          <w:shd w:val="clear" w:color="auto" w:fill="FFFFFF"/>
        </w:rPr>
        <w:t>Personnel</w:t>
      </w:r>
      <w:proofErr w:type="spellEnd"/>
      <w:r w:rsidR="00483F1E" w:rsidRPr="0005430F">
        <w:rPr>
          <w:shd w:val="clear" w:color="auto" w:fill="FFFFFF"/>
        </w:rPr>
        <w:t xml:space="preserve"> </w:t>
      </w:r>
      <w:proofErr w:type="spellStart"/>
      <w:r w:rsidR="00483F1E" w:rsidRPr="0005430F">
        <w:rPr>
          <w:shd w:val="clear" w:color="auto" w:fill="FFFFFF"/>
        </w:rPr>
        <w:t>Costs</w:t>
      </w:r>
      <w:proofErr w:type="spellEnd"/>
      <w:r w:rsidR="00483F1E" w:rsidRPr="0005430F">
        <w:rPr>
          <w:shd w:val="clear" w:color="auto" w:fill="FFFFFF"/>
        </w:rPr>
        <w:t xml:space="preserve"> </w:t>
      </w:r>
      <w:proofErr w:type="spellStart"/>
      <w:r w:rsidR="00483F1E" w:rsidRPr="0005430F">
        <w:rPr>
          <w:shd w:val="clear" w:color="auto" w:fill="FFFFFF"/>
        </w:rPr>
        <w:t>Wizard</w:t>
      </w:r>
      <w:proofErr w:type="spellEnd"/>
      <w:r w:rsidR="00483F1E" w:rsidRPr="0005430F">
        <w:rPr>
          <w:shd w:val="clear" w:color="auto" w:fill="FFFFFF"/>
        </w:rPr>
        <w:t>», τη χρήση του οποίου ενθαρρύνει σθεναρά το Ελεγκτικό Συνέδριο, ιδίως για ορισμένες κατηγορίες δικαιούχων που παρουσιάζουν αυξημένο κίνδυνο σφάλματος, όπως οι ΜΜΕ και οι νέοι δικαιούχοι, δεν ήταν ακόμη έτοιμο κατά τον χρόνο του ελέγχου του Ελεγκτικού Συνεδρίου· σημειώνει τη διαπίστωση του Ελεγκτικού Συνεδρίου ότι, σε πέντε από τις 34 πράξεις του προγράμματος «</w:t>
      </w:r>
      <w:proofErr w:type="spellStart"/>
      <w:r w:rsidR="00483F1E" w:rsidRPr="0005430F">
        <w:rPr>
          <w:shd w:val="clear" w:color="auto" w:fill="FFFFFF"/>
        </w:rPr>
        <w:t>Ορίζων</w:t>
      </w:r>
      <w:proofErr w:type="spellEnd"/>
      <w:r w:rsidR="00483F1E" w:rsidRPr="0005430F">
        <w:rPr>
          <w:shd w:val="clear" w:color="auto" w:fill="FFFFFF"/>
        </w:rPr>
        <w:t xml:space="preserve"> Ευρώπη» στο δείγμα του για το 2024, οι δικαιούχοι είτε εξακολουθούσαν να υπολογίζουν τα έξοδα προσωπικού χρησιμοποιώντας τη μέθοδο που εφαρμόζεται στο πρόγραμμα «</w:t>
      </w:r>
      <w:proofErr w:type="spellStart"/>
      <w:r w:rsidR="00483F1E" w:rsidRPr="0005430F">
        <w:rPr>
          <w:shd w:val="clear" w:color="auto" w:fill="FFFFFF"/>
        </w:rPr>
        <w:t>Ορίζων</w:t>
      </w:r>
      <w:proofErr w:type="spellEnd"/>
      <w:r w:rsidR="00483F1E" w:rsidRPr="0005430F">
        <w:rPr>
          <w:shd w:val="clear" w:color="auto" w:fill="FFFFFF"/>
        </w:rPr>
        <w:t xml:space="preserve"> 2020» είτε δεν εφάρμοζαν πλήρως τους νέους κανόνες που ισχύουν για το πρόγραμμα «</w:t>
      </w:r>
      <w:proofErr w:type="spellStart"/>
      <w:r w:rsidR="00483F1E" w:rsidRPr="0005430F">
        <w:rPr>
          <w:shd w:val="clear" w:color="auto" w:fill="FFFFFF"/>
        </w:rPr>
        <w:t>Ορίζων</w:t>
      </w:r>
      <w:proofErr w:type="spellEnd"/>
      <w:r w:rsidR="00483F1E" w:rsidRPr="0005430F">
        <w:rPr>
          <w:shd w:val="clear" w:color="auto" w:fill="FFFFFF"/>
        </w:rPr>
        <w:t xml:space="preserve"> Ευρώπη»· θεωρεί ότι η ανάπτυξη και η χρήση εργαλείων όπως το </w:t>
      </w:r>
      <w:proofErr w:type="spellStart"/>
      <w:r w:rsidR="00483F1E" w:rsidRPr="0005430F">
        <w:rPr>
          <w:shd w:val="clear" w:color="auto" w:fill="FFFFFF"/>
        </w:rPr>
        <w:t>Personnel</w:t>
      </w:r>
      <w:proofErr w:type="spellEnd"/>
      <w:r w:rsidR="00483F1E" w:rsidRPr="0005430F">
        <w:rPr>
          <w:shd w:val="clear" w:color="auto" w:fill="FFFFFF"/>
        </w:rPr>
        <w:t xml:space="preserve"> </w:t>
      </w:r>
      <w:proofErr w:type="spellStart"/>
      <w:r w:rsidR="00483F1E" w:rsidRPr="0005430F">
        <w:rPr>
          <w:shd w:val="clear" w:color="auto" w:fill="FFFFFF"/>
        </w:rPr>
        <w:t>Costs</w:t>
      </w:r>
      <w:proofErr w:type="spellEnd"/>
      <w:r w:rsidR="00483F1E" w:rsidRPr="0005430F">
        <w:rPr>
          <w:shd w:val="clear" w:color="auto" w:fill="FFFFFF"/>
        </w:rPr>
        <w:t xml:space="preserve"> </w:t>
      </w:r>
      <w:proofErr w:type="spellStart"/>
      <w:r w:rsidR="00483F1E" w:rsidRPr="0005430F">
        <w:rPr>
          <w:shd w:val="clear" w:color="auto" w:fill="FFFFFF"/>
        </w:rPr>
        <w:t>Wizard</w:t>
      </w:r>
      <w:proofErr w:type="spellEnd"/>
      <w:r w:rsidR="00483F1E" w:rsidRPr="0005430F">
        <w:rPr>
          <w:shd w:val="clear" w:color="auto" w:fill="FFFFFF"/>
        </w:rPr>
        <w:t xml:space="preserve"> θα μπορούσε να βοηθήσει τους δικαιούχους να εφαρμόζουν τους ορθούς κανόνες για τον υπολογισμό των εξόδων προσωπικού, που αποτελεί τη σημαντικότερη πηγή σφάλματος στο πλαίσιο του τομέα 1 του ΠΔΠ·</w:t>
      </w:r>
    </w:p>
    <w:p w14:paraId="00FCE0A8" w14:textId="1F3B12AF" w:rsidR="00483F1E" w:rsidRPr="0005430F" w:rsidRDefault="0005430F" w:rsidP="0005430F">
      <w:pPr>
        <w:pStyle w:val="NormalHanging12a"/>
        <w:ind w:hanging="570"/>
        <w:rPr>
          <w:bCs/>
        </w:rPr>
      </w:pPr>
      <w:r w:rsidRPr="0005430F">
        <w:rPr>
          <w:bCs/>
        </w:rPr>
        <w:t>72.</w:t>
      </w:r>
      <w:r w:rsidRPr="0005430F">
        <w:rPr>
          <w:bCs/>
        </w:rPr>
        <w:tab/>
      </w:r>
      <w:r w:rsidR="00483F1E" w:rsidRPr="0005430F">
        <w:t xml:space="preserve">σημειώνει ότι το 2024 η Επιτροπή συνέχισε την ανάπτυξη επιλογών απλουστευμένου κόστους, όπως τα κατ’ αποκοπή ποσά και το </w:t>
      </w:r>
      <w:proofErr w:type="spellStart"/>
      <w:r w:rsidR="00483F1E" w:rsidRPr="0005430F">
        <w:t>μοναδιαίο</w:t>
      </w:r>
      <w:proofErr w:type="spellEnd"/>
      <w:r w:rsidR="00483F1E" w:rsidRPr="0005430F">
        <w:t xml:space="preserve"> κόστος στο πρόγραμμα «</w:t>
      </w:r>
      <w:proofErr w:type="spellStart"/>
      <w:r w:rsidR="00483F1E" w:rsidRPr="0005430F">
        <w:t>Ορίζων</w:t>
      </w:r>
      <w:proofErr w:type="spellEnd"/>
      <w:r w:rsidR="00483F1E" w:rsidRPr="0005430F">
        <w:t xml:space="preserve"> Ευρώπη», με την κατ’ αποκοπή χρηματοδότηση να αντιστοιχεί στο 27 % του συνολικού προϋπολογισμού των προσκλήσεων υποβολής προτάσεων στα προγράμματα εργασίας για το 2024· υπενθυμίζει τη διευκρίνιση του Ελεγκτικού Συνεδρίου ότι, όταν οι επιχορηγήσεις καταβάλλονται ως κατ’ αποκοπή ποσά, οι δικαιούχοι εισπράττουν ένα προκαθορισμένο κατ’ αποκοπή ποσό για κάθε ενότητα εργασιών που ολοκληρώνουν, ανεξάρτητα από τα πραγματικά έξοδα· σημειώνει περαιτέρω ότι στόχος της Επιτροπής είναι, μέχρι το 2027, να παρέχεται τουλάχιστον το 50 % του προϋπολογισμού των προσκλήσεων υποβολής προτάσεων στα δημοσιευμένα προγράμματα εργασίας με τη μορφή κατ’ αποκοπή ποσών· εκφράζει την ανησυχία του για το γεγονός ότι, για τους λόγους που εξηγούνται στο πλαίσιο 5.4 της ετήσιας έκθεσής του, το Ελεγκτικό Συνέδριο δεν ήταν σε θέση να αξιολογήσει κατά πόσον η συμπερίληψη συγκεκριμένου στοιχείου εξοπλισμού στην πρόταση προϋπολογισμού ήταν αναγκαία και δικαιολογημένη στην περίπτωση κατ’ αποκοπή επιχορήγησης που έλεγξε· καλεί την Επιτροπή να διασφαλίσει ότι τα μελλοντικά χρηματοδοτικά μέσα θα περιλαμβάνουν διασφαλίσεις για την αποφυγή </w:t>
      </w:r>
      <w:proofErr w:type="spellStart"/>
      <w:r w:rsidR="00483F1E" w:rsidRPr="0005430F">
        <w:t>υπεραντιστάθμισης</w:t>
      </w:r>
      <w:proofErr w:type="spellEnd"/>
      <w:r w:rsidR="00483F1E" w:rsidRPr="0005430F">
        <w:t xml:space="preserve"> για εξοπλισμό που δεν αγοράστηκε πραγματικά, παρόλο που περιλαμβάνεται στον κατ’ αποκοπή προϋπολογισμό, σύμφωνα με τις παρατηρήσεις του Ελεγκτικού Συνεδρίου·</w:t>
      </w:r>
    </w:p>
    <w:p w14:paraId="00433DD0" w14:textId="3E1AA50F" w:rsidR="00483F1E" w:rsidRPr="0005430F" w:rsidRDefault="0005430F" w:rsidP="0005430F">
      <w:pPr>
        <w:pStyle w:val="NormalHanging12a"/>
        <w:ind w:hanging="570"/>
        <w:rPr>
          <w:bCs/>
        </w:rPr>
      </w:pPr>
      <w:r w:rsidRPr="0005430F">
        <w:rPr>
          <w:bCs/>
        </w:rPr>
        <w:t>73.</w:t>
      </w:r>
      <w:r w:rsidRPr="0005430F">
        <w:rPr>
          <w:bCs/>
        </w:rPr>
        <w:tab/>
      </w:r>
      <w:r w:rsidR="00483F1E" w:rsidRPr="0005430F">
        <w:t>αναγνωρίζει ότι η ενδιάμεση αξιολόγηση του προγράμματος «</w:t>
      </w:r>
      <w:proofErr w:type="spellStart"/>
      <w:r w:rsidR="00483F1E" w:rsidRPr="0005430F">
        <w:t>Ορίζων</w:t>
      </w:r>
      <w:proofErr w:type="spellEnd"/>
      <w:r w:rsidR="00483F1E" w:rsidRPr="0005430F">
        <w:t xml:space="preserve"> Ευρώπη» διαπίστωσε ότι τα κατ’ αποκοπή ποσά παρείχαν πραγματική απλούστευση για τους δικαιούχους, καθώς η εκτιμώμενη εξοικονόμηση κυμαίνεται μεταξύ 14 % και 30 % των διοικητικών δαπανών τους· σημειώνει τα πορίσματα της Επιτροπής σχετικά με την κατ’ αποκοπή χρηματοδότηση στο πλαίσιο των προγραμμάτων «</w:t>
      </w:r>
      <w:proofErr w:type="spellStart"/>
      <w:r w:rsidR="00483F1E" w:rsidRPr="0005430F">
        <w:t>Ορίζων</w:t>
      </w:r>
      <w:proofErr w:type="spellEnd"/>
      <w:r w:rsidR="00483F1E" w:rsidRPr="0005430F">
        <w:t xml:space="preserve"> 2020» και «</w:t>
      </w:r>
      <w:proofErr w:type="spellStart"/>
      <w:r w:rsidR="00483F1E" w:rsidRPr="0005430F">
        <w:t>Ορίζων</w:t>
      </w:r>
      <w:proofErr w:type="spellEnd"/>
      <w:r w:rsidR="00483F1E" w:rsidRPr="0005430F">
        <w:t xml:space="preserve"> Ευρώπη» για την περίοδο 2018-2024, συμπεριλαμβανομένου του γεγονότος ότι οι δικαιούχοι ανέφεραν επίσης στην Επιτροπή ότι θα επιθυμούσαν μεγαλύτερη σαφήνεια σχετικά με τον τρόπο ελέγχου των κατ’ αποκοπή επιχορηγήσεων· εκτιμά το γεγονός ότι, το 2024, η Επιτροπή έθεσε σε εφαρμογή στρατηγική εκ των υστέρων ελέγχων για τις επιχορηγήσεις του προγράμματος «</w:t>
      </w:r>
      <w:proofErr w:type="spellStart"/>
      <w:r w:rsidR="00483F1E" w:rsidRPr="0005430F">
        <w:t>Ορίζων</w:t>
      </w:r>
      <w:proofErr w:type="spellEnd"/>
      <w:r w:rsidR="00483F1E" w:rsidRPr="0005430F">
        <w:t xml:space="preserve"> Ευρώπη», συμπεριλαμβανομένης μεθοδολογίας σχετικά με τις εκ των υστέρων τεχνικές αξιολογήσεις στις κατ’ αποκοπή επιχορηγήσεις· σημειώνει ότι η Επιτροπή δρομολόγησε τις πρώτες 30 εκ των υστέρων τεχνικές αξιολογήσεις του προγράμματος «</w:t>
      </w:r>
      <w:proofErr w:type="spellStart"/>
      <w:r w:rsidR="00483F1E" w:rsidRPr="0005430F">
        <w:t>Ορίζων</w:t>
      </w:r>
      <w:proofErr w:type="spellEnd"/>
      <w:r w:rsidR="00483F1E" w:rsidRPr="0005430F">
        <w:t xml:space="preserve"> Ευρώπη» το τέταρτο τρίμηνο του 2024· αναγνωρίζει, ταυτόχρονα, την παρατήρηση του Ελεγκτικού Συνεδρίου ότι, παρόλο που τα κατ’ αποκοπή ποσά είναι κατάλληλα για σαφώς καθορισμένες δέσμες εργασιών, θα </w:t>
      </w:r>
      <w:proofErr w:type="spellStart"/>
      <w:r w:rsidR="00483F1E" w:rsidRPr="0005430F">
        <w:t>προέκυπταν</w:t>
      </w:r>
      <w:proofErr w:type="spellEnd"/>
      <w:r w:rsidR="00483F1E" w:rsidRPr="0005430F">
        <w:t xml:space="preserve"> δυσκολίες στην εφαρμογή των εν λόγω προγραμμάτων σε καταστάσεις όπου οι δέσμες εργασιών καθυστερούν, ολοκληρώνονται εν μέρει ή αντικαθίστανται κάποιες από τις δραστηριότητες που ορίζονται στη δέσμη εργασιών·</w:t>
      </w:r>
    </w:p>
    <w:p w14:paraId="2EA7118F" w14:textId="70E5E1F7" w:rsidR="00483F1E" w:rsidRPr="0005430F" w:rsidRDefault="0005430F" w:rsidP="0005430F">
      <w:pPr>
        <w:pStyle w:val="NormalHanging12a"/>
        <w:ind w:hanging="570"/>
        <w:rPr>
          <w:bCs/>
          <w:shd w:val="clear" w:color="auto" w:fill="FFFFFF"/>
        </w:rPr>
      </w:pPr>
      <w:r w:rsidRPr="0005430F">
        <w:rPr>
          <w:bCs/>
        </w:rPr>
        <w:t>74.</w:t>
      </w:r>
      <w:r w:rsidRPr="0005430F">
        <w:rPr>
          <w:bCs/>
        </w:rPr>
        <w:tab/>
      </w:r>
      <w:r w:rsidR="00483F1E" w:rsidRPr="0005430F">
        <w:t xml:space="preserve">σημειώνει τη διαπίστωση του Ελεγκτικού Συνεδρίου ότι έχει σημειωθεί σημαντική αύξηση της </w:t>
      </w:r>
      <w:proofErr w:type="spellStart"/>
      <w:r w:rsidR="00483F1E" w:rsidRPr="0005430F">
        <w:t>ενωσιακής</w:t>
      </w:r>
      <w:proofErr w:type="spellEnd"/>
      <w:r w:rsidR="00483F1E" w:rsidRPr="0005430F">
        <w:t xml:space="preserve"> χρηματοδοτικής στήριξης προς τρίτους στον τομέα της έρευνας, δεδομένου ότι, στο πλαίσιο των επιχορηγήσεων του προγράμματος «</w:t>
      </w:r>
      <w:proofErr w:type="spellStart"/>
      <w:r w:rsidR="00483F1E" w:rsidRPr="0005430F">
        <w:t>Ορίζων</w:t>
      </w:r>
      <w:proofErr w:type="spellEnd"/>
      <w:r w:rsidR="00483F1E" w:rsidRPr="0005430F">
        <w:t xml:space="preserve"> 2020», 2,5</w:t>
      </w:r>
      <w:r w:rsidR="008166F4" w:rsidRPr="0005430F">
        <w:t> </w:t>
      </w:r>
      <w:r w:rsidR="00483F1E" w:rsidRPr="0005430F">
        <w:t>δισ</w:t>
      </w:r>
      <w:r w:rsidR="008D0285" w:rsidRPr="0005430F">
        <w:t>εκατομμύρια</w:t>
      </w:r>
      <w:r w:rsidR="00483F1E" w:rsidRPr="0005430F">
        <w:t xml:space="preserve"> EUR από την εν λόγω χρηματοδότηση διατέθηκαν για ολόκληρη την περίοδο προγραμματισμού, ενώ έως το τέλος του 2024 είχαν διατεθεί 5,5</w:t>
      </w:r>
      <w:r w:rsidR="008166F4" w:rsidRPr="0005430F">
        <w:t> </w:t>
      </w:r>
      <w:r w:rsidR="00483F1E" w:rsidRPr="0005430F">
        <w:t>δισ</w:t>
      </w:r>
      <w:r w:rsidR="008D0285" w:rsidRPr="0005430F">
        <w:t>εκατομμύρια</w:t>
      </w:r>
      <w:r w:rsidR="00483F1E" w:rsidRPr="0005430F">
        <w:t xml:space="preserve"> EUR στο πλαίσιο του προγράμματος «</w:t>
      </w:r>
      <w:proofErr w:type="spellStart"/>
      <w:r w:rsidR="00483F1E" w:rsidRPr="0005430F">
        <w:t>Ορίζων</w:t>
      </w:r>
      <w:proofErr w:type="spellEnd"/>
      <w:r w:rsidR="00483F1E" w:rsidRPr="0005430F">
        <w:t xml:space="preserve"> Ευρώπη»·</w:t>
      </w:r>
      <w:r w:rsidR="00483F1E" w:rsidRPr="0005430F">
        <w:rPr>
          <w:shd w:val="clear" w:color="auto" w:fill="FFFFFF"/>
        </w:rPr>
        <w:t xml:space="preserve"> εκφράζει την ανησυχία του για τη διαπίστωση του Ελεγκτικού Συνεδρίου ότι για εννέα από τις 11 πράξεις του δείγματος που αφορούσαν</w:t>
      </w:r>
      <w:r w:rsidR="00483F1E" w:rsidRPr="0005430F">
        <w:t xml:space="preserve"> επιχορηγήσεις </w:t>
      </w:r>
      <w:r w:rsidR="00483F1E" w:rsidRPr="0005430F">
        <w:rPr>
          <w:shd w:val="clear" w:color="auto" w:fill="FFFFFF"/>
        </w:rPr>
        <w:t>σε τρίτους, είχε σημειωθεί υπέρβαση του ορίου χρηματοδότησης των 60 000 EUR που ορίζεται στο άρθρο 207 του δημοσιονομικού κανονισμού, χωρίς η παρέκκλιση αυτή να αιτιολογείται δεόντως στο πρόγραμμα εργασίας ή στην πρόσκληση υποβολής προτάσεων· σημειώνει ότι κατά την άποψη της Επιτροπής, η ανάγκη για υψηλότερες επιχορηγήσεις είναι εγγενής σε ορισμένα είδη δράσεων· εκφράζει την ανησυχία του για τη διαπίστωση του Ελεγκτικού Συνεδρίου ότι τα τρίτα μέρη δεν υποχρεούνται να αποδεικνύουν την αποτελεσματικότητα των ελέγχων τους για τη διασφάλιση της κανονικότητας των δαπανών της Ένωσης· συμφωνεί με το Ελεγκτικό Συνέδριο στο ότι η κατάσταση αυτή θέτει σε κίνδυνο τη χρηστή δημοσιονομική διαχείριση και την προστασία των οικονομικών συμφερόντων της Ένωσης·</w:t>
      </w:r>
    </w:p>
    <w:p w14:paraId="5A595461" w14:textId="764FDD33" w:rsidR="00483F1E" w:rsidRPr="0005430F" w:rsidRDefault="0005430F" w:rsidP="0005430F">
      <w:pPr>
        <w:pStyle w:val="NormalHanging12a"/>
        <w:ind w:hanging="570"/>
        <w:rPr>
          <w:bCs/>
        </w:rPr>
      </w:pPr>
      <w:r w:rsidRPr="0005430F">
        <w:rPr>
          <w:bCs/>
        </w:rPr>
        <w:t>75.</w:t>
      </w:r>
      <w:r w:rsidRPr="0005430F">
        <w:rPr>
          <w:bCs/>
        </w:rPr>
        <w:tab/>
      </w:r>
      <w:r w:rsidR="00483F1E" w:rsidRPr="0005430F">
        <w:t>σημειώνει ότι τα προγράμματα έρευνας και καινοτομίας της Ένωσης, συμπεριλαμβανομένου του προγράμματος «</w:t>
      </w:r>
      <w:proofErr w:type="spellStart"/>
      <w:r w:rsidR="00483F1E" w:rsidRPr="0005430F">
        <w:t>Ορίζων</w:t>
      </w:r>
      <w:proofErr w:type="spellEnd"/>
      <w:r w:rsidR="00483F1E" w:rsidRPr="0005430F">
        <w:t xml:space="preserve"> Ευρώπη», στηρίζουν την ανάπτυξη προηγμένων τεχνολογιών για μη στρατιωτικές εφαρμογές, αλλά αναγνωρίζει ότι ορισμένες τεχνολογίες ενδέχεται να ενέχουν εγγενείς κινδύνους διπλής χρήσης· θεωρεί ότι η ενίσχυση της άμυνας της Ένωσης απαιτεί ενισχυμένη στήριξη της έρευνας και της καινοτομίας στο πλαίσιο του προγράμματος «</w:t>
      </w:r>
      <w:proofErr w:type="spellStart"/>
      <w:r w:rsidR="00483F1E" w:rsidRPr="0005430F">
        <w:t>Ορίζων</w:t>
      </w:r>
      <w:proofErr w:type="spellEnd"/>
      <w:r w:rsidR="00483F1E" w:rsidRPr="0005430F">
        <w:t xml:space="preserve"> Ευρώπη»· επισημαίνει τις σημαντικές δυνατότητες των αναδυόμενων τεχνολογιών, ιδίως σε τομείς όπως η τεχνητή νοημοσύνη, η </w:t>
      </w:r>
      <w:proofErr w:type="spellStart"/>
      <w:r w:rsidR="00483F1E" w:rsidRPr="0005430F">
        <w:t>κυβερνοασφάλεια</w:t>
      </w:r>
      <w:proofErr w:type="spellEnd"/>
      <w:r w:rsidR="00483F1E" w:rsidRPr="0005430F">
        <w:t xml:space="preserve"> και η κβαντική υπολογιστική, να συμβάλουν στην ασφάλεια και την ανθεκτικότητα της Ένωσης· θεωρεί ότι τα μη στρατιωτικά προγράμματα έρευνας και καινοτομίας θα πρέπει, ως εκ τούτου, να υποστηρίζονται κατάλληλα και να ευθυγραμμίζονται στρατηγικά, μεταξύ άλλων, κατά περίπτωση, καθιστώντας δυνατή τη χρήση των αποτελεσμάτων τους για σκοπούς διπλής χρήσης, προκειμένου να διαφυλάξουν τις αμυντικές ικανότητες της ΕΕ· σημειώνει με ανησυχία, ωστόσο, την απάντηση της Επιτροπής ότι επί του παρόντος δεν παρακολουθεί συγκεκριμένα μετά τη λήξη των έργων κατά πόσον τα αποτελέσματα των χρηματοδοτούμενων από την ΕΕ έργων έρευνας και καινοτομίας αξιοποιούνται για εφαρμογές διπλής χρήσης, στρατιωτικές ή αμυντικές εφαρμογές· καλεί την Επιτροπή να διασφαλίσει την κατάλληλη παρακολούθηση της συνέχειας των χρηματοδοτούμενων από την ΕΕ έργων έρευνας και καινοτομίας με δυνητικές εφαρμογές διπλής χρήσης, στρατιωτικές ή αμυντικές εφαρμογές σύμφωνα με τις </w:t>
      </w:r>
      <w:proofErr w:type="spellStart"/>
      <w:r w:rsidR="00483F1E" w:rsidRPr="0005430F">
        <w:t>ενωσιακές</w:t>
      </w:r>
      <w:proofErr w:type="spellEnd"/>
      <w:r w:rsidR="00483F1E" w:rsidRPr="0005430F">
        <w:t xml:space="preserve"> απαιτήσεις· υπογραμμίζει ότι είναι σημαντικό να διασφαλιστεί ότι η χρηματοδότηση της Ένωσης συνάδει πλήρως με τις αξίες και τις υποχρεώσεις της Ένωσης βάσει του διεθνούς δικαίου· τονίζει, ταυτόχρονα, την ανάγκη να ενισχύσει η Επιτροπή την παρακολούθηση των αποτελεσμάτων της χρηματοδοτούμενης από την Ένωση έρευνας, συμπεριλαμβανομένης της μετατροπής τους σε εμπορικές εφαρμογές, προκειμένου να μεγιστοποιηθεί ο κοινωνικός αντίκτυπος και να διασφαλιστεί επαρκής απόδοση των επενδύσεων για τους φορολογούμενους·</w:t>
      </w:r>
    </w:p>
    <w:p w14:paraId="3006EEDF" w14:textId="34E95432" w:rsidR="00483F1E" w:rsidRPr="0005430F" w:rsidRDefault="0005430F" w:rsidP="0005430F">
      <w:pPr>
        <w:pStyle w:val="NormalHanging12a"/>
        <w:ind w:hanging="570"/>
        <w:rPr>
          <w:bCs/>
        </w:rPr>
      </w:pPr>
      <w:r w:rsidRPr="0005430F">
        <w:rPr>
          <w:bCs/>
        </w:rPr>
        <w:t>76.</w:t>
      </w:r>
      <w:r w:rsidRPr="0005430F">
        <w:rPr>
          <w:bCs/>
        </w:rPr>
        <w:tab/>
      </w:r>
      <w:r w:rsidR="00483F1E" w:rsidRPr="0005430F">
        <w:t xml:space="preserve">υπενθυμίζει ότι ο Όμιλος </w:t>
      </w:r>
      <w:proofErr w:type="spellStart"/>
      <w:r w:rsidR="00483F1E" w:rsidRPr="0005430F">
        <w:t>ΕΤΕπ</w:t>
      </w:r>
      <w:proofErr w:type="spellEnd"/>
      <w:r w:rsidR="00483F1E" w:rsidRPr="0005430F">
        <w:t xml:space="preserve"> έχει λάβει το 75 % (19,6 δισεκατομμύρια EUR) της εγγύησης από τον προϋπολογισμό της Ένωσης σύμφωνα με τον κανονισμό </w:t>
      </w:r>
      <w:proofErr w:type="spellStart"/>
      <w:r w:rsidR="00483F1E" w:rsidRPr="0005430F">
        <w:t>InvestEU</w:t>
      </w:r>
      <w:proofErr w:type="spellEnd"/>
      <w:r w:rsidR="00483F1E" w:rsidRPr="0005430F">
        <w:t xml:space="preserve">· υπενθυμίζει επίσης τις συστάσεις της αρμόδιας για την απαλλαγή αρχής στις προηγούμενες εκθέσεις της σχετικά με τον έλεγχο των χρηματοπιστωτικών δραστηριοτήτων της </w:t>
      </w:r>
      <w:proofErr w:type="spellStart"/>
      <w:r w:rsidR="00483F1E" w:rsidRPr="0005430F">
        <w:t>ΕΤΕπ</w:t>
      </w:r>
      <w:proofErr w:type="spellEnd"/>
      <w:r w:rsidR="00483F1E" w:rsidRPr="0005430F">
        <w:t xml:space="preserve">· σημειώνει τα κενά λογοδοσίας και ελέγχου σε σχέση με τις πράξεις της </w:t>
      </w:r>
      <w:proofErr w:type="spellStart"/>
      <w:r w:rsidR="00483F1E" w:rsidRPr="0005430F">
        <w:t>ΕΤΕπ</w:t>
      </w:r>
      <w:proofErr w:type="spellEnd"/>
      <w:r w:rsidR="00483F1E" w:rsidRPr="0005430F">
        <w:t xml:space="preserve">, όπως προσδιορίζονται στη δήλωση CC 1/2025 της επιτροπής επαφών· τονίζει την ανάγκη ευθυγράμμισης και προσαρμογής του πλαισίου ελέγχου στη διευρυμένη εντολή της </w:t>
      </w:r>
      <w:proofErr w:type="spellStart"/>
      <w:r w:rsidR="00483F1E" w:rsidRPr="0005430F">
        <w:t>ΕΤΕπ</w:t>
      </w:r>
      <w:proofErr w:type="spellEnd"/>
      <w:r w:rsidR="00483F1E" w:rsidRPr="0005430F">
        <w:t xml:space="preserve">· καλεί επιτακτικά την Επιτροπή να στηρίξει ενεργά τη χορήγηση πλήρους πρόσβασης του Ευρωπαϊκού Ελεγκτικού Συνεδρίου στις δραστηριότητες της </w:t>
      </w:r>
      <w:proofErr w:type="spellStart"/>
      <w:r w:rsidR="00483F1E" w:rsidRPr="0005430F">
        <w:t>ΕΤΕπ</w:t>
      </w:r>
      <w:proofErr w:type="spellEnd"/>
      <w:r w:rsidR="00483F1E" w:rsidRPr="0005430F">
        <w:t xml:space="preserve"> για σκοπούς ελέγχου· υπογραμμίζει την ανάγκη για ολοκληρωμένες πληροφορίες σχετικά με την ποιότητα του χαρτοφυλακίου της </w:t>
      </w:r>
      <w:proofErr w:type="spellStart"/>
      <w:r w:rsidR="00483F1E" w:rsidRPr="0005430F">
        <w:t>ΕΤΕπ</w:t>
      </w:r>
      <w:proofErr w:type="spellEnd"/>
      <w:r w:rsidR="00483F1E" w:rsidRPr="0005430F">
        <w:t xml:space="preserve"> και τις πρακτικές διαχείρισης κινδύνων, ώστε να καταστεί δυνατή η ουσιαστική δημοκρατική εποπτεία των </w:t>
      </w:r>
      <w:proofErr w:type="spellStart"/>
      <w:r w:rsidR="00483F1E" w:rsidRPr="0005430F">
        <w:t>πράξεών</w:t>
      </w:r>
      <w:proofErr w:type="spellEnd"/>
      <w:r w:rsidR="00483F1E" w:rsidRPr="0005430F">
        <w:t xml:space="preserve"> της· καλεί επιτακτικά την Επιτροπή να συνεργαστεί με την </w:t>
      </w:r>
      <w:proofErr w:type="spellStart"/>
      <w:r w:rsidR="00483F1E" w:rsidRPr="0005430F">
        <w:t>ΕΤΕπ</w:t>
      </w:r>
      <w:proofErr w:type="spellEnd"/>
      <w:r w:rsidR="00483F1E" w:rsidRPr="0005430F">
        <w:t xml:space="preserve">, προκειμένου να παράσχει υποβολή εκθέσεων σχετικά με την ποιότητα του χαρτοφυλακίου της στην αρμόδια για την απαλλαγή αρχή, για να διασφαλίσει ότι τα προφίλ αξιολόγησης κινδύνου για επενδύσεις μεγάλης κλίμακας υπόκεινται σε ανεξάρτητη επανεξέταση και ότι η </w:t>
      </w:r>
      <w:proofErr w:type="spellStart"/>
      <w:r w:rsidR="00483F1E" w:rsidRPr="0005430F">
        <w:t>ΕΤΕπ</w:t>
      </w:r>
      <w:proofErr w:type="spellEnd"/>
      <w:r w:rsidR="00483F1E" w:rsidRPr="0005430F">
        <w:t xml:space="preserve"> δημοσιοποιεί τα διδάγματα που αντλήθηκαν από περιπτώσεις στις οποίες σημαντικά δάνεια κατέληξαν σε αθέτηση υποχρεώσεων· τονίζει ότι η εμπιστοσύνη του κοινού στη χρηστή διαχείριση του υποστηριζόμενου από την Ένωση δανεισμού εξαρτάται από τα υψηλότερα πρότυπα θεσμικής ακεραιότητας· παροτρύνει, ως εκ τούτου, την Επιτροπή να απαιτήσει από την </w:t>
      </w:r>
      <w:proofErr w:type="spellStart"/>
      <w:r w:rsidR="00483F1E" w:rsidRPr="0005430F">
        <w:t>ΕΤΕπ</w:t>
      </w:r>
      <w:proofErr w:type="spellEnd"/>
      <w:r w:rsidR="00483F1E" w:rsidRPr="0005430F">
        <w:t xml:space="preserve"> να ενισχύσει τους μηχανισμούς πρόληψης των συγκρούσεων συμφερόντων·</w:t>
      </w:r>
    </w:p>
    <w:p w14:paraId="1506AE7E" w14:textId="4C174CC7" w:rsidR="00483F1E" w:rsidRPr="0005430F" w:rsidRDefault="0005430F" w:rsidP="0005430F">
      <w:pPr>
        <w:pStyle w:val="NormalHanging12a"/>
        <w:ind w:hanging="570"/>
        <w:rPr>
          <w:bCs/>
        </w:rPr>
      </w:pPr>
      <w:r w:rsidRPr="0005430F">
        <w:rPr>
          <w:bCs/>
        </w:rPr>
        <w:t>77.</w:t>
      </w:r>
      <w:r w:rsidRPr="0005430F">
        <w:rPr>
          <w:bCs/>
        </w:rPr>
        <w:tab/>
      </w:r>
      <w:r w:rsidR="00483F1E" w:rsidRPr="0005430F">
        <w:t xml:space="preserve">υπογραμμίζει τη στρατηγική σημασία της έρευνας στον τομέα της άμυνας για την ενίσχυση της ασφάλειας και της μακροπρόθεσμης ανθεκτικότητας της Ένωσης· τονίζει ότι η έρευνα στον τομέα της άμυνας και της ασφάλειας απαιτεί στενή και αξιόπιστη συνεργασία μεταξύ των κρατών μελών, προκειμένου να διασφαλιστεί η αποδοτικότερη ως προς το κόστος και αποτελεσματικότερη χρήση των χρημάτων των φορολογουμένων της Ένωσης, να αποφευχθούν οι περιττές αλληλεπικαλύψεις και να προωθηθούν οι συνέργειες· υπογραμμίζει ότι οι ερευνητικές δραστηριότητες σε αυτόν τον τομέα περιλαμβάνουν κατ’ ανάγκη εξαιρετικά ευαίσθητα δεδομένα, τεχνολογίες και πληροφορίες που πρέπει να υπόκεινται στα υψηλότερα πρότυπα προστασίας από εξωτερικές παρεμβάσεις ή κακόβουλη χειραγώγηση· τονίζει, στο πλαίσιο αυτό, την επείγουσα ανάγκη να αναπτυχθεί μια κοινή και ισχυρή προστατευτική αρχιτεκτονική σε </w:t>
      </w:r>
      <w:proofErr w:type="spellStart"/>
      <w:r w:rsidR="00483F1E" w:rsidRPr="0005430F">
        <w:t>ενωσιακό</w:t>
      </w:r>
      <w:proofErr w:type="spellEnd"/>
      <w:r w:rsidR="00483F1E" w:rsidRPr="0005430F">
        <w:t xml:space="preserve"> επίπεδο για την αντιμετώπιση υβριδικών απειλών και τη διασφάλιση κρίσιμων οικοσυστημάτων γνώσεων, υποδομών και καινοτομίας·</w:t>
      </w:r>
    </w:p>
    <w:p w14:paraId="3C60C435" w14:textId="5F654BBC" w:rsidR="00483F1E" w:rsidRPr="0005430F" w:rsidRDefault="0005430F" w:rsidP="0005430F">
      <w:pPr>
        <w:pStyle w:val="NormalHanging12a"/>
        <w:ind w:hanging="570"/>
        <w:rPr>
          <w:bCs/>
        </w:rPr>
      </w:pPr>
      <w:r w:rsidRPr="0005430F">
        <w:rPr>
          <w:bCs/>
        </w:rPr>
        <w:t>78.</w:t>
      </w:r>
      <w:r w:rsidRPr="0005430F">
        <w:rPr>
          <w:bCs/>
        </w:rPr>
        <w:tab/>
      </w:r>
      <w:r w:rsidR="00483F1E" w:rsidRPr="0005430F">
        <w:t xml:space="preserve">υπενθυμίζει ότι, στις 10 Μαρτίου 2022, το Ευρωπαϊκό Κοινοβούλιο αποφάσισε να συστήσει την επιτροπή PEGA για τη διερεύνηση εικαζόμενων παραβάσεων ή περιστατικών κακοδιοίκησης κατά την εφαρμογή της νομοθεσίας της Ένωσης σε σχέση με τη χρήση του </w:t>
      </w:r>
      <w:proofErr w:type="spellStart"/>
      <w:r w:rsidR="00483F1E" w:rsidRPr="0005430F">
        <w:t>Pegasus</w:t>
      </w:r>
      <w:proofErr w:type="spellEnd"/>
      <w:r w:rsidR="00483F1E" w:rsidRPr="0005430F">
        <w:t xml:space="preserve"> και αντίστοιχου κατασκοπευτικού λογισμικού παρακολούθησης και ότι η σύσταση του Κοινοβουλίου της 15ης Ιουνίου 2023 προς το Συμβούλιο και την Επιτροπή εγκρίθηκε μετά τις εργασίες της επιτροπής PEGA</w:t>
      </w:r>
      <w:r w:rsidR="00483F1E" w:rsidRPr="0005430F">
        <w:rPr>
          <w:bCs/>
          <w:vertAlign w:val="superscript"/>
        </w:rPr>
        <w:footnoteReference w:id="103"/>
      </w:r>
      <w:r w:rsidR="00483F1E" w:rsidRPr="0005430F">
        <w:t xml:space="preserve">· εκφράζει τη δυσαρέσκειά του για το γεγονός ότι η Επιτροπή δεν έχει ακόμα παρουσιάσει μέτρα επιβολής ούτε έχει δώσει συνέχεια με νομοθετικές πρωτοβουλίες στις συστάσεις του Κοινοβουλίου σχετικά με τη χρήση του </w:t>
      </w:r>
      <w:proofErr w:type="spellStart"/>
      <w:r w:rsidR="00483F1E" w:rsidRPr="0005430F">
        <w:t>Pegasus</w:t>
      </w:r>
      <w:proofErr w:type="spellEnd"/>
      <w:r w:rsidR="00483F1E" w:rsidRPr="0005430F">
        <w:t xml:space="preserve"> και ισοδύναμου κατασκοπευτικού λογισμικού· σημειώνει τις αναφορές</w:t>
      </w:r>
      <w:r w:rsidR="00483F1E" w:rsidRPr="0005430F">
        <w:rPr>
          <w:bCs/>
          <w:vertAlign w:val="superscript"/>
        </w:rPr>
        <w:footnoteReference w:id="104"/>
      </w:r>
      <w:r w:rsidR="00483F1E" w:rsidRPr="0005430F">
        <w:t xml:space="preserve"> στα μέσα ενημέρωσης σύμφωνα με τις οποίες η χρηματοδότηση της Ένωσης ενδέχεται να έχει στηρίξει άμεσα εταιρείες που εμπλέκονται στην ανάπτυξη, την εγκατάσταση και την εξαγωγή κατασκοπευτικού λογισμικού από οντότητες των οποίων οι τεχνολογίες έχουν συνδεθεί με την παράνομη παρακολούθηση δημοσιογράφων, υπερασπιστών των ανθρωπίνων δικαιωμάτων και πολιτικών παραγόντων στην Ένωση και σε τρίτες χώρες· σημειώνει την απάντηση της Επιτροπής ότι η ορθή χρήση των κονδυλίων της Ένωσης διασφαλίζεται μέσα από διάφορες συμβατικές διατάξεις που απαιτούν τήρηση του εφαρμοστέου δικαίου και των βασικών αξιών της Ένωσης, και ότι η μη τήρηση των εν λόγω υποχρεώσεων μπορεί να οδηγήσει σε διάφορα συμβατικά μέτρα, συμπεριλαμβανομένης της αναστολής της σύμβασης ή των πληρωμών, καθώς και της καταγγελίας της σύμβασης· σημειώνει επίσης τη γραπτή απάντηση της Επιτροπής στην οποία αναφέρεται ότι έχει θεσπίσει ορισμένα μέτρα για να αποφευχθεί ο κίνδυνος να πέσει το κατασκοπευτικό λογισμικό σε λάθος χέρια και να αυξηθεί η προστασία των δυνητικών θυμάτων κατασκοπευτικού λογισμικού, συμπεριλαμβανομένου του ευρωπαϊκού κανονισμού για την ελευθερία των μέσων ενημέρωσης, της οδηγίας για την προστασία της ιδιωτικής ζωής στις ηλεκτρονικές επικοινωνίες, της πράξης για την </w:t>
      </w:r>
      <w:proofErr w:type="spellStart"/>
      <w:r w:rsidR="00483F1E" w:rsidRPr="0005430F">
        <w:t>κυβερνοανθεκτικότητα</w:t>
      </w:r>
      <w:proofErr w:type="spellEnd"/>
      <w:r w:rsidR="00483F1E" w:rsidRPr="0005430F">
        <w:t xml:space="preserve"> και του κανονισμού για τα είδη διπλής χρήσης, και ότι οι ετήσιες εκθέσεις της για το κράτος δικαίου καλύπτουν επίσης τις εξελίξεις σχετικά με τους ισχυρισμούς για παράνομη χρήση κατασκοπευτικού λογισμικού·</w:t>
      </w:r>
    </w:p>
    <w:p w14:paraId="6753F414" w14:textId="74A45532" w:rsidR="00483F1E" w:rsidRPr="0005430F" w:rsidRDefault="0005430F" w:rsidP="0005430F">
      <w:pPr>
        <w:pStyle w:val="NormalHanging12a"/>
        <w:ind w:hanging="570"/>
        <w:rPr>
          <w:bCs/>
        </w:rPr>
      </w:pPr>
      <w:r w:rsidRPr="0005430F">
        <w:rPr>
          <w:bCs/>
        </w:rPr>
        <w:t>79.</w:t>
      </w:r>
      <w:r w:rsidRPr="0005430F">
        <w:rPr>
          <w:bCs/>
        </w:rPr>
        <w:tab/>
      </w:r>
      <w:r w:rsidR="00483F1E" w:rsidRPr="0005430F">
        <w:t>σημειώνει την απάντηση της Επιτροπής στην Επιτροπή Ελέγχου του Προϋπολογισμού ότι οι εν λόγω εταιρείες από το 2021 έχουν λάβει συνολικά 12,77 εκατ</w:t>
      </w:r>
      <w:r w:rsidR="0004052D" w:rsidRPr="0005430F">
        <w:t>ομμύρια</w:t>
      </w:r>
      <w:r w:rsidR="00483F1E" w:rsidRPr="0005430F">
        <w:t xml:space="preserve"> EUR από τον προϋπολογισμό της Ένωσης· αποδοκιμάζει το γεγονός ότι η Επιτροπή κοινοποίησε στην Επιτροπή Ελέγχου του Προϋπολογισμού ελλιπείς πληροφορίες σχετικά με το συνολικό ποσό της </w:t>
      </w:r>
      <w:proofErr w:type="spellStart"/>
      <w:r w:rsidR="00483F1E" w:rsidRPr="0005430F">
        <w:t>ενωσιακής</w:t>
      </w:r>
      <w:proofErr w:type="spellEnd"/>
      <w:r w:rsidR="00483F1E" w:rsidRPr="0005430F">
        <w:t xml:space="preserve"> χρηματοδότησης που διατίθεται σε κατασκοπευτικό λογισμικό ή εταιρείες λογισμικού παρεμβατικής παρακολούθησης, καθώς η απάντηση που παρείχε περιορίζεται σε πληροφορίες που είναι ήδη διαθέσιμες στο κοινό στο σύστημα δημοσιονομικής διαφάνειας, το οποίο επί του παρόντος δημοσιεύει μόνο πληροφορίες σχετικά με τους δικαιούχους και τους αναδόχους υπό άμεση διαχείριση, και τους εταίρους υλοποίησης υπό έμμεση διαχείριση· επικρίνει το γεγονός ότι η αρμόδια για την απαλλαγή αρχή έλαβε ελλιπή απάντηση στο αίτημά της·</w:t>
      </w:r>
    </w:p>
    <w:p w14:paraId="1AC78067" w14:textId="3F427C38" w:rsidR="00483F1E" w:rsidRPr="0005430F" w:rsidRDefault="0005430F" w:rsidP="0005430F">
      <w:pPr>
        <w:pStyle w:val="NormalHanging12a"/>
        <w:ind w:hanging="570"/>
        <w:rPr>
          <w:bCs/>
        </w:rPr>
      </w:pPr>
      <w:r w:rsidRPr="0005430F">
        <w:rPr>
          <w:bCs/>
        </w:rPr>
        <w:t>80.</w:t>
      </w:r>
      <w:r w:rsidRPr="0005430F">
        <w:rPr>
          <w:bCs/>
        </w:rPr>
        <w:tab/>
      </w:r>
      <w:r w:rsidR="00483F1E" w:rsidRPr="0005430F">
        <w:t>τονίζει τη σημασία των επενδύσεων της Ένωσης για την ανάπτυξη βιώσιμων και αποδοτικά διασυνδεδεμένων διευρωπαϊκών δικτύων υψηλών επιδόσεων στους τομείς των μεταφορών, της ενέργειας και των ψηφιακών υπηρεσιών και σημειώνει ότι ο ΜΣΕ, με δαπάνες ύψους 4,1 δισ</w:t>
      </w:r>
      <w:r w:rsidR="008D0285" w:rsidRPr="0005430F">
        <w:t>εκατομμυρίων</w:t>
      </w:r>
      <w:r w:rsidR="00483F1E" w:rsidRPr="0005430F">
        <w:t xml:space="preserve"> EUR το 2024, αποτελεί βασικό μέσο της Ένωσης για την επίτευξη αυτών των στόχων·</w:t>
      </w:r>
    </w:p>
    <w:p w14:paraId="7295C0CA" w14:textId="48B412CF" w:rsidR="00483F1E" w:rsidRPr="0005430F" w:rsidRDefault="0005430F" w:rsidP="0005430F">
      <w:pPr>
        <w:pStyle w:val="NormalHanging12a"/>
        <w:ind w:hanging="570"/>
        <w:rPr>
          <w:bCs/>
        </w:rPr>
      </w:pPr>
      <w:r w:rsidRPr="0005430F">
        <w:rPr>
          <w:bCs/>
        </w:rPr>
        <w:t>81.</w:t>
      </w:r>
      <w:r w:rsidRPr="0005430F">
        <w:rPr>
          <w:bCs/>
        </w:rPr>
        <w:tab/>
      </w:r>
      <w:r w:rsidR="00483F1E" w:rsidRPr="0005430F">
        <w:t>σημειώνει τη γραπτή απάντηση της Επιτροπής ότι, από το 2021, δαπανήθηκαν 12,63</w:t>
      </w:r>
      <w:r w:rsidR="008166F4" w:rsidRPr="0005430F">
        <w:t> </w:t>
      </w:r>
      <w:r w:rsidR="00483F1E" w:rsidRPr="0005430F">
        <w:t>εκατ</w:t>
      </w:r>
      <w:r w:rsidR="0004052D" w:rsidRPr="0005430F">
        <w:t>ομμύρια</w:t>
      </w:r>
      <w:r w:rsidR="00483F1E" w:rsidRPr="0005430F">
        <w:t xml:space="preserve"> EUR για την παραγωγή ανανεώσιμου υδρογόνου και τις σχετικές υποδομές από τον ΜΣΕ στον τομέα των ανανεώσιμων πηγών ενέργειας και 187,21</w:t>
      </w:r>
      <w:r w:rsidR="008166F4" w:rsidRPr="0005430F">
        <w:t> </w:t>
      </w:r>
      <w:r w:rsidR="00483F1E" w:rsidRPr="0005430F">
        <w:t>εκατ</w:t>
      </w:r>
      <w:r w:rsidR="0004052D" w:rsidRPr="0005430F">
        <w:t>ομμύρια</w:t>
      </w:r>
      <w:r w:rsidR="00483F1E" w:rsidRPr="0005430F">
        <w:t xml:space="preserve"> EUR από τη χρηματοδότηση του ΜΣΕ στον τομέα των μεταφορών δαπανήθηκαν σε σταθμούς ανεφοδιασμού· σημειώνει περαιτέρω ότι, μεταξύ 2021 και 2024, η Επιτροπή διέθεσε 791,13 εκατ</w:t>
      </w:r>
      <w:r w:rsidR="0004052D" w:rsidRPr="0005430F">
        <w:t>ομμύρια</w:t>
      </w:r>
      <w:r w:rsidR="00483F1E" w:rsidRPr="0005430F">
        <w:t xml:space="preserve"> EUR σε επιχορηγήσεις στο πλαίσιο του Ταμείου Καινοτομίας για έργα </w:t>
      </w:r>
      <w:proofErr w:type="spellStart"/>
      <w:r w:rsidR="00483F1E" w:rsidRPr="0005430F">
        <w:t>ηλεκτροκαυσίμων</w:t>
      </w:r>
      <w:proofErr w:type="spellEnd"/>
      <w:r w:rsidR="00483F1E" w:rsidRPr="0005430F">
        <w:t xml:space="preserve">· υπογραμμίζει τη σημασία της διάθεσης κονδυλίων της Ένωσης για τη στήριξη λύσεων με δυνατότητες μακροπρόθεσμης </w:t>
      </w:r>
      <w:proofErr w:type="spellStart"/>
      <w:r w:rsidR="00483F1E" w:rsidRPr="0005430F">
        <w:t>απανθρακοποίησης</w:t>
      </w:r>
      <w:proofErr w:type="spellEnd"/>
      <w:r w:rsidR="00483F1E" w:rsidRPr="0005430F">
        <w:t xml:space="preserve"> και </w:t>
      </w:r>
      <w:proofErr w:type="spellStart"/>
      <w:r w:rsidR="00483F1E" w:rsidRPr="0005430F">
        <w:t>κλιμακοθετησιμότητας</w:t>
      </w:r>
      <w:proofErr w:type="spellEnd"/>
      <w:r w:rsidR="00483F1E" w:rsidRPr="0005430F">
        <w:t>, καθώς και της υιοθέτησης μιας τεκμηριωμένης προσέγγισης όσον αφορά τις αναδυόμενες λύσεις, προκειμένου να διασφαλιστεί η αποδοτική χρήση των δημόσιων πόρων</w:t>
      </w:r>
      <w:r w:rsidR="002201A1" w:rsidRPr="0005430F">
        <w:t xml:space="preserve"> και</w:t>
      </w:r>
      <w:r w:rsidR="00483F1E" w:rsidRPr="0005430F">
        <w:t xml:space="preserve"> να μεγιστοποιηθεί ο αντίκτυπος στο κλίμα· τονίζει ότι όλες οι τεχνολογίες πρέπει να αξιολογούνται ως προς την αποτελεσματικότητα και την </w:t>
      </w:r>
      <w:proofErr w:type="spellStart"/>
      <w:r w:rsidR="00483F1E" w:rsidRPr="0005430F">
        <w:t>κλιμακοθετησιμότητα</w:t>
      </w:r>
      <w:proofErr w:type="spellEnd"/>
      <w:r w:rsidR="00483F1E" w:rsidRPr="0005430F">
        <w:t xml:space="preserve"> τους· ζητεί προσοχή κατά τη διάθεση </w:t>
      </w:r>
      <w:proofErr w:type="spellStart"/>
      <w:r w:rsidR="00483F1E" w:rsidRPr="0005430F">
        <w:t>ενωσιακών</w:t>
      </w:r>
      <w:proofErr w:type="spellEnd"/>
      <w:r w:rsidR="00483F1E" w:rsidRPr="0005430F">
        <w:t xml:space="preserve"> κονδυλίων σε τεχνολογίες με αβέβαιο ή περιορισμένο μακροπρόθεσμο ρόλο στην πορεία απαλλαγής από τις ανθρακούχες εκπομπές· τονίζει ότι η επίτευξη κλιματικής ουδετερότητας έως το 2050 έχει αποφασιστική σημασία· τονίζει την ανάγκη να διασφαλιστεί αξιόπιστος, οικονομικά προσιτός και ανθεκτικός ενεργειακός εφοδιασμός της Ένωσης· σημειώνει, στο πλαίσιο αυτό, ότι η Επιτροπή θα πρέπει να προωθήσει μια τεχνολογικά ουδέτερη προσέγγιση όσον αφορά την έρευνα και την καινοτομία· ζητεί ειδικότερα τη στήριξη διασυνοριακών έργων για την προώθηση πραγματικά ευρωπαϊκών λύσεων στον τομέα του ενεργειακού εφοδιασμού, τη διασφάλιση της οικονομικά αποδοτικής χρήσης των κονδυλίων της Ένωσης, την ενίσχυση της εσωτερικής αγοράς και τη δημιουργία </w:t>
      </w:r>
      <w:proofErr w:type="spellStart"/>
      <w:r w:rsidR="00483F1E" w:rsidRPr="0005430F">
        <w:t>ενωσιακής</w:t>
      </w:r>
      <w:proofErr w:type="spellEnd"/>
      <w:r w:rsidR="00483F1E" w:rsidRPr="0005430F">
        <w:t xml:space="preserve"> προστιθέμενης αξίας· καλεί την Επιτροπή να διασφαλίσει ότι τα κριτήρια χρηματοδότησης βασίζονται σε μετρήσιμα αποτελέσματα μείωσης των εκπομπών και όχι σε περιοριστικές τεχνολογικές προτιμήσεις·</w:t>
      </w:r>
    </w:p>
    <w:p w14:paraId="7611E942" w14:textId="29FC2214" w:rsidR="00483F1E" w:rsidRPr="0005430F" w:rsidRDefault="0005430F" w:rsidP="0005430F">
      <w:pPr>
        <w:pStyle w:val="NormalHanging12a"/>
        <w:ind w:hanging="570"/>
        <w:rPr>
          <w:bCs/>
        </w:rPr>
      </w:pPr>
      <w:r w:rsidRPr="0005430F">
        <w:rPr>
          <w:bCs/>
        </w:rPr>
        <w:t>82.</w:t>
      </w:r>
      <w:r w:rsidRPr="0005430F">
        <w:rPr>
          <w:bCs/>
        </w:rPr>
        <w:tab/>
      </w:r>
      <w:r w:rsidR="00483F1E" w:rsidRPr="0005430F">
        <w:t xml:space="preserve">υπενθυμίζει ότι η πράξη για τις ψηφιακές αγορές αποσκοπεί στη διασφάλιση δίκαιων και φιλικών προς την καινοτομία ψηφιακών αγορών στην Ευρώπη, αποτρέποντας την κυριαρχία οποιουδήποτε μεμονωμένου παράγοντα σε βάρος των καταναλωτών, των ανταγωνιστών ή της δημοκρατικής εποπτείας· τονίζει τις σημαντικές αρνητικές επιπτώσεις που έχει η δεσπόζουσα θέση στην ψηφιακή αγορά στα θεμελιώδη δικαιώματα και στη διάδοση της χειραγώγησης των πληροφοριών και της παραπληροφόρησης, καθώς και την ανάγκη για κοινή δράση της Ένωσης σε αυτούς τους τομείς· σημειώνει ότι, κατά τη διάρκεια του 2024, η Γενική Διεύθυνση Ανταγωνισμού (ΓΔ COMP) αντιμετώπισε σοβαρή </w:t>
      </w:r>
      <w:proofErr w:type="spellStart"/>
      <w:r w:rsidR="00483F1E" w:rsidRPr="0005430F">
        <w:t>υποστελέχωση</w:t>
      </w:r>
      <w:proofErr w:type="spellEnd"/>
      <w:r w:rsidR="00483F1E" w:rsidRPr="0005430F">
        <w:t>, όπως αναφέρεται στην ετήσια έκθεση δραστηριοτήτων της για το 2024· σημειώνει ότι η ΓΔ COMP ανακατένειμε προσωπικό σε αρμόδιες για την επιβολή της πράξης για τις ψηφιακές αγορές μονάδες, γεγονός που δημιούργησε ελλείψεις προσωπικού σε άλλα τμήματα·</w:t>
      </w:r>
    </w:p>
    <w:p w14:paraId="282E8E20" w14:textId="77777777" w:rsidR="00483F1E" w:rsidRPr="0005430F" w:rsidRDefault="00483F1E" w:rsidP="00483F1E">
      <w:pPr>
        <w:spacing w:after="240"/>
        <w:rPr>
          <w:i/>
        </w:rPr>
      </w:pPr>
      <w:r w:rsidRPr="0005430F">
        <w:rPr>
          <w:i/>
        </w:rPr>
        <w:t>Συστάσεις</w:t>
      </w:r>
    </w:p>
    <w:p w14:paraId="1D0F32ED" w14:textId="6638BEC9" w:rsidR="00483F1E" w:rsidRPr="0005430F" w:rsidRDefault="0005430F" w:rsidP="0005430F">
      <w:pPr>
        <w:pStyle w:val="NormalHanging12a"/>
        <w:ind w:hanging="570"/>
        <w:rPr>
          <w:shd w:val="clear" w:color="auto" w:fill="FFFFFF"/>
        </w:rPr>
      </w:pPr>
      <w:r w:rsidRPr="0005430F">
        <w:t>83.</w:t>
      </w:r>
      <w:r w:rsidRPr="0005430F">
        <w:tab/>
      </w:r>
      <w:r w:rsidR="00483F1E" w:rsidRPr="0005430F">
        <w:t>καλεί</w:t>
      </w:r>
      <w:r w:rsidR="00483F1E" w:rsidRPr="0005430F">
        <w:rPr>
          <w:shd w:val="clear" w:color="auto" w:fill="FFFFFF"/>
        </w:rPr>
        <w:t xml:space="preserve"> την Επιτροπή:</w:t>
      </w:r>
    </w:p>
    <w:p w14:paraId="6B2164A5" w14:textId="160D7C82" w:rsidR="00483F1E" w:rsidRPr="0005430F" w:rsidRDefault="00483F1E" w:rsidP="00483F1E">
      <w:pPr>
        <w:spacing w:after="240"/>
        <w:ind w:left="1287" w:hanging="720"/>
        <w:rPr>
          <w:shd w:val="clear" w:color="auto" w:fill="FFFFFF"/>
        </w:rPr>
      </w:pPr>
      <w:r w:rsidRPr="0005430F">
        <w:rPr>
          <w:shd w:val="clear" w:color="auto" w:fill="FFFFFF"/>
        </w:rPr>
        <w:t>i)</w:t>
      </w:r>
      <w:r w:rsidRPr="0005430F">
        <w:rPr>
          <w:shd w:val="clear" w:color="auto" w:fill="FFFFFF"/>
        </w:rPr>
        <w:tab/>
        <w:t>να ανταποκριθεί πλήρως στις συστάσεις του Ελεγκτικού Συνεδρίου σχετικά με τη νομιμότητα και κανονικότητα και την υποβολή εκθέσεων σχετικά με τις επιδόσεις·</w:t>
      </w:r>
    </w:p>
    <w:p w14:paraId="7B1EF0C5" w14:textId="1E6E371C" w:rsidR="00483F1E" w:rsidRPr="0005430F" w:rsidRDefault="00483F1E" w:rsidP="00483F1E">
      <w:pPr>
        <w:spacing w:after="240"/>
        <w:ind w:left="1287" w:hanging="720"/>
      </w:pPr>
      <w:proofErr w:type="spellStart"/>
      <w:r w:rsidRPr="0005430F">
        <w:t>ii</w:t>
      </w:r>
      <w:proofErr w:type="spellEnd"/>
      <w:r w:rsidRPr="0005430F">
        <w:t>)</w:t>
      </w:r>
      <w:r w:rsidRPr="0005430F">
        <w:tab/>
        <w:t xml:space="preserve">να διασφαλίσει την παροχή σημαντικά αυξημένης </w:t>
      </w:r>
      <w:proofErr w:type="spellStart"/>
      <w:r w:rsidRPr="0005430F">
        <w:t>ενωσιακής</w:t>
      </w:r>
      <w:proofErr w:type="spellEnd"/>
      <w:r w:rsidRPr="0005430F">
        <w:t xml:space="preserve"> χρηματοδότησης για την έρευνα και την καινοτομία, η οποία θα καθορίζεται από την αρχή της αριστείας και της αξιοκρατίας·</w:t>
      </w:r>
    </w:p>
    <w:p w14:paraId="6D07A5E2" w14:textId="0544E346" w:rsidR="00483F1E" w:rsidRPr="0005430F" w:rsidRDefault="00483F1E" w:rsidP="00483F1E">
      <w:pPr>
        <w:spacing w:after="240"/>
        <w:ind w:left="1287" w:hanging="720"/>
      </w:pPr>
      <w:proofErr w:type="spellStart"/>
      <w:r w:rsidRPr="0005430F">
        <w:t>iii</w:t>
      </w:r>
      <w:proofErr w:type="spellEnd"/>
      <w:r w:rsidRPr="0005430F">
        <w:t>)</w:t>
      </w:r>
      <w:r w:rsidRPr="0005430F">
        <w:tab/>
        <w:t xml:space="preserve">να θεσπίσει δεσμευτικές απαιτήσεις για τους εταίρους υλοποίησης, συμπεριλαμβανομένης της </w:t>
      </w:r>
      <w:proofErr w:type="spellStart"/>
      <w:r w:rsidRPr="0005430F">
        <w:t>ΕΤΕπ</w:t>
      </w:r>
      <w:proofErr w:type="spellEnd"/>
      <w:r w:rsidRPr="0005430F">
        <w:t xml:space="preserve"> όσον αφορά την υποβολή εκθέσεων σχετικά με τις επιδόσεις βάσει δεδομένων σε επίπεδο έργου και για τα χρηματοδοτικά μέσα που υλοποιούνται υπό έμμεση διαχείριση, όπως το </w:t>
      </w:r>
      <w:proofErr w:type="spellStart"/>
      <w:r w:rsidRPr="0005430F">
        <w:t>InvestEU</w:t>
      </w:r>
      <w:proofErr w:type="spellEnd"/>
      <w:r w:rsidRPr="0005430F">
        <w:t>· ζητεί η εν λόγω υποβολή εκθέσεων να βασίζεται σε έναν ισορροπημένο συνδυασμό δεικτών εκροών, αποτελεσμάτων και επιπτώσεων·</w:t>
      </w:r>
    </w:p>
    <w:p w14:paraId="5973B3BB" w14:textId="3ECFAD73" w:rsidR="00483F1E" w:rsidRPr="0005430F" w:rsidRDefault="00483F1E" w:rsidP="00483F1E">
      <w:pPr>
        <w:spacing w:after="240"/>
        <w:ind w:left="1287" w:hanging="720"/>
      </w:pPr>
      <w:proofErr w:type="spellStart"/>
      <w:r w:rsidRPr="0005430F">
        <w:t>iv</w:t>
      </w:r>
      <w:proofErr w:type="spellEnd"/>
      <w:r w:rsidRPr="0005430F">
        <w:t>)</w:t>
      </w:r>
      <w:r w:rsidRPr="0005430F">
        <w:tab/>
        <w:t>να προβεί σε επανεξέταση των μέτρων απλούστευσης που θεσπίστηκαν για το πρόγραμμα «</w:t>
      </w:r>
      <w:proofErr w:type="spellStart"/>
      <w:r w:rsidRPr="0005430F">
        <w:t>Ορίζων</w:t>
      </w:r>
      <w:proofErr w:type="spellEnd"/>
      <w:r w:rsidRPr="0005430F">
        <w:t xml:space="preserve"> Ευρώπη», προκειμένου να αξιολογήσει αν παρέχουν πραγματική απλούστευση για τους δικαιούχους και τους υποβάλλοντες προτάσεις έργων, συμπεριλαμβανομένου του αντικτύπου τους στον διοικητικό φόρτο, στα ποσοστά συμμετοχής, στη γεωγραφική ισορροπία και στην ευκολία πρόσβασης για νέους αιτούντες, ιδίως από περιφέρειες με χαμηλότερες επιδόσεις, και αν ενισχύουν τις συνέργειες με άλλα μέσα της Ένωσης, συμπεριλαμβανομένων της πολιτικής συνοχής και της σφραγίδας αριστείας·</w:t>
      </w:r>
    </w:p>
    <w:p w14:paraId="46C2E4AD" w14:textId="403DF762" w:rsidR="00483F1E" w:rsidRPr="0005430F" w:rsidRDefault="00483F1E" w:rsidP="00483F1E">
      <w:pPr>
        <w:spacing w:after="240"/>
        <w:ind w:left="1287" w:hanging="720"/>
        <w:rPr>
          <w:shd w:val="clear" w:color="auto" w:fill="FFFFFF"/>
        </w:rPr>
      </w:pPr>
      <w:r w:rsidRPr="0005430F">
        <w:rPr>
          <w:shd w:val="clear" w:color="auto" w:fill="FFFFFF"/>
        </w:rPr>
        <w:t>v)</w:t>
      </w:r>
      <w:r w:rsidRPr="0005430F">
        <w:rPr>
          <w:shd w:val="clear" w:color="auto" w:fill="FFFFFF"/>
        </w:rPr>
        <w:tab/>
        <w:t xml:space="preserve">να αναπτύξει και να ενθαρρύνει τη χρήση εργαλείων όπως το </w:t>
      </w:r>
      <w:proofErr w:type="spellStart"/>
      <w:r w:rsidRPr="0005430F">
        <w:rPr>
          <w:shd w:val="clear" w:color="auto" w:fill="FFFFFF"/>
        </w:rPr>
        <w:t>Personnel</w:t>
      </w:r>
      <w:proofErr w:type="spellEnd"/>
      <w:r w:rsidRPr="0005430F">
        <w:rPr>
          <w:shd w:val="clear" w:color="auto" w:fill="FFFFFF"/>
        </w:rPr>
        <w:t xml:space="preserve"> </w:t>
      </w:r>
      <w:proofErr w:type="spellStart"/>
      <w:r w:rsidRPr="0005430F">
        <w:rPr>
          <w:shd w:val="clear" w:color="auto" w:fill="FFFFFF"/>
        </w:rPr>
        <w:t>Costs</w:t>
      </w:r>
      <w:proofErr w:type="spellEnd"/>
      <w:r w:rsidRPr="0005430F">
        <w:rPr>
          <w:shd w:val="clear" w:color="auto" w:fill="FFFFFF"/>
        </w:rPr>
        <w:t xml:space="preserve"> </w:t>
      </w:r>
      <w:proofErr w:type="spellStart"/>
      <w:r w:rsidRPr="0005430F">
        <w:rPr>
          <w:shd w:val="clear" w:color="auto" w:fill="FFFFFF"/>
        </w:rPr>
        <w:t>Wizard</w:t>
      </w:r>
      <w:proofErr w:type="spellEnd"/>
      <w:r w:rsidRPr="0005430F">
        <w:rPr>
          <w:shd w:val="clear" w:color="auto" w:fill="FFFFFF"/>
        </w:rPr>
        <w:t xml:space="preserve"> που βοηθούν τους δικαιούχους να εφαρμόζουν τους ορθούς κανόνες για τον υπολογισμό των εξόδων προσωπικού·</w:t>
      </w:r>
    </w:p>
    <w:p w14:paraId="3DCB8F39" w14:textId="244845F1" w:rsidR="00483F1E" w:rsidRPr="0005430F" w:rsidRDefault="00483F1E" w:rsidP="00483F1E">
      <w:pPr>
        <w:spacing w:after="240"/>
        <w:ind w:left="1287" w:hanging="720"/>
        <w:rPr>
          <w:shd w:val="clear" w:color="auto" w:fill="FFFFFF"/>
        </w:rPr>
      </w:pPr>
      <w:proofErr w:type="spellStart"/>
      <w:r w:rsidRPr="0005430F">
        <w:rPr>
          <w:shd w:val="clear" w:color="auto" w:fill="FFFFFF"/>
        </w:rPr>
        <w:t>vi</w:t>
      </w:r>
      <w:proofErr w:type="spellEnd"/>
      <w:r w:rsidRPr="0005430F">
        <w:rPr>
          <w:shd w:val="clear" w:color="auto" w:fill="FFFFFF"/>
        </w:rPr>
        <w:t>)</w:t>
      </w:r>
      <w:r w:rsidRPr="0005430F">
        <w:rPr>
          <w:shd w:val="clear" w:color="auto" w:fill="FFFFFF"/>
        </w:rPr>
        <w:tab/>
        <w:t>να αξιολογήσει τα διδάγματα που αντλήθηκαν από τις εκ των υστέρων τεχνικές αξιολογήσεις για τις κατ’ αποκοπή επιχορηγήσεις που δρομολογήθηκαν το 2024 και το 2025 και να υποβάλει σχετική έκθεση στην αρμόδια για την απαλλαγή αρχή·</w:t>
      </w:r>
    </w:p>
    <w:p w14:paraId="45425765" w14:textId="03AFF224" w:rsidR="00483F1E" w:rsidRPr="0005430F" w:rsidRDefault="00483F1E" w:rsidP="00483F1E">
      <w:pPr>
        <w:spacing w:after="240"/>
        <w:ind w:left="1287" w:hanging="720"/>
      </w:pPr>
      <w:proofErr w:type="spellStart"/>
      <w:r w:rsidRPr="0005430F">
        <w:t>vii</w:t>
      </w:r>
      <w:proofErr w:type="spellEnd"/>
      <w:r w:rsidRPr="0005430F">
        <w:t>)</w:t>
      </w:r>
      <w:r w:rsidRPr="0005430F">
        <w:tab/>
        <w:t xml:space="preserve">να διασφαλίσει ότι τα μελλοντικά χρηματοδοτικά μέσα θα περιλαμβάνουν διασφαλίσεις για την αποφυγή </w:t>
      </w:r>
      <w:proofErr w:type="spellStart"/>
      <w:r w:rsidRPr="0005430F">
        <w:t>υπεραντιστάθμισης</w:t>
      </w:r>
      <w:proofErr w:type="spellEnd"/>
      <w:r w:rsidRPr="0005430F">
        <w:t xml:space="preserve"> για εξοπλισμό που, αν και καλυπτόταν από τον προϋπολογισμό της κατ’ αποκοπή χρηματοδότησης, στην πραγματικότητα δεν αγοράστηκε·</w:t>
      </w:r>
    </w:p>
    <w:p w14:paraId="1D1FA7CB" w14:textId="0FE8FC6A" w:rsidR="00483F1E" w:rsidRPr="0005430F" w:rsidRDefault="00483F1E" w:rsidP="00483F1E">
      <w:pPr>
        <w:spacing w:after="240"/>
        <w:ind w:left="1287" w:hanging="720"/>
      </w:pPr>
      <w:proofErr w:type="spellStart"/>
      <w:r w:rsidRPr="0005430F">
        <w:t>viii</w:t>
      </w:r>
      <w:proofErr w:type="spellEnd"/>
      <w:r w:rsidRPr="0005430F">
        <w:t>)</w:t>
      </w:r>
      <w:r w:rsidRPr="0005430F">
        <w:tab/>
        <w:t xml:space="preserve">να επανεξετάσει ένα αντιπροσωπευτικό δείγμα κατ’ αποκοπή επιχορηγήσεων και να αναλύσει τα διδάγματα που αντλήθηκαν από την εφαρμογή τους και τις μεθόδους που χρησιμοποιήθηκαν για τον καθορισμό της </w:t>
      </w:r>
      <w:proofErr w:type="spellStart"/>
      <w:r w:rsidRPr="0005430F">
        <w:t>ενωσιακής</w:t>
      </w:r>
      <w:proofErr w:type="spellEnd"/>
      <w:r w:rsidRPr="0005430F">
        <w:t xml:space="preserve"> χρηματοδοτικής στήριξης, προτού επεκτείνει περαιτέρω τη χρήση κατ’ αποκοπή επιχορηγήσεων σε μελλοντικά χρηματοδοτικά μέσα·</w:t>
      </w:r>
    </w:p>
    <w:p w14:paraId="6274D203" w14:textId="78281DDC" w:rsidR="00483F1E" w:rsidRPr="0005430F" w:rsidRDefault="00483F1E" w:rsidP="00483F1E">
      <w:pPr>
        <w:spacing w:after="240"/>
        <w:ind w:left="1287" w:hanging="720"/>
      </w:pPr>
      <w:proofErr w:type="spellStart"/>
      <w:r w:rsidRPr="0005430F">
        <w:t>ix</w:t>
      </w:r>
      <w:proofErr w:type="spellEnd"/>
      <w:r w:rsidRPr="0005430F">
        <w:t>)</w:t>
      </w:r>
      <w:r w:rsidRPr="0005430F">
        <w:tab/>
        <w:t xml:space="preserve">να διενεργήσει ολοκληρωμένη αξιολόγηση της </w:t>
      </w:r>
      <w:proofErr w:type="spellStart"/>
      <w:r w:rsidRPr="0005430F">
        <w:t>ενωσιακής</w:t>
      </w:r>
      <w:proofErr w:type="spellEnd"/>
      <w:r w:rsidRPr="0005430F">
        <w:t xml:space="preserve"> χρηματοδότησης για την ανάπτυξη, την εγκατάσταση και την εξαγωγή κατασκοπευτικού λογισμικού ή λογισμικού παρεμβατικής παρακολούθησης σε όλους τους τρόπους διαχείρισης από το 2021 και να καταρτίσει ένα σχέδιο δράσης ώστε να προληφθεί η κατάχρηση του κατασκοπευτικού λογισμικού στην Ένωση και να τα κοινοποιήσει στην αρμόδια για την απαλλαγή αρχή·</w:t>
      </w:r>
    </w:p>
    <w:p w14:paraId="36A9B0EE" w14:textId="360E7955" w:rsidR="00483F1E" w:rsidRPr="0005430F" w:rsidRDefault="00483F1E" w:rsidP="00483F1E">
      <w:pPr>
        <w:spacing w:after="240"/>
        <w:ind w:left="1287" w:hanging="720"/>
      </w:pPr>
      <w:r w:rsidRPr="0005430F">
        <w:t>x)</w:t>
      </w:r>
      <w:r w:rsidRPr="0005430F">
        <w:tab/>
        <w:t xml:space="preserve">να επιδιώξει μια τεχνολογικά ουδέτερη προσέγγιση στην έρευνα και την καινοτομία, μεταξύ άλλων με την προώθηση διασυνοριακών έργων, προκειμένου να στηρίξει την επίτευξη κλιματικής ουδετερότητας έως το 2050 και να ενισχύσει τον σταθερό, ανθεκτικό και οικονομικά προσιτό ενεργειακό εφοδιασμό της Ένωσης, διασφαλίζοντας παράλληλα τη σχέση κόστους-αποτελεσματικότητας, επιταχύνοντας την πρόοδο προς την επίτευξη των </w:t>
      </w:r>
      <w:proofErr w:type="spellStart"/>
      <w:r w:rsidRPr="0005430F">
        <w:t>ενωσιακών</w:t>
      </w:r>
      <w:proofErr w:type="spellEnd"/>
      <w:r w:rsidRPr="0005430F">
        <w:t xml:space="preserve"> στόχων για το κλίμα και ενισχύοντας την ανταγωνιστικότητα·</w:t>
      </w:r>
    </w:p>
    <w:p w14:paraId="26F56D42" w14:textId="645187D2" w:rsidR="00483F1E" w:rsidRPr="0005430F" w:rsidRDefault="00483F1E" w:rsidP="00483F1E">
      <w:pPr>
        <w:spacing w:after="240"/>
        <w:ind w:left="1287" w:hanging="720"/>
      </w:pPr>
      <w:proofErr w:type="spellStart"/>
      <w:r w:rsidRPr="0005430F">
        <w:t>xi</w:t>
      </w:r>
      <w:proofErr w:type="spellEnd"/>
      <w:r w:rsidRPr="0005430F">
        <w:t>)</w:t>
      </w:r>
      <w:r w:rsidRPr="0005430F">
        <w:tab/>
        <w:t>να ενισχύσει τη συνεργασία μεταξύ των κρατών μελών στην έρευνα που σχετίζεται με την άμυνα και την ασφάλεια μέσω προγραμμάτων Ε&amp;Κ χρηματοδοτούμενα από την Ένωση, προωθώντας παράλληλα τις συνέργειες, διασφαλίζοντας ισχυρή προστασία ευαίσθητων δεδομένων και τεχνολογιών από εξωτερικές παρεμβάσεις και υβριδικές απειλές και, κατά περίπτωση, καθιστώντας δυνατή την υπεύθυνη χρήση των ερευνητικών αποτελεσμάτων για σκοπούς διπλής χρήσης, προκειμένου να στηριχθούν η ανθεκτικότητα, οι αμυντικές ικανότητες και η στρατηγική ανεξαρτησία της Ένωσης·</w:t>
      </w:r>
    </w:p>
    <w:p w14:paraId="306D4BCD" w14:textId="26D46A3E" w:rsidR="00483F1E" w:rsidRPr="0005430F" w:rsidRDefault="00483F1E" w:rsidP="00483F1E">
      <w:pPr>
        <w:spacing w:after="240"/>
        <w:ind w:left="1287" w:hanging="720"/>
      </w:pPr>
      <w:proofErr w:type="spellStart"/>
      <w:r w:rsidRPr="0005430F">
        <w:t>xii</w:t>
      </w:r>
      <w:proofErr w:type="spellEnd"/>
      <w:r w:rsidRPr="0005430F">
        <w:t>)</w:t>
      </w:r>
      <w:r w:rsidRPr="0005430F">
        <w:tab/>
        <w:t xml:space="preserve">να διασφαλίσει ότι η </w:t>
      </w:r>
      <w:proofErr w:type="spellStart"/>
      <w:r w:rsidRPr="0005430F">
        <w:t>ενωσιακή</w:t>
      </w:r>
      <w:proofErr w:type="spellEnd"/>
      <w:r w:rsidRPr="0005430F">
        <w:t xml:space="preserve"> χρηματοδότηση για την έρευνα, μεταξύ άλλων στο πλαίσιο του προγράμματος «</w:t>
      </w:r>
      <w:proofErr w:type="spellStart"/>
      <w:r w:rsidRPr="0005430F">
        <w:t>Ορίζων</w:t>
      </w:r>
      <w:proofErr w:type="spellEnd"/>
      <w:r w:rsidRPr="0005430F">
        <w:t xml:space="preserve"> Ευρώπη» και μέσω συμφωνιών με εταίρους εκτός Ένωσης, διατίθεται με τρόπο που συνάδει με τις αξίες της Ένωσης και δεν συμβάλλει στη στήριξη κατασκοπευτικού λογισμικού ή τεχνολογιών παρεμβατικής παρακολούθησης σύμφωνα με τις σχετικές συστάσεις του Κοινοβουλίου που εγκρίθηκαν στις 15 Ιουνίου 2023</w:t>
      </w:r>
      <w:r w:rsidRPr="0005430F">
        <w:rPr>
          <w:vertAlign w:val="superscript"/>
        </w:rPr>
        <w:footnoteReference w:id="105"/>
      </w:r>
      <w:r w:rsidRPr="0005430F">
        <w:t>·</w:t>
      </w:r>
    </w:p>
    <w:p w14:paraId="6C01D49B" w14:textId="77777777" w:rsidR="00483F1E" w:rsidRPr="0005430F" w:rsidRDefault="00483F1E" w:rsidP="00483F1E">
      <w:pPr>
        <w:spacing w:after="240"/>
        <w:ind w:left="567" w:hanging="567"/>
        <w:rPr>
          <w:b/>
        </w:rPr>
      </w:pPr>
      <w:r w:rsidRPr="0005430F">
        <w:rPr>
          <w:b/>
        </w:rPr>
        <w:t>Συνοχή, ανθεκτικότητα και αξίες</w:t>
      </w:r>
    </w:p>
    <w:p w14:paraId="1D46360C" w14:textId="0C34F21B" w:rsidR="00483F1E" w:rsidRPr="0005430F" w:rsidRDefault="0005430F" w:rsidP="0005430F">
      <w:pPr>
        <w:pStyle w:val="NormalHanging12a"/>
        <w:ind w:hanging="570"/>
      </w:pPr>
      <w:r w:rsidRPr="0005430F">
        <w:t>84.</w:t>
      </w:r>
      <w:r w:rsidRPr="0005430F">
        <w:tab/>
      </w:r>
      <w:r w:rsidR="00483F1E" w:rsidRPr="0005430F">
        <w:t xml:space="preserve">υπογραμμίζει τον ρόλο που διαδραματίζει η πολιτική συνοχής της Ένωσης για τη μείωση των οικονομικών, κοινωνικών και εδαφικών ανισοτήτων εντός της Ένωσης, όπως θεσπίζεται από τις Συνθήκες, καθώς και για τη στήριξη της υλοποίησης του Ευρωπαϊκού πυλώνα κοινωνικών δικαιωμάτων· επιμένει στη συνέχιση της στήριξης της συνοχής στο ΠΔΠ μετά το 2027, σύμφωνα με τις αρχές της εταιρικής σχέσης και της </w:t>
      </w:r>
      <w:proofErr w:type="spellStart"/>
      <w:r w:rsidR="00483F1E" w:rsidRPr="0005430F">
        <w:t>πολυεπίπεδης</w:t>
      </w:r>
      <w:proofErr w:type="spellEnd"/>
      <w:r w:rsidR="00483F1E" w:rsidRPr="0005430F">
        <w:t xml:space="preserve"> διακυβέρνησης και με τη συμμετοχή των τοπικών και περιφερειακών αρχών και των σχετικών ενδιαφερόμενων μερών· σημειώνει ότι ο προϋπολογισμός για τα προγράμματα στο πλαίσιο του τομέα 2 του ΠΔΠ «Συνοχή, ανθεκτικότητα και αξίες» ανήλθε σε 61,4 δισ</w:t>
      </w:r>
      <w:r w:rsidR="008D0285" w:rsidRPr="0005430F">
        <w:t>εκατομμύρια</w:t>
      </w:r>
      <w:r w:rsidR="00483F1E" w:rsidRPr="0005430F">
        <w:t xml:space="preserve"> EUR (32,1 % του προϋπολογισμού της Ένωσης), κατανεμημένα ως εξής: 47,7% για το ΕΤΠΑ και άλλες περιφερειακές πράξεις, 16,4% για το Ευρωπαϊκό Κοινωνικό Ταμείο (ΕΚΤ), 6,7% για το ΤΣ, 6,6% για το </w:t>
      </w:r>
      <w:proofErr w:type="spellStart"/>
      <w:r w:rsidR="00483F1E" w:rsidRPr="0005430F">
        <w:t>Erasmus</w:t>
      </w:r>
      <w:proofErr w:type="spellEnd"/>
      <w:r w:rsidR="00483F1E" w:rsidRPr="0005430F">
        <w:t>+, 2,2% για τον ΜΣΕ στον τομέα των μεταφορών, 3,6% για το σχέδιο ανάκαμψης της ΕΕ και 3,1% για άλλα προγράμματα·</w:t>
      </w:r>
    </w:p>
    <w:p w14:paraId="29942807" w14:textId="5914C0CA" w:rsidR="00483F1E" w:rsidRPr="0005430F" w:rsidRDefault="0005430F" w:rsidP="0005430F">
      <w:pPr>
        <w:pStyle w:val="NormalHanging12a"/>
        <w:ind w:hanging="570"/>
      </w:pPr>
      <w:r w:rsidRPr="0005430F">
        <w:t>85.</w:t>
      </w:r>
      <w:r w:rsidRPr="0005430F">
        <w:tab/>
      </w:r>
      <w:r w:rsidR="00483F1E" w:rsidRPr="0005430F">
        <w:t>σημειώνει ότι το Ελεγκτικό Συνέδριο εξέτασε δείγμα 223 πράξεων που καλύπτουν ολόκληρο το φάσμα των δαπανών στο πλαίσιο του τομέα 2 του ΠΔΠ· σημειώνει με ανησυχία ότι το εκτιμώμενο από το Ελεγκτικό Συνέδριο συνολικό επίπεδο σφάλματος στις δαπάνες του συγκεκριμένου τομέα το 2024, ήτοι 5,7 %, υπερβαίνει και πάλι το όριο σημαντικότητας· υπενθυμίζει ότι το ποσοστό σφάλματος του Ελεγκτικού Συνεδρίου περιλαμβάνει τα σφάλματα που δεν εντοπίστηκαν από τα κράτη μέλη και την Επιτροπή και δείχνει ότι τα ποσοστά σφάλματος της Επιτροπής έχουν υποτιμηθεί·</w:t>
      </w:r>
    </w:p>
    <w:p w14:paraId="33D05AD4" w14:textId="0AA78E8F" w:rsidR="00483F1E" w:rsidRPr="0005430F" w:rsidRDefault="0005430F" w:rsidP="0005430F">
      <w:pPr>
        <w:pStyle w:val="NormalHanging12a"/>
        <w:ind w:hanging="570"/>
      </w:pPr>
      <w:r w:rsidRPr="0005430F">
        <w:t>86.</w:t>
      </w:r>
      <w:r w:rsidRPr="0005430F">
        <w:tab/>
      </w:r>
      <w:r w:rsidR="00483F1E" w:rsidRPr="0005430F">
        <w:t>σημειώνει την κατηγοριοποίηση από το Ελεγκτικό Συνέδριο των σφαλμάτων που εντοπίστηκαν στις δαπάνες συνοχής, με τις μη επιλέξιμες δαπάνες να αντιπροσωπεύουν το 49 % των σφαλμάτων, τη σοβαρή μη συμμόρφωση με τους κανόνες περί δημόσιων συμβάσεων και κρατικών ενισχύσεων να αντιπροσωπεύουν το 23 % και τα μη επιλέξιμα έργα το 18 %· σημειώνει, επιπλέον, ότι οι δαπάνες που σχετίζονται με το ΕΤΠΑ και το Ταμείο Συνοχής αντιπροσωπεύουν το μεγαλύτερο μερίδιο των σφαλμάτων (54 %)·</w:t>
      </w:r>
    </w:p>
    <w:p w14:paraId="5B393907" w14:textId="2B3E2894" w:rsidR="00483F1E" w:rsidRPr="0005430F" w:rsidRDefault="0005430F" w:rsidP="0005430F">
      <w:pPr>
        <w:pStyle w:val="NormalHanging12a"/>
        <w:ind w:hanging="570"/>
      </w:pPr>
      <w:r w:rsidRPr="0005430F">
        <w:t>87.</w:t>
      </w:r>
      <w:r w:rsidRPr="0005430F">
        <w:tab/>
      </w:r>
      <w:r w:rsidR="00483F1E" w:rsidRPr="0005430F">
        <w:t>σημειώνει ότι, συνολικά, η Γενική Διεύθυνση Περιφερειακής Πολιτικής και Αστικής Ανάπτυξης (ΓΔ REGIO) κατέληξε στο συμπέρασμα στην ετήσια έκθεση δραστηριοτήτων της ότι εξακολουθούσε να υπάρχει σημαντικό επίπεδο σφάλματος ή παράτυπες δαπάνες στους λογαριασμούς του 2024 για το ΕΤΠΑ/Ταμείο Συνοχής, παρά τα αποτελέσματα των ελέγχων και των διορθώσεων που είχαν ήδη εφαρμοστεί σε επίπεδο κρατών μελών, και ότι η Γενική Διεύθυνση Απασχόλησης, Κοινωνικών Υποθέσεων και Ένταξης (ΓΔ EMPL) κατέληξε στο ίδιο συμπέρασμα για το ΕΚΤ/ΠΑΝ και το ΤΕΒΑ·</w:t>
      </w:r>
    </w:p>
    <w:p w14:paraId="3D4D9C5B" w14:textId="74ACFBA0" w:rsidR="00483F1E" w:rsidRPr="0005430F" w:rsidRDefault="0005430F" w:rsidP="0005430F">
      <w:pPr>
        <w:pStyle w:val="NormalHanging12a"/>
        <w:ind w:hanging="570"/>
      </w:pPr>
      <w:r w:rsidRPr="0005430F">
        <w:t>88.</w:t>
      </w:r>
      <w:r w:rsidRPr="0005430F">
        <w:tab/>
      </w:r>
      <w:r w:rsidR="00483F1E" w:rsidRPr="0005430F">
        <w:t>επαναλαμβάνει τις ανησυχίες του σχετικά με το συμπέρασμα του Ελεγκτικού Συνεδρίου στην επισκόπηση 03/2024 με τίτλο «Πλαίσιο διασφάλισης και βασικοί παράγοντες που συνέβαλαν στα σφάλματα στις δαπάνες της πολιτικής συνοχής της περιόδου 2014-2020», σύμφωνα με το οποίο η Επιτροπή υποεκτιμά το επίπεδο των σφαλμάτων που αναφέρει·</w:t>
      </w:r>
    </w:p>
    <w:p w14:paraId="65742E97" w14:textId="4D2DE4BD" w:rsidR="00483F1E" w:rsidRPr="0005430F" w:rsidRDefault="0005430F" w:rsidP="0005430F">
      <w:pPr>
        <w:pStyle w:val="NormalHanging12a"/>
        <w:ind w:hanging="570"/>
      </w:pPr>
      <w:r w:rsidRPr="0005430F">
        <w:t>89.</w:t>
      </w:r>
      <w:r w:rsidRPr="0005430F">
        <w:tab/>
      </w:r>
      <w:r w:rsidR="00483F1E" w:rsidRPr="0005430F">
        <w:t>εκφράζει την ανησυχία του για τις συνεχιζόμενες ελλείψεις που παρατηρούνται από το Ελεγκτικό Συνέδριο στο έργο των εθνικών ελεγκτικών αρχών, οι οποίες αντικατοπτρίζονται στις αδυναμίες που εντοπίστηκαν σε φακέλους διασφάλισης, με υπολειπόμενο ποσοστό σφάλματος πάνω από το όριο σημαντικότητας στους φακέλους διασφάλισης που αντιπροσωπεύουν πάνω από το 60 % της συνολικής αξίας των φακέλων που ελέγχθηκαν το 2024· τονίζει με ανησυχία ότι οι διαχειριστικές αρχές συστηματικά δεν καταφέρνουν να προλαμβάνουν ή να εντοπίζουν αποτελεσματικά τις παρατυπίες στις δαπάνες που δηλώνουν οι δικαιούχοι, γεγονός που περιορίζει τον βαθμό στον οποίο η Επιτροπή μπορεί να βασιστεί στο έργο τους·</w:t>
      </w:r>
    </w:p>
    <w:p w14:paraId="352C4766" w14:textId="31636531" w:rsidR="00483F1E" w:rsidRPr="0005430F" w:rsidRDefault="0005430F" w:rsidP="0005430F">
      <w:pPr>
        <w:pStyle w:val="NormalHanging12a"/>
        <w:ind w:hanging="570"/>
      </w:pPr>
      <w:r w:rsidRPr="0005430F">
        <w:t>90.</w:t>
      </w:r>
      <w:r w:rsidRPr="0005430F">
        <w:tab/>
      </w:r>
      <w:r w:rsidR="00483F1E" w:rsidRPr="0005430F">
        <w:t>εκφράζει την ανησυχία του για την παρατήρηση του Ελεγκτικού Συνεδρίου σύμφωνα με την οποία τα σφάλματα που εντόπισε όχι μόνο θα μπορούσαν, αλλά και θα έπρεπε να είχαν εντοπιστεί από τις αρχές ελέγχου κατά τη διενέργεια των ελέγχων τους· σημειώνει ότι λόγω αυτού, η Επιτροπή δεν μπορεί να βασίζεται πλήρως στα αποτελέσματα των εργασιών τους· επισημαίνει με ανησυχία την παρατήρηση του Ελεγκτικού Συνεδρίου ότι, από το 2017, το ποσοστό των φακέλων διασφάλισης με υπολειπόμενο ποσοστό σφάλματος άνω του 2 % δεν έχει πέσει κάτω από το 39 % των δαπανών στα δείγματά του, γεγονός που υποδηλώνει ότι εξακολουθούν να υπάρχουν ελλείψεις στο έργο των ελεγκτικών αρχών, οι οποίες δεν αντιμετωπίζονται επαρκώς από το έργο διασφάλισης της Επιτροπής· επικροτεί, ωστόσο, τη δρομολόγηση από την Επιτροπή ενός σχεδίου δράσης με στόχο τη βελτίωση της ικανότητας εντοπισμού των αρχών κατά την περίοδο 2021-2027·</w:t>
      </w:r>
    </w:p>
    <w:p w14:paraId="7EBBE726" w14:textId="6D820E16" w:rsidR="00483F1E" w:rsidRPr="0005430F" w:rsidRDefault="0005430F" w:rsidP="0005430F">
      <w:pPr>
        <w:pStyle w:val="NormalHanging12a"/>
        <w:ind w:hanging="570"/>
      </w:pPr>
      <w:r w:rsidRPr="0005430F">
        <w:t>91.</w:t>
      </w:r>
      <w:r w:rsidRPr="0005430F">
        <w:tab/>
      </w:r>
      <w:r w:rsidR="00483F1E" w:rsidRPr="0005430F">
        <w:t xml:space="preserve">σημειώνει ότι το Ελεγκτικό Συνέδριο, στην επισκόπηση 04/2025 με τίτλο «Το μέλλον της πολιτικής συνοχής της ΕΕ: Μαθαίνοντας από το παρελθόν» υπενθύμισε τη μακροχρόνια πρόκληση που σχετίζεται με την πολυπλοκότητα του κανονιστικού πλαισίου και ότι, παρά τις προσπάθειες απλούστευσης των κανόνων και των διαδικασιών, η πολυπλοκότητα της νομοθεσίας της Ένωσης και η συνύπαρξη εθνικών και περιφερειακών απαιτήσεων εξακολουθούν να επιβάλλουν σημαντικό διοικητικό φόρτο και συμβάλλουν σε υψηλό ποσοστό σφάλματος· υπενθυμίζει, ωστόσο, τον σημαντικό ρόλο που έχει διαδραματίσει η πολιτική συνοχής στη μείωση των οικονομικών, κοινωνικών και εδαφικών ανισοτήτων και στην προώθηση της σύγκλισης και της σταθερότητας σε ολόκληρη την Ένωση, καταδεικνύοντας έτσι την προστιθέμενη αξία της για τους φορολογούμενους της Ένωσης, η οποία μπορεί να ενισχυθεί περαιτέρω με την αντιμετώπιση των συνεχιζόμενων αδυναμιών· σημειώνει ότι, ενώ έχουν θεσπιστεί επιλογές απλουστευμένου κόστους για τη μείωση των υποχρεώσεων υποβολής εκθέσεων, η χρήση τους παραμένει περιορισμένη, ιδίως στο ΕΤΠΑ· υπενθυμίζει τις συνεχιζόμενες αδυναμίες στα συστήματα διαχείρισης και ελέγχου των κρατών μελών· θέτει υπό αμφισβήτηση το σχέδιο της Επιτροπής για αυξημένη εξάρτηση από τα εθνικά συστήματα και τονίζει ότι οι εν λόγω αδυναμίες πρέπει να διορθωθούν πριν από τη θέσπιση οποιουδήποτε τέτοιου μελλοντικού μοντέλου δαπανών στο πλαίσιο του επόμενου ΠΔΠ· τονίζει την ανάγκη να καθοριστούν σαφείς και δεσμευτικές υποχρεώσεις εποπτείας και ελέγχου τόσο για την Επιτροπή όσο και για τα κράτη μέλη πριν από την έναρξη της εφαρμογής· θεωρεί ότι η Επιτροπή δεν θα πρέπει να βασίζεται αποκλειστικά στα συστήματα ελέγχου των κρατών μελών, αλλά θα πρέπει να καθορίσει ελάχιστες απαιτήσεις και μηχανισμούς επαλήθευσης, παρόμοιους με εκείνους που προβλέπονται στο πλαίσιο της επιμερισμένης διαχείρισης, προκειμένου να αποφευχθεί η μη συμμόρφωση με τους εθνικούς και </w:t>
      </w:r>
      <w:proofErr w:type="spellStart"/>
      <w:r w:rsidR="00483F1E" w:rsidRPr="0005430F">
        <w:t>ενωσιακούς</w:t>
      </w:r>
      <w:proofErr w:type="spellEnd"/>
      <w:r w:rsidR="00483F1E" w:rsidRPr="0005430F">
        <w:t xml:space="preserve"> κανόνες, όπως ζητήθηκε από το Ελεγκτικό Συνέδριο.</w:t>
      </w:r>
    </w:p>
    <w:p w14:paraId="099F8782" w14:textId="759B9A79" w:rsidR="00483F1E" w:rsidRPr="0005430F" w:rsidRDefault="0005430F" w:rsidP="0005430F">
      <w:pPr>
        <w:pStyle w:val="NormalHanging12a"/>
        <w:ind w:hanging="570"/>
      </w:pPr>
      <w:r w:rsidRPr="0005430F">
        <w:t>92.</w:t>
      </w:r>
      <w:r w:rsidRPr="0005430F">
        <w:tab/>
      </w:r>
      <w:r w:rsidR="00483F1E" w:rsidRPr="0005430F">
        <w:t>σημειώνει τα πορίσματα του Ελεγκτικού Συνεδρίου, στην ειδική έκθεσή του 22/2025 με τίτλο «Δημοσιονομικές διορθώσεις στα ταμεία της πολιτικής συνοχής», σύμφωνα με τα οποία η Επιτροπή δεν εφαρμόζει δημοσιονομικές διορθώσεις όπως θα έπρεπε για την προστασία του προϋπολογισμού της Ένωσης από παράτυπες δαπάνες στον τομέα της πολιτικής συνοχής, και ότι, παρά το γεγονός ότι οι δαπάνες συνοχής περιέχουν κάθε χρόνο σημαντικό αριθμό σφαλμάτων, η Επιτροπή χρειάστηκε μια και πλέον δεκαετία για να εγκρίνει την πρώτη δημοσιονομική διόρθωση, τον Σεπτέμβριο του 2025, για την περίοδο 2014-2020· επισημαίνει ότι το νομικό πλαίσιο που διέπει τον διορθωτικό μηχανισμό είναι πολύπλοκο, ότι οι κατευθυντήριες γραμμές και τα κριτήρια για την αξιολόγηση σοβαρών ελλείψεων δεν είναι επαρκώς σαφή και δεν εφαρμόζονται με συνέπεια, ενώ δεν υπάρχει σαφώς καθορισμένο χρονοδιάγραμμα για τη διαδικασία·</w:t>
      </w:r>
    </w:p>
    <w:p w14:paraId="481E2C84" w14:textId="67C46D22" w:rsidR="00483F1E" w:rsidRPr="0005430F" w:rsidRDefault="0005430F" w:rsidP="0005430F">
      <w:pPr>
        <w:pStyle w:val="NormalHanging12a"/>
        <w:ind w:hanging="570"/>
      </w:pPr>
      <w:r w:rsidRPr="0005430F">
        <w:t>93.</w:t>
      </w:r>
      <w:r w:rsidRPr="0005430F">
        <w:tab/>
      </w:r>
      <w:r w:rsidR="00483F1E" w:rsidRPr="0005430F">
        <w:t>σημειώνει με ανησυχία ότι το Ελεγκτικό Συνέδριο εντόπισε ελλείψεις στον σχεδιασμό και την προετοιμασία των ελεγκτικών εργασιών των αρχών, όπως αδυναμίες στις προσεγγίσεις δειγματοληψίας και ελλιπείς καταλόγους ελέγχου·</w:t>
      </w:r>
    </w:p>
    <w:p w14:paraId="489E96D3" w14:textId="2A0A49F8" w:rsidR="00483F1E" w:rsidRPr="0005430F" w:rsidRDefault="0005430F" w:rsidP="0005430F">
      <w:pPr>
        <w:pStyle w:val="NormalHanging12a"/>
        <w:ind w:hanging="570"/>
      </w:pPr>
      <w:r w:rsidRPr="0005430F">
        <w:t>94.</w:t>
      </w:r>
      <w:r w:rsidRPr="0005430F">
        <w:tab/>
      </w:r>
      <w:r w:rsidR="00483F1E" w:rsidRPr="0005430F">
        <w:t xml:space="preserve">υπενθυμίζει ότι, μετά από αίτημα πρόσβασης σε έγγραφα σχετικά με την απαλλαγή όσον αφορά συμβάσεις με 30 οικονομικούς φορείς, η Επιτροπή χρειάστηκε να προβεί σε ευρεία και απαιτητική ως προς τους πόρους διαδικασία ταυτοποίησης λόγω περιορισμών στα εσωτερικά της συστήματα δεδομένων, η οποία είχε ως αποτέλεσμα την ταυτοποίηση εκατοντάδων οντοτήτων με παρόμοια ή συναφή ονόματα· αναγνωρίζει τις προσπάθειες που καταβάλλουν οι υπηρεσίες της Επιτροπής για ταχεία και διαφανή αντίδραση· υπενθυμίζει περαιτέρω ότι, από το επόμενο ΠΔΠ, η Επιτροπή θα υποχρεούται να χρησιμοποιεί δεδομένα που είναι αποθηκευμένα στο εργαλείο εξόρυξης δεδομένων και βαθμολόγησης κινδύνων </w:t>
      </w:r>
      <w:proofErr w:type="spellStart"/>
      <w:r w:rsidR="00483F1E" w:rsidRPr="0005430F">
        <w:t>Arachne</w:t>
      </w:r>
      <w:proofErr w:type="spellEnd"/>
      <w:r w:rsidR="00483F1E" w:rsidRPr="0005430F">
        <w:t xml:space="preserve"> για να τροφοδοτεί έναν κεντρικό </w:t>
      </w:r>
      <w:proofErr w:type="spellStart"/>
      <w:r w:rsidR="00483F1E" w:rsidRPr="0005430F">
        <w:t>ιστότοπο</w:t>
      </w:r>
      <w:proofErr w:type="spellEnd"/>
      <w:r w:rsidR="00483F1E" w:rsidRPr="0005430F">
        <w:t xml:space="preserve"> διαφάνειας, με τα κράτη μέλη να υποχρεούνται να παρέχουν αυτοματοποιημένη πρόσβαση στα σχετικά δεδομένα, υποχρέωση που θα ισχύει από το 2027 και μετά και για την οποία η Επιτροπή έχει ήδη ξεκινήσει προπαρασκευαστικές εργασίες· παροτρύνει την Επιτροπή να εφαρμόσει ένα </w:t>
      </w:r>
      <w:proofErr w:type="spellStart"/>
      <w:r w:rsidR="00483F1E" w:rsidRPr="0005430F">
        <w:t>διαλειτουργικό</w:t>
      </w:r>
      <w:proofErr w:type="spellEnd"/>
      <w:r w:rsidR="00483F1E" w:rsidRPr="0005430F">
        <w:t xml:space="preserve"> σύστημα που θα επιτρέπει τον ευρωπαϊκό εντοπισμό των κονδυλίων με την έναρξη του νέου ΠΔΠ·</w:t>
      </w:r>
    </w:p>
    <w:p w14:paraId="070CF273" w14:textId="656D3800" w:rsidR="00483F1E" w:rsidRPr="0005430F" w:rsidRDefault="0005430F" w:rsidP="0005430F">
      <w:pPr>
        <w:pStyle w:val="NormalHanging12a"/>
        <w:ind w:hanging="570"/>
      </w:pPr>
      <w:r w:rsidRPr="0005430F">
        <w:t>95.</w:t>
      </w:r>
      <w:r w:rsidRPr="0005430F">
        <w:tab/>
      </w:r>
      <w:r w:rsidR="00483F1E" w:rsidRPr="0005430F">
        <w:t xml:space="preserve">σημειώνει ότι το Ελεγκτικό Συνέδριο, στην ειδική έκθεση 24/2025 με τίτλο «Χρηματοδοτικά μέσα στο πλαίσιο της πολιτικής συνοχής: Η </w:t>
      </w:r>
      <w:proofErr w:type="spellStart"/>
      <w:r w:rsidR="00483F1E" w:rsidRPr="0005430F">
        <w:t>ανακυκλούμενη</w:t>
      </w:r>
      <w:proofErr w:type="spellEnd"/>
      <w:r w:rsidR="00483F1E" w:rsidRPr="0005430F">
        <w:t xml:space="preserve"> χρήση έγινε πράξη εν μέρει» διαπιστώθηκε ότι, ενώ ένα από τα πλεονεκτήματα των χρηματοδοτικών μέσων σε σύγκριση με τις επιχορηγήσεις στο πλαίσιο της πολιτικής συνοχής είναι ότι οι </w:t>
      </w:r>
      <w:proofErr w:type="spellStart"/>
      <w:r w:rsidR="00483F1E" w:rsidRPr="0005430F">
        <w:t>επανεισροές</w:t>
      </w:r>
      <w:proofErr w:type="spellEnd"/>
      <w:r w:rsidR="00483F1E" w:rsidRPr="0005430F">
        <w:t xml:space="preserve"> μπορούν να χρησιμοποιηθούν για τη στήριξη πρόσθετων τελικών αποδεκτών, γεγονός που επιτρέπει την αποδοτικότερη χρήση της δημόσιας χρηματοδότησης, η επαναχρησιμοποίηση των </w:t>
      </w:r>
      <w:proofErr w:type="spellStart"/>
      <w:r w:rsidR="00483F1E" w:rsidRPr="0005430F">
        <w:t>επανεισροών</w:t>
      </w:r>
      <w:proofErr w:type="spellEnd"/>
      <w:r w:rsidR="00483F1E" w:rsidRPr="0005430F">
        <w:t xml:space="preserve"> κατά τη διάρκεια των περιόδων </w:t>
      </w:r>
      <w:proofErr w:type="spellStart"/>
      <w:r w:rsidR="00483F1E" w:rsidRPr="0005430F">
        <w:t>επιλεξιμότητας</w:t>
      </w:r>
      <w:proofErr w:type="spellEnd"/>
      <w:r w:rsidR="00483F1E" w:rsidRPr="0005430F">
        <w:t xml:space="preserve"> είναι περιορισμένη, εν μέρει για αποδεκτούς λόγους, όπως ο μακροπρόθεσμος χαρακτήρας των επενδύσεων· σημειώνει ότι, μετά την περίοδο </w:t>
      </w:r>
      <w:proofErr w:type="spellStart"/>
      <w:r w:rsidR="00483F1E" w:rsidRPr="0005430F">
        <w:t>επιλεξιμότητας</w:t>
      </w:r>
      <w:proofErr w:type="spellEnd"/>
      <w:r w:rsidR="00483F1E" w:rsidRPr="0005430F">
        <w:t xml:space="preserve">, οι </w:t>
      </w:r>
      <w:proofErr w:type="spellStart"/>
      <w:r w:rsidR="00483F1E" w:rsidRPr="0005430F">
        <w:t>επανεισροές</w:t>
      </w:r>
      <w:proofErr w:type="spellEnd"/>
      <w:r w:rsidR="00483F1E" w:rsidRPr="0005430F">
        <w:t xml:space="preserve"> επαναχρησιμοποιούνται στην πολιτική συνοχής, αλλά με ορισμένους περιορισμούς· αποδοκιμάζει το γεγονός ότι το νομικό πλαίσιο σχετικά με την υποχρέωση επαναχρησιμοποίησης είναι ασαφές και αμφίσημο, καθώς και ότι η Επιτροπή στερείται εποπτείας, γεγονός που οδηγεί σε διαφορετικές πρακτικές μεταξύ των διαχειριστικών αρχών των κρατών μελών·</w:t>
      </w:r>
    </w:p>
    <w:p w14:paraId="16BDD86F" w14:textId="7CFF33A5" w:rsidR="00483F1E" w:rsidRPr="0005430F" w:rsidRDefault="0005430F" w:rsidP="0005430F">
      <w:pPr>
        <w:pStyle w:val="NormalHanging12a"/>
        <w:ind w:hanging="570"/>
      </w:pPr>
      <w:r w:rsidRPr="0005430F">
        <w:t>96.</w:t>
      </w:r>
      <w:r w:rsidRPr="0005430F">
        <w:tab/>
      </w:r>
      <w:r w:rsidR="00483F1E" w:rsidRPr="0005430F">
        <w:t xml:space="preserve">εκφράζει την ανησυχία του για την παρατήρηση του Ελεγκτικού Συνεδρίου ότι η εκτέλεση των ταμείων της πολιτικής συνοχής (ΕΤΠΑ, ΤΣ και ΕΚΤ+), που αντιπροσωπεύουν πάνω από το 90 % των υπό επιμερισμένη διαχείριση ταμείων της περιόδου 2021-2027 που εμπίπτουν στον ΚΚΔ, παρέμεινε χαμηλή· σημειώνει ότι όταν το Ελεγκτικό Συνέδριο συγκρίνει την εκτέλεσή τους (προχρηματοδοτήσεις και ενδιάμεσες πληρωμές) με την προηγούμενη περίοδο προγραμματισμού, προκύπτει ότι το συνολικό ποσοστό απορρόφησης των τριών αυτών ταμείων ανερχόταν μόλις σε 5 % στο τέλος του 2024, έναντι 14 % στο αντίστοιχο χρονικό σημείο του προηγούμενου ΠΔΠ (τέλος του 2017)· υπογραμμίζει ότι η τρέχουσα περίοδος προγραμματισμού έχει υλοποιηθεί σε ένα εξαιρετικά δύσκολο πλαίσιο που χαρακτηρίζεται από διαδοχικές κρίσεις, πληθωριστικές πιέσεις, διαταραχές της αλυσίδας εφοδιασμού και εξελισσόμενες γεωπολιτικές και οικονομικές συνθήκες· αναγνωρίζει, ταυτόχρονα, ότι τα προγράμματα της περιόδου 2021-2027 εγκρίθηκαν επτά μήνες αργότερα από εκείνα της περιόδου προγραμματισμού 2014-2020 και ότι τα ποσοστά προχρηματοδότησης στο πλαίσιο των προγραμμάτων της περιόδου 2014-2020 ήταν υψηλότερα και εκκαθαρίστηκαν σε διαφορετική χρονική στιγμή από εκείνα του τρέχοντος ΠΔΠ· σημειώνει, στο πλαίσιο αυτό, ότι το ποσοστό απορρόφησης στο συγκρίσιμο στάδιο εκτέλεσης, στο τέλος Ιουνίου 2017, για το ΕΤΠΑ, το ΤΣ και το Ευρωπαϊκό Κοινωνικό ΕΚΤ+ ανερχόταν σε 3,49 %, ποσοστό συγκρίσιμο με εκείνο στο τέλος του 2024· σημειώνει με ανησυχία ότι δεδομένου ότι το τέλος της περιόδου </w:t>
      </w:r>
      <w:proofErr w:type="spellStart"/>
      <w:r w:rsidR="00483F1E" w:rsidRPr="0005430F">
        <w:t>επιλεξιμότητας</w:t>
      </w:r>
      <w:proofErr w:type="spellEnd"/>
      <w:r w:rsidR="00483F1E" w:rsidRPr="0005430F">
        <w:t xml:space="preserve"> για τις υποκείμενες δαπάνες</w:t>
      </w:r>
      <w:r w:rsidR="00483F1E" w:rsidRPr="0005430F">
        <w:rPr>
          <w:vertAlign w:val="superscript"/>
        </w:rPr>
        <w:footnoteReference w:id="106"/>
      </w:r>
      <w:r w:rsidR="00483F1E" w:rsidRPr="0005430F">
        <w:t xml:space="preserve"> και η προθεσμία για την καταβολή του τελικού υπολοίπου για το ΠΔΠ 2021-2027 έχουν οριστεί ένα έτος νωρίτερα σε σχέση με την προηγούμενη περίοδο προγραμματισμού, η πίεση για την απορρόφηση των </w:t>
      </w:r>
      <w:proofErr w:type="spellStart"/>
      <w:r w:rsidR="00483F1E" w:rsidRPr="0005430F">
        <w:t>ενωσιακών</w:t>
      </w:r>
      <w:proofErr w:type="spellEnd"/>
      <w:r w:rsidR="00483F1E" w:rsidRPr="0005430F">
        <w:t xml:space="preserve"> κονδυλίων πρόκειται να ενταθεί περαιτέρω·</w:t>
      </w:r>
    </w:p>
    <w:p w14:paraId="0C24C5B6" w14:textId="374569F9" w:rsidR="00483F1E" w:rsidRPr="0005430F" w:rsidRDefault="0005430F" w:rsidP="0005430F">
      <w:pPr>
        <w:pStyle w:val="NormalHanging12a"/>
        <w:ind w:hanging="570"/>
      </w:pPr>
      <w:r w:rsidRPr="0005430F">
        <w:t>97.</w:t>
      </w:r>
      <w:r w:rsidRPr="0005430F">
        <w:tab/>
      </w:r>
      <w:r w:rsidR="00483F1E" w:rsidRPr="0005430F">
        <w:t>εκφράζει την ανησυχία του για το γεγονός ότι το 2024 οι προβλέψεις αποδεσμεύσεων της Επιτροπής για την περίοδο 2025-2027 αυξήθηκαν σε 8,8 δισ</w:t>
      </w:r>
      <w:r w:rsidR="008D0285" w:rsidRPr="0005430F">
        <w:t>εκατομμύρια</w:t>
      </w:r>
      <w:r w:rsidR="00483F1E" w:rsidRPr="0005430F">
        <w:t xml:space="preserve"> EUR σε σύγκριση με τις προβλέψεις του 2023 για 8,1 δισ</w:t>
      </w:r>
      <w:r w:rsidR="008D0285" w:rsidRPr="0005430F">
        <w:t>εκατομμύρια</w:t>
      </w:r>
      <w:r w:rsidR="00483F1E" w:rsidRPr="0005430F">
        <w:t xml:space="preserve"> EUR για την ίδια περίοδο και ότι αυτή η αύξηση των εκτιμώμενων αποδεσμεύσεων οφειλόταν κυρίως στα προγράμματα συνοχής στο πλαίσιο του τρέχοντος ΠΔΠ και στο ΕΓΤΑΑ· σημειώνει ότι ο αποδεσμεύσεις κονδυλίων από το ΕΓΤΑΑ αναμένονται με το κλείσιμο των προγραμμάτων του προηγούμενου ΠΔΠ το 2026, ενώ σημαντικό κίνδυνο αποδεσμεύσεων εγκυμονούν και τα προγράμματα της πολιτικής συνοχής υπό το ΠΔΠ 2021-2027 από το 2027 και μετά·</w:t>
      </w:r>
    </w:p>
    <w:p w14:paraId="79C1911C" w14:textId="53D897D3" w:rsidR="00483F1E" w:rsidRPr="0005430F" w:rsidRDefault="0005430F" w:rsidP="0005430F">
      <w:pPr>
        <w:pStyle w:val="NormalHanging12a"/>
        <w:ind w:hanging="570"/>
      </w:pPr>
      <w:r w:rsidRPr="0005430F">
        <w:t>98.</w:t>
      </w:r>
      <w:r w:rsidRPr="0005430F">
        <w:tab/>
      </w:r>
      <w:r w:rsidR="00483F1E" w:rsidRPr="0005430F">
        <w:t xml:space="preserve">υπενθυμίζει ότι το 2024 τέθηκαν σε ισχύ διάφορες τροποποιήσεις του πλαισίου της πολιτικής συνοχής και του νομικού πλαισίου, και συγκεκριμένα οι πρωτοβουλίες STEP και RESTORE· τονίζει τη σημασία των μέσων αυτών για την ενίσχυση της ανταγωνιστικότητας της ΕΕ και την αντιμετώπιση των συνεπειών των φυσικών καταστροφών· επαναλαμβάνει, ωστόσο, ότι οι συνεχείς τροποποιήσεις του πλαισίου της πολιτικής συνοχής οδηγούν σε νομική αβεβαιότητα και αστάθεια και ότι υπάρχει κίνδυνος να υπονομεύσουν τους οικείους μακροπρόθεσμους διαρθρωτικούς στόχους της πολιτικής συνοχής για τη μείωση των ανισοτήτων σε ολόκληρη την Ένωση· τονίζει ότι η πολιτική συνοχής χρειάζεται ένα σταθερό κανονιστικό πλαίσιο προκειμένου να παρέχει </w:t>
      </w:r>
      <w:proofErr w:type="spellStart"/>
      <w:r w:rsidR="00483F1E" w:rsidRPr="0005430F">
        <w:t>προβλεψιμότητα</w:t>
      </w:r>
      <w:proofErr w:type="spellEnd"/>
      <w:r w:rsidR="00483F1E" w:rsidRPr="0005430F">
        <w:t xml:space="preserve"> στους δικαιούχους·</w:t>
      </w:r>
    </w:p>
    <w:p w14:paraId="11E8CFA4" w14:textId="1A7D4BFB" w:rsidR="00483F1E" w:rsidRPr="0005430F" w:rsidRDefault="0005430F" w:rsidP="0005430F">
      <w:pPr>
        <w:pStyle w:val="NormalHanging12a"/>
        <w:ind w:hanging="570"/>
      </w:pPr>
      <w:r w:rsidRPr="0005430F">
        <w:t>99.</w:t>
      </w:r>
      <w:r w:rsidRPr="0005430F">
        <w:tab/>
      </w:r>
      <w:r w:rsidR="00483F1E" w:rsidRPr="0005430F">
        <w:t xml:space="preserve">επαναλαμβάνει τη βαθιά του ανησυχία για τον δυσανάλογο αντίκτυπο που εξακολουθεί να έχει ο επιθετικός πόλεμος της Ρωσίας κατά της Ουκρανίας στις ανατολικές περιοχές της Ένωσης που συνορεύουν με τη Ρωσία και/ή τη Λευκορωσία· </w:t>
      </w:r>
      <w:proofErr w:type="spellStart"/>
      <w:r w:rsidR="00483F1E" w:rsidRPr="0005430F">
        <w:t>εφιστά</w:t>
      </w:r>
      <w:proofErr w:type="spellEnd"/>
      <w:r w:rsidR="00483F1E" w:rsidRPr="0005430F">
        <w:t xml:space="preserve"> την προσοχή στο κόστος που επωμίζονται οι εν λόγω περιοχές λόγω των κοινών συνόρων τους με εχθρικές γειτονικές χώρες, ιδίως στην ανάγκη των αντίστοιχων κρατών μελών να κατευθύνουν τη δημόσια χρηματοδότηση προς την ασφάλεια, την άμυνα και την ετοιμότητα, ενώ παράλληλα αντιμετωπίζουν δραματικά μειωμένους πόρους λόγω της διαταραχής των οικονομικών δραστηριοτήτων, του διασυνοριακού εμπορίου και άλλων συναλλαγών· εκφράζει, επιπλέον, την ανησυχία του για την απώλεια </w:t>
      </w:r>
      <w:proofErr w:type="spellStart"/>
      <w:r w:rsidR="00483F1E" w:rsidRPr="0005430F">
        <w:t>ενωσιακής</w:t>
      </w:r>
      <w:proofErr w:type="spellEnd"/>
      <w:r w:rsidR="00483F1E" w:rsidRPr="0005430F">
        <w:t xml:space="preserve"> χρηματοδοτικής στήριξης που υπέστησαν ορισμένες παραμεθόριες περιφέρειες ως αποτέλεσμα των τροποποιήσεων των ταμείων συνοχής στο πλαίσιο της τρέχουσας περιόδου προγραμματισμού, ιδίως των κονδυλίων του ΕΤΠΑ που προορίζονταν αρχικά για τη διασυνοριακή συνεργασία με τη Ρωσία και τη Λευκορωσία και των κονδυλίων που ανακατανεμήθηκαν στο πλαίσιο της ενδιάμεσης επανεξέτασης της συνοχής το 2025·</w:t>
      </w:r>
    </w:p>
    <w:p w14:paraId="2B7292C8" w14:textId="249F9E01" w:rsidR="00483F1E" w:rsidRPr="0005430F" w:rsidRDefault="0005430F" w:rsidP="0005430F">
      <w:pPr>
        <w:pStyle w:val="NormalHanging12a"/>
        <w:ind w:hanging="570"/>
      </w:pPr>
      <w:r w:rsidRPr="0005430F">
        <w:t>100.</w:t>
      </w:r>
      <w:r w:rsidRPr="0005430F">
        <w:tab/>
      </w:r>
      <w:r w:rsidR="00483F1E" w:rsidRPr="0005430F">
        <w:t>υπογραμμίζει ότι η εδαφική συνοχή απαιτεί ενίσχυση της τοπικής οικονομικής ανθεκτικότητας, για παράδειγμα, μέσω του βιώσιμου τουρισμού, της προστασίας των πολιτιστικών αγαθών, της απασχόλησης των νέων και της ανάπτυξης επαγγελματικών δεξιοτήτων, μεταξύ άλλων στους τομείς της πράσινης ανασυγκρότησης, της ενεργειακής απόδοσης και των υπηρεσιών πολιτικής προστασίας· τονίζει τη σημασία της πολιτικής συνοχής της Ένωσης για την οικονομική και εδαφική σύγκλιση και ανάπτυξη στις περιφέρειες της Ένωσης, καθώς και για τη στήριξη της υλοποίησης του Ευρωπαϊκού πυλώνα κοινωνικών δικαιωμάτων· τονίζει την ανάγκη να διασφαλιστεί η πρόσβαση σε βασικές υπηρεσίες σε αγροτικές και απομακρυσμένες περιοχές και ζητεί από την Επιτροπή να αξιολογήσει κατά πόσον οι δαπάνες της Ένωσης συμβάλλουν αποτελεσματικά στη μείωση της πίεσης για μείωση του πληθυσμού·</w:t>
      </w:r>
    </w:p>
    <w:p w14:paraId="6575D214" w14:textId="493C2D38" w:rsidR="00483F1E" w:rsidRPr="0005430F" w:rsidRDefault="0005430F" w:rsidP="0005430F">
      <w:pPr>
        <w:pStyle w:val="NormalHanging12a"/>
        <w:ind w:hanging="570"/>
      </w:pPr>
      <w:r w:rsidRPr="0005430F">
        <w:t>101.</w:t>
      </w:r>
      <w:r w:rsidRPr="0005430F">
        <w:tab/>
      </w:r>
      <w:r w:rsidR="00483F1E" w:rsidRPr="0005430F">
        <w:t xml:space="preserve">επισημαίνει την αυξανόμενη έκθεση ορισμένων περιοχών, συμπεριλαμβανομένων των παράκτιων και ηπειρωτικών περιοχών της Μεσογείου, σε κινδύνους που σχετίζονται με το κλίμα, όπως καταιγίδες, πλημμύρες, διάβρωση των ακτών και καταπόνηση από την ξηρασία· τονίζει ότι τα μέτρα πρόληψης και προσαρμογής είναι πιο αποδοτικά από άποψη κόστους από ό,τι η ανασυγκρότηση μετά από καταστροφές· τονίζει την ανάγκη επίσπευσης των επενδύσεων στην πρόληψη κινδύνων, την υδραυλική ασφάλεια, τη σταθερότητα της κλίσης του εδάφους, τις λύσεις που βασίζονται στη φύση και τις ανθεκτικές στην κλιματική αλλαγή υποδομές, συμπεριλαμβανομένων των βιώσιμων λιμένων, της </w:t>
      </w:r>
      <w:proofErr w:type="spellStart"/>
      <w:r w:rsidR="00483F1E" w:rsidRPr="0005430F">
        <w:t>διατροπικής</w:t>
      </w:r>
      <w:proofErr w:type="spellEnd"/>
      <w:r w:rsidR="00483F1E" w:rsidRPr="0005430F">
        <w:t xml:space="preserve"> εφοδιαστικής, της σιδηροδρομικής συνδεσιμότητας και των ανθεκτικών συστημάτων ύδρευσης, της μείωσης των διαρροών, της ανθεκτικής άρδευσης και της έξυπνης διαχείρισης των υδάτων, προκειμένου να διασφαλιστούν ταχέα και μετρήσιμα αποτελέσματα ανθεκτικότητας, να ενισχυθεί η εδαφική ανθεκτικότητα και να διασφαλιστεί η αποτελεσματικότητα των δαπανών της Ένωσης·</w:t>
      </w:r>
    </w:p>
    <w:p w14:paraId="740937C8" w14:textId="424AC389" w:rsidR="00483F1E" w:rsidRPr="0005430F" w:rsidRDefault="0005430F" w:rsidP="0005430F">
      <w:pPr>
        <w:pStyle w:val="NormalHanging12a"/>
        <w:ind w:hanging="570"/>
      </w:pPr>
      <w:r w:rsidRPr="0005430F">
        <w:t>102.</w:t>
      </w:r>
      <w:r w:rsidRPr="0005430F">
        <w:tab/>
      </w:r>
      <w:r w:rsidR="00483F1E" w:rsidRPr="0005430F">
        <w:t xml:space="preserve">επισημαίνει τη σύσταση της Υπηρεσίας Εσωτερικού Λογιστικού Ελέγχου (IAS) της Επιτροπής, στο πλαίσιο του ελέγχου που διενήργησε το 2024 σχετικά με τις διαδικασίες διασφάλισης αξιοπιστίας για τα κονδύλια που εκτελούνται υπό επιμερισμένη διαχείριση, σύμφωνα με την οποία η ενιαία στρατηγική ελέγχου της ΓΔ REGIO, της ΓΔ EMPL και της Γενικής Διεύθυνσης Θαλάσσιας Πολιτικής και Αλιείας (ΓΔ MARE) πρέπει να </w:t>
      </w:r>
      <w:proofErr w:type="spellStart"/>
      <w:r w:rsidR="00483F1E" w:rsidRPr="0005430F">
        <w:t>επικαιροποιηθεί</w:t>
      </w:r>
      <w:proofErr w:type="spellEnd"/>
      <w:r w:rsidR="00483F1E" w:rsidRPr="0005430F">
        <w:t>, καθώς ορισμένα στοιχεία ήταν ασαφή ή δεν έχουν αναπτυχθεί επαρκώς στο παρόν στάδιο της περιόδου προγραμματισμού· σημειώνει επίσης τη σύσταση της IAS ότι η ΓΔ REGIO, η οποία επίσης υλοποιεί το Ταμείο Αλληλεγγύης της ΕΕ υπό επιμερισμένη και έμμεση διαχείριση, πρέπει να βελτιώσει περαιτέρω τον σχεδιασμό και την αποτελεσματική διαχείρισή του·</w:t>
      </w:r>
    </w:p>
    <w:p w14:paraId="20ADF0CA" w14:textId="6E11F757" w:rsidR="00483F1E" w:rsidRPr="0005430F" w:rsidRDefault="0005430F" w:rsidP="0005430F">
      <w:pPr>
        <w:pStyle w:val="NormalHanging12a"/>
        <w:ind w:hanging="570"/>
      </w:pPr>
      <w:r w:rsidRPr="0005430F">
        <w:t>103.</w:t>
      </w:r>
      <w:r w:rsidRPr="0005430F">
        <w:tab/>
      </w:r>
      <w:r w:rsidR="00483F1E" w:rsidRPr="0005430F">
        <w:t>σημειώνει ότι, μετά τη θέσπιση του πλαισίου</w:t>
      </w:r>
      <w:r w:rsidR="00483F1E" w:rsidRPr="0005430F">
        <w:rPr>
          <w:vertAlign w:val="superscript"/>
        </w:rPr>
        <w:footnoteReference w:id="107"/>
      </w:r>
      <w:r w:rsidR="00483F1E" w:rsidRPr="0005430F">
        <w:t xml:space="preserve"> της για τις μειώσεις και τις ανακτήσεις σε περίπτωση απάτης, διαφθοράς και σύγκρουσης συμφερόντων εις βάρος των οικονομικών συμφερόντων της Ένωσης που δεν διορθώθηκαν από το κράτος μέλος, η Επιτροπή προέβη στην πρώτη τέτοια μείωση στις 8 Μαΐου 2025, όταν, μετά από σύσταση της OLAF, ενέκρινε την πρώτη εκτελεστική απόφασή της για τη μείωση της στήριξης προς τη Σλοβακία κατά 1,225 εκατ</w:t>
      </w:r>
      <w:r w:rsidR="0004052D" w:rsidRPr="0005430F">
        <w:t>ομμύρια</w:t>
      </w:r>
      <w:r w:rsidR="00483F1E" w:rsidRPr="0005430F">
        <w:t xml:space="preserve"> EUR λόγω μη διορθωμένης παρατυπίας· σημειώνει, ωστόσο, τη διαπίστωση του Ελεγκτικού Συνεδρίου στην ειδική έκθεση 26/2025 ότι η Επιτροπή δεν διαθέτει μηχανισμό για να παρακολουθεί τον βαθμό εκτέλεσης των ανακτήσεων που έχουν διαταχθεί από τα δικαστήρια, σε συνέχεια κίνησης ποινικής έρευνας, ούτε αν τα ποσά που οφείλονται στον προϋπολογισμό της ΕΕ έχουν πράγματι ανακτηθεί στο ακέραιο·</w:t>
      </w:r>
    </w:p>
    <w:p w14:paraId="4BFB360C" w14:textId="42D12F57" w:rsidR="00483F1E" w:rsidRPr="0005430F" w:rsidRDefault="0005430F" w:rsidP="0005430F">
      <w:pPr>
        <w:pStyle w:val="NormalHanging12a"/>
        <w:ind w:hanging="570"/>
      </w:pPr>
      <w:r w:rsidRPr="0005430F">
        <w:t>104.</w:t>
      </w:r>
      <w:r w:rsidRPr="0005430F">
        <w:tab/>
      </w:r>
      <w:r w:rsidR="00483F1E" w:rsidRPr="0005430F">
        <w:t>εκφράζει βαθιά ανησυχία για τα πορίσματα της έκθεσης του 2025 για το κράτος δικαίου σχετικά με την κατάσταση του κράτους δικαίου στην Ουγγαρία, και ιδίως για τις διαρκείς και συστημικές προκλήσεις στους τομείς της δικαιοσύνης και των μέσων ενημέρωσης· σημειώνει με ανησυχία ότι η διαφάνεια της κατανομής των υποθέσεων στα ιεραρχικώς κατώτερα δικαστήρια δεν έχει βελτιωθεί και ότι συνεχίζεται η αδικαιολόγητη πίεση σε ορισμένους δικαστές εντός του δικαστικού σώματος, ιδίως σε σχέση με εσωτερικές συζητήσεις για βασικά ζητήματα που σχετίζονται με την ανεξαρτησία της δικαιοσύνης· σημειώνει με ανησυχία, με το ίδιο σκεπτικό, ότι η εφαρμογή της εθνικής στρατηγικής για την καταπολέμηση της διαφθοράς για την περίοδο 2024-2025 υστερεί, με τη μείωση του αριθμού των καταδικαστικών αποφάσεων για εγκλήματα διαφθοράς, την απουσία προόδου όσον αφορά τη δημιουργία ισχυρού ιστορικού επιδόσεων όσον αφορά τη διαφθορά υψηλού επιπέδου και τη συνεχή υποβολή εκθέσεων από την ουγγρική αρχή ακεραιότητας σχετικά με την παρεμπόδιση της εκπλήρωσης των εποπτικών καθηκόντων της·</w:t>
      </w:r>
    </w:p>
    <w:p w14:paraId="7F553AD4" w14:textId="51083474" w:rsidR="00483F1E" w:rsidRPr="0005430F" w:rsidRDefault="0005430F" w:rsidP="0005430F">
      <w:pPr>
        <w:pStyle w:val="NormalHanging12a"/>
        <w:ind w:hanging="570"/>
      </w:pPr>
      <w:r w:rsidRPr="0005430F">
        <w:t>105.</w:t>
      </w:r>
      <w:r w:rsidRPr="0005430F">
        <w:tab/>
      </w:r>
      <w:r w:rsidR="00483F1E" w:rsidRPr="0005430F">
        <w:t xml:space="preserve">επαναλαμβάνει τις σοβαρές ανησυχίες του σχετικά με την απόφαση της Επιτροπής της 13ης Δεκεμβρίου 2023, η οποία κατέληξε στο συμπέρασμα ότι η ουγγρική κυβέρνηση είχε εκπληρώσει τις απαιτήσεις του Χάρτη σε σχέση με την ανεξαρτησία της δικαιοσύνης και ήρε την αναστολή της εκταμίευσης κονδυλίων για συναφή προγράμματα, με αποτέλεσμα η Ουγγαρία να καταστεί επιλέξιμη να λάβει περίπου 10,2 δισεκατομμύρια EUR από διάφορα ταμεία που </w:t>
      </w:r>
      <w:proofErr w:type="spellStart"/>
      <w:r w:rsidR="00483F1E" w:rsidRPr="0005430F">
        <w:t>διέπονται</w:t>
      </w:r>
      <w:proofErr w:type="spellEnd"/>
      <w:r w:rsidR="00483F1E" w:rsidRPr="0005430F">
        <w:t xml:space="preserve"> από τον ΚΚΔ· υπενθυμίζει ότι, στις 25 Μαρτίου 2024, το Ευρωπαϊκό Κοινοβούλιο άσκησε προσφυγή ενώπιον του Δικαστηρίου προκειμένου να επανεξεταστεί η νομιμότητα της απόφασης της Επιτροπής, καθώς και να προσφέρει ασφάλεια δικαίου στην εφαρμογή του μηχανισμού για το κράτος δικαίου· σημειώνει ότι, ενώ η απόφαση του ΔΕΕ εξακολουθεί να εκκρεμεί, ο γενικός εισαγγελέας πρότεινε στις 12 Φεβρουαρίου 2026 στο Δικαστήριο να ακυρώσει την απόφαση της Επιτροπής για την άρση αναστολής της εκταμίευσης κονδυλίων προς την Ουγγαρία·</w:t>
      </w:r>
    </w:p>
    <w:p w14:paraId="03BEDA5E" w14:textId="5335C660" w:rsidR="00483F1E" w:rsidRPr="0005430F" w:rsidRDefault="0005430F" w:rsidP="0005430F">
      <w:pPr>
        <w:pStyle w:val="NormalHanging12a"/>
        <w:ind w:hanging="570"/>
      </w:pPr>
      <w:r w:rsidRPr="0005430F">
        <w:t>106.</w:t>
      </w:r>
      <w:r w:rsidRPr="0005430F">
        <w:tab/>
      </w:r>
      <w:r w:rsidR="00483F1E" w:rsidRPr="0005430F">
        <w:t>σημειώνει ότι από τα κονδύλια ύψους 19,8 δισ</w:t>
      </w:r>
      <w:r w:rsidR="008D0285" w:rsidRPr="0005430F">
        <w:t>εκατομμυρίων</w:t>
      </w:r>
      <w:r w:rsidR="00483F1E" w:rsidRPr="0005430F">
        <w:t xml:space="preserve"> EUR στο πλαίσιο του ΚΚΔ που είχαν αρχικά δεσμευτεί λόγω ανησυχιών για τα θεμελιώδη δικαιώματα, τον Ιανουάριο του 2026 μόνο 7,6 δισ</w:t>
      </w:r>
      <w:r w:rsidR="008D0285" w:rsidRPr="0005430F">
        <w:t>εκατομμύρια</w:t>
      </w:r>
      <w:r w:rsidR="00483F1E" w:rsidRPr="0005430F">
        <w:t xml:space="preserve"> EUR παραμένουν δεσμευμένα για την ουγγρική κυβέρνηση· σημειώνει περαιτέρω ότι από τα 6,4 δισ</w:t>
      </w:r>
      <w:r w:rsidR="008D0285" w:rsidRPr="0005430F">
        <w:t>εκατομμύρια</w:t>
      </w:r>
      <w:r w:rsidR="00483F1E" w:rsidRPr="0005430F">
        <w:t xml:space="preserve"> EUR που είχαν αρχικά δεσμευτεί στο πλαίσιο του κανονισμού για την </w:t>
      </w:r>
      <w:proofErr w:type="spellStart"/>
      <w:r w:rsidR="00483F1E" w:rsidRPr="0005430F">
        <w:t>αιρεσιμότητα</w:t>
      </w:r>
      <w:proofErr w:type="spellEnd"/>
      <w:r w:rsidR="00483F1E" w:rsidRPr="0005430F">
        <w:t xml:space="preserve"> όσον αφορά το κράτος δικαίου λόγω ανησυχιών για το κράτος δικαίου και τη διαφθορά, 1 δισ</w:t>
      </w:r>
      <w:r w:rsidR="008D0285" w:rsidRPr="0005430F">
        <w:t>εκατομμύρια</w:t>
      </w:r>
      <w:r w:rsidR="00483F1E" w:rsidRPr="0005430F">
        <w:t xml:space="preserve"> EUR αποδεσμεύθηκε στο τέλος του 2024 και 1,1 δισ</w:t>
      </w:r>
      <w:r w:rsidR="008D0285" w:rsidRPr="0005430F">
        <w:t>εκατομμύρια</w:t>
      </w:r>
      <w:r w:rsidR="00483F1E" w:rsidRPr="0005430F">
        <w:t xml:space="preserve"> EUR στο τέλος του 2025· εκφράζει τη βαθιά του ανησυχία για το γεγονός ότι, ενώ το κράτος δικαίου εξακολουθεί να επιδεινώνεται και η διαφθορά ακμάζει μέσω εδραιωμένων ολιγαρχικών δικτύων στην Ουγγαρία, το ποσό των κονδυλίων της Ένωσης που παραμένει δεσμευμένο λόγω ανησυχιών για το κράτους δικαίου και τη διαφθορά μειώνεται και, κατά συνέπεια, η πίεση που ασκεί η Επιτροπή στην ουγγρική κυβέρνηση για την πραγματοποίηση μεταρρυθμίσεων αποδυναμώνεται συνεχώς·</w:t>
      </w:r>
    </w:p>
    <w:p w14:paraId="4BCC0BA9" w14:textId="36ED9339" w:rsidR="00483F1E" w:rsidRPr="0005430F" w:rsidRDefault="0005430F" w:rsidP="0005430F">
      <w:pPr>
        <w:pStyle w:val="NormalHanging12a"/>
        <w:ind w:hanging="570"/>
      </w:pPr>
      <w:r w:rsidRPr="0005430F">
        <w:t>107.</w:t>
      </w:r>
      <w:r w:rsidRPr="0005430F">
        <w:tab/>
      </w:r>
      <w:r w:rsidR="00483F1E" w:rsidRPr="0005430F">
        <w:t xml:space="preserve">σημειώνει τα αιτήματα της ουγγρικής κυβέρνησης, της 28ης και 29ης Μαρτίου 2025, για μεταφορά 545 εκατομμυρίων EUR από δύο προγράμματα συνοχής σε νέες προτεραιότητες στο πλαίσιο της πλατφόρμας στρατηγικών τεχνολογιών για την Ευρώπη (STEP), εκ των οποίων 395 εκατομμύρια EUR από κεφάλαια που δεσμεύτηκαν λόγω της μη εκπλήρωσης του οριζόντιου αναγκαίου πρόσφορου όρου βάσει του Χάρτη των Θεμελιωδών Δικαιωμάτων· εκφράζει τη βαθιά του λύπη για την έγκριση των τροποποιήσεων από την Επιτροπή στις 25 Σεπτεμβρίου 2025, οι οποίες, παρά την εκ νέου παρεμπόδιση των επιστροφών για τις νέες προτεραιότητες STEP λόγω μη συμμόρφωσης με τις απαιτήσεις του Χάρτη, παρείχαν, ωστόσο, στην ουγγρική κυβέρνηση πρόσβαση σε προχρηματοδότηση ύψους 317,3 εκατομμυρίων EUR· επαναβεβαιώνει ότι η ανακατανομή ή αναπροσαρμογή των δεσμευμένων πιστώσεων σε άλλα προγράμματα ή στόχους θα σήμαινε για κυβερνήσεις μη συμμορφούμενες με τις αξίες της Ένωσης και με τις υποχρεώσεις τους όσον αφορά την προστασία των οικονομικών συμφερόντων της Ένωσης ότι οι απώλειες μπορούν να αντισταθμιστούν αλλού· υπενθυμίζει τη θέση του ότι τα κονδύλια που αναστέλλονται σύμφωνα με τον κανονισμό για την </w:t>
      </w:r>
      <w:proofErr w:type="spellStart"/>
      <w:r w:rsidR="00483F1E" w:rsidRPr="0005430F">
        <w:t>αιρεσιμότητα</w:t>
      </w:r>
      <w:proofErr w:type="spellEnd"/>
      <w:r w:rsidR="00483F1E" w:rsidRPr="0005430F">
        <w:t xml:space="preserve"> ή λόγω μη εκπλήρωσης των οριζόντιων αναγκαίων πρόσφορων όρων δεν θα πρέπει να είναι επιλέξιμα για τροποποιήσεις ή μεταφορές μεταξύ προγραμμάτων· καλεί, ως εκ τούτου, την Επιτροπή να ασκήσει το δικαίωμα πρωτοβουλίας της και να προτείνει μέτρα για την κάλυψη τυχόν υφιστάμενων κενών στο νομοθετικό πλαίσιο της Ένωσης, τα οποία ενδέχεται να επιτρέψουν στις κυβερνήσεις να μεταφέρουν κονδύλια που αναστέλλονται λόγω παραβιάσεων των υποχρεώσεών τους όσον αφορά το κράτος δικαίου ή άλλες υποχρεώσεις του Χάρτη των Θεμελιωδών Δικαιωμάτων, και να διασφαλίσει ότι τυχόν μελλοντικά χρηματοδοτικά μέσα είναι ανθεκτικά στην καταστρατήγηση·</w:t>
      </w:r>
    </w:p>
    <w:p w14:paraId="6DE81F1E" w14:textId="61CAAA21" w:rsidR="00483F1E" w:rsidRPr="0005430F" w:rsidRDefault="0005430F" w:rsidP="0005430F">
      <w:pPr>
        <w:pStyle w:val="NormalHanging12a"/>
        <w:ind w:hanging="570"/>
      </w:pPr>
      <w:r w:rsidRPr="0005430F">
        <w:t>108.</w:t>
      </w:r>
      <w:r w:rsidRPr="0005430F">
        <w:tab/>
      </w:r>
      <w:r w:rsidR="00483F1E" w:rsidRPr="0005430F">
        <w:t>σημειώνει ότι η MOL, ένας εισηγμένος στο χρηματιστήριο ουγγρικός πετροχημικός όμιλος, ελέγχεται ουσιαστικά από τρία αποκαλούμενα καταπιστεύματα δημοσίου συμφέροντος που συνδέονται με την ουγγρική κυβέρνηση, καθένα από τα οποία κατέχει το 10 % των μετοχών· υπενθυμίζει ότι η εκτελεστική απόφαση (ΕΕ) 2022/2506 του Συμβουλίου, της 15ης Δεκεμβρίου 2022, απαγορεύει στην Επιτροπή να αναλαμβάνει νέες νομικές δεσμεύσεις, υπό άμεση ή έμμεση διαχείριση, με ουγγρικά καταπιστεύματα δημοσίου συμφέροντος και οντότητες που διατηρούνται από αυτά κατά την εκτέλεση του προϋπολογισμού της Ένωσης· σημειώνει με ανησυχία ότι τουλάχιστον μία συμφωνία χρηματοδότησης φαίνεται να έχει συναφθεί μεταξύ της Επιτροπής και της MOL μετά την έγκριση της εν λόγω απόφασης· σημειώνει την απάντηση της Επιτροπής ότι διερευνά το θέμα και αναμένει από την Επιτροπή να παράσχει χωρίς καθυστέρηση στην αρμόδια για την απαλλαγή αρχή σαφή εξήγηση του τρόπου με τον οποίο θα μπορούσε να έχει υπογραφεί μια τέτοια δέσμευση·</w:t>
      </w:r>
    </w:p>
    <w:p w14:paraId="7CFEC219" w14:textId="7C2991C8" w:rsidR="00483F1E" w:rsidRPr="0005430F" w:rsidRDefault="0005430F" w:rsidP="0005430F">
      <w:pPr>
        <w:pStyle w:val="NormalHanging12a"/>
        <w:ind w:hanging="570"/>
      </w:pPr>
      <w:r w:rsidRPr="0005430F">
        <w:t>109.</w:t>
      </w:r>
      <w:r w:rsidRPr="0005430F">
        <w:tab/>
      </w:r>
      <w:r w:rsidR="00483F1E" w:rsidRPr="0005430F">
        <w:t>σημειώνει ότι η ουγγρική κυβέρνηση πρόκειται να λάβει την τρίτη μεγαλύτερη χρηματοδοτική στήριξη στο πλαίσιο του μέσου SAFE, ύψους 16,2 δισ</w:t>
      </w:r>
      <w:r w:rsidR="008D0285" w:rsidRPr="0005430F">
        <w:t>εκατομμυρίων</w:t>
      </w:r>
      <w:r w:rsidR="00483F1E" w:rsidRPr="0005430F">
        <w:t xml:space="preserve"> EUR, το οποίο προορίζεται για τη στήριξη σημαντικών επενδύσεων στην αμυντική βιομηχανία· υπενθυμίζει ότι η Επιτροπή έχει το δικαίωμα να αρνηθεί την έγκριση εθνικών επενδυτικών σχεδίων στον τομέα της άμυνας στο πλαίσιο του SAFE, όταν υπάρχουν ανησυχίες σχετικά με την προστασία των οικονομικών συμφερόντων της Ένωσης· σημειώνει ότι η ουγγρική κυβέρνηση πώλησε πρόσφατα </w:t>
      </w:r>
      <w:proofErr w:type="spellStart"/>
      <w:r w:rsidR="008166F4" w:rsidRPr="0005430F">
        <w:t>ελέ</w:t>
      </w:r>
      <w:r w:rsidR="00483F1E" w:rsidRPr="0005430F">
        <w:t>γχουσα</w:t>
      </w:r>
      <w:proofErr w:type="spellEnd"/>
      <w:r w:rsidR="00483F1E" w:rsidRPr="0005430F">
        <w:t xml:space="preserve"> συμμετοχή 75 % +1 ψήφος από την κρατική συμμετοχή της στην αμυντική βιομηχανία στην 4iG, εταιρεία που θεωρείται ευρέως ότι βρίσκεται κοντά στην κυβέρνηση· προειδοποιεί έντονα ότι, υπό το πρίσμα της συνεχιζόμενης επιδείνωσης του κράτους δικαίου, των επίμονων κινδύνων διαφθοράς και των συστημικών αδυναμιών στην εποπτεία που περιγράφονται ανωτέρω, τα οικονομικά συμφέροντα της Ένωσης δεν μπορούν να θεωρηθούν επαρκώς προστατευμένα αν τα κονδύλια στο πλαίσιο του SAFE επρόκειτο να εκταμιευθούν στην ουγγρική κυβέρνηση χωρίς να καθοριστούν τουλάχιστον αυστηρές προϋποθέσεις πριν από οποιαδήποτε εκταμίευση·</w:t>
      </w:r>
    </w:p>
    <w:p w14:paraId="54693131" w14:textId="2A2C2F91" w:rsidR="00483F1E" w:rsidRPr="0005430F" w:rsidRDefault="0005430F" w:rsidP="0005430F">
      <w:pPr>
        <w:pStyle w:val="NormalHanging12a"/>
        <w:ind w:hanging="570"/>
      </w:pPr>
      <w:r w:rsidRPr="0005430F">
        <w:t>110.</w:t>
      </w:r>
      <w:r w:rsidRPr="0005430F">
        <w:tab/>
      </w:r>
      <w:r w:rsidR="00483F1E" w:rsidRPr="0005430F">
        <w:t xml:space="preserve">επισημαίνει με ανησυχία ότι, μετά την έκθεση του 2024 για το κράτος δικαίου, η Σλοβακία ενέκρινε σειρά τροποποιήσεων του ποινικού κώδικα, οι οποίες εγκρίθηκαν το δεύτερο εξάμηνο του 2024, συμπεριλαμβανομένου του κλεισίματος εξειδικευμένων οντοτήτων για την καταπολέμηση της διαφθοράς, της Εθνικής Υπηρεσίας Δίωξης του Εγκλήματος και της Ειδικής Εισαγγελίας, γεγονός που οδήγησε σε καθυστερήσεις στις έρευνες που διαβιβάστηκαν σε άλλους φορείς και σε σημαντική μείωση του αριθμού των υποθέσεων διαφθοράς· σημειώνει με ανησυχία το σχέδιο της κυβέρνησης της Σλοβακίας να αντικαταστήσει το υφιστάμενο γραφείο για τους πληροφοριοδότες δημοσίου συμφέροντος με ένα θεσμικό όργανο του οποίου ο πρόεδρος θα διορίζεται απευθείας από τον πρόεδρο του κοινοβουλίου, γεγονός που ενέχει τον κίνδυνο πολιτικοποίησης του γραφείου, ευθυγράμμισης του έργου του με τις προτεραιότητες της κυβέρνησης, μείωσης της προστασίας των πληροφοριοδοτών δημοσίου συμφέροντος και υπονόμευσης της εποπτείας της διαχείρισης των κονδυλίων της ΕΕ από την κυβέρνηση· τονίζει ότι οι εξελίξεις αυτές ενέχουν αυξημένο, σημαντικό κίνδυνο για τη χρηστή δημοσιονομική διαχείριση του προϋπολογισμού της Ένωσης· τονίζει ότι ο κανονισμός για την </w:t>
      </w:r>
      <w:proofErr w:type="spellStart"/>
      <w:r w:rsidR="00483F1E" w:rsidRPr="0005430F">
        <w:t>αιρεσιμότητα</w:t>
      </w:r>
      <w:proofErr w:type="spellEnd"/>
      <w:r w:rsidR="00483F1E" w:rsidRPr="0005430F">
        <w:t xml:space="preserve"> όσον αφορά το κράτος δικαίου δεν περιορίζεται σε μέτρα έσχατης ανάγκης, αλλά επιτρέπει και την έγκαιρη δράση με εν μέρει αναστολές όταν εντοπίζονται παραβιάσεις του κράτους δικαίου που συνιστούν σοβαρό κίνδυνο για τη χρηστή δημοσιονομική διαχείριση του προϋπολογισμού της Ένωσης· υποστηρίζει πλήρως την απόφαση της Επιτροπής και καλεί την Επιτροπή να κάνει το πρώτο βήμα του μηχανισμού </w:t>
      </w:r>
      <w:proofErr w:type="spellStart"/>
      <w:r w:rsidR="00483F1E" w:rsidRPr="0005430F">
        <w:t>αιρεσιμότητας</w:t>
      </w:r>
      <w:proofErr w:type="spellEnd"/>
      <w:r w:rsidR="00483F1E" w:rsidRPr="0005430F">
        <w:t xml:space="preserve"> και να κινήσει διαδικασία επί </w:t>
      </w:r>
      <w:proofErr w:type="spellStart"/>
      <w:r w:rsidR="00483F1E" w:rsidRPr="0005430F">
        <w:t>παραβάσει</w:t>
      </w:r>
      <w:proofErr w:type="spellEnd"/>
      <w:r w:rsidR="00483F1E" w:rsidRPr="0005430F">
        <w:t xml:space="preserve"> σχετικά με το θέμα αυτό·</w:t>
      </w:r>
    </w:p>
    <w:p w14:paraId="6291053B" w14:textId="4FD1440B" w:rsidR="00483F1E" w:rsidRPr="0005430F" w:rsidRDefault="0005430F" w:rsidP="0005430F">
      <w:pPr>
        <w:pStyle w:val="NormalHanging12a"/>
        <w:ind w:hanging="570"/>
      </w:pPr>
      <w:r w:rsidRPr="0005430F">
        <w:t>111.</w:t>
      </w:r>
      <w:r w:rsidRPr="0005430F">
        <w:tab/>
      </w:r>
      <w:r w:rsidR="00483F1E" w:rsidRPr="0005430F">
        <w:t xml:space="preserve">σημειώνει, στο πλαίσιο αυτό, ότι, μετά την αποστολή της Επιτροπής Ελέγχου του Προϋπολογισμού στη </w:t>
      </w:r>
      <w:proofErr w:type="spellStart"/>
      <w:r w:rsidR="00483F1E" w:rsidRPr="0005430F">
        <w:t>Μπρατισλάβα</w:t>
      </w:r>
      <w:proofErr w:type="spellEnd"/>
      <w:r w:rsidR="00483F1E" w:rsidRPr="0005430F">
        <w:t xml:space="preserve"> στις 26-28 Μαΐου 2025, οι αβάσιμες δημόσιες δηλώσεις του πρωθυπουργού της Σλοβακίας και μελών του Εθνικού Συμβουλίου οδήγησαν σε απειλές κατά του ηγέτη της αποστολής, οι οποίες κατέστησαν αναγκαία την αστυνομική προστασία· θεωρεί ότι τα περιστατικά αυτά καταδεικνύουν περαιτέρω την επιδείνωση της αρχής του κράτους δικαίου και τους κινδύνους που ενέχει για τα οικονομικά συμφέροντα της Ένωσης·</w:t>
      </w:r>
    </w:p>
    <w:p w14:paraId="70829FDE" w14:textId="67E1784E" w:rsidR="00483F1E" w:rsidRPr="0005430F" w:rsidRDefault="0005430F" w:rsidP="0005430F">
      <w:pPr>
        <w:pStyle w:val="NormalHanging12a"/>
        <w:ind w:hanging="570"/>
      </w:pPr>
      <w:r w:rsidRPr="0005430F">
        <w:t>112.</w:t>
      </w:r>
      <w:r w:rsidRPr="0005430F">
        <w:tab/>
      </w:r>
      <w:r w:rsidR="00483F1E" w:rsidRPr="0005430F">
        <w:t xml:space="preserve">αποδοκιμάζει το γεγονός ότι, σύμφωνα με ανάλυση της κοινωνίας των πολιτών, η συντριπτική πλειονότητα των συστάσεων της έκθεσης για το κράτος δικαίου επαναλαμβάνει τις προηγούμενες· θεωρεί ότι αυτό εγείρει ανησυχίες σχετικά με το αν οι συστάσεις λαμβάνονται επαρκώς σοβαρά υπόψη από τα κράτη μέλη και αν η Επιτροπή ασκεί επαρκή πίεση για να διασφαλίσει την αποτελεσματική εφαρμογή τους· τονίζει ότι πολλές από τις ελλείψεις που απαριθμούνται στην έκθεση για το κράτος δικαίου έχουν άμεσο αντίκτυπο στη χρηστή δημοσιονομική διαχείριση του προϋπολογισμού της Ένωσης και, επομένως, θεωρεί απαραίτητο, από την άποψη του δημοσιονομικού ελέγχου, να επιτευχθούν απτά και μετρήσιμα αποτελέσματα· καλεί, ως εκ τούτου, την Επιτροπή να μετουσιώσει τις ειδικές ανά χώρα συστάσεις από τις ετήσιες εκθέσεις της για το κράτος δικαίου σε συγκεκριμένα ορόσημα στα οποία πρέπει να δίνουν συστηματικά συνέχεια τα κράτη μέλη, και να ενεργοποιήσει τον κανονισμό για την </w:t>
      </w:r>
      <w:proofErr w:type="spellStart"/>
      <w:r w:rsidR="00483F1E" w:rsidRPr="0005430F">
        <w:t>αιρεσιμότητα</w:t>
      </w:r>
      <w:proofErr w:type="spellEnd"/>
      <w:r w:rsidR="00483F1E" w:rsidRPr="0005430F">
        <w:t xml:space="preserve"> όταν οι συστηματικές παραβιάσεις του κράτους δικαίου, οι οποίες εντοπίζονται στο πλαίσιο των πυλώνων της έκθεσης, έχουν επαρκώς άμεση σύνδεση με την προστασία του προϋπολογισμού της Ένωσης·</w:t>
      </w:r>
    </w:p>
    <w:p w14:paraId="5E3BF604" w14:textId="7EC85E95" w:rsidR="00483F1E" w:rsidRPr="0005430F" w:rsidRDefault="0005430F" w:rsidP="0005430F">
      <w:pPr>
        <w:pStyle w:val="NormalHanging12a"/>
        <w:ind w:hanging="570"/>
      </w:pPr>
      <w:r w:rsidRPr="0005430F">
        <w:t>113.</w:t>
      </w:r>
      <w:r w:rsidRPr="0005430F">
        <w:tab/>
      </w:r>
      <w:r w:rsidR="00483F1E" w:rsidRPr="0005430F">
        <w:t xml:space="preserve">σημειώνει την απάντηση της Επιτροπής ότι η Γενική Γραμματεία συντονίζει τη χρήση τριών διαφορετικών μέσων του κανονισμού για την </w:t>
      </w:r>
      <w:proofErr w:type="spellStart"/>
      <w:r w:rsidR="00483F1E" w:rsidRPr="0005430F">
        <w:t>αιρεσιμότητα</w:t>
      </w:r>
      <w:proofErr w:type="spellEnd"/>
      <w:r w:rsidR="00483F1E" w:rsidRPr="0005430F">
        <w:t xml:space="preserve">, της έκθεσης για το κράτος δικαίου, του ΜΑΑ και των οριζόντιων αναγκαίων πρόσφορων όρων του ΚΚΔ προκειμένου να διασφαλιστεί η συνοχή μεταξύ όλων των προγραμμάτων, των μέσων και των κρατών μελών, και ότι, σε κάθε μέσο, μια κεντρική υπηρεσία είναι υπεύθυνη για την εφαρμογή, ενώ οι σχετικές συναφείς υπηρεσίες συμβάλλουν επίσης στο έργο αυτό· σημειώνει περαιτέρω ότι η Γενική Διεύθυνση Δικαιοσύνης και Καταναλωτών (ΓΔ JUST) και η Γενική Γραμματεία ηγούνται από κοινού των εργασιών για την έκθεση για το κράτος δικαίου, η ΓΔ EMPL ηγείται των εργασιών για τον οριζόντιο αναγκαίο πρόσφορο όρο του Χάρτη, η Γενική Γραμματεία REFORM με τη Γενική Διεύθυνση Οικονομικών και Δημοσιονομικών Θεμάτων (ΓΔ ECFIN) για τις εργασίες σχετικά με τον ΜΑΑ και η Γενική Διεύθυνση Προϋπολογισμού (ΓΔ BUDG) για τις εργασίες σχετικά με τον κανονισμό για την </w:t>
      </w:r>
      <w:proofErr w:type="spellStart"/>
      <w:r w:rsidR="00483F1E" w:rsidRPr="0005430F">
        <w:t>αιρεσιμότητα</w:t>
      </w:r>
      <w:proofErr w:type="spellEnd"/>
      <w:r w:rsidR="00483F1E" w:rsidRPr="0005430F">
        <w:t>· καλεί την Επιτροπή να αποσαφηνίσει περαιτέρω τον ρόλο όλων των φορέων λήψης αποφάσεων σε αυτές τις διαδικασίες· υπογραμμίζει ότι, ενώ υπάρχει στέρεο θεωρητικό πλαίσιο, η πρακτική εφαρμογή των διαδικασιών θα μπορούσε να ενισχυθεί περαιτέρω· εκφράζει τη λύπη του για το γεγονός ότι, στο παρελθόν, η Επιτροπή παρείχε μόνο τις ελάχιστες δυνατές πληροφορίες, χωρίς βασικές λεπτομέρειες, και, δεν κοινοποίησε την πλήρη τεκμηρίωση, ακόμη και κατόπιν αιτήματος του Κοινοβουλίου· τονίζει ότι η έγκαιρη, ολοκληρωμένη και προορατική ανταλλαγή πληροφοριών είναι απαραίτητη για την αποτελεσματική άσκηση των δημοσιονομικών και εποπτικών αρμοδιοτήτων του Κοινοβουλίου καθώς και για τη διατήρηση της εμπιστοσύνης των πολιτών στα θεσμικά όργανα της ΕΕ και στην αξιοπιστία της Ένωσης στο σύνολό της·</w:t>
      </w:r>
    </w:p>
    <w:p w14:paraId="3D59E6B9" w14:textId="305D1A58" w:rsidR="00483F1E" w:rsidRPr="0005430F" w:rsidRDefault="0005430F" w:rsidP="0005430F">
      <w:pPr>
        <w:pStyle w:val="NormalHanging12a"/>
        <w:ind w:hanging="570"/>
      </w:pPr>
      <w:r w:rsidRPr="0005430F">
        <w:t>114.</w:t>
      </w:r>
      <w:r w:rsidRPr="0005430F">
        <w:tab/>
      </w:r>
      <w:r w:rsidR="00483F1E" w:rsidRPr="0005430F">
        <w:t xml:space="preserve">αποδοκιμάζει το γεγονός ότι η Επιτροπή χρειάστηκε περισσότερα από δύο έτη για να κινήσει διαδικασία επί </w:t>
      </w:r>
      <w:proofErr w:type="spellStart"/>
      <w:r w:rsidR="00483F1E" w:rsidRPr="0005430F">
        <w:t>παραβάσει</w:t>
      </w:r>
      <w:proofErr w:type="spellEnd"/>
      <w:r w:rsidR="00483F1E" w:rsidRPr="0005430F">
        <w:t xml:space="preserve"> κατά της Μάλτας για τη μη εφαρμογή του </w:t>
      </w:r>
      <w:proofErr w:type="spellStart"/>
      <w:r w:rsidR="00483F1E" w:rsidRPr="0005430F">
        <w:t>ενωσιακού</w:t>
      </w:r>
      <w:proofErr w:type="spellEnd"/>
      <w:r w:rsidR="00483F1E" w:rsidRPr="0005430F">
        <w:t xml:space="preserve"> δικαίου στον τομέα των διαδικτυακών τυχερών παιχνιδιών· σημειώνει με σοβαρή ανησυχία ότι, ως αποτέλεσμα της νομοθεσίας της Μάλτας που εμποδίζει την εκτέλεση έγκυρων δικαστικών αποφάσεων από άλλα κράτη μέλη, περίπου 100 000 πολίτες της Ένωσης που δικαιούνται επιστροφή χρημάτων δεν είχαν τη δυνατότητα να αποζημιωθούν· σημειώνει περαιτέρω ότι αρκετές εταιρείες τυχερών παιχνιδιών που έχουν </w:t>
      </w:r>
      <w:proofErr w:type="spellStart"/>
      <w:r w:rsidR="00483F1E" w:rsidRPr="0005430F">
        <w:t>αδειοδοτηθεί</w:t>
      </w:r>
      <w:proofErr w:type="spellEnd"/>
      <w:r w:rsidR="00483F1E" w:rsidRPr="0005430F">
        <w:t xml:space="preserve"> στη Μάλτα έχουν αρχίσει να μεταβιβάζουν περιουσιακά στοιχεία σε άλλες οντότητες, με αποτέλεσμα να κινδυνεύει η αποτελεσματική εκτέλεση χιλιάδων δικαστικών αποφάσεων, ακόμη και αν αποσυρθεί η επίμαχη νομοθεσία· εκφράζει, στο πλαίσιο αυτό, τη βαθιά του λύπη για την καθυστέρηση της Επιτροπής να κινήσει διαδικασίες επί </w:t>
      </w:r>
      <w:proofErr w:type="spellStart"/>
      <w:r w:rsidR="00483F1E" w:rsidRPr="0005430F">
        <w:t>παραβάσει</w:t>
      </w:r>
      <w:proofErr w:type="spellEnd"/>
      <w:r w:rsidR="00483F1E" w:rsidRPr="0005430F">
        <w:t>·</w:t>
      </w:r>
    </w:p>
    <w:p w14:paraId="3CF516EE" w14:textId="75AAB134" w:rsidR="00483F1E" w:rsidRPr="0005430F" w:rsidRDefault="0005430F" w:rsidP="0005430F">
      <w:pPr>
        <w:pStyle w:val="NormalHanging12a"/>
        <w:ind w:hanging="570"/>
      </w:pPr>
      <w:r w:rsidRPr="0005430F">
        <w:t>115.</w:t>
      </w:r>
      <w:r w:rsidRPr="0005430F">
        <w:tab/>
      </w:r>
      <w:r w:rsidR="00483F1E" w:rsidRPr="0005430F">
        <w:t xml:space="preserve">υπενθυμίζει τα πορίσματα της ειδικής έκθεσης του Ελεγκτικού Συνεδρίου σχετικά με την </w:t>
      </w:r>
      <w:proofErr w:type="spellStart"/>
      <w:r w:rsidR="00483F1E" w:rsidRPr="0005430F">
        <w:t>ψηφιοποίηση</w:t>
      </w:r>
      <w:proofErr w:type="spellEnd"/>
      <w:r w:rsidR="00483F1E" w:rsidRPr="0005430F">
        <w:t xml:space="preserve"> της υγειονομικής περίθαλψης, η οποία κατέληξε στο συμπέρασμα ότι η στήριξη της Ένωσης προς τα κράτη μέλη υπήρξε συνολικά αποτελεσματική όσον αφορά την προώθηση του ψηφιακού μετασχηματισμού των συστημάτων υγειονομικής περίθαλψης· σημειώνει, ωστόσο, ότι τα κράτη μέλη αντιμετώπισαν δυσκολίες στη χρήση των κονδυλίων της Ένωσης που διατίθενται για τον σκοπό αυτό και εκφράζει τη λύπη του για το γεγονός ότι, ενώ η Επιτροπή παρακολουθεί την πρόοδο που έχει επιτευχθεί από τα κράτη μέλη όσον αφορά την </w:t>
      </w:r>
      <w:proofErr w:type="spellStart"/>
      <w:r w:rsidR="00483F1E" w:rsidRPr="0005430F">
        <w:t>ψηφιοποίηση</w:t>
      </w:r>
      <w:proofErr w:type="spellEnd"/>
      <w:r w:rsidR="00483F1E" w:rsidRPr="0005430F">
        <w:t xml:space="preserve"> της υγειονομικής περίθαλψης, δεν διαθέτει ακόμη ολοκληρωμένη επισκόπηση του τρόπου με τον οποίο χρησιμοποιούνται τα κονδύλια της Ένωσης για τη στήριξη αυτών των δραστηριοτήτων· καλεί την Επιτροπή να εφαρμόσει πλήρως τις συστάσεις του Ελεγκτικού Συνεδρίου, ιδίως όσον αφορά τη βελτίωση της καθοδήγησης προς τα κράτη μέλη, την ενίσχυση της παρακολούθησης και της βασισμένης στην απόδοση εποπτείας των </w:t>
      </w:r>
      <w:proofErr w:type="spellStart"/>
      <w:r w:rsidR="00483F1E" w:rsidRPr="0005430F">
        <w:t>ενωσιακών</w:t>
      </w:r>
      <w:proofErr w:type="spellEnd"/>
      <w:r w:rsidR="00483F1E" w:rsidRPr="0005430F">
        <w:t xml:space="preserve"> κονδυλίων που χρησιμοποιούνται για την ψηφιακή υγεία και τη διασφάλιση ότι οι επενδύσεις στην ψηφιακή υγεία τηρούν τα υψηλότερα πρότυπα προστασίας των δεδομένων, </w:t>
      </w:r>
      <w:proofErr w:type="spellStart"/>
      <w:r w:rsidR="00483F1E" w:rsidRPr="0005430F">
        <w:t>κυβερνοασφάλειας</w:t>
      </w:r>
      <w:proofErr w:type="spellEnd"/>
      <w:r w:rsidR="00483F1E" w:rsidRPr="0005430F">
        <w:t xml:space="preserve"> και </w:t>
      </w:r>
      <w:proofErr w:type="spellStart"/>
      <w:r w:rsidR="00483F1E" w:rsidRPr="0005430F">
        <w:t>διαλειτουργικότητας</w:t>
      </w:r>
      <w:proofErr w:type="spellEnd"/>
      <w:r w:rsidR="00483F1E" w:rsidRPr="0005430F">
        <w:t>·</w:t>
      </w:r>
    </w:p>
    <w:p w14:paraId="217D8C7E" w14:textId="575F14B8" w:rsidR="00483F1E" w:rsidRPr="0005430F" w:rsidRDefault="0005430F" w:rsidP="0005430F">
      <w:pPr>
        <w:pStyle w:val="NormalHanging12a"/>
        <w:ind w:hanging="570"/>
      </w:pPr>
      <w:r w:rsidRPr="0005430F">
        <w:t>116.</w:t>
      </w:r>
      <w:r w:rsidRPr="0005430F">
        <w:tab/>
      </w:r>
      <w:r w:rsidR="00483F1E" w:rsidRPr="0005430F">
        <w:t xml:space="preserve">αναγνωρίζει ότι το πρόγραμμα «Η ΕΕ για την υγεία» έχει συμβάλει στο πρόγραμμα </w:t>
      </w:r>
      <w:proofErr w:type="spellStart"/>
      <w:r w:rsidR="00483F1E" w:rsidRPr="0005430F">
        <w:t>InvestEU</w:t>
      </w:r>
      <w:proofErr w:type="spellEnd"/>
      <w:r w:rsidR="00483F1E" w:rsidRPr="0005430F">
        <w:t xml:space="preserve">, συνδυαζόμενο με την εγγύηση της Ένωσης, κινητοποιώντας έτσι πρόσθετες επενδύσεις· σημειώνει ειδικότερα τη συνεισφορά ύψους 110 εκατομμυρίων EUR μέσω συμπληρωματικής ενίσχυσης από το </w:t>
      </w:r>
      <w:proofErr w:type="spellStart"/>
      <w:r w:rsidR="00483F1E" w:rsidRPr="0005430F">
        <w:t>InvestEU</w:t>
      </w:r>
      <w:proofErr w:type="spellEnd"/>
      <w:r w:rsidR="00483F1E" w:rsidRPr="0005430F">
        <w:t xml:space="preserve"> για τη στήριξη επενδύσεων της </w:t>
      </w:r>
      <w:proofErr w:type="spellStart"/>
      <w:r w:rsidR="00483F1E" w:rsidRPr="0005430F">
        <w:t>ΕΤΕπ</w:t>
      </w:r>
      <w:proofErr w:type="spellEnd"/>
      <w:r w:rsidR="00483F1E" w:rsidRPr="0005430F">
        <w:t xml:space="preserve"> σε καινοτόμα έργα </w:t>
      </w:r>
      <w:proofErr w:type="spellStart"/>
      <w:r w:rsidR="00483F1E" w:rsidRPr="0005430F">
        <w:t>βιοεπιστημών</w:t>
      </w:r>
      <w:proofErr w:type="spellEnd"/>
      <w:r w:rsidR="00483F1E" w:rsidRPr="0005430F">
        <w:t xml:space="preserve"> που σχετίζονται με ιατρικά αντίμετρα· υπογραμμίζει ότι είναι σημαντικό να διασφαλιστούν η διαφάνεια, ο αποτελεσματικός συντονισμός με τα εθνικά και </w:t>
      </w:r>
      <w:proofErr w:type="spellStart"/>
      <w:r w:rsidR="00483F1E" w:rsidRPr="0005430F">
        <w:t>ενωσιακά</w:t>
      </w:r>
      <w:proofErr w:type="spellEnd"/>
      <w:r w:rsidR="00483F1E" w:rsidRPr="0005430F">
        <w:t xml:space="preserve"> χρηματοδοτικά μέσα και η ευρεία πρόσβαση στα κράτη μέλη, ώστε οι επενδύσεις αυτές να αποφέρουν ισχυρή ευρωπαϊκή προστιθέμενη αξία και να ενισχύσουν την ανθεκτικότητα των συστημάτων υγείας της Ένωσης· υπενθυμίζει τη σημασία των επενδύσεων στην ιατρική καινοτομία και τις τεχνολογίες σε ευρωπαϊκό επίπεδο, καθώς και τη σημασία που έχει να ενισχυθεί η συνεργασία μεταξύ ερευνητικών ιδρυμάτων, ιδιωτικών ιατρικών εταιρειών και δημόσιων αρχών, για να εξυπηρετείται καλύτερα το δημόσιο συμφέρον·</w:t>
      </w:r>
    </w:p>
    <w:p w14:paraId="6883840E" w14:textId="5948C29E" w:rsidR="00483F1E" w:rsidRPr="0005430F" w:rsidRDefault="0005430F" w:rsidP="0005430F">
      <w:pPr>
        <w:pStyle w:val="NormalHanging12a"/>
        <w:ind w:hanging="570"/>
      </w:pPr>
      <w:r w:rsidRPr="0005430F">
        <w:t>117.</w:t>
      </w:r>
      <w:r w:rsidRPr="0005430F">
        <w:tab/>
      </w:r>
      <w:r w:rsidR="00483F1E" w:rsidRPr="0005430F">
        <w:t>Εκφράζει τη λύπη του για την απόφαση της Επιτροπής να διακόψει τις επιχορηγήσεις λειτουργίας για τη στήριξη του τομέα της υγείας, οι οποίες αντιπροσώπευαν λίγο περισσότερο από το 1 % του προϋπολογισμού του EU4Health το 2024· παρατηρεί ότι οι αλλαγές αυτές έχουν επηρεάσει τη συνεχή συμβολή στους ευρωπαϊκούς στόχους για τη δημόσια υγεία· τονίζει την ανάγκη για προβλέψιμους και σταθερούς μηχανισμούς στήριξης για τα ενδιαφερόμενα μέρη και τις οργανώσεις της κοινωνίας των πολιτών που δραστηριοποιούνται στον τομέα της υγείας· προτείνει η μελλοντική χρηματοδότηση να συνεχίσει να βασίζεται σε σαφή κριτήρια ευρωπαϊκής προστιθέμενης αξίας, διαφάνειας, πολιτικής ουδετερότητας και μετρήσιμου αντικτύπου, προκειμένου να διασφαλιστεί ότι οι πόροι διοχετεύονται εκεί όπου παρέχουν το μεγαλύτερο όφελος για τους ασθενείς και τα συστήματα υγείας· επισημαίνει τον ρόλο των ενδιαφερόμενων μερών και των φορέων της κοινωνίας των πολιτών όσον αφορά τη συμβολή τους στους στόχους και την εφαρμογή της πολιτικής της Ένωσης για την υγεία·</w:t>
      </w:r>
    </w:p>
    <w:p w14:paraId="186DF577" w14:textId="6F7AE8FA" w:rsidR="00483F1E" w:rsidRPr="0005430F" w:rsidRDefault="0005430F" w:rsidP="0005430F">
      <w:pPr>
        <w:pStyle w:val="NormalHanging12a"/>
        <w:ind w:hanging="570"/>
      </w:pPr>
      <w:r w:rsidRPr="0005430F">
        <w:t>118.</w:t>
      </w:r>
      <w:r w:rsidRPr="0005430F">
        <w:tab/>
      </w:r>
      <w:r w:rsidR="00483F1E" w:rsidRPr="0005430F">
        <w:t xml:space="preserve">σημειώνει ότι η Επιτροπή διέθεσε 8 εκατομμύρια EUR το 2024 και 20,9 εκατομμύρια EUR το 2025 για προσκλήσεις υποβολής προτάσεων για την παραγωγή περιεχομένου σχετικά με θέματα της Ένωσης από κοινοπραξίες οργανισμών ειδησεογραφικών μέσων ενημέρωσης, και ότι τρεις κοινοπραξίες μέσων ενημέρωσης λαμβάνουν επί του παρόντος χρηματοδότηση από την Ένωση· υπενθυμίζει ότι ο ελεύθερος, ανεξάρτητος και πλουραλιστικός Τύπος αποτελεί ακρογωνιαίο λίθο της δημοκρατικής λογοδοσίας· θεωρεί ότι η στήριξη της Ένωσης προς τα μέσα ενημέρωσης μπορεί να συμβάλει στην ενίσχυση της πολυφωνίας των μέσων ενημέρωσης και του τεκμηριωμένου δημόσιου διαλόγου σε ολόκληρη την Ένωση, υπό την προϋπόθεση ότι υπάρχουν αυστηρές διασφαλίσεις για τη διασφάλιση της πλήρους συντακτικής ανεξαρτησίας και διαφάνειας· υπογραμμίζει τη σημασία της διαφάνειας όσον αφορά κάθε χρηματοδοτική στήριξη, συμπεριλαμβανομένων των επιχορηγήσεων, των συμβάσεων και της έμμεσης χρηματοδότησης που παρέχεται σε οργανισμούς μέσων ενημέρωσης, και ότι οι πληροφορίες αυτές θα πρέπει να είναι εύκολα </w:t>
      </w:r>
      <w:proofErr w:type="spellStart"/>
      <w:r w:rsidR="00483F1E" w:rsidRPr="0005430F">
        <w:t>προσβάσιμες</w:t>
      </w:r>
      <w:proofErr w:type="spellEnd"/>
      <w:r w:rsidR="00483F1E" w:rsidRPr="0005430F">
        <w:t xml:space="preserve"> και να παρουσιάζονται με σαφήνεια·</w:t>
      </w:r>
    </w:p>
    <w:p w14:paraId="4D6E8AAE" w14:textId="5BC35403" w:rsidR="00483F1E" w:rsidRPr="0005430F" w:rsidRDefault="0005430F" w:rsidP="0005430F">
      <w:pPr>
        <w:pStyle w:val="NormalHanging12a"/>
        <w:ind w:hanging="570"/>
      </w:pPr>
      <w:r w:rsidRPr="0005430F">
        <w:t>119.</w:t>
      </w:r>
      <w:r w:rsidRPr="0005430F">
        <w:tab/>
      </w:r>
      <w:r w:rsidR="00483F1E" w:rsidRPr="0005430F">
        <w:t xml:space="preserve">εκφράζει τη λύπη του για το γεγονός ότι Επιτροπή δεν διεξήγαγε τις ενδιάμεσες αξιολογήσεις των εμβληματικών προγραμμάτων </w:t>
      </w:r>
      <w:proofErr w:type="spellStart"/>
      <w:r w:rsidR="00483F1E" w:rsidRPr="0005430F">
        <w:t>Erasmus</w:t>
      </w:r>
      <w:proofErr w:type="spellEnd"/>
      <w:r w:rsidR="00483F1E" w:rsidRPr="0005430F">
        <w:t>+, Ευρωπαϊκό Σώμα Αλληλεγγύης και Δημιουργική Ευρώπη πριν από τη νομικά καθορισμένη προθεσμία· τονίζει ότι οι αξιολογήσεις θα πρέπει να τροφοδοτούν τη λήψη αποφάσεων για την τρέχουσα περίοδο προγραμματισμού καθώς και για τη μελλοντική·</w:t>
      </w:r>
    </w:p>
    <w:p w14:paraId="24CB14BF" w14:textId="77777777" w:rsidR="00483F1E" w:rsidRPr="0005430F" w:rsidRDefault="00483F1E" w:rsidP="00483F1E">
      <w:pPr>
        <w:spacing w:after="240"/>
        <w:ind w:left="567" w:hanging="567"/>
        <w:rPr>
          <w:i/>
        </w:rPr>
      </w:pPr>
      <w:r w:rsidRPr="0005430F">
        <w:rPr>
          <w:i/>
        </w:rPr>
        <w:t>Συστάσεις</w:t>
      </w:r>
    </w:p>
    <w:p w14:paraId="1DE7AD91" w14:textId="2B399985" w:rsidR="00483F1E" w:rsidRPr="0005430F" w:rsidRDefault="0005430F" w:rsidP="0005430F">
      <w:pPr>
        <w:pStyle w:val="NormalHanging12a"/>
        <w:ind w:hanging="570"/>
      </w:pPr>
      <w:r w:rsidRPr="0005430F">
        <w:t>120.</w:t>
      </w:r>
      <w:r w:rsidRPr="0005430F">
        <w:tab/>
      </w:r>
      <w:r w:rsidR="00483F1E" w:rsidRPr="0005430F">
        <w:t>καλεί την Επιτροπή να ενεργήσει σύμφωνα με τις συστάσεις που διατύπωσε το Ελεγκτικό Συνέδριο στην ετήσια έκθεσή του προκειμένου να διασφαλίσει ότι:</w:t>
      </w:r>
    </w:p>
    <w:p w14:paraId="5BFA66C5" w14:textId="34E105A2" w:rsidR="00483F1E" w:rsidRPr="0005430F" w:rsidRDefault="00483F1E" w:rsidP="00483F1E">
      <w:pPr>
        <w:spacing w:after="240"/>
        <w:ind w:left="1276" w:hanging="709"/>
        <w:rPr>
          <w:spacing w:val="-6"/>
        </w:rPr>
      </w:pPr>
      <w:r w:rsidRPr="0005430F">
        <w:t>i)</w:t>
      </w:r>
      <w:r w:rsidRPr="0005430F">
        <w:tab/>
        <w:t xml:space="preserve">οι ελεγκτικές αρχές ενισχύουν την ικανότητα ελέγχου και εντοπισμού επαληθεύοντας ότι προγραμματίζουν ορθά τη δειγματοληψία, επιβεβαιώνουν ότι η αποδεικνύεται η συμμόρφωση με τα κριτήρια </w:t>
      </w:r>
      <w:proofErr w:type="spellStart"/>
      <w:r w:rsidRPr="0005430F">
        <w:t>επιλεξιμότητας</w:t>
      </w:r>
      <w:proofErr w:type="spellEnd"/>
      <w:r w:rsidRPr="0005430F">
        <w:t xml:space="preserve"> και διατηρούν κατάλληλη τεκμηρίωση για την υποστήριξη της διαδρομής ελέγχου·</w:t>
      </w:r>
    </w:p>
    <w:p w14:paraId="30457E44" w14:textId="37A1F25E" w:rsidR="00483F1E" w:rsidRPr="0005430F" w:rsidRDefault="00483F1E" w:rsidP="00483F1E">
      <w:pPr>
        <w:spacing w:after="240"/>
        <w:ind w:left="1276" w:hanging="709"/>
      </w:pPr>
      <w:proofErr w:type="spellStart"/>
      <w:r w:rsidRPr="0005430F">
        <w:t>ii</w:t>
      </w:r>
      <w:proofErr w:type="spellEnd"/>
      <w:r w:rsidRPr="0005430F">
        <w:t>)</w:t>
      </w:r>
      <w:r w:rsidRPr="0005430F">
        <w:tab/>
        <w:t xml:space="preserve">όταν εντοπίζονται συστηματικές αδυναμίες σε επιχειρησιακά προγράμματα και εφαρμόζεται κατ’ αποκοπή συντελεστής, οι αρχές των κρατών μελών δεν χρησιμοποιούν τον μηχανισμό κατ’ αποκοπή διόρθωσης προκειμένου να αποφύγουν την ευθύνη τους να επαληθεύουν την </w:t>
      </w:r>
      <w:proofErr w:type="spellStart"/>
      <w:r w:rsidRPr="0005430F">
        <w:t>επιλεξιμότητα</w:t>
      </w:r>
      <w:proofErr w:type="spellEnd"/>
      <w:r w:rsidRPr="0005430F">
        <w:t xml:space="preserve"> των δαπανών πριν από τη δήλωσή τους στην Επιτροπή και να προβαίνουν σε τυχόν αναγκαίες μεμονωμένες ανακτήσεις·</w:t>
      </w:r>
    </w:p>
    <w:p w14:paraId="7509C35A" w14:textId="35196B64" w:rsidR="00483F1E" w:rsidRPr="0005430F" w:rsidRDefault="0005430F" w:rsidP="0005430F">
      <w:pPr>
        <w:pStyle w:val="NormalHanging12a"/>
        <w:ind w:hanging="570"/>
        <w:rPr>
          <w:spacing w:val="-6"/>
        </w:rPr>
      </w:pPr>
      <w:r w:rsidRPr="0005430F">
        <w:rPr>
          <w:spacing w:val="-6"/>
        </w:rPr>
        <w:t>121.</w:t>
      </w:r>
      <w:r w:rsidRPr="0005430F">
        <w:rPr>
          <w:spacing w:val="-6"/>
        </w:rPr>
        <w:tab/>
      </w:r>
      <w:r w:rsidR="00483F1E" w:rsidRPr="0005430F">
        <w:t>καλεί, επιπλέον, την Επιτροπή:</w:t>
      </w:r>
    </w:p>
    <w:p w14:paraId="12984CEF" w14:textId="5ADBC3CF" w:rsidR="00483F1E" w:rsidRPr="0005430F" w:rsidRDefault="00483F1E" w:rsidP="00483F1E">
      <w:pPr>
        <w:spacing w:after="240"/>
        <w:ind w:left="1276" w:hanging="709"/>
        <w:rPr>
          <w:spacing w:val="-6"/>
        </w:rPr>
      </w:pPr>
      <w:r w:rsidRPr="0005430F">
        <w:t>i)</w:t>
      </w:r>
      <w:r w:rsidRPr="0005430F">
        <w:tab/>
        <w:t>να συνεχίσει να αντιμετωπίζει το συστημικό ζήτημα του μη εντοπισμού σφαλμάτων σε επίπεδο κρατών μελών στις δαπάνες της πολιτικής συνοχής με την αποτελεσματική εφαρμογή του σχεδίου δράσης, με στόχο την αύξηση της ικανότητας εντοπισμού σε επίπεδο κρατών μελών και Επιτροπής·</w:t>
      </w:r>
    </w:p>
    <w:p w14:paraId="77CC1C67" w14:textId="3BF3B6DD" w:rsidR="00483F1E" w:rsidRPr="0005430F" w:rsidRDefault="00483F1E" w:rsidP="00483F1E">
      <w:pPr>
        <w:spacing w:after="240"/>
        <w:ind w:left="1276" w:hanging="709"/>
      </w:pPr>
      <w:proofErr w:type="spellStart"/>
      <w:r w:rsidRPr="0005430F">
        <w:t>ii</w:t>
      </w:r>
      <w:proofErr w:type="spellEnd"/>
      <w:r w:rsidRPr="0005430F">
        <w:t>)</w:t>
      </w:r>
      <w:r w:rsidRPr="0005430F">
        <w:tab/>
        <w:t xml:space="preserve">να ενισχύσει περαιτέρω την καθοδήγηση, τον συντονισμό και την παρακολούθηση, προκειμένου να διασφαλιστεί μεγαλύτερη ασφάλεια δικαίου και αποτελεσματικότερη επαναχρησιμοποίηση των </w:t>
      </w:r>
      <w:proofErr w:type="spellStart"/>
      <w:r w:rsidRPr="0005430F">
        <w:t>επανεισροών</w:t>
      </w:r>
      <w:proofErr w:type="spellEnd"/>
      <w:r w:rsidRPr="0005430F">
        <w:t xml:space="preserve"> σε όλα τα κράτη μέλη·</w:t>
      </w:r>
    </w:p>
    <w:p w14:paraId="6C6A825E" w14:textId="0FBB0DE3" w:rsidR="00483F1E" w:rsidRPr="0005430F" w:rsidRDefault="00483F1E" w:rsidP="00483F1E">
      <w:pPr>
        <w:spacing w:after="240"/>
        <w:ind w:left="1276" w:hanging="709"/>
      </w:pPr>
      <w:proofErr w:type="spellStart"/>
      <w:r w:rsidRPr="0005430F">
        <w:t>iii</w:t>
      </w:r>
      <w:proofErr w:type="spellEnd"/>
      <w:r w:rsidRPr="0005430F">
        <w:t>)</w:t>
      </w:r>
      <w:r w:rsidRPr="0005430F">
        <w:tab/>
        <w:t>να συνεργαστεί στενά με τα κράτη μέλη, ιδίως εκείνα που αντιμετωπίζουν διαρθρωτικούς περιορισμούς ή περιορισμούς ικανοτήτων, για την παροχή τεχνικής βοήθειας, διοικητικής απλούστευσης και επαρκούς ευελιξίας κατά την εφαρμογή, προκειμένου να διασφαλιστεί η πλήρης και αποτελεσματική απορρόφηση των κονδυλίων συνοχής·</w:t>
      </w:r>
    </w:p>
    <w:p w14:paraId="4D18402A" w14:textId="16106987" w:rsidR="00483F1E" w:rsidRPr="0005430F" w:rsidRDefault="00483F1E" w:rsidP="00483F1E">
      <w:pPr>
        <w:spacing w:after="240"/>
        <w:ind w:left="1276" w:hanging="709"/>
        <w:rPr>
          <w:spacing w:val="-6"/>
        </w:rPr>
      </w:pPr>
      <w:proofErr w:type="spellStart"/>
      <w:r w:rsidRPr="0005430F">
        <w:t>iv</w:t>
      </w:r>
      <w:proofErr w:type="spellEnd"/>
      <w:r w:rsidRPr="0005430F">
        <w:t>)</w:t>
      </w:r>
      <w:r w:rsidRPr="0005430F">
        <w:tab/>
        <w:t>να αναπτύξει μεθοδολογία για τη μέτρηση του συνολικού δημοσιονομικού αντικτύπου των ερευνών της Ευρωπαϊκής Εισαγγελίας και της OLAF, συμπεριλαμβανομένων των ποσών που ανακτώνται κατόπιν αποφάσεων εθνικών δικαστηρίων στο πλαίσιο ποινικών διαδικασιών, και να λαμβάνει τακτικές πληροφορίες από τα κράτη μέλη σχετικά με την ανάκτηση περιουσιακών στοιχείων και το μερίδιο των κονδυλίων που επιστρέφονται στον προϋπολογισμό της Ένωσης, όπως συνιστά το Ελεγκτικό Συνέδριο·</w:t>
      </w:r>
    </w:p>
    <w:p w14:paraId="36627A61" w14:textId="0EAD0C07" w:rsidR="00483F1E" w:rsidRPr="0005430F" w:rsidRDefault="00483F1E" w:rsidP="00483F1E">
      <w:pPr>
        <w:spacing w:after="240"/>
        <w:ind w:left="1276" w:hanging="709"/>
        <w:rPr>
          <w:spacing w:val="-6"/>
        </w:rPr>
      </w:pPr>
      <w:r w:rsidRPr="0005430F">
        <w:t>v)</w:t>
      </w:r>
      <w:r w:rsidRPr="0005430F">
        <w:tab/>
        <w:t>να συνδέσει τις συστάσεις της έκθεσης για το κράτος δικαίου με την εφαρμογή συγκεκριμένων μέτρων από το οικείο κράτος μέλος ώστε να έχει ισχυρότερο αντίκτυπο και να συμβάλει στην προστασία των οικονομικών συμφερόντων της Ένωσης, ενώ παραπέμπει, στο πλαίσιο αυτό, στις συστάσεις που διατυπώθηκαν στο ψήφισμα του Κοινοβουλίου της 18ης Ιουνίου 2025 σχετικά με την έκθεση της Επιτροπής του 2024 για το κράτος δικαίου·</w:t>
      </w:r>
    </w:p>
    <w:p w14:paraId="7AFD9D06" w14:textId="1FB333EC" w:rsidR="00483F1E" w:rsidRPr="0005430F" w:rsidRDefault="00483F1E" w:rsidP="00483F1E">
      <w:pPr>
        <w:spacing w:after="240"/>
        <w:ind w:left="1276" w:hanging="709"/>
      </w:pPr>
      <w:proofErr w:type="spellStart"/>
      <w:r w:rsidRPr="0005430F">
        <w:t>vi</w:t>
      </w:r>
      <w:proofErr w:type="spellEnd"/>
      <w:r w:rsidRPr="0005430F">
        <w:t>)</w:t>
      </w:r>
      <w:r w:rsidRPr="0005430F">
        <w:tab/>
        <w:t xml:space="preserve">να εντείνει την παρακολούθηση των οριζόντιων και θεματικών αναγκαίων πρόσφορων όρων σε όλα τα κράτη μέλη προκειμένου να εντοπίζονται πιθανές απειλές σε σχέση με την προστασία του προϋπολογισμού της Ένωσης και να διασφαλίσει ενισχυμένη διαφάνεια και συμμετοχή των </w:t>
      </w:r>
      <w:proofErr w:type="spellStart"/>
      <w:r w:rsidRPr="0005430F">
        <w:t>συμφεροντούχων</w:t>
      </w:r>
      <w:proofErr w:type="spellEnd"/>
      <w:r w:rsidRPr="0005430F">
        <w:t xml:space="preserve"> στην εφαρμογή αυτού του εργαλείου·</w:t>
      </w:r>
    </w:p>
    <w:p w14:paraId="6E7DDB73" w14:textId="38DBB43C" w:rsidR="00483F1E" w:rsidRPr="0005430F" w:rsidRDefault="00483F1E" w:rsidP="00483F1E">
      <w:pPr>
        <w:spacing w:after="240"/>
        <w:ind w:left="1276" w:hanging="709"/>
        <w:rPr>
          <w:spacing w:val="-6"/>
        </w:rPr>
      </w:pPr>
      <w:proofErr w:type="spellStart"/>
      <w:r w:rsidRPr="0005430F">
        <w:t>vii</w:t>
      </w:r>
      <w:proofErr w:type="spellEnd"/>
      <w:r w:rsidRPr="0005430F">
        <w:t>)</w:t>
      </w:r>
      <w:r w:rsidRPr="0005430F">
        <w:tab/>
        <w:t xml:space="preserve">να ευθυγραμμίσει σε μεγάλο βαθμό την έκθεση για το κράτος δικαίου με τον κανονισμό για την </w:t>
      </w:r>
      <w:proofErr w:type="spellStart"/>
      <w:r w:rsidRPr="0005430F">
        <w:t>αιρεσιμότητα</w:t>
      </w:r>
      <w:proofErr w:type="spellEnd"/>
      <w:r w:rsidRPr="0005430F">
        <w:t xml:space="preserve"> και να παρέχει αναλυτικότερη ενημέρωση σχετικά με τις παραβιάσεις των αρχών του κράτους δικαίου που μπορούν να χρησιμοποιηθούν ως στοιχεία για την ενεργοποίηση του κανονισμού για την </w:t>
      </w:r>
      <w:proofErr w:type="spellStart"/>
      <w:r w:rsidRPr="0005430F">
        <w:t>αιρεσιμότητα</w:t>
      </w:r>
      <w:proofErr w:type="spellEnd"/>
      <w:r w:rsidRPr="0005430F">
        <w:t>·</w:t>
      </w:r>
    </w:p>
    <w:p w14:paraId="6D58B6BF" w14:textId="5F9E30EB" w:rsidR="00483F1E" w:rsidRPr="0005430F" w:rsidRDefault="00483F1E" w:rsidP="00483F1E">
      <w:pPr>
        <w:spacing w:after="240"/>
        <w:ind w:left="1276" w:hanging="709"/>
      </w:pPr>
      <w:proofErr w:type="spellStart"/>
      <w:r w:rsidRPr="0005430F">
        <w:t>viii</w:t>
      </w:r>
      <w:proofErr w:type="spellEnd"/>
      <w:r w:rsidRPr="0005430F">
        <w:t>)</w:t>
      </w:r>
      <w:r w:rsidRPr="0005430F">
        <w:tab/>
        <w:t xml:space="preserve">να ασκήσει το δικαίωμα πρωτοβουλίας της και να προτείνει μέτρα για την κάλυψη τυχόν υφιστάμενων κενών στο νομοθετικό πλαίσιο της Ένωσης που θα μπορούσαν να επιτρέψουν στις κυβερνήσεις να μεταφέρουν κονδύλια που έχουν ανασταλεί σύμφωνα με τον κανονισμό για την </w:t>
      </w:r>
      <w:proofErr w:type="spellStart"/>
      <w:r w:rsidRPr="0005430F">
        <w:t>αιρεσιμότητα</w:t>
      </w:r>
      <w:proofErr w:type="spellEnd"/>
      <w:r w:rsidRPr="0005430F">
        <w:t xml:space="preserve"> όσον αφορά το κράτος δικαίου ή λόγω μη εκπλήρωσης οριζόντιων αναγκαίων πρόσφορων όρων, και να διασφαλίσει ότι τυχόν μελλοντικά χρηματοδοτικά μέσα περιέχουν επαρκείς διασφαλίσεις έναντι της καταστρατήγησης·</w:t>
      </w:r>
    </w:p>
    <w:p w14:paraId="7F67B3D8" w14:textId="52C7A061" w:rsidR="00483F1E" w:rsidRPr="0005430F" w:rsidRDefault="00483F1E" w:rsidP="00483F1E">
      <w:pPr>
        <w:spacing w:after="240"/>
        <w:ind w:left="1276" w:hanging="709"/>
      </w:pPr>
      <w:proofErr w:type="spellStart"/>
      <w:r w:rsidRPr="0005430F">
        <w:t>ix</w:t>
      </w:r>
      <w:proofErr w:type="spellEnd"/>
      <w:r w:rsidRPr="0005430F">
        <w:t>)</w:t>
      </w:r>
      <w:r w:rsidRPr="0005430F">
        <w:tab/>
        <w:t xml:space="preserve">να επαναξιολογήσει και να αντιμετωπίσει επειγόντως την επιδείνωση του κράτους δικαίου και τους κινδύνους για τον προϋπολογισμό της Ένωσης στην Ουγγαρία, και να λάβει όλα τα αναγκαία μέτρα σύμφωνα με τον κανονισμό για την </w:t>
      </w:r>
      <w:proofErr w:type="spellStart"/>
      <w:r w:rsidRPr="0005430F">
        <w:t>αιρεσιμότητα</w:t>
      </w:r>
      <w:proofErr w:type="spellEnd"/>
      <w:r w:rsidRPr="0005430F">
        <w:t xml:space="preserve"> και άλλα διαθέσιμα εργαλεία, συμπεριλαμβανομένης της πλήρους αναστολής των κονδυλίων της Ένωσης·</w:t>
      </w:r>
    </w:p>
    <w:p w14:paraId="486B6C6A" w14:textId="4F60907D" w:rsidR="00483F1E" w:rsidRPr="0005430F" w:rsidRDefault="00483F1E" w:rsidP="00483F1E">
      <w:pPr>
        <w:spacing w:after="240"/>
        <w:ind w:left="1276" w:hanging="709"/>
      </w:pPr>
      <w:r w:rsidRPr="0005430F">
        <w:t>x)</w:t>
      </w:r>
      <w:r w:rsidRPr="0005430F">
        <w:tab/>
        <w:t xml:space="preserve">να διενεργήσει εκ των υστέρων αξιολόγηση του δημοσιονομικού αντικτύπου των τροποποιήσεων της πολιτικής συνοχής στις ανατολικές παραμεθόριες περιφέρειες, ιδίως των κονδυλίων του ΕΤΠΑ που προορίζονταν αρχικά για τη διασυνοριακή συνεργασία με τη Ρωσία και τη Λευκορωσία, καθώς και των κονδυλίων που ανακατανεμήθηκαν στο πλαίσιο της ενδιάμεσης επανεξέτασης της πολιτικής συνοχής του 2025, η οποία θα καλύπτει τον βαθμό στον οποίο τα </w:t>
      </w:r>
      <w:proofErr w:type="spellStart"/>
      <w:r w:rsidRPr="0005430F">
        <w:t>ενωσιακά</w:t>
      </w:r>
      <w:proofErr w:type="spellEnd"/>
      <w:r w:rsidRPr="0005430F">
        <w:t xml:space="preserve"> κονδύλια που προορίζονταν αρχικά για περιοχές που συνορεύουν με τη Ρωσία και/ή τη Λευκορωσία παρέμειναν τελικά σε αυτές ή, αντιστρόφως, διοχετεύθηκαν αλλού, να κοινοποιήσει την αξιολόγησή της στην αρμόδια για την απαλλαγή αρχή και να προτείνει επειγόντως την παροχή </w:t>
      </w:r>
      <w:proofErr w:type="spellStart"/>
      <w:r w:rsidRPr="0005430F">
        <w:t>στοχευμένης</w:t>
      </w:r>
      <w:proofErr w:type="spellEnd"/>
      <w:r w:rsidRPr="0005430F">
        <w:t xml:space="preserve"> χρηματοδοτικής στήριξης για τις εν λόγω περιφέρειες για την αντιμετώπιση των δυσανάλογων επιπτώσεων του επιθετικού πολέμου της Ρωσίας, συμπεριλαμβανομένης της αποκατάστασης των ζημιών που υπέστησαν ως αποτέλεσμα των τροποποιήσεων κατά την τρέχουσα περίοδο προγραμματισμού·</w:t>
      </w:r>
    </w:p>
    <w:p w14:paraId="5C2AFD97" w14:textId="4693F0CA" w:rsidR="00483F1E" w:rsidRPr="0005430F" w:rsidRDefault="00483F1E" w:rsidP="00483F1E">
      <w:pPr>
        <w:spacing w:after="240"/>
        <w:ind w:left="1276" w:hanging="709"/>
      </w:pPr>
      <w:proofErr w:type="spellStart"/>
      <w:r w:rsidRPr="0005430F">
        <w:t>xi</w:t>
      </w:r>
      <w:proofErr w:type="spellEnd"/>
      <w:r w:rsidRPr="0005430F">
        <w:t>)</w:t>
      </w:r>
      <w:r w:rsidRPr="0005430F">
        <w:tab/>
        <w:t>να επανεξετάσει την προσέγγιση του ενιαίου ελέγχου έως ότου αντιμετωπιστούν οι αδυναμίες που εντοπίστηκαν στις διαχειριστικές και ελεγκτικές αρχές των κρατών μελών·</w:t>
      </w:r>
    </w:p>
    <w:p w14:paraId="784F76F3" w14:textId="34894602" w:rsidR="00483F1E" w:rsidRPr="0005430F" w:rsidRDefault="00483F1E" w:rsidP="00483F1E">
      <w:pPr>
        <w:spacing w:after="240"/>
        <w:ind w:left="1276" w:hanging="709"/>
      </w:pPr>
      <w:proofErr w:type="spellStart"/>
      <w:r w:rsidRPr="0005430F">
        <w:t>xii</w:t>
      </w:r>
      <w:proofErr w:type="spellEnd"/>
      <w:r w:rsidRPr="0005430F">
        <w:t>)</w:t>
      </w:r>
      <w:r w:rsidRPr="0005430F">
        <w:tab/>
        <w:t>να διασφαλίσει ότι παρέχονται επιχορηγήσεις λειτουργίας στο πλαίσιο του προγράμματος EU4Health·</w:t>
      </w:r>
    </w:p>
    <w:p w14:paraId="1B93341A" w14:textId="77777777" w:rsidR="00483F1E" w:rsidRPr="0005430F" w:rsidRDefault="00483F1E" w:rsidP="00483F1E">
      <w:pPr>
        <w:spacing w:after="240"/>
        <w:ind w:left="567" w:hanging="567"/>
        <w:rPr>
          <w:b/>
        </w:rPr>
      </w:pPr>
      <w:r w:rsidRPr="0005430F">
        <w:rPr>
          <w:b/>
        </w:rPr>
        <w:t>Φυσικοί πόροι και περιβάλλον</w:t>
      </w:r>
    </w:p>
    <w:p w14:paraId="79428B9B" w14:textId="3502523B" w:rsidR="00483F1E" w:rsidRPr="0005430F" w:rsidRDefault="0005430F" w:rsidP="0005430F">
      <w:pPr>
        <w:pStyle w:val="NormalHanging12a"/>
        <w:ind w:hanging="570"/>
      </w:pPr>
      <w:r w:rsidRPr="0005430F">
        <w:t>122.</w:t>
      </w:r>
      <w:r w:rsidRPr="0005430F">
        <w:tab/>
      </w:r>
      <w:r w:rsidR="00483F1E" w:rsidRPr="0005430F">
        <w:t>σημειώνει ότι ο προϋπολογισμός για τα προγράμματα στο πλαίσιο του τομέα 3 του ΠΔΠ «Φυσικοί πόροι και περιβάλλον» ανήλθε σε 64,4 δισ</w:t>
      </w:r>
      <w:r w:rsidR="008D0285" w:rsidRPr="0005430F">
        <w:t>εκατομμύρια</w:t>
      </w:r>
      <w:r w:rsidR="00483F1E" w:rsidRPr="0005430F">
        <w:t> EUR (33,7 % του προϋπολογισμού της Ένωσης), κατανεμημένα ως εξής: το 59,2 % των δαπανών αυτών διατέθηκε στο Ευρωπαϊκό Γεωργικό Ταμείο Εγγυήσεων (ΕΓΤΕ) – άμεσες ενισχύσεις (38,1 δισ</w:t>
      </w:r>
      <w:r w:rsidR="008D0285" w:rsidRPr="0005430F">
        <w:t>εκατομμύρια</w:t>
      </w:r>
      <w:r w:rsidR="00483F1E" w:rsidRPr="0005430F">
        <w:t> EUR), ακολουθούμενο από το ΕΓΤΑΑ (15,5 δισ</w:t>
      </w:r>
      <w:r w:rsidR="008D0285" w:rsidRPr="0005430F">
        <w:t>εκατομμύρια</w:t>
      </w:r>
      <w:r w:rsidR="00483F1E" w:rsidRPr="0005430F">
        <w:t> EUR, 24,0 %), το Ταμείο Δίκαιης Μετάβασης (6,2 δισ</w:t>
      </w:r>
      <w:r w:rsidR="008D0285" w:rsidRPr="0005430F">
        <w:t>εκατομμύρια</w:t>
      </w:r>
      <w:r w:rsidR="00483F1E" w:rsidRPr="0005430F">
        <w:t> EUR, 9,5 %), το Ευρωπαϊκό Γεωργικό Ταμείο Εγγυήσεων (ΕΓΤΕ) – δαπάνες σχετικές με την αγορά (2,7 δισ</w:t>
      </w:r>
      <w:r w:rsidR="008D0285" w:rsidRPr="0005430F">
        <w:t>εκατομμύρια</w:t>
      </w:r>
      <w:r w:rsidR="00483F1E" w:rsidRPr="0005430F">
        <w:t> EUR, 4,1 %), τη θάλασσα και την αλιεία (1,3 δισ</w:t>
      </w:r>
      <w:r w:rsidR="008D0285" w:rsidRPr="0005430F">
        <w:t>εκατομμύρια</w:t>
      </w:r>
      <w:r w:rsidR="00483F1E" w:rsidRPr="0005430F">
        <w:t>. EUR, 2,0 %), το περιβάλλον και τη δράση για το κλίμα (LIFE) (600 εκατ</w:t>
      </w:r>
      <w:r w:rsidR="0004052D" w:rsidRPr="0005430F">
        <w:t>ομμύρια</w:t>
      </w:r>
      <w:r w:rsidR="00483F1E" w:rsidRPr="0005430F">
        <w:t> EUR, 0,9 %) και λοιπά (200 εκατ</w:t>
      </w:r>
      <w:r w:rsidR="0004052D" w:rsidRPr="0005430F">
        <w:t>ομμύρια</w:t>
      </w:r>
      <w:r w:rsidR="00483F1E" w:rsidRPr="0005430F">
        <w:t> EUR, 0,3 %)·</w:t>
      </w:r>
    </w:p>
    <w:p w14:paraId="08F2A210" w14:textId="56DE9B8D" w:rsidR="00483F1E" w:rsidRPr="0005430F" w:rsidRDefault="0005430F" w:rsidP="0005430F">
      <w:pPr>
        <w:pStyle w:val="NormalHanging12a"/>
        <w:ind w:hanging="570"/>
      </w:pPr>
      <w:r w:rsidRPr="0005430F">
        <w:t>123.</w:t>
      </w:r>
      <w:r w:rsidRPr="0005430F">
        <w:tab/>
      </w:r>
      <w:r w:rsidR="00483F1E" w:rsidRPr="0005430F">
        <w:t xml:space="preserve">υπογραμμίζει ότι το 2024 το μεγαλύτερο μέρος (87,3 %) των </w:t>
      </w:r>
      <w:proofErr w:type="spellStart"/>
      <w:r w:rsidR="00483F1E" w:rsidRPr="0005430F">
        <w:t>ενωσιακών</w:t>
      </w:r>
      <w:proofErr w:type="spellEnd"/>
      <w:r w:rsidR="00483F1E" w:rsidRPr="0005430F">
        <w:t xml:space="preserve"> δαπανών για τους φυσικούς πόρους και το περιβάλλον αφορούσε την κοινή γεωργική πολιτική (ΚΓΠ)· υπενθυμίζει ότι το 2024 ήταν το δεύτερο έτος του νέου μοντέλου υλοποίησης της ΚΓΠ για την περίοδο 2023-2027, το οποίο ενσωματώνει στοιχεία επιδόσεων, τα οποία συμφωνήθηκαν με τα κράτη μέλη στα στρατηγικά σχέδια, ως βάση για τις πληρωμές·</w:t>
      </w:r>
    </w:p>
    <w:p w14:paraId="5F3FF0E4" w14:textId="08A5ACB0" w:rsidR="00483F1E" w:rsidRPr="0005430F" w:rsidRDefault="0005430F" w:rsidP="0005430F">
      <w:pPr>
        <w:pStyle w:val="NormalHanging12a"/>
        <w:ind w:hanging="570"/>
      </w:pPr>
      <w:r w:rsidRPr="0005430F">
        <w:t>124.</w:t>
      </w:r>
      <w:r w:rsidRPr="0005430F">
        <w:tab/>
      </w:r>
      <w:r w:rsidR="00483F1E" w:rsidRPr="0005430F">
        <w:t>σημειώνει ότι στο τέλος του 2024 οι πληρωμές από το ΕΓΤΑΑ για την περίοδο 2023-2027 ανήλθαν σε 6,3 δισ</w:t>
      </w:r>
      <w:r w:rsidR="008D0285" w:rsidRPr="0005430F">
        <w:t>εκατομμύρια</w:t>
      </w:r>
      <w:r w:rsidR="00483F1E" w:rsidRPr="0005430F">
        <w:t> EUR (το 2023: 700 εκατ</w:t>
      </w:r>
      <w:r w:rsidR="0004052D" w:rsidRPr="0005430F">
        <w:t>ομμύρια</w:t>
      </w:r>
      <w:r w:rsidR="00483F1E" w:rsidRPr="0005430F">
        <w:t> </w:t>
      </w:r>
      <w:r w:rsidR="008166F4" w:rsidRPr="0005430F">
        <w:t>EUR</w:t>
      </w:r>
      <w:r w:rsidR="00483F1E" w:rsidRPr="0005430F">
        <w:t>), αντιστοιχώντας σε ποσοστό απορρόφησης 9,5 % (έναντι 1 % το 2023)· τονίζει ότι οι καθυστερημένες πληρωμές υπονομεύουν τη σταθερότητα του εισοδήματος των γεωργών· σημειώνει το ποσοστό απορρόφησης του Ταμείου Δίκαιης Μετάβασης, το οποίο ανέρχεται σε 32 %· σημειώνει με ανησυχία το χαμηλό ποσοστό απορρόφησης του Ευρωπαϊκού Ταμείου Θάλασσας, Αλιείας και Υδατοκαλλιέργειας (ΕΤΘΑΥ), το οποίο ανήλθε σε μόλις 3 % έως το τέλος του 2024·</w:t>
      </w:r>
    </w:p>
    <w:p w14:paraId="330933B2" w14:textId="62844DB3" w:rsidR="00483F1E" w:rsidRPr="0005430F" w:rsidRDefault="0005430F" w:rsidP="0005430F">
      <w:pPr>
        <w:pStyle w:val="NormalHanging12a"/>
        <w:ind w:hanging="570"/>
      </w:pPr>
      <w:r w:rsidRPr="0005430F">
        <w:t>125.</w:t>
      </w:r>
      <w:r w:rsidRPr="0005430F">
        <w:tab/>
      </w:r>
      <w:r w:rsidR="00483F1E" w:rsidRPr="0005430F">
        <w:t xml:space="preserve">επισημαίνει ότι το Ελεγκτικό Συνέδριο εξέτασε δείγμα 228 πράξεων που καλύπτει το σύνολο των δαπανών στο πλαίσιο του συγκεκριμένου τομέα του ΠΔΠ σε 19 κράτη μέλη και στο Ηνωμένο Βασίλειο· σημειώνει με ανησυχία ότι το Ελεγκτικό Συνέδριο εκτιμά το επίπεδο σφάλματος για τον τομέα αυτόν σε 2,6 % (το 2023: 2,2 %)· σημειώνει περαιτέρω ότι το Ελεγκτικό Συνέδριο εντόπισε οκτώ </w:t>
      </w:r>
      <w:proofErr w:type="spellStart"/>
      <w:r w:rsidR="00483F1E" w:rsidRPr="0005430F">
        <w:t>ποσοτικοποιήσιμα</w:t>
      </w:r>
      <w:proofErr w:type="spellEnd"/>
      <w:r w:rsidR="00483F1E" w:rsidRPr="0005430F">
        <w:t xml:space="preserve"> σφάλματα (δηλαδή σφάλματα με άμεση χρηματοοικονομική επίπτωση στον προϋπολογισμό της Ένωσης) στον τομέα της αγροτικής ανάπτυξης, οκτώ σε πράξεις οικολογικών προγραμμάτων, τα οποία αποτελούν ένα νέο είδος παρέμβασης που εισήχθη στο πλαίσιο της ΚΓΠ 2023-2027 για τη στήριξη γεωργικών πρακτικών που συμβάλλουν στην επίτευξη των στόχων για το κλίμα και το περιβάλλον και στην καλή διαβίωση των ζώων, τρία στις άμεσες ενισχύσεις εξαιρουμένων των οικολογικών προγραμμάτων, δύο σε μέτρα στήριξης της αγοράς και ένα σε πράξη επιμερισμένης διαχείρισης στο πλαίσιο του ΕΤΘΑΥ· παρατηρεί ότι το Ελεγκτικό Συνέδριο εντόπισε επίσης 19 άλλες περιπτώσεις συμμόρφωσης χωρίς χρηματοοικονομική επίπτωση στον προϋπολογισμό της Ένωσης·</w:t>
      </w:r>
    </w:p>
    <w:p w14:paraId="0310F77A" w14:textId="25770840" w:rsidR="00483F1E" w:rsidRPr="0005430F" w:rsidRDefault="0005430F" w:rsidP="0005430F">
      <w:pPr>
        <w:pStyle w:val="NormalHanging12a"/>
        <w:ind w:hanging="570"/>
      </w:pPr>
      <w:r w:rsidRPr="0005430F">
        <w:t>126.</w:t>
      </w:r>
      <w:r w:rsidRPr="0005430F">
        <w:tab/>
      </w:r>
      <w:r w:rsidR="00483F1E" w:rsidRPr="0005430F">
        <w:t xml:space="preserve">σημειώνει την κατηγοριοποίηση των σφαλμάτων από το Ελεγκτικό Συνέδριο, με βάση την οποία τα διοικητικά σφάλματα αντιστοιχούν στο 44 % των σφαλμάτων, τα ζητήματα μη </w:t>
      </w:r>
      <w:proofErr w:type="spellStart"/>
      <w:r w:rsidR="00483F1E" w:rsidRPr="0005430F">
        <w:t>επιλεξιμότητας</w:t>
      </w:r>
      <w:proofErr w:type="spellEnd"/>
      <w:r w:rsidR="00483F1E" w:rsidRPr="0005430F">
        <w:t xml:space="preserve"> στο 28 %, η μη τήρηση </w:t>
      </w:r>
      <w:proofErr w:type="spellStart"/>
      <w:r w:rsidR="00483F1E" w:rsidRPr="0005430F">
        <w:t>γεωργο</w:t>
      </w:r>
      <w:proofErr w:type="spellEnd"/>
      <w:r w:rsidR="00483F1E" w:rsidRPr="0005430F">
        <w:t>-περιβαλλοντικής, κλιματικής δέσμευσης ή δέσμευσης στο πλαίσιο οικολογικού προγράμματος στο 16 % και η παροχή ανακριβών πληροφοριών σχετικά με εκτάσεις ή ζώα στο 12 %·</w:t>
      </w:r>
    </w:p>
    <w:p w14:paraId="3CF2C58F" w14:textId="6BC2A669" w:rsidR="00483F1E" w:rsidRPr="0005430F" w:rsidRDefault="0005430F" w:rsidP="0005430F">
      <w:pPr>
        <w:pStyle w:val="NormalHanging12a"/>
        <w:ind w:hanging="570"/>
      </w:pPr>
      <w:r w:rsidRPr="0005430F">
        <w:t>127.</w:t>
      </w:r>
      <w:r w:rsidRPr="0005430F">
        <w:tab/>
      </w:r>
      <w:r w:rsidR="00483F1E" w:rsidRPr="0005430F">
        <w:t xml:space="preserve">εκφράζει την ανησυχία του για το ότι, στην περίπτωση 13 </w:t>
      </w:r>
      <w:proofErr w:type="spellStart"/>
      <w:r w:rsidR="00483F1E" w:rsidRPr="0005430F">
        <w:t>ποσοτικοποιήσιμων</w:t>
      </w:r>
      <w:proofErr w:type="spellEnd"/>
      <w:r w:rsidR="00483F1E" w:rsidRPr="0005430F">
        <w:t xml:space="preserve"> σφαλμάτων, το Ελεγκτικό Συνέδριο θεωρεί ότι οι αρχές των κρατών μελών είχαν στη διάθεσή τους επαρκείς πληροφορίες ώστε να προληφθεί ή να εντοπιστεί και να διορθωθεί το σφάλμα πριν από την έγκριση των δαπανών και ότι, αν οι αρχές των κρατών μελών είχαν χρησιμοποιήσει σωστά όλες τις πληροφορίες που είχαν στη διάθεσή τους, το εκτιμώμενο επίπεδο σφάλματος για τον συγκεκριμένο τομέα θα ήταν χαμηλότερο κατά 2,2 ποσοστιαίες μονάδες·</w:t>
      </w:r>
    </w:p>
    <w:p w14:paraId="4891C84E" w14:textId="7FBC096D" w:rsidR="00483F1E" w:rsidRPr="0005430F" w:rsidRDefault="0005430F" w:rsidP="0005430F">
      <w:pPr>
        <w:pStyle w:val="NormalHanging12a"/>
        <w:ind w:hanging="570"/>
      </w:pPr>
      <w:r w:rsidRPr="0005430F">
        <w:t>128.</w:t>
      </w:r>
      <w:r w:rsidRPr="0005430F">
        <w:tab/>
      </w:r>
      <w:proofErr w:type="spellStart"/>
      <w:r w:rsidR="00483F1E" w:rsidRPr="0005430F">
        <w:t>εφιστά</w:t>
      </w:r>
      <w:proofErr w:type="spellEnd"/>
      <w:r w:rsidR="00483F1E" w:rsidRPr="0005430F">
        <w:t xml:space="preserve"> την προσοχή στην ανάγκη απλούστευσης, περαιτέρω ανάπτυξης και προώθησης ψηφιακών εργαλείων, και αυστηρότερων ελέγχων για τη μείωση του επιπέδου των μη επιλέξιμων δαπανών· τονίζει τη σημασία της μείωσης του διοικητικού φόρτου για τους γεωργούς προκειμένου να ενισχυθεί η χρηστή δημοσιονομική διαχείριση·</w:t>
      </w:r>
    </w:p>
    <w:p w14:paraId="1BBE4283" w14:textId="23B55CF6" w:rsidR="00483F1E" w:rsidRPr="0005430F" w:rsidRDefault="0005430F" w:rsidP="0005430F">
      <w:pPr>
        <w:pStyle w:val="NormalHanging12a"/>
        <w:ind w:hanging="570"/>
      </w:pPr>
      <w:r w:rsidRPr="0005430F">
        <w:t>129.</w:t>
      </w:r>
      <w:r w:rsidRPr="0005430F">
        <w:tab/>
      </w:r>
      <w:r w:rsidR="00483F1E" w:rsidRPr="0005430F">
        <w:t>θεωρεί καθησυχαστικό το συμπέρασμα του Ελεγκτικού Συνεδρίου ότι οι άμεσες ενισχύσεις στο πλαίσιο της ΚΓΠ, εξαιρουμένων των οικολογικών προγραμμάτων, δεν περιείχαν ουσιώδη σφάλματα το 2024· αναγνωρίζει την εκτίμηση της Επιτροπής ότι αυτό επιβεβαιώνει τον σημαντικό ρόλο που διαδραματίζει το ολοκληρωμένο σύστημα διαχείρισης και ελέγχου (ΟΣΔΕ) στην πρόληψη και τη μείωση του κινδύνου σφάλματος, καθώς κάθε κράτος μέλος διαχειρίζεται τις άμεσες ενισχύσεις μέσω του ΟΣΔΕ, το οποίο διασυνδέει βάσεις δεδομένων γεωργικών εκμεταλλεύσεων, αιτήσεις ενίσχυσης, μητρώα ζώων και γεωργικές εκτάσεις·</w:t>
      </w:r>
    </w:p>
    <w:p w14:paraId="6D0A5DD3" w14:textId="7FE2326C" w:rsidR="00483F1E" w:rsidRPr="0005430F" w:rsidRDefault="0005430F" w:rsidP="0005430F">
      <w:pPr>
        <w:pStyle w:val="NormalHanging12a"/>
        <w:ind w:hanging="570"/>
      </w:pPr>
      <w:r w:rsidRPr="0005430F">
        <w:t>130.</w:t>
      </w:r>
      <w:r w:rsidRPr="0005430F">
        <w:tab/>
      </w:r>
      <w:r w:rsidR="00483F1E" w:rsidRPr="0005430F">
        <w:t>υπενθυμίζει ότι, σύμφωνα με το μοντέλο της ΚΓΠ 2023-2027 που βασίζεται στις επιδόσεις, τα κράτη μέλη καθορίζουν τους κανόνες με τους οποίους πρέπει να συμμορφώνονται οι τελικοί αποδέκτες σύμφωνα με το γενικό πλαίσιο της Ένωσης, ενώ η Επιτροπή επικεντρώνεται στα αποτελέσματα των επιδόσεων και στη λειτουργία των συστημάτων που εφαρμόζουν τα κράτη μέλη για να διασφαλίσουν την τήρηση των εν λόγω προϋποθέσεων και όχι πλέον στις μεμονωμένες πράξεις· υπενθυμίζει περαιτέρω ότι, αντίστοιχα, για την ΚΓΠ 2023-2027, τα κράτη μέλη υποχρεούνται να υποβάλλουν στην Επιτροπή εκθέσεις σχετικά με τους δείκτες εκροών και αποτελεσμάτων που σχετίζονται με τις επιδόσεις πολιτικής και όχι σχετικά με τις στατιστικές ελέγχου· σημειώνει την παρατήρηση του Ελεγκτικού Συνεδρίου στην ειδική έκθεσή του 7/2024 με τίτλο «Τα συστήματα της Επιτροπής για την ανάκτηση παράτυπων δαπανών της ΕΕ» ότι οι ανακτήσεις σχετικά με τις γεωργικές δαπάνες υπήρξαν σχετικά επιτυχείς, εν μέρει λόγω του λεγόμενου κανόνα 50-50, ο οποίος ενθάρρυνε τα κράτη μέλη να ανακτήσουν κονδύλια· σημειώνει ότι ο κανόνας αυτός δεν έχει διατηρηθεί στην ΚΓΠ της περιόδου 2023-2027, και επισημαίνει την προειδοποίηση του Ελεγκτικού Συνεδρίου ότι αυτό θα μπορούσε να οδηγήσει σε επιδείνωση του ποσοστού ανάκτησης των γεωργικών δαπανών·</w:t>
      </w:r>
    </w:p>
    <w:p w14:paraId="41BE575F" w14:textId="190C172F" w:rsidR="00483F1E" w:rsidRPr="0005430F" w:rsidRDefault="0005430F" w:rsidP="0005430F">
      <w:pPr>
        <w:pStyle w:val="NormalHanging12a"/>
        <w:ind w:hanging="570"/>
      </w:pPr>
      <w:r w:rsidRPr="0005430F">
        <w:t>131.</w:t>
      </w:r>
      <w:r w:rsidRPr="0005430F">
        <w:tab/>
      </w:r>
      <w:r w:rsidR="00483F1E" w:rsidRPr="0005430F">
        <w:t>σημειώνει τις απαντήσεις της Επιτροπής προς το Ελεγκτικό Συνέδριο, σύμφωνα με τις οποίες η Επιτροπή θεωρεί ότι το ελεγκτικό έργο των οργανισμών πιστοποίησης εξακολουθεί να αποτελεί βασικό στοιχείο διασφάλισης για τις δαπάνες της ΚΓΠ στο πλαίσιο των στρατηγικών σχεδίων· σημειώνει, επιπλέον, ότι για την ΚΓΠ 2023-2027, τα κράτη μέλη υποχρεούνται να υποβάλλουν στην Επιτροπή τους φακέλους διασφάλισης τους, συμπεριλαμβανομένων των νέων ετήσιων εκθέσεων επιδόσεων και της γνώμης και των συνοδευτικών εκθέσεων του οργανισμού πιστοποίησης, τους οποίους στη συνέχεια χρησιμοποιεί η Επιτροπή, μαζί με τα αποτελέσματα από τα ευρήματα των δικών της ελέγχων και τα ευρήματα του Ελεγκτικού Συνεδρίου, για να καταλήξει σε συμπέρασμα σχετικά με τη διασφάλιση των δαπανών της ΚΓΠ· υπογραμμίζει ότι η Επιτροπή δεν υπολογίζει ποσοστό σφάλματος ή κίνδυνο κατά την πληρωμή για τις δαπάνες στο πλαίσιο των στρατηγικών σχεδίων για την ΚΓΠ· αναγνωρίζει την εξήγηση της Επιτροπής ότι, δεδομένου ότι το 74,8 % των δαπανών του τομέα 3 του ΠΔΠ το 2024 αντιστοιχούσε σε δαπάνες βάσει επιδόσεων στο πλαίσιο των στρατηγικών σχεδίων της ΚΓΠ, δεν ήταν δυνατόν να προσδιοριστεί κίνδυνος κατά την πληρωμή για τον εν λόγω τομέα και, κατά συνέπεια, για τον προϋπολογισμό της Ένωσης στο σύνολό του·</w:t>
      </w:r>
    </w:p>
    <w:p w14:paraId="3E2AAAC2" w14:textId="1EF0DAF1" w:rsidR="00483F1E" w:rsidRPr="0005430F" w:rsidRDefault="0005430F" w:rsidP="0005430F">
      <w:pPr>
        <w:pStyle w:val="NormalHanging12a"/>
        <w:ind w:hanging="570"/>
      </w:pPr>
      <w:r w:rsidRPr="0005430F">
        <w:t>132.</w:t>
      </w:r>
      <w:r w:rsidRPr="0005430F">
        <w:tab/>
      </w:r>
      <w:r w:rsidR="00483F1E" w:rsidRPr="0005430F">
        <w:t>παρατηρεί ότι, για το 2024, η Γενική Διεύθυνση Γεωργίας και Αγροτικής Ανάπτυξης (ΓΔ AGRI) αξιολόγησε το 82 % των δαπανών στο πλαίσιο της ΚΓΠ για την περίοδο 2023-2027 ως χαμηλού κινδύνου, το 11 % ως μεσαίου κινδύνου και το υπόλοιπο 7 % ως υψηλού κινδύνου· σημειώνει τη διευκρίνιση του Ελεγκτικού Συνεδρίου ότι οι δαπάνες χαμηλού κινδύνου αντιστοιχούν σε παρεμβάσεις που δεν επηρεάζονται από πιθανές σοβαρές ελλείψεις στα συστήματα διακυβέρνησής τους και ότι οι περισσότερες δαπάνες χαμηλού κινδύνου αφορούν άμεσες ενισχύσεις και άλλα είδη στήριξης που καλύπτει το ΟΣΔΕ· σημειώνει περαιτέρω ότι, στην ετήσια έκθεση δραστηριοτήτων της για το 2024, η ΓΔ AGRI συνδύασε το αποτέλεσμα των ενισχύσεων βάσει επιδόσεων και των ενισχύσεων βάσει συμμόρφωσης και κατέληξε στο συμπέρασμα ότι συνολικά το 77 % των δαπανών της ΚΓΠ το 2024 ήταν χαμηλού κινδύνου (σε σύγκριση με 69 % των δαπανών της ΚΓΠ το 2023 και 72 % το 2022), το 10 % ήταν μεσαίου κινδύνου και το 13 % ήταν υψηλού κινδύνου·</w:t>
      </w:r>
    </w:p>
    <w:p w14:paraId="05E5A6C0" w14:textId="0C0E62CC" w:rsidR="00483F1E" w:rsidRPr="0005430F" w:rsidRDefault="0005430F" w:rsidP="0005430F">
      <w:pPr>
        <w:pStyle w:val="NormalHanging12a"/>
        <w:ind w:hanging="570"/>
      </w:pPr>
      <w:r w:rsidRPr="0005430F">
        <w:t>133.</w:t>
      </w:r>
      <w:r w:rsidRPr="0005430F">
        <w:tab/>
      </w:r>
      <w:r w:rsidR="00483F1E" w:rsidRPr="0005430F">
        <w:t>σημειώνει με ανησυχία τις επιφυλάξεις που διατυπώθηκαν στην ετήσια έκθεση δραστηριοτήτων της ΓΔ AGRI για το 2024, και συγκεκριμένα δέκα επιφυλάξεις για εννέα κράτη μέλη για δαπάνες εντός ΟΣΔΕ στο πλαίσιο των στρατηγικών σχεδίων της ΚΓΠ λόγω πιθανών σοβαρών ελλείψεων που εντοπίστηκαν στη λειτουργία των συστημάτων διακυβέρνησης, 6 επιφυλάξεις για πέντε κράτη μέλη σχετικά με δαπάνες εκτός ΟΣΔΕ στο πλαίσιο των στρατηγικών σχεδίων της ΚΓΠ λόγω πιθανών σοβαρών ελλείψεων που εντοπίστηκαν στη λειτουργία των συστημάτων διακυβέρνησης, έξι επιφυλάξεις για τέσσερα κράτη μέλη σχετικά με μέτρα για την αγορά λόγω της σημαντικής εμφάνισης αδυναμιών στη νομιμότητα και την κανονικότητα των υποκείμενων πράξεων, με το επισφαλές ποσό να εκτιμάται σε 14,92 εκατ</w:t>
      </w:r>
      <w:r w:rsidR="0004052D" w:rsidRPr="0005430F">
        <w:t>ομμύρια</w:t>
      </w:r>
      <w:r w:rsidR="00483F1E" w:rsidRPr="0005430F">
        <w:t> EUR, μία επιφύλαξη για ένα κράτος μέλος σχετικά με τις άμεσες ενισχύσεις στο πλαίσιο του προγράμματος επιλογών που αφορούν ειδικά τον απομακρυσμένο και νησιωτικό χαρακτήρα (POSEI) λόγω της σημαντικής εμφάνισης αδυναμιών στη νομιμότητα και την κανονικότητα των υποκείμενων πράξεων, με το επισφαλές ποσό να εκτιμάται σε 28,83 εκατ</w:t>
      </w:r>
      <w:r w:rsidR="0004052D" w:rsidRPr="0005430F">
        <w:t>ομμύρια</w:t>
      </w:r>
      <w:r w:rsidR="00483F1E" w:rsidRPr="0005430F">
        <w:t> EUR, 12 επιφυλάξεις για δέκα κράτη μέλη σχετικά με την αγροτική ανάπτυξη λόγω της σημαντικής εμφάνισης αδυναμιών στη νομιμότητα και την κανονικότητα των υποκείμενων πράξεων, με το επισφαλές ποσό να εκτιμάται σε 209,80 εκατ</w:t>
      </w:r>
      <w:r w:rsidR="0004052D" w:rsidRPr="0005430F">
        <w:t>ομμύρια</w:t>
      </w:r>
      <w:r w:rsidR="00483F1E" w:rsidRPr="0005430F">
        <w:t> EUR·</w:t>
      </w:r>
    </w:p>
    <w:p w14:paraId="563AD829" w14:textId="68D9F163" w:rsidR="00483F1E" w:rsidRPr="0005430F" w:rsidRDefault="0005430F" w:rsidP="0005430F">
      <w:pPr>
        <w:pStyle w:val="NormalHanging12a"/>
        <w:ind w:hanging="570"/>
      </w:pPr>
      <w:r w:rsidRPr="0005430F">
        <w:t>134.</w:t>
      </w:r>
      <w:r w:rsidRPr="0005430F">
        <w:tab/>
      </w:r>
      <w:r w:rsidR="00483F1E" w:rsidRPr="0005430F">
        <w:t xml:space="preserve">εκφράζει την ικανοποίησή του για το ότι το Ελεγκτικό Συνέδριο, στο πλαίσιο του ελέγχου του για το 2024, συγκέντρωσε και ανέλυσε πληροφορίες σχετικά με την καθιέρωση των ετήσιων εκθέσεων επιδόσεων (ΕΕΕ) για την ΚΑΠ 2023-2027· θεωρεί καθησυχαστικό το γενικό συμπέρασμα του Ελεγκτικού Συνεδρίου ότι η εν λόγω υποβολή ετήσιων εκθέσεων επιδόσεων εισήχθη, ως επί το </w:t>
      </w:r>
      <w:proofErr w:type="spellStart"/>
      <w:r w:rsidR="00483F1E" w:rsidRPr="0005430F">
        <w:t>πλείστον</w:t>
      </w:r>
      <w:proofErr w:type="spellEnd"/>
      <w:r w:rsidR="00483F1E" w:rsidRPr="0005430F">
        <w:t>, σύμφωνα με τις προβλέψεις και ότι δεν διαπίστωσε προβλήματα με τα αναφερόμενα στοιχεία· εκφράζει την ικανοποίησή του για το εύρημα του Ελεγκτικού Συνεδρίου ότι, για τους εννέα οργανισμούς πληρωμών που έλεγξε, κατέστη δυνατόν να αντιστοιχιστούν οι πληρωμές που πραγματοποιήθηκαν με τις εκροές που καταγράφηκαν στα συστήματα ΤΠ των οργανισμών για τον σκοπό της κατάρτισης των ετήσιων εκθέσεων επιδόσεων·</w:t>
      </w:r>
    </w:p>
    <w:p w14:paraId="2A837084" w14:textId="35932407" w:rsidR="00483F1E" w:rsidRPr="0005430F" w:rsidRDefault="0005430F" w:rsidP="0005430F">
      <w:pPr>
        <w:pStyle w:val="NormalHanging12a"/>
        <w:ind w:hanging="570"/>
      </w:pPr>
      <w:r w:rsidRPr="0005430F">
        <w:t>135.</w:t>
      </w:r>
      <w:r w:rsidRPr="0005430F">
        <w:tab/>
      </w:r>
      <w:r w:rsidR="00483F1E" w:rsidRPr="0005430F">
        <w:t>σημειώνει το εύρημα του Ελεγκτικού Συνεδρίου, με βάση την έρευνά του σε 19 κράτη μέλη, ότι τα συστήματα υποβολής εκθέσεων σχετικά με τις επιδόσεις των οργανισμών πληρωμών βρίσκονταν ακόμη στο στάδιο της ανάπτυξης το 2024, με 18 οργανισμούς πληρωμών να έχουν αυτοματοποιήσει την παραγωγή δεικτών επιδόσεων και δύο να χρησιμοποιούν χειροκίνητη ή μερικώς αυτοματοποιημένη προσέγγιση για την παραγωγή ορισμένων βασικών δεικτών εκροών για τις ετήσιες εκθέσεις επιδόσεών τους για το 2024· σημειώνει με ανησυχία ότι τα συστήματα ΤΠ που χρησιμοποιήθηκαν για την κατάρτιση των ετήσιων εκθέσεων επιδόσεων δεν είχαν ακόμη υποβληθεί, κατά τον χρόνο των ελεγκτικών εργασιών του Ελεγκτικού Συνεδρίου, σε πλήρεις δοκιμές για τον έλεγχο της συμμόρφωσής τους με τα διεθνή πρότυπα για την ασφάλεια των πληροφοριών (ISO 27001)·</w:t>
      </w:r>
    </w:p>
    <w:p w14:paraId="0F8046B5" w14:textId="6EC924BC" w:rsidR="00483F1E" w:rsidRPr="0005430F" w:rsidRDefault="0005430F" w:rsidP="0005430F">
      <w:pPr>
        <w:pStyle w:val="NormalHanging12a"/>
        <w:ind w:hanging="570"/>
      </w:pPr>
      <w:r w:rsidRPr="0005430F">
        <w:t>136.</w:t>
      </w:r>
      <w:r w:rsidRPr="0005430F">
        <w:tab/>
      </w:r>
      <w:r w:rsidR="00483F1E" w:rsidRPr="0005430F">
        <w:t>υπενθυμίζει ότι η ΚΓΠ 2023-2027 είναι διαρθρωμένη με βάση δέκα στόχους, συμπεριλαμβανομένων της διασφάλισης βιώσιμου, δίκαιου και σταθερού εισοδήματος για τους γεωργούς, της διασφάλισης της επισιτιστικής ασφάλειας και της ενίσχυσης της ανθεκτικότητας του γεωργικού τομέα· θεωρεί ότι η άμεση εισοδηματική στήριξη στο πλαίσιο της ΚΓΠ θα πρέπει να στοχεύει καλύτερα στους γεωργούς που δραστηριοποιούνται ενεργά στη γεωργική παραγωγή, διαφυλάσσοντας παράλληλα την ασφάλεια δικαίου και αποφεύγοντας τους υπερβολικούς διοικητικούς περιορισμούς, με ιδιαίτερη έμφαση στη στήριξη όσων έχουν μεγαλύτερη ανάγκη, όπως οι οικογενειακές γεωργικές εκμεταλλεύσεις, οι μικρές γεωργικές εκμεταλλεύσεις, οι γεωργικές εκμεταλλεύσεις που βρίσκονται σε περιοχές που αντιμετωπίζουν φυσικούς περιορισμούς ή άλλες ειδικές προκλήσεις, οι γεωργοί νεαρής ηλικίας και οι γυναίκες γεωργοί· καλεί την Επιτροπή να βελτιώσει την αποδοτικότητα και τη στόχευση των γεωργικών ταμείων της Ένωσης και να διασφαλίσει ότι μόνο οι ενεργοί γεωργοί λαμβάνουν άμεση εισοδηματική στήριξη, διασφαλίζοντας παράλληλα την αναλογικότητα και διατηρώντας αυστηρούς ελέγχους·</w:t>
      </w:r>
    </w:p>
    <w:p w14:paraId="47253D8F" w14:textId="5C9C2F22" w:rsidR="00483F1E" w:rsidRPr="0005430F" w:rsidRDefault="0005430F" w:rsidP="0005430F">
      <w:pPr>
        <w:pStyle w:val="NormalHanging12a"/>
        <w:ind w:hanging="570"/>
      </w:pPr>
      <w:r w:rsidRPr="0005430F">
        <w:t>137.</w:t>
      </w:r>
      <w:r w:rsidRPr="0005430F">
        <w:tab/>
      </w:r>
      <w:r w:rsidR="00483F1E" w:rsidRPr="0005430F">
        <w:t xml:space="preserve">σημειώνει τα συμπεράσματα του Ελεγκτικού Συνεδρίου του 2025 σχετικά με την </w:t>
      </w:r>
      <w:proofErr w:type="spellStart"/>
      <w:r w:rsidR="00483F1E" w:rsidRPr="0005430F">
        <w:t>ενωσιακή</w:t>
      </w:r>
      <w:proofErr w:type="spellEnd"/>
      <w:r w:rsidR="00483F1E" w:rsidRPr="0005430F">
        <w:t xml:space="preserve"> χρηματοδότηση για δράσεις που σχετίζονται με τις δασικές πυρκαγιές: ενώ τα κράτη μέλη χρησιμοποιούσαν όλο και περισσότερο </w:t>
      </w:r>
      <w:proofErr w:type="spellStart"/>
      <w:r w:rsidR="00483F1E" w:rsidRPr="0005430F">
        <w:t>ενωσιακά</w:t>
      </w:r>
      <w:proofErr w:type="spellEnd"/>
      <w:r w:rsidR="00483F1E" w:rsidRPr="0005430F">
        <w:t xml:space="preserve"> κονδύλια για την πρόληψη, η Επιτροπή δεν είχε πλήρη εικόνα των συνολικών δαπανών για την προστασία από τις δασικές πυρκαγιές, ενώ η παρακολούθηση των αποτελεσμάτων ήταν ανεπαρκής, ζήτημα που έχει προφανείς συνέπειες για τις γεωργικές και αγροτικές κοινότητες· καλεί την Επιτροπή να βελτιώσει τη συγκέντρωση των δαπανών που σχετίζονται με τις δασικές πυρκαγιές και να ενισχύσει την παρακολούθηση των αποτελεσμάτων και τη μακροπρόθεσμη βιωσιμότητα των προληπτικών μέτρων· </w:t>
      </w:r>
    </w:p>
    <w:p w14:paraId="7AB76C70" w14:textId="0F8E2E8A" w:rsidR="00483F1E" w:rsidRPr="0005430F" w:rsidRDefault="0005430F" w:rsidP="0005430F">
      <w:pPr>
        <w:pStyle w:val="NormalHanging12a"/>
        <w:ind w:hanging="570"/>
      </w:pPr>
      <w:r w:rsidRPr="0005430F">
        <w:t>138.</w:t>
      </w:r>
      <w:r w:rsidRPr="0005430F">
        <w:tab/>
      </w:r>
      <w:r w:rsidR="00483F1E" w:rsidRPr="0005430F">
        <w:t xml:space="preserve">τονίζει ότι, στο πλαίσιο των αυξανόμενων κινδύνων φυσικών καταστροφών, η Επιτροπή και τα κράτη μέλη πρέπει να διασφαλίσουν ότι τα χρηματοδοτούμενα από την Ένωση μέτρα πρόληψης είναι καλά </w:t>
      </w:r>
      <w:proofErr w:type="spellStart"/>
      <w:r w:rsidR="00483F1E" w:rsidRPr="0005430F">
        <w:t>στοχευμένα</w:t>
      </w:r>
      <w:proofErr w:type="spellEnd"/>
      <w:r w:rsidR="00483F1E" w:rsidRPr="0005430F">
        <w:t xml:space="preserve">, βασίζονται σε </w:t>
      </w:r>
      <w:proofErr w:type="spellStart"/>
      <w:r w:rsidR="00483F1E" w:rsidRPr="0005430F">
        <w:t>επικαιροποιημένες</w:t>
      </w:r>
      <w:proofErr w:type="spellEnd"/>
      <w:r w:rsidR="00483F1E" w:rsidRPr="0005430F">
        <w:t xml:space="preserve"> εκτιμήσεις κινδύνου και διατηρούνται πέραν των εφάπαξ κύκλων έργων, ώστε οι επενδύσεις να αποφέρουν διαρκή οφέλη για τη γεωργία και τις αγροτικές κοινότητες· </w:t>
      </w:r>
    </w:p>
    <w:p w14:paraId="69C80E8E" w14:textId="66A2D339" w:rsidR="00483F1E" w:rsidRPr="0005430F" w:rsidRDefault="0005430F" w:rsidP="0005430F">
      <w:pPr>
        <w:pStyle w:val="NormalHanging12a"/>
        <w:ind w:hanging="570"/>
      </w:pPr>
      <w:r w:rsidRPr="0005430F">
        <w:t>139.</w:t>
      </w:r>
      <w:r w:rsidRPr="0005430F">
        <w:tab/>
      </w:r>
      <w:r w:rsidR="00483F1E" w:rsidRPr="0005430F">
        <w:t>εκφράζει την ανησυχία του για τις καταγγελίες περί απάτης μεγάλης κλίμακας εις βάρος των γεωργικών ταμείων της Ένωσης, τις οποίες μετέδωσαν για πρώτη φορά τα μέσα ενημέρωσης τον Φεβρουάριο του 2025, σχετικά με τον ελληνικό Οργανισμό Πληρωμών και Ελέγχου Κοινοτικών Ενισχύσεων Προσανατολισμού και Εγγυήσεων (ΟΠΕΚΕΠΕ)· υπενθυμίζει ότι η Ευρωπαϊκή Εισαγγελία δημοσίευσε δελτίο Τύπου τον Μάιο του 2025, επιβεβαιώνοντας ότι διενεργούσε έρευνα σχετικά με εικαζόμενη οργανωμένη απάτη στις αγροτικές επιδοτήσεις και διαφθορά όπου εμπλέκονται δημόσιοι υπάλληλοι του ΟΠΕΚΕΠΕ· υπενθυμίζει ότι, σύμφωνα με δημοσιεύματα του Τύπου, η Ευρωπαϊκή Εισαγγελία έχει διαβιβάσει πληροφορίες στη Βουλή των Ελλήνων με σκοπό τη διεξαγωγή ερευνών για δύο υπουργούς που στη συνέχεια παραιτήθηκαν· σημειώνει με ανησυχία το δελτίο Τύπου της Ευρωπαϊκής Εισαγγελίας, της 22ας</w:t>
      </w:r>
      <w:r w:rsidR="005D69FE" w:rsidRPr="0005430F">
        <w:t> </w:t>
      </w:r>
      <w:r w:rsidR="00483F1E" w:rsidRPr="0005430F">
        <w:t>Οκτωβρίου 2025, στο οποίο εξηγείται ότι, κατά τη διάρκεια της προκαταρκτικής έρευνας της Ευρωπαϊκής Εισαγγελίας, εντοπίστηκε οργανωμένη εγκληματική ομάδα, η οποία εικάζεται ότι εμπλέκεται σε οργανωμένη συστηματική απάτη μεγάλης κλίμακας στον τομέα των επιδοτήσεων και σε δραστηριότητες νομιμοποίησης εσόδων από παράνομες δραστηριότητες· αναγνωρίζει τα μέτρα που έλαβαν οι ελληνικές αρχές χωρίς καθυστέρηση, συμπεριλαμβανομένης, μεταξύ άλλων, της απόφασης για τη σύσταση ειδικής ομάδας έρευνας, η οποία θα περιλαμβάνει τη Γενική Διεύθυνση Σώματος Δίωξης Οικονομικού Εγκλήματος και την Ανεξάρτητη Αρχή Δημοσίων Εσόδων· υπογραμμίζει, στο πλαίσιο αυτό, ότι έχουν κατασχεθεί τα περιουσιακά στοιχεία αρκετών ατόμων που είναι ύποπτα για συμμετοχή στις εικαζόμενες εγκληματικές δραστηριότητες·</w:t>
      </w:r>
    </w:p>
    <w:p w14:paraId="3AE33FD1" w14:textId="62515E7D" w:rsidR="00483F1E" w:rsidRPr="0005430F" w:rsidRDefault="0005430F" w:rsidP="0005430F">
      <w:pPr>
        <w:pStyle w:val="NormalHanging12a"/>
        <w:ind w:hanging="570"/>
      </w:pPr>
      <w:r w:rsidRPr="0005430F">
        <w:t>140.</w:t>
      </w:r>
      <w:r w:rsidRPr="0005430F">
        <w:tab/>
      </w:r>
      <w:r w:rsidR="00483F1E" w:rsidRPr="0005430F">
        <w:t xml:space="preserve">αναγνωρίζει ότι η ΓΔ AGRI διατύπωσε στην ετήσια έκθεση δραστηριοτήτων της για το 2024 τέσσερις επιφυλάξεις σχετικά με τις δαπάνες που διαχειρίζεται ο ΟΠΕΚΕΠΕ· σημειώνει ότι μία από αυτές τις επιφυλάξεις καλύπτει όλες τις παρεμβάσεις ΟΣΔΕ στο πλαίσιο των στρατηγικών σχεδίων της ΚΓΠ, καθώς από τον έλεγχο συμμόρφωσης που διενήργησε η ΓΔ AGRI και το έργο του οργανισμού πιστοποίησης προέκυψαν ορισμένα πιθανές σοβαρές ελλείψεις σε σχέση με την εφαρμογή του συστήματος αναγνώρισης αγροτεμαχίων, καθώς και στον σχεδιασμό και στη λειτουργία του συστήματος διαχείρισης και ελέγχου· σημειώνει μια περαιτέρω επιφύλαξη που διατυπώθηκε σχετικά με τις δαπάνες εκτός ΟΣΔΕ στο πλαίσιο των στρατηγικών σχεδίων της ΚΓΠ που καλύπτουν τον </w:t>
      </w:r>
      <w:proofErr w:type="spellStart"/>
      <w:r w:rsidR="00483F1E" w:rsidRPr="0005430F">
        <w:t>αμπελοοινικό</w:t>
      </w:r>
      <w:proofErr w:type="spellEnd"/>
      <w:r w:rsidR="00483F1E" w:rsidRPr="0005430F">
        <w:t xml:space="preserve"> τομέα και τη μελισσοκομία λόγω πιθανών σοβαρών ελλείψεων στον σχεδιασμό ή τη δημιουργία των συστημάτων, τα οποία δεν τηρούν τις αρχές της οικονομίας και της αποδοτικότητας ούτε εφαρμόζουν μέτρα για την αποφυγή της διπλής χρηματοδότησης· σημειώνει ότι η τρίτη επιφύλαξη σχετικά με τον ΟΠΕΚΕΠΕ αφορά τα προγράμματα αγροτικής ανάπτυξης της περιόδου 2014-2022, για τα οποία το προσαρμοσμένο ποσοστό σφάλματος εκτιμάται σε 7,45 %, λόγω των ελέγχων της ΓΔ AGRI το 2023 και το 2024, οι οποίοι εντόπισαν διάφορες αδυναμίες που σχετίζονται με το σύστημα αναγνώρισης αγροτεμαχίων, αδυναμίες στους επιτόπιους ελέγχους του ΟΠΕΚΕΠΕ, σοβαρές ελλείψεις όσον αφορά την εποπτεία και τους ελέγχους των ομάδων τοπικής δράσης, τις διαδικασίες για την επαλήθευση της πιθανής δημιουργίας τεχνητών συνθηκών, τους ελέγχους σχετικά με διπλή χρηματοδότηση και τις δημόσιες συμβάσεις και ελλείψεις στην αξιολόγηση του εύλογου χαρακτήρα των δαπανών και στην επαλήθευση του καθεστώτος ΜΜΕ· σημειώνει ότι η τέταρτη επιφύλαξη σχετικά με τα μέτρα για την αγορά που δεν εντάσσονται στα στρατηγικά σχεδία της ΚΓΠ διατυπώθηκε για τις οργανώσεις παραγωγών </w:t>
      </w:r>
      <w:proofErr w:type="spellStart"/>
      <w:r w:rsidR="00483F1E" w:rsidRPr="0005430F">
        <w:t>οπωροκηπευτικών</w:t>
      </w:r>
      <w:proofErr w:type="spellEnd"/>
      <w:r w:rsidR="00483F1E" w:rsidRPr="0005430F">
        <w:t xml:space="preserve"> και τα έκτακτα μέτρα, για τα οποία εκτιμάται προσαρμοσμένο ποσοστό σφάλματος 10 % κατόπιν ελέγχου της ΓΔ AGRI το 2024, κατά τον οποίο εντοπίστηκαν ελλείψεις στους διοικητικούς και επιτόπιους ελέγχους που επηρεάζουν τα έκτακτα μέτρα, λόγω του ότι, με βάση την αξιολόγηση του οργανισμού πιστοποίησης, έγιναν προσαρμογές στα ποσοστά σφάλματος για τις οργανώσεις παραγωγών </w:t>
      </w:r>
      <w:proofErr w:type="spellStart"/>
      <w:r w:rsidR="00483F1E" w:rsidRPr="0005430F">
        <w:t>οπωροκηπευτικών</w:t>
      </w:r>
      <w:proofErr w:type="spellEnd"/>
      <w:r w:rsidR="00483F1E" w:rsidRPr="0005430F">
        <w:t xml:space="preserve"> και την προώθηση· αναγνωρίζει ότι οι ελληνικές αρχές κατάρτισαν σχέδιο δράσης, το οποίο έγινε δεκτό από τη ΓΔ AGRI ως επαρκής βάση για την αποκατάσταση των προαναφερθεισών ελλείψεων· υπενθυμίζει ότι όλα τα διορθωτικά μέτρα υπόκεινται σε συνεχή παρακολούθηση από την Επιτροπή· επιμένει ότι η Επιτροπή πρέπει να υποβάλει έκθεση στην αρμόδια για την απαλλαγή αρχή σχετικά με την εφαρμογή του σχεδίου δράσης και τις μετρήσιμες βελτιώσεις στις επιδόσεις ελέγχου·</w:t>
      </w:r>
    </w:p>
    <w:p w14:paraId="3B1413C9" w14:textId="73641A49" w:rsidR="00483F1E" w:rsidRPr="0005430F" w:rsidRDefault="0005430F" w:rsidP="0005430F">
      <w:pPr>
        <w:pStyle w:val="NormalHanging12a"/>
        <w:ind w:hanging="570"/>
      </w:pPr>
      <w:r w:rsidRPr="0005430F">
        <w:t>141.</w:t>
      </w:r>
      <w:r w:rsidRPr="0005430F">
        <w:tab/>
      </w:r>
      <w:r w:rsidR="00483F1E" w:rsidRPr="0005430F">
        <w:t>αναγνωρίζει τις γραπτές απαντήσεις της Επιτροπής, σύμφωνα με τις οποίες το 2023 και εκ νέου τον Ιούνιο του 2024 η ΓΔ AGRI ζήτησε από την ελληνική αρμόδια αρχή να αναστείλει τη διαπίστευση του ΟΠΕΚΕΠΕ· σημειώνει την εξήγηση στην ετήσια έκθεση δραστηριοτήτων της ΓΔ AGRI, σύμφωνα με την οποία ο οργανισμός πιστοποίησης και η ΓΔ AGRI εντόπισαν ελλείψεις που επηρεάζουν διάφορα κριτήρια διαπίστευσης και, ως εκ τούτου, οι ελληνικές αρχές ανέστειλαν τη διαπίστευση του ΟΠΕΚΕΠΕ τον Σεπτέμβριο του 2024 και κατάρτισαν σχέδιο δράσης για τη διαπίστευση· σημειώνει περαιτέρω ότι η Επιτροπή παρακολουθεί την πρόοδο της εφαρμογής του εν λόγω σχεδίου διορθωτικών μέτρων· επιμένει ότι η Επιτροπή πρέπει να κοινοποιήσει το τελευταίο αναθεωρημένο σχέδιο δράσης και την αξιολόγησή του στην αρμόδια για την απαλλαγή αρχή· αναγνωρίζει ότι οι ελληνικές αρχές έχουν λάβει χωρίς καθυστέρηση διορθωτικά μέτρα για την αντιμετώπιση των διαρθρωτικών αδυναμιών που εντοπίστηκαν, την ενίσχυση της διαφάνειας των δικαιούχων και την ενίσχυση των ελέγχων και των μέτρων καταπολέμησης της απάτης· χαιρετίζει, στο πλαίσιο αυτό, τη μεταρρύθμιση που θεσπίστηκε πρόσφατα με νόμο για την πλήρη μεταφορά του ΟΠΕΚΕΠΕ στην Ανεξάρτητη Αρχή Δημοσίων Εσόδων (ΑΑΔΕ)·</w:t>
      </w:r>
    </w:p>
    <w:p w14:paraId="0C47DE37" w14:textId="0250DE12" w:rsidR="00483F1E" w:rsidRPr="0005430F" w:rsidRDefault="0005430F" w:rsidP="0005430F">
      <w:pPr>
        <w:pStyle w:val="NormalHanging12a"/>
        <w:ind w:hanging="570"/>
        <w:rPr>
          <w:rFonts w:ascii="TimesNewRoman" w:hAnsi="TimesNewRoman" w:cs="TimesNewRoman"/>
        </w:rPr>
      </w:pPr>
      <w:r w:rsidRPr="0005430F">
        <w:rPr>
          <w:rFonts w:ascii="TimesNewRoman" w:hAnsi="TimesNewRoman" w:cs="TimesNewRoman"/>
        </w:rPr>
        <w:t>142.</w:t>
      </w:r>
      <w:r w:rsidRPr="0005430F">
        <w:rPr>
          <w:rFonts w:ascii="TimesNewRoman" w:hAnsi="TimesNewRoman" w:cs="TimesNewRoman"/>
        </w:rPr>
        <w:tab/>
      </w:r>
      <w:r w:rsidR="00483F1E" w:rsidRPr="0005430F">
        <w:t>σημειώνει την απάντηση της Επιτροπής, σύμφωνα με την οποία τον Ιούνιο του 2025 η Επιτροπή εφάρμοσε δημοσιονομική διόρθωση ύψους 415 εκατ</w:t>
      </w:r>
      <w:r w:rsidR="0004052D" w:rsidRPr="0005430F">
        <w:t>ομμυρίων</w:t>
      </w:r>
      <w:r w:rsidR="00483F1E" w:rsidRPr="0005430F">
        <w:t> EUR για τις ελλείψεις που εντοπίστηκαν στο σύστημα διαχείρισης και ελέγχου στην Ελλάδα κατά τα έτη 2015-2022</w:t>
      </w:r>
      <w:r w:rsidR="00483F1E" w:rsidRPr="0005430F">
        <w:rPr>
          <w:rStyle w:val="FootnoteReference"/>
          <w:rFonts w:ascii="TimesNewRoman" w:hAnsi="TimesNewRoman" w:cs="TimesNewRoman"/>
        </w:rPr>
        <w:footnoteReference w:id="108"/>
      </w:r>
      <w:r w:rsidR="00483F1E" w:rsidRPr="0005430F">
        <w:t>·</w:t>
      </w:r>
      <w:r w:rsidR="00483F1E" w:rsidRPr="0005430F">
        <w:rPr>
          <w:rFonts w:ascii="TimesNewRoman" w:hAnsi="TimesNewRoman"/>
        </w:rPr>
        <w:t xml:space="preserve"> σημειώνει με ανησυχία ότι η Επιτροπή γνώριζε τις σοβαρές ελλείψεις σε σχέση με τον ΟΠΕΚΕΠΕ τουλάχιστον από το 2021, καθώς στην ετήσια έκθεση δραστηριοτήτων της ΓΔ AGRI για το 2021 γινόταν ήδη αναφορά σε μια έρευνα συμμόρφωσης που βρισκόταν τότε σε εξέλιξη με αντικείμενο τη διαπίστευση· εκφράζει τη λύπη του για το γεγονός ότι η Επιτροπή δεν έλαβε μέτρα νωρίτερα ώστε να διερευνήσει διεξοδικά τις σοβαρές ελλείψεις που διαπιστώθηκαν σε σχέση με το έργο του ΟΠΕΚΕΠΕ, να μετριάσει τους κινδύνους και να προστατεύσει καλύτερα τον προϋπολογισμό της Ένωσης·</w:t>
      </w:r>
    </w:p>
    <w:p w14:paraId="3C248F70" w14:textId="34497D18" w:rsidR="00483F1E" w:rsidRPr="0005430F" w:rsidRDefault="0005430F" w:rsidP="0005430F">
      <w:pPr>
        <w:pStyle w:val="NormalHanging12a"/>
        <w:ind w:hanging="570"/>
      </w:pPr>
      <w:r w:rsidRPr="0005430F">
        <w:t>143.</w:t>
      </w:r>
      <w:r w:rsidRPr="0005430F">
        <w:tab/>
      </w:r>
      <w:r w:rsidR="00483F1E" w:rsidRPr="0005430F">
        <w:t xml:space="preserve">εκφράζει την ανησυχία του για τον αριθμό των παρατυπιών και των καταγγελιών για απάτη που σχετίζονται με ξενώνες χρηματοδοτούμενους από την Ένωση· σημειώνει τις γραπτές απαντήσεις της Επιτροπής, σύμφωνα με τις οποίες, για την περίοδο προγραμματισμού 2014-2022, οι ξενώνες χρηματοδοτήθηκαν, μαζί με άλλα είδη επενδύσεων, στο πλαίσιο του επιμέρους μέτρου 6.4 για την αγροτική ανάπτυξη (επενδύσεις για τη δημιουργία και την ανάπτυξη μη γεωργικών δραστηριοτήτων) και του προγράμματος </w:t>
      </w:r>
      <w:proofErr w:type="spellStart"/>
      <w:r w:rsidR="00483F1E" w:rsidRPr="0005430F">
        <w:t>Leader</w:t>
      </w:r>
      <w:proofErr w:type="spellEnd"/>
      <w:r w:rsidR="00483F1E" w:rsidRPr="0005430F">
        <w:t xml:space="preserve">· θεωρεί λυπηρό το γεγονός ότι, δεδομένου ότι </w:t>
      </w:r>
      <w:bookmarkStart w:id="424" w:name="_Hlk213862531"/>
      <w:r w:rsidR="00483F1E" w:rsidRPr="0005430F">
        <w:t>τα κράτη μέλη δεν υποβάλλουν στην Επιτροπή στοιχεία σχετικά με τον αριθμό και το είδος των επενδύσεων που υποστηρίζονται από τα εν λόγω μέτρα, η Επιτροπή</w:t>
      </w:r>
      <w:bookmarkEnd w:id="424"/>
      <w:r w:rsidR="00483F1E" w:rsidRPr="0005430F">
        <w:t xml:space="preserve"> δεν μπόρεσε να παράσχει στην αρμόδια για την απαλλαγή αρχή επισκόπηση των έργων ξενώνων που χρηματοδοτούνται από την Ένωση· σημειώνει ότι οι έλεγχοι της Επιτροπής σχετικά με τα μέτρα αγροτικής ανάπτυξης διενεργούνται βάσει συστήματος και δεν αξιολογούν τη νομιμότητα και κανονικότητα των επιμέρους πράξεων· αναγνωρίζει τη γραπτή απάντηση της Επιτροπής, σύμφωνα με την οποία στην Ουγγαρία, τη Σλοβακία (μέτρο 6.4) και την Ελλάδα (</w:t>
      </w:r>
      <w:proofErr w:type="spellStart"/>
      <w:r w:rsidR="00483F1E" w:rsidRPr="0005430F">
        <w:t>Leader</w:t>
      </w:r>
      <w:proofErr w:type="spellEnd"/>
      <w:r w:rsidR="00483F1E" w:rsidRPr="0005430F">
        <w:t>) έχουν εντοπιστεί ευρήματα σχετικά με το σύστημα διαχείρισης και ελέγχου που εφαρμόζουν τα κράτη μέλη σε σχέση με τους ξενώνες· θεωρεί ότι, δεδομένου του αριθμού των καταγγελιών για απάτη που συνδέονται με ξενώνες, η Επιτροπή θα πρέπει επίσης να παρακολουθεί και να ελέγχει τα επιμέρους έργα ξενώνων, συμπεριλαμβανομένης της χρήσης τους πέραν της περιόδου υλοποίησης του έργου, και να εξετάσει το ενδεχόμενο παράτασης της περιόδου βιωσιμότητας για αυτά τα είδη έργων, ώστε να αποφευχθεί περαιτέρω κατάχρηση, καθώς και να θεσπίσει αυστηρούς ελέγχους σύγκρουσης συμφερόντων ως προϋπόθεση για τη διάθεση κονδυλίων της Ένωσης για την κατασκευή ξενώνων·</w:t>
      </w:r>
    </w:p>
    <w:p w14:paraId="619FA303" w14:textId="21F0F73C" w:rsidR="00483F1E" w:rsidRPr="0005430F" w:rsidRDefault="0005430F" w:rsidP="0005430F">
      <w:pPr>
        <w:pStyle w:val="NormalHanging12a"/>
        <w:ind w:hanging="570"/>
      </w:pPr>
      <w:r w:rsidRPr="0005430F">
        <w:t>144.</w:t>
      </w:r>
      <w:r w:rsidRPr="0005430F">
        <w:tab/>
      </w:r>
      <w:r w:rsidR="00483F1E" w:rsidRPr="0005430F">
        <w:t>υπενθυμίζει ότι πρώην πρωθυπουργός της Τσεχίας βρέθηκε, διαπιστωμένα, σε κατάσταση σύγκρουσης συμφερόντων κατά τη διάρκεια της προηγούμενης θητείας του, και το σχετικό ψήφισμα του Ευρωπαϊκού Κοινοβουλίου της 13ης Δεκεμβρίου 2018</w:t>
      </w:r>
      <w:r w:rsidR="00483F1E" w:rsidRPr="0005430F">
        <w:rPr>
          <w:vertAlign w:val="superscript"/>
        </w:rPr>
        <w:footnoteReference w:id="109"/>
      </w:r>
      <w:r w:rsidR="00483F1E" w:rsidRPr="0005430F">
        <w:t xml:space="preserve">· σημειώνει τις γραπτές απαντήσεις της Επιτροπής σχετικά με τα μέτρα που ελήφθησαν για την αντιμετώπιση της σύγκρουσης συμφερόντων που προέκυψε λόγω της ιδιοκτησίας ιδιωτικής εταιρίας </w:t>
      </w:r>
      <w:proofErr w:type="spellStart"/>
      <w:r w:rsidR="00483F1E" w:rsidRPr="0005430F">
        <w:t>holding</w:t>
      </w:r>
      <w:proofErr w:type="spellEnd"/>
      <w:r w:rsidR="00483F1E" w:rsidRPr="0005430F">
        <w:t xml:space="preserve"> κατά την άσκηση δημόσιου αξιώματος και ότι η Επιτροπή ανέστειλε τον Μάρτιο του 2020 την καταβολή πληρωμής για ένα έργο αξίας 30 606,96 EUR· σημειώνει ότι τον Ιούνιο του 2022 η Επιτροπή εφάρμοσε δημοσιονομική διόρθωση ύψους 3,3 εκατ</w:t>
      </w:r>
      <w:r w:rsidR="0004052D" w:rsidRPr="0005430F">
        <w:t>ομμυρίων</w:t>
      </w:r>
      <w:r w:rsidR="00483F1E" w:rsidRPr="0005430F">
        <w:t> EUR στην Τσεχία, μέρος της οποίας (30 606,96 EUR) αφορούσε την κατάσταση σύγκρουσης συμφερόντων του πρωθυπουργού κατά τη διάρκεια της θητείας του που έληξε το 2021</w:t>
      </w:r>
      <w:r w:rsidR="00483F1E" w:rsidRPr="0005430F">
        <w:rPr>
          <w:vertAlign w:val="superscript"/>
        </w:rPr>
        <w:footnoteReference w:id="110"/>
      </w:r>
      <w:r w:rsidR="00483F1E" w:rsidRPr="0005430F">
        <w:t>· επιμένει ότι η Επιτροπή θα πρέπει να συνεχίσει να παρακολουθεί πιθανές συγκρούσεις συμφερόντων που ενδέχεται να επηρεάσουν τα κονδύλια της Ένωσης, ιδίως σε σχέση με εκλεγμένους αξιωματούχους, και να λαμβάνει μέτρα για την προστασία του προϋπολογισμού της Ένωσης·</w:t>
      </w:r>
    </w:p>
    <w:p w14:paraId="443D9670" w14:textId="15B6D408" w:rsidR="00483F1E" w:rsidRPr="0005430F" w:rsidRDefault="0005430F" w:rsidP="0005430F">
      <w:pPr>
        <w:pStyle w:val="NormalHanging12a"/>
        <w:ind w:hanging="570"/>
      </w:pPr>
      <w:r w:rsidRPr="0005430F">
        <w:t>145.</w:t>
      </w:r>
      <w:r w:rsidRPr="0005430F">
        <w:tab/>
      </w:r>
      <w:r w:rsidR="00483F1E" w:rsidRPr="0005430F">
        <w:t xml:space="preserve">σημειώνει ότι, μετά τις εθνικές εκλογές, ανέλαβε καθήκοντα νέα κυβέρνηση στην Τσεχία τον Δεκέμβριο του 2025· λαμβάνει υπόψη τις δημόσιες δηλώσεις του πρωθυπουργού, σύμφωνα με τις οποίες προτίθεται να παραιτηθεί από την ιδιοκτησία και τον έλεγχο επιχειρηματικών συμφερόντων που ενδέχεται να επωφεληθούν από κονδύλια της Ένωσης μέσω της δημιουργίας μιας δομής </w:t>
      </w:r>
      <w:proofErr w:type="spellStart"/>
      <w:r w:rsidR="00483F1E" w:rsidRPr="0005430F">
        <w:t>καταπιστευτικής</w:t>
      </w:r>
      <w:proofErr w:type="spellEnd"/>
      <w:r w:rsidR="00483F1E" w:rsidRPr="0005430F">
        <w:t xml:space="preserve"> διαχείρισης, η οποία θα είναι, σύμφωνα με τους ισχυρισμούς, μη αναστρέψιμη· σημειώνει, ωστόσο, ότι από τα μέσα Ιανουαρίου του 2026 δεν έχει παρασχεθεί δημόσια διαθέσιμη νομική τεκμηρίωση που να αποδεικνύει την αποτελεσματική θέσπιση και τις επιχειρησιακές διασφαλίσεις των εν λόγω ρυθμίσεων και ότι ο πρωθυπουργός της Τσεχίας εξακολουθεί, επί του παρόντος, να έχει στην ιδιοκτησία του την </w:t>
      </w:r>
      <w:proofErr w:type="spellStart"/>
      <w:r w:rsidR="00483F1E" w:rsidRPr="0005430F">
        <w:t>Agrofert</w:t>
      </w:r>
      <w:proofErr w:type="spellEnd"/>
      <w:r w:rsidR="00483F1E" w:rsidRPr="0005430F">
        <w:t xml:space="preserve"> και άλλα επιχειρηματικά συμφέροντα που θα μπορούσαν δυνητικά να επωφεληθούν από </w:t>
      </w:r>
      <w:proofErr w:type="spellStart"/>
      <w:r w:rsidR="00483F1E" w:rsidRPr="0005430F">
        <w:t>ενωσιακά</w:t>
      </w:r>
      <w:proofErr w:type="spellEnd"/>
      <w:r w:rsidR="00483F1E" w:rsidRPr="0005430F">
        <w:t xml:space="preserve"> κονδύλια· τονίζει ότι μια απλή ανακοίνωση μελλοντικών ρυθμίσεων δεν αρκεί για την εξάλειψη των ανησυχιών σχετικά με τη σύγκρουση συμφερόντων· επιμένει ότι τυχόν μελλοντικές ρυθμίσεις πρέπει να διασφαλίζουν την αποτελεσματική εξάλειψη των οικονομικών συμφερόντων και της επιρροής, σύμφωνα με τους κανόνες της Ένωσης σχετικά με τη σύγκρουση συμφερόντων· εκφράζει την ικανοποίησή του για τα πρόσφατα δημοσιεύματα στα μέσα ενημέρωσης, σύμφωνα με τα οποία η Επιτροπή έχει ζητήσει επισήμως λεπτομερείς πληροφορίες από τις τσεχικές αρχές σχετικά με τα μέτρα που έχουν ληφθεί για την πρόληψη πιθανών συγκρούσεων συμφερόντων σε σχέση με εταιρείες που ανήκουν στον πρωθυπουργό ή ελέγχονται από αυτόν, και έχει ζητήσει διαβεβαιώσεις ότι δεν θα διοχετευθούν περαιτέρω </w:t>
      </w:r>
      <w:proofErr w:type="spellStart"/>
      <w:r w:rsidR="00483F1E" w:rsidRPr="0005430F">
        <w:t>ενωσιακά</w:t>
      </w:r>
      <w:proofErr w:type="spellEnd"/>
      <w:r w:rsidR="00483F1E" w:rsidRPr="0005430F">
        <w:t xml:space="preserve"> κονδύλια στην </w:t>
      </w:r>
      <w:proofErr w:type="spellStart"/>
      <w:r w:rsidR="00483F1E" w:rsidRPr="0005430F">
        <w:t>Agrofert</w:t>
      </w:r>
      <w:proofErr w:type="spellEnd"/>
      <w:r w:rsidR="00483F1E" w:rsidRPr="0005430F">
        <w:t xml:space="preserve"> έως ότου αποσαφηνιστεί πλήρως η κατάσταση·</w:t>
      </w:r>
    </w:p>
    <w:p w14:paraId="09C11331" w14:textId="1D4C5DCA" w:rsidR="00483F1E" w:rsidRPr="0005430F" w:rsidRDefault="0005430F" w:rsidP="0005430F">
      <w:pPr>
        <w:pStyle w:val="NormalHanging12a"/>
        <w:ind w:hanging="570"/>
        <w:rPr>
          <w:rFonts w:ascii="TimesNewRoman" w:hAnsi="TimesNewRoman" w:cs="TimesNewRoman"/>
        </w:rPr>
      </w:pPr>
      <w:r w:rsidRPr="0005430F">
        <w:rPr>
          <w:rFonts w:ascii="TimesNewRoman" w:hAnsi="TimesNewRoman" w:cs="TimesNewRoman"/>
        </w:rPr>
        <w:t>146.</w:t>
      </w:r>
      <w:r w:rsidRPr="0005430F">
        <w:rPr>
          <w:rFonts w:ascii="TimesNewRoman" w:hAnsi="TimesNewRoman" w:cs="TimesNewRoman"/>
        </w:rPr>
        <w:tab/>
      </w:r>
      <w:r w:rsidR="00483F1E" w:rsidRPr="0005430F">
        <w:t>υπενθυμίζει ότι το κλίμα και η βιοποικιλότητα αποτελούν δύο από τις οριζόντιες προτεραιότητες πολιτικής του προϋπολογισμού της Ένωσης για την περίοδο 2021-2027·</w:t>
      </w:r>
      <w:r w:rsidR="00483F1E" w:rsidRPr="0005430F">
        <w:rPr>
          <w:rFonts w:ascii="TimesNewRoman" w:hAnsi="TimesNewRoman"/>
        </w:rPr>
        <w:t xml:space="preserve"> σημειώνει ότι η Επιτροπή ορίζει την ενσωμάτωση της διάστασης του κλίματος και της βιοποικιλότητας ως τη συστηματική συνεκτίμηση των στόχων για το κλίμα και τη βιοποικιλότητα κατά τον σχεδιασμό, την κατάρτιση, την υλοποίηση και την αξιολόγηση κάθε προγράμματος δαπανών·</w:t>
      </w:r>
    </w:p>
    <w:p w14:paraId="4F0A03BC" w14:textId="317980BB" w:rsidR="00483F1E" w:rsidRPr="0005430F" w:rsidRDefault="0005430F" w:rsidP="0005430F">
      <w:pPr>
        <w:pStyle w:val="NormalHanging12a"/>
        <w:ind w:hanging="570"/>
        <w:rPr>
          <w:rFonts w:ascii="TimesNewRoman" w:hAnsi="TimesNewRoman" w:cs="TimesNewRoman"/>
        </w:rPr>
      </w:pPr>
      <w:r w:rsidRPr="0005430F">
        <w:rPr>
          <w:rFonts w:ascii="TimesNewRoman" w:hAnsi="TimesNewRoman" w:cs="TimesNewRoman"/>
        </w:rPr>
        <w:t>147.</w:t>
      </w:r>
      <w:r w:rsidRPr="0005430F">
        <w:rPr>
          <w:rFonts w:ascii="TimesNewRoman" w:hAnsi="TimesNewRoman" w:cs="TimesNewRoman"/>
        </w:rPr>
        <w:tab/>
      </w:r>
      <w:r w:rsidR="00483F1E" w:rsidRPr="0005430F">
        <w:rPr>
          <w:rFonts w:ascii="TimesNewRoman" w:hAnsi="TimesNewRoman"/>
        </w:rPr>
        <w:t>υπενθυμίζει ότι η διοργανική συμφωνία του 2020 θέσπισε δεσμευτικό στόχο 30 % για τις δαπάνες για το κλίμα, αλλά μόνο μια ετήσια «φιλοδοξία» 7,5 % το 2025 και 10 % το 2026 και το 2027 για τις δαπάνες για τη βιοποικιλότητα· σημειώνει ότι η Επιτροπή παρακολουθεί τις δαπάνες της Ένωσης για δραστηριότητες που σχετίζονται με το κλίμα και τη βιοποικιλότητα μέσω ειδικών μεθοδολογιών· τονίζει ότι οι μεθοδολογίες παρακολούθησης των δαπανών που σχετίζονται με το κλίμα και τη βιοποικιλότητα είναι συστήματα εκ των προτέρων επισήμανσης που βασίζονται στον αναμενόμενο αντίκτυπο των δραστηριοτήτων και δεν συνεκτιμούν τα αποτελέσματα· υπενθυμίζει ότι η ενσωμάτωση των προτεραιοτήτων στον προϋπολογισμό της Ένωσης συνεπάγεται τη συνεκτίμηση της εν λόγω προτεραιότητας σε όλα τα στάδια του κύκλου του προϋπολογισμού·</w:t>
      </w:r>
      <w:r w:rsidR="00483F1E" w:rsidRPr="0005430F">
        <w:t xml:space="preserve"> υπογραμμίζει, ως εκ τούτου, ότι η παρακολούθηση των δαπανών που σχετίζονται με τους στόχους για το κλίμα ή τη βιοποικιλότητα αποτελεί μόνο ένα από τα στάδια ενός ολοκληρωμένου κύκλου κατάρτισης πράσινου προϋπολογισμού, όπου οι στόχοι για το κλίμα και τη βιοποικιλότητα λαμβάνονται υπόψη καθ’ όλη τη διάρκεια του κύκλου ζωής του προϋπολογισμού·</w:t>
      </w:r>
    </w:p>
    <w:p w14:paraId="4E3E2155" w14:textId="1BD0B9ED" w:rsidR="00483F1E" w:rsidRPr="0005430F" w:rsidRDefault="0005430F" w:rsidP="0005430F">
      <w:pPr>
        <w:pStyle w:val="NormalHanging12a"/>
        <w:ind w:hanging="570"/>
      </w:pPr>
      <w:r w:rsidRPr="0005430F">
        <w:t>148.</w:t>
      </w:r>
      <w:r w:rsidRPr="0005430F">
        <w:tab/>
      </w:r>
      <w:r w:rsidR="00483F1E" w:rsidRPr="0005430F">
        <w:t xml:space="preserve">σημειώνει ότι η Επιτροπή, εφαρμόζοντας τις μεθοδολογίες της για την παρακολούθηση των δαπανών που σχετίζονται με το κλίμα και τη βιοποικιλότητα, υπολογίζει ότι η Ένωση βρίσκεται σε καλό δρόμο για την επίτευξη του στόχου να διατεθεί για το κλίμα το 30 % των δαπανών την περίοδο 2021-2027 και της φιλοδοξίας να διατεθεί για τη βιοποικιλότητα το 7,5 % των δαπανών το 2025· εκφράζει τη λύπη του για το γεγονός ότι η πορεία της Ένωσης δεν είναι ικανοποιητική όσον αφορά την επίτευξη της φιλοδοξίας να διατεθεί για τη βιοποικιλότητα 10 % των δαπανών το 2026 και το 2027· σημειώνει, επιπλέον, ότι υπάρχει μέσο ετήσιο χρηματοδοτικό κενό ύψους 21,4 δισεκατομμυρίων EUR για την επίτευξη των </w:t>
      </w:r>
      <w:proofErr w:type="spellStart"/>
      <w:r w:rsidR="00483F1E" w:rsidRPr="0005430F">
        <w:t>ενωσιακών</w:t>
      </w:r>
      <w:proofErr w:type="spellEnd"/>
      <w:r w:rsidR="00483F1E" w:rsidRPr="0005430F">
        <w:t xml:space="preserve"> στόχων βιοποικιλότητας</w:t>
      </w:r>
      <w:r w:rsidR="00483F1E" w:rsidRPr="0005430F">
        <w:rPr>
          <w:rStyle w:val="FootnoteReference"/>
        </w:rPr>
        <w:footnoteReference w:id="111"/>
      </w:r>
      <w:r w:rsidR="00483F1E" w:rsidRPr="0005430F">
        <w:t>· υπογραμμίζει ότι οι αυξημένες πιστώσεις του προϋπολογισμού πρέπει να συνοδεύονται από βελτιωμένη αποτελεσματικότητα και καλύτερη παρακολούθηση των αποτελεσμάτων της βιοποικιλότητας, διασφαλίζοντας παράλληλα ότι οι αλλαγές αυτές δεν δημιουργούν δυσανάλογο διοικητικό φόρτο για τους γεωργούς και τις τοπικές αρχές·</w:t>
      </w:r>
    </w:p>
    <w:p w14:paraId="40919225" w14:textId="014A55F8" w:rsidR="00483F1E" w:rsidRPr="0005430F" w:rsidRDefault="0005430F" w:rsidP="0005430F">
      <w:pPr>
        <w:pStyle w:val="NormalHanging12a"/>
        <w:ind w:hanging="570"/>
      </w:pPr>
      <w:r w:rsidRPr="0005430F">
        <w:t>149.</w:t>
      </w:r>
      <w:r w:rsidRPr="0005430F">
        <w:tab/>
      </w:r>
      <w:r w:rsidR="00483F1E" w:rsidRPr="0005430F">
        <w:t>εκφράζει την ανησυχία του για το γεγονός ότι, σε αρκετούς ελέγχους, το Ελεγκτικό Συνέδριο διαπίστωσε ότι η συμβολή των κονδυλίων της Ένωσης στους κλιματικούς στόχους ήταν ασαφής και ενδεχομένως υπερεκτιμημένη λόγω αδυναμιών στις μεθοδολογίες παρακολούθησης που εφάρμοσε η Επιτροπή· υπενθυμίζει ότι, στην ειδική έκθεσή του 09/2022 σχετικά με τις κλιματικές δαπάνες από τον προϋπολογισμό της Ένωσης της περιόδου 2014-2020, το Ελεγκτικό Συνέδριο διαπίστωσε ότι η συνεισφορά του προϋπολογισμού της Ένωσης στους κλιματικούς στόχους είχε υπερεκτιμηθεί κατά 72 δισ</w:t>
      </w:r>
      <w:r w:rsidR="008D0285" w:rsidRPr="0005430F">
        <w:t>εκατομμύρια</w:t>
      </w:r>
      <w:r w:rsidR="00483F1E" w:rsidRPr="0005430F">
        <w:t> EUR στο ΠΔΠ για την περίοδο 2014-2020, δεδομένου ότι οι αναφερθείσες δαπάνες δεν αφορούσαν σε όλες τις περιπτώσεις τη δράση για το κλίμα, μεταξύ άλλων στο πλαίσιο της ΚΓΠ· γνωρίζει ότι, σε απάντηση στην προαναφερθείσα ειδική έκθεση, η Επιτροπή ανέθεσε την εκπόνηση μελέτης με σκοπό την καθιέρωση μιας πιο επιστημονικής προσέγγισης για τον ποσοτικό προσδιορισμό της συμβολής της ΚΓΠ στους στόχους για το κλίμα και θεωρεί ότι η μελέτη θα πρέπει να δημοσιοποιηθεί· αναμένει την αξιολόγηση του Ελεγκτικού Συνεδρίου σχετικά με τη συνέχεια που έδωσε η Επιτροπή στις συστάσεις που διατύπωσε το Ελεγκτικό Συνέδριο στην ειδική έκθεση 09/2022 το 2026·</w:t>
      </w:r>
    </w:p>
    <w:p w14:paraId="2BA06E3C" w14:textId="59D2A680" w:rsidR="00483F1E" w:rsidRPr="0005430F" w:rsidRDefault="0005430F" w:rsidP="0005430F">
      <w:pPr>
        <w:pStyle w:val="NormalHanging12a"/>
        <w:ind w:hanging="570"/>
      </w:pPr>
      <w:r w:rsidRPr="0005430F">
        <w:t>150.</w:t>
      </w:r>
      <w:r w:rsidRPr="0005430F">
        <w:tab/>
      </w:r>
      <w:r w:rsidR="00483F1E" w:rsidRPr="0005430F">
        <w:t>σημειώνει ότι, σύμφωνα με τη γραπτή απάντηση της Επιτροπής, από το 2021 έως το 2023, οι εκπομπές αερίων του θερμοκηπίου από τη γεωργία στην Ένωση μειώθηκαν κατά 3 %, ενώ οι εκπομπές από τον ενεργειακό εφοδιασμό και τη βιομηχανία μειώθηκαν κατά 16 %· θεωρεί ότι όλοι οι τομείς πολιτικής και όλες οι δραστηριότητες πρέπει να συμβάλλουν δίκαια στη μείωση των εκπομπών· σημειώνει την ειδική έκθεση 20/2024 του Ελεγκτικού Συνεδρίου σχετικά με τα σχέδια της κοινής γεωργικής πολιτικής, καθώς και την απάντηση της Επιτροπής· ειδικότερα, σημειώνει την εκτίμηση του Ελεγκτικού Συνεδρίου ότι τα στρατηγικά σχέδια της ΚΓΠ για την περίοδο 2023-2027 συνιστούν βελτίωση σε σύγκριση με την προηγούμενη περίοδο προγραμματισμού, μεταξύ άλλων όσον αφορά ζητήματα σχετικά με το κλίμα και το περιβάλλον, αν και το πλαίσιο παρακολούθησης και επιδόσεων θα μπορούσε να ενισχυθεί περαιτέρω· εκφράζει την ικανοποίησή του για το ότι το Ελεγκτικό Συνέδριο συνιστά στην Επιτροπή να εκτιμήσει τη συμβολή της ΚΓΠ στην επίτευξη των τιμών-στόχου της Πράσινης Συμφωνίας και να ενισχύσει το μελλοντικό πλαίσιο παρακολούθησης της ΚΓΠ, με σκοπό τη βελτίωση της συμβολής της στους στόχους της Ένωσης για το κλίμα και το περιβάλλον· θεωρεί ότι οι βελτιώσεις στο πλαίσιο παρακολούθησης και επιδόσεων δεν θα πρέπει να οδηγήσουν σε πρόσθετο διοικητικό φόρτο για τους γεωργούς ή τις διαχειριστικές αρχές·</w:t>
      </w:r>
    </w:p>
    <w:p w14:paraId="44B1B0A4" w14:textId="498DA3D3" w:rsidR="00483F1E" w:rsidRPr="0005430F" w:rsidRDefault="0005430F" w:rsidP="0005430F">
      <w:pPr>
        <w:pStyle w:val="NormalHanging12a"/>
        <w:ind w:hanging="570"/>
      </w:pPr>
      <w:r w:rsidRPr="0005430F">
        <w:t>151.</w:t>
      </w:r>
      <w:r w:rsidRPr="0005430F">
        <w:tab/>
      </w:r>
      <w:r w:rsidR="00483F1E" w:rsidRPr="0005430F">
        <w:t>λαμβάνει γνώση της ειδικής έκθεση αριθ. 14/2024 του Ελεγκτικού Συνεδρίου με τίτλο «Πράσινη μετάβαση: ασαφής η συμβολή του μηχανισμού ανάκαμψης και ανθεκτικότητας» και της απάντησης της Επιτροπής· σημειώνει τα πορίσματα του Ελεγκτικού Συνεδρίου που επισημαίνουν αδυναμίες και περιορισμούς στον σχεδιασμό και στην εφαρμογή του ΜΑΑ όσον αφορά τη μέτρηση της συμβολής του στους κλιματικούς και περιβαλλοντικούς στόχους· σημειώνει ότι το Ελεγκτικό Συνέδριο διαπίστωσε ότι η παρακολούθηση των δαπανών για το κλίμα εμπεριέχει υψηλό βαθμό προσεγγιστικών υπολογισμών και ότι ορισμένοι συντελεστές οδηγούσαν σε πιθανές υπερεκτιμήσεις· εκφράζει την ικανοποίησή του για το γεγονός ότι το Ελεγκτικό Συνέδριο συνιστά η Επιτροπή να βελτιώσει περαιτέρω τις μεθοδολογίες για την εκτίμηση των δαπανών για το κλίμα στα μελλοντικά χρηματοδοτικά μέσα και να ενσωματώσει τα διδάγματα στον σχεδιασμό των μελλοντικών χρηματοδοτικών μέσων για τη στήριξη της επίτευξης των κλιματικών και περιβαλλοντικών στόχων και τιμών-στόχου·</w:t>
      </w:r>
    </w:p>
    <w:p w14:paraId="6FD249EF" w14:textId="674E7FE7" w:rsidR="00483F1E" w:rsidRPr="0005430F" w:rsidRDefault="0005430F" w:rsidP="0005430F">
      <w:pPr>
        <w:pStyle w:val="NormalHanging12a"/>
        <w:ind w:hanging="570"/>
        <w:rPr>
          <w:rFonts w:ascii="TimesNewRoman" w:hAnsi="TimesNewRoman" w:cs="TimesNewRoman"/>
        </w:rPr>
      </w:pPr>
      <w:r w:rsidRPr="0005430F">
        <w:rPr>
          <w:rFonts w:ascii="TimesNewRoman" w:hAnsi="TimesNewRoman" w:cs="TimesNewRoman"/>
        </w:rPr>
        <w:t>152.</w:t>
      </w:r>
      <w:r w:rsidRPr="0005430F">
        <w:rPr>
          <w:rFonts w:ascii="TimesNewRoman" w:hAnsi="TimesNewRoman" w:cs="TimesNewRoman"/>
        </w:rPr>
        <w:tab/>
      </w:r>
      <w:r w:rsidR="00483F1E" w:rsidRPr="0005430F">
        <w:t>λαμβάνει υπόψη την ειδική έκθεση αριθ. 15/2024 του Ελεγκτικού Συνεδρίου για την προσαρμογή στην κλιματική αλλαγή στην ΕΕ, καθώς και την απάντηση της Επιτροπής·</w:t>
      </w:r>
      <w:r w:rsidR="00483F1E" w:rsidRPr="0005430F">
        <w:rPr>
          <w:rFonts w:ascii="TimesNewRoman" w:hAnsi="TimesNewRoman"/>
        </w:rPr>
        <w:t xml:space="preserve"> εκφράζει την ικανοποίησή του για το συμπέρασμα του Ελεγκτικού Συνεδρίου ότι το συνολικό πλαίσιο της ΕΕ για την πολιτική προσαρμογής ήταν ορθό· εκφράζει την ανησυχία του για το εύρημα ότι, ενίοτε, τα κράτη μέλη χρησιμοποιούσαν παρωχημένα επιστημονικά δεδομένα για τα εθνικά τους έγγραφα στρατηγικής προσαρμογής και ότι οι εκθέσεις των κρατών μελών σχετικά με την προσαρμογή στην κλιματική αλλαγή ήταν ανεπαρκείς και προσέδιδαν ελάχιστη προστιθέμενη αξία όσον αφορά την παρακολούθηση της προόδου· εκφράζει την απογοήτευσή του για τα ευρήματα του Ελεγκτικού Συνεδρίου, σύμφωνα με τα οποία το ένα τρίτο των έργων του δείγματος είχε μικρό ή μηδενικό αντίκτυπο στην ενίσχυση της προσαρμοστικής ικανότητας και ότι υπάρχει κίνδυνος δύο έργα (από τα 36) να οδηγήσουν σε στρεβλή προσαρμογή· εκφράζει την ικανοποίησή του για το ότι το Ελεγκτικό Συνέδριο συνιστά στην Επιτροπή να βελτιώσει την αναφορά στοιχείων σχετικά με την προσαρμογή στην κλιματική αλλαγή μέσω κοινών δεικτών για τη μέτρηση της προόδου και την </w:t>
      </w:r>
      <w:proofErr w:type="spellStart"/>
      <w:r w:rsidR="00483F1E" w:rsidRPr="0005430F">
        <w:rPr>
          <w:rFonts w:ascii="TimesNewRoman" w:hAnsi="TimesNewRoman"/>
        </w:rPr>
        <w:t>μεταπαρακολούθηση</w:t>
      </w:r>
      <w:proofErr w:type="spellEnd"/>
      <w:r w:rsidR="00483F1E" w:rsidRPr="0005430F">
        <w:rPr>
          <w:rFonts w:ascii="TimesNewRoman" w:hAnsi="TimesNewRoman"/>
        </w:rPr>
        <w:t xml:space="preserve"> των αδυναμιών που εντοπίζονται·</w:t>
      </w:r>
    </w:p>
    <w:p w14:paraId="716B452A" w14:textId="62EE3405" w:rsidR="00483F1E" w:rsidRPr="0005430F" w:rsidRDefault="0005430F" w:rsidP="0005430F">
      <w:pPr>
        <w:pStyle w:val="NormalHanging12a"/>
        <w:ind w:hanging="570"/>
        <w:rPr>
          <w:rFonts w:ascii="TimesNewRoman" w:hAnsi="TimesNewRoman" w:cs="TimesNewRoman"/>
        </w:rPr>
      </w:pPr>
      <w:r w:rsidRPr="0005430F">
        <w:rPr>
          <w:rFonts w:ascii="TimesNewRoman" w:hAnsi="TimesNewRoman" w:cs="TimesNewRoman"/>
        </w:rPr>
        <w:t>153.</w:t>
      </w:r>
      <w:r w:rsidRPr="0005430F">
        <w:rPr>
          <w:rFonts w:ascii="TimesNewRoman" w:hAnsi="TimesNewRoman" w:cs="TimesNewRoman"/>
        </w:rPr>
        <w:tab/>
      </w:r>
      <w:r w:rsidR="00483F1E" w:rsidRPr="0005430F">
        <w:t>υπενθυμίζει ότι όλες οι δαπάνες της Ένωσης πρέπει να συμμορφώνονται με την οριζόντια αρχή της «μη πρόκλησης σημαντικής βλάβης», που προβλέπεται στο σημείο 16 της διοργανικής συμφωνίας, η οποία ορίζει ότι οι δαπάνες της Ένωσης δεν πρέπει να βλάπτουν τους έξι περιβαλλοντικούς στόχους που ορίζονται στο άρθρο 17 του κανονισμού για την ταξινόμηση των επενδύσεων</w:t>
      </w:r>
      <w:r w:rsidR="00483F1E" w:rsidRPr="0005430F">
        <w:rPr>
          <w:rStyle w:val="FootnoteReference"/>
          <w:rFonts w:ascii="TimesNewRoman" w:hAnsi="TimesNewRoman" w:cs="TimesNewRoman"/>
        </w:rPr>
        <w:footnoteReference w:id="112"/>
      </w:r>
      <w:r w:rsidR="00483F1E" w:rsidRPr="0005430F">
        <w:t>, δηλαδή τον μετριασμό της κλιματικής αλλαγής και την προσαρμογή σε αυτήν, τη βιώσιμη χρήση και προστασία των υδάτινων πόρων, την κυκλική οικονομία, την πρόληψη και τον έλεγχο της ρύπανσης και την προστασία της βιοποικιλότητας·</w:t>
      </w:r>
      <w:r w:rsidR="00483F1E" w:rsidRPr="0005430F">
        <w:rPr>
          <w:rFonts w:ascii="TimesNewRoman" w:hAnsi="TimesNewRoman"/>
        </w:rPr>
        <w:t xml:space="preserve"> θεωρεί ότι, λόγω των επαναλαμβανόμενων ευρημάτων του Ελεγκτικού Συνεδρίου, οι αρνητικές περιβαλλοντικές επιπτώσεις των δαπανών της Ένωσης θα πρέπει να αποτελούν αντικείμενο παρακολούθησης και εκθέσεων·</w:t>
      </w:r>
    </w:p>
    <w:p w14:paraId="3B495977" w14:textId="19B8D5C9" w:rsidR="00483F1E" w:rsidRPr="0005430F" w:rsidRDefault="0005430F" w:rsidP="0005430F">
      <w:pPr>
        <w:pStyle w:val="NormalHanging12a"/>
        <w:ind w:hanging="570"/>
      </w:pPr>
      <w:r w:rsidRPr="0005430F">
        <w:t>154.</w:t>
      </w:r>
      <w:r w:rsidRPr="0005430F">
        <w:tab/>
      </w:r>
      <w:r w:rsidR="00483F1E" w:rsidRPr="0005430F">
        <w:t>υπενθυμίζει ότι το σύστημα εμπορίας δικαιωμάτων εκπομπής της ΕΕ (ΣΕΔΕ της ΕΕ) αποτελεί βασική συνιστώσα της Ευρωπαϊκής Πράσινης Συμφωνίας και ένα από τα κύρια μέσα για την επίτευξη της κλιματικής φιλοδοξίας της Ένωσης· εκφράζει την ικανοποίησή του για το γεγονός ότι, σύμφωνα με την ετήσια έκθεση δραστηριοτήτων της Γενικής Διεύθυνσης Δράσης για το Κλίμα (ΓΔ CLIMA) για το 2024, το ΣΕΔΕ της ΕΕ παρήγαγε έσοδα ύψους 43,6 δισεκατομμυρίων EUR για επενδύσεις στη δράση για το κλίμα κατά το προηγούμενο έτος, εκ των οποίων 7,4 δισεκατομμύρια EUR διατέθηκαν στο Ταμείο Καινοτομίας του ΣΕΔΕ και στο Ταμείο Εκσυγχρονισμού και 2,8 δισεκατομμύρια EUR διατέθηκαν στον ΜΑΑ, τα οποία χρησιμοποιούν τα κράτη μέλη για την προώθηση της μετάβασης σε καθαρές μορφές ενέργειας και την ενίσχυση της ενεργειακής ασφάλειας· σημειώνει το πόρισμα του ελέγχου της Υπηρεσίας Εσωτερικού Λογιστικού Ελέγχου (IAS) του 2024 σχετικά με την εφαρμογή και την παρακολούθηση του ΣΕΔΕ της ΕΕ, σύμφωνα με το οποίο το προσωπικό της ΓΔ CLIMA, παρά τον μεγάλο φόρτο εργασίας, το πολύπλοκο νομικό πλαίσιο και τους περιορισμένους πόρους με τους οποίους εργάζεται, επέδειξε προσήλωση στην εκτέλεση των καθηκόντων του και προθυμία να βελτιώσει την αποτελεσματικότητα των διαδικασιών που σχετίζονται με το ΣΕΔΕ της ΕΕ· εκφράζει την ικανοποίησή του για τη γραπτή επιβεβαίωση της Επιτροπής ότι η ΓΔ CLIMA πρόκειται να ανταποκριθεί στην πλειονότητα των συστάσεων του εσωτερικού ελέγχου έως το 2025 και στο σύνολό τους έως τα μέσα του 2028·</w:t>
      </w:r>
    </w:p>
    <w:p w14:paraId="07F9F1CA" w14:textId="33E956EF" w:rsidR="00483F1E" w:rsidRPr="0005430F" w:rsidRDefault="0005430F" w:rsidP="0005430F">
      <w:pPr>
        <w:pStyle w:val="NormalHanging12a"/>
        <w:ind w:hanging="570"/>
      </w:pPr>
      <w:r w:rsidRPr="0005430F">
        <w:t>155.</w:t>
      </w:r>
      <w:r w:rsidRPr="0005430F">
        <w:tab/>
      </w:r>
      <w:r w:rsidR="00483F1E" w:rsidRPr="0005430F">
        <w:t xml:space="preserve">υπενθυμίζει ότι από το 2010 η ΓΔ CLIMA διατυπώνει επιφύλαξη σε όλες τις ετήσιες εκθέσεις δραστηριοτήτων της για λόγους φήμης, νομικούς και/ή οικονομικούς λόγους που σχετίζονται με τις αδυναμίες που εντοπίστηκαν στην ασφάλεια του </w:t>
      </w:r>
      <w:proofErr w:type="spellStart"/>
      <w:r w:rsidR="00483F1E" w:rsidRPr="0005430F">
        <w:t>ενωσιακού</w:t>
      </w:r>
      <w:proofErr w:type="spellEnd"/>
      <w:r w:rsidR="00483F1E" w:rsidRPr="0005430F">
        <w:t xml:space="preserve"> μητρώου για το ΣΕΔΕ της ΕΕ και ότι η επιφύλαξη αυτή διατυπώθηκε και στην ετήσια έκθεση δραστηριοτήτων της για το 2024· εκφράζει τη λύπη του για το γεγονός ότι οι υποκείμενες αδυναμίες δεν έχουν αντιμετωπιστεί από το 2010· εκφράζει την ανησυχία του για τη γραπτή διευκρίνιση της Επιτροπής ότι το επίπεδο κινδύνου συνδέεται στενά με την αξία των περιουσιακών στοιχείων που διαχειρίζεται το ΣΕΔΕ της ΕΕ, τα οποία έχουν δεκαπλασιαστεί από το 2017, και αυξάνεται περαιτέρω λόγω του επιδεινούμενου γεωπολιτικού πλαισίου· υπογραμμίζει ότι, ενώ η χρηματοοικονομική επίπτωση της επιφύλαξης για το 2024 δεν μπορεί να </w:t>
      </w:r>
      <w:proofErr w:type="spellStart"/>
      <w:r w:rsidR="00483F1E" w:rsidRPr="0005430F">
        <w:t>ποσοτικοποιηθεί</w:t>
      </w:r>
      <w:proofErr w:type="spellEnd"/>
      <w:r w:rsidR="00483F1E" w:rsidRPr="0005430F">
        <w:t xml:space="preserve">, κατά τον χρόνο της ετήσιας έκθεσης δραστηριοτήτων της ΓΔ CLIMA για το 2024 στο </w:t>
      </w:r>
      <w:proofErr w:type="spellStart"/>
      <w:r w:rsidR="00483F1E" w:rsidRPr="0005430F">
        <w:t>ενωσιακό</w:t>
      </w:r>
      <w:proofErr w:type="spellEnd"/>
      <w:r w:rsidR="00483F1E" w:rsidRPr="0005430F">
        <w:t xml:space="preserve"> μητρώο τηρούνταν δικαιώματα αξίας άνω των 200 δισ</w:t>
      </w:r>
      <w:r w:rsidR="008D0285" w:rsidRPr="0005430F">
        <w:t>εκατομμυρίων</w:t>
      </w:r>
      <w:r w:rsidR="00483F1E" w:rsidRPr="0005430F">
        <w:t> EUR σε τρέχουσες τιμές·</w:t>
      </w:r>
    </w:p>
    <w:p w14:paraId="1ABD97C5" w14:textId="7257F89B" w:rsidR="00483F1E" w:rsidRPr="0005430F" w:rsidRDefault="0005430F" w:rsidP="0005430F">
      <w:pPr>
        <w:pStyle w:val="NormalHanging12a"/>
        <w:ind w:hanging="570"/>
        <w:rPr>
          <w:rFonts w:ascii="TimesNewRoman" w:hAnsi="TimesNewRoman" w:cs="TimesNewRoman"/>
        </w:rPr>
      </w:pPr>
      <w:r w:rsidRPr="0005430F">
        <w:rPr>
          <w:rFonts w:ascii="TimesNewRoman" w:hAnsi="TimesNewRoman" w:cs="TimesNewRoman"/>
        </w:rPr>
        <w:t>156.</w:t>
      </w:r>
      <w:r w:rsidRPr="0005430F">
        <w:rPr>
          <w:rFonts w:ascii="TimesNewRoman" w:hAnsi="TimesNewRoman" w:cs="TimesNewRoman"/>
        </w:rPr>
        <w:tab/>
      </w:r>
      <w:r w:rsidR="00483F1E" w:rsidRPr="0005430F">
        <w:t xml:space="preserve">σημειώνει με ανησυχία τη γραπτή απάντηση της Επιτροπής ότι ο ρυθμός εξέλιξης του τοπίου κινδύνου έχει υπερβεί επανειλημμένως την ταχύτητα με την οποία η Επιτροπή ήταν σε θέση να βελτιώσει τα μέτρα ασφάλειας· εξάγει το συμπέρασμα ότι, σύμφωνα με την αξιολόγηση της Επιτροπής, ο κίνδυνος για την ασφάλεια που εντοπίστηκε στο </w:t>
      </w:r>
      <w:proofErr w:type="spellStart"/>
      <w:r w:rsidR="00483F1E" w:rsidRPr="0005430F">
        <w:t>ενωσιακό</w:t>
      </w:r>
      <w:proofErr w:type="spellEnd"/>
      <w:r w:rsidR="00483F1E" w:rsidRPr="0005430F">
        <w:t xml:space="preserve"> μητρώο για το ΣΕΔΕ της ΕΕ μπορεί να αντιμετωπιστεί μόνο με την αύξηση του επιπέδου δαπανών και, κατ’ επέκταση, με την εξωτερική ανάθεση του </w:t>
      </w:r>
      <w:proofErr w:type="spellStart"/>
      <w:r w:rsidR="00483F1E" w:rsidRPr="0005430F">
        <w:t>ενωσιακού</w:t>
      </w:r>
      <w:proofErr w:type="spellEnd"/>
      <w:r w:rsidR="00483F1E" w:rsidRPr="0005430F">
        <w:t xml:space="preserve"> μητρώου· αποδοκιμάζει το γεγονός ότι η πρόταση για την αντιμετώπιση των αδυναμιών στην ασφάλεια του </w:t>
      </w:r>
      <w:proofErr w:type="spellStart"/>
      <w:r w:rsidR="00483F1E" w:rsidRPr="0005430F">
        <w:t>ενωσιακού</w:t>
      </w:r>
      <w:proofErr w:type="spellEnd"/>
      <w:r w:rsidR="00483F1E" w:rsidRPr="0005430F">
        <w:t xml:space="preserve"> μητρώου παρεμποδίζεται κυρίως από τη μη διαθεσιμότητα κατάλληλων ανθρώπινων και οικονομικών πόρων·</w:t>
      </w:r>
      <w:r w:rsidR="00483F1E" w:rsidRPr="0005430F">
        <w:rPr>
          <w:rFonts w:ascii="TimesNewRoman" w:hAnsi="TimesNewRoman"/>
        </w:rPr>
        <w:t xml:space="preserve"> λαμβάνει με ανησυχία γνώση της γραπτής απάντησης της Επιτροπής ότι οι πόροι αυτοί θα πρέπει να προέλθουν από την καθιέρωση τελών ανά υπηρεσία στα κράτη μέλη για τη χρηματοδότηση της λειτουργίας του ΣΕΔΕ της ΕΕ, αλλά, επειδή η κατάλληλη νομική βάση για την καθιέρωση τέλους υπηρεσίας πρέπει πρώτα να προταθεί στην οδηγία για το ΣΕΔΕ, η Επιτροπή θεωρεί ότι δεν μπορεί να βρεθεί λύση πριν από το 2028· θεωρεί ότι είναι επιτακτική ανάγκη να διατεθούν χωρίς καθυστέρηση κατάλληλοι πόροι για την αντιμετώπιση των σημαντικών οικονομικών και νομικών κινδύνων, καθώς και των κινδύνων για τη φήμη της Ένωσης, τους οποίους δημιουργούν οι αδυναμίες στην ασφάλεια του </w:t>
      </w:r>
      <w:proofErr w:type="spellStart"/>
      <w:r w:rsidR="00483F1E" w:rsidRPr="0005430F">
        <w:rPr>
          <w:rFonts w:ascii="TimesNewRoman" w:hAnsi="TimesNewRoman"/>
        </w:rPr>
        <w:t>ενωσιακού</w:t>
      </w:r>
      <w:proofErr w:type="spellEnd"/>
      <w:r w:rsidR="00483F1E" w:rsidRPr="0005430F">
        <w:rPr>
          <w:rFonts w:ascii="TimesNewRoman" w:hAnsi="TimesNewRoman"/>
        </w:rPr>
        <w:t xml:space="preserve"> μητρώου·</w:t>
      </w:r>
    </w:p>
    <w:p w14:paraId="76741BAF" w14:textId="621FA05D" w:rsidR="00483F1E" w:rsidRPr="0005430F" w:rsidRDefault="0005430F" w:rsidP="0005430F">
      <w:pPr>
        <w:pStyle w:val="NormalHanging12a"/>
        <w:ind w:hanging="570"/>
        <w:rPr>
          <w:rFonts w:ascii="TimesNewRoman" w:hAnsi="TimesNewRoman" w:cs="TimesNewRoman"/>
        </w:rPr>
      </w:pPr>
      <w:r w:rsidRPr="0005430F">
        <w:rPr>
          <w:rFonts w:ascii="TimesNewRoman" w:hAnsi="TimesNewRoman" w:cs="TimesNewRoman"/>
        </w:rPr>
        <w:t>157.</w:t>
      </w:r>
      <w:r w:rsidRPr="0005430F">
        <w:rPr>
          <w:rFonts w:ascii="TimesNewRoman" w:hAnsi="TimesNewRoman" w:cs="TimesNewRoman"/>
        </w:rPr>
        <w:tab/>
      </w:r>
      <w:r w:rsidR="00483F1E" w:rsidRPr="0005430F">
        <w:rPr>
          <w:rFonts w:ascii="TimesNewRoman" w:hAnsi="TimesNewRoman"/>
        </w:rPr>
        <w:t>υπενθυμίζει ότι η δημοκρατία και ο πλουραλισμός αποτελούν θεμελιώδεις αξίες της Ένωσης που κατοχυρώνονται στο άρθρο 2 ΣΕΕ· υπενθυμίζει περαιτέρω ότι, σύμφωνα με το άρθρο 11 ΣΕΕ, τα θεσμικά όργανα της Ένωσης παρέχουν στους πολίτες και στις αντιπροσωπευτικές ενώσεις τη δυνατότητα να γνωστοποιούν και να ανταλλάσσουν δημόσια τις απόψεις τους σε όλους τους τομείς δράσης της Ένωσης, προκειμένου να διατηρηθεί ανοικτός, διαφανής και τακτικός διάλογος·</w:t>
      </w:r>
    </w:p>
    <w:p w14:paraId="5F56EE7A" w14:textId="76958BC3" w:rsidR="00483F1E" w:rsidRPr="0005430F" w:rsidRDefault="0005430F" w:rsidP="0005430F">
      <w:pPr>
        <w:pStyle w:val="NormalHanging12a"/>
        <w:ind w:hanging="570"/>
      </w:pPr>
      <w:r w:rsidRPr="0005430F">
        <w:t>158.</w:t>
      </w:r>
      <w:r w:rsidRPr="0005430F">
        <w:tab/>
      </w:r>
      <w:r w:rsidR="00483F1E" w:rsidRPr="0005430F">
        <w:t xml:space="preserve">αναγνωρίζει τη σημασία που έχει το πρόγραμμα LIFE, το μοναδικό αυτόνομο πρόγραμμα της Ένωσης για το περιβάλλον και τη δράση για το κλίμα, για τη στήριξη πρωτοβουλιών διατήρησης της φύσης, κυκλικής οικονομίας, δράσης για το κλίμα και μετάβασης σε καθαρές μορφές ενέργειας και, γενικότερα, για την προώθηση της βιώσιμης ανάπτυξης σε ολόκληρη την Ένωση· υπενθυμίζει τις διατάξεις του κανονισμού LIFE, συμπεριλαμβανομένου του άρθρου 11 παράγραφος 6, που προβλέπει ότι οι λειτουργικές επιχορηγήσεις μπορούν να στηρίζουν τη λειτουργία μη κερδοσκοπικών οντοτήτων που δραστηριοποιούνται στην ανάπτυξη, την εφαρμογή και την επιβολή της νομοθεσίας και των πολιτικών της Ένωσης· τονίζει, ωστόσο, ότι οι εν λόγω επιχορηγήσεις λειτουργίας πρέπει να υλοποιούνται σε αυστηρή συμμόρφωση με τις νομικές και δημοσιονομικές απαιτήσεις και τις απαιτήσεις διαφάνειας της Ένωσης· τονίζει, επιπλέον, τη σημασία των σαφών διασφαλίσεων για να εξασφαλίζεται ότι τα κονδύλια της Ένωσης χρησιμοποιούνται αποκλειστικά για τους στόχους που ορίζονται στο πρόγραμμα· σημειώνει ότι οι επιχορηγήσεις λειτουργίας που διατίθενται σε ΜΚΟ στο πλαίσιο του προγράμματος LIFE αντιπροσωπεύουν περίπου το 1 % του συνολικού προϋπολογισμού του προγράμματος· καλεί την Επιτροπή να διασφαλίσει αυστηρή παρακολούθηση, πλήρη λογοδοσία και διαφάνεια στη χρήση των </w:t>
      </w:r>
      <w:proofErr w:type="spellStart"/>
      <w:r w:rsidR="00483F1E" w:rsidRPr="0005430F">
        <w:t>ενωσιακών</w:t>
      </w:r>
      <w:proofErr w:type="spellEnd"/>
      <w:r w:rsidR="00483F1E" w:rsidRPr="0005430F">
        <w:t xml:space="preserve"> κονδυλίων, συμπεριλαμβανομένων των δραστηριοτήτων υπεράσπισης·</w:t>
      </w:r>
    </w:p>
    <w:p w14:paraId="2507995C" w14:textId="64CF0F94" w:rsidR="00483F1E" w:rsidRPr="0005430F" w:rsidRDefault="0005430F" w:rsidP="0005430F">
      <w:pPr>
        <w:pStyle w:val="NormalHanging12a"/>
        <w:ind w:hanging="570"/>
      </w:pPr>
      <w:r w:rsidRPr="0005430F">
        <w:t>159.</w:t>
      </w:r>
      <w:r w:rsidRPr="0005430F">
        <w:tab/>
      </w:r>
      <w:r w:rsidR="00483F1E" w:rsidRPr="0005430F">
        <w:t>λαμβάνει υπόψη τις ανησυχίες που εξέφρασαν ορισμένοι βουλευτές του ΕΚ σχετικά με τη χρήση των επιχορηγήσεων λειτουργίας και δράσης του LIFE από ορισμένους δικαιούχους, όπως οργανώσεις της κοινωνίας των πολιτών και εταιρείες· τονίζει ότι έχει σημασία η πλήρης διαφάνειας όσον αφορά τόσο τους δικαιούχους όσο και τις χρηματοδοτούμενες δραστηριότητες, η συνεχής παρακολούθηση και, όπου απαιτείται, η περαιτέρω αποσαφήνιση των υφιστάμενων διασφαλίσεων, προκειμένου να διασφαλιστεί ότι τα κονδύλια της Ένωσης χρησιμοποιούνται αποκλειστικά για τους στόχους που ορίζονται στο πρόγραμμα·</w:t>
      </w:r>
    </w:p>
    <w:p w14:paraId="2F932C80" w14:textId="2EBEB268" w:rsidR="00483F1E" w:rsidRPr="0005430F" w:rsidRDefault="0005430F" w:rsidP="0005430F">
      <w:pPr>
        <w:pStyle w:val="NormalHanging12a"/>
        <w:ind w:hanging="570"/>
      </w:pPr>
      <w:r w:rsidRPr="0005430F">
        <w:t>160.</w:t>
      </w:r>
      <w:r w:rsidRPr="0005430F">
        <w:tab/>
      </w:r>
      <w:r w:rsidR="00483F1E" w:rsidRPr="0005430F">
        <w:t>σημειώνει ότι από την επανεξέταση συμβάσεων χρηματοδότησης στο πλαίσιο της διαδικασίας απαλλαγής προκύπτει ότι ενδέχεται να λαμβάνουν χώρα δραστηριότητες που σχετίζονται με τον επηρεασμό της δημόσιας πολιτικής ή της λήψης αποφάσεων σε διάφορες κατηγορίες δικαιούχων, συμπεριλαμβανομένων των ΜΚΟ· εκφράζει την ανησυχία του για το γεγονός ότι, σε ορισμένες περιπτώσεις, υπεύθυνοι λήψης αποφάσεων σε επίπεδο Ένωσης συμμετέχουν στα διοικητικά συμβούλια και αμείβονται από εταιρείες που χρηματοδοτούνται από την Ένωση για δραστηριότητες αυτού του είδους· τονίζει ότι οι διασφαλίσεις πρέπει να εγγυώνται την πρόληψη πιθανών συγκρούσεων συμφερόντων και τη διαφανή διαχείριση των κονδυλίων της Ένωσης, ανεξάρτητα από το είδος του δικαιούχου· τονίζει την ανάγκη να διασφαλιστεί συνεπής εποπτεία και επαλήθευση σε όλους τους δικαιούχους, ώστε να διασφαλιστεί η συμμόρφωση με τις κατευθυντήριες γραμμές της Επιτροπής του 2024 σχετικά με τις δραστηριότητες που στηρίζουν την ανάπτυξη, την εφαρμογή, την παρακολούθηση και την επιβολή της νομοθεσίας και των πολιτικών της Ένωσης· ενθαρρύνει, συνεπώς, τη δημιουργία τυποποιημένης διαδικασίας επανεξέτασης των αιτήσεων για λειτουργικές επιχορηγήσεις, η οποία θα περιλαμβάνει την ανάγνωση και την επανεξέταση των προτάσεων αιτήσεων από τουλάχιστον δύο μέλη του προσωπικού της Επιτροπής ή του οργανισμού και τη δημιουργία ενός τυποποιημένου συνόλου κανόνων επιλογής εξωτερικών εμπειρογνωμόνων για την επιτροπή αξιολόγησης των επιδοτήσεων λειτουργίας·</w:t>
      </w:r>
    </w:p>
    <w:p w14:paraId="3C1EE851" w14:textId="77777777" w:rsidR="00483F1E" w:rsidRPr="0005430F" w:rsidRDefault="00483F1E" w:rsidP="00483F1E">
      <w:pPr>
        <w:pStyle w:val="NormalHanging12a"/>
        <w:ind w:left="0" w:firstLine="0"/>
        <w:rPr>
          <w:rFonts w:ascii="TimesNewRoman" w:hAnsi="TimesNewRoman" w:cs="TimesNewRoman"/>
          <w:i/>
          <w:iCs/>
        </w:rPr>
      </w:pPr>
      <w:r w:rsidRPr="0005430F">
        <w:rPr>
          <w:rFonts w:ascii="TimesNewRoman" w:hAnsi="TimesNewRoman"/>
          <w:i/>
        </w:rPr>
        <w:t>Συστάσεις</w:t>
      </w:r>
    </w:p>
    <w:p w14:paraId="08C33FA6" w14:textId="4C81E86E" w:rsidR="00483F1E" w:rsidRPr="0005430F" w:rsidRDefault="0005430F" w:rsidP="0005430F">
      <w:pPr>
        <w:pStyle w:val="NormalHanging12a"/>
        <w:ind w:hanging="570"/>
        <w:rPr>
          <w:rFonts w:ascii="TimesNewRoman" w:hAnsi="TimesNewRoman" w:cs="TimesNewRoman"/>
        </w:rPr>
      </w:pPr>
      <w:r w:rsidRPr="0005430F">
        <w:rPr>
          <w:rFonts w:ascii="TimesNewRoman" w:hAnsi="TimesNewRoman" w:cs="TimesNewRoman"/>
        </w:rPr>
        <w:t>161.</w:t>
      </w:r>
      <w:r w:rsidRPr="0005430F">
        <w:rPr>
          <w:rFonts w:ascii="TimesNewRoman" w:hAnsi="TimesNewRoman" w:cs="TimesNewRoman"/>
        </w:rPr>
        <w:tab/>
      </w:r>
      <w:r w:rsidR="00483F1E" w:rsidRPr="0005430F">
        <w:rPr>
          <w:rFonts w:ascii="TimesNewRoman" w:hAnsi="TimesNewRoman"/>
        </w:rPr>
        <w:t>καλεί την Επιτροπή:</w:t>
      </w:r>
    </w:p>
    <w:p w14:paraId="456D7D13" w14:textId="7B4649E7" w:rsidR="00483F1E" w:rsidRPr="0005430F" w:rsidRDefault="00483F1E" w:rsidP="00483F1E">
      <w:pPr>
        <w:spacing w:after="240"/>
        <w:ind w:left="1287" w:hanging="720"/>
        <w:rPr>
          <w:spacing w:val="-6"/>
        </w:rPr>
      </w:pPr>
      <w:r w:rsidRPr="0005430F">
        <w:t>i)</w:t>
      </w:r>
      <w:r w:rsidRPr="0005430F">
        <w:tab/>
        <w:t xml:space="preserve">να διαθέσει, σε συνεργασία με τα κράτη μέλη, τους οικονομικούς και ανθρώπινους πόρους που απαιτούνται για την επείγουσα διευθέτηση των εναπομενουσών σημαντικών αδυναμιών που εντοπίστηκαν στην ασφάλεια του </w:t>
      </w:r>
      <w:proofErr w:type="spellStart"/>
      <w:r w:rsidRPr="0005430F">
        <w:t>ενωσιακού</w:t>
      </w:r>
      <w:proofErr w:type="spellEnd"/>
      <w:r w:rsidRPr="0005430F">
        <w:t xml:space="preserve"> μητρώου του ΣΕΔΕ της ΕΕ·</w:t>
      </w:r>
    </w:p>
    <w:p w14:paraId="14641D78" w14:textId="528E176E" w:rsidR="00483F1E" w:rsidRPr="0005430F" w:rsidRDefault="00483F1E" w:rsidP="00483F1E">
      <w:pPr>
        <w:spacing w:after="240"/>
        <w:ind w:left="1287" w:hanging="720"/>
        <w:rPr>
          <w:spacing w:val="-6"/>
        </w:rPr>
      </w:pPr>
      <w:proofErr w:type="spellStart"/>
      <w:r w:rsidRPr="0005430F">
        <w:t>ii</w:t>
      </w:r>
      <w:proofErr w:type="spellEnd"/>
      <w:r w:rsidRPr="0005430F">
        <w:t>)</w:t>
      </w:r>
      <w:r w:rsidRPr="0005430F">
        <w:tab/>
        <w:t>να παράσχει στήριξη στα κράτη μέλη για την απλούστευση των οικολογικών προγραμμάτων, όπως συνιστά το Ελεγκτικό Συνέδριο, χωρίς να μειώσει τις περιβαλλοντικές φιλοδοξίες τους·</w:t>
      </w:r>
    </w:p>
    <w:p w14:paraId="5FCB36B8" w14:textId="3025C22F" w:rsidR="00483F1E" w:rsidRPr="0005430F" w:rsidRDefault="00483F1E" w:rsidP="00483F1E">
      <w:pPr>
        <w:spacing w:after="240"/>
        <w:ind w:left="1287" w:hanging="720"/>
      </w:pPr>
      <w:proofErr w:type="spellStart"/>
      <w:r w:rsidRPr="0005430F">
        <w:t>iii</w:t>
      </w:r>
      <w:proofErr w:type="spellEnd"/>
      <w:r w:rsidRPr="0005430F">
        <w:t>)</w:t>
      </w:r>
      <w:r w:rsidRPr="0005430F">
        <w:tab/>
        <w:t>να στηρίξει τα κράτη μέλη στη δοκιμή και την αναβάθμιση των συστημάτων ΤΠ που χρησιμοποιούν για την κατάρτιση των ετήσιων εκθέσεων επιδόσεων, ώστε να διασφαλίζεται η συμμόρφωσή τους με τα ισχύοντα διεθνή πρότυπα ασφάλειας των πληροφοριών·</w:t>
      </w:r>
    </w:p>
    <w:p w14:paraId="11FF1E8B" w14:textId="33975C24" w:rsidR="00483F1E" w:rsidRPr="0005430F" w:rsidRDefault="00483F1E" w:rsidP="00483F1E">
      <w:pPr>
        <w:spacing w:after="240"/>
        <w:ind w:left="1287" w:hanging="720"/>
      </w:pPr>
      <w:proofErr w:type="spellStart"/>
      <w:r w:rsidRPr="0005430F">
        <w:t>iv</w:t>
      </w:r>
      <w:proofErr w:type="spellEnd"/>
      <w:r w:rsidRPr="0005430F">
        <w:t>)</w:t>
      </w:r>
      <w:r w:rsidRPr="0005430F">
        <w:tab/>
        <w:t>να τηρεί ενήμερη την αρμόδια για την απαλλαγή αρχή σχετικά με τα ποσοστά ανάκτησης των γεωργικών δαπανών στο πλαίσιο της ΚΓΠ 2023-2027, και να εξετάσει το ενδεχόμενο θέσπισης νέων κινήτρων προκειμένου τα κράτη μέλη να ανακτούν τα κονδύλια·</w:t>
      </w:r>
    </w:p>
    <w:p w14:paraId="03436AFB" w14:textId="50B6AD77" w:rsidR="00483F1E" w:rsidRPr="0005430F" w:rsidRDefault="00483F1E" w:rsidP="00483F1E">
      <w:pPr>
        <w:spacing w:after="240"/>
        <w:ind w:left="1287" w:hanging="720"/>
      </w:pPr>
      <w:r w:rsidRPr="0005430F">
        <w:t>v)</w:t>
      </w:r>
      <w:r w:rsidRPr="0005430F">
        <w:tab/>
        <w:t>από κοινού με τα κράτη μέλη, να επιταχύνουν τις εκταμιεύσεις του ΕΓΤΑΑ και να κινητοποιήσουν μέτρα για την αύξηση της απορρόφησης όπου εξακολουθούν να υπάρχουν καθυστερήσεις, διασφαλίζοντας ισορροπημένη στήριξη σε όλες τις περιφέρειες·</w:t>
      </w:r>
    </w:p>
    <w:p w14:paraId="4C6BC04D" w14:textId="0B2986A6" w:rsidR="00483F1E" w:rsidRPr="0005430F" w:rsidRDefault="00483F1E" w:rsidP="00483F1E">
      <w:pPr>
        <w:spacing w:after="240"/>
        <w:ind w:left="1287" w:hanging="720"/>
      </w:pPr>
      <w:proofErr w:type="spellStart"/>
      <w:r w:rsidRPr="0005430F">
        <w:t>vi</w:t>
      </w:r>
      <w:proofErr w:type="spellEnd"/>
      <w:r w:rsidRPr="0005430F">
        <w:t>)</w:t>
      </w:r>
      <w:r w:rsidRPr="0005430F">
        <w:tab/>
        <w:t>να στηρίξει τα κράτη μέλη στη διάθεση κονδυλίων για προληπτικά μέτρα υψηλής αξίας (διαχείριση του τοπίων, συντήρηση των γεωργικών αντιπυρικών ζωνών, αποκατάσταση υποβαθμισμένων εδαφών, αγορά και προμήθεια κτηνιατρικών εμβολίων κ.λπ.) και να προωθήσει τη διάδοση ορθών πρακτικών και αποτελεσματικών γεωργικών έργων μεταξύ των κρατών μελών·</w:t>
      </w:r>
    </w:p>
    <w:p w14:paraId="5CBD2EC1" w14:textId="531F4EAB" w:rsidR="00483F1E" w:rsidRPr="0005430F" w:rsidRDefault="00483F1E" w:rsidP="00483F1E">
      <w:pPr>
        <w:spacing w:after="240"/>
        <w:ind w:left="1287" w:hanging="720"/>
      </w:pPr>
      <w:proofErr w:type="spellStart"/>
      <w:r w:rsidRPr="0005430F">
        <w:t>vii</w:t>
      </w:r>
      <w:proofErr w:type="spellEnd"/>
      <w:r w:rsidRPr="0005430F">
        <w:t>)</w:t>
      </w:r>
      <w:r w:rsidRPr="0005430F">
        <w:tab/>
        <w:t>να βελτιώσει τη χρηστή δημοσιονομική διαχείριση της τρέχουσας και της μελλοντικής ΚΓΠ διασφαλίζοντας ότι άμεση εισοδηματική στήριξη παρέχεται μόνο σε ενεργούς γεωργούς, με ιδιαίτερη έμφαση σε όσους έχουν μεγαλύτερη ανάγκη, όπως οι οικογενειακές και μικρές γεωργικές εκμεταλλεύσεις, οι γεωργικές εκμεταλλεύσεις σε περιοχές με φυσικές ή άλλες ειδικές προκλήσεις, σε γεωργούς νεαρής ηλικίας και σε γυναίκες γεωργούς·</w:t>
      </w:r>
    </w:p>
    <w:p w14:paraId="1384412E" w14:textId="5C89B9AB" w:rsidR="004D54D6" w:rsidRPr="0005430F" w:rsidRDefault="004D54D6" w:rsidP="00483F1E">
      <w:pPr>
        <w:spacing w:after="240"/>
        <w:ind w:left="1287" w:hanging="720"/>
        <w:rPr>
          <w:spacing w:val="-6"/>
        </w:rPr>
      </w:pPr>
      <w:proofErr w:type="spellStart"/>
      <w:r w:rsidRPr="0005430F">
        <w:rPr>
          <w:spacing w:val="-6"/>
        </w:rPr>
        <w:t>vii</w:t>
      </w:r>
      <w:r w:rsidRPr="0005430F">
        <w:rPr>
          <w:spacing w:val="-6"/>
          <w:lang w:val="en-GB"/>
        </w:rPr>
        <w:t>i</w:t>
      </w:r>
      <w:proofErr w:type="spellEnd"/>
      <w:r w:rsidR="00DC6074" w:rsidRPr="0005430F">
        <w:rPr>
          <w:spacing w:val="-6"/>
        </w:rPr>
        <w:t>)</w:t>
      </w:r>
      <w:r w:rsidRPr="0005430F">
        <w:rPr>
          <w:spacing w:val="-6"/>
        </w:rPr>
        <w:tab/>
        <w:t>να θεσπίσει όλα τα δυνατά μέτρα που αποσκοπούν στη μείωση των δυσμενών επιπτώσεων της συμφωνίας ΕΕ-</w:t>
      </w:r>
      <w:proofErr w:type="spellStart"/>
      <w:r w:rsidRPr="0005430F">
        <w:rPr>
          <w:spacing w:val="-6"/>
        </w:rPr>
        <w:t>Mercosur</w:t>
      </w:r>
      <w:proofErr w:type="spellEnd"/>
      <w:r w:rsidRPr="0005430F">
        <w:rPr>
          <w:spacing w:val="-6"/>
        </w:rPr>
        <w:t xml:space="preserve"> στην ευρωπαϊκή γεωργία και στη θέση των Ευρωπαίων παραγωγών στην αγορά, καθώς και να παρακολουθεί αξιόπιστα την κλίμακα καθώς και την πραγματική επίδραση αυτών των επιπτώσεων·</w:t>
      </w:r>
    </w:p>
    <w:p w14:paraId="60B7785B" w14:textId="304BA775" w:rsidR="00483F1E" w:rsidRPr="0005430F" w:rsidRDefault="00483F1E" w:rsidP="00483F1E">
      <w:pPr>
        <w:spacing w:after="240"/>
        <w:ind w:left="1287" w:hanging="720"/>
        <w:rPr>
          <w:spacing w:val="-6"/>
        </w:rPr>
      </w:pPr>
      <w:r w:rsidRPr="0005430F">
        <w:t>i</w:t>
      </w:r>
      <w:r w:rsidR="004D54D6" w:rsidRPr="0005430F">
        <w:rPr>
          <w:lang w:val="en-GB"/>
        </w:rPr>
        <w:t>x</w:t>
      </w:r>
      <w:r w:rsidRPr="0005430F">
        <w:t>)</w:t>
      </w:r>
      <w:r w:rsidRPr="0005430F">
        <w:tab/>
        <w:t>να υποβάλλει τα χρηματοδοτούμενα από την Ένωση έργα ξενώνων σε δημοσιονομικούς ελέγχους και ελέγχους συμμόρφωσης βάσει κινδύνου·</w:t>
      </w:r>
    </w:p>
    <w:p w14:paraId="79911784" w14:textId="568618F5" w:rsidR="00483F1E" w:rsidRPr="0005430F" w:rsidRDefault="00483F1E" w:rsidP="00483F1E">
      <w:pPr>
        <w:spacing w:after="240"/>
        <w:ind w:left="1287" w:hanging="720"/>
        <w:rPr>
          <w:spacing w:val="-6"/>
        </w:rPr>
      </w:pPr>
      <w:r w:rsidRPr="0005430F">
        <w:t>x)</w:t>
      </w:r>
      <w:r w:rsidRPr="0005430F">
        <w:tab/>
        <w:t>να παρακολουθεί στενά τη χρήση χρηματοδοτούμενων από την Ένωση έργων ξενώνων πέραν της περιόδου υλοποίησης του έργου και να εξετάσει το ενδεχόμενο παράτασης της περιόδου βιωσιμότητας για αυτά τα είδη έργων, ώστε να αποφεύγεται η συνέχιση της κατάχρησης, καθώς και να θεσπίσει αυστηρούς ελέγχους σύγκρουσης συμφερόντων ως προϋπόθεση για τη διάθεση κονδυλίων της Ένωσης για την κατασκευή ξενώνων·</w:t>
      </w:r>
    </w:p>
    <w:p w14:paraId="4E4028B3" w14:textId="71785F8B" w:rsidR="00483F1E" w:rsidRPr="0005430F" w:rsidRDefault="00483F1E" w:rsidP="00483F1E">
      <w:pPr>
        <w:spacing w:after="240"/>
        <w:ind w:left="1287" w:hanging="720"/>
        <w:rPr>
          <w:spacing w:val="-6"/>
        </w:rPr>
      </w:pPr>
      <w:r w:rsidRPr="0005430F">
        <w:t>x</w:t>
      </w:r>
      <w:proofErr w:type="spellStart"/>
      <w:r w:rsidR="004D54D6" w:rsidRPr="0005430F">
        <w:rPr>
          <w:lang w:val="en-GB"/>
        </w:rPr>
        <w:t>i</w:t>
      </w:r>
      <w:proofErr w:type="spellEnd"/>
      <w:r w:rsidRPr="0005430F">
        <w:t>)</w:t>
      </w:r>
      <w:r w:rsidRPr="0005430F">
        <w:tab/>
        <w:t>να συλλέξει δεδομένα από τις αρχές των κρατών μελών σχετικά με τον αριθμό των έργων ξενώνων που χρηματοδοτήθηκαν από τον προϋπολογισμό της Ένωσης από το 2021, αναφέροντας επίσης τυχόν παρατυπίες που εντοπίστηκαν, και να κοινοποιήσει τις πληροφορίες αυτές στην αρμόδια για την απαλλαγή αρχή·</w:t>
      </w:r>
    </w:p>
    <w:p w14:paraId="0E663DB6" w14:textId="31F650F5" w:rsidR="00483F1E" w:rsidRPr="0005430F" w:rsidRDefault="00483F1E" w:rsidP="00483F1E">
      <w:pPr>
        <w:spacing w:after="240"/>
        <w:ind w:left="1287" w:hanging="720"/>
      </w:pPr>
      <w:proofErr w:type="spellStart"/>
      <w:r w:rsidRPr="0005430F">
        <w:t>xi</w:t>
      </w:r>
      <w:r w:rsidR="004D54D6" w:rsidRPr="0005430F">
        <w:rPr>
          <w:lang w:val="en-GB"/>
        </w:rPr>
        <w:t>i</w:t>
      </w:r>
      <w:proofErr w:type="spellEnd"/>
      <w:r w:rsidRPr="0005430F">
        <w:t>)</w:t>
      </w:r>
      <w:r w:rsidRPr="0005430F">
        <w:tab/>
        <w:t>να παρακολουθεί πιθανές συγκρούσεις συμφερόντων που επηρεάζουν κονδύλια της Ένωσης και να μεριμνά για την πραγματική επίλυση περιπτώσεων συγκρούσεων συμφερόντων, που αφορούν μεταξύ άλλων μέλη του Ευρωπαϊκού Συμβουλίου, και να διασφαλίσει, ειδικότερα, ότι δεν θα διατεθούν κονδύλια της Ένωσης, άμεσα ή έμμεσα, σε οποιουσδήποτε δικαιούχους σε περίπτωση που εντοπιστεί σύγκρουση συμφερόντων και δεν επιλυθεί αποδεδειγμένα και επαληθεύσιμα·</w:t>
      </w:r>
    </w:p>
    <w:p w14:paraId="035A2B10" w14:textId="518C8B6A" w:rsidR="00483F1E" w:rsidRPr="0005430F" w:rsidRDefault="00483F1E" w:rsidP="00483F1E">
      <w:pPr>
        <w:spacing w:after="240"/>
        <w:ind w:left="1287" w:hanging="720"/>
      </w:pPr>
      <w:proofErr w:type="spellStart"/>
      <w:r w:rsidRPr="0005430F">
        <w:t>xii</w:t>
      </w:r>
      <w:r w:rsidR="004D54D6" w:rsidRPr="0005430F">
        <w:rPr>
          <w:lang w:val="en-GB"/>
        </w:rPr>
        <w:t>i</w:t>
      </w:r>
      <w:proofErr w:type="spellEnd"/>
      <w:r w:rsidRPr="0005430F">
        <w:t>)</w:t>
      </w:r>
      <w:r w:rsidRPr="0005430F">
        <w:tab/>
        <w:t>να κοινοποιήσει την επιστολή προς τις τσεχικές αρχές για να αποσαφηνίσει την κατάσταση σύγκρουσης συμφερόντων του πρωθυπουργού στην αρμόδια για την απαλλαγή αρχή και να την τηρεί πλήρως ενήμερη σχετικά με τυχόν επακόλουθα μέτρα, συμπεριλαμβανομένης της πιθανής έναρξης διαδικασίας ελέγχου·</w:t>
      </w:r>
    </w:p>
    <w:p w14:paraId="3532C447" w14:textId="367C01BD" w:rsidR="00483F1E" w:rsidRPr="0005430F" w:rsidRDefault="00483F1E" w:rsidP="00483F1E">
      <w:pPr>
        <w:spacing w:after="240"/>
        <w:ind w:left="1287" w:hanging="720"/>
        <w:rPr>
          <w:spacing w:val="-6"/>
        </w:rPr>
      </w:pPr>
      <w:proofErr w:type="spellStart"/>
      <w:r w:rsidRPr="0005430F">
        <w:t>xi</w:t>
      </w:r>
      <w:proofErr w:type="spellEnd"/>
      <w:r w:rsidR="004D54D6" w:rsidRPr="0005430F">
        <w:rPr>
          <w:lang w:val="en-GB"/>
        </w:rPr>
        <w:t>v</w:t>
      </w:r>
      <w:r w:rsidRPr="0005430F">
        <w:t>)</w:t>
      </w:r>
      <w:r w:rsidRPr="0005430F">
        <w:tab/>
        <w:t xml:space="preserve">να κοινοποιήσει στην αρμόδια για την απαλλαγή αρχή όλα τα σχετικά έγγραφα που αφορούν τη συνέχεια που έδωσε η Επιτροπή στην υπόθεση του ΟΠΕΚΕΠΕ, συμπεριλαμβανομένων του </w:t>
      </w:r>
      <w:proofErr w:type="spellStart"/>
      <w:r w:rsidRPr="0005430F">
        <w:t>επικαιροποιημένου</w:t>
      </w:r>
      <w:proofErr w:type="spellEnd"/>
      <w:r w:rsidRPr="0005430F">
        <w:t xml:space="preserve"> σχεδίου δράσης και της αξιολόγησής του από την Επιτροπή, υπό συγκεκριμένους όρους εμπιστευτικότητας, εφόσον απαιτείται·</w:t>
      </w:r>
    </w:p>
    <w:p w14:paraId="77A0ABDC" w14:textId="2829EB83" w:rsidR="00483F1E" w:rsidRPr="0005430F" w:rsidRDefault="00483F1E" w:rsidP="00483F1E">
      <w:pPr>
        <w:spacing w:after="240"/>
        <w:ind w:left="1287" w:hanging="720"/>
        <w:rPr>
          <w:spacing w:val="-6"/>
        </w:rPr>
      </w:pPr>
      <w:proofErr w:type="spellStart"/>
      <w:r w:rsidRPr="0005430F">
        <w:t>xv</w:t>
      </w:r>
      <w:proofErr w:type="spellEnd"/>
      <w:r w:rsidRPr="0005430F">
        <w:t>)</w:t>
      </w:r>
      <w:r w:rsidRPr="0005430F">
        <w:tab/>
        <w:t xml:space="preserve">να αντλήσει διδάγματα από την υπόθεση του ΟΠΕΚΕΠΕ, να ενισχύσει το σύστημα ελέγχου των γεωργικών ταμείων της Ένωσης, να ενισχύσει αναλόγως τις δραστηριότητες ελέγχου της Επιτροπής και να υποβάλει έκθεση στην αρμόδια για την απαλλαγή αρχή σχετικά με τα </w:t>
      </w:r>
      <w:proofErr w:type="spellStart"/>
      <w:r w:rsidRPr="0005430F">
        <w:t>ληφθέντα</w:t>
      </w:r>
      <w:proofErr w:type="spellEnd"/>
      <w:r w:rsidRPr="0005430F">
        <w:t xml:space="preserve"> μέτρα·</w:t>
      </w:r>
    </w:p>
    <w:p w14:paraId="69EE0F7B" w14:textId="6B3CBDBB" w:rsidR="00483F1E" w:rsidRPr="0005430F" w:rsidRDefault="00483F1E" w:rsidP="00483F1E">
      <w:pPr>
        <w:spacing w:after="240"/>
        <w:ind w:left="1287" w:hanging="720"/>
      </w:pPr>
      <w:proofErr w:type="spellStart"/>
      <w:r w:rsidRPr="0005430F">
        <w:t>xv</w:t>
      </w:r>
      <w:r w:rsidR="004D54D6" w:rsidRPr="0005430F">
        <w:rPr>
          <w:lang w:val="en-GB"/>
        </w:rPr>
        <w:t>i</w:t>
      </w:r>
      <w:proofErr w:type="spellEnd"/>
      <w:r w:rsidRPr="0005430F">
        <w:t>)</w:t>
      </w:r>
      <w:r w:rsidRPr="0005430F">
        <w:tab/>
        <w:t>να βελτιώσει τη μεθοδολογία που χρησιμοποιεί για την παρακολούθηση των δαπανών της Ένωσης σε δραστηριότητες του ΠΔΠ 2021-2027 που σχετίζονται με το κλίμα και τη βιοποικιλότητα, μεταξύ άλλων λαμβάνοντας υπόψη τις σχετικές συστάσεις που διατυπώνονται στις ειδικές εκθέσεις του Ελεγκτικού Συνεδρίου, καθώς και να βελτιώσει την παρακολούθηση και την αναφορά των πραγματικών αποτελεσμάτων των επενδύσεων και των αρνητικών επιπτώσεων των δαπανών της Ένωσης για τους στόχους για το περιβάλλον και τη βιοποικιλότητα·</w:t>
      </w:r>
    </w:p>
    <w:p w14:paraId="6CD4C590" w14:textId="1447912B" w:rsidR="00483F1E" w:rsidRPr="0005430F" w:rsidRDefault="00483F1E" w:rsidP="00483F1E">
      <w:pPr>
        <w:spacing w:after="240"/>
        <w:ind w:left="1287" w:hanging="720"/>
      </w:pPr>
      <w:proofErr w:type="spellStart"/>
      <w:r w:rsidRPr="0005430F">
        <w:t>xvi</w:t>
      </w:r>
      <w:r w:rsidR="004D54D6" w:rsidRPr="0005430F">
        <w:rPr>
          <w:lang w:val="en-GB"/>
        </w:rPr>
        <w:t>i</w:t>
      </w:r>
      <w:proofErr w:type="spellEnd"/>
      <w:r w:rsidRPr="0005430F">
        <w:t>)</w:t>
      </w:r>
      <w:r w:rsidRPr="0005430F">
        <w:tab/>
        <w:t>να διασφαλίσει ότι οι κλιματικές και περιβαλλοντικές παράμετροι λαμβάνονται υπόψη στο επόμενο ΠΔΠ·</w:t>
      </w:r>
    </w:p>
    <w:p w14:paraId="39AC0406" w14:textId="1898D732" w:rsidR="00483F1E" w:rsidRPr="0005430F" w:rsidRDefault="00483F1E" w:rsidP="00483F1E">
      <w:pPr>
        <w:spacing w:after="240"/>
        <w:ind w:left="1287" w:hanging="720"/>
      </w:pPr>
      <w:proofErr w:type="spellStart"/>
      <w:r w:rsidRPr="0005430F">
        <w:t>xvii</w:t>
      </w:r>
      <w:r w:rsidR="004D54D6" w:rsidRPr="0005430F">
        <w:rPr>
          <w:lang w:val="en-GB"/>
        </w:rPr>
        <w:t>i</w:t>
      </w:r>
      <w:proofErr w:type="spellEnd"/>
      <w:r w:rsidRPr="0005430F">
        <w:t>)</w:t>
      </w:r>
      <w:r w:rsidRPr="0005430F">
        <w:tab/>
        <w:t>να προτείνει ένα συγκεκριμένο και λεπτομερές σχέδιο για να εξασφαλίσει την επίτευξη του στόχου για τις δαπάνες στον τομέα της βιοποικιλότητας που έχει τεθεί για τα έτη 2026 και 2027, να προωθήσει χρηματοδοτικά εργαλεία για τη γεφύρωση του χρηματοδοτικού κενού, να εφαρμόσει πλήρως την περιβαλλοντική νομοθεσία και να ενσωματώσει τις δράσεις για τη βιοποικιλότητα σε βασικούς τομείς, προκειμένου να επιτευχθούν οι στόχοι πολιτικής, μεταξύ άλλων ενόψει της παροχής χρηματοδότησης για την εφαρμογή του κανονισμού για την αποκατάσταση της φύσης·</w:t>
      </w:r>
    </w:p>
    <w:p w14:paraId="17232470" w14:textId="6C2D2BE0" w:rsidR="00483F1E" w:rsidRPr="0005430F" w:rsidRDefault="00483F1E" w:rsidP="00483F1E">
      <w:pPr>
        <w:spacing w:after="240"/>
        <w:ind w:left="1287" w:hanging="720"/>
        <w:rPr>
          <w:rFonts w:ascii="TimesNewRoman" w:hAnsi="TimesNewRoman" w:cs="TimesNewRoman"/>
        </w:rPr>
      </w:pPr>
      <w:r w:rsidRPr="0005430F">
        <w:rPr>
          <w:rFonts w:ascii="TimesNewRoman" w:hAnsi="TimesNewRoman"/>
        </w:rPr>
        <w:t>x</w:t>
      </w:r>
      <w:r w:rsidR="004D54D6" w:rsidRPr="0005430F">
        <w:rPr>
          <w:rFonts w:ascii="TimesNewRoman" w:hAnsi="TimesNewRoman"/>
          <w:lang w:val="en-GB"/>
        </w:rPr>
        <w:t>x</w:t>
      </w:r>
      <w:r w:rsidRPr="0005430F">
        <w:rPr>
          <w:rFonts w:ascii="TimesNewRoman" w:hAnsi="TimesNewRoman"/>
        </w:rPr>
        <w:t>i</w:t>
      </w:r>
      <w:r w:rsidR="004D54D6" w:rsidRPr="0005430F">
        <w:rPr>
          <w:rFonts w:ascii="TimesNewRoman" w:hAnsi="TimesNewRoman"/>
          <w:lang w:val="en-GB"/>
        </w:rPr>
        <w:t>x</w:t>
      </w:r>
      <w:r w:rsidRPr="0005430F">
        <w:rPr>
          <w:rFonts w:ascii="TimesNewRoman" w:hAnsi="TimesNewRoman"/>
        </w:rPr>
        <w:t>)</w:t>
      </w:r>
      <w:r w:rsidRPr="0005430F">
        <w:rPr>
          <w:rFonts w:ascii="TimesNewRoman" w:hAnsi="TimesNewRoman"/>
        </w:rPr>
        <w:tab/>
        <w:t>να συνεχίσει να επαληθεύει τη συμμόρφωση των συμφωνιών χρηματοδότησης με όλους τους τύπους δικαιούχων με τις κατευθυντήριες γραμμές της Επιτροπής του Μαΐου 2024 σχετικά με τη χρηματοδότηση δραστηριοτήτων που σχετίζονται με την ανάπτυξη, την εφαρμογή, την παρακολούθηση και την επιβολή της νομοθεσίας και της πολιτικής της Ένωσης·</w:t>
      </w:r>
    </w:p>
    <w:p w14:paraId="3A399064" w14:textId="3E48A367" w:rsidR="00483F1E" w:rsidRPr="0005430F" w:rsidRDefault="00483F1E" w:rsidP="00483F1E">
      <w:pPr>
        <w:spacing w:after="240"/>
        <w:ind w:left="1287" w:hanging="720"/>
        <w:rPr>
          <w:rFonts w:ascii="TimesNewRoman" w:hAnsi="TimesNewRoman" w:cs="TimesNewRoman"/>
        </w:rPr>
      </w:pPr>
      <w:proofErr w:type="spellStart"/>
      <w:r w:rsidRPr="0005430F">
        <w:rPr>
          <w:rFonts w:ascii="TimesNewRoman" w:hAnsi="TimesNewRoman"/>
        </w:rPr>
        <w:t>xx</w:t>
      </w:r>
      <w:proofErr w:type="spellEnd"/>
      <w:r w:rsidRPr="0005430F">
        <w:rPr>
          <w:rFonts w:ascii="TimesNewRoman" w:hAnsi="TimesNewRoman"/>
        </w:rPr>
        <w:t>)</w:t>
      </w:r>
      <w:r w:rsidRPr="0005430F">
        <w:rPr>
          <w:rFonts w:ascii="TimesNewRoman" w:hAnsi="TimesNewRoman"/>
        </w:rPr>
        <w:tab/>
        <w:t>να διασφαλίσει την αυστηρή συμμόρφωση με το άρθρο 61 του δημοσιονομικού κανονισμού προλαμβάνοντας, εντοπίζοντας και διευθετώντας αποτελεσματικά συγκρούσεις συμφερόντων κατά τη σύναψη συμφωνιών επιχορήγησης, ιδίως με δικαιούχους που απασχολούν ή αμείβουν φορείς λήψης αποφάσεων της Ένωσης·</w:t>
      </w:r>
    </w:p>
    <w:p w14:paraId="4D650C8B" w14:textId="03B17326" w:rsidR="00483F1E" w:rsidRPr="0005430F" w:rsidRDefault="00483F1E" w:rsidP="00483F1E">
      <w:pPr>
        <w:spacing w:after="240"/>
        <w:ind w:left="1287" w:hanging="720"/>
      </w:pPr>
      <w:proofErr w:type="spellStart"/>
      <w:r w:rsidRPr="0005430F">
        <w:t>xx</w:t>
      </w:r>
      <w:r w:rsidR="004D54D6" w:rsidRPr="0005430F">
        <w:rPr>
          <w:lang w:val="en-GB"/>
        </w:rPr>
        <w:t>i</w:t>
      </w:r>
      <w:proofErr w:type="spellEnd"/>
      <w:r w:rsidRPr="0005430F">
        <w:t>)</w:t>
      </w:r>
      <w:r w:rsidRPr="0005430F">
        <w:tab/>
        <w:t>να διασφαλίσει ότι όλες οι συμφωνίες επιχορήγησης, συμπεριλαμβανομένων των επιχορηγήσεων λειτουργίας, τηρούν τις αναγκαίες απαιτήσεις σχετικά με τη διαφάνεια, την ιχνηλασιμότητα και την προβολή των κονδυλίων· Μετανάστευση και διαχείριση των συνόρων</w:t>
      </w:r>
    </w:p>
    <w:p w14:paraId="389EFD86" w14:textId="499B2C48" w:rsidR="00483F1E" w:rsidRPr="0005430F" w:rsidRDefault="00483F1E" w:rsidP="00483F1E">
      <w:pPr>
        <w:spacing w:after="240"/>
        <w:ind w:left="1287" w:hanging="720"/>
      </w:pPr>
      <w:proofErr w:type="spellStart"/>
      <w:r w:rsidRPr="0005430F">
        <w:t>xxi</w:t>
      </w:r>
      <w:r w:rsidR="004D54D6" w:rsidRPr="0005430F">
        <w:rPr>
          <w:lang w:val="en-GB"/>
        </w:rPr>
        <w:t>i</w:t>
      </w:r>
      <w:proofErr w:type="spellEnd"/>
      <w:r w:rsidRPr="0005430F">
        <w:t>)</w:t>
      </w:r>
      <w:r w:rsidRPr="0005430F">
        <w:tab/>
        <w:t>να ενσωματώνει στους ελέγχους και τα συστήματά της επαλήθευση βάσει κινδύνου της συμμόρφωσης των αποδεκτών με τις αξίες της Ένωσης, προκειμένου να εντοπίζονται πιθανές παραβιάσεις·</w:t>
      </w:r>
    </w:p>
    <w:p w14:paraId="4670CD07" w14:textId="77777777" w:rsidR="00483F1E" w:rsidRPr="0005430F" w:rsidRDefault="00483F1E" w:rsidP="00483F1E">
      <w:pPr>
        <w:spacing w:after="240"/>
        <w:ind w:left="567" w:hanging="567"/>
        <w:rPr>
          <w:b/>
        </w:rPr>
      </w:pPr>
      <w:bookmarkStart w:id="425" w:name="_Toc185595115"/>
      <w:r w:rsidRPr="0005430F">
        <w:rPr>
          <w:b/>
        </w:rPr>
        <w:t>Μετανάστευση και διαχείριση των συνόρων</w:t>
      </w:r>
      <w:bookmarkEnd w:id="425"/>
      <w:r w:rsidRPr="0005430F">
        <w:rPr>
          <w:b/>
        </w:rPr>
        <w:t xml:space="preserve"> </w:t>
      </w:r>
    </w:p>
    <w:p w14:paraId="70766D17" w14:textId="693FB7FA" w:rsidR="00483F1E" w:rsidRPr="0005430F" w:rsidRDefault="0005430F" w:rsidP="0005430F">
      <w:pPr>
        <w:pStyle w:val="NormalHanging12a"/>
        <w:ind w:hanging="570"/>
        <w:rPr>
          <w:szCs w:val="24"/>
        </w:rPr>
      </w:pPr>
      <w:r w:rsidRPr="0005430F">
        <w:rPr>
          <w:szCs w:val="24"/>
        </w:rPr>
        <w:t>162.</w:t>
      </w:r>
      <w:r w:rsidRPr="0005430F">
        <w:rPr>
          <w:szCs w:val="24"/>
        </w:rPr>
        <w:tab/>
      </w:r>
      <w:r w:rsidR="00483F1E" w:rsidRPr="0005430F">
        <w:t>σημειώνει ότι το 2024 ο προϋπολογισμός για τα προγράμματα στο πλαίσιο του τομέα 4 του ΠΔΠ «Μετανάστευση και διαχείριση των συνόρων» ανήλθε σε 3,4 δισ</w:t>
      </w:r>
      <w:r w:rsidR="008D0285" w:rsidRPr="0005430F">
        <w:t>εκατομμύρια</w:t>
      </w:r>
      <w:r w:rsidR="00483F1E" w:rsidRPr="0005430F">
        <w:t> EUR (1,8 % των δαπανών του προϋπολογισμού της Ένωσης), κατανεμημένα ως εξής: 1,4 δισ</w:t>
      </w:r>
      <w:r w:rsidR="008D0285" w:rsidRPr="0005430F">
        <w:t>εκατομμύρια</w:t>
      </w:r>
      <w:r w:rsidR="00483F1E" w:rsidRPr="0005430F">
        <w:t> EUR (40,1 %) για το Ταμείο Ασύλου, Μετανάστευσης και Ένταξης (ΤΑΜΕ), 1,3 δισ</w:t>
      </w:r>
      <w:r w:rsidR="008D0285" w:rsidRPr="0005430F">
        <w:t>εκατομμύρια</w:t>
      </w:r>
      <w:r w:rsidR="00483F1E" w:rsidRPr="0005430F">
        <w:t xml:space="preserve"> EUR (37,7 %) για τρεις αποκεντρωμένους οργανισμούς, τον Ευρωπαϊκό Οργανισμό </w:t>
      </w:r>
      <w:proofErr w:type="spellStart"/>
      <w:r w:rsidR="00483F1E" w:rsidRPr="0005430F">
        <w:t>Συνοριοφυλακής</w:t>
      </w:r>
      <w:proofErr w:type="spellEnd"/>
      <w:r w:rsidR="00483F1E" w:rsidRPr="0005430F">
        <w:t xml:space="preserve"> και Ακτοφυλακής (FRONTEX), τον Οργανισμό της Ευρωπαϊκής Ένωσης για το Άσυλο (EUAA) και του Οργανισμό της Ευρωπαϊκής Ένωσης για τη Λειτουργική Διαχείριση Συστημάτων ΤΠ Μεγάλης Κλίμακας στον Χώρο Ελευθερίας, Ασφάλειας και Δικαιοσύνης (</w:t>
      </w:r>
      <w:proofErr w:type="spellStart"/>
      <w:r w:rsidR="00483F1E" w:rsidRPr="0005430F">
        <w:t>eu</w:t>
      </w:r>
      <w:proofErr w:type="spellEnd"/>
      <w:r w:rsidR="00483F1E" w:rsidRPr="0005430F">
        <w:t>-LISA) και 0,8 δισ</w:t>
      </w:r>
      <w:r w:rsidR="008D0285" w:rsidRPr="0005430F">
        <w:t>εκατομμύρια</w:t>
      </w:r>
      <w:r w:rsidR="00483F1E" w:rsidRPr="0005430F">
        <w:t> EUR (22,2 %) για το Ταμείο για την Ολοκληρωμένη Διαχείριση των Συνόρων (ΤΟΔΣ), το οποίο αποτελείται από το Μέσο για τη διαχείριση των συνόρων και τις θεωρήσεις (ΜΔΣΘ) και το Μέσο χρηματοδοτικής στήριξης για τον εξοπλισμό τελωνειακών ελέγχων (CCEI)·</w:t>
      </w:r>
    </w:p>
    <w:p w14:paraId="0A440C9C" w14:textId="0DFACAB8" w:rsidR="00483F1E" w:rsidRPr="0005430F" w:rsidRDefault="0005430F" w:rsidP="0005430F">
      <w:pPr>
        <w:pStyle w:val="NormalHanging12a"/>
        <w:ind w:hanging="570"/>
        <w:rPr>
          <w:szCs w:val="24"/>
        </w:rPr>
      </w:pPr>
      <w:r w:rsidRPr="0005430F">
        <w:rPr>
          <w:szCs w:val="24"/>
        </w:rPr>
        <w:t>163.</w:t>
      </w:r>
      <w:r w:rsidRPr="0005430F">
        <w:rPr>
          <w:szCs w:val="24"/>
        </w:rPr>
        <w:tab/>
      </w:r>
      <w:r w:rsidR="00483F1E" w:rsidRPr="0005430F">
        <w:t xml:space="preserve">υπενθυμίζει ότι η χρηματοδότηση του ΤΑΜΕ για την περίοδο 2014-2020 έπρεπε να </w:t>
      </w:r>
      <w:proofErr w:type="spellStart"/>
      <w:r w:rsidR="00483F1E" w:rsidRPr="0005430F">
        <w:t>απορροφηθεί</w:t>
      </w:r>
      <w:proofErr w:type="spellEnd"/>
      <w:r w:rsidR="00483F1E" w:rsidRPr="0005430F">
        <w:t xml:space="preserve"> έως τον Ιούνιο του 2024 και οι οριστικοί λογαριασμοί έπρεπε να υποβληθούν έως τις 31 Δεκεμβρίου 2024· σημειώνει το εύρημα του Ελεγκτικού Συνεδρίου ότι, κατά τον χρόνο του ελέγχου του, σημαντικό μέρος της χρηματοδότησης του ΤΑΜΕ για την περίοδο 2014-2020 δεν είχε εκκαθαριστεί ακόμη (12 % ή 528 εκατ</w:t>
      </w:r>
      <w:r w:rsidR="0004052D" w:rsidRPr="0005430F">
        <w:t>ομμύρια</w:t>
      </w:r>
      <w:r w:rsidR="00483F1E" w:rsidRPr="0005430F">
        <w:t> EUR) εν αναμονή της αποδοχής των εν λόγω οριστικών λογαριασμών από την Επιτροπή· αναγνωρίζει την απάντηση της Επιτροπής ότι οι συνολικές δαπάνες που δηλώθηκαν από τα κράτη μέλη κατά την περίοδο 2014-2020, συμπεριλαμβανομένης της υποβολής των τελικών λογαριασμών, ανήλθαν στο 94 % του ΤΑΜΕ·</w:t>
      </w:r>
    </w:p>
    <w:p w14:paraId="6FA47CE2" w14:textId="69A22F3B" w:rsidR="00483F1E" w:rsidRPr="0005430F" w:rsidRDefault="0005430F" w:rsidP="0005430F">
      <w:pPr>
        <w:pStyle w:val="NormalHanging12a"/>
        <w:ind w:hanging="570"/>
        <w:rPr>
          <w:szCs w:val="24"/>
        </w:rPr>
      </w:pPr>
      <w:r w:rsidRPr="0005430F">
        <w:rPr>
          <w:szCs w:val="24"/>
        </w:rPr>
        <w:t>164.</w:t>
      </w:r>
      <w:r w:rsidRPr="0005430F">
        <w:rPr>
          <w:szCs w:val="24"/>
        </w:rPr>
        <w:tab/>
      </w:r>
      <w:r w:rsidR="00483F1E" w:rsidRPr="0005430F">
        <w:t xml:space="preserve">σημειώνει ότι το Ελεγκτικό Συνέδριο εξέτασε δείγμα 23 πράξεων, το οποίο δεν θεωρείται αρκετά μεγάλο ώστε να είναι αντιπροσωπευτικό των δαπανών στο πλαίσιο των τομέων 4 και 5 του ΠΔΠ και δεν μπορεί επομένως να παράσχει χωριστή εκτίμηση του ποσοστού σφάλματος για τους εν λόγω τομείς· σημειώνει επίσης ότι τα αποτελέσματα του ελέγχου του Ελεγκτικού Συνεδρίου δείχνουν ότι οι δαπάνες στο πλαίσιο των τομέων 4 και 5 του ΠΔΠ επηρεάζονται από σφάλματα λόγω ζητημάτων </w:t>
      </w:r>
      <w:proofErr w:type="spellStart"/>
      <w:r w:rsidR="00483F1E" w:rsidRPr="0005430F">
        <w:t>επιλεξιμότητας</w:t>
      </w:r>
      <w:proofErr w:type="spellEnd"/>
      <w:r w:rsidR="00483F1E" w:rsidRPr="0005430F">
        <w:t xml:space="preserve"> και σύναψης συμβάσεων και από την απουσία δικαιολογητικών, με αποτέλεσμα ο τομέας να θεωρείται υψηλού κινδύνου (8 από τις 23 πράξεις που ελέγχθηκαν περιείχαν σφάλματα)· εκφράζει την ανησυχία του για το γεγονός ότι το Ελεγκτικό Συνέδριο εντόπισε τρία </w:t>
      </w:r>
      <w:proofErr w:type="spellStart"/>
      <w:r w:rsidR="00483F1E" w:rsidRPr="0005430F">
        <w:t>ποσοτικοποιήσιμα</w:t>
      </w:r>
      <w:proofErr w:type="spellEnd"/>
      <w:r w:rsidR="00483F1E" w:rsidRPr="0005430F">
        <w:t xml:space="preserve"> σφάλματα με χρηματοοικονομική επίπτωση στον προϋπολογισμό της Ένωσης, επτά περιπτώσεις μη συμμόρφωσης με νομικές και δημοσιονομικές διατάξεις (οι οποίες δεν είχαν άμεση χρηματοοικονομική επίπτωση στον προϋπολογισμό της Ένωσης) και δύο πράξεις που δεν συμμορφώνονταν με τις αρχές της χρηστής δημοσιονομικής διαχείρισης λόγω ανεπαρκούς προστασίας του χρηματοδοτούμενου από την Ένωση εξοπλισμού και απόδοσης σε δημόσιους φορείς του φόρου προστιθέμενης αξίας που υπερέβαινε τα πραγματικά έξοδα παρά τις περί αντιθέτου οδηγίες της Επιτροπής· σημειώνει ότι η Επιτροπή εκτιμά ότι ο κίνδυνος κατά την πληρωμή το 2024 είναι 1,3 % για τις δαπάνες για τη μετανάστευση και τη διαχείριση των συνόρων·</w:t>
      </w:r>
    </w:p>
    <w:p w14:paraId="1457DD7E" w14:textId="617892BC" w:rsidR="00483F1E" w:rsidRPr="0005430F" w:rsidRDefault="0005430F" w:rsidP="0005430F">
      <w:pPr>
        <w:pStyle w:val="NormalHanging12a"/>
        <w:ind w:hanging="570"/>
        <w:rPr>
          <w:szCs w:val="24"/>
        </w:rPr>
      </w:pPr>
      <w:r w:rsidRPr="0005430F">
        <w:rPr>
          <w:szCs w:val="24"/>
        </w:rPr>
        <w:t>165.</w:t>
      </w:r>
      <w:r w:rsidRPr="0005430F">
        <w:rPr>
          <w:szCs w:val="24"/>
        </w:rPr>
        <w:tab/>
      </w:r>
      <w:r w:rsidR="00483F1E" w:rsidRPr="0005430F">
        <w:t xml:space="preserve">εκφράζει την ικανοποίησή του για το συμπέρασμα του Ελεγκτικού Συνεδρίου ότι η Επιτροπή έχει ανταποκριθεί πλήρως σε δύο συστάσεις που διατύπωσε το Ελεγκτικό Συνέδριο στην ετήσια έκθεσή του για το 2021 και σε μία σύσταση που διατύπωσε στην ετήσια έκθεσή του για το 2022, οι οποίες αφορούν την παροχή περαιτέρω καθοδήγησης στους δικαιούχους της δράσης της Ένωσης και της βοήθειας έκτακτης ανάγκης και τη διενέργεια καλύτερα </w:t>
      </w:r>
      <w:proofErr w:type="spellStart"/>
      <w:r w:rsidR="00483F1E" w:rsidRPr="0005430F">
        <w:t>στοχευμένων</w:t>
      </w:r>
      <w:proofErr w:type="spellEnd"/>
      <w:r w:rsidR="00483F1E" w:rsidRPr="0005430F">
        <w:t xml:space="preserve"> προληπτικών ελέγχων· εκφράζει την ικανοποίησή του για την έγκριση της αναθεωρημένης στρατηγικής ελέγχου για τα έργα χορήγησης βοήθειας έκτακτης ανάγκης που υλοποιούνται στο πλαίσιο άμεσης και έμμεσης διαχείρισης στη Γενική Διεύθυνση Μετανάστευσης και Εσωτερικών Υποθέσεων (ΓΔ HOME) τον Δεκέμβριο του 2024·</w:t>
      </w:r>
    </w:p>
    <w:p w14:paraId="09D8FA20" w14:textId="1DD3CD52" w:rsidR="00483F1E" w:rsidRPr="0005430F" w:rsidRDefault="0005430F" w:rsidP="0005430F">
      <w:pPr>
        <w:pStyle w:val="NormalHanging12a"/>
        <w:ind w:hanging="570"/>
        <w:rPr>
          <w:szCs w:val="24"/>
        </w:rPr>
      </w:pPr>
      <w:r w:rsidRPr="0005430F">
        <w:rPr>
          <w:szCs w:val="24"/>
        </w:rPr>
        <w:t>166.</w:t>
      </w:r>
      <w:r w:rsidRPr="0005430F">
        <w:rPr>
          <w:szCs w:val="24"/>
        </w:rPr>
        <w:tab/>
      </w:r>
      <w:r w:rsidR="00483F1E" w:rsidRPr="0005430F">
        <w:t xml:space="preserve">εκφράζει τη δυσαρέσκειά του για το γεγονός ότι το Ελεγκτικό Συνέδριο εξακολουθεί να αντιμετωπίζει δυσκολίες όταν ζητά από διεθνείς οργανισμούς που υλοποιούν έργα χρηματοδοτούμενα από την Ένωση να θέσουν στη διάθεσή του έγγραφα που απαιτούνται για την εκτέλεση της εντολής του· σημειώνει με ανησυχία ότι ορισμένοι διεθνείς οργανισμοί έθεσαν περιορισμούς στην πρόσβαση του Ελεγκτικού Συνεδρίου σε έγγραφα, παραχωρώντας του προσωρινά τη δυνατότητα απλώς να τα συμβουλευτεί σε ηλεκτρονική μορφή και μόνο με δυνατότητα προβολής, καθώς και το συμπέρασμα του Ελεγκτικού Συνεδρίου ότι κάτι τέτοιο υποδηλώνει έλλειψη ακρίβειας στις συμβατικές ρυθμίσεις της Επιτροπής με διεθνείς οργανισμούς· σημειώνει την απάντηση της Επιτροπής ότι θεωρεί ότι οι υφιστάμενες συμβατικές συμφωνίες με τους διεθνείς οργανισμούς παρέχουν ήδη ένα πλαίσιο για την εξασφάλιση της προσβασιμότητας στα έγγραφα κατά τρόπο που επιτρέπει τους απαιτούμενους ελέγχους· εκφράζει τη λύπη του για το γεγονός ότι η Επιτροπή δεν έχει αποδεχθεί πλήρως τη σύσταση του Ελεγκτικού Συνεδρίου για την αντιμετώπιση αυτού του επαναλαμβανόμενου ζητήματος, δεδομένου, ιδίως, ότι οι δυσκολίες που αντιμετωπίζει το Ελεγκτικό Συνέδριο στον έλεγχο διεθνών οργανισμών που υλοποιούν έργα χρηματοδοτούμενα από την Ένωση εξακολουθούν να υφίστανται μετά τον έλεγχό του για το οικονομικό έτος 2018· επιμένει ότι οι συμβατικές ρυθμίσεις της Επιτροπής με τους εταίρους πρέπει να εγγυώνται τα πλήρη δικαιώματα ελέγχου του Ελεγκτικού Συνεδρίου, συμπεριλαμβανομένης της ικανότητας </w:t>
      </w:r>
      <w:proofErr w:type="spellStart"/>
      <w:r w:rsidR="00483F1E" w:rsidRPr="0005430F">
        <w:t>τηλεφόρτωσης</w:t>
      </w:r>
      <w:proofErr w:type="spellEnd"/>
      <w:r w:rsidR="00483F1E" w:rsidRPr="0005430F">
        <w:t xml:space="preserve"> και διατήρησης των αποδεικτικών στοιχείων που απαιτούνται για σκοπούς ελέγχου, επανεξέτασης, ελέγχου ποιότητας και παρακολούθησης·</w:t>
      </w:r>
    </w:p>
    <w:p w14:paraId="64005ED0" w14:textId="7CC49D4F" w:rsidR="00483F1E" w:rsidRPr="0005430F" w:rsidRDefault="0005430F" w:rsidP="0005430F">
      <w:pPr>
        <w:pStyle w:val="NormalHanging12a"/>
        <w:ind w:hanging="570"/>
        <w:rPr>
          <w:szCs w:val="24"/>
        </w:rPr>
      </w:pPr>
      <w:r w:rsidRPr="0005430F">
        <w:rPr>
          <w:szCs w:val="24"/>
        </w:rPr>
        <w:t>167.</w:t>
      </w:r>
      <w:r w:rsidRPr="0005430F">
        <w:rPr>
          <w:szCs w:val="24"/>
        </w:rPr>
        <w:tab/>
      </w:r>
      <w:r w:rsidR="00483F1E" w:rsidRPr="0005430F">
        <w:t>σημειώνει με ανησυχία ότι στην ετήσια έκθεση δραστηριοτήτων της ΓΔ HOME για το 2024 διατυπώθηκαν δύο επιφυλάξεις σχετικά με τη δήλωση αξιοπιστίας· σημειώνει ότι μία επιφύλαξη αφορά την υλοποίηση των προγραμμάτων του ΤΑΜΕ και του Ταμείου Εσωτερικής Ασφάλειας (ΤΕΑ) για την περίοδο 2014-2020 σε αρκετά κράτη μέλη λόγω σοβαρών ελλείψεων στα συστήματα διαχείρισης και ελέγχου για τα εν λόγω προγράμματα, τα οποία εντοπίστηκαν από τη ΓΔ HOME· σημειώνει περαιτέρω ότι η άλλη επιφύλαξη αφορά τα προγράμματα του ΤΑΜΕ, του ΜΔΣΘ και του ΤΕΑ για την περίοδο 2021-2027 σε αρκετά κράτη μέλη λόγω σοβαρών ελλείψεων στα συστήματα διαχείρισης και ελέγχου για τα εν λόγω προγράμματα·</w:t>
      </w:r>
    </w:p>
    <w:p w14:paraId="7D422C72" w14:textId="7606C51B" w:rsidR="00483F1E" w:rsidRPr="0005430F" w:rsidRDefault="0005430F" w:rsidP="0005430F">
      <w:pPr>
        <w:pStyle w:val="NormalHanging12a"/>
        <w:ind w:hanging="570"/>
        <w:rPr>
          <w:szCs w:val="24"/>
        </w:rPr>
      </w:pPr>
      <w:r w:rsidRPr="0005430F">
        <w:rPr>
          <w:szCs w:val="24"/>
        </w:rPr>
        <w:t>168.</w:t>
      </w:r>
      <w:r w:rsidRPr="0005430F">
        <w:rPr>
          <w:szCs w:val="24"/>
        </w:rPr>
        <w:tab/>
      </w:r>
      <w:r w:rsidR="00483F1E" w:rsidRPr="0005430F">
        <w:t>επισημαίνει ότι τα κράτη μέλη υπέβαλαν τους πρώτους εθνικούς ετήσιους λογαριασμούς για τα προγράμματα του ΤΑΜΕ και του ΜΔΣΘ της περιόδου 2021-2027 το 2024· επισημαίνει περαιτέρω ότι το Ελεγκτικό Συνέδριο επιθεώρησε το έργο πέντε αρχών ελέγχου σε σχέση με τις ετήσιες εκθέσεις ελέγχου που κατάρτισαν και τους ελέγχους των δαπανών του ΤΑΜΕ και του ΜΔΣΘ· εκφράζει την ικανοποίησή του για το εύρημα του Ελεγκτικού Συνεδρίου ότι οι πέντε αρχές ελέγχου είχαν αναπτύξει και εφάρμοζαν αρκούντως ποιοτικές και λεπτομερείς διαδικασίες για την παρουσίαση των εργασιών τους στις ετήσιες εκθέσεις ελέγχου·</w:t>
      </w:r>
    </w:p>
    <w:p w14:paraId="6EB01E47" w14:textId="7D711385" w:rsidR="00483F1E" w:rsidRPr="0005430F" w:rsidRDefault="0005430F" w:rsidP="0005430F">
      <w:pPr>
        <w:pStyle w:val="NormalHanging12a"/>
        <w:ind w:hanging="570"/>
        <w:rPr>
          <w:szCs w:val="24"/>
        </w:rPr>
      </w:pPr>
      <w:r w:rsidRPr="0005430F">
        <w:rPr>
          <w:szCs w:val="24"/>
        </w:rPr>
        <w:t>169.</w:t>
      </w:r>
      <w:r w:rsidRPr="0005430F">
        <w:rPr>
          <w:szCs w:val="24"/>
        </w:rPr>
        <w:tab/>
      </w:r>
      <w:r w:rsidR="00483F1E" w:rsidRPr="0005430F">
        <w:t xml:space="preserve">σημειώνει, επίσης, το εύρημα του Ελεγκτικού Συνεδρίου ότι οι αρχές ελέγχου που επιθεώρησε είχαν ενεργήσει βάσει λεπτομερών προγραμμάτων ελέγχου και είχαν χρησιμοποιήσει καταλόγους ελέγχου για να υποστηρίξουν τα συμπεράσματά τους. σημειώνει με ανησυχία ότι το Ελεγκτικό Συνέδριο έχει επίσης παρατηρήσει ορισμένες αδυναμίες στις εργασίες των ελεγκτικών αρχών· αναγνωρίζει ότι η Επιτροπή αποδέχεται τη σύσταση του Ελεγκτικού Συνεδρίου για </w:t>
      </w:r>
      <w:proofErr w:type="spellStart"/>
      <w:r w:rsidR="00483F1E" w:rsidRPr="0005430F">
        <w:t>μεταπαρακολούθηση</w:t>
      </w:r>
      <w:proofErr w:type="spellEnd"/>
      <w:r w:rsidR="00483F1E" w:rsidRPr="0005430F">
        <w:t xml:space="preserve"> των αδυναμιών στο έργο των ελεγκτικών αρχών·</w:t>
      </w:r>
    </w:p>
    <w:p w14:paraId="75867636" w14:textId="0380C0CC" w:rsidR="00483F1E" w:rsidRPr="0005430F" w:rsidRDefault="0005430F" w:rsidP="0005430F">
      <w:pPr>
        <w:pStyle w:val="NormalHanging12a"/>
        <w:ind w:hanging="570"/>
      </w:pPr>
      <w:r w:rsidRPr="0005430F">
        <w:t>170.</w:t>
      </w:r>
      <w:r w:rsidRPr="0005430F">
        <w:tab/>
      </w:r>
      <w:r w:rsidR="00483F1E" w:rsidRPr="0005430F">
        <w:t>εκφράζει την ανησυχία του για το γεγονός ότι είναι δύσκολο να συγκεντρωθούν λεπτομερή και ολοκληρωμένα στοιχεία σχετικά με τις δαπάνες της Ένωσης για εσωτερικές υποθέσεις, ιδίως στο πλαίσιο της επιμερισμένης διαχείρισης από τα κράτη μέλη, γεγονός που εμποδίζει την ορθή εποπτεία από την αρμόδια για τον προϋπολογισμό αρχή και την αρμόδια για την απαλλαγή αρχή· ζητεί ενισχυμένη διαφάνεια εν προκειμένω·</w:t>
      </w:r>
    </w:p>
    <w:p w14:paraId="4271EF87" w14:textId="23154EE7" w:rsidR="00483F1E" w:rsidRPr="0005430F" w:rsidRDefault="0005430F" w:rsidP="0005430F">
      <w:pPr>
        <w:pStyle w:val="NormalHanging12a"/>
        <w:ind w:hanging="570"/>
      </w:pPr>
      <w:r w:rsidRPr="0005430F">
        <w:t>171.</w:t>
      </w:r>
      <w:r w:rsidRPr="0005430F">
        <w:tab/>
      </w:r>
      <w:r w:rsidR="00483F1E" w:rsidRPr="0005430F">
        <w:t>εκφράζει την ικανοποίησή του για την έγκριση του συμφώνου για τη μετανάστευση και το άσυλο το 2024 και υπενθυμίζει ότι η εφαρμογή του αποτελεί ακρογωνιαίο λίθο για το νέο σύστημα διαχείρισης της μετανάστευσης και του ασύλου στην ΕΕ, το οποίο θα εφαρμοστεί στα μέσα του 2026 σε όλα τα κράτη μέλη· εκφράζει επίσης την ικανοποίησή του για τη διάθεση επιπλέον 2 δισ</w:t>
      </w:r>
      <w:r w:rsidR="008D0285" w:rsidRPr="0005430F">
        <w:t>εκατομμύρια</w:t>
      </w:r>
      <w:r w:rsidR="00483F1E" w:rsidRPr="0005430F">
        <w:t> EUR στον τομέα 4 του ΠΔΠ για την περίοδο 2024-2027 στο πλαίσιο της ενδιάμεσης αναθεώρησης του ΠΔΠ 2021-2027, μεταξύ άλλων με σκοπό να καταστεί δυνατή η πλήρης εφαρμογή των νέων κανόνων του συμφώνου και να αντιμετωπιστούν οι αυξανόμενες προκλήσεις στη μετανάστευση και τη διαχείριση των συνόρων που προκύπτουν από το τρέχον γεωπολιτικό πλαίσιο· τονίζει ότι είναι σημαντικό να εξασφαλιστεί επαρκής χρηματοδότηση για την αποτελεσματική εφαρμογή του, συμπεριλαμβανομένων νέων διαδικασιών στα σύνορα·, και, ως εκ τούτου, εκφράζει την ικανοποίησή του για τις γραπτές απαντήσεις της Επιτροπής που επιβεβαιώνουν ότι έχει διαθέσει επιπλέον 3 δισ</w:t>
      </w:r>
      <w:r w:rsidR="008D0285" w:rsidRPr="0005430F">
        <w:t>εκατομμύρια</w:t>
      </w:r>
      <w:r w:rsidR="00483F1E" w:rsidRPr="0005430F">
        <w:t> EUR στο πλαίσιο του ΤΑΜΕ και του ΜΔΣΘ για τα έτη 2025-2027, μεταξύ άλλων για τη στήριξη των κρατών μελών που φιλοξενούν άτομα που προσπαθούν να ξεφύγουν από τον πόλεμο στην Ουκρανία·</w:t>
      </w:r>
    </w:p>
    <w:p w14:paraId="27FED5E7" w14:textId="45BA9C91" w:rsidR="00483F1E" w:rsidRPr="0005430F" w:rsidRDefault="0005430F" w:rsidP="0005430F">
      <w:pPr>
        <w:pStyle w:val="NormalHanging12a"/>
        <w:ind w:hanging="570"/>
      </w:pPr>
      <w:r w:rsidRPr="0005430F">
        <w:t>172.</w:t>
      </w:r>
      <w:r w:rsidRPr="0005430F">
        <w:tab/>
      </w:r>
      <w:r w:rsidR="00483F1E" w:rsidRPr="0005430F">
        <w:t xml:space="preserve">τονίζει ότι η διαχείριση των εξωτερικών συνόρων της Ένωσης αποτελεί πυλώνα του συμφώνου για τη μετανάστευση και το άσυλο και απαραίτητη προϋπόθεση για τον χώρο ελεύθερης κυκλοφορίας </w:t>
      </w:r>
      <w:proofErr w:type="spellStart"/>
      <w:r w:rsidR="00483F1E" w:rsidRPr="0005430F">
        <w:t>Σένγκεν</w:t>
      </w:r>
      <w:proofErr w:type="spellEnd"/>
      <w:r w:rsidR="00483F1E" w:rsidRPr="0005430F">
        <w:t>· αναγνωρίζει ότι τα χρηματοδοτούμενα από την ΕΕ έργα που στηρίζουν την προστασία των εξωτερικών συνόρων χρησιμεύουν στη μείωση της πίεσης στην προστασία των εσωτερικών συνόρων, όπως δήλωσε ο επίτροπος Προϋπολογισμού, Καταπολέμησης της Απάτης και Δημόσιας Διοίκησης στην ακρόασή του στην Ελέγχου του Προϋπολογισμού στις 8 Δεκεμβρίου 2025· αναγνωρίζει ότι, ενώ ο συνολικός αριθμός των μεταναστών που φθάνουν παράτυπα στην Ένωση μειώθηκε κατά 38 % το 2024, οι ροές μετατοπίστηκαν σε ολόκληρη την ήπειρο με ορισμένες διαδρομές να σημειώνουν σημαντική αύξηση, ιδίως στη διαδρομή των ανατολικών συνόρων, όπου το 2024 αναφέρθηκε τριπλάσια αύξηση των διελεύσεων· παρατηρεί ότι το ΜΔΣΘ μπορεί να στηρίξει τα κράτη μέλη πρώτης γραμμής προκειμένου να εξασφαλιστεί ότι διαθέτουν πόρους για υποδομές, μέσα και εγκαταστάσεις που απαιτούνται για την προστασία των εξωτερικών συνόρων της Ένωσης, συμπεριλαμβανομένων των βελτιώσεων της ηλεκτρονικής ασφάλειας των συνόρων και άλλων εργαλείων για την επιτήρηση των συνόρων, όπως προβλέπεται στο παράρτημα III του κανονισμού ΜΔΣΘ·</w:t>
      </w:r>
    </w:p>
    <w:p w14:paraId="7660B9CF" w14:textId="253036FF" w:rsidR="00483F1E" w:rsidRPr="0005430F" w:rsidRDefault="0005430F" w:rsidP="0005430F">
      <w:pPr>
        <w:pStyle w:val="NormalHanging12a"/>
        <w:ind w:hanging="570"/>
      </w:pPr>
      <w:r w:rsidRPr="0005430F">
        <w:t>173.</w:t>
      </w:r>
      <w:r w:rsidRPr="0005430F">
        <w:tab/>
      </w:r>
      <w:r w:rsidR="00483F1E" w:rsidRPr="0005430F">
        <w:t xml:space="preserve">φρονεί ότι η Ένωση πρέπει να προστατεύσει καλύτερα τα ευάλωτα άτομα από τα δίκτυα παράνομης διακίνησης και εμπορίας ανθρώπων και να αντιμετωπίσει τις υβριδικές επιθέσεις και την </w:t>
      </w:r>
      <w:proofErr w:type="spellStart"/>
      <w:r w:rsidR="00483F1E" w:rsidRPr="0005430F">
        <w:t>εργαλειοποίηση</w:t>
      </w:r>
      <w:proofErr w:type="spellEnd"/>
      <w:r w:rsidR="00483F1E" w:rsidRPr="0005430F">
        <w:t xml:space="preserve"> των μεταναστών από τρίτες χώρες ή από εχθρικούς μη κρατικούς παράγοντες· σημειώνει ότι, μετά την έκδοση της ανακοίνωσης της Επιτροπής της 11ης Δεκεμβρίου 2024</w:t>
      </w:r>
      <w:r w:rsidR="00483F1E" w:rsidRPr="0005430F">
        <w:rPr>
          <w:vertAlign w:val="superscript"/>
        </w:rPr>
        <w:footnoteReference w:id="113"/>
      </w:r>
      <w:r w:rsidR="00483F1E" w:rsidRPr="0005430F">
        <w:t>, η Επιτροπή διέθεσε περίπου 520 εκατ</w:t>
      </w:r>
      <w:r w:rsidR="0004052D" w:rsidRPr="0005430F">
        <w:t>ομμύρια</w:t>
      </w:r>
      <w:r w:rsidR="00483F1E" w:rsidRPr="0005430F">
        <w:t> EUR στα κράτη μέλη της Ένωσης που συνορεύουν με τη Ρωσία και τη Λευκορωσία μέσω του ΜΔΣΘ, με σκοπό την ενίσχυση των ικανοτήτων διαχείρισης των συνόρων και την αντιμετώπιση των προκλήσεων που σχετίζονται με την ασφάλεια και τη μετανάστευση· τονίζει, συγκεκριμένα, την ανάγκη στήριξης των κρατών μελών της πρώτης γραμμής για τους σκοπούς της διασφάλισης των εξωτερικών συνόρων της ΕΕ·</w:t>
      </w:r>
    </w:p>
    <w:p w14:paraId="1E4F97D7" w14:textId="381F55ED" w:rsidR="00DC6074" w:rsidRPr="0005430F" w:rsidRDefault="0005430F" w:rsidP="0005430F">
      <w:pPr>
        <w:pStyle w:val="NormalHanging12a"/>
        <w:ind w:hanging="570"/>
      </w:pPr>
      <w:r w:rsidRPr="0005430F">
        <w:t>174.</w:t>
      </w:r>
      <w:r w:rsidRPr="0005430F">
        <w:tab/>
      </w:r>
      <w:r w:rsidR="00DC6074" w:rsidRPr="0005430F">
        <w:t xml:space="preserve">τιμά τη μνήμη του </w:t>
      </w:r>
      <w:proofErr w:type="spellStart"/>
      <w:r w:rsidR="00DC6074" w:rsidRPr="0005430F">
        <w:t>Mateusz</w:t>
      </w:r>
      <w:proofErr w:type="spellEnd"/>
      <w:r w:rsidR="00DC6074" w:rsidRPr="0005430F">
        <w:t xml:space="preserve"> </w:t>
      </w:r>
      <w:proofErr w:type="spellStart"/>
      <w:r w:rsidR="00DC6074" w:rsidRPr="0005430F">
        <w:t>Sitek</w:t>
      </w:r>
      <w:proofErr w:type="spellEnd"/>
      <w:r w:rsidR="00DC6074" w:rsidRPr="0005430F">
        <w:t xml:space="preserve">, Πολωνού </w:t>
      </w:r>
      <w:proofErr w:type="spellStart"/>
      <w:r w:rsidR="00DC6074" w:rsidRPr="0005430F">
        <w:t>συνοριοφύλακα</w:t>
      </w:r>
      <w:proofErr w:type="spellEnd"/>
      <w:r w:rsidR="00DC6074" w:rsidRPr="0005430F">
        <w:t xml:space="preserve"> που σκοτώθηκε στις 6 Ιουνίου 2024 ενώ υπερασπιζόταν τα εξωτερικά σύνορα της Ένωσης κατά υβριδικής επίθεσης που ενορχηστρώθηκε από το καθεστώς της Λευκορωσίας· τονίζει ότι η προστασία των εξωτερικών συνόρων της Ένωσης δεν αποτελεί αφηρημένο στόχο πολιτικής, αλλά ζήτημα ζωής και θανάτου για τους άνδρες και τις γυναίκες που βρίσκονται στην πρώτη γραμμή· καλεί την Επιτροπή να διασφαλίσει ότι παρέχεται επαρκής χρηματοδοτική και επιχειρησιακή στήριξη στα κράτη μέλη πρώτης γραμμής που αντιμετωπίζουν υβριδικές απειλές στα εξωτερικά σύνορα της Ένωσης·</w:t>
      </w:r>
    </w:p>
    <w:p w14:paraId="77C5318F" w14:textId="62A391DA" w:rsidR="00483F1E" w:rsidRPr="0005430F" w:rsidRDefault="0005430F" w:rsidP="0005430F">
      <w:pPr>
        <w:pStyle w:val="NormalHanging12a"/>
        <w:ind w:hanging="570"/>
      </w:pPr>
      <w:r w:rsidRPr="0005430F">
        <w:t>175.</w:t>
      </w:r>
      <w:r w:rsidRPr="0005430F">
        <w:tab/>
      </w:r>
      <w:r w:rsidR="00483F1E" w:rsidRPr="0005430F">
        <w:t xml:space="preserve">αναγνωρίζει τις προσπάθειες που καταβάλλει επί του παρόντος η Επιτροπή για να ενισχύσει την ουσιαστική συνεργασία με τρίτες χώρες καταγωγής και διέλευσης, ιδίως εκείνες που γειτνιάζουν με την Ένωση με σκοπό την αντιμετώπιση της αντικανονικής μετανάστευσης στην πηγή· υπογραμμίζει την ανάγκη για επαρκή εποπτεία και δέουσα επιμέλεια κατά την κατανομή των κονδυλίων σε εταίρους που συμμετέχουν στη διαχείριση της μετανάστευσης εκτός της ΕΕ, προκειμένου να διασφαλιστεί ότι γίνεται διαχείριση της μετανάστευσης με αμοιβαίως επωφελή τρόπο και σε ευθυγράμμιση με την ευρωπαϊκή στρατηγική για τη μετανάστευση και το άσυλο, μεταξύ άλλων όσον αφορά τα θεμελιώδη δικαιώματα· παροτρύνει την Επιτροπή να ενισχύσει τη διαφάνεια και τη λογοδοσία σε σχέση με τα </w:t>
      </w:r>
      <w:proofErr w:type="spellStart"/>
      <w:r w:rsidR="00483F1E" w:rsidRPr="0005430F">
        <w:t>ενωσιακά</w:t>
      </w:r>
      <w:proofErr w:type="spellEnd"/>
      <w:r w:rsidR="00483F1E" w:rsidRPr="0005430F">
        <w:t xml:space="preserve"> κονδύλια για τις εσωτερικές υποθέσεις σε τρίτες χώρες·</w:t>
      </w:r>
    </w:p>
    <w:p w14:paraId="630B226C" w14:textId="181116C7" w:rsidR="00483F1E" w:rsidRPr="0005430F" w:rsidRDefault="0005430F" w:rsidP="0005430F">
      <w:pPr>
        <w:pStyle w:val="NormalHanging12a"/>
        <w:ind w:hanging="570"/>
      </w:pPr>
      <w:r w:rsidRPr="0005430F">
        <w:t>176.</w:t>
      </w:r>
      <w:r w:rsidRPr="0005430F">
        <w:tab/>
      </w:r>
      <w:r w:rsidR="00483F1E" w:rsidRPr="0005430F">
        <w:t xml:space="preserve">υπενθυμίζει ότι η αλληλεγγύη και ο δίκαιος επιμερισμός των ευθυνών, σύμφωνα με τις Συνθήκες, αποτελούν βασικές αρχές στις οποίες βασίζεται η πολιτική της Ένωσης για τη μετανάστευση και το άσυλο· αναγνωρίζει τις εν εξελίξει προσπάθειες της Επιτροπής να ενισχύσει την αλληλεγγύη και τον επιμερισμό των ευθυνών μεταξύ των κρατών μελών, ιδίως έναντι εκείνων που επηρεάζονται περισσότερο από προκλήσεις σχετιζόμενες με τη μετανάστευση και το άσυλο, συμπεριλαμβανομένης της </w:t>
      </w:r>
      <w:proofErr w:type="spellStart"/>
      <w:r w:rsidR="00483F1E" w:rsidRPr="0005430F">
        <w:t>εργαλειοποίησης</w:t>
      </w:r>
      <w:proofErr w:type="spellEnd"/>
      <w:r w:rsidR="00483F1E" w:rsidRPr="0005430F">
        <w:t xml:space="preserve"> της μετανάστευσης· επισημαίνει, στο πλαίσιο αυτό, τον ρόλο που διαδραματίζει ο ΤΑΜΕ στη στήριξη των κρατών μελών όσον αφορά την υποδοχή, τις διαδικασίες ασύλου, τα μέτρα ένταξης και την επανεγκατάσταση, μεταξύ άλλων για τα άτομα που προσπαθούν να ξεφύγουν από συγκρούσεις και ανθρωπιστικές κρίσεις· υπογραμμίζει ότι η αποτελεσματική εφαρμογή του συμφώνου για τη μετανάστευση και το άσυλο απαιτεί επαρκή και έγκαιρη χρηματοδότηση με ορθή διαχείριση για τη στήριξη μέτρων αλληλεγγύης σε ολόκληρη την Ένωση·</w:t>
      </w:r>
    </w:p>
    <w:p w14:paraId="3D348398" w14:textId="246028FC" w:rsidR="00483F1E" w:rsidRPr="0005430F" w:rsidRDefault="0005430F" w:rsidP="0005430F">
      <w:pPr>
        <w:pStyle w:val="NormalHanging12a"/>
        <w:ind w:hanging="570"/>
      </w:pPr>
      <w:r w:rsidRPr="0005430F">
        <w:t>177.</w:t>
      </w:r>
      <w:r w:rsidRPr="0005430F">
        <w:tab/>
      </w:r>
      <w:r w:rsidR="00483F1E" w:rsidRPr="0005430F">
        <w:t xml:space="preserve">παρατηρεί ότι το 2024 το 37,7 % της </w:t>
      </w:r>
      <w:proofErr w:type="spellStart"/>
      <w:r w:rsidR="00483F1E" w:rsidRPr="0005430F">
        <w:t>ενωσιακής</w:t>
      </w:r>
      <w:proofErr w:type="spellEnd"/>
      <w:r w:rsidR="00483F1E" w:rsidRPr="0005430F">
        <w:t xml:space="preserve"> χρηματοδότησης για τη μετανάστευση και τη διαχείριση των συνόρων διατέθηκε σε αποκεντρωμένους οργανισμούς στον τομέα της μετανάστευσης και των εσωτερικών υποθέσεων· υπενθυμίζει ότι, ενώ οι αποκεντρωμένοι οργανισμοί είναι νομικά και οικονομικά ανεξάρτητοι από την Επιτροπή, η Επιτροπή διατηρεί την ευθύνη της εποπτείας των δραστηριοτήτων τους· επαναλαμβάνει ότι η διαχείριση της μετανάστευσης πρέπει να γίνεται σε πλήρη συμμόρφωση με το δίκαιο της Ένωσης, συμπεριλαμβανομένων των θεμελιωδών δικαιωμάτων· εκφράζει την ικανοποίησή του για τις γραπτές απαντήσεις της Επιτροπής, στις οποίες τονίζεται η ανάγκη περαιτέρω ενίσχυσης των μηχανισμών παρακολούθησης και λογοδοσίας, μεταξύ άλλων όσον αφορά τις δραστηριότητες του </w:t>
      </w:r>
      <w:proofErr w:type="spellStart"/>
      <w:r w:rsidR="00483F1E" w:rsidRPr="0005430F">
        <w:t>Frontex</w:t>
      </w:r>
      <w:proofErr w:type="spellEnd"/>
      <w:r w:rsidR="00483F1E" w:rsidRPr="0005430F">
        <w:t>·</w:t>
      </w:r>
    </w:p>
    <w:p w14:paraId="22A92973" w14:textId="77777777" w:rsidR="00483F1E" w:rsidRPr="0005430F" w:rsidRDefault="00483F1E" w:rsidP="00483F1E">
      <w:pPr>
        <w:pStyle w:val="NormalHanging12a"/>
        <w:ind w:left="0" w:firstLine="0"/>
        <w:rPr>
          <w:i/>
        </w:rPr>
      </w:pPr>
      <w:r w:rsidRPr="0005430F">
        <w:rPr>
          <w:i/>
        </w:rPr>
        <w:t>Συστάσεις</w:t>
      </w:r>
    </w:p>
    <w:p w14:paraId="4EA7E257" w14:textId="167BBF22" w:rsidR="00483F1E" w:rsidRPr="0005430F" w:rsidRDefault="0005430F" w:rsidP="0005430F">
      <w:pPr>
        <w:pStyle w:val="NormalHanging12a"/>
        <w:ind w:hanging="570"/>
        <w:rPr>
          <w:szCs w:val="24"/>
        </w:rPr>
      </w:pPr>
      <w:r w:rsidRPr="0005430F">
        <w:rPr>
          <w:szCs w:val="24"/>
        </w:rPr>
        <w:t>178.</w:t>
      </w:r>
      <w:r w:rsidRPr="0005430F">
        <w:rPr>
          <w:szCs w:val="24"/>
        </w:rPr>
        <w:tab/>
      </w:r>
      <w:r w:rsidR="00483F1E" w:rsidRPr="0005430F">
        <w:t>καλεί το Ευρωπαϊκό Ελεγκτικό Συνέδριο να παράσχει εκτίμηση του ποσοστού σφάλματος για τον τομέα 4 του ΠΔΠ·</w:t>
      </w:r>
    </w:p>
    <w:p w14:paraId="19A2FAF9" w14:textId="23307EC3" w:rsidR="00483F1E" w:rsidRPr="0005430F" w:rsidRDefault="0005430F" w:rsidP="0005430F">
      <w:pPr>
        <w:pStyle w:val="NormalHanging12a"/>
        <w:ind w:hanging="570"/>
        <w:rPr>
          <w:szCs w:val="24"/>
        </w:rPr>
      </w:pPr>
      <w:r w:rsidRPr="0005430F">
        <w:rPr>
          <w:szCs w:val="24"/>
        </w:rPr>
        <w:t>179.</w:t>
      </w:r>
      <w:r w:rsidRPr="0005430F">
        <w:rPr>
          <w:szCs w:val="24"/>
        </w:rPr>
        <w:tab/>
      </w:r>
      <w:r w:rsidR="00483F1E" w:rsidRPr="0005430F">
        <w:t>καλεί την Επιτροπή:</w:t>
      </w:r>
    </w:p>
    <w:p w14:paraId="1C82F45B" w14:textId="653D6C98" w:rsidR="00483F1E" w:rsidRPr="0005430F" w:rsidRDefault="00483F1E" w:rsidP="00DC6074">
      <w:pPr>
        <w:pStyle w:val="NormalHanging12a"/>
        <w:widowControl/>
        <w:ind w:left="1287" w:hanging="720"/>
        <w:rPr>
          <w:szCs w:val="24"/>
        </w:rPr>
      </w:pPr>
      <w:r w:rsidRPr="0005430F">
        <w:t>i)</w:t>
      </w:r>
      <w:r w:rsidRPr="0005430F">
        <w:tab/>
        <w:t>να εφαρμόσει πλήρως τις συστάσεις του Ελεγκτικού Συνεδρίου, μεταξύ άλλων διασφαλίζοντας ότι οι συμβατικές ρυθμίσεις της με διεθνείς οργανισμούς σέβονται πλήρως τα δικαιώματα ελέγχου του Ελεγκτικού Συνεδρίου·</w:t>
      </w:r>
    </w:p>
    <w:p w14:paraId="66E50EFD" w14:textId="007BDD83" w:rsidR="00483F1E" w:rsidRPr="0005430F" w:rsidRDefault="00483F1E" w:rsidP="00DC6074">
      <w:pPr>
        <w:pStyle w:val="NormalHanging12a"/>
        <w:widowControl/>
        <w:ind w:left="1287" w:hanging="720"/>
        <w:rPr>
          <w:szCs w:val="24"/>
        </w:rPr>
      </w:pPr>
      <w:proofErr w:type="spellStart"/>
      <w:r w:rsidRPr="0005430F">
        <w:t>ii</w:t>
      </w:r>
      <w:proofErr w:type="spellEnd"/>
      <w:r w:rsidRPr="0005430F">
        <w:t>)</w:t>
      </w:r>
      <w:r w:rsidRPr="0005430F">
        <w:tab/>
        <w:t>να επιληφθεί, από κοινού με τις αρχές των κρατών μελών, των ελλείψεων των συστημάτων που σχετίζονται με τις επιφυλάξεις που διατυπώθηκαν στην ετήσια έκθεση δραστηριοτήτων της ΓΔ HOME για το 2024 και, εάν είναι αναγκαίο, να κινήσει επίσης διαδικασίες εκκαθάρισης ως προς τη συμμόρφωση και να εκδώσει εντάλματα είσπραξης για τα ποσά που έχουν καταβληθεί στα κράτη μέλη και θεωρούνται παράτυπα από την Επιτροπή·</w:t>
      </w:r>
    </w:p>
    <w:p w14:paraId="7C7CE822" w14:textId="2AED9959" w:rsidR="00483F1E" w:rsidRPr="0005430F" w:rsidRDefault="00483F1E" w:rsidP="00DC6074">
      <w:pPr>
        <w:pStyle w:val="NormalHanging12a"/>
        <w:widowControl/>
        <w:ind w:left="1287" w:hanging="720"/>
      </w:pPr>
      <w:proofErr w:type="spellStart"/>
      <w:r w:rsidRPr="0005430F">
        <w:t>iii</w:t>
      </w:r>
      <w:proofErr w:type="spellEnd"/>
      <w:r w:rsidRPr="0005430F">
        <w:t>)</w:t>
      </w:r>
      <w:r w:rsidRPr="0005430F">
        <w:tab/>
        <w:t>να συνεχίσει να παρακολουθεί και να ελέγχει τα μέτρα που οφείλουν να λάβουν τα κράτη μέλη και οι οργανισμοί της Ένωσης για την πλήρη και έγκαιρη εφαρμογή του συμφώνου για τη μετανάστευση και το άσυλο έως το 2026, να υποβάλει έκθεση στο Κοινοβούλιο σχετικά με την πρόοδο όσον αφορά την εφαρμογή του και να χορηγήσει στο Κοινοβούλιο πρόσβαση σε όλα τα σχετικά έγγραφα για τη διευκόλυνση της αποτελεσματικής δημοκρατικής εποπτείας της διαδικασίας εφαρμογής·</w:t>
      </w:r>
    </w:p>
    <w:p w14:paraId="5EE25397" w14:textId="7820ABFE" w:rsidR="00483F1E" w:rsidRPr="0005430F" w:rsidRDefault="00483F1E" w:rsidP="00DC6074">
      <w:pPr>
        <w:pStyle w:val="NormalHanging12a"/>
        <w:widowControl/>
        <w:ind w:left="1287" w:hanging="720"/>
      </w:pPr>
      <w:proofErr w:type="spellStart"/>
      <w:r w:rsidRPr="0005430F">
        <w:t>iv</w:t>
      </w:r>
      <w:proofErr w:type="spellEnd"/>
      <w:r w:rsidRPr="0005430F">
        <w:t>)</w:t>
      </w:r>
      <w:r w:rsidRPr="0005430F">
        <w:tab/>
        <w:t>να παρέχει στήριξη στα κράτη μέλη της πρώτης γραμμής για τους σκοπούς της διασφάλισης των εξωτερικών συνόρων της ΕΕ·</w:t>
      </w:r>
    </w:p>
    <w:p w14:paraId="2BADAFC8" w14:textId="1873319D" w:rsidR="00483F1E" w:rsidRPr="0005430F" w:rsidRDefault="00483F1E" w:rsidP="00DC6074">
      <w:pPr>
        <w:pStyle w:val="NormalHanging12a"/>
        <w:widowControl/>
        <w:ind w:left="1287" w:hanging="720"/>
      </w:pPr>
      <w:r w:rsidRPr="0005430F">
        <w:t>v)</w:t>
      </w:r>
      <w:r w:rsidRPr="0005430F">
        <w:tab/>
        <w:t>να αυξήσει τη διαφάνεια και τη λογοδοσία όσον αφορά τον προγραμματισμό και την εκτέλεση των κονδυλίων της Ένωσης για τις εσωτερικές υποθέσεις, διασφαλίζοντας λεπτομερή και ολοκληρωμένα δεδομένα, μεταξύ άλλων όσον αφορά τα κονδύλια που δαπανώνται σε τρίτες χώρες, και διαφυλάσσοντας παράλληλα τον ρόλο του Κοινοβουλίου στη διασφάλιση του δημοκρατικού ελέγχου των δαπανών της Ένωσης·</w:t>
      </w:r>
    </w:p>
    <w:p w14:paraId="413D6306" w14:textId="16431959" w:rsidR="00483F1E" w:rsidRPr="0005430F" w:rsidRDefault="00483F1E" w:rsidP="00DC6074">
      <w:pPr>
        <w:pStyle w:val="NormalHanging12a"/>
        <w:widowControl/>
        <w:ind w:left="1287" w:hanging="720"/>
      </w:pPr>
      <w:proofErr w:type="spellStart"/>
      <w:r w:rsidRPr="0005430F">
        <w:t>vi</w:t>
      </w:r>
      <w:proofErr w:type="spellEnd"/>
      <w:r w:rsidRPr="0005430F">
        <w:t>)</w:t>
      </w:r>
      <w:r w:rsidRPr="0005430F">
        <w:tab/>
        <w:t xml:space="preserve">να επιβάλλει διαφανείς και ανεξάρτητους μηχανισμούς παρακολούθησης των ανθρωπίνων δικαιωμάτων σε σχέση με τα </w:t>
      </w:r>
      <w:proofErr w:type="spellStart"/>
      <w:r w:rsidRPr="0005430F">
        <w:t>ενωσιακά</w:t>
      </w:r>
      <w:proofErr w:type="spellEnd"/>
      <w:r w:rsidRPr="0005430F">
        <w:t xml:space="preserve"> κονδύλια για τις εσωτερικές υποθέσεις σε τρίτες χώρες·</w:t>
      </w:r>
    </w:p>
    <w:p w14:paraId="6B0CAF13" w14:textId="27301F7C" w:rsidR="00483F1E" w:rsidRPr="0005430F" w:rsidRDefault="00483F1E" w:rsidP="00DC6074">
      <w:pPr>
        <w:pStyle w:val="NormalHanging12a"/>
        <w:widowControl/>
        <w:ind w:left="1287" w:hanging="720"/>
      </w:pPr>
      <w:bookmarkStart w:id="426" w:name="_Toc185595116"/>
      <w:proofErr w:type="spellStart"/>
      <w:r w:rsidRPr="0005430F">
        <w:t>vii</w:t>
      </w:r>
      <w:proofErr w:type="spellEnd"/>
      <w:r w:rsidRPr="0005430F">
        <w:t>)</w:t>
      </w:r>
      <w:r w:rsidRPr="0005430F">
        <w:tab/>
        <w:t xml:space="preserve">να παρακολουθεί στενά τις χρηματοδοτούμενες από την Ένωση δράσεις για τη διαχείριση των συνόρων, ιδίως με σκοπό τη διασφάλιση της πλήρους συμμόρφωσης με τις υποχρεώσεις της Ένωσης στον τομέα των θεμελιωδών δικαιωμάτων και την αρχή της μη </w:t>
      </w:r>
      <w:proofErr w:type="spellStart"/>
      <w:r w:rsidRPr="0005430F">
        <w:t>επαναπροώθησης</w:t>
      </w:r>
      <w:proofErr w:type="spellEnd"/>
      <w:r w:rsidRPr="0005430F">
        <w:t>·</w:t>
      </w:r>
    </w:p>
    <w:p w14:paraId="60A55A32" w14:textId="77777777" w:rsidR="00483F1E" w:rsidRPr="0005430F" w:rsidRDefault="00483F1E" w:rsidP="00483F1E">
      <w:pPr>
        <w:spacing w:after="240"/>
        <w:ind w:left="567" w:hanging="567"/>
        <w:rPr>
          <w:b/>
        </w:rPr>
      </w:pPr>
      <w:r w:rsidRPr="0005430F">
        <w:rPr>
          <w:b/>
        </w:rPr>
        <w:t>Ασφάλεια και Άμυνα</w:t>
      </w:r>
      <w:bookmarkEnd w:id="426"/>
    </w:p>
    <w:p w14:paraId="42821864" w14:textId="28E63949" w:rsidR="00483F1E" w:rsidRPr="0005430F" w:rsidRDefault="0005430F" w:rsidP="0005430F">
      <w:pPr>
        <w:pStyle w:val="NormalHanging12a"/>
        <w:ind w:hanging="570"/>
        <w:rPr>
          <w:szCs w:val="24"/>
        </w:rPr>
      </w:pPr>
      <w:r w:rsidRPr="0005430F">
        <w:rPr>
          <w:szCs w:val="24"/>
        </w:rPr>
        <w:t>180.</w:t>
      </w:r>
      <w:r w:rsidRPr="0005430F">
        <w:rPr>
          <w:szCs w:val="24"/>
        </w:rPr>
        <w:tab/>
      </w:r>
      <w:r w:rsidR="00483F1E" w:rsidRPr="0005430F">
        <w:t>σημειώνει ότι το 2024 ο προϋπολογισμός για τα προγράμματα στο πλαίσιο του τομέα 5 του ΠΔΠ «Ασφάλεια και άμυνα» ανήλθε σε 2,1 δισ</w:t>
      </w:r>
      <w:r w:rsidR="008D0285" w:rsidRPr="0005430F">
        <w:t>εκατομμύρια</w:t>
      </w:r>
      <w:r w:rsidR="00483F1E" w:rsidRPr="0005430F">
        <w:t> EUR (1,1 % των δαπανών του προϋπολογισμού της Ένωσης), κατανεμημένα ως εξής: 800 εκατ</w:t>
      </w:r>
      <w:r w:rsidR="0004052D" w:rsidRPr="0005430F">
        <w:t>ομμύρια</w:t>
      </w:r>
      <w:r w:rsidR="00483F1E" w:rsidRPr="0005430F">
        <w:t> EUR (36,9 %) για το Ευρωπαϊκό Ταμείο Άμυνας (ΕΤΑ), 300 εκατ</w:t>
      </w:r>
      <w:r w:rsidR="0004052D" w:rsidRPr="0005430F">
        <w:t>ομμύρια</w:t>
      </w:r>
      <w:r w:rsidR="00483F1E" w:rsidRPr="0005430F">
        <w:t> EUR (15,9 %) για τη στρατιωτική κινητικότητα, 300 εκατ</w:t>
      </w:r>
      <w:r w:rsidR="0004052D" w:rsidRPr="0005430F">
        <w:t>ομμύρια</w:t>
      </w:r>
      <w:r w:rsidR="00483F1E" w:rsidRPr="0005430F">
        <w:t> EUR (13,3 %) για τα μέσα στον τομέα της άμυνας και την ασφαλή συνδεσιμότητα της Ένωσης· 300 εκατ</w:t>
      </w:r>
      <w:r w:rsidR="0004052D" w:rsidRPr="0005430F">
        <w:t>ομμύρια</w:t>
      </w:r>
      <w:r w:rsidR="00483F1E" w:rsidRPr="0005430F">
        <w:t> EUR (12,1 %) για τους αποκεντρωμένους οργανισμούς, και συγκεκριμένα τον Οργανισμό της Ευρωπαϊκής Ένωσης για τα Ναρκωτικά (EUDA), τον Οργανισμό της Ευρωπαϊκής Ένωσης για τη Συνεργασία στον Τομέα της Επιβολής του Νόμου (</w:t>
      </w:r>
      <w:proofErr w:type="spellStart"/>
      <w:r w:rsidR="00483F1E" w:rsidRPr="0005430F">
        <w:t>Ευρωπόλ</w:t>
      </w:r>
      <w:proofErr w:type="spellEnd"/>
      <w:r w:rsidR="00483F1E" w:rsidRPr="0005430F">
        <w:t>) και τον Οργανισμό της Ευρωπαϊκής Ένωσης για την Κατάρτιση στον Τομέα της Επιβολής του Νόμου (CEPOL), 300 εκατ</w:t>
      </w:r>
      <w:r w:rsidR="0004052D" w:rsidRPr="0005430F">
        <w:t>ομμύρια</w:t>
      </w:r>
      <w:r w:rsidR="00483F1E" w:rsidRPr="0005430F">
        <w:t> EUR (11,9 %) για την πυρηνική ασφάλεια, τον παροπλισμό και άλλους τομείς, και 200 εκατ</w:t>
      </w:r>
      <w:r w:rsidR="0004052D" w:rsidRPr="0005430F">
        <w:t>ομμύρια</w:t>
      </w:r>
      <w:r w:rsidR="00483F1E" w:rsidRPr="0005430F">
        <w:t> EUR (9,9 %) για το Ταμείο Εσωτερικής Ασφάλειας (ΤΕΑ)·</w:t>
      </w:r>
    </w:p>
    <w:p w14:paraId="13EE8135" w14:textId="212BD063" w:rsidR="00483F1E" w:rsidRPr="0005430F" w:rsidRDefault="0005430F" w:rsidP="0005430F">
      <w:pPr>
        <w:pStyle w:val="NormalHanging12a"/>
        <w:ind w:hanging="570"/>
        <w:rPr>
          <w:szCs w:val="24"/>
        </w:rPr>
      </w:pPr>
      <w:r w:rsidRPr="0005430F">
        <w:rPr>
          <w:szCs w:val="24"/>
        </w:rPr>
        <w:t>181.</w:t>
      </w:r>
      <w:r w:rsidRPr="0005430F">
        <w:rPr>
          <w:szCs w:val="24"/>
        </w:rPr>
        <w:tab/>
      </w:r>
      <w:r w:rsidR="00483F1E" w:rsidRPr="0005430F">
        <w:t xml:space="preserve">υπενθυμίζει ότι η χρηματοδότηση του ΤΕΑ για την περίοδο 2014-2020 έπρεπε να </w:t>
      </w:r>
      <w:proofErr w:type="spellStart"/>
      <w:r w:rsidR="00483F1E" w:rsidRPr="0005430F">
        <w:t>απορροφηθεί</w:t>
      </w:r>
      <w:proofErr w:type="spellEnd"/>
      <w:r w:rsidR="00483F1E" w:rsidRPr="0005430F">
        <w:t xml:space="preserve"> έως τον Ιούνιο του 2024 και οι οριστικοί λογαριασμοί έπρεπε να υποβληθούν έως τις 31 Δεκεμβρίου 2024· σημειώνει το εύρημα του Ελεγκτικού Συνεδρίου ότι, κατά τον χρόνο του ελέγχου του, σημαντικό μέρος της χρηματοδότησης του ΤΕΑ δεν είχε εκκαθαριστεί ακόμη (16 % ή 505 εκατ</w:t>
      </w:r>
      <w:r w:rsidR="0004052D" w:rsidRPr="0005430F">
        <w:t>ομμύρια</w:t>
      </w:r>
      <w:r w:rsidR="00483F1E" w:rsidRPr="0005430F">
        <w:t> EUR) εν αναμονή της αποδοχής των εν λόγω οριστικών λογαριασμών από την Επιτροπή· αναγνωρίζει την απάντηση της Επιτροπής ότι οι συνολικές δαπάνες που δηλώθηκαν από τα κράτη μέλη κατά την περίοδο 2014-2020, συμπεριλαμβανομένης της υποβολής των τελικών λογαριασμών, ανήλθαν στο 94 % του ΤΕΑ·</w:t>
      </w:r>
    </w:p>
    <w:p w14:paraId="3FDF8FAB" w14:textId="311F8486" w:rsidR="00483F1E" w:rsidRPr="0005430F" w:rsidRDefault="0005430F" w:rsidP="0005430F">
      <w:pPr>
        <w:pStyle w:val="NormalHanging12a"/>
        <w:ind w:hanging="570"/>
        <w:rPr>
          <w:szCs w:val="24"/>
        </w:rPr>
      </w:pPr>
      <w:r w:rsidRPr="0005430F">
        <w:rPr>
          <w:szCs w:val="24"/>
        </w:rPr>
        <w:t>182.</w:t>
      </w:r>
      <w:r w:rsidRPr="0005430F">
        <w:rPr>
          <w:szCs w:val="24"/>
        </w:rPr>
        <w:tab/>
      </w:r>
      <w:r w:rsidR="00483F1E" w:rsidRPr="0005430F">
        <w:t>σημειώνει με ανησυχία ότι, για τους λόγους που εξηγούνται στην ενότητα σχετικά με τη μετανάστευση και τη διαχείριση των συνόρων, το Ελεγκτικό Συνέδριο δεν μπορεί να παράσχει χωριστή εκτίμηση του ποσοστού σφάλματος για τον τομέα 5 του ΠΔΠ «Ασφάλεια και άμυνα» και ότι, με βάση τα αποτελέσματα του ελέγχου του, το Ελεγκτικό Συνέδριο θεωρεί ότι οι δαπάνες από τον εν λόγω τομέα είναι υψηλού κινδύνου· σημειώνει ότι ο επίτροπος Άμυνας και Διαστήματος διευκρίνισε κατά την ακρόασή του στην επιτροπή Ελέγχου του Προϋπολογισμού στις 6 Νοεμβρίου 2025 ότι η ετήσια έκθεση του Ελεγκτικού Συνεδρίου για το 2024 δεν περιλαμβάνει σφάλματα που εντοπίστηκαν σε έργα στον τομέα της άμυνας· σημειώνει, επίσης, ότι η Επιτροπή εκτιμά ότι το 2024 ο κίνδυνος κατά την πληρωμή ήταν 0,5 % για τις δαπάνες για την ασφάλεια και την άμυνα·</w:t>
      </w:r>
    </w:p>
    <w:p w14:paraId="7E975C8C" w14:textId="393B4053" w:rsidR="00483F1E" w:rsidRPr="0005430F" w:rsidRDefault="0005430F" w:rsidP="0005430F">
      <w:pPr>
        <w:pStyle w:val="NormalHanging12a"/>
        <w:ind w:hanging="570"/>
      </w:pPr>
      <w:r w:rsidRPr="0005430F">
        <w:t>183.</w:t>
      </w:r>
      <w:r w:rsidRPr="0005430F">
        <w:tab/>
      </w:r>
      <w:r w:rsidR="00483F1E" w:rsidRPr="0005430F">
        <w:t xml:space="preserve">υπενθυμίζει ότι η εξαιρετικά ασταθής γεωπολιτική κατάσταση στις γειτονικές χώρες της Ένωσης οδηγεί σε μεγαλύτερες προκλήσεις στον τομέα της ασφάλειας και της άμυνας, συμπεριλαμβανομένων των υβριδικών απειλών, και επομένως μεγαλύτερες επενδυτικές ανάγκες στον τομέα της ασφάλειας, της άμυνας και της ετοιμότητας, από την έναρξη του επιθετικού πολέμου της Ρωσίας κατά της Ουκρανίας· </w:t>
      </w:r>
      <w:proofErr w:type="spellStart"/>
      <w:r w:rsidR="00483F1E" w:rsidRPr="0005430F">
        <w:t>εφιστά</w:t>
      </w:r>
      <w:proofErr w:type="spellEnd"/>
      <w:r w:rsidR="00483F1E" w:rsidRPr="0005430F">
        <w:t xml:space="preserve"> την προσοχή στο γεγονός ότι ο τομέας 5 του ΠΔΠ, ο οποίος είναι αφιερωμένος στην ασφάλεια και την άμυνα, είναι ο μικρότερος από όλους τους τομείς του ΠΔΠ και εκφράζει τη λύπη του για το γεγονός ότι ο τρέχων προϋπολογισμός της Ένωσης για τη διασφάλιση της ασφάλειας και της άμυνας των πολιτών της δεν είναι αντίστοιχος των προκλήσεων που πρέπει να αντιμετωπιστούν βραχυπρόθεσμα ή μακροπρόθεσμα· επιβεβαιώνει τη θέση του ότι η Ρωσία αποτελεί την πρωταρχική και σημαντικότερη απειλή για την Ένωση και τα κράτη μέλη της· υπενθυμίζει ότι το Ευρωπαϊκό Κοινοβούλιο έχει καλέσει την Ένωση και τα κράτη μέλη της να θεσπίσουν ένα νομικό πλαίσιο που θα επιτρέπει τον χαρακτηρισμό της Ρωσίας ως κράτους-χορηγού της τρομοκρατίας·</w:t>
      </w:r>
    </w:p>
    <w:p w14:paraId="0FC6675D" w14:textId="7EF75163" w:rsidR="00483F1E" w:rsidRPr="0005430F" w:rsidRDefault="0005430F" w:rsidP="0005430F">
      <w:pPr>
        <w:pStyle w:val="NormalHanging12a"/>
        <w:ind w:hanging="570"/>
      </w:pPr>
      <w:bookmarkStart w:id="427" w:name="_Hlk216866440"/>
      <w:r w:rsidRPr="0005430F">
        <w:t>184.</w:t>
      </w:r>
      <w:r w:rsidRPr="0005430F">
        <w:tab/>
      </w:r>
      <w:r w:rsidR="00483F1E" w:rsidRPr="0005430F">
        <w:t xml:space="preserve">υπενθυμίζει ότι οι αμυντικές ικανότητες στην Ένωση πάσχουν εδώ και δεκαετίες λόγω </w:t>
      </w:r>
      <w:proofErr w:type="spellStart"/>
      <w:r w:rsidR="00483F1E" w:rsidRPr="0005430F">
        <w:t>υποεπενδύσεων</w:t>
      </w:r>
      <w:proofErr w:type="spellEnd"/>
      <w:r w:rsidR="00483F1E" w:rsidRPr="0005430F">
        <w:t xml:space="preserve"> και ότι, σύμφωνα με την Επιτροπή, το έλλειμμα αμυντικών δαπανών για την επόμενη δεκαετία ανέρχεται επί του παρόντος σε 500 δισ</w:t>
      </w:r>
      <w:r w:rsidR="008D0285" w:rsidRPr="0005430F">
        <w:t>εκατομμύρια</w:t>
      </w:r>
      <w:r w:rsidR="00483F1E" w:rsidRPr="0005430F">
        <w:t xml:space="preserve"> EUR· εκφράζει την ικανοποίησή του για το γεγονός ότι, λόγω της επείγουσας ανάγκης να ενισχυθούν οι αμυντικές ικανότητες της Ένωσης, ο αριθμός των </w:t>
      </w:r>
      <w:proofErr w:type="spellStart"/>
      <w:r w:rsidR="00483F1E" w:rsidRPr="0005430F">
        <w:t>ενωσιακών</w:t>
      </w:r>
      <w:proofErr w:type="spellEnd"/>
      <w:r w:rsidR="00483F1E" w:rsidRPr="0005430F">
        <w:t xml:space="preserve"> χρηματοδοτικών μέσων στον τομέα της άμυνας έχει αυξηθεί μετά τον επιθετικό πόλεμο της Ρωσίας κατά της Ουκρανίας· σημειώνει ότι τα αμυντικά μέσα της Ένωσης περιλαμβάνουν μέσα εκτός προϋπολογισμού, όπως ο Ευρωπαϊκός Μηχανισμός για την Ειρήνη (ΕΜΕ) και το μέσο δράσης για την ασφάλεια στην Ευρώπη (SAFE), ένα προσωρινό δανειακό μέσο στον τομέα της άμυνας· τονίζει, επιπλέον, ότι, εκτός από τα προγράμματα χρηματοδότησης της άμυνας, άλλα προγράμματα της Ένωσης μπορούν να εξυπηρετούν σκοπούς διπλής χρήσης, ιδίως η συνιστώσα στρατιωτικής κινητικότητας του μηχανισμού «Συνδέοντας την Ευρώπη» (ΜΣΕ) και το </w:t>
      </w:r>
      <w:proofErr w:type="spellStart"/>
      <w:r w:rsidR="00483F1E" w:rsidRPr="0005430F">
        <w:t>ενωσιακό</w:t>
      </w:r>
      <w:proofErr w:type="spellEnd"/>
      <w:r w:rsidR="00483F1E" w:rsidRPr="0005430F">
        <w:t xml:space="preserve"> πρόγραμμα ασφαλούς συνδεσιμότητας, που θεσπίστηκε το 2023 πρωτίστως για να παράσχει στα κράτη μέλη της Ένωσης εγγυημένη πρόσβαση σε εξαιρετικά ασφαλείς, κυρίαρχες και παγκόσμιες υπηρεσίες συνδεσιμότητας· σημειώνει επίσης ότι τα κονδύλια της πολιτικής συνοχής, μετά την ενδιάμεση επανεξέτασή της τον Σεπτέμβριο του 2025, μπορούν επίσης να χρησιμοποιηθούν για τη βελτίωση της στρατιωτικής κινητικότητας και την ανάπτυξη αμυντικών υποδομών, ιδίως στις ανατολικές παραμεθόριες περιοχές·</w:t>
      </w:r>
    </w:p>
    <w:bookmarkEnd w:id="427"/>
    <w:p w14:paraId="4978220B" w14:textId="6B8F9941" w:rsidR="00483F1E" w:rsidRPr="0005430F" w:rsidRDefault="0005430F" w:rsidP="0005430F">
      <w:pPr>
        <w:pStyle w:val="NormalHanging12a"/>
        <w:ind w:hanging="570"/>
      </w:pPr>
      <w:r w:rsidRPr="0005430F">
        <w:t>185.</w:t>
      </w:r>
      <w:r w:rsidRPr="0005430F">
        <w:tab/>
      </w:r>
      <w:r w:rsidR="00483F1E" w:rsidRPr="0005430F">
        <w:t xml:space="preserve">εκφράζει την ικανοποίησή του για τις γραπτές απαντήσεις της Επιτροπής, οι οποίες αναγνωρίζουν ότι η πληθώρα των μέσων που σχετίζονται με την άμυνα είχε ως αποτέλεσμα τον κατακερματισμό του τοπίου χρηματοδότησης, με ορισμένες αλληλεπικαλύψεις και κενά· υπογραμμίζει την ανάγκη για μια ολοκληρωμένη και μακροπρόθεσμη προσέγγιση της Ένωσης όσον αφορά τη χρηματοδότηση της ασφάλειας και της άμυνας, η οποία θα ανταποκρίνεται τόσο στις συμβατικές στρατιωτικές απειλές όσο και στις μη συμβατικές απειλές· τονίζει την ανάγκη για περαιτέρω βελτίωση της διαφάνειας της </w:t>
      </w:r>
      <w:proofErr w:type="spellStart"/>
      <w:r w:rsidR="00483F1E" w:rsidRPr="0005430F">
        <w:t>ενωσιακής</w:t>
      </w:r>
      <w:proofErr w:type="spellEnd"/>
      <w:r w:rsidR="00483F1E" w:rsidRPr="0005430F">
        <w:t xml:space="preserve"> χρηματοδότησης στον τομέα της άμυνας, μεταξύ άλλων με την κατοχύρωση των δικαιωμάτων ελέγχου του Δικαστηρίου επί όλων των μέσων, καθώς και με τη διασφάλιση ότι η αρμόδια για την απαλλαγή αρχή μπορεί να ασκεί δημοκρατικό έλεγχο σε όλες τις δραστηριότητες που χρηματοδοτούνται από την Ένωση· τονίζει την ανάγκη να γίνουν πιο εύχρηστες οι πληροφορίες που δημοσιεύονται σχετικά με τη χρηματοδότηση της άμυνας της Ένωσης, με σκοπό να ωφεληθούν επίσης οι αιτούντες και οι δικαιούχοι, ιδίως οι ΜΜΕ· υπογραμμίζει ότι θα πρέπει να διευκολυνθεί και να προωθηθεί η συμμετοχή των ΜΜΕ σε όλα τα κράτη μέλη και να διασφαλιστεί η δίκαιη και ισότιμη πρόσβασή τους σε έργα που χρηματοδοτούνται από την Ένωση· ενθαρρύνει τις βιώσιμες επενδύσεις και τη στήριξη των ΜΜΕ·</w:t>
      </w:r>
    </w:p>
    <w:p w14:paraId="20BECFDF" w14:textId="372A446B" w:rsidR="00483F1E" w:rsidRPr="0005430F" w:rsidRDefault="0005430F" w:rsidP="0005430F">
      <w:pPr>
        <w:pStyle w:val="NormalHanging12a"/>
        <w:ind w:hanging="570"/>
      </w:pPr>
      <w:r w:rsidRPr="0005430F">
        <w:t>186.</w:t>
      </w:r>
      <w:r w:rsidRPr="0005430F">
        <w:tab/>
      </w:r>
      <w:r w:rsidR="00483F1E" w:rsidRPr="0005430F">
        <w:t>τονίζει ότι λόγω της ταχείας αύξησης των δαπανών της Ένωσης για την άμυνα και την ασφάλεια το 2024 απαιτούνται αναλογικές ρυθμίσεις ελέγχου, οι οποίες θα επιτρέπουν την ουσιαστική πρόσβαση του Ευρωπαϊκού Ελεγκτικού Συνεδρίου, της OLAF και της Ευρωπαϊκής Εισαγγελίας σε όλα τα σχετικά έγγραφα, καθώς και για έργα με τεχνολογίες διπλής χρήσης, σύμφωνα με τις απαιτήσεις της ΕΕ· υπενθυμίζει ότι η ίδια η Επιτροπή παραδέχτηκε ότι η πρόσβαση σε διαβαθμισμένα παραδοτέα μπορεί να καθυστερήσει όταν τα κράτη μέλη είναι οι φορείς που προβαίνουν στη διαβάθμιση και υπογραμμίζει ότι, όταν η πρόσβαση για σκοπούς ελέγχου είναι περιορισμένη για δεόντως αιτιολογημένους λόγους, όπως ο διαβαθμισμένος χαρακτήρας των έργων, θα πρέπει να εφαρμόζονται κατάλληλα μέτρα και εποικοδομητικές λύσεις για τη διασφάλιση της πλήρους συμμόρφωσης με τις απαιτήσεις δημοσιονομικής εποπτείας και της χρηστής διαχείρισης των κονδυλίων της Ένωσης·</w:t>
      </w:r>
    </w:p>
    <w:p w14:paraId="5339699D" w14:textId="76806832" w:rsidR="00483F1E" w:rsidRPr="0005430F" w:rsidRDefault="0005430F" w:rsidP="0005430F">
      <w:pPr>
        <w:pStyle w:val="NormalHanging12a"/>
        <w:ind w:hanging="570"/>
      </w:pPr>
      <w:r w:rsidRPr="0005430F">
        <w:t>187.</w:t>
      </w:r>
      <w:r w:rsidRPr="0005430F">
        <w:tab/>
      </w:r>
      <w:r w:rsidR="00483F1E" w:rsidRPr="0005430F">
        <w:t>εκφράζει τη βαθιά του ανησυχία για την απόφαση της Επιτροπής να προχωρήσει στην έγκριση της πρωτοβουλίας «</w:t>
      </w:r>
      <w:proofErr w:type="spellStart"/>
      <w:r w:rsidR="00483F1E" w:rsidRPr="0005430F">
        <w:t>Rearm</w:t>
      </w:r>
      <w:proofErr w:type="spellEnd"/>
      <w:r w:rsidR="00483F1E" w:rsidRPr="0005430F">
        <w:t xml:space="preserve"> EU» χωρίς προηγούμενη διαβούλευση με το Ευρωπαϊκό Κοινοβούλιο· εκφράζει τη λύπη του για το γεγονός ότι μια τέτοια απόφαση παρακάμπτει την αρχή της θεσμικής ισορροπίας και υπονομεύει τον ρόλο του Κοινοβουλίου ως </w:t>
      </w:r>
      <w:proofErr w:type="spellStart"/>
      <w:r w:rsidR="00483F1E" w:rsidRPr="0005430F">
        <w:t>συννομοθέτη</w:t>
      </w:r>
      <w:proofErr w:type="spellEnd"/>
      <w:r w:rsidR="00483F1E" w:rsidRPr="0005430F">
        <w:t xml:space="preserve"> στη διαμόρφωση στρατηγικών και δημοσιονομικών προτεραιοτήτων· παροτρύνει την Επιτροπή να μην δρομολογεί σημαντικά μέσα πολιτικής που επηρεάζουν τη χρηματοοικονομική και στρατηγική αρχιτεκτονική της Ένωσης χωρίς να διασφαλίζει τον πλήρη σεβασμό των προνομίων του Κοινοβουλίου·</w:t>
      </w:r>
    </w:p>
    <w:p w14:paraId="5C959070" w14:textId="7DC7D697" w:rsidR="00483F1E" w:rsidRPr="0005430F" w:rsidRDefault="0005430F" w:rsidP="0005430F">
      <w:pPr>
        <w:pStyle w:val="NormalHanging12a"/>
        <w:ind w:hanging="570"/>
      </w:pPr>
      <w:r w:rsidRPr="0005430F">
        <w:t>188.</w:t>
      </w:r>
      <w:r w:rsidRPr="0005430F">
        <w:tab/>
      </w:r>
      <w:r w:rsidR="00483F1E" w:rsidRPr="0005430F">
        <w:t>υπενθυμίζει ότι γενικός στόχος του ΕΤΑ είναι η προώθηση της ανταγωνιστικότητας, της αποδοτικότητας και της ικανότητας καινοτομίας της ευρωπαϊκής τεχνολογικής και βιομηχανικής βάσης στον τομέα της άμυνας (ΕΒΤΒΑ) σε ολόκληρη την Ένωση· σημειώνει ότι, όπως περιγράφεται στις γραπτές απαντήσεις της Επιτροπής, χρηματοδότηση του ΕΤΑ ύψους 227,9 εκατ</w:t>
      </w:r>
      <w:r w:rsidR="0004052D" w:rsidRPr="0005430F">
        <w:t>ομμυρίων</w:t>
      </w:r>
      <w:r w:rsidR="00483F1E" w:rsidRPr="0005430F">
        <w:t> EUR διατέθηκε σε 20 έργα που σχετίζονται με την τεχνητή νοημοσύνη και επιπλέον 171,1 εκατ</w:t>
      </w:r>
      <w:r w:rsidR="0004052D" w:rsidRPr="0005430F">
        <w:t>ομμύρια</w:t>
      </w:r>
      <w:r w:rsidR="00483F1E" w:rsidRPr="0005430F">
        <w:t xml:space="preserve"> EUR διατέθηκαν σε 18 έργα που επικεντρώνονται σε τεχνολογίες εναέριων </w:t>
      </w:r>
      <w:proofErr w:type="spellStart"/>
      <w:r w:rsidR="00483F1E" w:rsidRPr="0005430F">
        <w:t>δρόνων</w:t>
      </w:r>
      <w:proofErr w:type="spellEnd"/>
      <w:r w:rsidR="00483F1E" w:rsidRPr="0005430F">
        <w:t>, ενώ 50 έργα που επικεντρώνονται σε ό,τι μπορεί να χαρακτηριστεί παραδοσιακός αμυντικός εξοπλισμός, σε σχέση με επίγεια, εναέρια και ναυτική μάχη, υποβρύχια άμυνα, αεράμυνα και αντιπυραυλική άμυνα και μετριασμό των χημικών, βιολογικών, ραδιολογικών και πυρηνικών (ΧΒΡΠ) κινδύνων, έλαβαν στήριξη συνολικού ύψους 1,49 δισ</w:t>
      </w:r>
      <w:r w:rsidR="0004052D" w:rsidRPr="0005430F">
        <w:t>εκατομμυρίων</w:t>
      </w:r>
      <w:r w:rsidR="00483F1E" w:rsidRPr="0005430F">
        <w:t xml:space="preserve"> EUR από το ΕΤΑ· σημειώνει ότι, από το 2021, λιγότερα από 400 εκατομμύρια EUR από το ΕΤΑ δαπανήθηκαν σε έργα που σχετίζονται με την τεχνητή νοημοσύνη και τις τεχνολογίες </w:t>
      </w:r>
      <w:proofErr w:type="spellStart"/>
      <w:r w:rsidR="00483F1E" w:rsidRPr="0005430F">
        <w:t>δρόνων</w:t>
      </w:r>
      <w:proofErr w:type="spellEnd"/>
      <w:r w:rsidR="00483F1E" w:rsidRPr="0005430F">
        <w:t xml:space="preserve">, παρά το γεγονός ότι η εμπειρία από συνεχιζόμενες και πρόσφατες συγκρούσεις δείχνει ότι οι ικανότητες στον κυβερνοχώρο, η τεχνητή νοημοσύνη και τα μη επανδρωμένα συστήματα, συμπεριλαμβανομένων των </w:t>
      </w:r>
      <w:proofErr w:type="spellStart"/>
      <w:r w:rsidR="00483F1E" w:rsidRPr="0005430F">
        <w:t>δρόνων</w:t>
      </w:r>
      <w:proofErr w:type="spellEnd"/>
      <w:r w:rsidR="00483F1E" w:rsidRPr="0005430F">
        <w:t>, μπορούν να διαδραματίσουν ολοένα και σημαντικότερο ρόλο στον σύγχρονο πόλεμο· θεωρεί ότι στη χρηματοδότηση τεχνολογιών θα πρέπει να δίνεται προτεραιότητα σε εκείνες που παρέχουν το μεγαλύτερο επιχειρησιακό πλεονέκτημα·</w:t>
      </w:r>
    </w:p>
    <w:p w14:paraId="70D301CF" w14:textId="5C9FE959" w:rsidR="00483F1E" w:rsidRPr="0005430F" w:rsidRDefault="0005430F" w:rsidP="0005430F">
      <w:pPr>
        <w:pStyle w:val="NormalHanging12a"/>
        <w:ind w:hanging="570"/>
      </w:pPr>
      <w:r w:rsidRPr="0005430F">
        <w:t>189.</w:t>
      </w:r>
      <w:r w:rsidRPr="0005430F">
        <w:tab/>
      </w:r>
      <w:r w:rsidR="00483F1E" w:rsidRPr="0005430F">
        <w:t>σημειώνει την ειδική έκθεση αριθ. 04/2025 του Ελεγκτικού Συνεδρίου σχετικά με τη στρατηγική κινητικότητα στην ΕΕ, καθώς και τις απαντήσεις της Επιτροπής· εκφράζει την ανησυχία του για το συνολικό συμπέρασμα του Ελεγκτικού Συνεδρίου σύμφωνα με το οποίο το δεύτερο σχέδιο δράσης της ΕΕ για τη στρατιωτική κινητικότητα, το οποίο δημοσιεύτηκε τον Νοέμβριο του 2022, δεν βασίστηκε σε επαρκώς στέρεα θεμέλια, και η πρόοδος προς την επίτευξη του στόχου του, δηλαδή η εξασφάλιση ταχείας και απρόσκοπτης κυκλοφορίας προσωπικού, υλικού και περιουσιακών στοιχείων εντός σύντομης προθεσμίας και σε μεγάλη κλίμακα, είναι ανομοιογενής λόγω αδυναμιών στον σχεδιασμό και εμποδίων στην εφαρμογή· σημειώνει με ανησυχία την παρατήρηση του Ελεγκτικού Συνεδρίου ότι η Επιτροπή δεν είχε προβεί σε αξιόπιστη εκτίμηση της συνολικής χρηματοδότησης που απαιτείται για την επίτευξη των στόχων και των τιμών-στόχου της· σημειώνει το γεγονός, το οποίο επισημάνθηκε από το Ελεγκτικό Συνέδριο, ότι δεν είναι πάντα εφικτή η κοινοβουλευτική εποπτεία του συνόλου των δραστηριοτήτων στρατιωτικής κινητικότητας της Ένωσης, λόγω του γεγονότος ότι δεν χρηματοδοτούνται όλα τα έργα από τον προϋπολογισμό της Ένωσης, όπως στην περίπτωση του Ευρωπαϊκού Οργανισμού Άμυνας (ΕΟΑ) ή της μόνιμης διαρθρωμένης συνεργασίας (PESCO)·</w:t>
      </w:r>
    </w:p>
    <w:p w14:paraId="69F95C55" w14:textId="125B88E8" w:rsidR="00483F1E" w:rsidRPr="0005430F" w:rsidRDefault="0005430F" w:rsidP="0005430F">
      <w:pPr>
        <w:pStyle w:val="NormalHanging12a"/>
        <w:ind w:hanging="570"/>
      </w:pPr>
      <w:r w:rsidRPr="0005430F">
        <w:t>190.</w:t>
      </w:r>
      <w:r w:rsidRPr="0005430F">
        <w:tab/>
      </w:r>
      <w:r w:rsidR="00483F1E" w:rsidRPr="0005430F">
        <w:t>εκφράζει την ανησυχία του για το γεγονός ότι, μετά από τρεις προσκλήσεις υποβολής προτάσεων που διοργανώθηκαν το 2021, το 2022 και το 2023, το σύνολο του κονδυλίου στρατιωτικής κινητικότητας στο πλαίσιο του ΜΣΕ για την τρέχουσα περίοδο προγραμματισμού έχει ήδη εξαντληθεί, ενώ εκτιμάται ότι απαιτούνται επενδύσεις ύψους τουλάχιστον 100 δισ</w:t>
      </w:r>
      <w:r w:rsidR="008D0285" w:rsidRPr="0005430F">
        <w:t>εκατομμύρια</w:t>
      </w:r>
      <w:r w:rsidR="00483F1E" w:rsidRPr="0005430F">
        <w:t> EUR για την κάλυψη των 500 κέντρων υποδοχής και ταυτοποίησης στην Ένωση για τα οποία διαπιστώθηκε ότι χρειάζονται επείγουσα αναβάθμιση</w:t>
      </w:r>
      <w:r w:rsidR="00483F1E" w:rsidRPr="0005430F">
        <w:rPr>
          <w:vertAlign w:val="superscript"/>
        </w:rPr>
        <w:footnoteReference w:id="114"/>
      </w:r>
      <w:r w:rsidR="00483F1E" w:rsidRPr="0005430F">
        <w:t xml:space="preserve">· σημειώνει τη γραπτή απάντηση της Επιτροπής ότι η αναθεώρηση του κανονισμού ΔΕΔ-Μ το 2024 εισήγαγε στοιχεία για την ενσωμάτωση της στρατιωτικής κινητικότητας στην πολιτική μεταφορών της Ένωσης· σημειώνει περαιτέρω ότι η Ευρωπαϊκή Επιτροπή και η Ύπατη Εκπρόσωπος ενέκριναν τη δέσμη μέτρων για τη στρατιωτική κινητικότητα 2025· επαναλαμβάνει ότι είναι σημαντικό να ενισχυθούν περαιτέρω η ικανότητα ανταπόκρισης και η αποτελεσματικότητα της στρατιωτικής κινητικότητας στην Ένωση, με τη μείωση της κανονιστικής και διαδικαστικής πολυπλοκότητας, την ενίσχυση της εναρμόνισης και τον </w:t>
      </w:r>
      <w:proofErr w:type="spellStart"/>
      <w:r w:rsidR="00483F1E" w:rsidRPr="0005430F">
        <w:t>εξορθολογισμό</w:t>
      </w:r>
      <w:proofErr w:type="spellEnd"/>
      <w:r w:rsidR="00483F1E" w:rsidRPr="0005430F">
        <w:t xml:space="preserve"> του συντονισμού με σκοπό τη μείωση των καθυστερήσεων και τη βελτίωση της επιχειρησιακής ετοιμότητας·</w:t>
      </w:r>
    </w:p>
    <w:p w14:paraId="1E5805B8" w14:textId="77777777" w:rsidR="00483F1E" w:rsidRPr="0005430F" w:rsidRDefault="00483F1E" w:rsidP="00483F1E">
      <w:pPr>
        <w:spacing w:after="240"/>
        <w:ind w:left="567" w:hanging="567"/>
        <w:rPr>
          <w:i/>
        </w:rPr>
      </w:pPr>
      <w:r w:rsidRPr="0005430F">
        <w:rPr>
          <w:i/>
        </w:rPr>
        <w:t>Συστάσεις</w:t>
      </w:r>
    </w:p>
    <w:p w14:paraId="31E01958" w14:textId="6B7DFC33" w:rsidR="00483F1E" w:rsidRPr="0005430F" w:rsidRDefault="0005430F" w:rsidP="0005430F">
      <w:pPr>
        <w:pStyle w:val="NormalHanging12a"/>
        <w:ind w:hanging="570"/>
        <w:rPr>
          <w:szCs w:val="24"/>
        </w:rPr>
      </w:pPr>
      <w:bookmarkStart w:id="428" w:name="_Hlk216940941"/>
      <w:r w:rsidRPr="0005430F">
        <w:rPr>
          <w:szCs w:val="24"/>
        </w:rPr>
        <w:t>191.</w:t>
      </w:r>
      <w:r w:rsidRPr="0005430F">
        <w:rPr>
          <w:szCs w:val="24"/>
        </w:rPr>
        <w:tab/>
      </w:r>
      <w:r w:rsidR="00483F1E" w:rsidRPr="0005430F">
        <w:t>καλεί το Ελεγκτικό Συνέδριο να παράσχει εκτίμηση του ποσοστού σφάλματος για τον τομέα 5 του ΠΔΠ·</w:t>
      </w:r>
    </w:p>
    <w:bookmarkEnd w:id="428"/>
    <w:p w14:paraId="7D3912F7" w14:textId="2EF7978E" w:rsidR="00483F1E" w:rsidRPr="0005430F" w:rsidRDefault="0005430F" w:rsidP="0005430F">
      <w:pPr>
        <w:pStyle w:val="NormalHanging12a"/>
        <w:ind w:hanging="570"/>
        <w:rPr>
          <w:szCs w:val="24"/>
        </w:rPr>
      </w:pPr>
      <w:r w:rsidRPr="0005430F">
        <w:rPr>
          <w:szCs w:val="24"/>
        </w:rPr>
        <w:t>192.</w:t>
      </w:r>
      <w:r w:rsidRPr="0005430F">
        <w:rPr>
          <w:szCs w:val="24"/>
        </w:rPr>
        <w:tab/>
      </w:r>
      <w:r w:rsidR="00483F1E" w:rsidRPr="0005430F">
        <w:t>καλεί την Επιτροπή:</w:t>
      </w:r>
    </w:p>
    <w:p w14:paraId="1199914F" w14:textId="56B66B21" w:rsidR="00483F1E" w:rsidRPr="0005430F" w:rsidRDefault="00483F1E" w:rsidP="00483F1E">
      <w:pPr>
        <w:pStyle w:val="NormalHanging12a"/>
        <w:widowControl/>
        <w:ind w:left="1287" w:hanging="720"/>
      </w:pPr>
      <w:r w:rsidRPr="0005430F">
        <w:t>i)</w:t>
      </w:r>
      <w:r w:rsidRPr="0005430F">
        <w:tab/>
        <w:t>να συνεχίσει τις προσπάθειες της για την ενίσχυση της διαφάνειας των αμυντικών δαπανών της Ένωσης σε όλα τα σχετικά μέσα, μεταξύ άλλων διευκολύνοντας το ελεγκτικό έργο του Ελεγκτικού Συνεδρίου σύμφωνα με το εφαρμοστέο νομικό πλαίσιο και διασφαλίζοντας ότι η αρμόδια για την απαλλαγή αρχή ενημερώνεται δεόντως ώστε να ασκεί δημοκρατικό έλεγχο των δραστηριοτήτων που χρηματοδοτούνται από την Ένωση, κατά τη διάρκεια των σταδίων έγκρισης, σχεδιασμού και υλοποίησης·</w:t>
      </w:r>
    </w:p>
    <w:p w14:paraId="4B6835AD" w14:textId="2F38AF06" w:rsidR="00483F1E" w:rsidRPr="0005430F" w:rsidRDefault="00483F1E" w:rsidP="00483F1E">
      <w:pPr>
        <w:pStyle w:val="NormalHanging12a"/>
        <w:widowControl/>
        <w:ind w:left="1287" w:hanging="720"/>
      </w:pPr>
      <w:proofErr w:type="spellStart"/>
      <w:r w:rsidRPr="0005430F">
        <w:t>ii</w:t>
      </w:r>
      <w:proofErr w:type="spellEnd"/>
      <w:r w:rsidRPr="0005430F">
        <w:t>)</w:t>
      </w:r>
      <w:r w:rsidRPr="0005430F">
        <w:tab/>
        <w:t>να υποβάλλει στην αρμόδια για την απαλλαγή αρχή τακτικές ενοποιημένες εκθέσεις σχετικά με την εκτέλεση και τις επιδόσεις του προϋπολογισμού που καλύπτουν όλες τις σχετικές με την άμυνα δαπάνες του προϋπολογισμού της Ένωσης, των εκτός προϋπολογισμού μέσων και όλων των άλλων σχετικών μέσων, όπως προγράμματα στρατιωτικής κινητικότητας και προγράμματα που σχετίζονται με την ασφάλεια, προκειμένου να καταστεί δυνατός ο δημοκρατικός έλεγχος·</w:t>
      </w:r>
    </w:p>
    <w:p w14:paraId="77E00D9A" w14:textId="2C9F5172" w:rsidR="00483F1E" w:rsidRPr="0005430F" w:rsidRDefault="00483F1E" w:rsidP="00483F1E">
      <w:pPr>
        <w:pStyle w:val="NormalHanging12a"/>
        <w:widowControl/>
        <w:ind w:left="1287" w:hanging="720"/>
      </w:pPr>
      <w:proofErr w:type="spellStart"/>
      <w:r w:rsidRPr="0005430F">
        <w:t>iii</w:t>
      </w:r>
      <w:proofErr w:type="spellEnd"/>
      <w:r w:rsidRPr="0005430F">
        <w:t>)</w:t>
      </w:r>
      <w:r w:rsidRPr="0005430F">
        <w:tab/>
        <w:t xml:space="preserve">να υποβάλλει στο Κοινοβούλιο συστηματικότερη </w:t>
      </w:r>
      <w:proofErr w:type="spellStart"/>
      <w:r w:rsidRPr="0005430F">
        <w:t>μεταπαρακολούθηση</w:t>
      </w:r>
      <w:proofErr w:type="spellEnd"/>
      <w:r w:rsidRPr="0005430F">
        <w:t xml:space="preserve"> και εκθέσεις σχετικά με τα μέτρα, την εφαρμογή και τη χρηματοδότηση της Ένωσης για την άμυνα και τη στρατιωτική κινητικότητα, συμπεριλαμβανομένων </w:t>
      </w:r>
      <w:proofErr w:type="spellStart"/>
      <w:r w:rsidRPr="0005430F">
        <w:t>μεταπαρακολούθησης</w:t>
      </w:r>
      <w:proofErr w:type="spellEnd"/>
      <w:r w:rsidRPr="0005430F">
        <w:t xml:space="preserve"> και εκθέσεων που αφορούν τη συνεργασία ΕΕ-ΝΑΤΟ, τον ΕΜΕ, τον ΕΟΑ και την PESCO·</w:t>
      </w:r>
    </w:p>
    <w:p w14:paraId="6976D264" w14:textId="77045B33" w:rsidR="00483F1E" w:rsidRPr="0005430F" w:rsidRDefault="00483F1E" w:rsidP="00483F1E">
      <w:pPr>
        <w:pStyle w:val="NormalHanging12a"/>
        <w:widowControl/>
        <w:ind w:left="1287" w:hanging="720"/>
      </w:pPr>
      <w:proofErr w:type="spellStart"/>
      <w:r w:rsidRPr="0005430F">
        <w:t>iv</w:t>
      </w:r>
      <w:proofErr w:type="spellEnd"/>
      <w:r w:rsidRPr="0005430F">
        <w:t>)</w:t>
      </w:r>
      <w:r w:rsidRPr="0005430F">
        <w:tab/>
        <w:t xml:space="preserve">να ενισχύσει τη συμβολή του ΕΤΑ σε μια ολοκληρωμένη ευρωπαϊκή αμυντική προσέγγιση αυξάνοντας τη στήριξη έργων που αντιμετωπίζουν υβριδικές απειλές, συμπεριλαμβανομένων της τεχνητής νοημοσύνης, των τεχνολογιών στον κυβερνοχώρο και των τεχνολογιών </w:t>
      </w:r>
      <w:proofErr w:type="spellStart"/>
      <w:r w:rsidRPr="0005430F">
        <w:t>δρόνων</w:t>
      </w:r>
      <w:proofErr w:type="spellEnd"/>
      <w:r w:rsidRPr="0005430F">
        <w:t>·</w:t>
      </w:r>
    </w:p>
    <w:p w14:paraId="0E723381" w14:textId="12022E71" w:rsidR="00483F1E" w:rsidRPr="0005430F" w:rsidRDefault="00483F1E" w:rsidP="00483F1E">
      <w:pPr>
        <w:pStyle w:val="NormalHanging12a"/>
        <w:widowControl/>
        <w:ind w:left="1287" w:hanging="720"/>
      </w:pPr>
      <w:bookmarkStart w:id="429" w:name="_Toc185595117"/>
      <w:r w:rsidRPr="0005430F">
        <w:t>v)</w:t>
      </w:r>
      <w:r w:rsidRPr="0005430F">
        <w:tab/>
        <w:t xml:space="preserve">να ενισχύσει περαιτέρω τα μέτρα ασφάλειας και άμυνας της Ένωσης αυξάνοντας σημαντικά τη διαθέσιμη χρηματοδότηση για τη βελτίωση των διαδρόμων υποδομών μεταφορών διπλής χρήσης και αναλαμβάνοντας δράση για την εξάλειψη των διοικητικών, διαδικαστικών και κανονιστικών φραγμών στις διασυνοριακές στρατιωτικές μετακινήσεις, μεταξύ άλλων μέσω της εναρμόνισης των κοινών προμηθειών στον τομέα της άμυνας, όπως αναφέρεται στον κανονισμό (ΕΕ) 2025/2643 του Ευρωπαϊκού Κοινοβουλίου και του Συμβουλίου, της 16ης Δεκεμβρίου 2025 (κανονισμός EDIP), και των σχετικών διαδικασιών μεταξύ των κρατών μελών, προκειμένου να ενισχυθούν η </w:t>
      </w:r>
      <w:proofErr w:type="spellStart"/>
      <w:r w:rsidRPr="0005430F">
        <w:t>διαλειτουργικότητα</w:t>
      </w:r>
      <w:proofErr w:type="spellEnd"/>
      <w:r w:rsidRPr="0005430F">
        <w:t>, η αποδοτικότητα και η στρατηγική συνοχή, δίνοντας παράλληλα προτεραιότητα στη χρηματοδότηση της Ένωσης για έργα που ανταποκρίνονται καλύτερα στο τρέχον ευρωπαϊκό τοπίο απειλών·</w:t>
      </w:r>
    </w:p>
    <w:p w14:paraId="4E2E81ED" w14:textId="78BC6E1A" w:rsidR="00483F1E" w:rsidRPr="0005430F" w:rsidRDefault="00483F1E" w:rsidP="00483F1E">
      <w:pPr>
        <w:pStyle w:val="NormalHanging12a"/>
        <w:widowControl/>
        <w:ind w:left="1287" w:hanging="720"/>
      </w:pPr>
      <w:proofErr w:type="spellStart"/>
      <w:r w:rsidRPr="0005430F">
        <w:t>vi</w:t>
      </w:r>
      <w:proofErr w:type="spellEnd"/>
      <w:r w:rsidRPr="0005430F">
        <w:t>)</w:t>
      </w:r>
      <w:r w:rsidRPr="0005430F">
        <w:tab/>
        <w:t xml:space="preserve">να αναλάβει περαιτέρω δράση για τη διασφάλιση ίσων όρων ανταγωνισμού για όλους τους παράγοντες της αμυντικής βιομηχανίας σε ολόκληρη την Ένωση και να απλουστεύσει την πρόσβαση σε </w:t>
      </w:r>
      <w:proofErr w:type="spellStart"/>
      <w:r w:rsidRPr="0005430F">
        <w:t>ενωσιακή</w:t>
      </w:r>
      <w:proofErr w:type="spellEnd"/>
      <w:r w:rsidRPr="0005430F">
        <w:t xml:space="preserve"> χρηματοδότηση, μεταξύ άλλων για τις ΜΜΕ και τα κράτη μέλη που είναι περισσότερο ευάλωτα σε εξωτερικές απειλές·</w:t>
      </w:r>
    </w:p>
    <w:p w14:paraId="693B456D" w14:textId="77777777" w:rsidR="00483F1E" w:rsidRPr="0005430F" w:rsidRDefault="00483F1E" w:rsidP="00483F1E">
      <w:pPr>
        <w:spacing w:after="240"/>
        <w:ind w:left="567" w:hanging="567"/>
        <w:rPr>
          <w:b/>
        </w:rPr>
      </w:pPr>
      <w:r w:rsidRPr="0005430F">
        <w:rPr>
          <w:b/>
        </w:rPr>
        <w:t>Γειτονικές χώρες και υπόλοιπος κόσμος</w:t>
      </w:r>
      <w:bookmarkEnd w:id="429"/>
    </w:p>
    <w:p w14:paraId="21E348C2" w14:textId="57A34E16" w:rsidR="00483F1E" w:rsidRPr="0005430F" w:rsidRDefault="0005430F" w:rsidP="0005430F">
      <w:pPr>
        <w:pStyle w:val="NormalHanging12a"/>
        <w:ind w:hanging="570"/>
      </w:pPr>
      <w:r w:rsidRPr="0005430F">
        <w:t>193.</w:t>
      </w:r>
      <w:r w:rsidRPr="0005430F">
        <w:tab/>
      </w:r>
      <w:r w:rsidR="00483F1E" w:rsidRPr="0005430F">
        <w:t>σημειώνει ότι ο προϋπολογισμός για τα προγράμματα στο πλαίσιο του τομέα 6 του ΠΔΠ « Γειτονικές χώρες και υπόλοιπος κόσμος » ανήλθε σε 15,4 δισ</w:t>
      </w:r>
      <w:r w:rsidR="008D0285" w:rsidRPr="0005430F">
        <w:t>εκατομμύρια</w:t>
      </w:r>
      <w:r w:rsidR="00483F1E" w:rsidRPr="0005430F">
        <w:t xml:space="preserve"> EUR (8,0 % των δαπανών του προϋπολογισμού της Ένωσης, εξαιρουμένου του ΜΑΑ), κατανεμημένα ως εξής: 62,4 % για τον Μηχανισμό Γειτονίας, Ανάπτυξης και Διεθνούς Συνεργασίας – Παγκόσμια Ευρώπη (NDICI-</w:t>
      </w:r>
      <w:proofErr w:type="spellStart"/>
      <w:r w:rsidR="00483F1E" w:rsidRPr="0005430F">
        <w:t>Global</w:t>
      </w:r>
      <w:proofErr w:type="spellEnd"/>
      <w:r w:rsidR="00483F1E" w:rsidRPr="0005430F">
        <w:t xml:space="preserve"> Europe), 15,9 % για την ανθρωπιστική βοήθεια (HUMA), 14,9 % για την </w:t>
      </w:r>
      <w:proofErr w:type="spellStart"/>
      <w:r w:rsidR="00483F1E" w:rsidRPr="0005430F">
        <w:t>προενταξιακή</w:t>
      </w:r>
      <w:proofErr w:type="spellEnd"/>
      <w:r w:rsidR="00483F1E" w:rsidRPr="0005430F">
        <w:t xml:space="preserve"> βοήθεια (ΜΠΒ ΙΙΙ), 2,7 % για τη Μακροοικονομική Χρηματοοικονομική Συνδρομή + για την Ουκρανία και 4,1 % για άλλες δράσεις και προγράμματα·</w:t>
      </w:r>
    </w:p>
    <w:p w14:paraId="276AEC02" w14:textId="42307272" w:rsidR="00483F1E" w:rsidRPr="0005430F" w:rsidRDefault="0005430F" w:rsidP="0005430F">
      <w:pPr>
        <w:pStyle w:val="NormalHanging12a"/>
        <w:ind w:hanging="570"/>
      </w:pPr>
      <w:r w:rsidRPr="0005430F">
        <w:t>194.</w:t>
      </w:r>
      <w:r w:rsidRPr="0005430F">
        <w:tab/>
      </w:r>
      <w:r w:rsidR="00483F1E" w:rsidRPr="0005430F">
        <w:t xml:space="preserve">εκφράζει την ικανοποίησή του για το γεγονός ότι το 2024 το Ελεγκτικό Συνέδριο εξέτασε στατιστικό αντιπροσωπευτικό δείγμα 137 πράξεων, το οποίο κάλυπτε όλες τις δαπάνες στο πλαίσιο του συγκεκριμένου τομέα του ΠΔΠ, κάτι που έδωσε για πρώτη φορά τη δυνατότητα να υπολογιστεί ποσοστό σφάλματος· σημειώνει με ανησυχία το εκτιμώμενο ποσοστό σφάλματος της τάξεως του 4,9 %, το οποίο υπερβαίνει σημαντικά το όριο σημαντικότητας του 2,0 %· σημειώνει περαιτέρω ότι 56 από τις 137 πράξεις (40,9 %) περιλάμβαναν </w:t>
      </w:r>
      <w:proofErr w:type="spellStart"/>
      <w:r w:rsidR="00483F1E" w:rsidRPr="0005430F">
        <w:t>προσδιορίσιμα</w:t>
      </w:r>
      <w:proofErr w:type="spellEnd"/>
      <w:r w:rsidR="00483F1E" w:rsidRPr="0005430F">
        <w:t xml:space="preserve"> </w:t>
      </w:r>
      <w:proofErr w:type="spellStart"/>
      <w:r w:rsidR="00483F1E" w:rsidRPr="0005430F">
        <w:t>ποσοτικώς</w:t>
      </w:r>
      <w:proofErr w:type="spellEnd"/>
      <w:r w:rsidR="00483F1E" w:rsidRPr="0005430F">
        <w:t xml:space="preserve"> σφάλματα με δημοσιονομικό αντίκτυπο στον προϋπολογισμό της Ένωσης· παρατηρεί ότι τα σφάλματα αυτά αφορούσαν μη επιλέξιμες δαπάνες, σοβαρές παραβιάσεις των κανόνων για τις δημόσιες συμβάσεις, έλλειψη βασικών δικαιολογητικών εγγράφων, μη επιλέξιμους δικαιούχους και δαπάνες που δεν πραγματοποιήθηκαν όντως· θεωρεί ότι τα ζητήματα αυτά ενδέχεται να υποδεικνύουν αδυναμίες στη λειτουργία και την αξιοπιστία των συστημάτων ελέγχου·</w:t>
      </w:r>
    </w:p>
    <w:p w14:paraId="4BECBEAD" w14:textId="127C3601" w:rsidR="00483F1E" w:rsidRPr="0005430F" w:rsidRDefault="0005430F" w:rsidP="0005430F">
      <w:pPr>
        <w:pStyle w:val="NormalHanging12a"/>
        <w:ind w:hanging="570"/>
      </w:pPr>
      <w:r w:rsidRPr="0005430F">
        <w:t>195.</w:t>
      </w:r>
      <w:r w:rsidRPr="0005430F">
        <w:tab/>
      </w:r>
      <w:r w:rsidR="00483F1E" w:rsidRPr="0005430F">
        <w:t xml:space="preserve">εκφράζει την έκπληξή του για το γεγονός ότι σε δέκα από τις περιπτώσεις που περιλάμβαναν </w:t>
      </w:r>
      <w:proofErr w:type="spellStart"/>
      <w:r w:rsidR="00483F1E" w:rsidRPr="0005430F">
        <w:t>προσδιορίσιμα</w:t>
      </w:r>
      <w:proofErr w:type="spellEnd"/>
      <w:r w:rsidR="00483F1E" w:rsidRPr="0005430F">
        <w:t xml:space="preserve"> </w:t>
      </w:r>
      <w:proofErr w:type="spellStart"/>
      <w:r w:rsidR="00483F1E" w:rsidRPr="0005430F">
        <w:t>ποσοτικώς</w:t>
      </w:r>
      <w:proofErr w:type="spellEnd"/>
      <w:r w:rsidR="00483F1E" w:rsidRPr="0005430F">
        <w:t xml:space="preserve"> σφάλματα, η Επιτροπή είχε ήδη στη διάθεσή της επαρκείς πληροφορίες για την πρόληψη του σφάλματος ή για τον εντοπισμό και τη διόρθωσή του πριν από την έγκριση των δαπανών· σημειώνει ότι εάν η Επιτροπή είχε χρησιμοποιήσει αποτελεσματικά τις πληροφορίες αυτές, το εκτιμώμενο επίπεδο σφάλματος θα είχε μειωθεί κατά 1,4 ποσοστιαία μονάδα·</w:t>
      </w:r>
    </w:p>
    <w:p w14:paraId="545BC44B" w14:textId="503B6AC7" w:rsidR="00483F1E" w:rsidRPr="0005430F" w:rsidRDefault="0005430F" w:rsidP="0005430F">
      <w:pPr>
        <w:pStyle w:val="NormalHanging12a"/>
        <w:ind w:hanging="570"/>
      </w:pPr>
      <w:r w:rsidRPr="0005430F">
        <w:t>196.</w:t>
      </w:r>
      <w:r w:rsidRPr="0005430F">
        <w:tab/>
      </w:r>
      <w:r w:rsidR="00483F1E" w:rsidRPr="0005430F">
        <w:t xml:space="preserve">σημειώνει ότι, όπως και τα προηγούμενα έτη, σημαντικό ποσοστό των σφαλμάτων που εντόπισε το Ελεγκτικό Συνέδριο αφορούσε συμβάσεις </w:t>
      </w:r>
      <w:proofErr w:type="spellStart"/>
      <w:r w:rsidR="00483F1E" w:rsidRPr="0005430F">
        <w:t>εκτελεσθείσες</w:t>
      </w:r>
      <w:proofErr w:type="spellEnd"/>
      <w:r w:rsidR="00483F1E" w:rsidRPr="0005430F">
        <w:t xml:space="preserve"> υπό έμμεση διαχείριση από κατά πυλώνες αξιολογούμενους οργανισμούς, συμπεριλαμβανομένων διεθνών οργανισμών· παρατηρεί ότι για τις συμβάσεις αυτές η Επιτροπή ενέκρινε δαπάνες βάσει οικονομικής κατάστασης και διαχειριστικής δήλωσης, η δε διαχειριστική δήλωση αποτελεί </w:t>
      </w:r>
      <w:proofErr w:type="spellStart"/>
      <w:r w:rsidR="00483F1E" w:rsidRPr="0005430F">
        <w:t>αυτοεκδοθείσα</w:t>
      </w:r>
      <w:proofErr w:type="spellEnd"/>
      <w:r w:rsidR="00483F1E" w:rsidRPr="0005430F">
        <w:t xml:space="preserve"> πιστοποίηση από τον κατά πυλώνες αξιολογούμενο οργανισμό, με την οποία πιστοποιείται η πληρότητα, η ακρίβεια και η συμμόρφωση των παρεχόμενων δημοσιονομικών πληροφοριών· σημειώνει με ανησυχία ότι 26 από τα 42 </w:t>
      </w:r>
      <w:proofErr w:type="spellStart"/>
      <w:r w:rsidR="00483F1E" w:rsidRPr="0005430F">
        <w:t>προσδιορίσιμα</w:t>
      </w:r>
      <w:proofErr w:type="spellEnd"/>
      <w:r w:rsidR="00483F1E" w:rsidRPr="0005430F">
        <w:t xml:space="preserve"> </w:t>
      </w:r>
      <w:proofErr w:type="spellStart"/>
      <w:r w:rsidR="00483F1E" w:rsidRPr="0005430F">
        <w:t>ποσοτικώς</w:t>
      </w:r>
      <w:proofErr w:type="spellEnd"/>
      <w:r w:rsidR="00483F1E" w:rsidRPr="0005430F">
        <w:t xml:space="preserve"> σφάλματα που εντόπισε το Ελεγκτικό Συνέδριο σχετίζονταν με τις εν λόγω συμβάσεις και συνέβαλαν κατά 3,1 εκατοστιαίες μονάδες στο εκτιμώμενο επίπεδο σφάλματος, γεγονός που αναδεικνύει επίμονα τρωτά σημεία στο πλαίσιο διασφάλισης για την έμμεση διαχείριση με κατά πυλώνες αξιολογούμενες οντότητες·</w:t>
      </w:r>
    </w:p>
    <w:p w14:paraId="5F865C18" w14:textId="30AF4D76" w:rsidR="00483F1E" w:rsidRPr="0005430F" w:rsidRDefault="0005430F" w:rsidP="0005430F">
      <w:pPr>
        <w:pStyle w:val="NormalHanging12a"/>
        <w:ind w:hanging="570"/>
      </w:pPr>
      <w:r w:rsidRPr="0005430F">
        <w:t>197.</w:t>
      </w:r>
      <w:r w:rsidRPr="0005430F">
        <w:tab/>
      </w:r>
      <w:r w:rsidR="00483F1E" w:rsidRPr="0005430F">
        <w:t>εκφράζει την ανησυχία του για το γεγονός ότι, για άλλη μια φορά, το Ελεγκτικό Συνέδριο αντιμετώπισε καθυστερήσεις στη λήψη των ζητούμενων εγγράφων από ορισμένους διεθνείς οργανισμούς και διεθνή χρηματοπιστωτικά ιδρύματα, με αποτέλεσμα να παρεμποδίζεται η έγκαιρη διεξαγωγή των ελεγκτικών εργασιών του, παρά την προηγούμενη σύστασή του από το 2020· σημειώνει ότι σε 19 ελεγχθείσες πράξεις οι εν λόγω οντότητες περιόρισαν την πρόσβαση σε έγγραφα παραχωρώντας στο Ελεγκτικό Συνέδριο προσωρινά το δικαίωμα να τα συμβουλευθεί σε ηλεκτρονική μορφή, και μόνο με δυνατότητα προβολής, χωρίς να επιτρέψουν την τήρηση αντιγράφων, γεγονός που εμπόδισε τον κατάλληλο σχεδιασμό, την ορθή εκτέλεση και τον έλεγχο ποιότητας του ελέγχου· εκφράζει τη λύπη του για το γεγονός ότι τα εμπόδια αυτά εξακολούθησαν να υφίστανται παρά τις προσπάθειες της Επιτροπής να επιλύσει το ζήτημα μέσω συνεχούς επικοινωνίας με τους ενδιαφερόμενους οργανισμούς, όπως επισημαίνεται επίσης στην ετήσια έκθεση του 2024 σχετικά με τα ΕΤΑ·</w:t>
      </w:r>
    </w:p>
    <w:p w14:paraId="4087DF4F" w14:textId="0EC18245" w:rsidR="00483F1E" w:rsidRPr="0005430F" w:rsidRDefault="0005430F" w:rsidP="0005430F">
      <w:pPr>
        <w:pStyle w:val="NormalHanging12a"/>
        <w:ind w:hanging="570"/>
      </w:pPr>
      <w:r w:rsidRPr="0005430F">
        <w:t>198.</w:t>
      </w:r>
      <w:r w:rsidRPr="0005430F">
        <w:tab/>
      </w:r>
      <w:r w:rsidR="00483F1E" w:rsidRPr="0005430F">
        <w:t>εκφράζει σοβαρή ανησυχία για το γεγονός ότι το 2024 δεν πραγματοποιήθηκαν αποστολές παρακολούθησης με γνώμονα τα αποτελέσματα, λόγω της λήξης, το 2025, των δύο υφιστάμενων συμβάσεων για την παροχή υπηρεσιών παρακολούθησης με γνώμονα τα αποτελέσματα· επισημαίνει με ανησυχία ότι η προγραμματισμένη κλειστή διαδικασία υποβολής προσφορών του 2024 για τη νέα γενιά συμβάσεων για την παρακολούθηση με γνώμονα τα αποτελέσματα χρειάστηκε να ακυρωθεί διότι δεν είχαν διατεθεί πιστώσεις δαπανών στήριξης του NDICI, με αποτέλεσμα η ΓΔ INTPA να αναγκαστεί να βασιστεί σε επιχειρησιακές πιστώσεις και να προετοιμάσει ένα αυτοτελές μέτρο στήριξης του NDICI για τη χρηματοδότηση της παρακολούθησης με γνώμονα τα αποτελέσματα· σημειώνει ότι τον Οκτώβριο του 2025 προκηρύχθηκε εκ νέου νέα κλειστή διαδικασία υποβολής προσφορών βάσει ανασταλτικής ρήτρας, και η νέα τριετής σύμβαση για την παρακολούθηση με γνώμονα τα αποτελέσματα δεν αναμένεται να υπογραφεί νωρίτερα από τον Απρίλιο του 2026· υπογραμμίζει ότι αυτή η διακοπή της χρηματοδότησης και των δημόσιων συμβάσεων είχε ως αποτέλεσμα να ανασταλεί πλήρως η λειτουργία του συστήματος παρακολούθησης με γνώμονα τα αποτελέσματα από τις αρχές του 2025, γεγονός που καθυστέρησε την ανεξάρτητη παρακολούθηση των επιδόσεων όσον αφορά την υλοποίηση του προγράμματος και αποδυνάμωσε εν γένει τον προσανατολισμό της εξωτερικής δράσης στα αποτελέσματα·</w:t>
      </w:r>
    </w:p>
    <w:p w14:paraId="378EA454" w14:textId="6172DE28" w:rsidR="00483F1E" w:rsidRPr="0005430F" w:rsidRDefault="0005430F" w:rsidP="0005430F">
      <w:pPr>
        <w:pStyle w:val="NormalHanging12a"/>
        <w:ind w:hanging="570"/>
      </w:pPr>
      <w:r w:rsidRPr="0005430F">
        <w:t>199.</w:t>
      </w:r>
      <w:r w:rsidRPr="0005430F">
        <w:tab/>
      </w:r>
      <w:r w:rsidR="00483F1E" w:rsidRPr="0005430F">
        <w:t xml:space="preserve">σημειώνει ότι οι επενδύσεις της Ένωσης σε σχετική με το εμπόριο βοήθεια προς τις λιγότερο ανεπτυγμένες χώρες (ΛΑΧ) του κόσμου έχουν μειωθεί, καθώς το 2022 οι ΛΑΧ έλαβαν μόνο 12,0 % των ροών βοήθειας για το εμπόριο, έναντι 18,0 % κατά μέσο όρο κατά το διάστημα από το 2010 έως το 2015· σημειώνει με ανησυχία ότι οι εν λόγω χαμηλές επιδόσεις εξακολουθούν να υφίστανται παρά τον στόχο δαπανών του 25,0 % για τις ΛΑΧ που προβλέπει η αναθεωρημένη </w:t>
      </w:r>
      <w:proofErr w:type="spellStart"/>
      <w:r w:rsidR="00483F1E" w:rsidRPr="0005430F">
        <w:t>ενωσιακή</w:t>
      </w:r>
      <w:proofErr w:type="spellEnd"/>
      <w:r w:rsidR="00483F1E" w:rsidRPr="0005430F">
        <w:t xml:space="preserve"> στρατηγική του 2017 σχετικά με την παροχή βοήθειας για το εμπόριο· λαμβάνει υπόψη τα πορίσματα του Ευρωπαϊκού Ελεγκτικού Συνεδρίου στην ειδική έκθεση 17/2025 «Βοήθεια της ΕΕ για το εμπόριο προς τις λιγότερο ανεπτυγμένες χώρες», που κατέληξε στο συμπέρασμα ότι η βοήθεια της ΕΕ για το εμπόριο έχει μείνει πίσω ως προς την επίτευξη του στόχου για το 2030· εκφράζει την ικανοποίησή του για το γεγονός ότι η Επιτροπή αποδέχθηκε τη σύσταση του Ελεγκτικού Συνεδρίου να αναλύσει τα βαθύτερα αίτια αυτής της μείωσης και σημειώνει ότι η αξιολόγηση αυτή έχει προγραμματιστεί για το 2026, ενώ τονίζει ότι είναι αναγκαίο να ληφθούν έγκαιρα διορθωτικά μέτρα για να διασφαλιστεί ότι η εμπορική βοήθεια της Ένωσης φθάνει σε όσους έχουν μεγαλύτερη ανάγκη·</w:t>
      </w:r>
    </w:p>
    <w:p w14:paraId="7643010E" w14:textId="1CED94D1" w:rsidR="00483F1E" w:rsidRPr="0005430F" w:rsidRDefault="0005430F" w:rsidP="0005430F">
      <w:pPr>
        <w:pStyle w:val="NormalHanging12a"/>
        <w:ind w:hanging="570"/>
      </w:pPr>
      <w:r w:rsidRPr="0005430F">
        <w:t>200.</w:t>
      </w:r>
      <w:r w:rsidRPr="0005430F">
        <w:tab/>
      </w:r>
      <w:r w:rsidR="00483F1E" w:rsidRPr="0005430F">
        <w:t>σημειώνει ότι η δημοσιονομική στήριξη που αναφέρθηκε το 2024 από την INTPA και τη ΓΔ NEAR σε χώρες εκτός της Ένωσης ανήλθε σε 1,56 δισεκατομμύρια EUR· εκφράζει τη λύπη του για την απουσία δημόσια διαθέσιμων δεδομένων για τον προσδιορισμό των δικαιούχων χωρών, καθώς οι δημοσιευμένες στατιστικές αναφέρονται μόνο σε περιοχές ή ομάδες χωρών· εκφράζει επίσης τη λύπη του για την έλλειψη διαφάνειας όσον αφορά τη χρήση των κονδυλίων αυτών και τον προσδιορισμό των τελικών αποδεκτών· τονίζει ότι η δημοσιονομική στήριξη θα πρέπει να ευθυγραμμίζεται με τις ανάγκες των χωρών εταίρων και τους στρατηγικούς στόχους πολιτικής της Ένωσης·</w:t>
      </w:r>
    </w:p>
    <w:p w14:paraId="038C6E6D" w14:textId="62922DA2" w:rsidR="00483F1E" w:rsidRPr="0005430F" w:rsidRDefault="0005430F" w:rsidP="0005430F">
      <w:pPr>
        <w:pStyle w:val="NormalHanging12a"/>
        <w:ind w:hanging="570"/>
      </w:pPr>
      <w:r w:rsidRPr="0005430F">
        <w:t>201.</w:t>
      </w:r>
      <w:r w:rsidRPr="0005430F">
        <w:tab/>
      </w:r>
      <w:r w:rsidR="00483F1E" w:rsidRPr="0005430F">
        <w:t xml:space="preserve">τονίζει ότι η Ένωση δεν πρέπει σε καμία περίπτωση να χρηματοδοτεί —άμεσα ή έμμεσα— την τρομοκρατία ή δραστηριότητες ασυμβίβαστες με τις αξίες που κατοχυρώνονται στο άρθρο 2 ΣΕΕ και, επομένως, δεν πρέπει να υποστηρίζει καμία οντότητα που συνδέεται με τη </w:t>
      </w:r>
      <w:proofErr w:type="spellStart"/>
      <w:r w:rsidR="00483F1E" w:rsidRPr="0005430F">
        <w:t>Χαμάς</w:t>
      </w:r>
      <w:proofErr w:type="spellEnd"/>
      <w:r w:rsidR="00483F1E" w:rsidRPr="0005430F">
        <w:t xml:space="preserve"> ή οποιαδήποτε άλλη τρομοκρατική ή εξτρεμιστική οργάνωση· υπενθυμίζει ότι, για τον σκοπό αυτό, είναι θεμιτό και απαραίτητο να προσδιοριστούν σαφώς όλοι οι τελικοί δικαιούχοι </w:t>
      </w:r>
      <w:proofErr w:type="spellStart"/>
      <w:r w:rsidR="00483F1E" w:rsidRPr="0005430F">
        <w:t>ενωσιακής</w:t>
      </w:r>
      <w:proofErr w:type="spellEnd"/>
      <w:r w:rsidR="00483F1E" w:rsidRPr="0005430F">
        <w:t xml:space="preserve"> βοήθειας, μεταξύ άλλων και σε τρίτες χώρες· τονίζει ότι είναι αναγκαία η αυστηρή εποπτεία της διανομής και της χρήσης της βοήθειας, προκειμένου να διασφαλίζεται ότι δεν γίνεται κατάχρηση κονδυλίων· καλεί επίσης την Επιτροπή να ενισχύσει τους μηχανισμούς δέουσας επιμέλειας, παρακολούθησης και ελέγχου, προκειμένου να αποφευχθεί κάθε μορφή ιδεολογικής διείσδυσης σε προγράμματα που χρηματοδοτούνται από την Ένωση· υπογραμμίζει ότι οι αντιτρομοκρατικές διασφαλίσεις και οι απαιτήσεις διαφάνειας πρέπει να εφαρμόζονται αυστηρά χωρίς να υπονομεύονται οι ανθρωπιστικές αρχές και η παροχή σωτήριας βοήθειας·</w:t>
      </w:r>
    </w:p>
    <w:p w14:paraId="3D74F449" w14:textId="3484B7F6" w:rsidR="00483F1E" w:rsidRPr="0005430F" w:rsidRDefault="0005430F" w:rsidP="0005430F">
      <w:pPr>
        <w:pStyle w:val="NormalHanging12a"/>
        <w:ind w:hanging="570"/>
      </w:pPr>
      <w:r w:rsidRPr="0005430F">
        <w:t>202.</w:t>
      </w:r>
      <w:r w:rsidRPr="0005430F">
        <w:tab/>
      </w:r>
      <w:r w:rsidR="00483F1E" w:rsidRPr="0005430F">
        <w:t>υπενθυμίζει ότι η εκπαίδευση αποτελεί κεντρικό πυλώνα της οικοδόμησης της ειρήνης, της συνύπαρξης και της προετοιμασίας για μια λύση δύο κρατών κατόπιν διαπραγματεύσεων, καθώς και βασικό μέσο για την αντιμετώπιση του εξτρεμισμού, της μισαλλοδοξίας και των ριζοσπαστικών ιδεολογιών· υπενθυμίζει ότι η χρηματοδοτική βοήθεια και η πολιτική δέσμευση της Ένωσης θα πρέπει να στηρίζουν την εκπαίδευση που προωθεί την ειρήνη, την ανεκτικότητα και τη συνύπαρξη· επικροτεί τη συνεχιζόμενη συνεργασία της Επιτροπής με την Παλαιστινιακή Αρχή όσον αφορά τη μεταρρύθμιση των προγραμμάτων σπουδών και αναγνωρίζει την απτή πρόοδο που αναφέρθηκε το 2025, συμπεριλαμβανομένης της εν εξελίξει αναθεώρησης και τροποποίησης των σχολικών βιβλίων από το Παλαιστινιακό Υπουργείο Παιδείας και Τριτοβάθμιας Εκπαίδευσης προκειμένου να διασφαλιστεί η ευθυγράμμιση με τα πρότυπα της UNESCO· σημειώνει ειδικότερα ότι πραγματοποιήθηκαν ορισμένες αναθεωρήσεις στην τελευταία τάξη (12) και πιο ολοκληρωμένες αναθεωρήσεις από την πρώτη έως την τέταρτη τάξη, και ότι το νέο μαθησιακό υλικό δημοσιεύτηκε τον Δεκέμβριο του 2024 και τον Οκτώβριο του 2025 αντίστοιχα και αυτή την περίοδο επανεξετάζεται από την Ένωση· υπενθυμίζει την ανάγκη να αφαιρέσει η Παλαιστινιακή Αρχή όλο το εκπαιδευτικό υλικό και περιεχόμενο που δεν συμμορφώνεται με τα πρότυπα της UNESCO, ιδίως εκείνα που περιέχουν αντισημιτισμό, υποκίνηση βίας, εξύμνηση της τζιχάντ και του μαρτυρικού θανάτου και απόρριψη της ειρηνικής επίλυσης των συγκρούσεων· υπενθυμίζει στην Επιτροπή να βασίσει την επανεξέτασή της σε δημόσια και επαληθεύσιμα στοιχεία και να δημοσιεύσει το αποτέλεσμα των επανεξετάσεών της·</w:t>
      </w:r>
    </w:p>
    <w:p w14:paraId="4ACC6032" w14:textId="3894837A" w:rsidR="00483F1E" w:rsidRPr="0005430F" w:rsidRDefault="0005430F" w:rsidP="0005430F">
      <w:pPr>
        <w:pStyle w:val="NormalHanging12a"/>
        <w:ind w:hanging="570"/>
      </w:pPr>
      <w:r w:rsidRPr="0005430F">
        <w:t>203.</w:t>
      </w:r>
      <w:r w:rsidRPr="0005430F">
        <w:tab/>
      </w:r>
      <w:r w:rsidR="00483F1E" w:rsidRPr="0005430F">
        <w:t xml:space="preserve">σημειώνει ότι, όπως και τα προηγούμενα έτη, το 2024 δεν χρησιμοποιήθηκε </w:t>
      </w:r>
      <w:proofErr w:type="spellStart"/>
      <w:r w:rsidR="00483F1E" w:rsidRPr="0005430F">
        <w:t>ενωσιακή</w:t>
      </w:r>
      <w:proofErr w:type="spellEnd"/>
      <w:r w:rsidR="00483F1E" w:rsidRPr="0005430F">
        <w:t xml:space="preserve"> χρηματοδότηση για τη στήριξη της έκδοσης παλαιστινιακών σχολικών βιβλίων, και ότι η άμεση </w:t>
      </w:r>
      <w:proofErr w:type="spellStart"/>
      <w:r w:rsidR="00483F1E" w:rsidRPr="0005430F">
        <w:t>ενωσιακή</w:t>
      </w:r>
      <w:proofErr w:type="spellEnd"/>
      <w:r w:rsidR="00483F1E" w:rsidRPr="0005430F">
        <w:t xml:space="preserve"> χρηματοδοτική συνδρομή που παρασχέθηκε στην Παλαιστινιακή Αρχή μέσω του </w:t>
      </w:r>
      <w:proofErr w:type="spellStart"/>
      <w:r w:rsidR="00483F1E" w:rsidRPr="0005430F">
        <w:t>ενωσιακού</w:t>
      </w:r>
      <w:proofErr w:type="spellEnd"/>
      <w:r w:rsidR="00483F1E" w:rsidRPr="0005430F">
        <w:t xml:space="preserve"> μηχανισμού PEGASE στο πλαίσιο τόσο της δέσμης μέτρων στήριξης έκτακτης ανάγκης του 2024 όσο και του πολυετούς ολοκληρωμένου προγράμματος για την ανάκαμψη και την ανθεκτικότητα της Παλαιστίνης (2025-2027) περιορίζεται αυστηρά σε θέσεις με ιχνηλασιμότητα δαπανών, όπως μισθοί, κοινωνικά επιδόματα και καθυστερούμενες οφειλές προς νοσοκομεία· σημειώνει ότι αυτή η χρηματοδοτική στήριξη προς την Παλαιστινιακή Αρχή συνδέεται εν μέρει με την επίτευξη των μεταρρυθμίσεων που συμφωνήθηκαν σε έναν φιλόδοξο πίνακα μεταρρυθμίσεων με την Παλαιστινιακή Αρχή το 2024, ο οποίος περιλαμβάνει προοδευτική και συστημική επανεξέταση του διδακτικού υλικού· υπενθυμίζει την ανάγκη να αφαιρέσει η Παλαιστινιακή Αρχή όλο το εκπαιδευτικό υλικό και περιεχόμενο που δεν τηρεί τα πρότυπα της UNESCO, ιδίως αυτό που ενθαρρύνει τον αντισημιτισμό και υποκινεί βία, στα οποία δεν θα πρέπει να εκτίθενται τα παιδιά στην Παλαιστίνη· τονίζει ότι η χρηματοδοτική στήριξη από την Ένωση προς την Παλαιστινιακή Αρχή στον τομέα της εκπαίδευσης θα πρέπει να παρέχεται υπό την προϋπόθεση ότι το περιεχόμενο των σχολικών βιβλίων ευθυγραμμίζεται με τα πρότυπα της UNESCO· καλεί την Επιτροπή να διασφαλίσει ότι δεν διατίθενται </w:t>
      </w:r>
      <w:proofErr w:type="spellStart"/>
      <w:r w:rsidR="00483F1E" w:rsidRPr="0005430F">
        <w:t>ενωσιακά</w:t>
      </w:r>
      <w:proofErr w:type="spellEnd"/>
      <w:r w:rsidR="00483F1E" w:rsidRPr="0005430F">
        <w:t xml:space="preserve"> κονδύλια, άμεσα ή έμμεσα, σε εκπαιδευτικό υλικό που περιέχει αντισημιτικές αναφορές ή παραδείγματα που υποκινούν το μίσος και τη βία·</w:t>
      </w:r>
    </w:p>
    <w:p w14:paraId="1D93498A" w14:textId="448D0683" w:rsidR="00483F1E" w:rsidRPr="0005430F" w:rsidRDefault="0005430F" w:rsidP="0005430F">
      <w:pPr>
        <w:pStyle w:val="NormalHanging12a"/>
        <w:ind w:hanging="570"/>
      </w:pPr>
      <w:bookmarkStart w:id="430" w:name="_Toc185595118"/>
      <w:r w:rsidRPr="0005430F">
        <w:t>204.</w:t>
      </w:r>
      <w:r w:rsidRPr="0005430F">
        <w:tab/>
      </w:r>
      <w:r w:rsidR="00483F1E" w:rsidRPr="0005430F">
        <w:t xml:space="preserve">παροτρύνει την Επιτροπή, στο πλαίσιο της παροχής στήριξης και ανθρωπιστικής βοήθειας στον παλαιστινιακό πληθυσμό, να συνεργαστεί με αξιόπιστους εταίρους επιτόπου προκειμένου να εγγυηθεί την αδιάλειπτη και ασφαλή παροχή ανθρωπιστικής βοήθειας και να διασφαλίσει ότι δεν διατίθενται κονδύλια της Ένωσης σε άτομα ή οργανώσεις που συνδέονται με τρομοκρατικά ή εξτρεμιστικά κινήματα που αντιτίθενται στις θεμελιώδεις αξίες της Ένωσης· υπενθυμίζει, στο πλαίσιο αυτό, ότι υπήρξαν κατηγορίες ότι 19 από τους 13 000 υπαλλήλους της UNRWA στη Γάζα εμπλέκονταν στις αποτρόπαιες τρομοκρατικές επιθέσεις της 7ης Οκτωβρίου 2023 που διέπραξε η </w:t>
      </w:r>
      <w:proofErr w:type="spellStart"/>
      <w:r w:rsidR="00483F1E" w:rsidRPr="0005430F">
        <w:t>Χαμάς</w:t>
      </w:r>
      <w:proofErr w:type="spellEnd"/>
      <w:r w:rsidR="00483F1E" w:rsidRPr="0005430F">
        <w:t xml:space="preserve"> κατά του Ισραήλ· αναγνωρίζει την απάντηση των Ηνωμένων Εθνών στους εν λόγω ισχυρισμούς, συμπεριλαμβανομένων των ερευνών που ξεκίνησε το Γραφείο Υπηρεσιών Εσωτερικής Εποπτείας των Ηνωμένων Εθνών (OIOS), μετά τις οποίες εννέα μέλη του προσωπικού απολύθηκαν επισήμως προς το συμφέρον του Οργανισμού και των συστάσεων που εκδόθηκαν μέσω της έκθεσης </w:t>
      </w:r>
      <w:proofErr w:type="spellStart"/>
      <w:r w:rsidR="00483F1E" w:rsidRPr="0005430F">
        <w:t>Colonna</w:t>
      </w:r>
      <w:proofErr w:type="spellEnd"/>
      <w:r w:rsidR="00483F1E" w:rsidRPr="0005430F">
        <w:t xml:space="preserve">· σημειώνει ότι η Επιτροπή συνεργάζεται με το Γραφείο Αρωγής και Έργων των Ηνωμένων Εθνών για τους Παλαιστίνιους Πρόσφυγες στην Εγγύς Ανατολή (UNRWA) για την ενίσχυση των διαδικασιών ουδετερότητας και των συστημάτων ελέγχου του οργανισμού, σύμφωνα με τα πορίσματα των ερευνών του Γραφείου Αρωγής και Έργων των Ηνωμένων Εθνών (OIOS), και για την παρακολούθηση της εφαρμογής του σχεδίου δράσης που παρουσίασε το UNRWA· σημειώνει την εκτίμηση της Επιτροπής ότι η UNRWA παραμένει προσηλωμένη στην εφαρμογή των </w:t>
      </w:r>
      <w:r w:rsidR="005D69FE" w:rsidRPr="0005430F">
        <w:t>συμφωνηθεισών</w:t>
      </w:r>
      <w:r w:rsidR="00483F1E" w:rsidRPr="0005430F">
        <w:t xml:space="preserve"> συστάσεων, καθώς και στην εκπλήρωση όλων των προϋποθέσεων που συμφωνήθηκαν με την Ένωση για τη συνέχιση της χρηματοδότησης το 2024· ενθαρρύνει, στο πλαίσιο αυτό, τη συνεχή δέσμευση και τη στενή παρακολούθηση της Επιτροπής για τη διασφάλιση χρηματοδότησης με ισχυρές εγγυήσεις για την ουδετερότητα, τη διαφάνεια και τη λογοδοσία·</w:t>
      </w:r>
    </w:p>
    <w:p w14:paraId="3678F1C6" w14:textId="4D5B59B3" w:rsidR="00483F1E" w:rsidRPr="0005430F" w:rsidRDefault="0005430F" w:rsidP="0005430F">
      <w:pPr>
        <w:pStyle w:val="NormalHanging12a"/>
        <w:ind w:hanging="570"/>
      </w:pPr>
      <w:r w:rsidRPr="0005430F">
        <w:t>205.</w:t>
      </w:r>
      <w:r w:rsidRPr="0005430F">
        <w:tab/>
      </w:r>
      <w:r w:rsidR="00483F1E" w:rsidRPr="0005430F">
        <w:t xml:space="preserve">σημειώνει ότι, κατά τη διάρκεια της περιόδου 2019-2024, έξι από τις εννέα ανώτερες διοικητικές θέσεις της ΓΔ NEAR παρέμειναν κενές για παρατεταμένα χρονικά διαστήματα· σημειώνει ειδικότερα ότι η θέση του Γενικού Διευθυντή παρέμεινε κενή για 28 μήνες, του διευθυντή της Διεύθυνσης Α για 25 μήνες, του διευθυντή της NEAR Β (Νότια Γειτονία) για 48 μήνες, του διευθυντή της NEAR D (Δυτικά Βαλκάνια) για 35 μήνες, του διευθυντή της ομάδας στήριξης για την Ουκρανία για 32 μήνες και του διευθυντή της Διεύθυνσης R για 22 μήνες· υπογραμμίζει ότι η παρατεταμένη μη πλήρωση αυτών των θέσεων επηρέασε ορισμένα από τα πλέον ευαίσθητα από πολιτική άποψη και κρίσιμα από επιχειρησιακή άποψη χαρτοφυλάκια της Ένωσης, μεταξύ άλλων κατά τη διάρκεια της ρωσικής εισβολής στην Ουκρανία και της τρομοκρατικής επίθεσης της </w:t>
      </w:r>
      <w:proofErr w:type="spellStart"/>
      <w:r w:rsidR="00483F1E" w:rsidRPr="0005430F">
        <w:t>Χαμάς</w:t>
      </w:r>
      <w:proofErr w:type="spellEnd"/>
      <w:r w:rsidR="00483F1E" w:rsidRPr="0005430F">
        <w:t xml:space="preserve"> κατά του Ισραήλ· σημειώνει περαιτέρω τα αποτελέσματα της έρευνας προσωπικού της ΓΔ NEAR που διενεργήθηκε τον Απρίλιο του 2022, τα οποία καταδεικνύουν σημαντική μείωση της εμπιστοσύνης στην ηγεσία των ανώτερων διοικητικών στελεχών·</w:t>
      </w:r>
    </w:p>
    <w:p w14:paraId="58E00D13" w14:textId="6F954A96" w:rsidR="00483F1E" w:rsidRPr="0005430F" w:rsidRDefault="0005430F" w:rsidP="0005430F">
      <w:pPr>
        <w:pStyle w:val="NormalHanging12a"/>
        <w:ind w:hanging="570"/>
      </w:pPr>
      <w:r w:rsidRPr="0005430F">
        <w:t>206.</w:t>
      </w:r>
      <w:r w:rsidRPr="0005430F">
        <w:tab/>
      </w:r>
      <w:r w:rsidR="00483F1E" w:rsidRPr="0005430F">
        <w:t>σημειώνει ότι, μεταξύ του 2020 και του 2023, την ηγεσία της ομάδας στήριξης για την Ουκρανία άσκησε σε προσωρινή βάση η αναπληρώτρια γενική διευθύντρια της ΓΔ NEAR επιπλέον των πολλών άλλων καθηκόντων της· σημειώνει περαιτέρω ότι η ομάδα στήριξης για την Ουκρανία διαλύθηκε το 2023 και τα χαρτοφυλάκια της αναδιανεμήθηκαν στο Μέσο Διευκόλυνσης για την Ουκρανία και σε άλλες μονάδες· σημειώνει ότι οι πληροφορίες που παρασχέθηκαν από την Επιτροπή εν προκειμένω κατά την ανταλλαγή απόψεων με την αρμόδια για την απαλλαγή αρχή ήταν ανακριβείς και καλεί την Επιτροπή να διασφαλίσει τη σαφή και ακριβή υποβολή εκθέσεων στο Κοινοβούλιο από όλα τα μέλη της Επιτροπής·</w:t>
      </w:r>
    </w:p>
    <w:p w14:paraId="26626B12" w14:textId="02F7982B" w:rsidR="00483F1E" w:rsidRPr="0005430F" w:rsidRDefault="0005430F" w:rsidP="0005430F">
      <w:pPr>
        <w:pStyle w:val="NormalHanging12a"/>
        <w:ind w:hanging="570"/>
      </w:pPr>
      <w:r w:rsidRPr="0005430F">
        <w:t>207.</w:t>
      </w:r>
      <w:r w:rsidRPr="0005430F">
        <w:tab/>
      </w:r>
      <w:r w:rsidR="00483F1E" w:rsidRPr="0005430F">
        <w:t>σημειώνει τα πρόσφατα ερευνητικά ρεπορτάζ που δημοσιεύτηκαν τον Οκτώβριο του 2025 από διάφορα ευρωπαϊκά μέσα ενημέρωσης, σύμφωνα με τα οποία οι ουγγρικές υπηρεσίες πληροφοριών συμμετείχαν σε δραστηριότητες κατασκοπείας στις Βρυξέλλες, συμπεριλαμβανομένων προσπαθειών στρατολόγησης Ούγγρων εργαζομένων σε θεσμικά όργανα της Ένωσης· σημειώνει ότι οι εκθέσεις αυτές αναφέρονται στην περίοδο 2015-2019 και ότι η Επιτροπή έχει επιβεβαιώσει ότι εξετάζει τους ισχυρισμούς αυτούς εσωτερικά· αναμένει από την Επιτροπή και τις αρμόδιες αρχές να διενεργήσουν διεξοδική ανάλυση και έρευνα με βάση τα αποδεικτικά στοιχεία και να ενημερώσουν το Κοινοβούλιο μόλις ολοκληρωθεί η έρευνα·</w:t>
      </w:r>
    </w:p>
    <w:p w14:paraId="28B24ADC" w14:textId="554CEB9C" w:rsidR="00483F1E" w:rsidRPr="0005430F" w:rsidRDefault="0005430F" w:rsidP="0005430F">
      <w:pPr>
        <w:pStyle w:val="NormalHanging12a"/>
        <w:ind w:hanging="570"/>
      </w:pPr>
      <w:r w:rsidRPr="0005430F">
        <w:t>208.</w:t>
      </w:r>
      <w:r w:rsidRPr="0005430F">
        <w:tab/>
      </w:r>
      <w:r w:rsidR="00483F1E" w:rsidRPr="0005430F">
        <w:t xml:space="preserve">σημειώνει ότι οι επίτροποι ασκούν σημαντική πολιτική και ρυθμιστική εξουσία και, ως εκ τούτου, η συμπεριφορά τους πρέπει να αντικατοπτρίζει τα υψηλότερα πρότυπα ανεξαρτησίας, διαφάνειας, λογοδοσίας και δεοντολογικής συμπεριφοράς· τονίζει ότι η αυστηρή τήρηση του κώδικα δεοντολογίας για τα μέλη της Ευρωπαϊκής Επιτροπής είναι απαραίτητη για να διαφυλάσσεται η ακεραιότητα, η αξιοπιστία και η δημοκρατική νομιμότητα της εκτελεστικής εξουσίας της Ένωσης· υπογραμμίζει ότι η πλήρης συμμόρφωση με τον κώδικα δεοντολογίας είναι επίσης απαραίτητη για την πρόληψη των συγκρούσεων συμφερόντων, την αποφυγή αθέμιτης επιρροής και τη διασφάλιση ότι οι αποφάσεις λαμβάνονται αποκλειστικά προς το ευρωπαϊκό συμφέρον· θεωρεί ότι, </w:t>
      </w:r>
      <w:proofErr w:type="spellStart"/>
      <w:r w:rsidR="00483F1E" w:rsidRPr="0005430F">
        <w:t>συνεκτιμώμενα</w:t>
      </w:r>
      <w:proofErr w:type="spellEnd"/>
      <w:r w:rsidR="00483F1E" w:rsidRPr="0005430F">
        <w:t>, οι προηγούμενες σοβαρές και παρατεταμένες αδυναμίες ως προς τη διαχείριση στη ΓΔ NEAR, η παροχή ανακριβών πληροφοριών στο Κοινοβούλιο στο πλαίσιο της διαδικασίας απαλλαγής και οι πρόσθετες ανησυχίες σχετικά με τη διαγωγή και την ανεξαρτησία που περιγράφονται ανωτέρω καταδεικνύουν ένα μοντέλο που δεν συνάδει με τα πρότυπα λογοδοσίας, αξιοπιστίας και χρηστής διοίκησης που απαιτούνται από ένα μέλος της Επιτροπής·</w:t>
      </w:r>
    </w:p>
    <w:p w14:paraId="5AEEB209" w14:textId="0BB5B77D" w:rsidR="00483F1E" w:rsidRPr="0005430F" w:rsidRDefault="0005430F" w:rsidP="0005430F">
      <w:pPr>
        <w:pStyle w:val="NormalHanging12a"/>
        <w:ind w:hanging="570"/>
      </w:pPr>
      <w:r w:rsidRPr="0005430F">
        <w:t>209.</w:t>
      </w:r>
      <w:r w:rsidRPr="0005430F">
        <w:tab/>
      </w:r>
      <w:r w:rsidR="00483F1E" w:rsidRPr="0005430F">
        <w:t xml:space="preserve">σημειώνει με ανησυχία ότι η </w:t>
      </w:r>
      <w:proofErr w:type="spellStart"/>
      <w:r w:rsidR="00483F1E" w:rsidRPr="0005430F">
        <w:t>ενωσιακή</w:t>
      </w:r>
      <w:proofErr w:type="spellEnd"/>
      <w:r w:rsidR="00483F1E" w:rsidRPr="0005430F">
        <w:t xml:space="preserve"> χρηματοδότηση για την Ουκρανία κατανέμεται σε πολυάριθμα μέσα και διευκολύνσεις, με αποτέλεσμα να δημιουργείται ένα κατακερματισμένο και σύνθετο χρηματοδοτικό τοπίο· υπογραμμίζει ότι η απουσία ενοποιημένης και διαφανούς επισκόπησης του τρόπου με τον οποίο κατανέμονται και δαπανώνται τα κονδύλια αυτά, συμπεριλαμβανομένων των δανείων για τα οποία παρέχονται εγγυήσεις από το περιθώριο του ΠΔΠ, εμποδίζει την αποτελεσματική δημοκρατική εποπτεία, τη λογοδοσία και την ικανότητα αξιολόγησης του συνολικού αντικτύπου της στήριξης της Ένωσης·</w:t>
      </w:r>
    </w:p>
    <w:p w14:paraId="1230F47D" w14:textId="0798CB23" w:rsidR="00483F1E" w:rsidRPr="0005430F" w:rsidRDefault="0005430F" w:rsidP="0005430F">
      <w:pPr>
        <w:pStyle w:val="NormalHanging12a"/>
        <w:ind w:hanging="570"/>
      </w:pPr>
      <w:r w:rsidRPr="0005430F">
        <w:t>210.</w:t>
      </w:r>
      <w:r w:rsidRPr="0005430F">
        <w:tab/>
      </w:r>
      <w:r w:rsidR="00483F1E" w:rsidRPr="0005430F">
        <w:t>σημειώνει ότι οι εξειδικευμένοι φορείς της Ουκρανίας για την καταπολέμηση της διαφθοράς (NABU, SAPO και HACC) εξακολουθούν να διενεργούν έρευνες, διώξεις και να εκδίδουν αποφάσεις σε υποθέσεις υψηλού επιπέδου, γεγονός που καταδεικνύει ότι αρχίζουν να λειτουργούν ανεξάρτητοι θεσμοί για την καταπολέμηση της διαφθοράς και ότι οι πρόσφατες παραιτήσεις υπουργών σε βάρος των οποίων έχουν απαγγελθεί κατηγορίες δείχνουν έναν βαθμό κυβερνητικής ανταπόκρισης και λογοδοσίας· επιδοκιμάζει τις μεταρρυθμίσεις που πραγματοποίησε η Ουκρανία εν μέσω πλήρους εισβολής· σημειώνει ότι οι προσπάθειες να τεθούν η NABU και η SAPO υπό την εποπτεία του Γενικού Εισαγγελέα ενέχουν τον κίνδυνο υπονόμευσης της ανεξαρτησίας και της αποτελεσματικότητας του πλαισίου για την καταπολέμηση της διαφθοράς· επικροτεί την ταχεία αναστροφή σε σχέση με αυτές τις τροποποιητικές πράξεις έπειτα από εγχώριες και διεθνείς πιέσεις, αλλά εκφράζει την ανησυχία του για αναφορές από θεσμικούς φορείς για την καταπολέμηση της διαφθοράς και από την κοινωνία των πολιτών που επισημαίνουν τις προκλήσεις όσον αφορά τη διατήρηση της αποτελεσματικότητας και της ανεξαρτησίας του πλαισίου για την καταπολέμηση της διαφθοράς· καλεί τις αρχές να αποτρέψουν την οπισθοδρόμηση, να αντιμετωπίσουν τις διαδικαστικές καθυστερήσεις και τα εμπόδια σε υποθέσεις υψηλού επιπέδου και να αναθεωρήσουν τους νόμους παραγραφής σύμφωνα με τα ευρωπαϊκά πρότυπα·</w:t>
      </w:r>
    </w:p>
    <w:p w14:paraId="7B20247E" w14:textId="749B5F02" w:rsidR="00483F1E" w:rsidRPr="0005430F" w:rsidRDefault="0005430F" w:rsidP="0005430F">
      <w:pPr>
        <w:pStyle w:val="NormalHanging12a"/>
        <w:ind w:hanging="570"/>
      </w:pPr>
      <w:r w:rsidRPr="0005430F">
        <w:t>211.</w:t>
      </w:r>
      <w:r w:rsidRPr="0005430F">
        <w:tab/>
      </w:r>
      <w:r w:rsidR="00483F1E" w:rsidRPr="0005430F">
        <w:t>σημειώνει τους πρόσφατους ισχυρισμούς για περιστατικά απάτης στον ενεργειακό τομέα της Ουκρανίας· υπογραμμίζει ότι οι ισχυρισμοί αυτοί, εάν επιβεβαιωθούν, καταδεικνύουν διαρθρωτικά τρωτά σημεία στα συστήματα διακυβέρνησης, εποπτείας και εσωτερικού ελέγχου· τονίζει την ανάγκη οικοδόμησης της εμπιστοσύνης του κοινού για την ενίσχυση της αξιοπιστίας των μεταρρυθμίσεων της Ουκρανίας, μέσω άρτιων συστημάτων δημόσιων συμβάσεων και εσωτερικού ελέγχου·</w:t>
      </w:r>
    </w:p>
    <w:p w14:paraId="1B24E1BF" w14:textId="7613E73F" w:rsidR="00483F1E" w:rsidRPr="0005430F" w:rsidRDefault="0005430F" w:rsidP="0005430F">
      <w:pPr>
        <w:pStyle w:val="NormalHanging12a"/>
        <w:ind w:hanging="570"/>
      </w:pPr>
      <w:r w:rsidRPr="0005430F">
        <w:t>212.</w:t>
      </w:r>
      <w:r w:rsidRPr="0005430F">
        <w:tab/>
      </w:r>
      <w:r w:rsidR="00483F1E" w:rsidRPr="0005430F">
        <w:t>σημειώνει ότι, για να διασφαλιστεί η χρηστή δημοσιονομική διαχείριση του Μέσου Διευκόλυνσης για την Ουκρανία, τον Ιούνιο του 2024, η Επιτροπή συγκρότησε ειδική ελεγκτική επιτροπή μέσω της εκτελεστικής απόφασης (ΕΕ) 2024/1697, η οποία απαρτίζεται από ανεξάρτητους εμπειρογνώμονες που διορίζονται από την Επιτροπή· σημειώνει ότι η εντολή της ελεγκτικής επιτροπής είναι να εντοπίζει συστημικές αδυναμίες στη διαχείριση και τον έλεγχο της Ουκρανίας όσον αφορά τα κονδύλια του Μέσου Διευκόλυνσης, συμπεριλαμβανομένων ελλείψεων σε σχέση με την πρόληψη της απάτης, τις ασφαλιστικές δικλείδες για την καταπολέμηση της διαφθοράς και τα συστήματα για την αντιμετώπιση της σύγκρουσης συμφερόντων, και να αναφέρει τα ζητήματα αυτά απευθείας στην Επιτροπή·</w:t>
      </w:r>
    </w:p>
    <w:p w14:paraId="70F52C7B" w14:textId="5CDBC4A5" w:rsidR="00483F1E" w:rsidRPr="0005430F" w:rsidRDefault="0005430F" w:rsidP="0005430F">
      <w:pPr>
        <w:pStyle w:val="NormalHanging12a"/>
        <w:ind w:hanging="570"/>
      </w:pPr>
      <w:r w:rsidRPr="0005430F">
        <w:t>213.</w:t>
      </w:r>
      <w:r w:rsidRPr="0005430F">
        <w:tab/>
      </w:r>
      <w:r w:rsidR="00483F1E" w:rsidRPr="0005430F">
        <w:t xml:space="preserve">υπογραμμίζει ότι, πέραν του εποπτικού της ρόλου, η ελεγκτική επιτροπή μπορεί να εκδίδει συστάσεις προς τις ουκρανικές αρχές για την αντιμετώπιση δημοσιονομικών παρατυπιών ή διαρθρωτικών ελλείψεων στη διαχείριση των κονδυλίων της Ένωσης· τονίζει ότι η Ουκρανία, εκπροσωπούμενη από το Υπουργείο Οικονομίας, πρέπει να παρέχει γραπτή απάντηση σε κάθε σύσταση, είτε περιγράφοντας εκτελεστικά μέτρα είτε παρέχοντας αιτιολογημένη εξήγηση για τη μη εφαρμογή· επισημαίνει ότι τα πορίσματα της ελεγκτικής επιτροπής ενδέχεται να έχουν σημαντικές δημοσιονομικές συνέπειες· υπογραμμίζει ότι η διαρκής </w:t>
      </w:r>
      <w:proofErr w:type="spellStart"/>
      <w:r w:rsidR="00483F1E" w:rsidRPr="0005430F">
        <w:t>ενωσιακή</w:t>
      </w:r>
      <w:proofErr w:type="spellEnd"/>
      <w:r w:rsidR="00483F1E" w:rsidRPr="0005430F">
        <w:t xml:space="preserve"> χρηματοδοτική στήριξη πρέπει να συνοδεύεται από χρηστή δημοσιονομική διαχείριση, διαφάνεια και παρακολούθηση των επιδόσεων, προκειμένου να διασφαλιστεί η αποτελεσματική χρήση των κονδυλίων της Ένωσης και να διατηρηθεί η αξιοπιστία της πολιτικής διεύρυνσης·</w:t>
      </w:r>
    </w:p>
    <w:p w14:paraId="08B8718F" w14:textId="6E736AF9" w:rsidR="00483F1E" w:rsidRPr="0005430F" w:rsidRDefault="0005430F" w:rsidP="0005430F">
      <w:pPr>
        <w:pStyle w:val="NormalHanging12a"/>
        <w:ind w:hanging="570"/>
      </w:pPr>
      <w:r w:rsidRPr="0005430F">
        <w:t>214.</w:t>
      </w:r>
      <w:r w:rsidRPr="0005430F">
        <w:tab/>
      </w:r>
      <w:r w:rsidR="00483F1E" w:rsidRPr="0005430F">
        <w:t xml:space="preserve">υπενθυμίζει ότι, στο πλαίσιο του Μέσου Διευκόλυνσης για την Ουκρανία, οι τακτικές πληρωμές εξαρτώνται από την επαλήθευση από την Επιτροπή της υλοποίησης του σχεδίου ανάκαμψης και μεταρρυθμίσεων της Ουκρανίας και του συνεχούς σεβασμού προς τους δημοκρατικούς μηχανισμούς, το κράτος δικαίου και τα ανθρώπινα δικαιώματα· σημειώνει ότι, μέχρι σήμερα, σε πέντε περιστάσεις η Επιτροπή κατέληξε στο συμπέρασμα ότι δεν υλοποιήθηκαν αυτοτελή μεταρρυθμιστικά μέτρα για τις δόσεις 1 έως 5, με αποτέλεσμα την αναστολή των αντίστοιχων ποσών, σε μία δε περίπτωση η κατάσταση έχει έκτοτε διορθωθεί· επικροτεί, εν προκειμένω, την αυστηρή προσέγγιση της Επιτροπής όσον αφορά την </w:t>
      </w:r>
      <w:proofErr w:type="spellStart"/>
      <w:r w:rsidR="00483F1E" w:rsidRPr="0005430F">
        <w:t>αιρεσιμότητα</w:t>
      </w:r>
      <w:proofErr w:type="spellEnd"/>
      <w:r w:rsidR="00483F1E" w:rsidRPr="0005430F">
        <w:t xml:space="preserve"> και την αποδεδειγμένη προθυμία της να επαληθεύει διεξοδικά την εφαρμογή και να παρακρατεί κονδύλια όταν δεν πληρούνται οι προϋποθέσεις·</w:t>
      </w:r>
    </w:p>
    <w:p w14:paraId="26E92CA1" w14:textId="0E6FB4B0" w:rsidR="00483F1E" w:rsidRPr="0005430F" w:rsidRDefault="0005430F" w:rsidP="0005430F">
      <w:pPr>
        <w:pStyle w:val="NormalHanging12a"/>
        <w:ind w:hanging="570"/>
      </w:pPr>
      <w:r w:rsidRPr="0005430F">
        <w:t>215.</w:t>
      </w:r>
      <w:r w:rsidRPr="0005430F">
        <w:tab/>
      </w:r>
      <w:r w:rsidR="00483F1E" w:rsidRPr="0005430F">
        <w:t xml:space="preserve">εκφράζει την ικανοποίησή του για το γεγονός ότι η OLAF παρέχει </w:t>
      </w:r>
      <w:proofErr w:type="spellStart"/>
      <w:r w:rsidR="00483F1E" w:rsidRPr="0005430F">
        <w:t>στοχευμένη</w:t>
      </w:r>
      <w:proofErr w:type="spellEnd"/>
      <w:r w:rsidR="00483F1E" w:rsidRPr="0005430F">
        <w:t xml:space="preserve"> βοήθεια στις αρχές για την καταπολέμηση της απάτης, και υποστηρίζει την προσχώρηση της Ουκρανίας στο πρόγραμμα της Ένωσης για την καταπολέμηση της απάτης· σημειώνει ότι η συμφωνία-πλαίσιο για το Μέσο Διευκόλυνσης για την Ουκρανία, η οποία τέθηκε σε ισχύ τον Ιούνιο του 2024, προβλέπει νομικά δεσμευτικές ρυθμίσεις για τη διαχείριση, τον έλεγχο, την εποπτεία, την παρακολούθηση, την αξιολόγηση, την υποβολή εκθέσεων και τον λογιστικό έλεγχο των κονδυλίων στο πλαίσιο του Μέσου Διευκόλυνσης, καθώς και μέτρα για την πρόληψη, τη διερεύνηση και την αντιμετώπιση παρατυπιών, περιστατικών απάτης και διαφθοράς, και συγκρούσεων συμφερόντων, καθώς και διατάξεις σχετικά με τους ρόλους της OLAF και της Ευρωπαϊκής Εισαγγελίας·</w:t>
      </w:r>
    </w:p>
    <w:p w14:paraId="5A61E05F" w14:textId="50094382" w:rsidR="00483F1E" w:rsidRPr="0005430F" w:rsidRDefault="0005430F" w:rsidP="0005430F">
      <w:pPr>
        <w:pStyle w:val="NormalHanging12a"/>
        <w:ind w:hanging="570"/>
      </w:pPr>
      <w:r w:rsidRPr="0005430F">
        <w:t>216.</w:t>
      </w:r>
      <w:r w:rsidRPr="0005430F">
        <w:tab/>
      </w:r>
      <w:r w:rsidR="00483F1E" w:rsidRPr="0005430F">
        <w:t xml:space="preserve">εκφράζει την ανησυχία του για το γεγονός ότι η διάθεση κονδυλίων στο πλαίσιο του νέου ευέλικτου κονδυλίου «Στήριξη των επενδύσεων» του ΕΤΒΑ+ ωφελεί χώρες στις οποίες οι επενδύσεις της </w:t>
      </w:r>
      <w:proofErr w:type="spellStart"/>
      <w:r w:rsidR="00483F1E" w:rsidRPr="0005430F">
        <w:t>Global</w:t>
      </w:r>
      <w:proofErr w:type="spellEnd"/>
      <w:r w:rsidR="00483F1E" w:rsidRPr="0005430F">
        <w:t xml:space="preserve"> </w:t>
      </w:r>
      <w:proofErr w:type="spellStart"/>
      <w:r w:rsidR="00483F1E" w:rsidRPr="0005430F">
        <w:t>Gateway</w:t>
      </w:r>
      <w:proofErr w:type="spellEnd"/>
      <w:r w:rsidR="00483F1E" w:rsidRPr="0005430F">
        <w:t xml:space="preserve"> είναι ευκολότερο να υλοποιηθούν εις βάρος της απόδοσης προτεραιότητας στις ΛΑΧ και τις ευάλωτες χώρες και τις χώρες που πλήττονται από συγκρούσεις·</w:t>
      </w:r>
    </w:p>
    <w:p w14:paraId="77E98C14" w14:textId="31C790C2" w:rsidR="00483F1E" w:rsidRPr="0005430F" w:rsidRDefault="0005430F" w:rsidP="0005430F">
      <w:pPr>
        <w:pStyle w:val="NormalHanging12a"/>
        <w:ind w:hanging="570"/>
      </w:pPr>
      <w:r w:rsidRPr="0005430F">
        <w:t>217.</w:t>
      </w:r>
      <w:r w:rsidRPr="0005430F">
        <w:tab/>
      </w:r>
      <w:r w:rsidR="00483F1E" w:rsidRPr="0005430F">
        <w:t>σημειώνει ότι, παρά τη μακροχρόνια χρηματοδότηση της Ένωσης για την ενίσχυση ων συνοριακών και μεταναστευτικών ελέγχων στη Λιβύη, οι εκθέσεις αναφέρουν ότι η βοήθεια αυτή εξακολουθεί να εγείρει σοβαρές επιχειρησιακές και ανθρωπιστικές ανησυχίες, καθώς και ανησυχίες όσον αφορά τα θεμελιώδη δικαιώματα και τη διακυβέρνηση, εκθέτοντας ενδεχομένως την Ένωση σε κινδύνους για τη φήμη της· τονίζει την ανάγκη για αυστηρούς μηχανισμούς παρακολούθησης, διαφάνειας και λογοδοσίας, ώστε να διασφαλίζεται ότι η βοήθεια που σχετίζεται με τη μετανάστευση δεν συμβάλλει έμμεσα σε περαιτέρω βλάβη·</w:t>
      </w:r>
    </w:p>
    <w:p w14:paraId="55AFC6DD" w14:textId="6B90EC56" w:rsidR="00483F1E" w:rsidRPr="0005430F" w:rsidRDefault="0005430F" w:rsidP="0005430F">
      <w:pPr>
        <w:pStyle w:val="NormalHanging12a"/>
        <w:ind w:hanging="570"/>
      </w:pPr>
      <w:r w:rsidRPr="0005430F">
        <w:t>218.</w:t>
      </w:r>
      <w:r w:rsidRPr="0005430F">
        <w:tab/>
      </w:r>
      <w:r w:rsidR="00483F1E" w:rsidRPr="0005430F">
        <w:t xml:space="preserve">σημειώνει ότι την 1η Φεβρουαρίου 2025, η Ευρωπαϊκή Επιτροπή αναδιοργάνωσε την πρώην γενική διεύθυνση για τη ΓΔ NEAR, κατανέμοντας τις αρμοδιότητές της σε δύο </w:t>
      </w:r>
      <w:proofErr w:type="spellStart"/>
      <w:r w:rsidR="00483F1E" w:rsidRPr="0005430F">
        <w:t>νεοσυσταθείσες</w:t>
      </w:r>
      <w:proofErr w:type="spellEnd"/>
      <w:r w:rsidR="00483F1E" w:rsidRPr="0005430F">
        <w:t xml:space="preserve"> διευθύνσεις: τη Γενική Διεύθυνση Διεύρυνσης και Ανατολικής Γειτονίας (ΓΔ ENEST), αρμόδια για τις υποψήφιες χώρες και την Ανατολική Γειτονία, και τη Γενική Διεύθυνση Μέσης Ανατολής, Βορείου Αφρικής και Περσικού Κόλπου (ΓΔ MENA), η οποία καλύπτει πλέον την περιφέρεια της Μεσογείου·</w:t>
      </w:r>
    </w:p>
    <w:p w14:paraId="536CDFD4" w14:textId="77777777" w:rsidR="00483F1E" w:rsidRPr="0005430F" w:rsidRDefault="00483F1E" w:rsidP="00483F1E">
      <w:pPr>
        <w:spacing w:after="240"/>
        <w:ind w:left="567" w:hanging="567"/>
        <w:rPr>
          <w:b/>
        </w:rPr>
      </w:pPr>
      <w:r w:rsidRPr="0005430F">
        <w:rPr>
          <w:b/>
        </w:rPr>
        <w:t>Ευρωπαϊκό Ταμείο Ανάπτυξης (ΕΤΑ)</w:t>
      </w:r>
      <w:bookmarkEnd w:id="430"/>
    </w:p>
    <w:p w14:paraId="12D3B62A" w14:textId="619D5348" w:rsidR="00483F1E" w:rsidRPr="0005430F" w:rsidRDefault="0005430F" w:rsidP="0005430F">
      <w:pPr>
        <w:pStyle w:val="NormalHanging12a"/>
        <w:ind w:hanging="570"/>
      </w:pPr>
      <w:r w:rsidRPr="0005430F">
        <w:t>219.</w:t>
      </w:r>
      <w:r w:rsidRPr="0005430F">
        <w:tab/>
      </w:r>
      <w:r w:rsidR="00483F1E" w:rsidRPr="0005430F">
        <w:t>σημειώνει ότι, για τον έλεγχο της κανονικότητας των πράξεων, το Ελεγκτικό Συνέδριο εξέτασε δείγμα 85 πράξεων, που αντιπροσωπεύουν το πλήρες φάσμα των δαπανών από τα ΕΤΑ· σημειώνει ακόμη ότι το δείγμα περιλάμβανε 16 πράξεις που αφορούσαν το ευρωπαϊκό καταπιστευματικό ταμείο έκτακτης ανάγκης για την Αφρική, 54 πράξεις που είχαν εγκριθεί από 14 αντιπροσωπείες της Ένωσης</w:t>
      </w:r>
      <w:r w:rsidR="00483F1E" w:rsidRPr="0005430F">
        <w:rPr>
          <w:vertAlign w:val="superscript"/>
        </w:rPr>
        <w:footnoteReference w:id="115"/>
      </w:r>
      <w:r w:rsidR="00483F1E" w:rsidRPr="0005430F">
        <w:t xml:space="preserve">, 14 πράξεις που είχαν εγκριθεί από τις κεντρικές υπηρεσίες της Επιτροπής και μία πράξη που αφορούσε το καταπιστευματικό ταμείο </w:t>
      </w:r>
      <w:proofErr w:type="spellStart"/>
      <w:r w:rsidR="00483F1E" w:rsidRPr="0005430F">
        <w:t>Bêkou</w:t>
      </w:r>
      <w:proofErr w:type="spellEnd"/>
      <w:r w:rsidR="00483F1E" w:rsidRPr="0005430F">
        <w:t>·</w:t>
      </w:r>
    </w:p>
    <w:p w14:paraId="5F001D2E" w14:textId="392F2B4F" w:rsidR="00483F1E" w:rsidRPr="0005430F" w:rsidRDefault="0005430F" w:rsidP="0005430F">
      <w:pPr>
        <w:pStyle w:val="NormalHanging12a"/>
        <w:ind w:hanging="570"/>
      </w:pPr>
      <w:r w:rsidRPr="0005430F">
        <w:t>220.</w:t>
      </w:r>
      <w:r w:rsidRPr="0005430F">
        <w:tab/>
      </w:r>
      <w:r w:rsidR="00483F1E" w:rsidRPr="0005430F">
        <w:t xml:space="preserve">διαπιστώνει με ανησυχία ότι από τις 85 πράξεις που εξετάστηκαν, οι 34 (40,0 %) περιείχαν σφάλματα, σε σύγκριση με 62 (44,3 %) το 2023 για τον ίδιο αριθμό πράξεων· τονίζει, επιπλέον, ότι το Ελεγκτικό Συνέδριο προσδιόρισε </w:t>
      </w:r>
      <w:proofErr w:type="spellStart"/>
      <w:r w:rsidR="00483F1E" w:rsidRPr="0005430F">
        <w:t>ποσοτικώς</w:t>
      </w:r>
      <w:proofErr w:type="spellEnd"/>
      <w:r w:rsidR="00483F1E" w:rsidRPr="0005430F">
        <w:t xml:space="preserve"> 27 σφάλματα (52 το 2023), βάσει των οποίων εκτίμησε το επίπεδο σφάλματος για το οικονομικό έτος 2024 σε 6,5 % (8,9 % το 2023)·</w:t>
      </w:r>
    </w:p>
    <w:p w14:paraId="226C6932" w14:textId="50B13445" w:rsidR="00483F1E" w:rsidRPr="0005430F" w:rsidRDefault="0005430F" w:rsidP="0005430F">
      <w:pPr>
        <w:pStyle w:val="NormalHanging12a"/>
        <w:ind w:hanging="570"/>
      </w:pPr>
      <w:r w:rsidRPr="0005430F">
        <w:t>221.</w:t>
      </w:r>
      <w:r w:rsidRPr="0005430F">
        <w:tab/>
      </w:r>
      <w:r w:rsidR="00483F1E" w:rsidRPr="0005430F">
        <w:t xml:space="preserve">επισημαίνει με ανησυχία ότι τα τρία συχνότερα είδη σφαλμάτων που εντοπίστηκαν κατά το οικονομικό έτος 2024 ήταν τα εξής: μη επιλέξιμες δαπάνες (40,0 %), απουσία βασικών δικαιολογητικών (32,0 %) και </w:t>
      </w:r>
      <w:proofErr w:type="spellStart"/>
      <w:r w:rsidR="00483F1E" w:rsidRPr="0005430F">
        <w:t>υπερεκκαθάριση</w:t>
      </w:r>
      <w:proofErr w:type="spellEnd"/>
      <w:r w:rsidR="00483F1E" w:rsidRPr="0005430F">
        <w:t xml:space="preserve"> προχρηματοδοτήσεων (14,0 %)·</w:t>
      </w:r>
    </w:p>
    <w:p w14:paraId="340C63D4" w14:textId="67E17E25" w:rsidR="00483F1E" w:rsidRPr="0005430F" w:rsidRDefault="0005430F" w:rsidP="0005430F">
      <w:pPr>
        <w:pStyle w:val="NormalHanging12a"/>
        <w:ind w:hanging="570"/>
      </w:pPr>
      <w:r w:rsidRPr="0005430F">
        <w:t>222.</w:t>
      </w:r>
      <w:r w:rsidRPr="0005430F">
        <w:tab/>
      </w:r>
      <w:r w:rsidR="00483F1E" w:rsidRPr="0005430F">
        <w:t>σημειώνει με έκπληξη ότι το πλήρες λογιστικό κλείσιμο του 9ου Ευρωπαϊκού Ταμείου Ανάπτυξης, το οποίο κάλυπτε την περίοδο 2000-2007, δεν είχε ακόμη ολοκληρωθεί στις 31 Δεκεμβρίου 2024, περισσότερα από 17 έτη μετά την εισαγωγή της ρήτρας λήξης ισχύος, με οκτώ συμβάσεις να βρίσκονται ακόμη σε εξέλιξη, γεγονός που καταδεικνύει την εξαιρετική πολυπλοκότητα και διάρκεια ορισμένων προγραμμάτων του ΕΤΑ·</w:t>
      </w:r>
    </w:p>
    <w:p w14:paraId="5A5E8C7D" w14:textId="7A17388D" w:rsidR="00483F1E" w:rsidRPr="0005430F" w:rsidRDefault="0005430F" w:rsidP="0005430F">
      <w:pPr>
        <w:pStyle w:val="NormalHanging12a"/>
        <w:ind w:hanging="570"/>
      </w:pPr>
      <w:r w:rsidRPr="0005430F">
        <w:t>223.</w:t>
      </w:r>
      <w:r w:rsidRPr="0005430F">
        <w:tab/>
      </w:r>
      <w:r w:rsidR="00483F1E" w:rsidRPr="0005430F">
        <w:t>σημειώνει με ικανοποίηση ότι η Επιτροπή έχει βελτιώσει τους τελικούς υπολογισμούς για τον διαχωρισμό των ετών, λαμβάνοντας συστηματικά υπόψη παρατάσεις της διάρκειας των συμβάσεων που παραχωρούνταν μετά τη λήξη του έτους αναφοράς, κατόπιν σύστασης που διατύπωσε το Ελεγκτικό Συνέδριο στην ετήσια έκθεσή του για το 2023·</w:t>
      </w:r>
    </w:p>
    <w:p w14:paraId="78407465" w14:textId="1CB580B4" w:rsidR="00483F1E" w:rsidRPr="0005430F" w:rsidRDefault="0005430F" w:rsidP="0005430F">
      <w:pPr>
        <w:pStyle w:val="NormalHanging12a"/>
        <w:ind w:hanging="570"/>
      </w:pPr>
      <w:r w:rsidRPr="0005430F">
        <w:t>224.</w:t>
      </w:r>
      <w:r w:rsidRPr="0005430F">
        <w:tab/>
      </w:r>
      <w:r w:rsidR="00483F1E" w:rsidRPr="0005430F">
        <w:t>σημειώνει με ανησυχία ότι, όπως και τα προηγούμενα έτη, παραμένουν χωρίς εκκαθάριση για υπερβολικά μακρό διάστημα σημαντικά υπόλοιπα προχρηματοδοτήσεων, συμπεριλαμβανομένων 446,0 εκατ</w:t>
      </w:r>
      <w:r w:rsidR="0004052D" w:rsidRPr="0005430F">
        <w:t>ομμυρίων</w:t>
      </w:r>
      <w:r w:rsidR="00483F1E" w:rsidRPr="0005430F">
        <w:t xml:space="preserve"> EUR που παραμένουν ανεξόφλητα για περισσότερα από 10 έτη, συνδεόμενα σε μεγάλο βαθμό με το Καταπιστευματικό Ταμείο Υποδομών της ΕΕ για την Αφρική, του οποίου οι μακροπρόθεσμες πράξεις έχουν ως αποτέλεσμα την πολύ αργή εκκαθάριση των προχρηματοδοτήσεων·</w:t>
      </w:r>
    </w:p>
    <w:p w14:paraId="5BBE307D" w14:textId="103A03EE" w:rsidR="00483F1E" w:rsidRPr="0005430F" w:rsidRDefault="0005430F" w:rsidP="0005430F">
      <w:pPr>
        <w:pStyle w:val="NormalHanging12a"/>
        <w:ind w:hanging="570"/>
      </w:pPr>
      <w:r w:rsidRPr="0005430F">
        <w:t>225.</w:t>
      </w:r>
      <w:r w:rsidRPr="0005430F">
        <w:tab/>
      </w:r>
      <w:r w:rsidR="00483F1E" w:rsidRPr="0005430F">
        <w:t>σημειώνει ότι τα αναμενόμενα αποτελέσματα της εν εξελίξει επανεξέτασης της στρατηγικής ελέγχου της ΓΔ INTPA περιλαμβάνουν την ενίσχυση της καθοδήγησης σχετικά με τη χρηματοοικονομική αναφορά, καθώς και σχετικά με ενισχυμένους εκ των προτέρων ελέγχους, ώστε να αποφεύγονται σφάλματα, μεταξύ άλλων όσον αφορά την υπερβάλλουσα εκκαθάριση·</w:t>
      </w:r>
    </w:p>
    <w:p w14:paraId="2A571789" w14:textId="4A789D5E" w:rsidR="00483F1E" w:rsidRPr="0005430F" w:rsidRDefault="0005430F" w:rsidP="0005430F">
      <w:pPr>
        <w:pStyle w:val="NormalHanging12a"/>
        <w:ind w:hanging="570"/>
        <w:rPr>
          <w:szCs w:val="24"/>
        </w:rPr>
      </w:pPr>
      <w:r w:rsidRPr="0005430F">
        <w:rPr>
          <w:szCs w:val="24"/>
        </w:rPr>
        <w:t>226.</w:t>
      </w:r>
      <w:r w:rsidRPr="0005430F">
        <w:rPr>
          <w:szCs w:val="24"/>
        </w:rPr>
        <w:tab/>
      </w:r>
      <w:r w:rsidR="00483F1E" w:rsidRPr="0005430F">
        <w:t>σημειώνει ότι στη δήλωση αξιοπιστίας του Γενικού Διευθυντή στην ετήσια έκθεση δραστηριοτήτων της ΓΔ INTPA για το 2024 δεν διατυπώνονται επιφυλάξεις, συνεχίζοντας μια τάση βάσει της οποίας η Γενική Διεύθυνση μείωσε το πεδίο των επιφυλάξεων από 16,0 % των δαπανών το 2017 σε 1,0 % το 2018, και σε μηδέν από το 2019 και μετά· σημειώνει περαιτέρω ότι η ΓΔ INTPA εκτιμά το επισφαλές ποσό κατά την πληρωμή σε 89,7 εκατ</w:t>
      </w:r>
      <w:r w:rsidR="0004052D" w:rsidRPr="0005430F">
        <w:t>ομμύρια</w:t>
      </w:r>
      <w:r w:rsidR="00483F1E" w:rsidRPr="0005430F">
        <w:t xml:space="preserve"> EUR (1,1 % των δαπανών του 2024) και το επισφαλές ποσό κατά το κλείσιμο σε 78,6 εκατ</w:t>
      </w:r>
      <w:r w:rsidR="0004052D" w:rsidRPr="0005430F">
        <w:t>ομμύρια</w:t>
      </w:r>
      <w:r w:rsidR="00483F1E" w:rsidRPr="0005430F">
        <w:t xml:space="preserve"> EUR (0,97 %), και αναμένει ότι 11,1 εκατ</w:t>
      </w:r>
      <w:r w:rsidR="0004052D" w:rsidRPr="0005430F">
        <w:t>ομμύρια</w:t>
      </w:r>
      <w:r w:rsidR="00483F1E" w:rsidRPr="0005430F">
        <w:t xml:space="preserve"> EUR (12,4 % του επισφαλούς ποσού κατά την πληρωμή) θα διορθωθούν τα επόμενα έτη μέσω δικών της ελέγχων· παρατηρεί, ωστόσο, ότι από τις ελεγκτικές δοκιμασίες του Ελεγκτικού Συνεδρίου προκύπτει ότι από τα 5,0 εκατ</w:t>
      </w:r>
      <w:r w:rsidR="0004052D" w:rsidRPr="0005430F">
        <w:t>ομμύρια</w:t>
      </w:r>
      <w:r w:rsidR="00483F1E" w:rsidRPr="0005430F">
        <w:t> EUR που αναφέρθηκαν ως ανακτηθέντα το 2024, 0,2 εκατ</w:t>
      </w:r>
      <w:r w:rsidR="0004052D" w:rsidRPr="0005430F">
        <w:t>ομμύρια</w:t>
      </w:r>
      <w:r w:rsidR="00483F1E" w:rsidRPr="0005430F">
        <w:t xml:space="preserve"> EUR δεν θα έπρεπε να είχαν υπολογιστεί ως </w:t>
      </w:r>
      <w:proofErr w:type="spellStart"/>
      <w:r w:rsidR="00483F1E" w:rsidRPr="0005430F">
        <w:t>εφαρμοσθείσα</w:t>
      </w:r>
      <w:proofErr w:type="spellEnd"/>
      <w:r w:rsidR="00483F1E" w:rsidRPr="0005430F">
        <w:t xml:space="preserve"> διορθωτική ικανότητα, γεγονός που εγείρει ανησυχίες σχετικά με την αξιοπιστία των εκθέσεων της ΓΔ·</w:t>
      </w:r>
    </w:p>
    <w:p w14:paraId="6A2E9A5D" w14:textId="6C31B84F" w:rsidR="00483F1E" w:rsidRPr="0005430F" w:rsidRDefault="0005430F" w:rsidP="0005430F">
      <w:pPr>
        <w:pStyle w:val="NormalHanging12a"/>
        <w:ind w:hanging="570"/>
      </w:pPr>
      <w:r w:rsidRPr="0005430F">
        <w:t>227.</w:t>
      </w:r>
      <w:r w:rsidRPr="0005430F">
        <w:tab/>
      </w:r>
      <w:r w:rsidR="00483F1E" w:rsidRPr="0005430F">
        <w:t xml:space="preserve">σημειώνει ότι το 2024 η ΓΔ INTPA ανέθεσε την εκπόνηση της 13ης μελέτης της για το εναπομένον ποσοστό σφάλματος, μια σημαντική συνιστώσα στην οποία βασίζεται η δήλωση αξιοπιστίας του Γενικού Διευθυντή και τα στοιχεία σχετικά με την κανονικότητα που δημοσιοποιούνται στην ετήσια έκθεση για τη διαχείριση και τις επιδόσεις· παρατηρεί ότι σύμφωνα με τη μελέτη του 2024, η οποία βασίστηκε σε δείγμα 401 πράξεων, το εναπομένον ποσοστό σφάλματος εκτιμάται σε 0,48 %, παραμένοντας για ένατο συνεχόμενο έτος κάτω από το όριο σημαντικότητας του 2,0 % της Επιτροπής· υπενθυμίζει, ωστόσο, ότι το Ελεγκτικό Συνέδριο έχει επανειλημμένα εντοπίσει μεθοδολογικές αδυναμίες που ενδέχεται να υποτιμούν το πραγματικό εναπομένον ποσοστό σφάλματος, ιδίως όσον αφορά τη μεταχείριση στοιχείων υψηλής αξίας· σημειώνει ότι, ενώ το 2025 η Επιτροπή αναθεώρησε τη μεθοδολογία για τον καθορισμό του εναπομένοντος ποσοστού σφάλματος για να αποσαφηνίσει ορισμένες πτυχές και να περιορίσει την τεκμηρίωση αποκλειστικά με βάση επαληθεύσεις της διαχείρισης και εργασίες άλλων ελεγκτών, η </w:t>
      </w:r>
      <w:proofErr w:type="spellStart"/>
      <w:r w:rsidR="00483F1E" w:rsidRPr="0005430F">
        <w:t>επικαιροποιημένη</w:t>
      </w:r>
      <w:proofErr w:type="spellEnd"/>
      <w:r w:rsidR="00483F1E" w:rsidRPr="0005430F">
        <w:t xml:space="preserve"> μεθοδολογία εξακολουθεί να επιτρέπει την εξαίρεση των «μεμονωμένων» σφαλμάτων από την </w:t>
      </w:r>
      <w:proofErr w:type="spellStart"/>
      <w:r w:rsidR="00483F1E" w:rsidRPr="0005430F">
        <w:t>παρεκβολή</w:t>
      </w:r>
      <w:proofErr w:type="spellEnd"/>
      <w:r w:rsidR="00483F1E" w:rsidRPr="0005430F">
        <w:t>· αναμένει από την Επιτροπή να εφαρμόσει αυστηρά την αναθεωρημένη μεθοδολογία και προσβλέπει στην επαλήθευση της εφαρμογής της από το Ελεγκτικό Συνέδριο κατά τον επόμενο κύκλο λογιστικού ελέγχου·</w:t>
      </w:r>
    </w:p>
    <w:p w14:paraId="18E4D973" w14:textId="710BC92D" w:rsidR="00483F1E" w:rsidRPr="0005430F" w:rsidRDefault="0005430F" w:rsidP="0005430F">
      <w:pPr>
        <w:pStyle w:val="NormalHanging12a"/>
        <w:ind w:hanging="570"/>
      </w:pPr>
      <w:r w:rsidRPr="0005430F">
        <w:t>228.</w:t>
      </w:r>
      <w:r w:rsidRPr="0005430F">
        <w:tab/>
      </w:r>
      <w:r w:rsidR="00483F1E" w:rsidRPr="0005430F">
        <w:t xml:space="preserve">υπενθυμίζει ότι το καταπιστευματικό ταμείο έκτακτης ανάγκης της ΕΕ (EUTF) για την Αφρική, το οποίο συστάθηκε για την αντιμετώπιση των βαθύτερων αιτίων του εκτοπισμού και της παράτυπης μετανάστευσης, έχει κινητοποιήσει πάνω από 5 δισεκατομμύρια EUR, εκ των οποίων το 88 % από το ΕΤΑ και τον προϋπολογισμό της Ένωσης· εκφράζει τη λύπη του για την έλλειψη διαφάνειας στη διαχείριση και την κατανομή των κονδυλίων αυτών και για τη δυσκολία επαλήθευσης της συμμόρφωσης με τις αρχές της επίσημης αναπτυξιακής βοήθειας, όπως επισημαίνεται στην ειδική έκθεση 17/2024 του Ελεγκτικού Συνεδρίου· ζητεί το καταπιστευματικό ταμείο της ΕΕ να στηρίξει επαρκώς τις συμφωνηθείσες προτεραιότητες· σημειώνει επίσης με ανησυχία τα πορίσματα της ειδικής έκθεσης 20/2025 του Ελεγκτικού Συνεδρίου σχετικά με τη στήριξη της Επιτροπής για την καταπολέμηση της πείνας στην </w:t>
      </w:r>
      <w:proofErr w:type="spellStart"/>
      <w:r w:rsidR="00483F1E" w:rsidRPr="0005430F">
        <w:t>υποσαχάρια</w:t>
      </w:r>
      <w:proofErr w:type="spellEnd"/>
      <w:r w:rsidR="00483F1E" w:rsidRPr="0005430F">
        <w:t xml:space="preserve"> Αφρική, η οποία εντόπισε αδυναμίες στην εκτίμηση του κόστους και στον σχεδιασμό των έργων, που περιλάμβαναν ανεπαρκή έλεγχο των προϋπολογισμών και περιπτώσεις αχρησιμοποίητου ή ακατάλληλου εξοπλισμού· τονίζει ότι οι ελλείψεις αυτές υπονομεύουν τη χρηστή δημοσιονομική διαχείριση και καλεί την Επιτροπή να ενισχύσει την ανάλυση κόστους, τον σχεδιασμό των δημόσιων συμβάσεων και την υλοποίηση με βάση τις ανάγκες·</w:t>
      </w:r>
    </w:p>
    <w:p w14:paraId="1E76C754" w14:textId="77777777" w:rsidR="00483F1E" w:rsidRPr="0005430F" w:rsidRDefault="00483F1E" w:rsidP="00483F1E">
      <w:pPr>
        <w:spacing w:after="240"/>
        <w:rPr>
          <w:i/>
        </w:rPr>
      </w:pPr>
      <w:r w:rsidRPr="0005430F">
        <w:rPr>
          <w:i/>
        </w:rPr>
        <w:t>Συστάσεις</w:t>
      </w:r>
    </w:p>
    <w:p w14:paraId="4DC99DFB" w14:textId="505892FD" w:rsidR="00483F1E" w:rsidRPr="0005430F" w:rsidRDefault="0005430F" w:rsidP="0005430F">
      <w:pPr>
        <w:pStyle w:val="NormalHanging12a"/>
        <w:ind w:hanging="570"/>
        <w:rPr>
          <w:szCs w:val="24"/>
        </w:rPr>
      </w:pPr>
      <w:r w:rsidRPr="0005430F">
        <w:rPr>
          <w:szCs w:val="24"/>
        </w:rPr>
        <w:t>229.</w:t>
      </w:r>
      <w:r w:rsidRPr="0005430F">
        <w:rPr>
          <w:szCs w:val="24"/>
        </w:rPr>
        <w:tab/>
      </w:r>
      <w:r w:rsidR="00483F1E" w:rsidRPr="0005430F">
        <w:t>καλεί την Επιτροπή:</w:t>
      </w:r>
    </w:p>
    <w:p w14:paraId="4ABE966D" w14:textId="4A4E33AA" w:rsidR="00483F1E" w:rsidRPr="0005430F" w:rsidRDefault="00483F1E" w:rsidP="00483F1E">
      <w:pPr>
        <w:pStyle w:val="NormalHanging12a"/>
        <w:widowControl/>
        <w:ind w:left="1276" w:hanging="709"/>
      </w:pPr>
      <w:r w:rsidRPr="0005430F">
        <w:t>i)</w:t>
      </w:r>
      <w:r w:rsidRPr="0005430F">
        <w:tab/>
        <w:t>να ενισχύσει τους προληπτικούς και διορθωτικούς ελέγχους στο πλαίσιο του τομέα 6, αντιμετωπίζοντας επαναλαμβανόμενες αδυναμίες, όπως μη επιλέξιμες δαπάνες, παρατυπίες δημόσιων συμβάσεων, απουσία απαραίτητων δικαιολογητικών και δαπάνες που δεν πραγματοποιήθηκαν όντως· ζητεί ενισχυμένη καθοδήγηση προς τις αντιπροσωπείες και τους εταίρους υλοποίησης·</w:t>
      </w:r>
    </w:p>
    <w:p w14:paraId="0C9DB130" w14:textId="3520EE61" w:rsidR="00483F1E" w:rsidRPr="0005430F" w:rsidRDefault="00483F1E" w:rsidP="00483F1E">
      <w:pPr>
        <w:pStyle w:val="NormalHanging12a"/>
        <w:widowControl/>
        <w:ind w:left="1276" w:hanging="709"/>
      </w:pPr>
      <w:proofErr w:type="spellStart"/>
      <w:r w:rsidRPr="0005430F">
        <w:t>ii</w:t>
      </w:r>
      <w:proofErr w:type="spellEnd"/>
      <w:r w:rsidRPr="0005430F">
        <w:t>)</w:t>
      </w:r>
      <w:r w:rsidRPr="0005430F">
        <w:tab/>
        <w:t>να προβεί σε ολοκληρωμένη επανεξέταση του πλαισίου διασφάλισης για την έμμεση διαχείριση, ιδίως με κατά πυλώνες αξιολογούμενους οργανισμούς και διεθνή χρηματοπιστωτικά ιδρύματα·</w:t>
      </w:r>
    </w:p>
    <w:p w14:paraId="18A32CE5" w14:textId="4B65CF1D" w:rsidR="00483F1E" w:rsidRPr="0005430F" w:rsidRDefault="00483F1E" w:rsidP="00483F1E">
      <w:pPr>
        <w:pStyle w:val="NormalHanging12a"/>
        <w:widowControl/>
        <w:ind w:left="1276" w:hanging="709"/>
      </w:pPr>
      <w:proofErr w:type="spellStart"/>
      <w:r w:rsidRPr="0005430F">
        <w:t>iii</w:t>
      </w:r>
      <w:proofErr w:type="spellEnd"/>
      <w:r w:rsidRPr="0005430F">
        <w:t>)</w:t>
      </w:r>
      <w:r w:rsidRPr="0005430F">
        <w:tab/>
        <w:t>να διασφαλίσει ότι η νέα σύμβαση παρακολούθησης με γνώμονα τα αποτελέσματα θα τεθεί σε λειτουργία χωρίς καθυστέρηση τον Απρίλιο του 2026, καθώς η διακοπή της παρακολούθησης με γνώμονα τα αποτελέσματα υπονομεύει την παρακολούθηση των επιδόσεων και την υλοποίηση του NDICI με γνώμονα τα αποτελέσματα· να προλάβει μελλοντικές διαταραχές στην παρακολούθηση με γνώμονα τα αποτελέσματα με την εξασφάλιση σταθερής χρηματοδότησης και τη διασφάλιση της συνεχούς διαθεσιμότητας εργαλείων παρακολούθησης καθ’ όλη τη διάρκεια της περιόδου του ΠΔΠ·</w:t>
      </w:r>
    </w:p>
    <w:p w14:paraId="46FE1858" w14:textId="1BC75724" w:rsidR="00483F1E" w:rsidRPr="0005430F" w:rsidRDefault="00483F1E" w:rsidP="00483F1E">
      <w:pPr>
        <w:pStyle w:val="NormalHanging12a"/>
        <w:widowControl/>
        <w:ind w:left="1276" w:hanging="709"/>
        <w:rPr>
          <w:szCs w:val="24"/>
        </w:rPr>
      </w:pPr>
      <w:proofErr w:type="spellStart"/>
      <w:r w:rsidRPr="0005430F">
        <w:t>iv</w:t>
      </w:r>
      <w:proofErr w:type="spellEnd"/>
      <w:r w:rsidRPr="0005430F">
        <w:t>)</w:t>
      </w:r>
      <w:r w:rsidRPr="0005430F">
        <w:tab/>
        <w:t>να αναστρέψει τη μείωση της χρηματοδότησης της βοήθειας για το εμπόριο προς τις ΛΑΧ, να διενεργήσει την προγραμματισμένη ανάλυση του 2026 χωρίς καθυστέρηση και να προτείνει διορθωτικά μέτρα που θα διασφαλίζουν ότι κατά τη διάθεση των πόρων της βοήθειας για το εμπόριο δίνεται προτεραιότητα στις χώρες που έχουν μεγαλύτερη ανάγκη·</w:t>
      </w:r>
    </w:p>
    <w:p w14:paraId="1CF8C8EE" w14:textId="4966BE1E" w:rsidR="00483F1E" w:rsidRPr="0005430F" w:rsidRDefault="00483F1E" w:rsidP="00483F1E">
      <w:pPr>
        <w:pStyle w:val="NormalHanging12a"/>
        <w:widowControl/>
        <w:ind w:left="1276" w:hanging="709"/>
      </w:pPr>
      <w:r w:rsidRPr="0005430F">
        <w:t>v)</w:t>
      </w:r>
      <w:r w:rsidRPr="0005430F">
        <w:tab/>
        <w:t>να ενσωματώσει στη νέα νομοθετική πρόταση για το ΠΔΠ τις συστάσεις της εγγύησης εξωτερικής δράσης που συμπληρώνουν την αξιολόγηση της Επιτροπής, συμπεριλαμβανομένης της αυξημένης χρήσης συνδυαστικής χρηματοδότησης σε ΛΑΧ, σε ευάλωτες χώρες ή σε χώρες που πλήττονται από συγκρούσεις και σε ενεργό συντονισμό με ενδιαφερόμενα μέρη όπως η κοινωνία των πολιτών·</w:t>
      </w:r>
    </w:p>
    <w:p w14:paraId="0F410797" w14:textId="05986E07" w:rsidR="00483F1E" w:rsidRPr="0005430F" w:rsidRDefault="00483F1E" w:rsidP="00483F1E">
      <w:pPr>
        <w:pStyle w:val="NormalHanging12a"/>
        <w:widowControl/>
        <w:ind w:left="1276" w:hanging="709"/>
        <w:rPr>
          <w:szCs w:val="24"/>
        </w:rPr>
      </w:pPr>
      <w:proofErr w:type="spellStart"/>
      <w:r w:rsidRPr="0005430F">
        <w:t>vi</w:t>
      </w:r>
      <w:proofErr w:type="spellEnd"/>
      <w:r w:rsidRPr="0005430F">
        <w:t>)</w:t>
      </w:r>
      <w:r w:rsidRPr="0005430F">
        <w:tab/>
        <w:t>να διασφαλίσει αμερόληπτες και τεκμηριωμένες αξιολογήσεις κατά την υποβολή εκθέσεων σχετικά με τη διεύρυνση, ώστε οι πολιτικές παράμετροι να μην υπερισχύουν των αντικειμενικών κριτηρίων αξιολόγησης·</w:t>
      </w:r>
    </w:p>
    <w:p w14:paraId="4CCCD704" w14:textId="43C1AFF3" w:rsidR="00483F1E" w:rsidRPr="0005430F" w:rsidRDefault="00483F1E" w:rsidP="00483F1E">
      <w:pPr>
        <w:pStyle w:val="NormalHanging12a"/>
        <w:widowControl/>
        <w:ind w:left="1276" w:hanging="709"/>
      </w:pPr>
      <w:proofErr w:type="spellStart"/>
      <w:r w:rsidRPr="0005430F">
        <w:t>vii</w:t>
      </w:r>
      <w:proofErr w:type="spellEnd"/>
      <w:r w:rsidRPr="0005430F">
        <w:t>)</w:t>
      </w:r>
      <w:r w:rsidRPr="0005430F">
        <w:tab/>
        <w:t xml:space="preserve">να διασφαλίσει ότι δεν ωφελούνται από </w:t>
      </w:r>
      <w:proofErr w:type="spellStart"/>
      <w:r w:rsidRPr="0005430F">
        <w:t>ενωσιακή</w:t>
      </w:r>
      <w:proofErr w:type="spellEnd"/>
      <w:r w:rsidRPr="0005430F">
        <w:t xml:space="preserve"> βοήθεια προς τρίτες χώρες οντότητες που εμπλέκονται σε παραβιάσεις των ανθρωπίνων δικαιωμάτων, καταστολή ή οπισθοδρόμηση της δημοκρατίας, και να εφαρμόζει αυστηρά τις προϋποθέσεις, μεταξύ άλλων μέσω της αναστολής της βοήθειας όταν υπονομεύονται οι θεμελιώδεις αξίες της Ένωσης· να παράσχει λεπτομερή περιγραφή των διασφαλίσεων, των μηχανισμών παρακολούθησης και των διορθωτικών μέτρων που εφαρμόζονται για την προάσπιση της ακεραιότητας και της λογοδοσίας της </w:t>
      </w:r>
      <w:proofErr w:type="spellStart"/>
      <w:r w:rsidRPr="0005430F">
        <w:t>ενωσιακής</w:t>
      </w:r>
      <w:proofErr w:type="spellEnd"/>
      <w:r w:rsidRPr="0005430F">
        <w:t xml:space="preserve"> εξωτερικής βοήθειας·</w:t>
      </w:r>
    </w:p>
    <w:p w14:paraId="69617FE7" w14:textId="7887D9F6" w:rsidR="00483F1E" w:rsidRPr="0005430F" w:rsidRDefault="00483F1E" w:rsidP="00483F1E">
      <w:pPr>
        <w:pStyle w:val="NormalHanging12a"/>
        <w:widowControl/>
        <w:ind w:left="1276" w:hanging="709"/>
      </w:pPr>
      <w:proofErr w:type="spellStart"/>
      <w:r w:rsidRPr="0005430F">
        <w:t>viii</w:t>
      </w:r>
      <w:proofErr w:type="spellEnd"/>
      <w:r w:rsidRPr="0005430F">
        <w:t>)</w:t>
      </w:r>
      <w:r w:rsidRPr="0005430F">
        <w:tab/>
        <w:t>να συνεχίσει να στηρίζει αξιόπιστους εταίρους στον τομέα της ανθρωπιστικής βοήθειας, σε συνδυασμό με ανεξάρτητη εποπτεία από εξωτερικούς εμπειρογνώμονες και το Ελεγκτικό Συνέδριο, ώστε να διασφαλιστεί ο αποτελεσματικός έλεγχος και η εμπιστοσύνη όσον αφορά τη χρήση των κονδυλίων της Ένωσης·</w:t>
      </w:r>
    </w:p>
    <w:p w14:paraId="5C74BDBF" w14:textId="0EC1A6A9" w:rsidR="00483F1E" w:rsidRPr="0005430F" w:rsidRDefault="00483F1E" w:rsidP="00483F1E">
      <w:pPr>
        <w:pStyle w:val="NormalHanging12a"/>
        <w:widowControl/>
        <w:ind w:left="1276" w:hanging="709"/>
        <w:rPr>
          <w:szCs w:val="24"/>
        </w:rPr>
      </w:pPr>
      <w:proofErr w:type="spellStart"/>
      <w:r w:rsidRPr="0005430F">
        <w:t>ix</w:t>
      </w:r>
      <w:proofErr w:type="spellEnd"/>
      <w:r w:rsidRPr="0005430F">
        <w:t>)</w:t>
      </w:r>
      <w:r w:rsidRPr="0005430F">
        <w:tab/>
        <w:t>να παράσχει ενοποιημένη και διαφανή επισκόπηση του συνόλου της χρηματοδοτικής στήριξης της Ένωσης προς την Ουκρανία, συμπεριλαμβανομένων επιχορηγήσεων, δανείων και εγγυήσεων στο πλαίσιο πολλαπλών μέσων και διευκολύνσεων, προκειμένου να ενισχυθεί ο δημοκρατικός έλεγχος και να διασφαλιστεί πλήρης λογοδοσία·</w:t>
      </w:r>
    </w:p>
    <w:p w14:paraId="05A039C2" w14:textId="36235146" w:rsidR="00483F1E" w:rsidRPr="0005430F" w:rsidRDefault="00483F1E" w:rsidP="00483F1E">
      <w:pPr>
        <w:pStyle w:val="NormalHanging12a"/>
        <w:widowControl/>
        <w:ind w:left="1276" w:hanging="709"/>
        <w:rPr>
          <w:szCs w:val="24"/>
        </w:rPr>
      </w:pPr>
      <w:r w:rsidRPr="0005430F">
        <w:t>x)</w:t>
      </w:r>
      <w:r w:rsidRPr="0005430F">
        <w:tab/>
        <w:t xml:space="preserve">να παρακολουθεί στενά τους ισχυρισμούς για σοβαρά περιστατικά απάτης στην Ουκρανία και να συνεχίσει να εφαρμόζει την </w:t>
      </w:r>
      <w:proofErr w:type="spellStart"/>
      <w:r w:rsidRPr="0005430F">
        <w:t>αιρεσιμότητα</w:t>
      </w:r>
      <w:proofErr w:type="spellEnd"/>
      <w:r w:rsidRPr="0005430F">
        <w:t xml:space="preserve"> όταν εντοπίζονται συστημικοί κίνδυνοι ή κατάχρηση κονδυλίων· να ενημερώνει τακτικά το Ευρωπαϊκό Κοινοβούλιο σχετικά με τις δραστηριότητες και τα πορίσματα της ελεγκτικής επιτροπής, προκειμένου να διασφαλίζεται η απαιτούμενη κοινοβουλευτική εποπτεία·</w:t>
      </w:r>
    </w:p>
    <w:p w14:paraId="6ED47422" w14:textId="03F1C6E5" w:rsidR="00483F1E" w:rsidRPr="0005430F" w:rsidRDefault="00483F1E" w:rsidP="00483F1E">
      <w:pPr>
        <w:pStyle w:val="NormalHanging12a"/>
        <w:widowControl/>
        <w:ind w:left="1276" w:hanging="709"/>
        <w:rPr>
          <w:szCs w:val="24"/>
        </w:rPr>
      </w:pPr>
      <w:proofErr w:type="spellStart"/>
      <w:r w:rsidRPr="0005430F">
        <w:t>xi</w:t>
      </w:r>
      <w:proofErr w:type="spellEnd"/>
      <w:r w:rsidRPr="0005430F">
        <w:t>)</w:t>
      </w:r>
      <w:r w:rsidRPr="0005430F">
        <w:tab/>
        <w:t>να υποβάλει στοιχεία σχετικά με τον όγκο των ποσών του ΕΤΒΑ+ που διατίθενται και αποτελούν αντικείμενο συμβάσεων στις ΛΑΧ, καθώς και να διασφαλίσει διαφάνεια σχετικά με τον τρόπο με τον οποίο τηρείται η κατανομή ποσοστώσεων εντός των πολυετών ενδεικτικών προγραμμάτων (ΠΕΠ) ανά χώρα·</w:t>
      </w:r>
    </w:p>
    <w:p w14:paraId="67782014" w14:textId="6D67F836" w:rsidR="00483F1E" w:rsidRPr="0005430F" w:rsidRDefault="00483F1E" w:rsidP="00483F1E">
      <w:pPr>
        <w:pStyle w:val="NormalHanging12a"/>
        <w:widowControl/>
        <w:ind w:left="1276" w:hanging="709"/>
      </w:pPr>
      <w:proofErr w:type="spellStart"/>
      <w:r w:rsidRPr="0005430F">
        <w:t>xii</w:t>
      </w:r>
      <w:proofErr w:type="spellEnd"/>
      <w:r w:rsidRPr="0005430F">
        <w:t>)</w:t>
      </w:r>
      <w:r w:rsidRPr="0005430F">
        <w:tab/>
        <w:t xml:space="preserve">να υποβάλει έκθεση στην αρμόδια για την απαλλαγή αρχή σχετικά με τα </w:t>
      </w:r>
      <w:proofErr w:type="spellStart"/>
      <w:r w:rsidRPr="0005430F">
        <w:t>ληφθέντα</w:t>
      </w:r>
      <w:proofErr w:type="spellEnd"/>
      <w:r w:rsidRPr="0005430F">
        <w:t xml:space="preserve"> διορθωτικά μέτρα μετά την ολοκλήρωση της εν εξελίξει επανεξέτασης της στρατηγικής ελέγχου της ΓΔ INTPA·</w:t>
      </w:r>
    </w:p>
    <w:p w14:paraId="0673967B" w14:textId="48AA1239" w:rsidR="00483F1E" w:rsidRPr="0005430F" w:rsidRDefault="00483F1E" w:rsidP="00483F1E">
      <w:pPr>
        <w:pStyle w:val="NormalHanging12a"/>
        <w:widowControl/>
        <w:ind w:left="1276" w:hanging="709"/>
        <w:rPr>
          <w:szCs w:val="24"/>
        </w:rPr>
      </w:pPr>
      <w:proofErr w:type="spellStart"/>
      <w:r w:rsidRPr="0005430F">
        <w:t>xiii</w:t>
      </w:r>
      <w:proofErr w:type="spellEnd"/>
      <w:r w:rsidRPr="0005430F">
        <w:t>)</w:t>
      </w:r>
      <w:r w:rsidRPr="0005430F">
        <w:tab/>
        <w:t>να επιταχύνει το κλείσιμο του 9ου ΕΤΑ, σημειώνοντας ότι παραμένει ανοικτό 17 έτη μετά τη ρήτρα λήξης ισχύος, και να εξετάσει τους λόγους που συνέβαλαν στον παρατεταμένο κύκλο υλοποίησης·</w:t>
      </w:r>
    </w:p>
    <w:p w14:paraId="1B609FCA" w14:textId="3F89F00C" w:rsidR="00483F1E" w:rsidRPr="0005430F" w:rsidRDefault="00483F1E" w:rsidP="00483F1E">
      <w:pPr>
        <w:pStyle w:val="NormalHanging12a"/>
        <w:widowControl/>
        <w:ind w:left="1276" w:hanging="709"/>
      </w:pPr>
      <w:proofErr w:type="spellStart"/>
      <w:r w:rsidRPr="0005430F">
        <w:t>xiv</w:t>
      </w:r>
      <w:proofErr w:type="spellEnd"/>
      <w:r w:rsidRPr="0005430F">
        <w:t>)</w:t>
      </w:r>
      <w:r w:rsidRPr="0005430F">
        <w:tab/>
        <w:t xml:space="preserve">να συνεργαστεί με την </w:t>
      </w:r>
      <w:proofErr w:type="spellStart"/>
      <w:r w:rsidRPr="0005430F">
        <w:t>ΕΤΕπ</w:t>
      </w:r>
      <w:proofErr w:type="spellEnd"/>
      <w:r w:rsidRPr="0005430F">
        <w:t xml:space="preserve"> για να διασφαλίσει ότι οι δανειοδοτικές πράξεις της σε τρίτες χώρες ευθυγραμμίζονται με τους στόχους εξωτερικής πολιτικής της Ένωσης και συνοδεύονται από αποτελεσματικά πλαίσια συνεργασίας με τις χώρες εταίρους·</w:t>
      </w:r>
    </w:p>
    <w:p w14:paraId="64DEB736" w14:textId="29CABFF2" w:rsidR="00483F1E" w:rsidRPr="0005430F" w:rsidRDefault="00483F1E" w:rsidP="00483F1E">
      <w:pPr>
        <w:pStyle w:val="NormalHanging12a"/>
        <w:widowControl/>
        <w:ind w:left="1276" w:hanging="709"/>
      </w:pPr>
      <w:proofErr w:type="spellStart"/>
      <w:r w:rsidRPr="0005430F">
        <w:t>xv</w:t>
      </w:r>
      <w:proofErr w:type="spellEnd"/>
      <w:r w:rsidRPr="0005430F">
        <w:t>)</w:t>
      </w:r>
      <w:r w:rsidRPr="0005430F">
        <w:tab/>
        <w:t xml:space="preserve">να αυξήσει τη διαφάνεια δημοσιεύοντας </w:t>
      </w:r>
      <w:proofErr w:type="spellStart"/>
      <w:r w:rsidRPr="0005430F">
        <w:t>προσβάσιμους</w:t>
      </w:r>
      <w:proofErr w:type="spellEnd"/>
      <w:r w:rsidRPr="0005430F">
        <w:t xml:space="preserve"> πίνακες για τη παρακολούθηση των συμβάσεων εξωτερικής δράσης υψηλής αξίας, των δεικτών επιδόσεων και της κατάστασης όσον αφορά τις συστάσεις του Ελεγκτικού Συνεδρίου·</w:t>
      </w:r>
    </w:p>
    <w:p w14:paraId="4F27809C" w14:textId="62327A9B" w:rsidR="00483F1E" w:rsidRPr="0005430F" w:rsidRDefault="00483F1E" w:rsidP="00483F1E">
      <w:pPr>
        <w:pStyle w:val="NormalHanging12a"/>
        <w:widowControl/>
        <w:ind w:left="1276" w:hanging="709"/>
      </w:pPr>
      <w:proofErr w:type="spellStart"/>
      <w:r w:rsidRPr="0005430F">
        <w:t>xvi</w:t>
      </w:r>
      <w:proofErr w:type="spellEnd"/>
      <w:r w:rsidRPr="0005430F">
        <w:t>)</w:t>
      </w:r>
      <w:r w:rsidRPr="0005430F">
        <w:tab/>
        <w:t xml:space="preserve">να ενισχύσει την οικονομική δέουσα επιμέλεια και τις διασφαλίσεις για τις δημόσιες συμβάσεις στο πλαίσιο της </w:t>
      </w:r>
      <w:proofErr w:type="spellStart"/>
      <w:r w:rsidRPr="0005430F">
        <w:t>Global</w:t>
      </w:r>
      <w:proofErr w:type="spellEnd"/>
      <w:r w:rsidRPr="0005430F">
        <w:t xml:space="preserve"> </w:t>
      </w:r>
      <w:proofErr w:type="spellStart"/>
      <w:r w:rsidRPr="0005430F">
        <w:t>Gateway</w:t>
      </w:r>
      <w:proofErr w:type="spellEnd"/>
      <w:r w:rsidRPr="0005430F">
        <w:t>·</w:t>
      </w:r>
    </w:p>
    <w:p w14:paraId="397DD363" w14:textId="45968864" w:rsidR="00483F1E" w:rsidRPr="0005430F" w:rsidRDefault="00483F1E" w:rsidP="00483F1E">
      <w:pPr>
        <w:pStyle w:val="NormalHanging12a"/>
        <w:widowControl/>
        <w:ind w:left="1276" w:hanging="709"/>
      </w:pPr>
      <w:proofErr w:type="spellStart"/>
      <w:r w:rsidRPr="0005430F">
        <w:t>xvii</w:t>
      </w:r>
      <w:proofErr w:type="spellEnd"/>
      <w:r w:rsidRPr="0005430F">
        <w:t>)</w:t>
      </w:r>
      <w:r w:rsidRPr="0005430F">
        <w:tab/>
        <w:t>να διασφαλίσει ότι οι εταίροι υλοποίησης συμμορφώνονται αυστηρά με τους κανόνες προβολής για την παρουσίαση διαφανών πληροφοριών στο κοινό και ζητεί αυστηρότερη συνέχεια σε περιπτώσεις επανειλημμένης μη συμμόρφωσης·</w:t>
      </w:r>
    </w:p>
    <w:p w14:paraId="2B235A54" w14:textId="77777777" w:rsidR="00483F1E" w:rsidRPr="0005430F" w:rsidRDefault="00483F1E" w:rsidP="00483F1E">
      <w:pPr>
        <w:spacing w:after="240"/>
        <w:rPr>
          <w:b/>
          <w:bCs/>
        </w:rPr>
      </w:pPr>
      <w:r w:rsidRPr="0005430F">
        <w:rPr>
          <w:b/>
        </w:rPr>
        <w:t>Διοίκηση</w:t>
      </w:r>
    </w:p>
    <w:p w14:paraId="064D086F" w14:textId="04912C2E" w:rsidR="00483F1E" w:rsidRPr="0005430F" w:rsidRDefault="0005430F" w:rsidP="0005430F">
      <w:pPr>
        <w:pStyle w:val="NormalHanging12a"/>
        <w:ind w:hanging="570"/>
      </w:pPr>
      <w:r w:rsidRPr="0005430F">
        <w:t>230.</w:t>
      </w:r>
      <w:r w:rsidRPr="0005430F">
        <w:tab/>
      </w:r>
      <w:r w:rsidR="00483F1E" w:rsidRPr="0005430F">
        <w:t>σημειώνει ότι το 2024 ο τομέας 7 του ΠΔΠ «Ευρωπαϊκή δημόσια διοίκηση» αντιπροσώπευε 13,3 δισ</w:t>
      </w:r>
      <w:r w:rsidR="008D0285" w:rsidRPr="0005430F">
        <w:t>εκατομμύρια</w:t>
      </w:r>
      <w:r w:rsidR="00483F1E" w:rsidRPr="0005430F">
        <w:t> EUR, ποσό που αντιστοιχούσε στο 6,9 % των δαπανών του προϋπολογισμού της Ένωσης· σημειώνει ότι η Ευρωπαϊκή Επιτροπή δαπανά 8 δισ</w:t>
      </w:r>
      <w:r w:rsidR="008D0285" w:rsidRPr="0005430F">
        <w:t>εκατομμύρια</w:t>
      </w:r>
      <w:r w:rsidR="00483F1E" w:rsidRPr="0005430F">
        <w:t> EUR, ποσό που αντιστοιχεί στο 60,6 % του συνολικού ποσού· σημειώνει με ικανοποίηση ότι και για το 2024 το Ελεγκτικό Συνέδριο καταλήγει στο συμπέρασμα ότι οι διοικητικές δαπάνες συνιστούν τομέα δαπανών χαμηλού κινδύνου· τονίζει ότι η Επιτροπή θα πρέπει χωρίς δισταγμό να δώσει συνέχεια στα ζητήματα που εντόπισε το Ελεγκτικό Συνέδριο στην ετήσια έκθεσή του για το 2024 σχετικά με την πληρωμή για υπηρεσίες ΤΠ·</w:t>
      </w:r>
    </w:p>
    <w:p w14:paraId="54493B7A" w14:textId="7635AF40" w:rsidR="00483F1E" w:rsidRPr="0005430F" w:rsidRDefault="0005430F" w:rsidP="0005430F">
      <w:pPr>
        <w:pStyle w:val="NormalHanging12a"/>
        <w:ind w:hanging="570"/>
      </w:pPr>
      <w:r w:rsidRPr="0005430F">
        <w:t>231.</w:t>
      </w:r>
      <w:r w:rsidRPr="0005430F">
        <w:tab/>
      </w:r>
      <w:r w:rsidR="00483F1E" w:rsidRPr="0005430F">
        <w:t xml:space="preserve">εξακολουθεί να επικρίνει τη διαδικασία με την οποία η Επιτροπή αποφάσισε το 2023 να πωλήσει 23 από τα κτίρια γραφείων της στις Βρυξέλλες και να μισθώσει 17 από αυτά για την περίοδο έως το 2029· σημειώνει ότι, προφανώς, η σχετική απόφαση ελήφθη χωρίς σαφείς εκτιμήσεις επιπτώσεων όλων των πράξεων· θεωρεί ιδιαίτερα ανησυχητικό το γεγονός ότι η Επιτροπή έλαβε μόνο μία προσφορά για την εν λόγω πράξη από βελγική κρατική εταιρεία, η οποία είχε υποβάλει ενδεικτική προσφορά προτού η Επιτροπή προκηρύξει την πρόσκληση υποβολής προσφορών, και ότι η προσφορά δεν πληρούσε τις απαιτήσεις της πρόσκλησης υποβολής προσφορών που αφορούσαν τη χρονική περίοδο ισχύος της τραπεζικής εγγύησης· εκφράζει βαθιά ανησυχία για το γεγονός ότι δεν υπήρχαν εχέγγυα ανεξαρτησίας για την επιτροπή αξιολόγησης της Επιτροπής, καθώς όλα τα μέλη της υπάγονταν ιεραρχικά στον </w:t>
      </w:r>
      <w:proofErr w:type="spellStart"/>
      <w:r w:rsidR="00483F1E" w:rsidRPr="0005430F">
        <w:t>διατάκτη</w:t>
      </w:r>
      <w:proofErr w:type="spellEnd"/>
      <w:r w:rsidR="00483F1E" w:rsidRPr="0005430F">
        <w:t>· σημειώνει με ανησυχία, στο πλαίσιο αυτό, τις πρόσφατες δραστηριότητες συλλογής αποδεικτικών στοιχείων που διεξήγαγε η Ευρωπαϊκή Εισαγγελία σε σχέση με την εν λόγω συναλλαγή, οι οποίες ενισχύουν περαιτέρω τις σοβαρές αμφιβολίες σχετικά με τον χειρισμό και τους όρους της πώλησης·</w:t>
      </w:r>
    </w:p>
    <w:p w14:paraId="187B9728" w14:textId="101AFBAC" w:rsidR="00483F1E" w:rsidRPr="0005430F" w:rsidRDefault="0005430F" w:rsidP="0005430F">
      <w:pPr>
        <w:pStyle w:val="NormalHanging12a"/>
        <w:ind w:hanging="570"/>
      </w:pPr>
      <w:r w:rsidRPr="0005430F">
        <w:t>232.</w:t>
      </w:r>
      <w:r w:rsidRPr="0005430F">
        <w:tab/>
      </w:r>
      <w:r w:rsidR="00483F1E" w:rsidRPr="0005430F">
        <w:t>σημειώνει ότι σύμφωνα με στοιχεία που υπέβαλε η Επιτροπή, κατά την περίοδο 2021-2024 υποβλήθηκαν 54 αιτήματα για παροχή βοήθειας βάσει του άρθρου 24 του κανονισμού υπηρεσιακής κατάστασης και ότι μόνο σε 8 δόθηκε συνέχεια με έναρξη διοικητικής έρευνας· θεωρεί ότι ο αριθμός αυτός είναι ανησυχητικά χαμηλός, καθώς σημαίνει ότι το 85 % των αιτημάτων απορρίφθηκαν χωρίς να δοθεί καμία συνέχεια· εκφράζει την ικανοποίησή του για το γεγονός ότι το γραφείο της επικεφαλής εμπιστευτικής συμβούλου έχει ενισχυθεί, δεδομένου ότι σε διάστημα μόλις ενός έτους περίπου 300 υπάλληλοι της Επιτροπής ζήτησαν τη βοήθειά της σε υποθέσεις που σχετίζονται με παρενόχληση· σημειώνει περαιτέρω ότι υποβλήθηκαν 14 καταγγελίες απευθείας στην Υπηρεσία Ερευνών και Πειθαρχικών Κυρώσεων της Επιτροπής (IDOC), εκ των οποίων τέσσερις αφορούσαν υποθέσεις οι οποίες τέθηκαν στο αρχείο ως ανυπόστατες κατόπιν αξιολόγησης, ενώ δύο υποθέσεις περατώθηκαν χωρίς να δοθεί συνέχεια μετά από διοικητική έρευνα· η προκαταρκτική πειθαρχική διαδικασία οδήγησε σε μία προειδοποίηση, μία γραπτή προειδοποίηση και τρεις επιπλήξεις, μία υπόθεση βρίσκεται ακόμη σε προκαταρκτικό πειθαρχικό στάδιο και δύο υποθέσεις βρίσκονται επί του παρόντος στο πειθαρχικό συμβούλιο, ενώ δύο υποθέσεις αναφέρθηκαν απευθείας στην OLAF, αμφότερες δε απορρίφθηκαν λόγω ανεπαρκών υπονοιών· τονίζει ότι οι αριθμοί αυτοί φαίνεται να είναι πολύ χαμηλοί για έναν οργανισμό με περισσότερους από 30 000 εργαζομένους και ενθαρρύνει την Επιτροπή να βελτιώσει τις δυνατότητες των εργαζομένων να καταγγέλλουν περιπτώσεις παρενόχλησης σε ασφαλές περιβάλλον·</w:t>
      </w:r>
    </w:p>
    <w:p w14:paraId="58629938" w14:textId="6D592630" w:rsidR="00483F1E" w:rsidRPr="0005430F" w:rsidRDefault="0005430F" w:rsidP="0005430F">
      <w:pPr>
        <w:pStyle w:val="NormalHanging12a"/>
        <w:ind w:hanging="570"/>
      </w:pPr>
      <w:r w:rsidRPr="0005430F">
        <w:t>233.</w:t>
      </w:r>
      <w:r w:rsidRPr="0005430F">
        <w:tab/>
      </w:r>
      <w:r w:rsidR="00483F1E" w:rsidRPr="0005430F">
        <w:t>σημειώνει ότι κατά την περίοδο 2021-2024, δεν αναφέρθηκαν στην OLAF από υπαλλήλους της Επιτροπής περιστατικά στα οποία η πηγή να χαρακτηρίζεται ως καταγγέλλων δυσλειτουργίες· εκφράζει τη λύπη του για το γεγονός ότι η Επιτροπή δεν παρείχε πληροφορίες σχετικά με το αν, αντ’ αυτού, αναφέρθηκαν περιστατικά μέσω εσωτερικών ιεραρχικών διαύλων ή στον Γενικό Γραμματέα, ή πόσα ήταν αυτά τα περιστατικά· θεωρεί ότι, ελλείψει ολοκληρωμένων δεδομένων σχετικά με τον αριθμό των υποθέσεων, τους διαύλους που χρησιμοποιήθηκαν και τη συνέχεια που έδωσε η Επιτροπή σε κάθε υπόθεση, δεν είναι δυνατόν να αξιολογηθεί κατά πόσον το σύστημα καταγγελίας δυσλειτουργιών είναι αποτελεσματικό· σημειώνει, στο πλαίσιο αυτό, ότι η Επιτροπή επανεξετάζει επί του παρόντος τις κατευθυντήριες γραμμές της για την καταγγελία δυσλειτουργιών λαμβάνοντας υπόψη τη νομολογία και την πρακτική εμπειρία από την εφαρμογή της οδηγίας (ΕΕ) 2019/1937 σχετικά με την προστασία των προσώπων που αναφέρουν παραβιάσεις του δικαίου της Ένωσης στα κράτη μέλη, με σκοπό την όσο το δυνατόν στενότερη ευθυγράμμισή τους με την οδηγία·</w:t>
      </w:r>
    </w:p>
    <w:p w14:paraId="599CE251" w14:textId="1B357869" w:rsidR="00483F1E" w:rsidRPr="0005430F" w:rsidRDefault="0005430F" w:rsidP="0005430F">
      <w:pPr>
        <w:pStyle w:val="NormalHanging12a"/>
        <w:ind w:hanging="570"/>
      </w:pPr>
      <w:r w:rsidRPr="0005430F">
        <w:t>234.</w:t>
      </w:r>
      <w:r w:rsidRPr="0005430F">
        <w:tab/>
      </w:r>
      <w:r w:rsidR="00483F1E" w:rsidRPr="0005430F">
        <w:t xml:space="preserve">σημειώνει με ενδιαφέρον ότι, στην επιστολή ανάθεσης καθηκόντων του, ανατέθηκε στον Επίτροπο Προϋπολογισμού, Καταπολέμησης της Απάτης και Δημόσιας Διοίκησης να προβεί σε μεγάλης κλίμακας επανεξέταση της οργάνωσης και των λειτουργιών της Επιτροπής· συμφωνεί κατ’ αρχήν ότι είναι σημαντικό όλοι οι οργανισμοί να εξετάζουν περιοδικά κατά πόσον η οργάνωση και οι διεργασίες τους είναι </w:t>
      </w:r>
      <w:proofErr w:type="spellStart"/>
      <w:r w:rsidR="00483F1E" w:rsidRPr="0005430F">
        <w:t>επικαιροποιημένες</w:t>
      </w:r>
      <w:proofErr w:type="spellEnd"/>
      <w:r w:rsidR="00483F1E" w:rsidRPr="0005430F">
        <w:t>· υπογραμμίζει ότι είναι σημαντικό η διαδικασία να παραμείνει διαφανής και οι σχετικές οργανώσεις που εκπροσωπούν το προσωπικό της Επιτροπής και άλλους σχετικούς φορείς να συμμετέχουν πλήρως στη διαδικασία, μεταξύ άλλων για την ενίσχυση της εμπιστοσύνης και της αποδοχής του αποτελέσματος της επανεξέτασης από όλα τα ενδιαφερόμενα μέρη, συμπεριλαμβανομένου ιδίως του επηρεαζόμενου προσωπικού·</w:t>
      </w:r>
    </w:p>
    <w:p w14:paraId="72A3299F" w14:textId="1BE78066" w:rsidR="00483F1E" w:rsidRPr="0005430F" w:rsidRDefault="0005430F" w:rsidP="0005430F">
      <w:pPr>
        <w:pStyle w:val="NormalHanging12a"/>
        <w:ind w:hanging="570"/>
      </w:pPr>
      <w:r w:rsidRPr="0005430F">
        <w:t>235.</w:t>
      </w:r>
      <w:r w:rsidRPr="0005430F">
        <w:tab/>
      </w:r>
      <w:r w:rsidR="00483F1E" w:rsidRPr="0005430F">
        <w:t>υπογραμμίζει ότι η διαφάνεια στη διοίκηση και η πρόσβαση σε πληροφορίες και έγγραφα αποτελούν βασικά στοιχεία χρηστής, υπεύθυνης και δημοκρατικής διακυβέρνησης· στο πλαίσιο αυτό, εκφράζει τη λύπη του για το γεγονός ότι τα τελευταία χρόνια υπήρξαν πολυάριθμα παραδείγματα όπου η Επιτροπή δεν τήρησε εύλογα πρότυπα διαφάνειας· λαμβάνει υπόψη την</w:t>
      </w:r>
      <w:r w:rsidR="002201A1" w:rsidRPr="0005430F">
        <w:t xml:space="preserve"> απόφαση του Γενικού Δικαστηρίου στην</w:t>
      </w:r>
      <w:r w:rsidR="00483F1E" w:rsidRPr="0005430F">
        <w:t xml:space="preserve"> υπόθεση T-36/23, </w:t>
      </w:r>
      <w:proofErr w:type="spellStart"/>
      <w:r w:rsidR="00483F1E" w:rsidRPr="0005430F">
        <w:t>Στεβή</w:t>
      </w:r>
      <w:proofErr w:type="spellEnd"/>
      <w:r w:rsidR="00483F1E" w:rsidRPr="0005430F">
        <w:t xml:space="preserve"> και The </w:t>
      </w:r>
      <w:proofErr w:type="spellStart"/>
      <w:r w:rsidR="00483F1E" w:rsidRPr="0005430F">
        <w:t>New</w:t>
      </w:r>
      <w:proofErr w:type="spellEnd"/>
      <w:r w:rsidR="00483F1E" w:rsidRPr="0005430F">
        <w:t xml:space="preserve"> </w:t>
      </w:r>
      <w:proofErr w:type="spellStart"/>
      <w:r w:rsidR="00483F1E" w:rsidRPr="0005430F">
        <w:t>York</w:t>
      </w:r>
      <w:proofErr w:type="spellEnd"/>
      <w:r w:rsidR="00483F1E" w:rsidRPr="0005430F">
        <w:t xml:space="preserve"> </w:t>
      </w:r>
      <w:proofErr w:type="spellStart"/>
      <w:r w:rsidR="00483F1E" w:rsidRPr="0005430F">
        <w:t>Times</w:t>
      </w:r>
      <w:proofErr w:type="spellEnd"/>
      <w:r w:rsidR="00483F1E" w:rsidRPr="0005430F">
        <w:t xml:space="preserve"> κατά Επιτροπής· θεωρεί ότι οι άτυπες ανταλλαγές δεν πρέπει να αντικαθιστούν την επίσημη επικοινωνία και ότι κάθε πληροφορία που σχετίζεται με τη λήψη αποφάσεων ή τη ροή εργασιών πρέπει να διαβιβάζεται μέσω επίσημων διαύλων με πλήρη σεβασμό των απαιτήσεων διαφάνειας· τονίζει ότι είναι σημαντικό για την αξιοπιστία της Επιτροπής να διασφαλίσει την αυστηρή εφαρμογή των κατευθυντήριων γραμμών σχετικά με τη χρήση γραπτών μηνυμάτων σε σχέση με τις ροές εργασίας· υπενθυμίζει ότι, σύμφωνα με τον κανονισμό (ΕΚ) αριθ. 1049/2001, τα γραπτά μηνύματα που αποστέλλονται ή λαμβάνονται από υπαλλήλους της Ένωσης θεωρούνται έγγραφα μόνο εάν αφορούν πολιτική ή αποφάσεις της Ένωσης·</w:t>
      </w:r>
    </w:p>
    <w:p w14:paraId="78809DB0" w14:textId="6AB0CE4E" w:rsidR="00483F1E" w:rsidRPr="0005430F" w:rsidRDefault="0005430F" w:rsidP="0005430F">
      <w:pPr>
        <w:pStyle w:val="NormalHanging12a"/>
        <w:ind w:hanging="570"/>
      </w:pPr>
      <w:r w:rsidRPr="0005430F">
        <w:t>236.</w:t>
      </w:r>
      <w:r w:rsidRPr="0005430F">
        <w:tab/>
      </w:r>
      <w:r w:rsidR="00483F1E" w:rsidRPr="0005430F">
        <w:t>σημειώνει με ανησυχία ότι το 2024 η Επιτροπή αναθεώρησε τους εσωτερικούς κανόνες της σχετικά με την πρόσβαση του κοινού στα έγγραφα· θεωρεί ότι οι αλλαγές αυτές είναι ασύμβατες με το δικαίωμα πρόσβασης στα έγγραφα, όπως αναπτύσσεται στον κανονισμό (ΕΚ) αριθ. 1049/2001· τονίζει, για παράδειγμα, ότι οι κανόνες ορίζουν ότι «καταχωρείται μόνο περιεχόμενο που συνιστά σημαντική πληροφορία η οποία δεν είναι βραχύβια» και απαιτούν την αυτόματη εξαφάνιση των γραπτών μηνυμάτων· σημειώνει ότι η νομιμότητα των κανόνων αυτών αμφισβητείται επί του παρόντος ενώπιον του Δικαστηρίου της Ευρωπαϊκής Ένωσης·</w:t>
      </w:r>
    </w:p>
    <w:p w14:paraId="792E5C8C" w14:textId="3CD8F80D" w:rsidR="00483F1E" w:rsidRPr="0005430F" w:rsidRDefault="0005430F" w:rsidP="0005430F">
      <w:pPr>
        <w:pStyle w:val="NormalHanging12a"/>
        <w:ind w:hanging="570"/>
      </w:pPr>
      <w:r w:rsidRPr="0005430F">
        <w:t>237.</w:t>
      </w:r>
      <w:r w:rsidRPr="0005430F">
        <w:tab/>
      </w:r>
      <w:r w:rsidR="00483F1E" w:rsidRPr="0005430F">
        <w:t>τονίζει ότι η πρόσβαση στα έγγραφα αποτελεί βασική αρχή για τη διασφάλιση της διαφάνειας στη δημόσια διοίκηση· επισημαίνει ότι δυστυχώς η Επιτροπή σε πολλές περιπτώσεις δεν έχει παράσχει απαντήσεις εντός των καθορισμένων προθεσμιών, ιδίως όσον αφορά υποθέσεις στο πλαίσιο των επιβεβαιωτικών αιτήσεων στις οποίες ο Ευρωπαίος Διαμεσολαβητής έχει διαπιστώσει συστημικές και σημαντικές καθυστερήσεις από την πλευρά της διοίκησης της Επιτροπής· επισημαίνει ότι είναι σημαντικό για την αξιοπιστία της Επιτροπής οι δημοσιογράφοι και το ευρύ κοινό να μπορούν να έχουν πρόσβαση σε έγγραφα εντός των εφαρμοστέων βάσει της νομοθεσίας προθεσμιών· τονίζει, επιπλέον, ότι η διαφάνεια απαιτεί όχι μόνο έγκαιρη πρόσβαση, αλλά και ότι τα ίδια τα έγγραφα συντάσσονται σε σαφή και κατανοητή γλώσσα, καθώς η υπερβολικά τεχνοκρατική επικοινωνία στην πραγματικότητα ενδέχεται να εμποδίζει την ουσιαστική πρόσβαση των πολιτών σε πληροφορίες, ακόμη και όταν τα έγγραφα είναι διαθέσιμα·</w:t>
      </w:r>
    </w:p>
    <w:p w14:paraId="02A1718E" w14:textId="4B16982E" w:rsidR="00483F1E" w:rsidRPr="0005430F" w:rsidRDefault="0005430F" w:rsidP="0005430F">
      <w:pPr>
        <w:pStyle w:val="NormalHanging12a"/>
        <w:ind w:hanging="570"/>
      </w:pPr>
      <w:r w:rsidRPr="0005430F">
        <w:t>238.</w:t>
      </w:r>
      <w:r w:rsidRPr="0005430F">
        <w:tab/>
      </w:r>
      <w:r w:rsidR="00483F1E" w:rsidRPr="0005430F">
        <w:t xml:space="preserve">υπενθυμίζει ότι ο Ευρωπαίος Διαμεσολαβητής έχει εντοπίσει περιπτώσεις κακοδιοίκησης σε σχέση με διάφορες νομοθετικές προτάσεις που υπέβαλε η Επιτροπή το 2025· σημειώνει με μεγάλη ανησυχία ότι οι υποθέσεις αυτές περιλαμβάνουν τη δέσμη μέτρων </w:t>
      </w:r>
      <w:proofErr w:type="spellStart"/>
      <w:r w:rsidR="00483F1E" w:rsidRPr="0005430F">
        <w:t>Omnibus</w:t>
      </w:r>
      <w:proofErr w:type="spellEnd"/>
      <w:r w:rsidR="00483F1E" w:rsidRPr="0005430F">
        <w:t xml:space="preserve"> I· τονίζει ότι είναι σημαντικό να τηρούνται οι κανόνες σχετικά με τη βελτίωση του νομοθετικού έργου· υπογραμμίζει τη σημασία μιας ισχυρής, βιώσιμης και νομικά ορθής νομοθεσίας που θα διασφαλίζει ένα σταθερό και προβλέψιμο ρυθμιστικό περιβάλλον, μεταξύ άλλων με σκοπό την ενίσχυση της ενιαίας αγοράς και την τόνωση της παγκόσμιας ανταγωνιστικότητας της Ένωσης·</w:t>
      </w:r>
    </w:p>
    <w:p w14:paraId="068E1075" w14:textId="6EF1BE18" w:rsidR="00483F1E" w:rsidRPr="0005430F" w:rsidRDefault="0005430F" w:rsidP="0005430F">
      <w:pPr>
        <w:pStyle w:val="NormalHanging12a"/>
        <w:ind w:hanging="570"/>
      </w:pPr>
      <w:r w:rsidRPr="0005430F">
        <w:t>239.</w:t>
      </w:r>
      <w:r w:rsidRPr="0005430F">
        <w:tab/>
      </w:r>
      <w:r w:rsidR="00483F1E" w:rsidRPr="0005430F">
        <w:t>εκφράζει τη βαθιά του ανησυχία για το γεγονός ότι έχουν διατυπωθεί ορισμένες καταγγελίες για διαφθορά που συνδέεται με την Επιτροπή, συμπεριλαμβανομένων πρώην μελών της Επιτροπής και ανώτερων υπαλλήλων· σημειώνει ειδικότερα ότι, μετά την έναρξη ποινικής έρευνας σχετικά με καταγγελίες διαφθοράς στις οποίες εμπλεκόταν ανώτερος υπάλληλος της Επιτροπής από την Ευρωπαϊκή Εισαγγελία στα τέλη του 2024 και σε συνέχεια της σύστασης που εξέδωσε η OLAF το 2024, η Επιτροπή κίνησε τη δική της πειθαρχική διαδικασία σχετικά με τον εν λόγω υπάλληλο· σημειώνει ότι η Επιτροπή ανακοίνωσε πρόσφατα ότι είχε ολοκληρώσει τη διαδικασία, διαπιστώνοντας ότι ο εν λόγω υπάλληλος είχε παραβιάσει τους ισχύοντες κανόνες του κανονισμού υπηρεσιακής κατάστασης, συμπεριλαμβανομένων των διατάξεων σχετικά με τις συγκρούσεις συμφερόντων, τη διαφάνεια, την αποδοχή δώρων και τη δημοσιοποίηση εγγράφων· υπενθυμίζει ότι στην πειθαρχική διαδικασία ακολουθήθηκαν τα πορίσματα της OLAF, η οποία εξέτασε ισχυρισμούς ότι έγινε ανταλλαγή εμπιστευτικών πληροφοριών σχετικά με σημαντική συμφωνία αεροπορικών μεταφορών με το Κράτος του Κατάρ έναντι δώρων· σημειώνει ότι, δεδομένης της θέσης του ανώτερου υπαλλήλου ως γενικού διευθυντή στη Γενική Διεύθυνση Κινητικότητας και Μεταφορών της Επιτροπής εκείνη την περίοδο, άσκησε σημαντική επιρροή στη διαδικασία διαπραγμάτευσης και, κατά συνέπεια, στη συνακόλουθη συμφωνία αεροπορικών μεταφορών μεταξύ της Ευρωπαϊκής Ένωσης και των κρατών μελών της και του Κράτους του Κατάρ, η οποία υπεγράφη στις 18 Οκτωβρίου 2021· δεδομένης της φύσης των πραγματικών περιστατικών που οδήγησαν την Επιτροπή να κινήσει πειθαρχική διαδικασία και της φύσης των μέτρων που αποφάσισε το Σώμα των Επιτρόπων σε σχέση με τον εν λόγω ανώτερο υπάλληλο, θεωρεί ότι η εφαρμογή της εν λόγω συμφωνίας θα πρέπει να αξιολογηθεί, και αν είναι αναγκαίο, να ανασταλεί·</w:t>
      </w:r>
    </w:p>
    <w:p w14:paraId="131A1101" w14:textId="033A4EE8" w:rsidR="00483F1E" w:rsidRPr="0005430F" w:rsidRDefault="0005430F" w:rsidP="0005430F">
      <w:pPr>
        <w:pStyle w:val="NormalHanging12a"/>
        <w:ind w:hanging="570"/>
      </w:pPr>
      <w:r w:rsidRPr="0005430F">
        <w:t>240.</w:t>
      </w:r>
      <w:r w:rsidRPr="0005430F">
        <w:tab/>
      </w:r>
      <w:r w:rsidR="00483F1E" w:rsidRPr="0005430F">
        <w:t>υπενθυμίζει ότι ο κώδικας δεοντολογίας για τα μέλη της Ευρωπαϊκής Επιτροπής προβλέπει διετή περίοδο ελέγχου για τα πρώην μέλη της Επιτροπής για επαγγελματικές δραστηριότητες μετά τη λήξη της θητείας τους· θεωρεί ζωτικής σημασίας να διασφαλιστεί ότι τα πρώην μέλη του Σώματος των Επιτρόπων αναλαμβάνουν μόνο δραστηριότητες μετά τη λήξη της θητείας τους, οι οποίες είναι συμβατές με το άρθρο 245 ΣΛΕΕ· υπενθυμίζει επίσης ότι ο κώδικας δεοντολογίας ορίζει ότι οι επίτροποι πρέπει να αποφεύγουν κάθε δραστηριότητα που θα μπορούσε να θέσει σε κίνδυνο την ανεξαρτησία τους ή το σχετικό δημόσιο αίσθημα, ιδίως κατά τη διάρκεια πολιτικά ευαίσθητων περιόδων, όπως οι προεκλογικές εκστρατείες·</w:t>
      </w:r>
    </w:p>
    <w:p w14:paraId="6A0B1C2F" w14:textId="483DBAF6" w:rsidR="00483F1E" w:rsidRPr="0005430F" w:rsidRDefault="0005430F" w:rsidP="0005430F">
      <w:pPr>
        <w:pStyle w:val="NormalHanging12a"/>
        <w:ind w:hanging="570"/>
      </w:pPr>
      <w:r w:rsidRPr="0005430F">
        <w:t>241.</w:t>
      </w:r>
      <w:r w:rsidRPr="0005430F">
        <w:tab/>
      </w:r>
      <w:r w:rsidR="00483F1E" w:rsidRPr="0005430F">
        <w:t>σημειώνει με σοβαρή ανησυχία τις πρόσφατα αναφερθείσες ανταλλαγές απόψεων μεταξύ υπαλλήλων της Γενικής Διεύθυνσης Εμπορίου και Οικονομικής Ασφάλειας (ΓΔ TRADE) της Επιτροπής και εκπροσώπων της καπνοβιομηχανίας, οι οποίες υποδηλώνουν ότι το προσωπικό της ΓΔ TRADE ενδέχεται να ενήργησε κατά τρόπους που ωφέλησαν μια εταιρεία του τομέα ενθαρρύνοντας τρίτες χώρες να αποδυναμώσουν τους κανονιστικούς περιορισμούς και τις φορολογικές πολιτικές για ορισμένα προϊόντα καπνού· σημειώνει ότι, στην απόφασή του, της 19ης Δεκεμβρίου 2023, ο Ευρωπαίος Διαμεσολαβητής, διαπίστωσε ότι η αδυναμία της Επιτροπής να διασφαλίσει μια ολοκληρωμένη προσέγγιση σε όλες τις υπηρεσίες όσον αφορά τη διαφάνεια στις συνεδριάσεις με την καπνοβιομηχανία συνιστούσε κακοδιοίκηση· υπενθυμίζει ότι, ως συμβαλλόμενο μέρος της σύμβασης πλαισίου του ΠΟΥ για τον έλεγχο του καπνού (ΣΠΕΚ), η Ένωση πρέπει να προστατεύει τις πολιτικές της από τα εμπορικά και άλλα κατοχυρωμένα συμφέροντα της καπνοβιομηχανίας και να περιορίζει τις αλληλεπιδράσεις σε ό,τι είναι απολύτως αναγκαίο για κανονιστικούς σκοπούς· τονίζει, ως εκ τούτου, ότι δεν θα πρέπει να επιτρέπονται αλληλεπιδράσεις όσον αφορά τις πολιτικές τρίτων χωρών για τον έλεγχο του καπνού· εκφράζει τη λύπη του για το γεγονός ότι, σύμφωνα με πληροφορίες, οι συνεδριάσεις που πραγματοποιήθηκαν δεν δημοσιοποιήθηκαν· ζητεί την πλήρη εφαρμογή του άρθρου 5 παράγραφος 3 της ΣΠΕΚ, ώστε να διασφαλιστεί ότι οι αλληλεπιδράσεις είναι αυστηρά περιορισμένες και πλήρως διαφανείς·</w:t>
      </w:r>
    </w:p>
    <w:p w14:paraId="474516F2" w14:textId="44AD525E" w:rsidR="00483F1E" w:rsidRPr="0005430F" w:rsidRDefault="0005430F" w:rsidP="0005430F">
      <w:pPr>
        <w:pStyle w:val="NormalHanging12a"/>
        <w:ind w:hanging="570"/>
      </w:pPr>
      <w:r w:rsidRPr="0005430F">
        <w:t>242.</w:t>
      </w:r>
      <w:r w:rsidRPr="0005430F">
        <w:tab/>
      </w:r>
      <w:r w:rsidR="00483F1E" w:rsidRPr="0005430F">
        <w:t>εκφράζει τη λύπη του για τις επίμονες και κρίσιμες τεχνικές, οργανωτικές και διαδικαστικές αδυναμίες όσον αφορά τη λειτουργία της Ευρωπαϊκής Υπηρεσίας Επιλογής Προσωπικού (EPSO) τα τελευταία χρόνια, οι οποίες έχουν επιφέρει σοβαρή βλάβη στη φήμη της Ένωσης σε σχέση με την οικεία γενική διαδικασία προσλήψεων και έχουν σοβαρές αρνητικές συνέπειες για πολλούς υποψηφίους που έχουν επενδύσει σημαντικό χρόνο και πόρους στην προσπάθειά τους να συμμετάσχουν σε διαδικασίες επιλογής που ακυρώθηκαν, καθυστέρησαν ή είχαν σοβαρές τεχνικές ελλείψεις· υπενθυμίζει ότι ο Ευρωπαίος Διαμεσολαβητής κατέληξε στο συμπέρασμα, σε αρκετές χωριστές έρευνες, ότι η EPSO διέπραξε κακοδιοίκηση κατά τον χειρισμό των καταγγελιών των υποψηφίων, ιδίως σε σχέση με τις διαδικασίες εξ αποστάσεως δοκιμασιών, τις ελλείψεις στις πλατφόρμες και την ασυνεπή επικοινωνία σχετικά με τεχνικά ζητήματα· τονίζει ότι οι ελλείψεις αυτές ενέχουν τον κίνδυνο υπονόμευσης της ελκυστικότητας, της αξιοπιστίας και της μακροπρόθεσμης διοικητικής ικανότητας των θεσμικών οργάνων της Ένωσης και, ως εκ τούτου, απαιτούν επείγουσα διορθωτική δράση·</w:t>
      </w:r>
    </w:p>
    <w:p w14:paraId="408E183B" w14:textId="5443B616" w:rsidR="00483F1E" w:rsidRPr="0005430F" w:rsidRDefault="0005430F" w:rsidP="0005430F">
      <w:pPr>
        <w:pStyle w:val="NormalHanging12a"/>
        <w:ind w:hanging="570"/>
      </w:pPr>
      <w:r w:rsidRPr="0005430F">
        <w:t>243.</w:t>
      </w:r>
      <w:r w:rsidRPr="0005430F">
        <w:tab/>
      </w:r>
      <w:r w:rsidR="00483F1E" w:rsidRPr="0005430F">
        <w:t>παροτρύνει την Επιτροπή και την ηγεσία της EPSO να αξιολογήσουν όλες τις πτυχές της διαδικασίας επιλογής, συμπεριλαμβανομένης της διακυβέρνησης, της ψηφιακής υποδομής, της επικοινωνίας με τους υποψηφίους και της διεκπεραίωσης των καταγγελιών των υποψηφίων, προκειμένου να διασφαλιστεί ότι η Επιτροπή και τα άλλα θεσμικά όργανα της Ένωσης μπορούν να βασίζονται πλήρως και χωρίς καθυστέρηση στην EPSO για τον εντοπισμό και την επιλογή υποψηφίων με υψηλά προσόντα και κίνητρα για όλα τα είδη θέσεων εργασίας στα θεσμικά όργανα· ταυτόχρονα, ενθαρρύνει την Επιτροπή να αντιμετωπίσει τις επίμονες ανισορροπίες στη γεωγραφική εκπροσώπηση σε όλες τις υπηρεσίες·</w:t>
      </w:r>
    </w:p>
    <w:p w14:paraId="264472DE" w14:textId="77777777" w:rsidR="00483F1E" w:rsidRPr="0005430F" w:rsidRDefault="00483F1E" w:rsidP="00483F1E">
      <w:pPr>
        <w:spacing w:after="240"/>
        <w:rPr>
          <w:i/>
          <w:iCs/>
        </w:rPr>
      </w:pPr>
      <w:r w:rsidRPr="0005430F">
        <w:rPr>
          <w:i/>
        </w:rPr>
        <w:t xml:space="preserve">Ευρωπαϊκά σχολεία </w:t>
      </w:r>
    </w:p>
    <w:p w14:paraId="2AF7638D" w14:textId="3CA65626" w:rsidR="00483F1E" w:rsidRPr="0005430F" w:rsidRDefault="0005430F" w:rsidP="0005430F">
      <w:pPr>
        <w:pStyle w:val="NormalHanging12a"/>
        <w:ind w:hanging="570"/>
      </w:pPr>
      <w:r w:rsidRPr="0005430F">
        <w:t>244.</w:t>
      </w:r>
      <w:r w:rsidRPr="0005430F">
        <w:tab/>
      </w:r>
      <w:r w:rsidR="00483F1E" w:rsidRPr="0005430F">
        <w:t>σημειώνει ότι ο συνολικός προϋπολογισμός των Ευρωπαϊκών Σχολείων για το 2024 ανήλθε σε 439,5 εκατ</w:t>
      </w:r>
      <w:r w:rsidR="0004052D" w:rsidRPr="0005430F">
        <w:t>ομμύρια</w:t>
      </w:r>
      <w:r w:rsidR="00483F1E" w:rsidRPr="0005430F">
        <w:t> EUR, ποσό που συνιστά αύξηση κατά 5,3 % σε σχέση με το 2023· υπενθυμίζει ότι τα Ευρωπαϊκά Σχολεία χρηματοδοτούνται πρωτίστως από την Ευρωπαϊκή Επιτροπή, άλλα ευρωπαϊκά θεσμικά όργανα, τα κράτη μέλη και τα δίδακτρα που καταβάλλουν οι γονείς·</w:t>
      </w:r>
    </w:p>
    <w:p w14:paraId="6FB2D4D6" w14:textId="25BC1CB7" w:rsidR="00483F1E" w:rsidRPr="0005430F" w:rsidRDefault="0005430F" w:rsidP="0005430F">
      <w:pPr>
        <w:pStyle w:val="NormalHanging12a"/>
        <w:ind w:hanging="570"/>
      </w:pPr>
      <w:r w:rsidRPr="0005430F">
        <w:t>245.</w:t>
      </w:r>
      <w:r w:rsidRPr="0005430F">
        <w:tab/>
      </w:r>
      <w:r w:rsidR="00483F1E" w:rsidRPr="0005430F">
        <w:t>σημειώνει με ικανοποίηση ότι ούτε η IAS ούτε η μονάδα ικανότητας εσωτερικού ελέγχου (ICC) εντόπισαν κρίσιμα ζητήματα στους λογιστικούς και λοιπούς ελέγχους τους το 2024· σημειώνει, ωστόσο, ότι οι αδυναμίες που εντοπίστηκαν στη διαχείριση των ανθρώπινων πόρων και στις διαδικασίες σύναψης δημόσιων συμβάσεων θα πρέπει να αντιμετωπιστούν κατά προτεραιότητα·</w:t>
      </w:r>
    </w:p>
    <w:p w14:paraId="3A9C13EC" w14:textId="77777777" w:rsidR="00483F1E" w:rsidRPr="0005430F" w:rsidRDefault="00483F1E" w:rsidP="00483F1E">
      <w:pPr>
        <w:spacing w:after="240"/>
        <w:rPr>
          <w:i/>
          <w:iCs/>
        </w:rPr>
      </w:pPr>
      <w:r w:rsidRPr="0005430F">
        <w:rPr>
          <w:i/>
        </w:rPr>
        <w:t>Παρατηρήσεις σχετικά με τη διαδικασία απαλλαγής</w:t>
      </w:r>
    </w:p>
    <w:p w14:paraId="10B51A15" w14:textId="7A443542" w:rsidR="00483F1E" w:rsidRPr="0005430F" w:rsidRDefault="0005430F" w:rsidP="0005430F">
      <w:pPr>
        <w:pStyle w:val="NormalHanging12a"/>
        <w:ind w:hanging="570"/>
      </w:pPr>
      <w:r w:rsidRPr="0005430F">
        <w:t>246.</w:t>
      </w:r>
      <w:r w:rsidRPr="0005430F">
        <w:tab/>
      </w:r>
      <w:r w:rsidR="00483F1E" w:rsidRPr="0005430F">
        <w:t>τονίζει ότι το Κοινοβούλιο αναμένει από την Επιτροπή να παράσχει λεπτομερείς απαντήσεις στα ζητήματα που θίγονται στο ψήφισμα απαλλαγής πριν από την έναρξη των ακροάσεων απαλλαγής για το επόμενο έτος, οι οποίες κανονικά ξεκινούν στις αρχές Νοεμβρίου· θεωρεί λυπηρό το γεγονός ότι μόλις στις αρχές Δεκεμβρίου 2025 έλαβε τις λεπτομερείς απαντήσεις της Επιτροπής στα συγκεκριμένα αιτήματα που διατύπωσε το Ευρωπαϊκό Κοινοβούλιο στην έκθεση απαλλαγής για το οικονομικό έτος 2023· τονίζει ότι οι καθυστερήσεις αυτές υπονομεύουν την αποδοτικότητα της διαδικασίας απαλλαγής, αυξάνοντας τον φόρτο εργασίας και για τα δύο θεσμικά όργανα και μειώνοντας την εστίαση του κοινοβουλευτικού ελέγχου·</w:t>
      </w:r>
    </w:p>
    <w:p w14:paraId="0EB646D6" w14:textId="3B2AF6A0" w:rsidR="00483F1E" w:rsidRPr="0005430F" w:rsidRDefault="0005430F" w:rsidP="0005430F">
      <w:pPr>
        <w:pStyle w:val="NormalHanging12a"/>
        <w:ind w:hanging="570"/>
      </w:pPr>
      <w:r w:rsidRPr="0005430F">
        <w:t>247.</w:t>
      </w:r>
      <w:r w:rsidRPr="0005430F">
        <w:tab/>
      </w:r>
      <w:r w:rsidR="00483F1E" w:rsidRPr="0005430F">
        <w:t>υπογραμμίζει ότι, όταν οι προφορικές ερωτήσεις δεν μπορούν να απαντηθούν απευθείας από τον αρμόδιο Επίτροπο κατά τη διάρκεια ακρόασης απαλλαγής στο Κοινοβούλιο, θα πρέπει να παρέχονται στο Κοινοβούλιο ως συνέχεια στην εν λόγω διαδικασία γραπτές απαντήσεις εντός του συμφωνηθέντος χρονοδιαγράμματος· υπενθυμίζει ότι η παροχή έγκαιρων και ουσιαστικών απαντήσεων αποτελεί βασική συνιστώσα του αποτελεσματικού κοινοβουλευτικού ελέγχου και της δημοκρατικής λογοδοσίας·</w:t>
      </w:r>
    </w:p>
    <w:p w14:paraId="01C843DB" w14:textId="71112E52" w:rsidR="00483F1E" w:rsidRPr="0005430F" w:rsidRDefault="0005430F" w:rsidP="0005430F">
      <w:pPr>
        <w:pStyle w:val="NormalHanging12a"/>
        <w:ind w:hanging="570"/>
      </w:pPr>
      <w:r w:rsidRPr="0005430F">
        <w:t>248.</w:t>
      </w:r>
      <w:r w:rsidRPr="0005430F">
        <w:tab/>
      </w:r>
      <w:r w:rsidR="00483F1E" w:rsidRPr="0005430F">
        <w:t>σημειώνει με ικανοποίηση ότι οι περισσότεροι Επίτροποι τηρούν τη διαδικασία απαλλαγής και συμμετέχουν στις ακροάσεις που ζητεί η Επιτροπή Ελέγχου του Προϋπολογισμού· υπογραμμίζει ότι η Πρόεδρος της Επιτροπής, υπό την ιδιότητά της ως επικεφαλής της Επιτροπής, διαδραματίζει καθοριστικό ρόλο στη διαμόρφωση και την εφαρμογή όλων των σημαντικών πρωτοβουλιών και προτάσεων πολιτικής της Επιτροπής· θεωρεί ότι, υπό το πρίσμα αυτών των καθηκόντων, η Πρόεδρος της Επιτροπής θα πρέπει να συμμετέχει ενεργά στη διαδικασία απαλλαγής και υπογραμμίζει, στο πλαίσιο αυτό, πόσο σημαντική είναι η συμμετοχή της Προέδρου της Ευρωπαϊκής Επιτροπής στη συζήτηση για την απαλλαγή στην Ολομέλεια·</w:t>
      </w:r>
    </w:p>
    <w:p w14:paraId="7ADFE04D" w14:textId="77777777" w:rsidR="00483F1E" w:rsidRPr="0005430F" w:rsidRDefault="00483F1E" w:rsidP="00483F1E">
      <w:pPr>
        <w:spacing w:after="240"/>
        <w:rPr>
          <w:i/>
          <w:iCs/>
        </w:rPr>
      </w:pPr>
      <w:r w:rsidRPr="0005430F">
        <w:rPr>
          <w:i/>
        </w:rPr>
        <w:t>Συστάσεις:</w:t>
      </w:r>
    </w:p>
    <w:p w14:paraId="79ACEF92" w14:textId="5170D7BC" w:rsidR="00483F1E" w:rsidRPr="0005430F" w:rsidRDefault="0005430F" w:rsidP="0005430F">
      <w:pPr>
        <w:pStyle w:val="NormalHanging12a"/>
        <w:ind w:hanging="570"/>
      </w:pPr>
      <w:r w:rsidRPr="0005430F">
        <w:t>249.</w:t>
      </w:r>
      <w:r w:rsidRPr="0005430F">
        <w:tab/>
      </w:r>
      <w:r w:rsidR="00483F1E" w:rsidRPr="0005430F">
        <w:t>καλεί, ειδικότερα, την Επιτροπή:</w:t>
      </w:r>
    </w:p>
    <w:p w14:paraId="7A6F9FB5" w14:textId="3C4AE88B" w:rsidR="00483F1E" w:rsidRPr="0005430F" w:rsidRDefault="00483F1E" w:rsidP="00483F1E">
      <w:pPr>
        <w:pStyle w:val="NormalHanging12a"/>
        <w:widowControl/>
        <w:ind w:left="1276" w:hanging="709"/>
      </w:pPr>
      <w:r w:rsidRPr="0005430F">
        <w:t>i)</w:t>
      </w:r>
      <w:r w:rsidRPr="0005430F">
        <w:tab/>
        <w:t xml:space="preserve">να διασφαλίσει ότι τυχόν μελλοντικές αποφάσεις σχετικά με τις πράξεις πώλησης και πώλησης και </w:t>
      </w:r>
      <w:proofErr w:type="spellStart"/>
      <w:r w:rsidRPr="0005430F">
        <w:t>επαναμίσθωσης</w:t>
      </w:r>
      <w:proofErr w:type="spellEnd"/>
      <w:r w:rsidRPr="0005430F">
        <w:t xml:space="preserve"> όσον αφορά τα κτίρια θα λαμβάνονται βάσει διεξοδικών εκτιμήσεων επιπτώσεων, ότι λαμβάνονται περισσότερες από μία προσφορές και ότι οι επιτροπές αξιολόγησης είναι ανεξάρτητες από τους </w:t>
      </w:r>
      <w:proofErr w:type="spellStart"/>
      <w:r w:rsidRPr="0005430F">
        <w:t>διατάκτες</w:t>
      </w:r>
      <w:proofErr w:type="spellEnd"/>
      <w:r w:rsidRPr="0005430F">
        <w:t>, ως οφείλουν·</w:t>
      </w:r>
    </w:p>
    <w:p w14:paraId="274EE3B5" w14:textId="20C7FA62" w:rsidR="00483F1E" w:rsidRPr="0005430F" w:rsidRDefault="00483F1E" w:rsidP="00483F1E">
      <w:pPr>
        <w:pStyle w:val="NormalHanging12a"/>
        <w:widowControl/>
        <w:ind w:left="1276" w:hanging="709"/>
      </w:pPr>
      <w:proofErr w:type="spellStart"/>
      <w:r w:rsidRPr="0005430F">
        <w:t>ii</w:t>
      </w:r>
      <w:proofErr w:type="spellEnd"/>
      <w:r w:rsidRPr="0005430F">
        <w:t>)</w:t>
      </w:r>
      <w:r w:rsidRPr="0005430F">
        <w:tab/>
        <w:t>να σχεδιάσει τα μελλοντικά στάδια της ευρείας κλίμακας επανεξέτασης της οργάνωσης και των λειτουργιών της Επιτροπής με διαφανή τρόπο και να διασφαλίσει ότι οι σχετικές οργανώσεις που εκπροσωπούν το προσωπικό της Επιτροπής και άλλοι σχετικοί φορείς συμμετέχουν πλήρως στη διαδικασία·</w:t>
      </w:r>
    </w:p>
    <w:p w14:paraId="18826176" w14:textId="32DD4BEE" w:rsidR="00483F1E" w:rsidRPr="0005430F" w:rsidRDefault="00483F1E" w:rsidP="00483F1E">
      <w:pPr>
        <w:pStyle w:val="NormalHanging12a"/>
        <w:widowControl/>
        <w:ind w:left="1276" w:hanging="709"/>
      </w:pPr>
      <w:proofErr w:type="spellStart"/>
      <w:r w:rsidRPr="0005430F">
        <w:t>iii</w:t>
      </w:r>
      <w:proofErr w:type="spellEnd"/>
      <w:r w:rsidRPr="0005430F">
        <w:t>)</w:t>
      </w:r>
      <w:r w:rsidRPr="0005430F">
        <w:tab/>
        <w:t>να παράσχει στην αρμόδια για την απαλλαγή αρχή όλες τις σχετικές πληροφορίες και τα έγγραφα που αφορούν την πώληση 23 κτιρίων της το 2023, συμπεριλαμβανομένου λεπτομερούς απολογισμού όλων των διαδικαστικών ενεργειών που πραγματοποιήθηκαν, όπως η μεθοδολογία αποτίμησης που χρησιμοποιήθηκε και η αξιολόγηση των ανταγωνιστικών προσφορών, με πλήρη διαφάνεια και με τον δέοντα σεβασμό της εν εξελίξει έρευνας της Ευρωπαϊκής Εισαγγελίας·</w:t>
      </w:r>
    </w:p>
    <w:p w14:paraId="5CE1A303" w14:textId="6EB6CA7E" w:rsidR="00483F1E" w:rsidRPr="0005430F" w:rsidRDefault="00483F1E" w:rsidP="00483F1E">
      <w:pPr>
        <w:pStyle w:val="NormalHanging12a"/>
        <w:widowControl/>
        <w:ind w:left="1276" w:hanging="709"/>
      </w:pPr>
      <w:proofErr w:type="spellStart"/>
      <w:r w:rsidRPr="0005430F">
        <w:t>iv</w:t>
      </w:r>
      <w:proofErr w:type="spellEnd"/>
      <w:r w:rsidRPr="0005430F">
        <w:t>)</w:t>
      </w:r>
      <w:r w:rsidRPr="0005430F">
        <w:tab/>
        <w:t xml:space="preserve">να αναθέσει την εκπόνηση εξωτερικής μελέτης από ανεξάρτητους εμπειρογνώμονες υπό την αιγίδα της επικεφαλής εμπιστευτικής συμβούλου, στην οποία θα αναλύεται η λειτουργία ή η δυσλειτουργία της επίσημης διαδικασίας παρενόχλησης και θα προτείνονται μέσα για την ενίσχυση της αποτελεσματικότητάς της· </w:t>
      </w:r>
    </w:p>
    <w:p w14:paraId="57379E4D" w14:textId="7583263A" w:rsidR="00483F1E" w:rsidRPr="0005430F" w:rsidRDefault="00483F1E" w:rsidP="00483F1E">
      <w:pPr>
        <w:pStyle w:val="NormalHanging12a"/>
        <w:widowControl/>
        <w:ind w:left="1276" w:hanging="709"/>
      </w:pPr>
      <w:r w:rsidRPr="0005430F">
        <w:t>v)</w:t>
      </w:r>
      <w:r w:rsidRPr="0005430F">
        <w:tab/>
        <w:t>να παράσχει στην αρμόδια για την απαλλαγή αρχή ολοκληρωμένη επισκόπηση, για την περίοδο 2021-2025, των υποθέσεων καταγγελίας δυσλειτουργιών που αναφέρθηκαν από μέλη του προσωπικού, η οποία θα περιλαμβάνει τον αριθμό των υποθέσεων, τους διαύλους αναφοράς που χρησιμοποιήθηκαν (συμπεριλαμβανομένων της αντίστοιχης ιεραρχίας, του Γενικού Γραμματέα και της OLAF), τα μέτρα που ελήφθησαν ως συνέχεια για κάθε υπόθεση και το καθεστώς απασχόλησης των καταγγελλόντων·</w:t>
      </w:r>
    </w:p>
    <w:p w14:paraId="0BC0E59D" w14:textId="435E72FC" w:rsidR="00483F1E" w:rsidRPr="0005430F" w:rsidRDefault="00483F1E" w:rsidP="00483F1E">
      <w:pPr>
        <w:pStyle w:val="NormalHanging12a"/>
        <w:widowControl/>
        <w:ind w:left="1276" w:hanging="709"/>
      </w:pPr>
      <w:proofErr w:type="spellStart"/>
      <w:r w:rsidRPr="0005430F">
        <w:t>vi</w:t>
      </w:r>
      <w:proofErr w:type="spellEnd"/>
      <w:r w:rsidRPr="0005430F">
        <w:t>)</w:t>
      </w:r>
      <w:r w:rsidRPr="0005430F">
        <w:tab/>
        <w:t>στο πλαίσιο της επανεξέτασης των κατευθυντήριων γραμμών για την καταγγελία δυσλειτουργιών, να λάβει όλα τα αναγκαία μέτρα για την ευθυγράμμισή τους με τα πρότυπα που ορίζονται στην οδηγία·</w:t>
      </w:r>
    </w:p>
    <w:p w14:paraId="02357242" w14:textId="196E0763" w:rsidR="00483F1E" w:rsidRPr="0005430F" w:rsidRDefault="00483F1E" w:rsidP="00483F1E">
      <w:pPr>
        <w:pStyle w:val="NormalHanging12a"/>
        <w:widowControl/>
        <w:ind w:left="1276" w:hanging="709"/>
      </w:pPr>
      <w:proofErr w:type="spellStart"/>
      <w:r w:rsidRPr="0005430F">
        <w:t>vii</w:t>
      </w:r>
      <w:proofErr w:type="spellEnd"/>
      <w:r w:rsidRPr="0005430F">
        <w:t>)</w:t>
      </w:r>
      <w:r w:rsidRPr="0005430F">
        <w:tab/>
        <w:t>να εφαρμόζει τις κατευθυντήριες γραμμές σχετικά με τη χρήση γραπτών μηνυμάτων σε σχέση με τις ροές εργασιών, προκειμένου να διασφαλίζεται ότι κάθε πληροφορία που σχετίζεται με τη λήψη αποφάσεων ή τη ροή εργασιών διαβιβάζεται μέσω επίσημων διαύλων, με πλήρη σεβασμό των απαιτήσεων διαφάνειας·</w:t>
      </w:r>
    </w:p>
    <w:p w14:paraId="576D069F" w14:textId="7A89709A" w:rsidR="00483F1E" w:rsidRPr="0005430F" w:rsidRDefault="00483F1E" w:rsidP="00483F1E">
      <w:pPr>
        <w:pStyle w:val="NormalHanging12a"/>
        <w:widowControl/>
        <w:ind w:left="1276" w:hanging="709"/>
      </w:pPr>
      <w:proofErr w:type="spellStart"/>
      <w:r w:rsidRPr="0005430F">
        <w:t>viii</w:t>
      </w:r>
      <w:proofErr w:type="spellEnd"/>
      <w:r w:rsidRPr="0005430F">
        <w:t>)</w:t>
      </w:r>
      <w:r w:rsidRPr="0005430F">
        <w:tab/>
        <w:t xml:space="preserve">να αναθεωρήσει τις αλλαγές του 2024 στους λεπτομερείς κανόνες εφαρμογής του κανονισμού </w:t>
      </w:r>
      <w:r w:rsidR="005D69FE" w:rsidRPr="0005430F">
        <w:t>(ΕΚ</w:t>
      </w:r>
      <w:r w:rsidR="00DC6074" w:rsidRPr="0005430F">
        <w:t>)</w:t>
      </w:r>
      <w:r w:rsidR="005D69FE" w:rsidRPr="0005430F">
        <w:t xml:space="preserve"> αριθ. </w:t>
      </w:r>
      <w:r w:rsidRPr="0005430F">
        <w:t>1049/2001 της Επιτροπής και να τροποποιήσει τον εσωτερικό κανονισμό της για να διασφαλίσει την πλήρη συμμόρφωση με τον κανονισμό</w:t>
      </w:r>
      <w:r w:rsidR="005D69FE" w:rsidRPr="0005430F">
        <w:t xml:space="preserve"> (ΕΚ) αριθ.</w:t>
      </w:r>
      <w:r w:rsidRPr="0005430F">
        <w:t xml:space="preserve"> 1049/2001·</w:t>
      </w:r>
    </w:p>
    <w:p w14:paraId="0CA3E7E5" w14:textId="05B1B88A" w:rsidR="00483F1E" w:rsidRPr="0005430F" w:rsidRDefault="00483F1E" w:rsidP="00483F1E">
      <w:pPr>
        <w:pStyle w:val="NormalHanging12a"/>
        <w:widowControl/>
        <w:ind w:left="1276" w:hanging="709"/>
      </w:pPr>
      <w:proofErr w:type="spellStart"/>
      <w:r w:rsidRPr="0005430F">
        <w:t>ix</w:t>
      </w:r>
      <w:proofErr w:type="spellEnd"/>
      <w:r w:rsidRPr="0005430F">
        <w:t>)</w:t>
      </w:r>
      <w:r w:rsidRPr="0005430F">
        <w:tab/>
        <w:t>να διασφαλίσει την έγκαιρη και ορθή διεκπεραίωση των αιτήσεων που αφορούν την πρόσβαση σε έγγραφα, σε όλα τα στάδια της διαδικασίας·</w:t>
      </w:r>
    </w:p>
    <w:p w14:paraId="0703F66A" w14:textId="0E012B87" w:rsidR="00483F1E" w:rsidRPr="0005430F" w:rsidRDefault="00483F1E" w:rsidP="00483F1E">
      <w:pPr>
        <w:pStyle w:val="NormalHanging12a"/>
        <w:widowControl/>
        <w:ind w:left="1276" w:hanging="709"/>
      </w:pPr>
      <w:r w:rsidRPr="0005430F">
        <w:t>x)</w:t>
      </w:r>
      <w:r w:rsidRPr="0005430F">
        <w:tab/>
        <w:t>να διασφαλίσει την προβλέψιμη, συνεπή και μη αυθαίρετη εφαρμογή των κανόνων της για τη βελτίωση της νομοθεσίας, καθορίζοντας «επείγουσες» καταστάσεις που δικαιολογούν παρέκκλιση από τις απαιτήσεις που ορίζονται στους κανόνες και να θεσπίσει, όταν χορηγούνται παρεκκλίσεις, διαδικασία που θα διασφαλίζει ότι η επείγουσα προετοιμασία νομοθετικών προτάσεων εξακολουθεί να συμμορφώνεται με τις αρχές μιας διαφανούς, τεκμηριωμένης και χωρίς αποκλεισμούς νομοθετικής διαδικασίας·</w:t>
      </w:r>
    </w:p>
    <w:p w14:paraId="3E10F927" w14:textId="5DEF7FA8" w:rsidR="00483F1E" w:rsidRPr="0005430F" w:rsidRDefault="00483F1E" w:rsidP="00483F1E">
      <w:pPr>
        <w:pStyle w:val="NormalHanging12a"/>
        <w:widowControl/>
        <w:ind w:left="1276" w:hanging="709"/>
      </w:pPr>
      <w:proofErr w:type="spellStart"/>
      <w:r w:rsidRPr="0005430F">
        <w:t>xi</w:t>
      </w:r>
      <w:proofErr w:type="spellEnd"/>
      <w:r w:rsidRPr="0005430F">
        <w:t>)</w:t>
      </w:r>
      <w:r w:rsidRPr="0005430F">
        <w:tab/>
        <w:t>να διασφαλίσει ότι οι αρχές της ανεξαρτησίας και της ακεραιότητας, όπως ορίζονται στον κώδικα δεοντολογίας για τα μέλη της Ευρωπαϊκής Επιτροπής, τηρούνται σύμφωνα με τα υψηλότερα πρότυπα δεοντολογικής συμπεριφοράς·</w:t>
      </w:r>
    </w:p>
    <w:p w14:paraId="2C33334C" w14:textId="480130EA" w:rsidR="00483F1E" w:rsidRPr="0005430F" w:rsidRDefault="00483F1E" w:rsidP="00483F1E">
      <w:pPr>
        <w:pStyle w:val="NormalHanging12a"/>
        <w:widowControl/>
        <w:ind w:left="1276" w:hanging="709"/>
      </w:pPr>
      <w:proofErr w:type="spellStart"/>
      <w:r w:rsidRPr="0005430F">
        <w:t>xii</w:t>
      </w:r>
      <w:proofErr w:type="spellEnd"/>
      <w:r w:rsidRPr="0005430F">
        <w:t>)</w:t>
      </w:r>
      <w:r w:rsidRPr="0005430F">
        <w:tab/>
        <w:t>να επιταχύνει τις εργασίες προκειμένου να διασφαλίσει ότι η EPSO λειτουργεί σωστά, ώστε να παρέχει στα θεσμικά όργανα της Ένωσης επαρκείς υποψηφίους με υψηλό επίπεδο προσόντων·</w:t>
      </w:r>
    </w:p>
    <w:p w14:paraId="4343B430" w14:textId="70BE5586" w:rsidR="00483F1E" w:rsidRPr="0005430F" w:rsidRDefault="00483F1E" w:rsidP="00483F1E">
      <w:pPr>
        <w:pStyle w:val="NormalHanging12a"/>
        <w:widowControl/>
        <w:ind w:left="1276" w:hanging="709"/>
      </w:pPr>
      <w:proofErr w:type="spellStart"/>
      <w:r w:rsidRPr="0005430F">
        <w:t>xiii</w:t>
      </w:r>
      <w:proofErr w:type="spellEnd"/>
      <w:r w:rsidRPr="0005430F">
        <w:t>)</w:t>
      </w:r>
      <w:r w:rsidRPr="0005430F">
        <w:tab/>
        <w:t>σε συνεργασία με την EPSO και τα άλλα θεσμικά όργανα της Ένωσης, να διασφαλίσει την πλήρη και έγκαιρη εφαρμογή των συστάσεων του Διαμεσολαβητή σε σχέση με την EPSO και να αποκαταστήσει την εμπιστοσύνη στη δικαιοσύνη, την προσβασιμότητα και την αξιοπιστία των διαδικασιών επιλογής της EPSO, και να υποβάλει έκθεση σχετικά με την πρόοδο στην αρμόδια για την απαλλαγή αρχή·</w:t>
      </w:r>
    </w:p>
    <w:p w14:paraId="17647D84" w14:textId="50E3F1AF" w:rsidR="00483F1E" w:rsidRPr="0005430F" w:rsidRDefault="00483F1E" w:rsidP="00483F1E">
      <w:pPr>
        <w:pStyle w:val="NormalHanging12a"/>
        <w:widowControl/>
        <w:ind w:left="1276" w:hanging="709"/>
      </w:pPr>
      <w:proofErr w:type="spellStart"/>
      <w:r w:rsidRPr="0005430F">
        <w:t>xiv</w:t>
      </w:r>
      <w:proofErr w:type="spellEnd"/>
      <w:r w:rsidRPr="0005430F">
        <w:t>)</w:t>
      </w:r>
      <w:r w:rsidRPr="0005430F">
        <w:tab/>
        <w:t>να συνεχίσει να διερευνά όλες τις δυνατότητες με σκοπό τη διόρθωση σημαντικών ανισορροπιών ως προς τη γεωγραφική εκπροσώπηση και ανισορροπιών μεταξύ των φύλων σε διάφορες κατηγορίες προσωπικού·</w:t>
      </w:r>
    </w:p>
    <w:p w14:paraId="052FEFE6" w14:textId="53BBB817" w:rsidR="00483F1E" w:rsidRPr="0005430F" w:rsidRDefault="00483F1E" w:rsidP="00483F1E">
      <w:pPr>
        <w:pStyle w:val="NormalHanging12a"/>
        <w:widowControl/>
        <w:ind w:left="1276" w:hanging="709"/>
      </w:pPr>
      <w:proofErr w:type="spellStart"/>
      <w:r w:rsidRPr="0005430F">
        <w:t>xv</w:t>
      </w:r>
      <w:proofErr w:type="spellEnd"/>
      <w:r w:rsidRPr="0005430F">
        <w:t>)</w:t>
      </w:r>
      <w:r w:rsidRPr="0005430F">
        <w:tab/>
        <w:t>να εγκρίνει μετρήσιμα πρότυπα απλής γλώσσας για όλες τις δημόσιες ανακοινώσεις της και αναπτύξει σχέδιο δράσης για τη βελτίωση της προσβασιμότητας των δημοσιεύσεών της, συμπεριλαμβανομένων των δελτίων Τύπου, των εγγράφων προγραμματισμού, των ετήσιων εκθέσεων και των ετήσιων εκθέσεων δραστηριοτήτων, από τους πολίτες σε όλες τις επίσημες γλώσσες της Ένωσης, και υποβάλει έκθεση σχετικά με την εφαρμογή του στην αρμόδια για την απαλλαγή αρχή·</w:t>
      </w:r>
    </w:p>
    <w:p w14:paraId="1B12EDD9" w14:textId="63922B50" w:rsidR="00483F1E" w:rsidRPr="0005430F" w:rsidRDefault="00483F1E" w:rsidP="00483F1E">
      <w:pPr>
        <w:pStyle w:val="NormalHanging12a"/>
        <w:widowControl/>
        <w:ind w:left="1276" w:hanging="709"/>
      </w:pPr>
      <w:proofErr w:type="spellStart"/>
      <w:r w:rsidRPr="0005430F">
        <w:t>xvi</w:t>
      </w:r>
      <w:proofErr w:type="spellEnd"/>
      <w:r w:rsidRPr="0005430F">
        <w:t>)</w:t>
      </w:r>
      <w:r w:rsidRPr="0005430F">
        <w:tab/>
        <w:t xml:space="preserve">να βρίσκεται σε επαφή με το κοινό σύστημα υγειονομικής ασφάλισης (JSIS) για να διασφαλίζει ότι παρέχει κάλυψη για ευρύτερο φάσμα ασθενειών, συμπεριλαμβανομένων περαιτέρω </w:t>
      </w:r>
      <w:proofErr w:type="spellStart"/>
      <w:r w:rsidRPr="0005430F">
        <w:t>αυτοάνοσων</w:t>
      </w:r>
      <w:proofErr w:type="spellEnd"/>
      <w:r w:rsidRPr="0005430F">
        <w:t xml:space="preserve"> ασθενειών, και να αποζημιώνει ευρύτερο φάσμα εξετάσεων και θεραπειών·</w:t>
      </w:r>
    </w:p>
    <w:p w14:paraId="403B6683" w14:textId="7994778C" w:rsidR="00483F1E" w:rsidRPr="0005430F" w:rsidRDefault="00483F1E" w:rsidP="00483F1E">
      <w:pPr>
        <w:pStyle w:val="NormalHanging12a"/>
        <w:widowControl/>
        <w:ind w:left="1276" w:hanging="709"/>
      </w:pPr>
      <w:proofErr w:type="spellStart"/>
      <w:r w:rsidRPr="0005430F">
        <w:t>xvii</w:t>
      </w:r>
      <w:proofErr w:type="spellEnd"/>
      <w:r w:rsidRPr="0005430F">
        <w:t>)</w:t>
      </w:r>
      <w:r w:rsidRPr="0005430F">
        <w:tab/>
        <w:t>να αξιολογήσει και, εάν χρειαστεί, να αναστείλει τη συμφωνία αεροπορικών μεταφορών του 2021 μεταξύ της Ευρωπαϊκής Ένωσης και των κρατών μελών της και του κράτους του Κατάρ·</w:t>
      </w:r>
    </w:p>
    <w:p w14:paraId="41D890C6" w14:textId="4FBB2DBE" w:rsidR="00483F1E" w:rsidRPr="0005430F" w:rsidRDefault="00483F1E" w:rsidP="00483F1E">
      <w:pPr>
        <w:pStyle w:val="NormalHanging12a"/>
        <w:widowControl/>
        <w:ind w:left="1276" w:hanging="709"/>
      </w:pPr>
      <w:proofErr w:type="spellStart"/>
      <w:r w:rsidRPr="0005430F">
        <w:t>xviii</w:t>
      </w:r>
      <w:proofErr w:type="spellEnd"/>
      <w:r w:rsidRPr="0005430F">
        <w:t>)</w:t>
      </w:r>
      <w:r w:rsidRPr="0005430F">
        <w:tab/>
        <w:t>να δώσει συνέχεια στα πορίσματα του Διαμεσολαβητή και να διερευνήσει επειγόντως τις ανταλλαγές μεταξύ του προσωπικού της ΓΔ Εμπορίου και των εκπροσώπων της καπνοβιομηχανίας, και να υποβάλει έκθεση με τα πορίσματά της στην αρμόδια για την απαλλαγή αρχή·</w:t>
      </w:r>
    </w:p>
    <w:p w14:paraId="2C36C5F6" w14:textId="77777777" w:rsidR="00483F1E" w:rsidRPr="0005430F" w:rsidRDefault="00483F1E" w:rsidP="00483F1E">
      <w:pPr>
        <w:widowControl/>
      </w:pPr>
      <w:r w:rsidRPr="0005430F">
        <w:br w:type="page"/>
      </w:r>
    </w:p>
    <w:p w14:paraId="4C553387" w14:textId="77777777" w:rsidR="00483F1E" w:rsidRPr="0005430F" w:rsidRDefault="00483F1E" w:rsidP="00483F1E">
      <w:pPr>
        <w:pStyle w:val="PageHeadingNoLeader"/>
        <w:numPr>
          <w:ilvl w:val="0"/>
          <w:numId w:val="0"/>
        </w:numPr>
        <w:tabs>
          <w:tab w:val="left" w:pos="720"/>
        </w:tabs>
        <w:ind w:left="720" w:hanging="720"/>
        <w:jc w:val="left"/>
      </w:pPr>
      <w:bookmarkStart w:id="431" w:name="_Toc225939594"/>
      <w:bookmarkStart w:id="432" w:name="_Toc225939623"/>
      <w:bookmarkStart w:id="433" w:name="_Toc225939675"/>
      <w:bookmarkStart w:id="434" w:name="_Toc225939786"/>
      <w:bookmarkStart w:id="435" w:name="_Toc225940323"/>
      <w:bookmarkStart w:id="436" w:name="_Toc225940390"/>
      <w:bookmarkStart w:id="437" w:name="_Toc225940419"/>
      <w:bookmarkStart w:id="438" w:name="_Toc225944464"/>
      <w:bookmarkStart w:id="439" w:name="_Toc225952128"/>
      <w:bookmarkStart w:id="440" w:name="_Toc225952196"/>
      <w:bookmarkStart w:id="441" w:name="_Toc225952236"/>
      <w:bookmarkStart w:id="442" w:name="_Toc225952335"/>
      <w:bookmarkStart w:id="443" w:name="_Toc225952648"/>
      <w:bookmarkStart w:id="444" w:name="_Toc225952801"/>
      <w:bookmarkStart w:id="445" w:name="_Toc225952832"/>
      <w:bookmarkStart w:id="446" w:name="_Toc225953392"/>
      <w:bookmarkStart w:id="447" w:name="_Toc225953474"/>
      <w:bookmarkStart w:id="448" w:name="_Toc225953520"/>
      <w:bookmarkStart w:id="449" w:name="_Toc225953655"/>
      <w:bookmarkStart w:id="450" w:name="_Toc225954674"/>
      <w:bookmarkStart w:id="451" w:name="_Toc225954718"/>
      <w:bookmarkStart w:id="452" w:name="_Toc225954917"/>
      <w:bookmarkStart w:id="453" w:name="_Toc225955238"/>
      <w:bookmarkStart w:id="454" w:name="_Toc225955489"/>
      <w:bookmarkStart w:id="455" w:name="_Toc225955571"/>
      <w:bookmarkStart w:id="456" w:name="_Toc225955951"/>
      <w:bookmarkStart w:id="457" w:name="_Toc225955993"/>
      <w:bookmarkStart w:id="458" w:name="_Toc225956067"/>
      <w:bookmarkStart w:id="459" w:name="_Toc225956202"/>
      <w:bookmarkStart w:id="460" w:name="_Toc225956240"/>
      <w:bookmarkStart w:id="461" w:name="_Toc225956278"/>
      <w:bookmarkStart w:id="462" w:name="_Toc225956382"/>
      <w:bookmarkStart w:id="463" w:name="_Toc225956420"/>
      <w:bookmarkStart w:id="464" w:name="_Toc226711042"/>
      <w:bookmarkStart w:id="465" w:name="_Toc226712102"/>
      <w:bookmarkStart w:id="466" w:name="_Toc226712325"/>
      <w:bookmarkStart w:id="467" w:name="_Toc226712492"/>
      <w:bookmarkStart w:id="468" w:name="_Toc226714588"/>
      <w:bookmarkStart w:id="469" w:name="_Toc226714653"/>
      <w:bookmarkStart w:id="470" w:name="_Toc226714768"/>
      <w:bookmarkStart w:id="471" w:name="_Toc226714830"/>
      <w:bookmarkStart w:id="472" w:name="_Toc226716540"/>
      <w:bookmarkStart w:id="473" w:name="_Toc226716577"/>
      <w:bookmarkStart w:id="474" w:name="_Toc227155603"/>
      <w:bookmarkStart w:id="475" w:name="_Toc227157638"/>
      <w:bookmarkStart w:id="476" w:name="_Toc227163302"/>
      <w:bookmarkStart w:id="477" w:name="_Toc227163328"/>
      <w:bookmarkStart w:id="478" w:name="_Toc227163354"/>
      <w:bookmarkStart w:id="479" w:name="_Toc227163380"/>
      <w:bookmarkStart w:id="480" w:name="_Toc227163406"/>
      <w:bookmarkStart w:id="481" w:name="_Toc227163432"/>
      <w:bookmarkStart w:id="482" w:name="_Toc227163459"/>
      <w:bookmarkStart w:id="483" w:name="_Toc227163486"/>
      <w:bookmarkStart w:id="484" w:name="_Toc227163513"/>
      <w:bookmarkStart w:id="485" w:name="_Toc227163540"/>
      <w:bookmarkStart w:id="486" w:name="_Toc227163567"/>
      <w:bookmarkStart w:id="487" w:name="_Toc227163595"/>
      <w:bookmarkStart w:id="488" w:name="_Toc227163623"/>
      <w:bookmarkStart w:id="489" w:name="_Toc227163651"/>
      <w:bookmarkStart w:id="490" w:name="_Toc227163679"/>
      <w:bookmarkStart w:id="491" w:name="_Toc227163707"/>
      <w:bookmarkStart w:id="492" w:name="_Toc227163736"/>
      <w:bookmarkStart w:id="493" w:name="_Toc227163765"/>
      <w:bookmarkStart w:id="494" w:name="_Toc227163794"/>
      <w:bookmarkStart w:id="495" w:name="_Toc227163823"/>
      <w:bookmarkStart w:id="496" w:name="_Toc227163852"/>
      <w:bookmarkStart w:id="497" w:name="_Toc227163882"/>
      <w:bookmarkStart w:id="498" w:name="_Toc227163912"/>
      <w:bookmarkStart w:id="499" w:name="_Toc227163942"/>
      <w:bookmarkStart w:id="500" w:name="_Toc227163972"/>
      <w:bookmarkStart w:id="501" w:name="_Toc227164002"/>
      <w:bookmarkStart w:id="502" w:name="_Toc227164033"/>
      <w:bookmarkStart w:id="503" w:name="_Toc227164064"/>
      <w:bookmarkStart w:id="504" w:name="_Toc227164095"/>
      <w:bookmarkStart w:id="505" w:name="_Toc227164126"/>
      <w:bookmarkStart w:id="506" w:name="_Toc227164157"/>
      <w:bookmarkStart w:id="507" w:name="_Toc227164189"/>
      <w:bookmarkStart w:id="508" w:name="_Toc227164221"/>
      <w:bookmarkStart w:id="509" w:name="_Toc227164253"/>
      <w:bookmarkStart w:id="510" w:name="_Toc227164285"/>
      <w:bookmarkStart w:id="511" w:name="_Toc227164317"/>
      <w:bookmarkStart w:id="512" w:name="_Toc227164350"/>
      <w:bookmarkStart w:id="513" w:name="_Toc227164383"/>
      <w:bookmarkStart w:id="514" w:name="_Toc227164416"/>
      <w:bookmarkStart w:id="515" w:name="_Toc227164449"/>
      <w:bookmarkStart w:id="516" w:name="_Toc227164482"/>
      <w:bookmarkStart w:id="517" w:name="_Toc227164515"/>
      <w:bookmarkStart w:id="518" w:name="_Toc227164551"/>
      <w:bookmarkStart w:id="519" w:name="_Toc227164585"/>
      <w:bookmarkStart w:id="520" w:name="_Toc227164619"/>
      <w:bookmarkStart w:id="521" w:name="_Toc227164653"/>
      <w:bookmarkStart w:id="522" w:name="_Toc227164687"/>
      <w:bookmarkStart w:id="523" w:name="_Toc227164721"/>
      <w:bookmarkStart w:id="524" w:name="_Toc227164756"/>
      <w:bookmarkStart w:id="525" w:name="_Toc227164791"/>
      <w:bookmarkStart w:id="526" w:name="_Toc227164830"/>
      <w:bookmarkStart w:id="527" w:name="_Toc227164869"/>
      <w:bookmarkStart w:id="528" w:name="_Toc227164926"/>
      <w:bookmarkStart w:id="529" w:name="_Toc227165252"/>
      <w:bookmarkStart w:id="530" w:name="_Toc227165334"/>
      <w:bookmarkStart w:id="531" w:name="_Toc227165484"/>
      <w:bookmarkStart w:id="532" w:name="_Toc227165521"/>
      <w:bookmarkStart w:id="533" w:name="_Toc227165558"/>
      <w:bookmarkStart w:id="534" w:name="_Toc227165595"/>
      <w:bookmarkStart w:id="535" w:name="_Toc227940390"/>
      <w:bookmarkStart w:id="536" w:name="_Toc227940769"/>
      <w:bookmarkStart w:id="537" w:name="_Toc227940807"/>
      <w:bookmarkStart w:id="538" w:name="_Toc227940845"/>
      <w:bookmarkStart w:id="539" w:name="_Toc227940883"/>
      <w:bookmarkStart w:id="540" w:name="_Toc227940921"/>
      <w:bookmarkStart w:id="541" w:name="_Toc227941487"/>
      <w:bookmarkStart w:id="542" w:name="_Toc227941525"/>
      <w:bookmarkStart w:id="543" w:name="_Toc227941563"/>
      <w:r w:rsidRPr="0005430F">
        <w:t>ΚΕΦΑΛΑΙΟ II – Μηχανισμός Ανάκαμψης και Ανθεκτικότητας (ΜΑΑ)</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14:paraId="7BA68E9E" w14:textId="77777777" w:rsidR="00483F1E" w:rsidRPr="0005430F" w:rsidRDefault="00483F1E" w:rsidP="00483F1E">
      <w:pPr>
        <w:tabs>
          <w:tab w:val="left" w:pos="3840"/>
        </w:tabs>
        <w:spacing w:after="240"/>
        <w:ind w:left="567" w:hanging="567"/>
        <w:rPr>
          <w:i/>
        </w:rPr>
      </w:pPr>
      <w:r w:rsidRPr="0005430F">
        <w:rPr>
          <w:i/>
        </w:rPr>
        <w:t>Παρατηρήσεις του Ελεγκτικού Συνεδρίου</w:t>
      </w:r>
    </w:p>
    <w:p w14:paraId="3FBA35AA" w14:textId="6AD6E735" w:rsidR="00483F1E" w:rsidRPr="0005430F" w:rsidRDefault="0005430F" w:rsidP="0005430F">
      <w:pPr>
        <w:pStyle w:val="NormalHanging12a"/>
        <w:ind w:hanging="570"/>
      </w:pPr>
      <w:r w:rsidRPr="0005430F">
        <w:t>250.</w:t>
      </w:r>
      <w:r w:rsidRPr="0005430F">
        <w:tab/>
      </w:r>
      <w:r w:rsidR="00483F1E" w:rsidRPr="0005430F">
        <w:t>σημειώνει ότι το Ελεγκτικό Συνέδριο εξέδωσε γνώμη με επιφύλαξη σχετικά με τη νομιμότητα και κανονικότητα των δαπανών του ΜΑΑ για τρίτο συνεχόμενο έτος, έπειτα από παρόμοια συμπεράσματα το 2022 και το 2023· σημειώνει ότι το 2024 το Ελεγκτικό Συνέδριο εξέτασε δειγματοληπτικά 395 ορόσημα και στόχους σε 28 πληρωμές επιχορηγήσεων, ύψους 53,5 δισ</w:t>
      </w:r>
      <w:r w:rsidR="0004052D" w:rsidRPr="0005430F">
        <w:t>εκατομμυρίων</w:t>
      </w:r>
      <w:r w:rsidR="00483F1E" w:rsidRPr="0005430F">
        <w:t> EUR επί συνόλου 59,9 δισ</w:t>
      </w:r>
      <w:r w:rsidR="0004052D" w:rsidRPr="0005430F">
        <w:t>εκατομμυρίων</w:t>
      </w:r>
      <w:r w:rsidR="00483F1E" w:rsidRPr="0005430F">
        <w:t>. EUR που εκταμιεύθηκαν το 2024, και, παρότι το Ελεγκτικό Συνέδριο δεν προσδιορίζει ποσοστό σφάλματος λόγω του ειδικού μοντέλου δαπανών του ΜΑΑ, εκτιμά ότι ο ελάχιστος δημοσιονομικός αντίκτυπος των ευρημάτων του υπερβαίνει το όριο σημαντικότητας· επισημαίνει με ανησυχία την αυξητική τάση που σημειώνει ο συνολικός δημοσιονομικός αντίκτυπος των ποσοτικών ευρημάτων, εκφράζει την ανησυχία του για το γεγονός ότι, σύμφωνα με το συμπέρασμα στο οποίο κατέληξε το Ελεγκτικό Συνέδριο, 6 από τις 28 πληρωμές επιχορηγήσεων του ΜΑΑ που πραγματοποιήθηκαν το 2024 επηρεάστηκαν από ποσοτικά ευρήματα και ότι 5 από τις πληρωμές αυτές επηρεάστηκαν από ουσιώδες σφάλμα· σημειώνει ότι, κατά τη γνώμη του Ελεγκτικού Συνεδρίου, πέραν αυτών των ζητημάτων, οι δαπάνες του ΜΑΑ που εγκρίθηκαν στους λογαριασμούς του 2024 είναι, από κάθε ουσιώδη πλευρά, νόμιμες και κανονικές·</w:t>
      </w:r>
    </w:p>
    <w:p w14:paraId="65A994BF" w14:textId="28F219DC" w:rsidR="00483F1E" w:rsidRPr="0005430F" w:rsidRDefault="0005430F" w:rsidP="0005430F">
      <w:pPr>
        <w:pStyle w:val="NormalHanging12a"/>
        <w:ind w:hanging="570"/>
      </w:pPr>
      <w:r w:rsidRPr="0005430F">
        <w:t>251.</w:t>
      </w:r>
      <w:r w:rsidRPr="0005430F">
        <w:tab/>
      </w:r>
      <w:r w:rsidR="00483F1E" w:rsidRPr="0005430F">
        <w:t>σημειώνει με ανησυχία ότι το Ελεγκτικό Συνέδριο εντόπισε σε 5 πληρωμές 6 ορόσημα που δεν είχαν εκπληρωθεί ικανοποιητικά· σημειώνει ότι, στις περιπτώσεις αυτές, τα στοιχεία που έλειπαν υπερέβαιναν μια ελάχιστη αποδεκτή απόκλιση και ότι, μολαταύτα, η Επιτροπή προχώρησε στις αντίστοιχες πληρωμές· σημειώνει επίσης ότι σε μία από τις έξι περιπτώσεις, κατά την προκαταρκτική της αξιολόγηση, η Επιτροπή βασίστηκε σε στοιχεία και ελέγχους των κρατών μελών, χωρίς να προβεί σε πρόσθετες ελεγκτικές δοκιμασίες, προκειμένου να επαληθεύσει την αξιοπιστία τους·</w:t>
      </w:r>
    </w:p>
    <w:p w14:paraId="35BC42FF" w14:textId="63E6D123" w:rsidR="00483F1E" w:rsidRPr="0005430F" w:rsidRDefault="0005430F" w:rsidP="0005430F">
      <w:pPr>
        <w:pStyle w:val="NormalHanging12a"/>
        <w:ind w:hanging="570"/>
      </w:pPr>
      <w:r w:rsidRPr="0005430F">
        <w:t>252.</w:t>
      </w:r>
      <w:r w:rsidRPr="0005430F">
        <w:tab/>
      </w:r>
      <w:r w:rsidR="00483F1E" w:rsidRPr="0005430F">
        <w:t>σημειώνει, επίσης, ότι το Ελεγκτικό Συνέδριο εντόπισε επιπλέον 12 περιπτώσεις αδυναμιών στην αξιολόγηση της Επιτροπής, οι οποίες, μολονότι δεν επηρέασαν την ικανοποιητική εκπλήρωση του σχετικού ορόσημου ή στόχου, αποκάλυψαν ότι η Επιτροπή δεν είχε διενεργήσει επαρκείς ελέγχους για την αξιολόγηση της αξιοπιστίας των στοιχείων και των ελέγχων των κρατών μελών·</w:t>
      </w:r>
    </w:p>
    <w:p w14:paraId="126301CA" w14:textId="1323EA79" w:rsidR="00483F1E" w:rsidRPr="0005430F" w:rsidRDefault="0005430F" w:rsidP="0005430F">
      <w:pPr>
        <w:pStyle w:val="NormalHanging12a"/>
        <w:ind w:hanging="570"/>
      </w:pPr>
      <w:r w:rsidRPr="0005430F">
        <w:t>253.</w:t>
      </w:r>
      <w:r w:rsidRPr="0005430F">
        <w:tab/>
      </w:r>
      <w:r w:rsidR="00483F1E" w:rsidRPr="0005430F">
        <w:t xml:space="preserve">σημειώνει ότι, στο πλαίσιο του ΜΑΑ, οι πληρωμές από την Ευρωπαϊκή Επιτροπή προς τα κράτη μέλη εξαρτώνται από την ικανοποιητική εκπλήρωση των συμφωνηθέντων οροσήμων και στόχων και όχι από την επαλήθευση της συμμόρφωσης των επιμέρους δαπανών με τους </w:t>
      </w:r>
      <w:proofErr w:type="spellStart"/>
      <w:r w:rsidR="00483F1E" w:rsidRPr="0005430F">
        <w:t>ενωσιακούς</w:t>
      </w:r>
      <w:proofErr w:type="spellEnd"/>
      <w:r w:rsidR="00483F1E" w:rsidRPr="0005430F">
        <w:t xml:space="preserve"> και εθνικούς κανόνες, γεγονός που δυσχεραίνει την αξιολόγηση της συμμόρφωσης με τις ισχύουσες νομικές απαιτήσεις· σημειώνει επίσης ότι ο κανονισμός για τον ΜΑΑ δεν προσδιορίζει κριτήρια για την ερμηνεία του όρου «ικανοποιητική» σε σχέση με την εκπλήρωση των οροσήμων και των στόχων, και ότι, στην περίπτωση των ποιοτικών κριτηρίων, η αξιολόγηση αυτή εξαρτάται από πολλαπλές αποφάσεις, οι οποίες οδηγούν σε διάφορες πιθανές ερμηνείες σχετικά με το αν τα ορόσημα ή οι στόχοι έχουν επιτευχθεί ικανοποιητικά· σημειώνει, επιπλέον, ότι οι περιπτώσεις ασαφώς καθορισμένων ορόσημων ή στόχων, οι οποίες έχουν εντοπιστεί, έχουν ως αποτέλεσμα τα κριτήρια αξιολόγησης της εκπλήρωσής τους να παραμένουν ασαφή·</w:t>
      </w:r>
    </w:p>
    <w:p w14:paraId="7B484AFE" w14:textId="17076E6C" w:rsidR="00483F1E" w:rsidRPr="0005430F" w:rsidRDefault="0005430F" w:rsidP="0005430F">
      <w:pPr>
        <w:pStyle w:val="NormalHanging12a"/>
        <w:ind w:hanging="570"/>
      </w:pPr>
      <w:r w:rsidRPr="0005430F">
        <w:t>254.</w:t>
      </w:r>
      <w:r w:rsidRPr="0005430F">
        <w:tab/>
      </w:r>
      <w:r w:rsidR="00483F1E" w:rsidRPr="0005430F">
        <w:t>σημειώνει ότι το Ελεγκτικό Συνέδριο εντόπισε επίσης 4 περιπτώσεις ασαφώς καθορισμένων οροσήμων ή στόχων, οι οποίες είχαν επίσης αναγνωριστεί και τεκμηριωθεί από την Επιτροπή στην προκαταρκτική της αξιολόγηση· σημειώνει ότι, όταν τα ορόσημα και οι στόχοι ορίζονται με ασαφείς όρους, αναπόφευκτα καθίστανται ασαφή και τα κριτήρια για την αξιολόγηση της εκπλήρωσής τους, γεγονός που υπονομεύει την αρτιότητα και τη σαφήνεια της διαδικασίας αξιολόγησης· σημειώνει ότι η Επιτροπή αναγνωρίζει ότι, σε ορισμένες περιπτώσεις, τα ορόσημα και οι στόχοι που καθορίστηκαν με τις εκτελεστικές αποφάσεις του Συμβουλίου θα μπορούσαν να είχαν καταρτιστεί με μεγαλύτερη σαφήνεια·</w:t>
      </w:r>
    </w:p>
    <w:p w14:paraId="1F71DD59" w14:textId="11D798A3" w:rsidR="00483F1E" w:rsidRPr="0005430F" w:rsidRDefault="0005430F" w:rsidP="0005430F">
      <w:pPr>
        <w:pStyle w:val="NormalHanging12a"/>
        <w:ind w:hanging="570"/>
      </w:pPr>
      <w:r w:rsidRPr="0005430F">
        <w:t>255.</w:t>
      </w:r>
      <w:r w:rsidRPr="0005430F">
        <w:tab/>
      </w:r>
      <w:r w:rsidR="00483F1E" w:rsidRPr="0005430F">
        <w:t>υπενθυμίζει ότι τα κορυφαία ορόσημα του ΜΑΑ για την Πολωνία έθεταν απαίτηση για ειδικές μεταρρυθμίσεις στον τομέα της δικαιοσύνης, οι οποίες προέβλεπαν, πρώτον, τη διάλυση του πειθαρχικού τμήματος του Ανώτατου Δικαστηρίου και την αντικατάστασή του από ανεξάρτητο τμήμα του Ανώτατου Δικαστηρίου και, δεύτερον, το δικαίωμα όλων των δικαστών που θίγονται από αποφάσεις του πειθαρχικού τμήματος να ζητήσουν να επανεξεταστεί η υπόθεσή τους από το νέο τμήμα εντός σαφούς χρονικού πλαισίου· εκφράζει την ανησυχία του για τη συνεχιζόμενη άρνηση του προέδρου της Πολωνίας να υπογράψει τον νόμο για τις μεταρρυθμίσεις που προτάθηκαν το 2025 από την πολωνική κυβέρνηση και εγκρίθηκαν από το πολωνικό κοινοβούλιο σχετικά με το κράτος δικαίου, οι οποίες αποσκοπούν στην εφαρμογή των συστάσεων της Ευρωπαϊκής Επιτροπής σχετικά με την εκπλήρωση των δικαστικών οροσήμων στο πλαίσιο του σχεδίου ανάκαμψης και ανθεκτικότητας (ΣΑΑ)· τονίζει ότι η εκπλήρωση των οροσήμων για τη δικαστική ανεξαρτησία, σύμφωνα με το δίκαιο της Ένωσης, περιλαμβανομένης της νομολογίας του Δικαστηρίου, είναι ουσιώδης προκειμένου να διασφαλίζεται η ασφάλεια δικαίου και να προστατεύεται ο προϋπολογισμός της Ένωσης·</w:t>
      </w:r>
    </w:p>
    <w:p w14:paraId="6E456889" w14:textId="06875BC0" w:rsidR="00483F1E" w:rsidRPr="0005430F" w:rsidRDefault="0005430F" w:rsidP="0005430F">
      <w:pPr>
        <w:pStyle w:val="NormalHanging12a"/>
        <w:ind w:hanging="570"/>
      </w:pPr>
      <w:r w:rsidRPr="0005430F">
        <w:t>256.</w:t>
      </w:r>
      <w:r w:rsidRPr="0005430F">
        <w:tab/>
      </w:r>
      <w:r w:rsidR="00483F1E" w:rsidRPr="0005430F">
        <w:t xml:space="preserve">σημειώνει ότι το Ελεγκτικό Συνέδριο διαπίστωσε ότι έργα που αφορούσαν ένα ορόσημο και τρεις στόχους σε δύο πληρωμές είχαν ξεκινήσει πριν από την περίοδο </w:t>
      </w:r>
      <w:proofErr w:type="spellStart"/>
      <w:r w:rsidR="00483F1E" w:rsidRPr="0005430F">
        <w:t>επιλεξιμότητας</w:t>
      </w:r>
      <w:proofErr w:type="spellEnd"/>
      <w:r w:rsidR="00483F1E" w:rsidRPr="0005430F">
        <w:t>· σημειώνει ότι ο κανονισμός ΜΑΑ προβλέπει ότι μόνο τα μέτρα που άρχισαν να υλοποιούνται από την 1η Φεβρουαρίου 2020 και μετά μπορούν να χρηματοδοτηθούν από τον μηχανισμό, όμως, δεν ορίζει περαιτέρω τι συνιστά «έναρξη» ενός μέτρου· σημειώνει ότι τον Ιανουάριο του 2021, η Επιτροπή εξέδωσε καθοδήγηση όπου διευκρίνιζε ότι ως «έναρξη» ενός μέτρου νοείται η αρχή της υλοποίησής του στην πράξη, με την πραγματοποίηση δαπανών. αναγνωρίζει ότι το Ελεγκτικό Συνέδριο θεωρεί ως έναρξη ενός μέτρου την ημερομηνία ανάληψης της πρώτης νομικής δέσμευσης (π.χ. σύμβαση, εντολή αγοράς ή απόφαση χρηματοδότησης), καθώς αυτή συνιστά την έναρξη της πρώτης δραστηριότητας που συνδέεται με το μέτρο, ενώ η Επιτροπή θεωρεί ως έναρξη την έναρξη της υλοποίησης του στην πράξη, με την πραγματοποίηση δαπανών· αναγνωρίζει την ύπαρξη διαφορετικών ερμηνειών σχετικά με το τι συνιστά «έναρξη» ενός μέτρου στο πλαίσιο του ΜΑΑ·</w:t>
      </w:r>
    </w:p>
    <w:p w14:paraId="77C83B5D" w14:textId="11084D3A" w:rsidR="00483F1E" w:rsidRPr="0005430F" w:rsidRDefault="0005430F" w:rsidP="0005430F">
      <w:pPr>
        <w:pStyle w:val="NormalHanging12a"/>
        <w:ind w:hanging="570"/>
      </w:pPr>
      <w:r w:rsidRPr="0005430F">
        <w:t>257.</w:t>
      </w:r>
      <w:r w:rsidRPr="0005430F">
        <w:tab/>
      </w:r>
      <w:r w:rsidR="00483F1E" w:rsidRPr="0005430F">
        <w:t>σημειώνει ότι το 2024 το ανεξόφλητο υπόλοιπο δανείων της Ένωσης αυξήθηκε κατά περισσότερο από 30 %, γεγονός που αντικατοπτρίζει την εκτεταμένη χρήση των κεφαλαιαγορών από την Επιτροπή για τη χρηματοδότηση προγραμμάτων μεγάλης κλίμακας, όπως το SURE και το NGEU· σημειώνει ότι έως το 2027 το σύνολο του ανεξόφλητου υπολοίπου δανείων της ΕΕ θα μπορούσε να υπερβεί τα 900 δισ</w:t>
      </w:r>
      <w:r w:rsidR="0004052D" w:rsidRPr="0005430F">
        <w:t>εκατομμύρια</w:t>
      </w:r>
      <w:r w:rsidR="00483F1E" w:rsidRPr="0005430F">
        <w:t> EUR, ποσό σχεδόν δεκαπλάσιο από το επίπεδο που καταγράφηκε το 2020 πριν από την έναρξη του NGEU· σημειώνει ότι από τον Δεκέμβριο του 2022, η Επιτροπή εφαρμόζει διαφοροποιημένη στρατηγική χρηματοδότησης ως την οικεία πάγια μέθοδο για την άντληση κεφαλαίων στις κεφαλαιαγορές, και ότι στο τέλος του 2024, η ονομαστική αξία των του ανεξόφλητου υπολοίπου δανείων της Ένωσης ανερχόταν σε 601,3 δισ</w:t>
      </w:r>
      <w:r w:rsidR="0004052D" w:rsidRPr="0005430F">
        <w:t>εκατομμύρια</w:t>
      </w:r>
      <w:r w:rsidR="00483F1E" w:rsidRPr="0005430F">
        <w:t> EUR, έναντι 458,5 δισ</w:t>
      </w:r>
      <w:r w:rsidR="0004052D" w:rsidRPr="0005430F">
        <w:t>εκατομμυρίων</w:t>
      </w:r>
      <w:r w:rsidR="00483F1E" w:rsidRPr="0005430F">
        <w:t> EUR το 2023· εκφράζει την ανησυχία του για το γεγονός ότι τα αυξανόμενα επίπεδα του χρέους και η επακόλουθη αύξηση του κόστους επιτοκίων θα έχουν μακροπρόθεσμες επιπτώσεις στη δημοσιονομική σταθερότητα της Ένωσης, οδηγώντας ενδεχομένως σε μεγαλύτερη οικονομική πίεση και μειωμένη ικανότητα της Ένωσης να ανταποκριθεί σε μελλοντικές προκλήσεις ή να πραγματοποιήσει επενδύσεις σε βασικούς στρατηγικούς τομείς·</w:t>
      </w:r>
    </w:p>
    <w:p w14:paraId="579A58B1" w14:textId="58500623" w:rsidR="00483F1E" w:rsidRPr="0005430F" w:rsidRDefault="0005430F" w:rsidP="0005430F">
      <w:pPr>
        <w:pStyle w:val="NormalHanging12a"/>
        <w:ind w:hanging="570"/>
      </w:pPr>
      <w:r w:rsidRPr="0005430F">
        <w:t>258.</w:t>
      </w:r>
      <w:r w:rsidRPr="0005430F">
        <w:tab/>
      </w:r>
      <w:r w:rsidR="00483F1E" w:rsidRPr="0005430F">
        <w:t>σημειώνει με ανησυχία ότι το 2024 οι ετήσιες πληρωμές επιχορηγήσεων του ΜΑΑ που χρηματοδοτούνται από το NGEU ανήλθαν σε 55,9 δισ</w:t>
      </w:r>
      <w:r w:rsidR="0004052D" w:rsidRPr="0005430F">
        <w:t>εκατομμύρια</w:t>
      </w:r>
      <w:r w:rsidR="00483F1E" w:rsidRPr="0005430F">
        <w:t> EUR, φθάνοντας μόλις στο ήμισυ περίπου του επιπέδου που ανέμενε η Επιτροπή τον Ιούνιο του 2023 (96,0 δισ</w:t>
      </w:r>
      <w:r w:rsidR="0004052D" w:rsidRPr="0005430F">
        <w:t>εκατομμύρια</w:t>
      </w:r>
      <w:r w:rsidR="00483F1E" w:rsidRPr="0005430F">
        <w:t> EUR), γεγονός που αντικατοπτρίζει συνεχιζόμενες καθυστερήσεις στην υποβολή και τη διεκπεραίωση των αιτημάτων καταβολής· σημειώνει, ωστόσο, ότι η δυναμική ενισχύθηκε προς το τέλος του έτους, καθώς τον Δεκέμβριο του 2024 15 κράτη μέλη υπέβαλαν αιτήματα καταβολής συνολικού ύψους 58,5 δισ</w:t>
      </w:r>
      <w:r w:rsidR="0004052D" w:rsidRPr="0005430F">
        <w:t>εκατομμυρίων</w:t>
      </w:r>
      <w:r w:rsidR="00483F1E" w:rsidRPr="0005430F">
        <w:t> EUR·</w:t>
      </w:r>
    </w:p>
    <w:p w14:paraId="57496C85" w14:textId="63C35991" w:rsidR="00483F1E" w:rsidRPr="0005430F" w:rsidRDefault="0005430F" w:rsidP="0005430F">
      <w:pPr>
        <w:pStyle w:val="NormalHanging12a"/>
        <w:ind w:hanging="570"/>
      </w:pPr>
      <w:r w:rsidRPr="0005430F">
        <w:t>259.</w:t>
      </w:r>
      <w:r w:rsidRPr="0005430F">
        <w:tab/>
      </w:r>
      <w:r w:rsidR="00483F1E" w:rsidRPr="0005430F">
        <w:t>σημειώνει ότι έως το τέλος του 2024, οι πληρωμές στο πλαίσιο του ΜΑΑ ανήλθαν σε 197,5 δισ</w:t>
      </w:r>
      <w:r w:rsidR="0004052D" w:rsidRPr="0005430F">
        <w:t>εκατομμύρια</w:t>
      </w:r>
      <w:r w:rsidR="00483F1E" w:rsidRPr="0005430F">
        <w:t> EUR από τα 358,9 δισ</w:t>
      </w:r>
      <w:r w:rsidR="0004052D" w:rsidRPr="0005430F">
        <w:t>εκατομμύρια</w:t>
      </w:r>
      <w:r w:rsidR="00483F1E" w:rsidRPr="0005430F">
        <w:t> EUR σε δεσμευμένες επιχορηγήσεις, και υπολείπονται έως και 161,4 δισ</w:t>
      </w:r>
      <w:r w:rsidR="0004052D" w:rsidRPr="0005430F">
        <w:t>εκατομμύρια</w:t>
      </w:r>
      <w:r w:rsidR="00483F1E" w:rsidRPr="0005430F">
        <w:t> EUR προς εκταμίευση έως το τέλος του 2026· σημειώνει ότι αυτός ο σημαντικός όγκος εκκρεμών πληρωμών, ο οποίος συσσωρεύθηκε στα τελευταία δύο έτη του μέσου, αυξάνει τον κίνδυνο δυσχερειών στην υλοποίηση και περαιτέρω καθυστερήσεων, ιδίως στα κράτη μέλη που αντιμετωπίζουν διαρθρωτικούς περιορισμούς ικανοτήτων· τονίζει ότι η έγκαιρη απορρόφηση των υπόλοιπων επιχορηγήσεων του ΜΑΑ θα εξαρτηθεί από την ποιότητα και την ωριμότητα των μεταρρυθμίσεων και των επενδύσεων, τη σταθερότητα των εθνικών συστημάτων διακυβέρνησης, τη διαθεσιμότητα διοικητικής ικανότητας και τεχνικής υποστήριξης και την ικανότητα της Επιτροπής να διεκπεραιώνει αποτελεσματικά μεγάλο όγκο αιτημάτων καταβολής εντός συμπιεσμένου χρονικού πλαισίου·</w:t>
      </w:r>
    </w:p>
    <w:p w14:paraId="36D50B93" w14:textId="24D6E95D" w:rsidR="00483F1E" w:rsidRPr="0005430F" w:rsidRDefault="0005430F" w:rsidP="0005430F">
      <w:pPr>
        <w:pStyle w:val="NormalHanging12a"/>
        <w:ind w:hanging="570"/>
      </w:pPr>
      <w:r w:rsidRPr="0005430F">
        <w:t>260.</w:t>
      </w:r>
      <w:r w:rsidRPr="0005430F">
        <w:tab/>
      </w:r>
      <w:r w:rsidR="00483F1E" w:rsidRPr="0005430F">
        <w:t>σημειώνει το εύρημα του Ελεγκτικού Συνεδρίου, σύμφωνα με το οποίο, η εκτέλεση των επιχορηγήσεων του ΜΑΑ ήταν χαμηλότερη από την αναμενόμενη, ενώ η απορρόφηση της συμπληρωματικής χρηματοδότησης από το NGEU επιταχύνθηκε το 2024· σημειώνει ότι το 2024 οι ετήσιες πληρωμές επιχορηγήσεων του ΜΑΑ ανήλθαν συνολικά σε 55,9 δισ</w:t>
      </w:r>
      <w:r w:rsidR="0004052D" w:rsidRPr="0005430F">
        <w:t>εκατομμύρια</w:t>
      </w:r>
      <w:r w:rsidR="00483F1E" w:rsidRPr="0005430F">
        <w:t> EUR, εκ των οποίων 7,9 δισ</w:t>
      </w:r>
      <w:r w:rsidR="0004052D" w:rsidRPr="0005430F">
        <w:t>εκατομμύρια</w:t>
      </w:r>
      <w:r w:rsidR="00483F1E" w:rsidRPr="0005430F">
        <w:t xml:space="preserve"> EUR χρηματοδοτήθηκαν από το </w:t>
      </w:r>
      <w:proofErr w:type="spellStart"/>
      <w:r w:rsidR="00483F1E" w:rsidRPr="0005430F">
        <w:t>REPowerEU</w:t>
      </w:r>
      <w:proofErr w:type="spellEnd"/>
      <w:r w:rsidR="00483F1E" w:rsidRPr="0005430F">
        <w:t xml:space="preserve"> και 48,0 δισ</w:t>
      </w:r>
      <w:r w:rsidR="0004052D" w:rsidRPr="0005430F">
        <w:t>εκατομμύρια</w:t>
      </w:r>
      <w:r w:rsidR="00483F1E" w:rsidRPr="0005430F">
        <w:t> EUR από επιχορηγήσεις του NGEU, και ότι οι ετήσιες πληρωμές για επιχορηγήσεις του ΜΑΑ που χρηματοδοτήθηκαν από το NGEU ήταν μόλις οι μισές από αυτές που ανέμενε η Επιτροπή τον Ιούνιο του 2023 (96 δισ</w:t>
      </w:r>
      <w:r w:rsidR="0004052D" w:rsidRPr="0005430F">
        <w:t>εκατομμύρια</w:t>
      </w:r>
      <w:r w:rsidR="00483F1E" w:rsidRPr="0005430F">
        <w:t> EUR)· επισημαίνει, ωστόσο, ότι τον Δεκέμβριο του 2024, 15 κράτη μέλη είχαν υποβάλει αιτήματα καταβολής συνολικού ύψους 58,5 δισ</w:t>
      </w:r>
      <w:r w:rsidR="0004052D" w:rsidRPr="0005430F">
        <w:t>εκατομμυρίων</w:t>
      </w:r>
      <w:r w:rsidR="00483F1E" w:rsidRPr="0005430F">
        <w:t> EUR· σημειώνει ότι με πληρωμές ύψους 197,5 δισ</w:t>
      </w:r>
      <w:r w:rsidR="0004052D" w:rsidRPr="0005430F">
        <w:t>εκατομμυρίων</w:t>
      </w:r>
      <w:r w:rsidR="00483F1E" w:rsidRPr="0005430F">
        <w:t> EUR έως το τέλος του 2024 έναντι των 358,9 δισ</w:t>
      </w:r>
      <w:r w:rsidR="0004052D" w:rsidRPr="0005430F">
        <w:t>εκατομμυρίων</w:t>
      </w:r>
      <w:r w:rsidR="00483F1E" w:rsidRPr="0005430F">
        <w:t>. EUR που είχαν δεσμευθεί, παραμένουν διαθέσιμες για πληρωμή έως το τέλος του 2026 επιχορηγήσεις του ΜΑΑ ύψους έως 161,4 δισ</w:t>
      </w:r>
      <w:r w:rsidR="0004052D" w:rsidRPr="0005430F">
        <w:t>εκατομμύρια</w:t>
      </w:r>
      <w:r w:rsidR="00483F1E" w:rsidRPr="0005430F">
        <w:t> EUR·</w:t>
      </w:r>
    </w:p>
    <w:p w14:paraId="2629D767" w14:textId="404EA9DA" w:rsidR="00483F1E" w:rsidRPr="0005430F" w:rsidRDefault="0005430F" w:rsidP="0005430F">
      <w:pPr>
        <w:pStyle w:val="NormalHanging12a"/>
        <w:ind w:hanging="570"/>
      </w:pPr>
      <w:r w:rsidRPr="0005430F">
        <w:t>261.</w:t>
      </w:r>
      <w:r w:rsidRPr="0005430F">
        <w:tab/>
      </w:r>
      <w:r w:rsidR="00483F1E" w:rsidRPr="0005430F">
        <w:t>σημειώνει με ανησυχία το γεγονός ότι η Επιτροπή, στην έκθεσή της τής 8ης Οκτωβρίου 2025 σχετικά με την εφαρμογή του ΜΑΑ, αναγνωρίζει ότι ο ρυθμός υλοποίησης διαφέρει σημαντικά μεταξύ των κρατών μελών, καθώς μόνο έξι κράτη μέλη έχουν λάβει πληρωμές που αντιστοιχούν σε ποσοστό που υπερβαίνει το 65 % του συνόλου των κονδυλίων του ΜΑΑ και άλλα τέσσερα κράτη μέλη έχουν λάβει πάνω από το 50 % των κονδυλίων τους· εκφράζει την ανησυχία του για τις σημαντικές αποκλίσεις στην απορρόφηση των επιχορηγήσεων του ΜΑΑ μέχρι σήμερα· τονίζει ότι, καθώς απομένουν λιγότεροι από έξι μήνες έως την εκπνοή της προθεσμίας τον Αύγουστο του 2026, η έγκαιρη και αποτελεσματική υλοποίηση των μεταρρυθμίσεων και των επενδύσεων από τα κράτη μέλη καθίσταται όλο και πιο επείγουσα·</w:t>
      </w:r>
    </w:p>
    <w:p w14:paraId="2E394B75" w14:textId="0093C73A" w:rsidR="00483F1E" w:rsidRPr="0005430F" w:rsidRDefault="0005430F" w:rsidP="0005430F">
      <w:pPr>
        <w:pStyle w:val="NormalHanging12a"/>
        <w:ind w:hanging="570"/>
      </w:pPr>
      <w:r w:rsidRPr="0005430F">
        <w:t>262.</w:t>
      </w:r>
      <w:r w:rsidRPr="0005430F">
        <w:tab/>
      </w:r>
      <w:r w:rsidR="00483F1E" w:rsidRPr="0005430F">
        <w:t xml:space="preserve">τονίζει την ανησυχία του για τα πορίσματα του Ελεγκτικού Συνεδρίου στην ειδική έκθεση 22/2024 σχετικά με τον κίνδυνο διπλής χρηματοδότησης που απορρέει από το μοντέλο του ΜΑΑ· επισημαίνει ότι τα εθνικά σχέδια των κρατών μελών είναι δυνατό να περιλαμβάνουν τα λεγόμενα «μέτρα μηδενικού κόστους», δηλαδή μέτρα που εκτιμάται ότι δεν έχουν κόστος που πρέπει να καλυφθεί από τον ΜΑΑ, και για τα οποία δεν πραγματοποιούνται έλεγχοι για διπλή χρηματοδότηση, καθώς η Επιτροπή θεωρεί ότι τα μέτρα για τα οποία δεν χορηγούνται κονδύλια από τον ΜΑΑ δεν παρουσιάζουν τέτοιο κίνδυνο· σημειώνει ότι το Ελεγκτικό Συνέδριο ανέφερε πιθανά περιστατικά διπλής χρηματοδότησης σε σχέση με μέτρα του ΜΑΑ· υπενθυμίζει ότι το αναφερόμενο πόρισμα στην Κροατία αφορά ένα τέτοιο μέτρο μηδενικού κόστους και ότι ούτε η Επιτροπή ούτε το κράτος μέλος θεωρούν ότι υπήρξε </w:t>
      </w:r>
      <w:proofErr w:type="spellStart"/>
      <w:r w:rsidR="00483F1E" w:rsidRPr="0005430F">
        <w:t>αλληλεπικάλυψη</w:t>
      </w:r>
      <w:proofErr w:type="spellEnd"/>
      <w:r w:rsidR="00483F1E" w:rsidRPr="0005430F">
        <w:t xml:space="preserve"> κονδυλίων του ΜΑΑ· υπογραμμίζει ότι το πόρισμα του Ελεγκτικού Συνεδρίου αντικατοπτρίζει μια διαφορετική ερμηνεία του τι συνιστά «χρηματοδότηση» και όχι πραγματική διπλή χρηματοδότηση· τονίζει, ωστόσο, ότι τα «μέτρα μηδενικού κόστους» και η απουσία συστηματικών </w:t>
      </w:r>
      <w:proofErr w:type="spellStart"/>
      <w:r w:rsidR="00483F1E" w:rsidRPr="0005430F">
        <w:t>διασταυρωτικών</w:t>
      </w:r>
      <w:proofErr w:type="spellEnd"/>
      <w:r w:rsidR="00483F1E" w:rsidRPr="0005430F">
        <w:t xml:space="preserve"> ελέγχων δημιουργούν ένα διαρθρωτικό τυφλό σημείο που απαιτεί ενισχυμένη παρακολούθηση και καθοδήγηση· καλεί την Επιτροπή να συνεχίσει να παρακολουθεί και να παρέχει καθοδήγηση στα κράτη μέλη σχετικά με την εφαρμογή των κανόνων για τη διπλή χρηματοδότηση, αναγνωρίζοντας παράλληλα το νομικό και μεθοδολογικό πλαίσιο που θεσπίστηκε στον κανονισμό ΜΑΑ·</w:t>
      </w:r>
    </w:p>
    <w:p w14:paraId="67109474" w14:textId="736EE6A9" w:rsidR="00483F1E" w:rsidRPr="0005430F" w:rsidRDefault="0005430F" w:rsidP="0005430F">
      <w:pPr>
        <w:pStyle w:val="NormalHanging12a"/>
        <w:ind w:hanging="570"/>
      </w:pPr>
      <w:r w:rsidRPr="0005430F">
        <w:t>263.</w:t>
      </w:r>
      <w:r w:rsidRPr="0005430F">
        <w:tab/>
      </w:r>
      <w:r w:rsidR="00483F1E" w:rsidRPr="0005430F">
        <w:t>υπενθυμίζει ότι κατά τα προβλεπόμενα στον κανονισμό, τα μέτρα και οι δράσεις που σχετίζονται με ορόσημα και στόχους που είχαν εκπληρωθεί στο παρελθόν δεν πρέπει να έχουν αναιρεθεί, και ότι τα κράτη μέλη υποχρεούνται να επιβεβαιώνουν ότι δεν έχουν προβεί στην αναίρεσή τους στις διαχειριστικές δηλώσεις που συνοδεύουν τα αιτήματα καταβολής τους· εκφράζει τη λύπη του για το γεγονός ότι το νομικό πλαίσιο του ΜΑΑ δεν επιτρέπει στην Επιτροπή να αντιμετωπίσει αποτελεσματικά τις αναιρέσεις μετά τη 31η Δεκεμβρίου 2026·</w:t>
      </w:r>
    </w:p>
    <w:p w14:paraId="021C14E4" w14:textId="088BBA18" w:rsidR="00483F1E" w:rsidRPr="0005430F" w:rsidRDefault="0005430F" w:rsidP="0005430F">
      <w:pPr>
        <w:pStyle w:val="NormalHanging12a"/>
        <w:ind w:hanging="570"/>
      </w:pPr>
      <w:r w:rsidRPr="0005430F">
        <w:t>264.</w:t>
      </w:r>
      <w:r w:rsidRPr="0005430F">
        <w:tab/>
      </w:r>
      <w:r w:rsidR="00483F1E" w:rsidRPr="0005430F">
        <w:t>υπογραμμίζει ότι, σύμφωνα με το άρθρο 12 παράγραφος 1 της συμφωνίας χρηματοδότησης και το άρθρο 21 παράγραφος 1 της δανειακής σύμβασης, η Επιτροπή «μπορεί να διενεργεί επαληθεύσεις, αξιολογήσεις, ελέγχους και λογιστικούς ελέγχους για την υλοποίηση του ΣΑΑ όσον αφορά τις πληροφορίες και την αιτιολόγηση σχετικά με την ικανοποιητική εκπλήρωση των οροσήμων και των στόχων σε αίτημα καταβολής», και ότι οι εν λόγω επαληθεύσεις, αξιολογήσεις, λογιστικοί και άλλοι έλεγχοι μπορούν να διενεργούνται για περίοδο μετά τη λήξη του ΜΑΑ και θα μπορούσαν να συμβάλουν στον εντοπισμό περιπτώσεων στις οποίες οι πληροφορίες στις οποίες βασίζεται το αίτημα καταβολής, όπως υποβλήθηκε από κράτος μέλος, δεν ήταν ορθές·</w:t>
      </w:r>
    </w:p>
    <w:p w14:paraId="0A5A0DC7" w14:textId="28A2CC7E" w:rsidR="00483F1E" w:rsidRPr="0005430F" w:rsidRDefault="0005430F" w:rsidP="0005430F">
      <w:pPr>
        <w:pStyle w:val="NormalHanging12a"/>
        <w:ind w:hanging="570"/>
      </w:pPr>
      <w:r w:rsidRPr="0005430F">
        <w:t>265.</w:t>
      </w:r>
      <w:r w:rsidRPr="0005430F">
        <w:tab/>
      </w:r>
      <w:r w:rsidR="00483F1E" w:rsidRPr="0005430F">
        <w:t>σημειώνει ότι, στο πλαίσιο του Ευρωπαϊκού Εξαμήνου, η εφαρμογή των μέτρων που ορίζονται στα μεσοπρόθεσμα δημοσιονομικά-διαρθρωτικά σχέδια παρακολουθείται σε ετήσια βάση, με τα κράτη μέλη να υποβάλλουν εκθέσεις προόδου στην Επιτροπή· σημειώνει ότι, σύμφωνα με την καθοδήγηση</w:t>
      </w:r>
      <w:r w:rsidR="00483F1E" w:rsidRPr="0005430F">
        <w:rPr>
          <w:rStyle w:val="FootnoteReference"/>
        </w:rPr>
        <w:footnoteReference w:id="116"/>
      </w:r>
      <w:r w:rsidR="00483F1E" w:rsidRPr="0005430F">
        <w:t xml:space="preserve"> προς τα κράτη μέλη σχετικά με τις απαιτήσεις πληροφοριών για τα μεσοπρόθεσμα δημοσιονομικά-διαρθρωτικά σχέδια και για τις ετήσιες εκθέσεις προόδου, για τη διάρκεια ζωής του ΜΑΑ, οι εκθέσεις αυτές απαιτείται να περιλαμβάνουν πληροφορίες σχετικά με την πρόοδο όσον αφορά την υλοποίηση οποιασδήποτε από τις μεταρρυθμίσεις και τις επενδύσεις του ΣΑΑ που περιλαμβάνονται στα μεσοπρόθεσμα δημοσιονομικά-διαρθρωτικά σχέδια· υπογραμμίζει ότι οι εκθέσεις αυτές είναι απαραίτητες για τη διασφάλιση της διαφάνειας, της λογοδοσίας και της αποτελεσματικής χρήσης των κονδυλίων της Ένωσης, και καλεί την Επιτροπή να επαληθεύσει ότι τα κράτη μέλη παρέχουν πλήρεις, έγκαιρες και ακριβείς πληροφορίες σύμφωνα με τους στόχους του ΜΑΑ·</w:t>
      </w:r>
    </w:p>
    <w:p w14:paraId="3BCF3F72" w14:textId="37112AC6" w:rsidR="00483F1E" w:rsidRPr="0005430F" w:rsidRDefault="0005430F" w:rsidP="0005430F">
      <w:pPr>
        <w:pStyle w:val="NormalHanging12a"/>
        <w:ind w:hanging="570"/>
      </w:pPr>
      <w:r w:rsidRPr="0005430F">
        <w:t>266.</w:t>
      </w:r>
      <w:r w:rsidRPr="0005430F">
        <w:tab/>
      </w:r>
      <w:r w:rsidR="00483F1E" w:rsidRPr="0005430F">
        <w:t>σημειώνει ότι από το 2021, η Επιτροπή έχει εκδώσει 20 τελικές εκθέσεις ελέγχου που καλύπτουν ορόσημα και στόχους και στις οποίες περιλαμβάνονται 591 συστάσεις προς 15 κράτη μέλη· εκφράζει ιδιαίτερη ανησυχία για το γεγονός ότι για τις περισσότερες (64 %) από τις 136 συστάσεις που αφορούσαν κρίσιμα και πολύ σημαντικά ευρήματα, η προθεσμία εφαρμογής που είχε οριστεί στην έκθεση ελέγχου είχε ήδη παρέλθει· σημειώνει ότι η Επιτροπή αναγνωρίζει ότι οι εν λόγω καθυστερήσεις στην εφαρμογή από ορισμένα κράτη μέλη αντιπροσωπεύουν το 22 % του συνόλου των συστάσεων που σχετίζονται με κρίσιμα και πολύ σημαντικά ευρήματα· σημειώνει, επιπλέον, την αποδοχή από την Επιτροπή της σύστασης του Ελεγκτικού Συνεδρίου να αναλυθούν οι λόγοι για τις καθυστερήσεις στην εφαρμογή από τα κράτη μέλη και την εν εξελίξει επανεξέταση της κατάστασης όλων των εκκρεμών συστάσεων· αναμένει από την Επιτροπή να αντιμετωπίσει επειγόντως τις καθυστερήσεις στην εφαρμογή των συστάσεων της Επιτροπής από τους κατασταλτικούς ελέγχους·</w:t>
      </w:r>
    </w:p>
    <w:p w14:paraId="18C1D312" w14:textId="493CA84B" w:rsidR="00483F1E" w:rsidRPr="0005430F" w:rsidRDefault="0005430F" w:rsidP="0005430F">
      <w:pPr>
        <w:pStyle w:val="NormalHanging12a"/>
        <w:ind w:hanging="570"/>
      </w:pPr>
      <w:r w:rsidRPr="0005430F">
        <w:t>267.</w:t>
      </w:r>
      <w:r w:rsidRPr="0005430F">
        <w:tab/>
      </w:r>
      <w:r w:rsidR="00483F1E" w:rsidRPr="0005430F">
        <w:t>υπενθυμίζει ότι η Επιτροπή συνέχισε να προσθέτει ορόσημα ελέγχου μετά τον εντοπισμό αδυναμιών των κρατών μελών στα συστήματα ελέγχου τους· σημειώνει την παρατήρηση του Ελεγκτικού Συνεδρίου ότι, ενώ η Επιτροπή έχει ενισχύσει τους ελέγχους της σχετικά με τις δημόσιες συμβάσεις και τις κρατικές ενισχύσεις, τα συστήματα ελέγχου των κρατών μελών παραμένουν ανεπαρκώς αποτελεσματικά για τη διασφάλιση της συμμόρφωσης· σημειώνει ότι το Ελεγκτικό Συνέδριο εντόπισε αδυναμίες, που αποτελούν κίνδυνο για την προστασία των οικονομικών συμφερόντων της Ένωσης, σε 22 επιμέρους διαδικασίες σύναψης δημόσιων συμβάσεων, που περιλάμβαναν μεταξύ άλλων έλλειψη ελέγχων για την πρόληψη ή τον εντοπισμό συγκρούσεων συμφερόντων, αδυναμίες αιτιολόγησης της χρήσης διαδικασιών κατεπείγοντος και αδυναμίες όσον αφορά την εκτίμηση της αξίας της σύμβασης και της διάρκειας του έργου, με αποτέλεσμα να υπάρχουν σημαντικές διαφορές μεταξύ των εγγράφων της προσφοράς και των συμβάσεων που υπογράφηκαν· σημειώνει ότι η Επιτροπή επανεξετάζει τις κατευθυντήριες γραμμές της προς τα κράτη μέλη με σκοπό τη βελτίωση των σχετικών ελέγχων σε εθνικό επίπεδο· υπογραμμίζει ότι, ενώ η συμμόρφωση με τους κανόνες για τις δημόσιες συμβάσεις και τις κρατικές ενισχύσεις δεν επηρεάζει γενικά την κανονικότητα των πληρωμών του ΜΑΑ που πραγματοποιούνται από την Επιτροπή προς τα κράτη μέλη, οι κανόνες αυτοί είναι ζωτικής σημασίας για τη διασφάλιση μιας πλήρως λειτουργικής εσωτερικής αγοράς· θεωρεί, ως εκ τούτου, ότι η χρηματοδότηση πρέπει να υπόκειται σε συμμόρφωση με τους ισχύοντες κανόνες της εσωτερικής αγοράς· αναγνωρίζει την αναγνώριση από τον επίτροπο Προϋπολογισμού, Καταπολέμησης της Απάτης και Δημόσιας Διοίκησης, κατά την ακρόασή του στην Επιτροπή Ελέγχου του Προϋπολογισμού στις 8 Δεκεμβρίου 2025, ότι μία από τις αδυναμίες που δεν μπορεί να επαναληφθεί είναι το γεγονός ότι οι κανόνες για τις δημόσιες συμβάσεις και τις κρατικές ενισχύσεις δεν περιλαμβάνονται ως όροι πληρωμής, και τη δέσμευση της Επιτροπής να το διορθώσει αυτό στο πλαίσιο του επόμενου ΠΔΠ·</w:t>
      </w:r>
    </w:p>
    <w:p w14:paraId="5ECB1BD9" w14:textId="6F592065" w:rsidR="00483F1E" w:rsidRPr="0005430F" w:rsidRDefault="0005430F" w:rsidP="0005430F">
      <w:pPr>
        <w:pStyle w:val="NormalHanging12a"/>
        <w:ind w:hanging="570"/>
      </w:pPr>
      <w:r w:rsidRPr="0005430F">
        <w:t>268.</w:t>
      </w:r>
      <w:r w:rsidRPr="0005430F">
        <w:tab/>
      </w:r>
      <w:r w:rsidR="00483F1E" w:rsidRPr="0005430F">
        <w:t>σημειώνει ότι το Ελεγκτικό Συνέδριο εντόπισε αδυναμίες, για πέντε κράτη μέλη, στις διαχειριστικές τους δηλώσεις, οι οποίες κανονικά πρέπει να παρέχουν εγγυήσεις ότι οι πληροφορίες που υποβάλλονται με τα αιτήματα καταβολής είναι πλήρεις, ακριβείς και αξιόπιστες· σημειώνει το εύρημα του Ελεγκτικού Συνεδρίου ότι τα πέντε κράτη μέλη, ήτοι η Τσεχία, η Ισπανία, η Γαλλία, η Κροατία και η Σλοβακία, γνώριζαν ότι δεν υπήρχαν επαρκή στοιχεία για την ικανοποιητική εκπλήρωση ορισμένων οροσήμων και στόχων κατά την υποβολή του αιτήματος καταβολής, αλλά κανένα από αυτά δεν συμπεριέλαβε καμία επιφύλαξη στη διαχειριστική δήλωση στην οποία να επισημαίνεται ότι ένα ορόσημο/ένας στόχος είχε εκπληρωθεί μόνο εν μέρει κατά τον χρόνο υποβολής του αιτήματος καταβολής·</w:t>
      </w:r>
    </w:p>
    <w:p w14:paraId="30F84A85" w14:textId="1C4A7437" w:rsidR="00483F1E" w:rsidRPr="0005430F" w:rsidRDefault="0005430F" w:rsidP="0005430F">
      <w:pPr>
        <w:pStyle w:val="NormalHanging12a"/>
        <w:ind w:hanging="570"/>
      </w:pPr>
      <w:r w:rsidRPr="0005430F">
        <w:t>269.</w:t>
      </w:r>
      <w:r w:rsidRPr="0005430F">
        <w:tab/>
      </w:r>
      <w:r w:rsidR="00483F1E" w:rsidRPr="0005430F">
        <w:t>εκφράζει την ανησυχία του για τις διαπιστώσεις του Ελεγκτικού Συνεδρίου στην ειδική έκθεση 21/2025 με τίτλο «Στήριξη του ΜΑΑ για τη βελτίωση του επιχειρηματικού περιβάλλοντος»: επισημαίνει ότι οι μεταρρυθμίσεις που ορίζονται στα εθνικά σχέδια διαφέρουν ως προς την εμβέλεια, τη φύση και τη φιλοδοξία και η εκπλήρωση τους ενδέχεται να μην σημαίνει κατ’ ανάγκη διαρθρωτικές αλλαγές στο επιχειρηματικό περιβάλλον· εκφράζει επίσης την απογοήτευσή του για το γεγονός ότι τα ορόσημα και οι στόχοι περιορίζονται γενικά στη μέτρηση των νομικών «εκροών», κυρίως στην έγκριση νόμων, και όχι των αποτελεσμάτων τους, και, κατά συνέπεια, οι όροι καταβολής εκπληρώνονται μόλις εγκριθούν οι νόμοι, όχι όταν οι νόμοι έχουν παραγάγει τα αποτελέσματά τους· σημειώνει ότι πολλές μεταρρυθμίσεις είχαν ήδη προβλεφθεί πριν από τον ΜΑΑ, αλλά ότι η χρηματοδοτική στήριξη του ΜΑΑ συνέβαλε ώστε να διασφαλιστεί η εφαρμογή των μεταρρυθμίσεων εκείνη τη χρονική στιγμή·</w:t>
      </w:r>
    </w:p>
    <w:p w14:paraId="404F9F5E" w14:textId="77777777" w:rsidR="00483F1E" w:rsidRPr="0005430F" w:rsidRDefault="00483F1E" w:rsidP="00483F1E">
      <w:pPr>
        <w:spacing w:after="240"/>
        <w:ind w:left="567" w:hanging="567"/>
        <w:rPr>
          <w:i/>
          <w:iCs/>
        </w:rPr>
      </w:pPr>
      <w:r w:rsidRPr="0005430F">
        <w:rPr>
          <w:i/>
        </w:rPr>
        <w:t>Λογιστικοί και άλλοι έλεγχοι</w:t>
      </w:r>
    </w:p>
    <w:p w14:paraId="49A1A4D3" w14:textId="5F7EBDF6" w:rsidR="00483F1E" w:rsidRPr="0005430F" w:rsidRDefault="0005430F" w:rsidP="0005430F">
      <w:pPr>
        <w:pStyle w:val="NormalHanging12a"/>
        <w:ind w:hanging="570"/>
      </w:pPr>
      <w:r w:rsidRPr="0005430F">
        <w:t>270.</w:t>
      </w:r>
      <w:r w:rsidRPr="0005430F">
        <w:tab/>
      </w:r>
      <w:r w:rsidR="00483F1E" w:rsidRPr="0005430F">
        <w:t>σημειώνει την παρατήρηση του Ελεγκτικού Συνεδρίου, σύμφωνα με την οποία, όσον αφορά σοβαρές παρατυπίες που δεν διορθώθηκαν από το κράτος μέλος, ο Γενικός Διευθυντής της ΓΔ ECFIN παρείχε διασφάλιση με επιφύλαξη λόγω του υψηλού κινδύνου που εντοπίστηκε σε ένα κράτος μέλος, συγκεκριμένα στην Τσεχία, οφειλόμενου σε δύο επιμέρους περιπτώσεις σύγκρουσης συμφερόντων, για τις οποίες δεν υπάρχουν πληροφορίες σχετικά με περαιτέρω διορθωτικά μέτρα που έλαβε η Τσεχία στο παρόν στάδιο και για τις οποίες η Επιτροπή δεν είχε ακόμη δρομολογήσει διορθωτικά μέτρα·· σημειώνει ότι η επιφύλαξη αυτή αφορά δύο πληρωμές στο πλαίσιο του ΜΑΑ και ότι η Επιτροπή αξιολόγησε επίσης 22 πληρωμές ως μέτριου κινδύνου και έξι πληρωμές ως χαμηλού κινδύνου σοβαρών παρατυπιών· σημειώνει με ανησυχία την άποψη του Ελεγκτικού Συνεδρίου ότι καθώς τα κριτήρια εκτίμησης του κινδύνου είναι ευθυγραμμισμένα σε γενικές γραμμές με εκείνα που χρησιμοποιούνται για ελέγχους σε τομείς όπως οι δημόσιες συμβάσεις και οι κρατικές ενισχύσεις, η συνολική αξιολόγηση ενδέχεται να μην αποτυπώνει πλήρως το επίπεδο του υποκείμενου κινδύνου·</w:t>
      </w:r>
    </w:p>
    <w:p w14:paraId="593D1E06" w14:textId="04C6F3AC" w:rsidR="00483F1E" w:rsidRPr="0005430F" w:rsidRDefault="0005430F" w:rsidP="0005430F">
      <w:pPr>
        <w:pStyle w:val="NormalHanging12a"/>
        <w:ind w:hanging="570"/>
      </w:pPr>
      <w:r w:rsidRPr="0005430F">
        <w:t>271.</w:t>
      </w:r>
      <w:r w:rsidRPr="0005430F">
        <w:tab/>
      </w:r>
      <w:r w:rsidR="00483F1E" w:rsidRPr="0005430F">
        <w:t>εκφράζει την ανησυχία του για το γεγονός ότι το Ελεγκτικό Συνέδριο αναφέρει ότι οι πληροφορίες που έχει στη διάθεσή της η Επιτροπή σχετικά με τη διαπιστωθείσα απάτη είναι περιορισμένες και υπογραμμίζει την ανάγκη βελτίωσης των ροών πληροφοριών με σκοπό τη διασφάλιση της προστασίας των οικονομικών συμφερόντων της Ένωσης, ιδίως μέσω ενισχυμένων προληπτικών μέτρων· επισημαίνει ότι στο τέλος του 2024, η Ευρωπαϊκή Εισαγγελία χειριζόταν 311 ενεργές υποθέσεις που σχετίζονται με το NGEU, και ότι όλες εξ αυτών εκτός από τέσσερις αφορούσαν τον ΜΑΑ, αντιπροσώπευαν δε περίπου το 17 % του συνόλου των εν εξελίξει ερευνών για απάτη στον τομέα των δαπανών· σημειώνει ότι η εκτιμώμενη ζημία στα οικονομικά συμφέροντα της Ένωσης ανέρχεται σε 2,8 δισ</w:t>
      </w:r>
      <w:r w:rsidR="0004052D" w:rsidRPr="0005430F">
        <w:t>εκατομμύρια</w:t>
      </w:r>
      <w:r w:rsidR="00483F1E" w:rsidRPr="0005430F">
        <w:t xml:space="preserve"> EUR, ποσό που αντιστοιχεί στο 30 % (έναντι αντίστοιχου ποσοστού το 2023 25 % το 2023) της συνολικής εκτιμώμενης ζημίας που προκύπτει από το σύνολο των περιπτώσεων απάτης στις </w:t>
      </w:r>
      <w:proofErr w:type="spellStart"/>
      <w:r w:rsidR="00483F1E" w:rsidRPr="0005430F">
        <w:t>ενωσιακές</w:t>
      </w:r>
      <w:proofErr w:type="spellEnd"/>
      <w:r w:rsidR="00483F1E" w:rsidRPr="0005430F">
        <w:t xml:space="preserve"> δαπάνες· επισημαίνει, ωστόσο, ότι η Ευρωπαϊκή Εισαγγελία είχε κοινοποιήσει επίσημα στην Επιτροπή μόνο 75 υποθέσεις που αφορούσαν τον ΜΑΑ και ότι το 80 % των εν λόγω </w:t>
      </w:r>
      <w:proofErr w:type="spellStart"/>
      <w:r w:rsidR="00483F1E" w:rsidRPr="0005430F">
        <w:t>κοινοποιηθεισών</w:t>
      </w:r>
      <w:proofErr w:type="spellEnd"/>
      <w:r w:rsidR="00483F1E" w:rsidRPr="0005430F">
        <w:t xml:space="preserve"> υποθέσεων αφορούσαν ένα μέτρο σε ένα μόνο κράτος μέλος, την Ιταλία· σημειώνει επίσης τη διαπίστωση της Ευρωπαϊκής Εισαγγελίας ότι οι εθνικές αρχές επιβολής του νόμου παρέμειναν η κύρια πηγή αναφοράς, με το 90 % των νέων ερευνών να κινούνται βάσει των πληροφοριών τους· σημειώνει επίσης, με βάση την ειδική έκθεση 06/2026 του Ελεγκτικού Συνεδρίου «Αντιμετώπιση της απάτης στο πλαίσιο του ΜΑΑ», ότι τα κράτη μέλη είχαν αναφέρει 51 περιστατικά εικαζόμενης απάτης στη ΓΔ ECFIN από την έναρξη του ΜΑΑ το 2021 έως το τέλος του 2024· εκφράζει την ανησυχία του για το γεγονός ότι οι εκθέσεις των θεσμικών και λοιπών οργάνων και οργανισμών της Ένωσης, συμπεριλαμβανομένης της Επιτροπής, αντιπροσωπεύουν λιγότερο από το 1 % των νέων ερευνών της Ευρωπαϊκής Εισαγγελίας που ξεκίνησαν το 2025, γεγονός που εγείρει περαιτέρω ανησυχίες σχετικά με την ικανότητα της Επιτροπής να εποπτεύει τον ΜΑΑ· εκφράζει επίσης την ανησυχία του για το γεγονός ότι, δεδομένου ότι η εφαρμογή του ΜΑΑ έχει υλοποιηθεί κατά λιγότερο από το ήμισυ, η Ευρωπαϊκή Εισαγγελία αναμένει ότι ο αριθμός των υποθέσεων θα συνεχίσει να αυξάνεται· τονίζει ότι τα αριθμητικά στοιχεία που παρουσίασε η Ευρωπαϊκή Εισαγγελία επιβεβαιώνουν ότι υφίσταται κίνδυνος απάτης στον ΜΑΑ· τονίζει ότι η κατάσταση αυτή αναδεικνύει την ανάγκη περαιτέρω ενίσχυσης των εθνικών ικανοτήτων εντοπισμού και αναφοράς, της συνεργασίας με την Ευρωπαϊκή Εισαγγελία και την Επιτροπή, καθώς και της συνολικής αποτελεσματικότητας και συνέπειας των συστημάτων καταπολέμησης της απάτης σε ολόκληρη την Ένωση· τονίζει ότι η προστασία των κονδυλίων της Ένωσης και των χρημάτων των φορολογουμένων απαιτεί ένα ισχυρό, συντονισμένο και επαρκώς χρηματοδοτούμενο πλαίσιο για την καταπολέμηση της απάτης τόσο σε </w:t>
      </w:r>
      <w:proofErr w:type="spellStart"/>
      <w:r w:rsidR="00483F1E" w:rsidRPr="0005430F">
        <w:t>ενωσιακό</w:t>
      </w:r>
      <w:proofErr w:type="spellEnd"/>
      <w:r w:rsidR="00483F1E" w:rsidRPr="0005430F">
        <w:t xml:space="preserve"> όσο και σε εθνικό επίπεδο·</w:t>
      </w:r>
    </w:p>
    <w:p w14:paraId="18B5B130" w14:textId="4108AC4E" w:rsidR="00483F1E" w:rsidRPr="0005430F" w:rsidRDefault="0005430F" w:rsidP="0005430F">
      <w:pPr>
        <w:pStyle w:val="NormalHanging12a"/>
        <w:ind w:hanging="570"/>
      </w:pPr>
      <w:r w:rsidRPr="0005430F">
        <w:t>272.</w:t>
      </w:r>
      <w:r w:rsidRPr="0005430F">
        <w:tab/>
      </w:r>
      <w:r w:rsidR="00483F1E" w:rsidRPr="0005430F">
        <w:t>εκφράζει την ικανοποίησή του για τις μεταρρυθμίσεις που πραγματοποίησε η Βουλγαρία και την πρόοδο που επιτεύχθηκε το 2025, κατά τη διάρκεια του οποίου η χώρα έλαβε περίπου το 31 % της συνολικής διατιθέμενης χρηματοδότησης του ΜΑΑ μέσω δύο δόσεων ύψους 1,91 δισεκατομμυρίων EUR· αναγνωρίζει τις βασικές μεταρρυθμίσεις στον τομέα των δημόσιων συμβάσεων και της δικαστικής διαφάνειας· σημειώνει ότι στις 3 Νοεμβρίου 2025, η Επιτροπή εξέδωσε εκτελεστική απόφαση σχετικά με τη μερική αναστολή της εκταμίευσης της δεύτερης δόσης της μη επιστρεπτέας στήριξης για τη Βουλγαρία, δεδομένου ότι ένα ορόσημο που σχετιζόταν με μεταρρυθμίσεις για την καταπολέμηση της διαφθοράς δεν κρίθηκε ότι είχε εκπληρωθεί ικανοποιητικά· αναγνωρίζει τις προσπάθειες που καταβάλλει η βουλγαρική κυβέρνηση για την εισαγωγή μεταρρυθμίσεων με στόχο να διασφαλιστεί ο πολιτικά ανεξάρτητος διορισμός της Επιτροπής Καταπολέμησης της Διαφθοράς· σημειώνει ότι στην εκτελεστική απόφαση της Επιτροπής αναγνωρίζεται περαιτέρω ότι η Εθνοσυνέλευση διατηρεί κυρίαρχο ρόλο τόσο στον ορισμό όσο και στον διορισμό της διοίκησης της Επιτροπής Καταπολέμησης της Διαφθοράς· σημειώνει ότι η Βουλγαρία έχει στη διάθεσή της έξι μήνες για να αναθεωρήσει το νομοθετικό πλαίσιο ώστε να επιτύχει το απαιτούμενο όριο· υπογραμμίζει ότι η αναστολή θα πρέπει να αρθεί μόνο όταν η Βουλγαρία έχει λάβει τα αναγκαία μέτρα για να διασφαλίσει την ικανοποιητική εκπλήρωση του οροσήμου·</w:t>
      </w:r>
    </w:p>
    <w:p w14:paraId="0D5B2C39" w14:textId="59AC4610" w:rsidR="00483F1E" w:rsidRPr="0005430F" w:rsidRDefault="0005430F" w:rsidP="0005430F">
      <w:pPr>
        <w:pStyle w:val="NormalHanging12a"/>
        <w:ind w:hanging="570"/>
      </w:pPr>
      <w:r w:rsidRPr="0005430F">
        <w:t>273.</w:t>
      </w:r>
      <w:r w:rsidRPr="0005430F">
        <w:tab/>
      </w:r>
      <w:r w:rsidR="00483F1E" w:rsidRPr="0005430F">
        <w:t>σημειώνει τις επανειλημμένες διαπιστώσεις του Ελεγκτικού Συνεδρίου σχετικά με τις ελλείψεις ορισμένων εθνικών ελεγκτικών αρχών όσον αφορά το πεδίο εφαρμογής, την ποιότητα, την τεκμηρίωση και την υποβολή εκθέσεων· τονίζει την ανάγκη για ένα σαφές πλαίσιο αρμοδιοτήτων για τη διασφάλιση της ποιότητας και της συνέπειας· επιμένει ότι τα ελεγκτικά όργανα στα κράτη μέλη πρέπει να συμμορφώνονται με τα διεθνώς αποδεκτά πρότυπα για τους ελέγχους· προειδοποιεί ότι η παράλειψη αυτή υπονομεύει την αξιοπιστία του έργου τους και ενέχει κινδύνους για την προσέγγιση του ενιαίου ελέγχου·</w:t>
      </w:r>
    </w:p>
    <w:p w14:paraId="7DBC3981" w14:textId="28016C81" w:rsidR="00483F1E" w:rsidRPr="0005430F" w:rsidRDefault="0005430F" w:rsidP="0005430F">
      <w:pPr>
        <w:pStyle w:val="NormalHanging12a"/>
        <w:ind w:hanging="570"/>
      </w:pPr>
      <w:r w:rsidRPr="0005430F">
        <w:t>274.</w:t>
      </w:r>
      <w:r w:rsidRPr="0005430F">
        <w:tab/>
      </w:r>
      <w:r w:rsidR="00483F1E" w:rsidRPr="0005430F">
        <w:t>εκφράζει τη λύπη του για τις ελλιπείς διαδρομές ελέγχου που παρατήρησε το Ελεγκτικό Συνέδριο στο πλαίσιο του ΜΑΑ, οι οποίες αποδυναμώνουν την ιχνηλασιμότητα και περιορίζουν την ικανότητα του Κοινοβουλίου και του Ελεγκτικού Συνεδρίου να ασκούν έλεγχο· τονίζει ότι το Ελεγκτικό Συνέδριο πρέπει να έχει πρόσβαση σε όλες τις βάσεις δεδομένων και τα συστήματα πληροφοριών της Επιτροπής που χρησιμοποιούνται για τη συλλογή, την ανταλλαγή και την παρακολούθηση δεδομένων μεταξύ της Επιτροπής και των κρατών μελών· υπογραμμίζει ότι το Ελεγκτικό Συνέδριο θα πρέπει να έχει άμεση και απευθείας πρόσβαση στα αρχικά δεδομένα, όπως καταγράφονται στο σύστημα, χωρίς προηγούμενη τροποποίηση, συγκέντρωση ή επεξεργασία από τις εθνικές αρχές ή τις υπηρεσίες της Επιτροπής· τονίζει ότι η πρόσβαση αυτή είναι απαραίτητη για τη διασφάλιση της ανεξαρτησίας, της αξιοπιστίας και της αποτελεσματικότητας των ελέγχων και για την τήρηση της διαφάνειας και της λογοδοσίας κατά την εκτέλεση του προϋπολογισμού της Ένωσης·</w:t>
      </w:r>
    </w:p>
    <w:p w14:paraId="38F70FE9" w14:textId="5BD57BF6" w:rsidR="00483F1E" w:rsidRPr="0005430F" w:rsidRDefault="0005430F" w:rsidP="0005430F">
      <w:pPr>
        <w:pStyle w:val="NormalHanging12a"/>
        <w:ind w:hanging="570"/>
      </w:pPr>
      <w:r w:rsidRPr="0005430F">
        <w:t>275.</w:t>
      </w:r>
      <w:r w:rsidRPr="0005430F">
        <w:tab/>
      </w:r>
      <w:r w:rsidR="00483F1E" w:rsidRPr="0005430F">
        <w:t>εκφράζει την ανησυχία του για το γεγονός ότι οι έλεγχοι του ΜΑΑ και άλλων μέσων που βασίζονται στην απόδοση επικεντρώνονται στους ελέγχους συστημάτων και όχι στους ελέγχους των πραγματικών δαπανών· προειδοποιεί ότι οι εν λόγω έλεγχοι συστημάτων δεν μπορούν να αποκαλύψουν υποκείμενα ζητήματα που μπορούν να επεκταθούν και να υπονομεύσουν σοβαρά τη χρηστή δημοσιονομική διαχείριση του προϋπολογισμού της Ένωσης και την προστασία των οικονομικών συμφερόντων της Ένωσης· καλεί την Επιτροπή να λάβει αποφασιστικά διορθωτικά μέτρα, να ενισχύσει τις διαδικασίες ελέγχου και διαπίστευσης και να διασφαλίσει ότι δεν μπορούν να επαναληφθούν παρόμοιες συστημικές αστοχίες, τηρώντας παράλληλα την αρχή της αναλογικότητας όσον αφορά τα καθήκοντα υποβολής εκθέσεων και τεκμηρίωσης·</w:t>
      </w:r>
    </w:p>
    <w:p w14:paraId="792A35D5" w14:textId="725FAF50" w:rsidR="00483F1E" w:rsidRPr="0005430F" w:rsidRDefault="0005430F" w:rsidP="0005430F">
      <w:pPr>
        <w:pStyle w:val="NormalHanging12a"/>
        <w:ind w:hanging="570"/>
      </w:pPr>
      <w:r w:rsidRPr="0005430F">
        <w:t>276.</w:t>
      </w:r>
      <w:r w:rsidRPr="0005430F">
        <w:tab/>
      </w:r>
      <w:r w:rsidR="00483F1E" w:rsidRPr="0005430F">
        <w:t>θεωρεί ότι ο ΜΑΑ αποτελεί συνταγματική δοκιμή για τη δημοκρατική λογοδοσία, λαμβανομένων υπόψη του μεγέθους, της ταχύτητας και του ειδικού μοντέλου υλοποίησής του· υπενθυμίζει ότι ο ΜΑΑ χρηματοδοτείται μέσω ενός σημαντικού κοινού ευρωπαϊκού δανεισμού και, ως εκ τούτου, απαιτεί τα υψηλότερα δυνατά πρότυπα οικονομικής ευθύνης, διαφάνειας και οικονομικής αποδοτικότητας για τους φορολογούμενους της Ένωσης· τονίζει ότι ο ρόλος του Κοινοβουλίου ως αρμόδιας για την απαλλαγή αρχής έχει νόημα μόνο εάν τα πρότυπα διαφάνειας, ιχνηλασιμότητας, αντικειμενικής εφαρμογής των κανόνων και επαλήθευσης εφαρμόζονται αυστηρά και με συνέπεια σε όλα τα κράτη μέλη και εάν η αξιολόγηση των οροσήμων και των στόχων διενεργείται με πλήρως αντικειμενικό και μη πολιτικοποιημένο τρόπο που διασφαλίζει την ίση μεταχείριση των κρατών μελών· θεωρεί ότι οποιαδήποτε στροφή σε μέσα που βασίζονται στις επιδόσεις πρέπει να συνοδεύεται από κοινοβουλευτικό έλεγχο προκειμένου να διασφαλίζεται η δημοκρατική λογοδοσία· αντιτίθεται σε οποιαδήποτε πρόταση που θα διατάρασσε τη θεσμική ισορροπία και θα υπονόμευε τον ρόλο του Κοινοβουλίου ως αρμόδιας για την απαλλαγή αρχής·</w:t>
      </w:r>
    </w:p>
    <w:p w14:paraId="63602490" w14:textId="77777777" w:rsidR="00483F1E" w:rsidRPr="0005430F" w:rsidRDefault="00483F1E" w:rsidP="00483F1E">
      <w:pPr>
        <w:spacing w:after="240"/>
        <w:ind w:left="567" w:hanging="567"/>
        <w:rPr>
          <w:i/>
        </w:rPr>
      </w:pPr>
      <w:r w:rsidRPr="0005430F">
        <w:rPr>
          <w:i/>
        </w:rPr>
        <w:t>Διαφάνεια</w:t>
      </w:r>
    </w:p>
    <w:p w14:paraId="7A678FA3" w14:textId="02402889" w:rsidR="00483F1E" w:rsidRPr="0005430F" w:rsidRDefault="0005430F" w:rsidP="0005430F">
      <w:pPr>
        <w:pStyle w:val="NormalHanging12a"/>
        <w:ind w:hanging="570"/>
      </w:pPr>
      <w:r w:rsidRPr="0005430F">
        <w:t>277.</w:t>
      </w:r>
      <w:r w:rsidRPr="0005430F">
        <w:tab/>
      </w:r>
      <w:r w:rsidR="00483F1E" w:rsidRPr="0005430F">
        <w:t xml:space="preserve">σημειώνει ότι, για το 2024, το Ελεγκτικό Συνέδριο αξιολόγησε τα εθνικά συστήματα πέντε κρατών μελών προκειμένου να διαπιστώσει αν ήταν ικανά να παρακολουθούν τα κονδύλια του ΜΑΑ από τον εθνικό προϋπολογισμό έως τους τελικούς αποδέκτες και πέραν αυτών, καθώς και να παρέχουν δεδομένα σχετικά με τις δαπάνες που πραγματοποιήθηκαν από τους τελικούς αποδέκτες· σημειώνει την παρατήρηση του Ελεγκτικού Συνεδρίου ότι η ιχνηλασιμότητα των κονδυλίων του ΜΑΑ δεν είναι συστηματική σε όλα τα κράτη μέλη και ότι τα συστήματα που εφαρμόζονται σε δύο κράτη μέλη δεν διασφάλισαν τη συστηματική συλλογή δεδομένων σχετικά με τις </w:t>
      </w:r>
      <w:proofErr w:type="spellStart"/>
      <w:r w:rsidR="00483F1E" w:rsidRPr="0005430F">
        <w:t>πραγματοποιηθείσες</w:t>
      </w:r>
      <w:proofErr w:type="spellEnd"/>
      <w:r w:rsidR="00483F1E" w:rsidRPr="0005430F">
        <w:t xml:space="preserve"> δαπάνες από τους τελικούς αποδέκτες των κονδυλίων του ΜΑΑ· εκφράζει τη λύπη του για το εύρημα του Ελεγκτικού Συνεδρίου σύμφωνα με το οποίο, παρά την καθοδήγηση που παρέσχε η Επιτροπή σχετικά με τη μεθοδολογία που πρέπει να ακολουθούν τα κράτη μέλη για τη δημοσίευση των 100 τελικών αποδεκτών</w:t>
      </w:r>
      <w:r w:rsidR="00483F1E" w:rsidRPr="0005430F">
        <w:rPr>
          <w:vertAlign w:val="superscript"/>
        </w:rPr>
        <w:footnoteReference w:id="117"/>
      </w:r>
      <w:r w:rsidR="00483F1E" w:rsidRPr="0005430F">
        <w:t xml:space="preserve"> που λαμβάνουν το υψηλότερο ποσό χρηματοδότησης, παρατηρούνται σημαντικές διαφορές στο είδος των πληροφοριών που δημοσιεύονται· εκφράζει σοβαρή ανησυχία για το γεγονός ότι οι εν λόγω ελλείψεις στη διαφάνεια και την ιχνηλασιμότητα ενέχουν τον κίνδυνο υπονόμευσης της εμπιστοσύνης του κοινού και του αποτελεσματικού δημοκρατικού ελέγχου των δαπανών του ΜΑΑ· σημειώνει επίσης ότι δύο κράτη μέλη ανέφεραν ποσά που διατέθηκαν (δηλαδή εγγράφηκαν στον προϋπολογισμό) ή εκταμιεύθηκαν, αλλά σε ορισμένες περιπτώσεις μόνο στο επίπεδο των ενδιάμεσων φορέων, και σε ορισμένες περιπτώσεις συνδυασμένα με εθνική χρηματοδότηση, και ότι ένα κράτος μέλος μόνο υπέβαλε στοιχεία σχετικά με μέτρα για ορόσημα και στόχους που συνυποβλήθηκαν με αίτημα καταβολής στην Επιτροπή, τα οποία δεν αντικατόπτριζαν πλήρως την εφαρμογή των εν εξελίξει μέτρων·</w:t>
      </w:r>
    </w:p>
    <w:p w14:paraId="71FE4C8F" w14:textId="0AE159D6" w:rsidR="00483F1E" w:rsidRPr="0005430F" w:rsidRDefault="0005430F" w:rsidP="0005430F">
      <w:pPr>
        <w:pStyle w:val="NormalHanging12a"/>
        <w:ind w:hanging="570"/>
      </w:pPr>
      <w:r w:rsidRPr="0005430F">
        <w:t>278.</w:t>
      </w:r>
      <w:r w:rsidRPr="0005430F">
        <w:tab/>
      </w:r>
      <w:r w:rsidR="00483F1E" w:rsidRPr="0005430F">
        <w:t xml:space="preserve">υπενθυμίζει ότι στο άρθρο 22 παράγραφος 2 στοιχείο δ) σημείο </w:t>
      </w:r>
      <w:proofErr w:type="spellStart"/>
      <w:r w:rsidR="00483F1E" w:rsidRPr="0005430F">
        <w:t>ii</w:t>
      </w:r>
      <w:proofErr w:type="spellEnd"/>
      <w:r w:rsidR="00483F1E" w:rsidRPr="0005430F">
        <w:t xml:space="preserve">) του κανονισμού (ΕΕ) 2021/241 για τον ΜΑΑ υποχρεώνονται τα κράτη μέλη, για τους σκοπούς του λογιστικού και άλλου ελέγχου, να συλλέγουν συγκρίσιμες πληροφορίες σχετικά με τη χρήση των κονδυλίων του ΜΑΑ, μεταξύ άλλων σχετικά με τα ονόματα των τελικών αποδεκτών, των αναδόχων και των υπεργολάβων, καθώς και των πραγματικών δικαιούχων· υπενθυμίζει, επιπλέον, ότι, ενώ ο κανονισμός δεν υποχρεώνει τα κράτη μέλη να συλλέγουν και να δημοσιεύουν πληροφορίες σχετικά με τις δαπάνες που πραγματοποιούν οι τελικοί αποδέκτες για την επίτευξη οροσήμων ή στόχων ούτε να παρέχουν τις εν λόγω πληροφορίες με τα αιτήματα πληρωμής τους στο πλαίσιο του ΜΑΑ, υποχρεούνται, ωστόσο, να δημοσιεύουν τις πληροφορίες αυτές για τους 100 «τελικούς αποδέκτες» που λαμβάνουν τα μεγαλύτερα ποσά χρηματοδότησης στο πλαίσιο του ΜΑΑ· σημειώνει τη θέση της Επιτροπής, η οποία παρουσιάζεται στις κατευθυντήριες γραμμές της σχετικά με τα σχέδια ανάκαμψης και ανθεκτικότητας, σύμφωνα με την οποία ως τελικός αποδέκτης νοείται η «τελευταία οντότητα που λαμβάνει κονδύλια και δεν είναι εργολάβος ή υπεργολάβος»· εκφράζει τη βαθιά του ανησυχία για αυτή την ερμηνεία της έννοιας του «τελικού αποδέκτη», και επαναλαμβάνει την άποψή του ότι αυτό έρχεται σε αντίθεση με την ισχύουσα νομοθεσία· τονίζει ότι αναμένει από την Επιτροπή να επιβάλει τη συμμόρφωση με την ισχύουσα νομοθεσία και να χρησιμοποιήσει όλα τα μέσα που έχει στη διάθεσή της για να διασφαλίσει ότι τα κράτη μέλη παρέχουν πλήρη και ουσιαστικό κατάλογο των τελικών αποδεκτών, εξαιρουμένων των απλώς ενδιάμεσων οντοτήτων, όπως υπουργεία ή διαχειριστικές αρχές· υπογραμμίζει ότι, προκειμένου να διασφαλιστεί η διαφάνεια, το Κοινοβούλιο θα εξετάσει όλα τα διαθέσιμα μέτρα για την επιβολή της συμμόρφωσης, και την αποφυγή της εφαρμογής παρόμοιας ερμηνείας στις διατάξεις περί διαφάνειας άλλων δημοσιονομικών κανονισμών· θεωρεί ότι η συνεχιζόμενη μη διασφάλιση ουσιαστικής δημοσίευσης των τελικών αποδεκτών θέτει σοβαρά υπό αμφισβήτηση την ικανότητα του Κοινοβουλίου να χορηγεί απαλλαγή εν </w:t>
      </w:r>
      <w:proofErr w:type="spellStart"/>
      <w:r w:rsidR="00483F1E" w:rsidRPr="0005430F">
        <w:t>επιγνώσει</w:t>
      </w:r>
      <w:proofErr w:type="spellEnd"/>
      <w:r w:rsidR="00483F1E" w:rsidRPr="0005430F">
        <w:t xml:space="preserve"> και υπενθυμίζει ότι το Κοινοβούλιο έχει επανειλημμένα εκφράσει σοβαρές ανησυχίες σε προηγούμενα ψηφίσματα απαλλαγής σχετικά με τον ΜΑΑ, μεταξύ άλλων όσον αφορά τη διαφάνεια των τελικών αποδεκτών· θεωρεί ότι η Επιτροπή θα πρέπει να κινήσει διαδικασίες επί </w:t>
      </w:r>
      <w:proofErr w:type="spellStart"/>
      <w:r w:rsidR="00483F1E" w:rsidRPr="0005430F">
        <w:t>παραβάσει</w:t>
      </w:r>
      <w:proofErr w:type="spellEnd"/>
      <w:r w:rsidR="00483F1E" w:rsidRPr="0005430F">
        <w:t xml:space="preserve"> και ότι θα πρέπει να ενεργήσει χωρίς αδικαιολόγητη καθυστέρηση για να ασκήσει πλήρως τις εξουσίες της ως θεματοφύλακα των Συνθηκών έναντι των κρατών μελών, ώστε να διασφαλίσει ότι οι πολίτες και τα ενδιαφερόμενα μέρη θα έχουν πλήρη πρόσβαση στις πληροφορίες αυτές· εάν δεν το πράξει, το Κοινοβούλιο θα εξετάσει όλα τα κατάλληλα μέτρα στο πλαίσιο των προνομίων του για τη διασφάλιση της συμμόρφωσης, συμπεριλαμβανομένων των νομικών ενεργειών· τονίζει ότι οι πλήρεις και αξιόπιστες πληροφορίες σχετικά με τους τελικούς αποδέκτες είναι απαραίτητες για την πρόληψη της κατάχρησης κονδυλίων, τον εντοπισμό περιπτώσεων απάτης και τη διασφάλιση ισότιμων προτύπων λογοδοσίας σε όλα τα κράτη μέλη·</w:t>
      </w:r>
    </w:p>
    <w:p w14:paraId="43CBFCF7" w14:textId="06411C25" w:rsidR="00483F1E" w:rsidRPr="0005430F" w:rsidRDefault="0005430F" w:rsidP="0005430F">
      <w:pPr>
        <w:pStyle w:val="NormalHanging12a"/>
        <w:ind w:hanging="570"/>
      </w:pPr>
      <w:r w:rsidRPr="0005430F">
        <w:t>279.</w:t>
      </w:r>
      <w:r w:rsidRPr="0005430F">
        <w:tab/>
      </w:r>
      <w:r w:rsidR="00483F1E" w:rsidRPr="0005430F">
        <w:t xml:space="preserve">υπενθυμίζει στην Επιτροπή ότι το γράμμα και το πνεύμα του κανονισμού ΜΑΑ πρέπει να τηρούνται αυστηρά και ότι η έγκριση κατευθυντήριων γραμμών ή άλλων εσωτερικών εγγράφων πρέπει να ευθυγραμμίζεται πλήρως με τα αποτελέσματα των διαπραγματεύσεων μεταξύ των </w:t>
      </w:r>
      <w:proofErr w:type="spellStart"/>
      <w:r w:rsidR="00483F1E" w:rsidRPr="0005430F">
        <w:t>συννομοθετών</w:t>
      </w:r>
      <w:proofErr w:type="spellEnd"/>
      <w:r w:rsidR="00483F1E" w:rsidRPr="0005430F">
        <w:t>· θεωρεί ότι αυτό δεν συνέβη όταν η Επιτροπή ενέκρινε τις διατάξεις σχετικά με την ερμηνεία του τι είναι «τελικός αποδέκτης» στις κατευθυντήριες γραμμές της σχετικά με τα ΣΑΑ·</w:t>
      </w:r>
    </w:p>
    <w:p w14:paraId="03B462AE" w14:textId="7743FCAB" w:rsidR="00483F1E" w:rsidRPr="0005430F" w:rsidRDefault="0005430F" w:rsidP="0005430F">
      <w:pPr>
        <w:pStyle w:val="NormalHanging12a"/>
        <w:ind w:hanging="570"/>
      </w:pPr>
      <w:r w:rsidRPr="0005430F">
        <w:t>280.</w:t>
      </w:r>
      <w:r w:rsidRPr="0005430F">
        <w:tab/>
      </w:r>
      <w:r w:rsidR="00483F1E" w:rsidRPr="0005430F">
        <w:t>επισημαίνει επιπλέον ότι στις 4 Φεβρουαρίου 2025, για τους σκοπούς της απαλλαγής δυνάμει του άρθρου 319 ΣΛΕΕ, τα μέλη της Επιτροπής Ελέγχου του Προϋπολογισμού ζήτησαν από την Επιτροπή να παράσχει για κάθε κράτος μέλος τον κατάλογο των 100 φυσικών προσώπων ή οντοτήτων που λαμβάνουν το υψηλότερο ποσό χρηματοδότησης στο πλαίσιο του ΜΑΑ, συμπεριλαμβανομένων των αναδόχων και των υπεργολάβων· θεωρεί απαράδεκτο το γεγονός ότι μόνο έξι κράτη μέλη κοινοποίησαν τα αιτηθέντα δεδομένα στις υπηρεσίες της Επιτροπής και ότι ένα κράτος μέλος εξέφρασε την πρόθεσή του να κοινοποιήσει τον κατάλογο στο μέλλον, ενώ τρία άλλα κράτη μέλη ανέφεραν ότι δεν θα υπέβαλαν τα δεδομένα, ισχυριζόμενα ότι το αίτημα δεν ήταν σύμφωνο με τις απαιτήσεις υποβολής εκθέσεων βάσει του κανονισμού ΜΑΑ, ενώ τα υπόλοιπα 17 κράτη μέλη δεν απάντησαν στο αίτημα της Επιτροπής·</w:t>
      </w:r>
    </w:p>
    <w:p w14:paraId="3A3A639C" w14:textId="538382F6" w:rsidR="00483F1E" w:rsidRPr="0005430F" w:rsidRDefault="0005430F" w:rsidP="0005430F">
      <w:pPr>
        <w:spacing w:after="240"/>
        <w:ind w:left="567" w:hanging="570"/>
      </w:pPr>
      <w:r w:rsidRPr="0005430F">
        <w:rPr>
          <w:rFonts w:eastAsiaTheme="minorHAnsi"/>
          <w:kern w:val="2"/>
          <w:szCs w:val="24"/>
          <w:lang w:eastAsia="en-US"/>
          <w14:ligatures w14:val="standardContextual"/>
        </w:rPr>
        <w:t>281.</w:t>
      </w:r>
      <w:r w:rsidRPr="0005430F">
        <w:rPr>
          <w:rFonts w:eastAsiaTheme="minorHAnsi"/>
          <w:kern w:val="2"/>
          <w:szCs w:val="24"/>
          <w:lang w:eastAsia="en-US"/>
          <w14:ligatures w14:val="standardContextual"/>
        </w:rPr>
        <w:tab/>
      </w:r>
      <w:r w:rsidR="00483F1E" w:rsidRPr="0005430F">
        <w:t xml:space="preserve">επισημαίνει την κρίσιμη συμβολή του ΜΑΑ στην πρόληψη σοβαρής οικονομικής ύφεσης και κοινωνικής κρίσης μετά την πανδημία </w:t>
      </w:r>
      <w:r w:rsidR="00C61A37" w:rsidRPr="0005430F">
        <w:t xml:space="preserve">της </w:t>
      </w:r>
      <w:r w:rsidR="00483F1E" w:rsidRPr="0005430F">
        <w:t>COVID-19, καθώς και την ικανότητά του να παρέχει ένα ισχυρό εργαλείο αντιμετώπισης κρίσεων·</w:t>
      </w:r>
    </w:p>
    <w:p w14:paraId="6D0C2C90" w14:textId="77777777" w:rsidR="00483F1E" w:rsidRPr="0005430F" w:rsidRDefault="00483F1E" w:rsidP="00483F1E">
      <w:pPr>
        <w:spacing w:after="240"/>
        <w:ind w:left="567" w:hanging="567"/>
        <w:rPr>
          <w:i/>
        </w:rPr>
      </w:pPr>
      <w:r w:rsidRPr="0005430F">
        <w:rPr>
          <w:i/>
        </w:rPr>
        <w:t>Συστάσεις</w:t>
      </w:r>
    </w:p>
    <w:p w14:paraId="071688CD" w14:textId="748ECB35" w:rsidR="00483F1E" w:rsidRPr="0005430F" w:rsidRDefault="0005430F" w:rsidP="0005430F">
      <w:pPr>
        <w:pStyle w:val="NormalHanging12a"/>
        <w:ind w:hanging="570"/>
      </w:pPr>
      <w:r w:rsidRPr="0005430F">
        <w:t>282.</w:t>
      </w:r>
      <w:r w:rsidRPr="0005430F">
        <w:tab/>
      </w:r>
      <w:r w:rsidR="00483F1E" w:rsidRPr="0005430F">
        <w:t>καλεί την Επιτροπή να ενεργήσει σύμφωνα με τις συστάσεις που διατύπωσε το Ελεγκτικό Συνέδριο στην ετήσια έκθεσή του για το 2024 προκειμένου να διασφαλίσει ότι η Επιτροπή:</w:t>
      </w:r>
    </w:p>
    <w:p w14:paraId="068AD6F3" w14:textId="61397846" w:rsidR="00483F1E" w:rsidRPr="0005430F" w:rsidRDefault="00483F1E" w:rsidP="00483F1E">
      <w:pPr>
        <w:spacing w:after="240"/>
        <w:ind w:left="1276" w:hanging="709"/>
      </w:pPr>
      <w:r w:rsidRPr="0005430F">
        <w:t>i)</w:t>
      </w:r>
      <w:r w:rsidRPr="0005430F">
        <w:tab/>
        <w:t>κατά την αξιολόγηση των οροσήμων και στόχων πρωτίστως βάσει εκθέσεων παρακολούθησης ή εφαρμογής, θα διενεργεί επαρκείς ελέγχους επαλήθευσης για να διασφαλίσει την αξιοπιστία των πληροφοριών που αποδεικνύουν τη συμμόρφωση των κρατών μελών με τις απαιτήσεις που προβλέπονται στις εκτελεστικές αποφάσεις του Συμβουλίου, αντί να βασίζεται σε δεδομένα και ελέγχους των κρατών μελών·</w:t>
      </w:r>
    </w:p>
    <w:p w14:paraId="1764DDC7" w14:textId="74C805E5" w:rsidR="00483F1E" w:rsidRPr="0005430F" w:rsidRDefault="00483F1E" w:rsidP="00483F1E">
      <w:pPr>
        <w:spacing w:after="240"/>
        <w:ind w:left="1276" w:hanging="709"/>
      </w:pPr>
      <w:proofErr w:type="spellStart"/>
      <w:r w:rsidRPr="0005430F">
        <w:t>ii</w:t>
      </w:r>
      <w:proofErr w:type="spellEnd"/>
      <w:r w:rsidRPr="0005430F">
        <w:t>)</w:t>
      </w:r>
      <w:r w:rsidRPr="0005430F">
        <w:tab/>
        <w:t>θα αναλύσει τους λόγους στους οποίους οφείλονται οι καθυστερήσεις στην υλοποίηση από τα κράτη μέλη των συστάσεων που συνδέονται με κρίσιμα ή πολύ σημαντικά ευρήματα και θα εξετάσει το ενδεχόμενο εφαρμογής κατ’ αποκοπή μειώσεων της στήριξης·</w:t>
      </w:r>
    </w:p>
    <w:p w14:paraId="139CE94C" w14:textId="46B04D35" w:rsidR="00483F1E" w:rsidRPr="0005430F" w:rsidRDefault="0005430F" w:rsidP="0005430F">
      <w:pPr>
        <w:pStyle w:val="NormalHanging12a"/>
        <w:ind w:hanging="570"/>
      </w:pPr>
      <w:r w:rsidRPr="0005430F">
        <w:t>283.</w:t>
      </w:r>
      <w:r w:rsidRPr="0005430F">
        <w:tab/>
      </w:r>
      <w:r w:rsidR="00483F1E" w:rsidRPr="0005430F">
        <w:t>καλεί, επιπλέον, την Επιτροπή:</w:t>
      </w:r>
    </w:p>
    <w:p w14:paraId="05AEBF76" w14:textId="389714AF" w:rsidR="00483F1E" w:rsidRPr="0005430F" w:rsidRDefault="00483F1E" w:rsidP="00483F1E">
      <w:pPr>
        <w:spacing w:after="240"/>
        <w:ind w:left="1276" w:hanging="709"/>
      </w:pPr>
      <w:r w:rsidRPr="0005430F">
        <w:t>i)</w:t>
      </w:r>
      <w:r w:rsidRPr="0005430F">
        <w:tab/>
        <w:t>να παρακολουθεί στενά τη συνεχή εκπλήρωση των οροσήμων και στόχων, ιδίως εκείνων που σχετίζονται με τον λογιστικό έλεγχο, την παρακολούθηση και τον έλεγχο, και να διασφαλίζει επαρκή παρακολούθηση της κατάστασης εφαρμογής των διαφόρων οροσήμων και στόχων σε διαφορετικό χρονικό σημείο μετά τη λήξη του ΜΑΑ με τις επιλογές που παρέχονται στο πλαίσιο των συμφωνιών χρηματοδότησης και δανειοδότησης και του Ευρωπαϊκού Εξαμήνου·</w:t>
      </w:r>
    </w:p>
    <w:p w14:paraId="1BF3C3D9" w14:textId="17014608" w:rsidR="00483F1E" w:rsidRPr="0005430F" w:rsidRDefault="00483F1E" w:rsidP="00483F1E">
      <w:pPr>
        <w:spacing w:after="240"/>
        <w:ind w:left="1276" w:hanging="709"/>
      </w:pPr>
      <w:proofErr w:type="spellStart"/>
      <w:r w:rsidRPr="0005430F">
        <w:t>ii</w:t>
      </w:r>
      <w:proofErr w:type="spellEnd"/>
      <w:r w:rsidRPr="0005430F">
        <w:t>)</w:t>
      </w:r>
      <w:r w:rsidRPr="0005430F">
        <w:tab/>
        <w:t>να συνεργάζεται στενά με τα κράτη μέλη για να διασφαλίσει την πλήρη και επιμελή υλοποίηση των οροσήμων και στόχων, ιδίως εκείνων που έχουν διαρθρωτικό χαρακτήρα ή συνδέονται με τις ειδικές ανά χώρα συστάσεις·</w:t>
      </w:r>
    </w:p>
    <w:p w14:paraId="71AD1539" w14:textId="26E86D2F" w:rsidR="00483F1E" w:rsidRPr="0005430F" w:rsidRDefault="00483F1E" w:rsidP="00483F1E">
      <w:pPr>
        <w:spacing w:after="240"/>
        <w:ind w:left="1276" w:hanging="709"/>
      </w:pPr>
      <w:proofErr w:type="spellStart"/>
      <w:r w:rsidRPr="0005430F">
        <w:t>iii</w:t>
      </w:r>
      <w:proofErr w:type="spellEnd"/>
      <w:r w:rsidRPr="0005430F">
        <w:t>)</w:t>
      </w:r>
      <w:r w:rsidRPr="0005430F">
        <w:tab/>
        <w:t xml:space="preserve">να εφαρμόσει αυστηρότερους μηχανισμούς επαλήθευσης για να αποτραπεί η συμπερίληψη στο πλαίσιο του ΜΑΑ </w:t>
      </w:r>
      <w:proofErr w:type="spellStart"/>
      <w:r w:rsidRPr="0005430F">
        <w:t>προϋπαρχόντων</w:t>
      </w:r>
      <w:proofErr w:type="spellEnd"/>
      <w:r w:rsidRPr="0005430F">
        <w:t xml:space="preserve"> έργων που δεν παρέχουν προστιθέμενη αξία·</w:t>
      </w:r>
    </w:p>
    <w:p w14:paraId="18143128" w14:textId="3DB17A78" w:rsidR="00483F1E" w:rsidRPr="0005430F" w:rsidRDefault="00483F1E" w:rsidP="00483F1E">
      <w:pPr>
        <w:spacing w:after="240"/>
        <w:ind w:left="1276" w:hanging="709"/>
      </w:pPr>
      <w:proofErr w:type="spellStart"/>
      <w:r w:rsidRPr="0005430F">
        <w:t>iv</w:t>
      </w:r>
      <w:proofErr w:type="spellEnd"/>
      <w:r w:rsidRPr="0005430F">
        <w:t>)</w:t>
      </w:r>
      <w:r w:rsidRPr="0005430F">
        <w:tab/>
        <w:t>να διασφαλίσει την πλήρη συμμόρφωση με τα ορόσημα του ΜΑΑ και να εκταμιεύσει χρηματοδότηση μόνο εάν εξακολουθήσουν να επιτυγχάνονται τα ορόσημα·</w:t>
      </w:r>
    </w:p>
    <w:p w14:paraId="59AE9256" w14:textId="5CB411A1" w:rsidR="00483F1E" w:rsidRPr="0005430F" w:rsidRDefault="00483F1E" w:rsidP="00483F1E">
      <w:pPr>
        <w:spacing w:after="240"/>
        <w:ind w:left="1276" w:hanging="709"/>
      </w:pPr>
      <w:r w:rsidRPr="0005430F">
        <w:t>v)</w:t>
      </w:r>
      <w:r w:rsidRPr="0005430F">
        <w:tab/>
        <w:t xml:space="preserve">να θεσπίσει χωρίς περαιτέρω καθυστέρηση, δεσμευτική διοργανική ρύθμιση που θα διασφαλίζει την πλήρη και συστηματική πρόσβαση σε πραγματικό χρόνο του Ελεγκτικού Συνεδρίου σε όλες τις σχετικές βάσεις δεδομένων, συμπεριλαμβανομένων των </w:t>
      </w:r>
      <w:proofErr w:type="spellStart"/>
      <w:r w:rsidRPr="0005430F">
        <w:t>Arachne</w:t>
      </w:r>
      <w:proofErr w:type="spellEnd"/>
      <w:r w:rsidRPr="0005430F">
        <w:t xml:space="preserve"> και </w:t>
      </w:r>
      <w:proofErr w:type="spellStart"/>
      <w:r w:rsidRPr="0005430F">
        <w:t>Fenix</w:t>
      </w:r>
      <w:proofErr w:type="spellEnd"/>
      <w:r w:rsidRPr="0005430F">
        <w:t>·</w:t>
      </w:r>
    </w:p>
    <w:p w14:paraId="1930E009" w14:textId="031524A2" w:rsidR="00483F1E" w:rsidRPr="0005430F" w:rsidRDefault="00483F1E" w:rsidP="00483F1E">
      <w:pPr>
        <w:spacing w:after="240"/>
        <w:ind w:left="1276" w:hanging="709"/>
      </w:pPr>
      <w:proofErr w:type="spellStart"/>
      <w:r w:rsidRPr="0005430F">
        <w:t>vi</w:t>
      </w:r>
      <w:proofErr w:type="spellEnd"/>
      <w:r w:rsidRPr="0005430F">
        <w:t>)</w:t>
      </w:r>
      <w:r w:rsidRPr="0005430F">
        <w:tab/>
        <w:t xml:space="preserve">να εφαρμόζει με συνέπεια και ακρίβεια τις διατάξεις του κανονισμού ΜΑΑ που αφορούν τους «τελικούς αποδέκτες», αναθεωρώντας τις κατευθυντήριες γραμμές της σχετικά με τα ΣΑΑ, να ενημερώνει τα κράτη μέλη σχετικά με την ορθή εφαρμογή του ορισμού των «τελικών αποδεκτών», να διασφαλίζει ότι τα κράτη μέλη συλλέγουν και παρέχουν πληροφορίες σχετικά με τις τελευταίες οντότητες που λαμβάνουν κονδύλια, εξαιρουμένων ενδιάμεσων φορέων, όπως υπουργεία ή διαχειριστικές αρχές, να θέτει τις πληροφορίες αυτές στη διάθεση της αρμόδιας για την απαλλαγή αρχής έως την προθεσμία υποβολής της τελευταίας εκταμίευσης πληρωμών στο πλαίσιο του ΜΑΑ, και να κινεί διαδικασίες επί </w:t>
      </w:r>
      <w:proofErr w:type="spellStart"/>
      <w:r w:rsidRPr="0005430F">
        <w:t>παραβάσει</w:t>
      </w:r>
      <w:proofErr w:type="spellEnd"/>
      <w:r w:rsidRPr="0005430F">
        <w:t xml:space="preserve"> αν είναι αναγκαίο·</w:t>
      </w:r>
    </w:p>
    <w:p w14:paraId="030F773D" w14:textId="5D2B17D7" w:rsidR="00483F1E" w:rsidRPr="0005430F" w:rsidRDefault="00483F1E" w:rsidP="00483F1E">
      <w:pPr>
        <w:spacing w:after="240"/>
        <w:ind w:left="1276" w:hanging="709"/>
      </w:pPr>
      <w:proofErr w:type="spellStart"/>
      <w:r w:rsidRPr="0005430F">
        <w:t>vii</w:t>
      </w:r>
      <w:proofErr w:type="spellEnd"/>
      <w:r w:rsidRPr="0005430F">
        <w:t>)</w:t>
      </w:r>
      <w:r w:rsidRPr="0005430F">
        <w:tab/>
        <w:t xml:space="preserve">να διασφαλίσει μεγαλύτερη διαφάνεια στον ΜΑΑ μέσω της έγκαιρης δημοσίευσης των αξιολογήσεων της Επιτροπής, των εθνικών εκθέσεων, των ελέγχων και των δράσεων ανάκαμψης σε </w:t>
      </w:r>
      <w:proofErr w:type="spellStart"/>
      <w:r w:rsidRPr="0005430F">
        <w:t>προσβάσιμη</w:t>
      </w:r>
      <w:proofErr w:type="spellEnd"/>
      <w:r w:rsidRPr="0005430F">
        <w:t xml:space="preserve"> και επαληθεύσιμη μορφή, ώστε να καταστεί δυνατός ο κατάλληλος έλεγχος από το Κοινοβούλιο, το Ελεγκτικό Συνέδριο και τους πολίτες· υποστηρίζει μια </w:t>
      </w:r>
      <w:proofErr w:type="spellStart"/>
      <w:r w:rsidRPr="0005430F">
        <w:t>πολυεπίπεδη</w:t>
      </w:r>
      <w:proofErr w:type="spellEnd"/>
      <w:r w:rsidRPr="0005430F">
        <w:t xml:space="preserve"> προσέγγιση όσον αφορά την πλήρη πρόσβαση του Ελεγκτικού Συνεδρίου σε πραγματικό χρόνο, τα απεριόριστα δικαιώματα ενημέρωσης του Κοινοβουλίου και τη διαφανή πρόσβαση του κοινού σύμφωνα με τις αποφάσεις του ΔΕΕ, διασφαλίζοντας παράλληλα τη συμμόρφωση με τον ΓΚΠΔ και τους </w:t>
      </w:r>
      <w:proofErr w:type="spellStart"/>
      <w:r w:rsidRPr="0005430F">
        <w:t>ενωσιακούς</w:t>
      </w:r>
      <w:proofErr w:type="spellEnd"/>
      <w:r w:rsidRPr="0005430F">
        <w:t xml:space="preserve"> κανόνες για την προστασία των δεδομένων· τονίζει ότι τα δημοσιευμένα δεδομένα πρέπει να αντικατοπτρίζουν την πραγματική υλοποίηση και τα αποτελέσματα των έργων·</w:t>
      </w:r>
    </w:p>
    <w:p w14:paraId="035E1AF5" w14:textId="593E8DC4" w:rsidR="00483F1E" w:rsidRPr="0005430F" w:rsidRDefault="00483F1E" w:rsidP="00483F1E">
      <w:pPr>
        <w:spacing w:after="240"/>
        <w:ind w:left="1276" w:hanging="709"/>
      </w:pPr>
      <w:proofErr w:type="spellStart"/>
      <w:r w:rsidRPr="0005430F">
        <w:t>viii</w:t>
      </w:r>
      <w:proofErr w:type="spellEnd"/>
      <w:r w:rsidRPr="0005430F">
        <w:t>)</w:t>
      </w:r>
      <w:r w:rsidRPr="0005430F">
        <w:tab/>
        <w:t>να διασφαλίσει συνεκτικές πληροφορίες σχετικά με τις επιδόσεις, στο ΠΔΠ μετά το 2027, με τη θέσπιση ενιαίου συνόλου σαφώς καθορισμένων τομέων πολιτικής και συνεκτικής μεθοδολογίας με σκοπό τη σύνδεση των προκλήσεων, των στόχων, των μέτρων, της χρηματοδότησης και των δεικτών επιδόσεων με έναν ή περισσότερους τομείς πολιτικής, μεταξύ άλλων μέσω της χρήσης εναρμονισμένων πλαισίων υποβολής εκθέσεων και μετρήσιμων, συγκρίσιμων δεικτών σε όλα τα κράτη μέλη, ώστε να καταστεί δυνατή η σαφής αξιολόγηση των αποτελεσμάτων, της αποδοτικότητας και της αξίας της χρηματοδότησης της Ένωσης·</w:t>
      </w:r>
    </w:p>
    <w:p w14:paraId="4C3CDA89" w14:textId="4FD16FF2" w:rsidR="00483F1E" w:rsidRPr="0005430F" w:rsidRDefault="00483F1E" w:rsidP="00483F1E">
      <w:pPr>
        <w:spacing w:after="240"/>
        <w:ind w:left="1276" w:hanging="709"/>
      </w:pPr>
      <w:proofErr w:type="spellStart"/>
      <w:r w:rsidRPr="0005430F">
        <w:t>ix</w:t>
      </w:r>
      <w:proofErr w:type="spellEnd"/>
      <w:r w:rsidRPr="0005430F">
        <w:t>)</w:t>
      </w:r>
      <w:r w:rsidRPr="0005430F">
        <w:tab/>
        <w:t>να εφαρμόζει αυστηρά τις διατάξεις του κανονισμού ΜΑΑ, συμπεριλαμβανομένων εκείνων που αφορούν την αναστολή πληρωμών ή τις ανακτήσεις ποσών, ιδίως εάν δεν διασφαλίζεται η προστασία των οικονομικών συμφερόντων της Ένωσης·</w:t>
      </w:r>
    </w:p>
    <w:p w14:paraId="559886B6" w14:textId="30C0654A" w:rsidR="00483F1E" w:rsidRPr="0005430F" w:rsidRDefault="00483F1E" w:rsidP="00483F1E">
      <w:pPr>
        <w:spacing w:after="240"/>
        <w:ind w:left="1276" w:hanging="709"/>
      </w:pPr>
      <w:r w:rsidRPr="0005430F">
        <w:t>x)</w:t>
      </w:r>
      <w:r w:rsidRPr="0005430F">
        <w:tab/>
        <w:t xml:space="preserve">να αναθέσει τη διενέργεια </w:t>
      </w:r>
      <w:proofErr w:type="spellStart"/>
      <w:r w:rsidRPr="0005430F">
        <w:t>διαλειτουργικών</w:t>
      </w:r>
      <w:proofErr w:type="spellEnd"/>
      <w:r w:rsidRPr="0005430F">
        <w:t xml:space="preserve">, αυτοματοποιημένων διασταυρούμενων ελέγχων σε όλα τα μέσα στο πλαίσιο του ΜΑΑ, της πολιτικής συνοχής, καθώς και τα μέσα άμεσης διαχείρισης και να υποβάλλει, σε ετήσια βάση, εκθέσεις στην αρμόδια για την απαλλαγή αρχή σχετικά με τις </w:t>
      </w:r>
      <w:proofErr w:type="spellStart"/>
      <w:r w:rsidRPr="0005430F">
        <w:t>εντοπισθείσες</w:t>
      </w:r>
      <w:proofErr w:type="spellEnd"/>
      <w:r w:rsidRPr="0005430F">
        <w:t xml:space="preserve"> περιπτώσεις διπλής χρηματοδότησης·</w:t>
      </w:r>
    </w:p>
    <w:p w14:paraId="5774D393" w14:textId="5FFAA192" w:rsidR="00483F1E" w:rsidRPr="0005430F" w:rsidRDefault="00483F1E" w:rsidP="00483F1E">
      <w:pPr>
        <w:spacing w:after="240"/>
        <w:ind w:left="1276" w:hanging="709"/>
      </w:pPr>
      <w:proofErr w:type="spellStart"/>
      <w:r w:rsidRPr="0005430F">
        <w:t>xi</w:t>
      </w:r>
      <w:proofErr w:type="spellEnd"/>
      <w:r w:rsidRPr="0005430F">
        <w:t>)</w:t>
      </w:r>
      <w:r w:rsidRPr="0005430F">
        <w:tab/>
        <w:t xml:space="preserve">να συνεργαστεί στενά με τα κράτη μέλη, ιδίως με εκείνα που αντιμετωπίζουν διαρθρωτικούς περιορισμούς ικανοτήτων, παρέχοντας </w:t>
      </w:r>
      <w:proofErr w:type="spellStart"/>
      <w:r w:rsidRPr="0005430F">
        <w:t>στοχευμένη</w:t>
      </w:r>
      <w:proofErr w:type="spellEnd"/>
      <w:r w:rsidRPr="0005430F">
        <w:t xml:space="preserve"> τεχνική βοήθεια, καθοδήγηση και διοικητική στήριξη, προκειμένου να διασφαλιστεί η πλήρης και αποτελεσματική υλοποίηση των επενδύσεων και των μεταρρυθμίσεων του ΜΑΑ σε όλα τα κράτη μέλη·</w:t>
      </w:r>
    </w:p>
    <w:p w14:paraId="37E597FA" w14:textId="2D154824" w:rsidR="00483F1E" w:rsidRPr="0005430F" w:rsidRDefault="00483F1E" w:rsidP="00483F1E">
      <w:pPr>
        <w:spacing w:after="240"/>
        <w:ind w:left="1276" w:hanging="709"/>
      </w:pPr>
      <w:proofErr w:type="spellStart"/>
      <w:r w:rsidRPr="0005430F">
        <w:t>xii</w:t>
      </w:r>
      <w:proofErr w:type="spellEnd"/>
      <w:r w:rsidRPr="0005430F">
        <w:t>)</w:t>
      </w:r>
      <w:r w:rsidRPr="0005430F">
        <w:tab/>
        <w:t>να ενισχύσει τους μηχανισμούς παρακολούθησης και να διασφαλίσει ότι οι μεταρρυθμίσεις και οι επενδύσεις που χρηματοδοτούνται στο πλαίσιο του ΜΑΑ παραμένουν λειτουργικές και έχουν διαρκή αντίκτυπο πέραν της περιόδου εκταμίευσης, προκειμένου να προστατεύονται τα οικονομικά συμφέροντα της Ένωσης και τα χρήματα των φορολογουμένων·</w:t>
      </w:r>
    </w:p>
    <w:p w14:paraId="7E042909" w14:textId="247D4859" w:rsidR="00483F1E" w:rsidRPr="0005430F" w:rsidRDefault="00483F1E" w:rsidP="00483F1E">
      <w:pPr>
        <w:spacing w:after="240"/>
        <w:ind w:left="1276" w:hanging="709"/>
      </w:pPr>
      <w:proofErr w:type="spellStart"/>
      <w:r w:rsidRPr="0005430F">
        <w:t>xiii</w:t>
      </w:r>
      <w:proofErr w:type="spellEnd"/>
      <w:r w:rsidRPr="0005430F">
        <w:t>)</w:t>
      </w:r>
      <w:r w:rsidRPr="0005430F">
        <w:tab/>
        <w:t>να προτείνει, για τα μέσα και τις αναθεωρήσεις κανονισμών μετά το 2026, την υποχρέωση των κρατών μελών να αναφέρουν εικαζόμενες απάτες και παρατυπίες με τη χρήση εναρμονισμένης ταξινόμησης η οποία θα ευθυγραμμίζεται με τα πρότυπα και τις ανάγκες της OLAF και της Ευρωπαϊκής Εισαγγελίας·</w:t>
      </w:r>
    </w:p>
    <w:p w14:paraId="00A72899" w14:textId="754D4BCE" w:rsidR="00483F1E" w:rsidRPr="0005430F" w:rsidRDefault="00483F1E" w:rsidP="00483F1E">
      <w:pPr>
        <w:spacing w:after="240"/>
        <w:ind w:left="1276" w:hanging="709"/>
      </w:pPr>
      <w:proofErr w:type="spellStart"/>
      <w:r w:rsidRPr="0005430F">
        <w:t>xiv</w:t>
      </w:r>
      <w:proofErr w:type="spellEnd"/>
      <w:r w:rsidRPr="0005430F">
        <w:t>)</w:t>
      </w:r>
      <w:r w:rsidRPr="0005430F">
        <w:tab/>
        <w:t xml:space="preserve">να διενεργήσει μακροοικονομική αξιολόγηση με στόχο την αξιολόγηση της αποτελεσματικότητας και της αποδοτικότητας της </w:t>
      </w:r>
      <w:proofErr w:type="spellStart"/>
      <w:r w:rsidRPr="0005430F">
        <w:t>ενωσιακής</w:t>
      </w:r>
      <w:proofErr w:type="spellEnd"/>
      <w:r w:rsidRPr="0005430F">
        <w:t xml:space="preserve"> στήριξης προς τα κράτη μέλη μέσω του ΜΑΑ, συμπεριλαμβανομένου του βαθμού στον οποίο η στήριξη ήταν έγκαιρη και αναλογική προς τους επιδιωκόμενους στόχους του μηχανισμού, ιδίως την ανάκαμψη από την κρίση της COVID-19, και να την κοινοποιήσει στην αρμόδια για την απαλλαγή αρχή·</w:t>
      </w:r>
    </w:p>
    <w:p w14:paraId="27CD1F78" w14:textId="316216FF" w:rsidR="004E571E" w:rsidRPr="0005430F" w:rsidRDefault="00483F1E" w:rsidP="004E571E">
      <w:pPr>
        <w:spacing w:after="240"/>
        <w:ind w:left="1276" w:hanging="709"/>
      </w:pPr>
      <w:proofErr w:type="spellStart"/>
      <w:r w:rsidRPr="0005430F">
        <w:t>xv</w:t>
      </w:r>
      <w:proofErr w:type="spellEnd"/>
      <w:r w:rsidRPr="0005430F">
        <w:t>)</w:t>
      </w:r>
      <w:r w:rsidRPr="0005430F">
        <w:tab/>
        <w:t>να ζητήσει την εισαγωγή προγνωστικών αναλυτικών εργαλείων που θα τροφοδοτούνται από την ΤΝ, καθώς και ικανοτήτων μηχανικής μάθησης που θα επιτρέπουν στους ελεγκτές να διενεργούν εκτιμήσεις κινδύνου σε πραγματικό χρόνο και να εντοπίζουν αποτελεσματικότερα τις ανωμαλίες·</w:t>
      </w:r>
    </w:p>
    <w:p w14:paraId="399A83DF" w14:textId="7EB9D329" w:rsidR="00E365E1" w:rsidRPr="0005430F" w:rsidRDefault="00E365E1" w:rsidP="00B64584"/>
    <w:sectPr w:rsidR="00E365E1" w:rsidRPr="0005430F" w:rsidSect="004E571E">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CE54C" w14:textId="77777777" w:rsidR="00B64584" w:rsidRPr="004E571E" w:rsidRDefault="00B64584">
      <w:r w:rsidRPr="004E571E">
        <w:separator/>
      </w:r>
    </w:p>
  </w:endnote>
  <w:endnote w:type="continuationSeparator" w:id="0">
    <w:p w14:paraId="3644194A" w14:textId="77777777" w:rsidR="00B64584" w:rsidRPr="004E571E" w:rsidRDefault="00B64584">
      <w:r w:rsidRPr="004E57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13D3A" w14:textId="77777777" w:rsidR="00483F1E" w:rsidRPr="004E571E" w:rsidRDefault="00483F1E" w:rsidP="004D25FE">
    <w:pPr>
      <w:pStyle w:val="EPFooter"/>
    </w:pPr>
    <w:r w:rsidRPr="004E571E">
      <w:t>PE</w:t>
    </w:r>
    <w:r w:rsidRPr="004E571E">
      <w:rPr>
        <w:rStyle w:val="HideTWBExt"/>
      </w:rPr>
      <w:t>&lt;</w:t>
    </w:r>
    <w:proofErr w:type="spellStart"/>
    <w:r w:rsidRPr="004E571E">
      <w:rPr>
        <w:rStyle w:val="HideTWBExt"/>
      </w:rPr>
      <w:t>NoPE</w:t>
    </w:r>
    <w:proofErr w:type="spellEnd"/>
    <w:r w:rsidRPr="004E571E">
      <w:rPr>
        <w:rStyle w:val="HideTWBExt"/>
      </w:rPr>
      <w:t>&gt;</w:t>
    </w:r>
    <w:r w:rsidRPr="004E571E">
      <w:t>778.123</w:t>
    </w:r>
    <w:r w:rsidRPr="004E571E">
      <w:rPr>
        <w:rStyle w:val="HideTWBExt"/>
      </w:rPr>
      <w:t>&lt;/</w:t>
    </w:r>
    <w:proofErr w:type="spellStart"/>
    <w:r w:rsidRPr="004E571E">
      <w:rPr>
        <w:rStyle w:val="HideTWBExt"/>
      </w:rPr>
      <w:t>NoPE</w:t>
    </w:r>
    <w:proofErr w:type="spellEnd"/>
    <w:r w:rsidRPr="004E571E">
      <w:rPr>
        <w:rStyle w:val="HideTWBExt"/>
      </w:rPr>
      <w:t>&gt;&lt;Version&gt;</w:t>
    </w:r>
    <w:r w:rsidRPr="004E571E">
      <w:t>v02-00</w:t>
    </w:r>
    <w:r w:rsidRPr="004E571E">
      <w:rPr>
        <w:rStyle w:val="HideTWBExt"/>
      </w:rPr>
      <w:t>&lt;/</w:t>
    </w:r>
    <w:proofErr w:type="spellStart"/>
    <w:r w:rsidRPr="004E571E">
      <w:rPr>
        <w:rStyle w:val="HideTWBExt"/>
      </w:rPr>
      <w:t>Version</w:t>
    </w:r>
    <w:proofErr w:type="spellEnd"/>
    <w:r w:rsidRPr="004E571E">
      <w:rPr>
        <w:rStyle w:val="HideTWBExt"/>
      </w:rPr>
      <w:t>&gt;</w:t>
    </w:r>
    <w:r w:rsidRPr="004E571E">
      <w:tab/>
    </w:r>
    <w:r w:rsidRPr="004E571E">
      <w:fldChar w:fldCharType="begin"/>
    </w:r>
    <w:r w:rsidRPr="004E571E">
      <w:instrText xml:space="preserve"> PAGE  \* MERGEFORMAT </w:instrText>
    </w:r>
    <w:r w:rsidRPr="004E571E">
      <w:fldChar w:fldCharType="separate"/>
    </w:r>
    <w:r w:rsidRPr="004E571E">
      <w:rPr>
        <w:noProof/>
      </w:rPr>
      <w:t>2</w:t>
    </w:r>
    <w:r w:rsidRPr="004E571E">
      <w:fldChar w:fldCharType="end"/>
    </w:r>
    <w:r w:rsidRPr="004E571E">
      <w:t>/</w:t>
    </w:r>
    <w:fldSimple w:instr=" NUMPAGES  \* MERGEFORMAT ">
      <w:r w:rsidRPr="004E571E">
        <w:rPr>
          <w:noProof/>
        </w:rPr>
        <w:t>186</w:t>
      </w:r>
    </w:fldSimple>
    <w:r w:rsidRPr="004E571E">
      <w:tab/>
    </w:r>
    <w:r w:rsidRPr="004E571E">
      <w:rPr>
        <w:rStyle w:val="HideTWBExt"/>
      </w:rPr>
      <w:t>&lt;PathFdR&gt;</w:t>
    </w:r>
    <w:r w:rsidRPr="004E571E">
      <w:t>RR\1341119EL.docx</w:t>
    </w:r>
    <w:r w:rsidRPr="004E571E">
      <w:rPr>
        <w:rStyle w:val="HideTWBExt"/>
      </w:rPr>
      <w:t>&lt;/</w:t>
    </w:r>
    <w:proofErr w:type="spellStart"/>
    <w:r w:rsidRPr="004E571E">
      <w:rPr>
        <w:rStyle w:val="HideTWBExt"/>
      </w:rPr>
      <w:t>PathFdR</w:t>
    </w:r>
    <w:proofErr w:type="spellEnd"/>
    <w:r w:rsidRPr="004E571E">
      <w:rPr>
        <w:rStyle w:val="HideTWBExt"/>
      </w:rPr>
      <w:t>&gt;</w:t>
    </w:r>
  </w:p>
  <w:p w14:paraId="1F76877B" w14:textId="77777777" w:rsidR="00483F1E" w:rsidRPr="004E571E" w:rsidRDefault="00483F1E" w:rsidP="004D25FE">
    <w:pPr>
      <w:pStyle w:val="EPFooter2"/>
    </w:pPr>
    <w:r w:rsidRPr="004E571E">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25E1E" w14:textId="77777777" w:rsidR="00483F1E" w:rsidRPr="004E571E" w:rsidRDefault="00483F1E" w:rsidP="004D25FE">
    <w:pPr>
      <w:pStyle w:val="EPFooter"/>
    </w:pPr>
    <w:r w:rsidRPr="004E571E">
      <w:rPr>
        <w:rStyle w:val="HideTWBExt"/>
      </w:rPr>
      <w:t>&lt;PathFdR&gt;</w:t>
    </w:r>
    <w:r w:rsidRPr="004E571E">
      <w:t>RR\1341119EL.docx</w:t>
    </w:r>
    <w:r w:rsidRPr="004E571E">
      <w:rPr>
        <w:rStyle w:val="HideTWBExt"/>
      </w:rPr>
      <w:t>&lt;/</w:t>
    </w:r>
    <w:proofErr w:type="spellStart"/>
    <w:r w:rsidRPr="004E571E">
      <w:rPr>
        <w:rStyle w:val="HideTWBExt"/>
      </w:rPr>
      <w:t>PathFdR</w:t>
    </w:r>
    <w:proofErr w:type="spellEnd"/>
    <w:r w:rsidRPr="004E571E">
      <w:rPr>
        <w:rStyle w:val="HideTWBExt"/>
      </w:rPr>
      <w:t>&gt;</w:t>
    </w:r>
    <w:r w:rsidRPr="004E571E">
      <w:tab/>
    </w:r>
    <w:r w:rsidRPr="004E571E">
      <w:tab/>
      <w:t>PE</w:t>
    </w:r>
    <w:r w:rsidRPr="004E571E">
      <w:rPr>
        <w:rStyle w:val="HideTWBExt"/>
      </w:rPr>
      <w:t>&lt;</w:t>
    </w:r>
    <w:proofErr w:type="spellStart"/>
    <w:r w:rsidRPr="004E571E">
      <w:rPr>
        <w:rStyle w:val="HideTWBExt"/>
      </w:rPr>
      <w:t>NoPE</w:t>
    </w:r>
    <w:proofErr w:type="spellEnd"/>
    <w:r w:rsidRPr="004E571E">
      <w:rPr>
        <w:rStyle w:val="HideTWBExt"/>
      </w:rPr>
      <w:t>&gt;</w:t>
    </w:r>
    <w:r w:rsidRPr="004E571E">
      <w:t>778.123</w:t>
    </w:r>
    <w:r w:rsidRPr="004E571E">
      <w:rPr>
        <w:rStyle w:val="HideTWBExt"/>
      </w:rPr>
      <w:t>&lt;/</w:t>
    </w:r>
    <w:proofErr w:type="spellStart"/>
    <w:r w:rsidRPr="004E571E">
      <w:rPr>
        <w:rStyle w:val="HideTWBExt"/>
      </w:rPr>
      <w:t>NoPE</w:t>
    </w:r>
    <w:proofErr w:type="spellEnd"/>
    <w:r w:rsidRPr="004E571E">
      <w:rPr>
        <w:rStyle w:val="HideTWBExt"/>
      </w:rPr>
      <w:t>&gt;&lt;Version&gt;</w:t>
    </w:r>
    <w:r w:rsidRPr="004E571E">
      <w:t>v02-00</w:t>
    </w:r>
    <w:r w:rsidRPr="004E571E">
      <w:rPr>
        <w:rStyle w:val="HideTWBExt"/>
      </w:rPr>
      <w:t>&lt;/</w:t>
    </w:r>
    <w:proofErr w:type="spellStart"/>
    <w:r w:rsidRPr="004E571E">
      <w:rPr>
        <w:rStyle w:val="HideTWBExt"/>
      </w:rPr>
      <w:t>Version</w:t>
    </w:r>
    <w:proofErr w:type="spellEnd"/>
    <w:r w:rsidRPr="004E571E">
      <w:rPr>
        <w:rStyle w:val="HideTWBExt"/>
      </w:rPr>
      <w:t>&gt;</w:t>
    </w:r>
  </w:p>
  <w:p w14:paraId="36C1AC25" w14:textId="77777777" w:rsidR="00483F1E" w:rsidRPr="004E571E" w:rsidRDefault="00483F1E" w:rsidP="004D25FE">
    <w:pPr>
      <w:pStyle w:val="EPFooter2"/>
    </w:pPr>
    <w:r w:rsidRPr="004E571E">
      <w:t>EL</w:t>
    </w:r>
    <w:r w:rsidRPr="004E571E">
      <w:tab/>
    </w:r>
    <w:r w:rsidRPr="004E571E">
      <w:rPr>
        <w:b w:val="0"/>
        <w:i/>
        <w:color w:val="C0C0C0"/>
        <w:sz w:val="22"/>
      </w:rPr>
      <w:t>Ενωμένη στην πολυμορφία</w:t>
    </w:r>
    <w:r w:rsidRPr="004E571E">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721E1" w14:textId="77777777" w:rsidR="00483F1E" w:rsidRPr="004E571E" w:rsidRDefault="00483F1E" w:rsidP="004D25FE">
    <w:pPr>
      <w:pStyle w:val="EPFooter"/>
    </w:pPr>
    <w:r w:rsidRPr="004E571E">
      <w:rPr>
        <w:rStyle w:val="HideTWBExt"/>
      </w:rPr>
      <w:t>&lt;PathFdR&gt;</w:t>
    </w:r>
    <w:r w:rsidRPr="004E571E">
      <w:t>[ZPATH]</w:t>
    </w:r>
    <w:r w:rsidRPr="004E571E">
      <w:rPr>
        <w:rStyle w:val="HideTWBExt"/>
      </w:rPr>
      <w:t>&lt;/</w:t>
    </w:r>
    <w:proofErr w:type="spellStart"/>
    <w:r w:rsidRPr="004E571E">
      <w:rPr>
        <w:rStyle w:val="HideTWBExt"/>
      </w:rPr>
      <w:t>PathFdR</w:t>
    </w:r>
    <w:proofErr w:type="spellEnd"/>
    <w:r w:rsidRPr="004E571E">
      <w:rPr>
        <w:rStyle w:val="HideTWBExt"/>
      </w:rPr>
      <w:t>&gt;</w:t>
    </w:r>
    <w:r w:rsidRPr="004E571E">
      <w:tab/>
    </w:r>
    <w:r w:rsidRPr="004E571E">
      <w:tab/>
      <w:t>PE</w:t>
    </w:r>
    <w:r w:rsidRPr="004E571E">
      <w:rPr>
        <w:rStyle w:val="HideTWBExt"/>
      </w:rPr>
      <w:t>&lt;</w:t>
    </w:r>
    <w:proofErr w:type="spellStart"/>
    <w:r w:rsidRPr="004E571E">
      <w:rPr>
        <w:rStyle w:val="HideTWBExt"/>
      </w:rPr>
      <w:t>NoPE</w:t>
    </w:r>
    <w:proofErr w:type="spellEnd"/>
    <w:r w:rsidRPr="004E571E">
      <w:rPr>
        <w:rStyle w:val="HideTWBExt"/>
      </w:rPr>
      <w:t>&gt;</w:t>
    </w:r>
    <w:r w:rsidRPr="004E571E">
      <w:t>[ZNRPE]</w:t>
    </w:r>
    <w:r w:rsidRPr="004E571E">
      <w:rPr>
        <w:rStyle w:val="HideTWBExt"/>
      </w:rPr>
      <w:t>&lt;/</w:t>
    </w:r>
    <w:proofErr w:type="spellStart"/>
    <w:r w:rsidRPr="004E571E">
      <w:rPr>
        <w:rStyle w:val="HideTWBExt"/>
      </w:rPr>
      <w:t>NoPE</w:t>
    </w:r>
    <w:proofErr w:type="spellEnd"/>
    <w:r w:rsidRPr="004E571E">
      <w:rPr>
        <w:rStyle w:val="HideTWBExt"/>
      </w:rPr>
      <w:t>&gt;&lt;Version&gt;</w:t>
    </w:r>
    <w:r w:rsidRPr="004E571E">
      <w:t>[ZNRV]</w:t>
    </w:r>
    <w:r w:rsidRPr="004E571E">
      <w:rPr>
        <w:rStyle w:val="HideTWBExt"/>
      </w:rPr>
      <w:t>&lt;/</w:t>
    </w:r>
    <w:proofErr w:type="spellStart"/>
    <w:r w:rsidRPr="004E571E">
      <w:rPr>
        <w:rStyle w:val="HideTWBExt"/>
      </w:rPr>
      <w:t>Version</w:t>
    </w:r>
    <w:proofErr w:type="spellEnd"/>
    <w:r w:rsidRPr="004E571E">
      <w:rPr>
        <w:rStyle w:val="HideTWBExt"/>
      </w:rPr>
      <w:t>&gt;</w:t>
    </w:r>
  </w:p>
  <w:p w14:paraId="21ABA210" w14:textId="77777777" w:rsidR="00483F1E" w:rsidRPr="004E571E" w:rsidRDefault="00483F1E" w:rsidP="004D25FE">
    <w:pPr>
      <w:pStyle w:val="EPFooter2"/>
      <w:tabs>
        <w:tab w:val="clear" w:pos="4535"/>
        <w:tab w:val="center" w:pos="4536"/>
      </w:tabs>
    </w:pPr>
    <w:r w:rsidRPr="004E571E">
      <w:fldChar w:fldCharType="begin"/>
    </w:r>
    <w:r w:rsidRPr="004E571E">
      <w:instrText xml:space="preserve"> DOCPROPERTY "&lt;Extension&gt;" </w:instrText>
    </w:r>
    <w:r w:rsidRPr="004E571E">
      <w:fldChar w:fldCharType="separate"/>
    </w:r>
    <w:r w:rsidRPr="004E571E">
      <w:t>EL</w:t>
    </w:r>
    <w:r w:rsidRPr="004E571E">
      <w:fldChar w:fldCharType="end"/>
    </w:r>
    <w:r w:rsidRPr="004E571E">
      <w:tab/>
    </w:r>
    <w:r w:rsidRPr="004E571E">
      <w:rPr>
        <w:b w:val="0"/>
        <w:i/>
        <w:color w:val="C0C0C0"/>
        <w:sz w:val="22"/>
        <w:szCs w:val="22"/>
      </w:rPr>
      <w:t>#(STD@_Motto#</w:t>
    </w:r>
    <w:r w:rsidRPr="004E571E">
      <w:tab/>
    </w:r>
    <w:r w:rsidRPr="004E571E">
      <w:fldChar w:fldCharType="begin"/>
    </w:r>
    <w:r w:rsidRPr="004E571E">
      <w:instrText xml:space="preserve"> DOCPROPERTY "&lt;Extension&gt;" </w:instrText>
    </w:r>
    <w:r w:rsidRPr="004E571E">
      <w:fldChar w:fldCharType="separate"/>
    </w:r>
    <w:r w:rsidRPr="004E571E">
      <w:t>EL</w:t>
    </w:r>
    <w:r w:rsidRPr="004E571E">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C4EEB" w14:textId="77777777" w:rsidR="00064002" w:rsidRPr="004E571E"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61408" w14:textId="77777777" w:rsidR="00064002" w:rsidRPr="004E571E"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3BB46" w14:textId="77777777" w:rsidR="00064002" w:rsidRPr="004E571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90BD2" w14:textId="77777777" w:rsidR="00B64584" w:rsidRPr="004E571E" w:rsidRDefault="00B64584">
      <w:r w:rsidRPr="004E571E">
        <w:separator/>
      </w:r>
    </w:p>
  </w:footnote>
  <w:footnote w:type="continuationSeparator" w:id="0">
    <w:p w14:paraId="299A2634" w14:textId="77777777" w:rsidR="00B64584" w:rsidRPr="004E571E" w:rsidRDefault="00B64584">
      <w:r w:rsidRPr="004E571E">
        <w:continuationSeparator/>
      </w:r>
    </w:p>
  </w:footnote>
  <w:footnote w:id="1">
    <w:p w14:paraId="4C30E317" w14:textId="4C6D8477" w:rsidR="00483F1E" w:rsidRPr="00740794" w:rsidRDefault="00483F1E" w:rsidP="004E571E">
      <w:pPr>
        <w:pStyle w:val="FootnoteText"/>
        <w:ind w:left="567" w:hanging="567"/>
        <w:rPr>
          <w:sz w:val="24"/>
          <w:lang w:val="fi-FI"/>
        </w:rPr>
      </w:pPr>
      <w:r w:rsidRPr="004E571E">
        <w:rPr>
          <w:rStyle w:val="FootnoteReference"/>
          <w:sz w:val="24"/>
          <w:lang w:val="el-GR"/>
        </w:rPr>
        <w:footnoteRef/>
      </w:r>
      <w:r w:rsidR="004E571E" w:rsidRPr="00740794">
        <w:rPr>
          <w:sz w:val="24"/>
          <w:lang w:val="fi-FI"/>
        </w:rPr>
        <w:t xml:space="preserve"> </w:t>
      </w:r>
      <w:r w:rsidR="004E571E" w:rsidRPr="00740794">
        <w:rPr>
          <w:sz w:val="24"/>
          <w:lang w:val="fi-FI"/>
        </w:rPr>
        <w:tab/>
      </w:r>
      <w:r w:rsidRPr="004E571E">
        <w:rPr>
          <w:sz w:val="24"/>
          <w:lang w:val="el-GR"/>
        </w:rPr>
        <w:t>ΕΕ</w:t>
      </w:r>
      <w:r w:rsidRPr="00740794">
        <w:rPr>
          <w:sz w:val="24"/>
          <w:lang w:val="fi-FI"/>
        </w:rPr>
        <w:t xml:space="preserve"> L, 2024/207, 22.2.2024, ELI: </w:t>
      </w:r>
      <w:hyperlink r:id="rId1" w:history="1">
        <w:r w:rsidRPr="00740794">
          <w:rPr>
            <w:rStyle w:val="Hyperlink"/>
            <w:sz w:val="24"/>
            <w:lang w:val="fi-FI"/>
          </w:rPr>
          <w:t>http://data.europa.eu/eli/budget/2024/207/oj</w:t>
        </w:r>
      </w:hyperlink>
      <w:r w:rsidRPr="00740794">
        <w:rPr>
          <w:sz w:val="24"/>
          <w:lang w:val="fi-FI"/>
        </w:rPr>
        <w:t xml:space="preserve">. </w:t>
      </w:r>
    </w:p>
  </w:footnote>
  <w:footnote w:id="2">
    <w:p w14:paraId="0A84C2E6" w14:textId="101D317A" w:rsidR="00483F1E" w:rsidRPr="00740794" w:rsidRDefault="00483F1E" w:rsidP="004E571E">
      <w:pPr>
        <w:pStyle w:val="FootnoteText"/>
        <w:ind w:left="567" w:hanging="567"/>
        <w:rPr>
          <w:sz w:val="24"/>
          <w:lang w:val="fi-FI"/>
        </w:rPr>
      </w:pPr>
      <w:r w:rsidRPr="004E571E">
        <w:rPr>
          <w:rStyle w:val="FootnoteReference"/>
          <w:sz w:val="24"/>
          <w:lang w:val="el-GR"/>
        </w:rPr>
        <w:footnoteRef/>
      </w:r>
      <w:r w:rsidR="004E571E" w:rsidRPr="00740794">
        <w:rPr>
          <w:sz w:val="24"/>
          <w:lang w:val="fi-FI"/>
        </w:rPr>
        <w:t xml:space="preserve"> </w:t>
      </w:r>
      <w:r w:rsidR="004E571E" w:rsidRPr="00740794">
        <w:rPr>
          <w:sz w:val="24"/>
          <w:lang w:val="fi-FI"/>
        </w:rPr>
        <w:tab/>
      </w:r>
      <w:r w:rsidRPr="004E571E">
        <w:rPr>
          <w:sz w:val="24"/>
          <w:lang w:val="el-GR"/>
        </w:rPr>
        <w:t>ΕΕ</w:t>
      </w:r>
      <w:r w:rsidRPr="00740794">
        <w:rPr>
          <w:sz w:val="24"/>
          <w:lang w:val="fi-FI"/>
        </w:rPr>
        <w:t xml:space="preserve"> C, C/2025/4944, 13.10.2025, ELI: </w:t>
      </w:r>
      <w:hyperlink r:id="rId2" w:tgtFrame="_blank" w:tooltip="Πρόσβαση στο έγγραφο μέσω URI τύπου ELI" w:history="1">
        <w:r w:rsidRPr="00740794">
          <w:rPr>
            <w:rStyle w:val="Hyperlink"/>
            <w:sz w:val="24"/>
            <w:lang w:val="fi-FI"/>
          </w:rPr>
          <w:t>http://data.europa.eu/eli/C/2025/4944/oj</w:t>
        </w:r>
      </w:hyperlink>
      <w:r w:rsidRPr="00740794">
        <w:rPr>
          <w:sz w:val="24"/>
          <w:lang w:val="fi-FI"/>
        </w:rPr>
        <w:t>.</w:t>
      </w:r>
    </w:p>
  </w:footnote>
  <w:footnote w:id="3">
    <w:p w14:paraId="2235A75B" w14:textId="738A1358"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ΕΕ C, C/2025/5409, 8.10.2025, ELI: </w:t>
      </w:r>
      <w:hyperlink r:id="rId3" w:tgtFrame="_blank" w:tooltip="Πρόσβαση στο έγγραφο μέσω URI τύπου ELI" w:history="1">
        <w:r w:rsidRPr="004E571E">
          <w:rPr>
            <w:rStyle w:val="Hyperlink"/>
            <w:sz w:val="24"/>
            <w:lang w:val="el-GR"/>
          </w:rPr>
          <w:t>http://data.europa.eu/eli/C/2025/5409/oj</w:t>
        </w:r>
      </w:hyperlink>
      <w:r w:rsidRPr="004E571E">
        <w:rPr>
          <w:sz w:val="24"/>
          <w:lang w:val="el-GR"/>
        </w:rPr>
        <w:t>.</w:t>
      </w:r>
    </w:p>
  </w:footnote>
  <w:footnote w:id="4">
    <w:p w14:paraId="7F621191" w14:textId="2D0780BA"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ΕΕ C, C/2025/5407, 13.10.2025, ELI: </w:t>
      </w:r>
      <w:hyperlink r:id="rId4" w:history="1">
        <w:r w:rsidRPr="004E571E">
          <w:rPr>
            <w:rStyle w:val="Hyperlink"/>
            <w:sz w:val="24"/>
            <w:lang w:val="el-GR"/>
          </w:rPr>
          <w:t>http://data.europa.eu/eli/C/2025/5407/oj</w:t>
        </w:r>
      </w:hyperlink>
      <w:r w:rsidRPr="004E571E">
        <w:rPr>
          <w:sz w:val="24"/>
          <w:lang w:val="el-GR"/>
        </w:rPr>
        <w:t xml:space="preserve">. </w:t>
      </w:r>
    </w:p>
  </w:footnote>
  <w:footnote w:id="5">
    <w:p w14:paraId="7048DAC3" w14:textId="22B51076"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ΕΕ L 193 της 30.7.2018, σ. </w:t>
      </w:r>
      <w:r w:rsidRPr="004E571E">
        <w:rPr>
          <w:sz w:val="24"/>
          <w:lang w:val="el-GR"/>
        </w:rPr>
        <w:t xml:space="preserve">1, ELI: </w:t>
      </w:r>
      <w:hyperlink r:id="rId5" w:history="1">
        <w:r w:rsidRPr="004E571E">
          <w:rPr>
            <w:rStyle w:val="Hyperlink"/>
            <w:sz w:val="24"/>
            <w:lang w:val="el-GR"/>
          </w:rPr>
          <w:t>http://data.europa.eu/eli/reg/2018/1046/oj</w:t>
        </w:r>
      </w:hyperlink>
      <w:r w:rsidRPr="004E571E">
        <w:rPr>
          <w:sz w:val="24"/>
          <w:lang w:val="el-GR"/>
        </w:rPr>
        <w:t>.</w:t>
      </w:r>
    </w:p>
  </w:footnote>
  <w:footnote w:id="6">
    <w:p w14:paraId="35FD6B0B" w14:textId="5750A6B4" w:rsidR="00483F1E" w:rsidRPr="00740794" w:rsidRDefault="00483F1E" w:rsidP="004E571E">
      <w:pPr>
        <w:pStyle w:val="FootnoteText"/>
        <w:ind w:left="567" w:hanging="567"/>
        <w:rPr>
          <w:sz w:val="24"/>
          <w:lang w:val="fi-FI"/>
        </w:rPr>
      </w:pPr>
      <w:r w:rsidRPr="004E571E">
        <w:rPr>
          <w:rStyle w:val="FootnoteReference"/>
          <w:sz w:val="24"/>
          <w:lang w:val="el-GR"/>
        </w:rPr>
        <w:footnoteRef/>
      </w:r>
      <w:r w:rsidR="004E571E" w:rsidRPr="00740794">
        <w:rPr>
          <w:sz w:val="24"/>
          <w:lang w:val="fi-FI"/>
        </w:rPr>
        <w:t xml:space="preserve"> </w:t>
      </w:r>
      <w:r w:rsidR="004E571E" w:rsidRPr="00740794">
        <w:rPr>
          <w:sz w:val="24"/>
          <w:lang w:val="fi-FI"/>
        </w:rPr>
        <w:tab/>
      </w:r>
      <w:r w:rsidRPr="004E571E">
        <w:rPr>
          <w:sz w:val="24"/>
          <w:lang w:val="el-GR"/>
        </w:rPr>
        <w:t>ΕΕ</w:t>
      </w:r>
      <w:r w:rsidRPr="00740794">
        <w:rPr>
          <w:sz w:val="24"/>
          <w:lang w:val="fi-FI"/>
        </w:rPr>
        <w:t xml:space="preserve"> L, 2024/2509, 26.9.2024, ELI: </w:t>
      </w:r>
      <w:hyperlink r:id="rId6" w:history="1">
        <w:r w:rsidRPr="00740794">
          <w:rPr>
            <w:rStyle w:val="Hyperlink"/>
            <w:sz w:val="24"/>
            <w:lang w:val="fi-FI"/>
          </w:rPr>
          <w:t>http://data.europa.eu/eli/reg/2024/2509/oj</w:t>
        </w:r>
      </w:hyperlink>
      <w:r w:rsidRPr="00740794">
        <w:rPr>
          <w:sz w:val="24"/>
          <w:lang w:val="fi-FI"/>
        </w:rPr>
        <w:t>.</w:t>
      </w:r>
    </w:p>
  </w:footnote>
  <w:footnote w:id="7">
    <w:p w14:paraId="560056BE" w14:textId="6A591BD6" w:rsidR="00483F1E" w:rsidRPr="00740794" w:rsidRDefault="00483F1E" w:rsidP="004E571E">
      <w:pPr>
        <w:pStyle w:val="FootnoteText"/>
        <w:ind w:left="567" w:hanging="567"/>
        <w:rPr>
          <w:sz w:val="24"/>
          <w:lang w:val="fi-FI"/>
        </w:rPr>
      </w:pPr>
      <w:r w:rsidRPr="004E571E">
        <w:rPr>
          <w:rStyle w:val="FootnoteReference"/>
          <w:sz w:val="24"/>
          <w:lang w:val="el-GR"/>
        </w:rPr>
        <w:footnoteRef/>
      </w:r>
      <w:r w:rsidR="004E571E" w:rsidRPr="00740794">
        <w:rPr>
          <w:sz w:val="24"/>
          <w:lang w:val="fi-FI"/>
        </w:rPr>
        <w:t xml:space="preserve"> </w:t>
      </w:r>
      <w:r w:rsidR="004E571E" w:rsidRPr="00740794">
        <w:rPr>
          <w:sz w:val="24"/>
          <w:lang w:val="fi-FI"/>
        </w:rPr>
        <w:tab/>
      </w:r>
      <w:r w:rsidRPr="004E571E">
        <w:rPr>
          <w:sz w:val="24"/>
          <w:lang w:val="el-GR"/>
        </w:rPr>
        <w:t>ΕΕ</w:t>
      </w:r>
      <w:r w:rsidRPr="00740794">
        <w:rPr>
          <w:sz w:val="24"/>
          <w:lang w:val="fi-FI"/>
        </w:rPr>
        <w:t xml:space="preserve"> L, 2024/207, 22.2.2024, ELI: </w:t>
      </w:r>
      <w:hyperlink r:id="rId7" w:history="1">
        <w:r w:rsidRPr="00740794">
          <w:rPr>
            <w:rStyle w:val="Hyperlink"/>
            <w:sz w:val="24"/>
            <w:lang w:val="fi-FI"/>
          </w:rPr>
          <w:t>http://data.europa.eu/eli/budget/2024/207/oj</w:t>
        </w:r>
      </w:hyperlink>
      <w:r w:rsidRPr="00740794">
        <w:rPr>
          <w:sz w:val="24"/>
          <w:lang w:val="fi-FI"/>
        </w:rPr>
        <w:t>.</w:t>
      </w:r>
    </w:p>
  </w:footnote>
  <w:footnote w:id="8">
    <w:p w14:paraId="660C9761" w14:textId="69022304" w:rsidR="00483F1E" w:rsidRPr="00740794" w:rsidRDefault="00483F1E" w:rsidP="004E571E">
      <w:pPr>
        <w:pStyle w:val="FootnoteText"/>
        <w:ind w:left="567" w:hanging="567"/>
        <w:rPr>
          <w:sz w:val="24"/>
          <w:lang w:val="fi-FI"/>
        </w:rPr>
      </w:pPr>
      <w:r w:rsidRPr="004E571E">
        <w:rPr>
          <w:rStyle w:val="FootnoteReference"/>
          <w:sz w:val="24"/>
          <w:lang w:val="el-GR"/>
        </w:rPr>
        <w:footnoteRef/>
      </w:r>
      <w:r w:rsidR="004E571E" w:rsidRPr="00740794">
        <w:rPr>
          <w:sz w:val="24"/>
          <w:lang w:val="fi-FI"/>
        </w:rPr>
        <w:t xml:space="preserve"> </w:t>
      </w:r>
      <w:r w:rsidR="004E571E" w:rsidRPr="00740794">
        <w:rPr>
          <w:sz w:val="24"/>
          <w:lang w:val="fi-FI"/>
        </w:rPr>
        <w:tab/>
      </w:r>
      <w:r w:rsidRPr="004E571E">
        <w:rPr>
          <w:sz w:val="24"/>
          <w:lang w:val="el-GR"/>
        </w:rPr>
        <w:t>ΕΕ</w:t>
      </w:r>
      <w:r w:rsidRPr="00740794">
        <w:rPr>
          <w:sz w:val="24"/>
          <w:lang w:val="fi-FI"/>
        </w:rPr>
        <w:t xml:space="preserve"> C, C/2025/4944, 13.10.2025, ELI: </w:t>
      </w:r>
      <w:hyperlink r:id="rId8" w:tgtFrame="_blank" w:tooltip="Πρόσβαση στο έγγραφο μέσω URI τύπου ELI" w:history="1">
        <w:r w:rsidRPr="00740794">
          <w:rPr>
            <w:rStyle w:val="Hyperlink"/>
            <w:sz w:val="24"/>
            <w:lang w:val="fi-FI"/>
          </w:rPr>
          <w:t>http://data.europa.eu/eli/C/2025/4944/oj</w:t>
        </w:r>
      </w:hyperlink>
      <w:r w:rsidRPr="00740794">
        <w:rPr>
          <w:sz w:val="24"/>
          <w:lang w:val="fi-FI"/>
        </w:rPr>
        <w:t>.</w:t>
      </w:r>
    </w:p>
  </w:footnote>
  <w:footnote w:id="9">
    <w:p w14:paraId="0C1854B6" w14:textId="1DB3E9F4"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ΕΕ C, C/2025/6001, 18.11.2025, ELI: </w:t>
      </w:r>
      <w:hyperlink r:id="rId9" w:tgtFrame="_blank" w:tooltip="Πρόσβαση στο έγγραφο μέσω URI τύπου ELI" w:history="1">
        <w:r w:rsidRPr="004E571E">
          <w:rPr>
            <w:rStyle w:val="Hyperlink"/>
            <w:sz w:val="24"/>
            <w:lang w:val="el-GR"/>
          </w:rPr>
          <w:t>http://data.europa.eu/eli/C/2025/6001/oj</w:t>
        </w:r>
      </w:hyperlink>
      <w:r w:rsidRPr="004E571E">
        <w:rPr>
          <w:sz w:val="24"/>
          <w:lang w:val="el-GR"/>
        </w:rPr>
        <w:t>.</w:t>
      </w:r>
    </w:p>
  </w:footnote>
  <w:footnote w:id="10">
    <w:p w14:paraId="1C766FE2" w14:textId="770A6C3F"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ΕΕ C, C/2025/5409, 8.10.2025, ELI: </w:t>
      </w:r>
      <w:hyperlink r:id="rId10" w:tgtFrame="_blank" w:tooltip="Πρόσβαση στο έγγραφο μέσω URI τύπου ELI" w:history="1">
        <w:r w:rsidRPr="004E571E">
          <w:rPr>
            <w:rStyle w:val="Hyperlink"/>
            <w:sz w:val="24"/>
            <w:lang w:val="el-GR"/>
          </w:rPr>
          <w:t>http://data.europa.eu/eli/C/2025/5409/oj</w:t>
        </w:r>
      </w:hyperlink>
      <w:r w:rsidRPr="004E571E">
        <w:rPr>
          <w:sz w:val="24"/>
          <w:lang w:val="el-GR"/>
        </w:rPr>
        <w:t>.</w:t>
      </w:r>
    </w:p>
  </w:footnote>
  <w:footnote w:id="11">
    <w:p w14:paraId="06AEF990" w14:textId="37F335F2"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ΕΕ C, C/2025/5407, 13.10.2025, ELI: </w:t>
      </w:r>
      <w:hyperlink r:id="rId11" w:tgtFrame="_blank" w:tooltip="Πρόσβαση στο έγγραφο μέσω URI τύπου ELI" w:history="1">
        <w:r w:rsidRPr="004E571E">
          <w:rPr>
            <w:rStyle w:val="Hyperlink"/>
            <w:sz w:val="24"/>
            <w:lang w:val="el-GR"/>
          </w:rPr>
          <w:t>http://data.europa.eu/eli/C/2025/5407/oj</w:t>
        </w:r>
      </w:hyperlink>
      <w:r w:rsidRPr="004E571E">
        <w:rPr>
          <w:sz w:val="24"/>
          <w:lang w:val="el-GR"/>
        </w:rPr>
        <w:t>.</w:t>
      </w:r>
    </w:p>
  </w:footnote>
  <w:footnote w:id="12">
    <w:p w14:paraId="01A8AF3B" w14:textId="307F75BB"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ΕΕ L 193 της 30.7.2018, σ. </w:t>
      </w:r>
      <w:r w:rsidRPr="004E571E">
        <w:rPr>
          <w:sz w:val="24"/>
          <w:lang w:val="el-GR"/>
        </w:rPr>
        <w:t xml:space="preserve">1, ELI: </w:t>
      </w:r>
      <w:hyperlink r:id="rId12" w:history="1">
        <w:r w:rsidRPr="004E571E">
          <w:rPr>
            <w:rStyle w:val="Hyperlink"/>
            <w:sz w:val="24"/>
            <w:lang w:val="el-GR"/>
          </w:rPr>
          <w:t>http://data.europa.eu/eli/reg/2018/1046/oj</w:t>
        </w:r>
      </w:hyperlink>
      <w:r w:rsidRPr="004E571E">
        <w:rPr>
          <w:sz w:val="24"/>
          <w:lang w:val="el-GR"/>
        </w:rPr>
        <w:t>.</w:t>
      </w:r>
    </w:p>
  </w:footnote>
  <w:footnote w:id="13">
    <w:p w14:paraId="3F571A77" w14:textId="147C7C3B" w:rsidR="00483F1E" w:rsidRPr="00740794" w:rsidRDefault="00483F1E" w:rsidP="004E571E">
      <w:pPr>
        <w:pStyle w:val="FootnoteText"/>
        <w:ind w:left="567" w:hanging="567"/>
        <w:rPr>
          <w:sz w:val="24"/>
          <w:lang w:val="fi-FI"/>
        </w:rPr>
      </w:pPr>
      <w:r w:rsidRPr="004E571E">
        <w:rPr>
          <w:rStyle w:val="FootnoteReference"/>
          <w:sz w:val="24"/>
          <w:lang w:val="el-GR"/>
        </w:rPr>
        <w:footnoteRef/>
      </w:r>
      <w:r w:rsidR="004E571E" w:rsidRPr="00740794">
        <w:rPr>
          <w:sz w:val="24"/>
          <w:lang w:val="fi-FI"/>
        </w:rPr>
        <w:t xml:space="preserve"> </w:t>
      </w:r>
      <w:r w:rsidR="004E571E" w:rsidRPr="00740794">
        <w:rPr>
          <w:sz w:val="24"/>
          <w:lang w:val="fi-FI"/>
        </w:rPr>
        <w:tab/>
      </w:r>
      <w:r w:rsidRPr="004E571E">
        <w:rPr>
          <w:sz w:val="24"/>
          <w:lang w:val="el-GR"/>
        </w:rPr>
        <w:t>ΕΕ</w:t>
      </w:r>
      <w:r w:rsidRPr="00740794">
        <w:rPr>
          <w:sz w:val="24"/>
          <w:lang w:val="fi-FI"/>
        </w:rPr>
        <w:t xml:space="preserve"> L, 2024/2509, 26.9.2024, ELI: </w:t>
      </w:r>
      <w:hyperlink r:id="rId13" w:history="1">
        <w:r w:rsidRPr="00740794">
          <w:rPr>
            <w:rStyle w:val="Hyperlink"/>
            <w:sz w:val="24"/>
            <w:lang w:val="fi-FI"/>
          </w:rPr>
          <w:t>http://data.europa.eu/eli/reg/2024/2509/oj</w:t>
        </w:r>
      </w:hyperlink>
      <w:r w:rsidRPr="00740794">
        <w:rPr>
          <w:sz w:val="24"/>
          <w:lang w:val="fi-FI"/>
        </w:rPr>
        <w:t>.</w:t>
      </w:r>
    </w:p>
  </w:footnote>
  <w:footnote w:id="14">
    <w:p w14:paraId="0B9F0B45" w14:textId="3C105934"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ΕΕ L 11 της 16.1.2003, σ. </w:t>
      </w:r>
      <w:r w:rsidRPr="004E571E">
        <w:rPr>
          <w:sz w:val="24"/>
          <w:lang w:val="el-GR"/>
        </w:rPr>
        <w:t xml:space="preserve">1, ELI: </w:t>
      </w:r>
      <w:hyperlink r:id="rId14" w:history="1">
        <w:r w:rsidRPr="004E571E">
          <w:rPr>
            <w:rStyle w:val="Hyperlink"/>
            <w:sz w:val="24"/>
            <w:lang w:val="el-GR"/>
          </w:rPr>
          <w:t>http://data.europa.eu/eli/reg/2003/58/oj</w:t>
        </w:r>
      </w:hyperlink>
      <w:r w:rsidRPr="004E571E">
        <w:rPr>
          <w:sz w:val="24"/>
          <w:lang w:val="el-GR"/>
        </w:rPr>
        <w:t>.</w:t>
      </w:r>
    </w:p>
  </w:footnote>
  <w:footnote w:id="15">
    <w:p w14:paraId="6F80124E" w14:textId="3000AE87"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ΕΕ L 297 της 22.9.2004, σ. </w:t>
      </w:r>
      <w:r w:rsidRPr="004E571E">
        <w:rPr>
          <w:sz w:val="24"/>
          <w:lang w:val="el-GR"/>
        </w:rPr>
        <w:t xml:space="preserve">6, ELI: </w:t>
      </w:r>
      <w:hyperlink r:id="rId15" w:history="1">
        <w:r w:rsidRPr="004E571E">
          <w:rPr>
            <w:rStyle w:val="Hyperlink"/>
            <w:sz w:val="24"/>
            <w:lang w:val="el-GR"/>
          </w:rPr>
          <w:t>http://data.europa.eu/eli/reg/2004/1653/oj</w:t>
        </w:r>
      </w:hyperlink>
      <w:r w:rsidRPr="004E571E">
        <w:rPr>
          <w:sz w:val="24"/>
          <w:lang w:val="el-GR"/>
        </w:rPr>
        <w:t>.</w:t>
      </w:r>
    </w:p>
  </w:footnote>
  <w:footnote w:id="16">
    <w:p w14:paraId="1F4B3C0A" w14:textId="210A0F6A"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ΕΕ L 50 της 15.2.2021, σ. </w:t>
      </w:r>
      <w:r w:rsidRPr="004E571E">
        <w:rPr>
          <w:sz w:val="24"/>
          <w:lang w:val="el-GR"/>
        </w:rPr>
        <w:t xml:space="preserve">9, ELI: </w:t>
      </w:r>
      <w:hyperlink r:id="rId16" w:history="1">
        <w:r w:rsidRPr="004E571E">
          <w:rPr>
            <w:rStyle w:val="Hyperlink"/>
            <w:sz w:val="24"/>
            <w:lang w:val="el-GR"/>
          </w:rPr>
          <w:t>http://data.europa.eu/eli/dec_impl/2021/173/oj</w:t>
        </w:r>
      </w:hyperlink>
      <w:r w:rsidRPr="004E571E">
        <w:rPr>
          <w:sz w:val="24"/>
          <w:lang w:val="el-GR"/>
        </w:rPr>
        <w:t>.</w:t>
      </w:r>
    </w:p>
  </w:footnote>
  <w:footnote w:id="17">
    <w:p w14:paraId="244B0F4C" w14:textId="2960A32B" w:rsidR="00483F1E" w:rsidRPr="00740794" w:rsidRDefault="00483F1E" w:rsidP="004E571E">
      <w:pPr>
        <w:pStyle w:val="FootnoteText"/>
        <w:ind w:left="567" w:hanging="567"/>
        <w:rPr>
          <w:sz w:val="24"/>
          <w:lang w:val="fi-FI"/>
        </w:rPr>
      </w:pPr>
      <w:r w:rsidRPr="004E571E">
        <w:rPr>
          <w:rStyle w:val="FootnoteReference"/>
          <w:sz w:val="24"/>
          <w:lang w:val="el-GR"/>
        </w:rPr>
        <w:footnoteRef/>
      </w:r>
      <w:r w:rsidR="004E571E" w:rsidRPr="00740794">
        <w:rPr>
          <w:sz w:val="24"/>
          <w:lang w:val="fi-FI"/>
        </w:rPr>
        <w:t xml:space="preserve"> </w:t>
      </w:r>
      <w:r w:rsidR="004E571E" w:rsidRPr="00740794">
        <w:rPr>
          <w:sz w:val="24"/>
          <w:lang w:val="fi-FI"/>
        </w:rPr>
        <w:tab/>
      </w:r>
      <w:r w:rsidRPr="004E571E">
        <w:rPr>
          <w:sz w:val="24"/>
          <w:lang w:val="el-GR"/>
        </w:rPr>
        <w:t>ΕΕ</w:t>
      </w:r>
      <w:r w:rsidRPr="00740794">
        <w:rPr>
          <w:sz w:val="24"/>
          <w:lang w:val="fi-FI"/>
        </w:rPr>
        <w:t xml:space="preserve"> L, 2024/207, 22.2.2024, ELI: </w:t>
      </w:r>
      <w:hyperlink r:id="rId17" w:history="1">
        <w:r w:rsidRPr="00740794">
          <w:rPr>
            <w:rStyle w:val="Hyperlink"/>
            <w:sz w:val="24"/>
            <w:lang w:val="fi-FI"/>
          </w:rPr>
          <w:t>http://data.europa.eu/eli/budget/2024/207/oj</w:t>
        </w:r>
      </w:hyperlink>
      <w:r w:rsidRPr="00740794">
        <w:rPr>
          <w:sz w:val="24"/>
          <w:lang w:val="fi-FI"/>
        </w:rPr>
        <w:t>.</w:t>
      </w:r>
    </w:p>
  </w:footnote>
  <w:footnote w:id="18">
    <w:p w14:paraId="6E968AE8" w14:textId="660D92BA" w:rsidR="00483F1E" w:rsidRPr="00740794" w:rsidRDefault="00483F1E" w:rsidP="004E571E">
      <w:pPr>
        <w:pStyle w:val="FootnoteText"/>
        <w:ind w:left="567" w:hanging="567"/>
        <w:rPr>
          <w:sz w:val="24"/>
          <w:lang w:val="fi-FI"/>
        </w:rPr>
      </w:pPr>
      <w:r w:rsidRPr="004E571E">
        <w:rPr>
          <w:rStyle w:val="FootnoteReference"/>
          <w:sz w:val="24"/>
          <w:lang w:val="el-GR"/>
        </w:rPr>
        <w:footnoteRef/>
      </w:r>
      <w:r w:rsidR="004E571E" w:rsidRPr="00740794">
        <w:rPr>
          <w:sz w:val="24"/>
          <w:lang w:val="fi-FI"/>
        </w:rPr>
        <w:t xml:space="preserve"> </w:t>
      </w:r>
      <w:r w:rsidR="004E571E" w:rsidRPr="00740794">
        <w:rPr>
          <w:sz w:val="24"/>
          <w:lang w:val="fi-FI"/>
        </w:rPr>
        <w:tab/>
      </w:r>
      <w:r w:rsidRPr="004E571E">
        <w:rPr>
          <w:sz w:val="24"/>
          <w:lang w:val="el-GR"/>
        </w:rPr>
        <w:t>ΕΕ</w:t>
      </w:r>
      <w:r w:rsidRPr="00740794">
        <w:rPr>
          <w:sz w:val="24"/>
          <w:lang w:val="fi-FI"/>
        </w:rPr>
        <w:t xml:space="preserve"> C, C/2025/4944, 13.10.2025, ELI: </w:t>
      </w:r>
      <w:hyperlink r:id="rId18" w:tgtFrame="_blank" w:tooltip="Πρόσβαση στο έγγραφο μέσω URI τύπου ELI" w:history="1">
        <w:r w:rsidRPr="00740794">
          <w:rPr>
            <w:rStyle w:val="Hyperlink"/>
            <w:sz w:val="24"/>
            <w:lang w:val="fi-FI"/>
          </w:rPr>
          <w:t>http://data.europa.eu/eli/C/2025/4944/oj</w:t>
        </w:r>
      </w:hyperlink>
      <w:r w:rsidRPr="00740794">
        <w:rPr>
          <w:sz w:val="24"/>
          <w:lang w:val="fi-FI"/>
        </w:rPr>
        <w:t>.</w:t>
      </w:r>
    </w:p>
  </w:footnote>
  <w:footnote w:id="19">
    <w:p w14:paraId="205BDE3E" w14:textId="7FFF3F3E"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ΕΕ C, C/2025/6003, 18.11.2025, ELI: </w:t>
      </w:r>
      <w:hyperlink r:id="rId19" w:tgtFrame="_blank" w:tooltip="Πρόσβαση στο έγγραφο μέσω URI τύπου ELI" w:history="1">
        <w:r w:rsidRPr="004E571E">
          <w:rPr>
            <w:rStyle w:val="Hyperlink"/>
            <w:sz w:val="24"/>
            <w:lang w:val="el-GR"/>
          </w:rPr>
          <w:t>http://data.europa.eu/eli/C/2025/6003/oj</w:t>
        </w:r>
      </w:hyperlink>
      <w:r w:rsidRPr="004E571E">
        <w:rPr>
          <w:sz w:val="24"/>
          <w:lang w:val="el-GR"/>
        </w:rPr>
        <w:t>.</w:t>
      </w:r>
    </w:p>
  </w:footnote>
  <w:footnote w:id="20">
    <w:p w14:paraId="7F69C304" w14:textId="3666B86E"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ΕΕ C, C/2025/5409, 8.10.2025, ELI: </w:t>
      </w:r>
      <w:hyperlink r:id="rId20" w:tgtFrame="_blank" w:tooltip="Πρόσβαση στο έγγραφο μέσω URI τύπου ELI" w:history="1">
        <w:r w:rsidRPr="004E571E">
          <w:rPr>
            <w:rStyle w:val="Hyperlink"/>
            <w:sz w:val="24"/>
            <w:lang w:val="el-GR"/>
          </w:rPr>
          <w:t>http://data.europa.eu/eli/C/2025/5409/oj</w:t>
        </w:r>
      </w:hyperlink>
      <w:r w:rsidRPr="004E571E">
        <w:rPr>
          <w:sz w:val="24"/>
          <w:lang w:val="el-GR"/>
        </w:rPr>
        <w:t>.</w:t>
      </w:r>
    </w:p>
  </w:footnote>
  <w:footnote w:id="21">
    <w:p w14:paraId="176B7022" w14:textId="6AA1436F"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ΕΕ C, C/2025/5407, 13.10.2025, ELI: </w:t>
      </w:r>
      <w:hyperlink r:id="rId21" w:tgtFrame="_blank" w:tooltip="Πρόσβαση στο έγγραφο μέσω URI τύπου ELI" w:history="1">
        <w:r w:rsidRPr="004E571E">
          <w:rPr>
            <w:rStyle w:val="Hyperlink"/>
            <w:sz w:val="24"/>
            <w:lang w:val="el-GR"/>
          </w:rPr>
          <w:t>http://data.europa.eu/eli/C/2025/5407/oj</w:t>
        </w:r>
      </w:hyperlink>
      <w:r w:rsidRPr="004E571E">
        <w:rPr>
          <w:sz w:val="24"/>
          <w:lang w:val="el-GR"/>
        </w:rPr>
        <w:t>.</w:t>
      </w:r>
    </w:p>
  </w:footnote>
  <w:footnote w:id="22">
    <w:p w14:paraId="0FB98F9D" w14:textId="3614D3DB"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ΕΕ L 193 της 30.7.2018, σ. </w:t>
      </w:r>
      <w:r w:rsidRPr="004E571E">
        <w:rPr>
          <w:sz w:val="24"/>
          <w:lang w:val="el-GR"/>
        </w:rPr>
        <w:t xml:space="preserve">1, ELI: </w:t>
      </w:r>
      <w:hyperlink r:id="rId22" w:history="1">
        <w:r w:rsidRPr="004E571E">
          <w:rPr>
            <w:rStyle w:val="Hyperlink"/>
            <w:sz w:val="24"/>
            <w:lang w:val="el-GR"/>
          </w:rPr>
          <w:t>http://data.europa.eu/eli/reg/2018/1046/oj</w:t>
        </w:r>
      </w:hyperlink>
      <w:r w:rsidRPr="004E571E">
        <w:rPr>
          <w:sz w:val="24"/>
          <w:lang w:val="el-GR"/>
        </w:rPr>
        <w:t>.</w:t>
      </w:r>
    </w:p>
  </w:footnote>
  <w:footnote w:id="23">
    <w:p w14:paraId="5CC7238B" w14:textId="062304E7" w:rsidR="00483F1E" w:rsidRPr="00740794" w:rsidRDefault="00483F1E" w:rsidP="004E571E">
      <w:pPr>
        <w:pStyle w:val="FootnoteText"/>
        <w:ind w:left="567" w:hanging="567"/>
        <w:rPr>
          <w:sz w:val="24"/>
          <w:lang w:val="fi-FI"/>
        </w:rPr>
      </w:pPr>
      <w:r w:rsidRPr="004E571E">
        <w:rPr>
          <w:rStyle w:val="FootnoteReference"/>
          <w:sz w:val="24"/>
          <w:lang w:val="el-GR"/>
        </w:rPr>
        <w:footnoteRef/>
      </w:r>
      <w:r w:rsidR="004E571E" w:rsidRPr="00740794">
        <w:rPr>
          <w:sz w:val="24"/>
          <w:lang w:val="fi-FI"/>
        </w:rPr>
        <w:t xml:space="preserve"> </w:t>
      </w:r>
      <w:r w:rsidR="004E571E" w:rsidRPr="00740794">
        <w:rPr>
          <w:sz w:val="24"/>
          <w:lang w:val="fi-FI"/>
        </w:rPr>
        <w:tab/>
      </w:r>
      <w:r w:rsidRPr="004E571E">
        <w:rPr>
          <w:sz w:val="24"/>
          <w:lang w:val="el-GR"/>
        </w:rPr>
        <w:t>ΕΕ</w:t>
      </w:r>
      <w:r w:rsidRPr="00740794">
        <w:rPr>
          <w:sz w:val="24"/>
          <w:lang w:val="fi-FI"/>
        </w:rPr>
        <w:t xml:space="preserve"> L, 2024/2509, 26.9.2024, ELI: </w:t>
      </w:r>
      <w:hyperlink r:id="rId23" w:history="1">
        <w:r w:rsidRPr="00740794">
          <w:rPr>
            <w:rStyle w:val="Hyperlink"/>
            <w:sz w:val="24"/>
            <w:lang w:val="fi-FI"/>
          </w:rPr>
          <w:t>http://data.europa.eu/eli/reg/2024/2509/oj</w:t>
        </w:r>
      </w:hyperlink>
      <w:r w:rsidRPr="00740794">
        <w:rPr>
          <w:sz w:val="24"/>
          <w:lang w:val="fi-FI"/>
        </w:rPr>
        <w:t>.</w:t>
      </w:r>
    </w:p>
  </w:footnote>
  <w:footnote w:id="24">
    <w:p w14:paraId="5EAB7D76" w14:textId="276B8310"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ΕΕ L 11 της 16.1.2003, σ. </w:t>
      </w:r>
      <w:r w:rsidRPr="004E571E">
        <w:rPr>
          <w:sz w:val="24"/>
          <w:lang w:val="el-GR"/>
        </w:rPr>
        <w:t xml:space="preserve">1, ELI: </w:t>
      </w:r>
      <w:hyperlink r:id="rId24" w:history="1">
        <w:r w:rsidRPr="004E571E">
          <w:rPr>
            <w:rStyle w:val="Hyperlink"/>
            <w:sz w:val="24"/>
            <w:lang w:val="el-GR"/>
          </w:rPr>
          <w:t>http://data.europa.eu/eli/reg/2003/58/oj</w:t>
        </w:r>
      </w:hyperlink>
      <w:r w:rsidRPr="004E571E">
        <w:rPr>
          <w:sz w:val="24"/>
          <w:lang w:val="el-GR"/>
        </w:rPr>
        <w:t>.</w:t>
      </w:r>
    </w:p>
  </w:footnote>
  <w:footnote w:id="25">
    <w:p w14:paraId="73F8FC45" w14:textId="5C2C9FE4"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ΕΕ L 297 της 22.9.2004, σ. </w:t>
      </w:r>
      <w:r w:rsidRPr="004E571E">
        <w:rPr>
          <w:sz w:val="24"/>
          <w:lang w:val="el-GR"/>
        </w:rPr>
        <w:t xml:space="preserve">6, ELI: </w:t>
      </w:r>
      <w:hyperlink r:id="rId25" w:history="1">
        <w:r w:rsidRPr="004E571E">
          <w:rPr>
            <w:rStyle w:val="Hyperlink"/>
            <w:sz w:val="24"/>
            <w:lang w:val="el-GR"/>
          </w:rPr>
          <w:t>http://data.europa.eu/eli/reg/2004/1653/oj</w:t>
        </w:r>
      </w:hyperlink>
      <w:r w:rsidRPr="004E571E">
        <w:rPr>
          <w:sz w:val="24"/>
          <w:lang w:val="el-GR"/>
        </w:rPr>
        <w:t>.</w:t>
      </w:r>
    </w:p>
  </w:footnote>
  <w:footnote w:id="26">
    <w:p w14:paraId="31F2CC31" w14:textId="7866069F"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ΕΕ L 50 της 15.2.2021, σ. </w:t>
      </w:r>
      <w:r w:rsidRPr="004E571E">
        <w:rPr>
          <w:sz w:val="24"/>
          <w:lang w:val="el-GR"/>
        </w:rPr>
        <w:t xml:space="preserve">9, ELI: </w:t>
      </w:r>
      <w:hyperlink r:id="rId26" w:history="1">
        <w:r w:rsidRPr="004E571E">
          <w:rPr>
            <w:rStyle w:val="Hyperlink"/>
            <w:sz w:val="24"/>
            <w:lang w:val="el-GR"/>
          </w:rPr>
          <w:t>http://data.europa.eu/eli/dec_impl/2021/173/oj</w:t>
        </w:r>
      </w:hyperlink>
      <w:r w:rsidRPr="004E571E">
        <w:rPr>
          <w:sz w:val="24"/>
          <w:lang w:val="el-GR"/>
        </w:rPr>
        <w:t>.</w:t>
      </w:r>
    </w:p>
  </w:footnote>
  <w:footnote w:id="27">
    <w:p w14:paraId="4A9047A5" w14:textId="376AB922" w:rsidR="00483F1E" w:rsidRPr="00740794" w:rsidRDefault="00483F1E" w:rsidP="004E571E">
      <w:pPr>
        <w:pStyle w:val="FootnoteText"/>
        <w:ind w:left="567" w:hanging="567"/>
        <w:rPr>
          <w:sz w:val="24"/>
          <w:lang w:val="fi-FI"/>
        </w:rPr>
      </w:pPr>
      <w:r w:rsidRPr="004E571E">
        <w:rPr>
          <w:rStyle w:val="FootnoteReference"/>
          <w:sz w:val="24"/>
          <w:lang w:val="el-GR"/>
        </w:rPr>
        <w:footnoteRef/>
      </w:r>
      <w:r w:rsidR="004E571E" w:rsidRPr="00740794">
        <w:rPr>
          <w:sz w:val="24"/>
          <w:lang w:val="fi-FI"/>
        </w:rPr>
        <w:t xml:space="preserve"> </w:t>
      </w:r>
      <w:r w:rsidR="004E571E" w:rsidRPr="00740794">
        <w:rPr>
          <w:sz w:val="24"/>
          <w:lang w:val="fi-FI"/>
        </w:rPr>
        <w:tab/>
      </w:r>
      <w:r w:rsidRPr="004E571E">
        <w:rPr>
          <w:sz w:val="24"/>
          <w:lang w:val="el-GR"/>
        </w:rPr>
        <w:t>ΕΕ</w:t>
      </w:r>
      <w:r w:rsidRPr="00740794">
        <w:rPr>
          <w:sz w:val="24"/>
          <w:lang w:val="fi-FI"/>
        </w:rPr>
        <w:t xml:space="preserve"> L, 2024/207, 22.2.2024, ELI: </w:t>
      </w:r>
      <w:hyperlink r:id="rId27" w:history="1">
        <w:r w:rsidRPr="00740794">
          <w:rPr>
            <w:rStyle w:val="Hyperlink"/>
            <w:sz w:val="24"/>
            <w:lang w:val="fi-FI"/>
          </w:rPr>
          <w:t>http://data.europa.eu/eli/budget/2024/207/oj</w:t>
        </w:r>
      </w:hyperlink>
      <w:r w:rsidRPr="00740794">
        <w:rPr>
          <w:sz w:val="24"/>
          <w:lang w:val="fi-FI"/>
        </w:rPr>
        <w:t>.</w:t>
      </w:r>
    </w:p>
  </w:footnote>
  <w:footnote w:id="28">
    <w:p w14:paraId="1C196899" w14:textId="04EA5204" w:rsidR="00483F1E" w:rsidRPr="00740794" w:rsidRDefault="00483F1E" w:rsidP="004E571E">
      <w:pPr>
        <w:pStyle w:val="FootnoteText"/>
        <w:ind w:left="567" w:hanging="567"/>
        <w:rPr>
          <w:sz w:val="24"/>
          <w:lang w:val="fi-FI"/>
        </w:rPr>
      </w:pPr>
      <w:r w:rsidRPr="004E571E">
        <w:rPr>
          <w:rStyle w:val="FootnoteReference"/>
          <w:sz w:val="24"/>
          <w:lang w:val="el-GR"/>
        </w:rPr>
        <w:footnoteRef/>
      </w:r>
      <w:r w:rsidR="004E571E" w:rsidRPr="00740794">
        <w:rPr>
          <w:sz w:val="24"/>
          <w:lang w:val="fi-FI"/>
        </w:rPr>
        <w:t xml:space="preserve"> </w:t>
      </w:r>
      <w:r w:rsidR="004E571E" w:rsidRPr="00740794">
        <w:rPr>
          <w:sz w:val="24"/>
          <w:lang w:val="fi-FI"/>
        </w:rPr>
        <w:tab/>
      </w:r>
      <w:r w:rsidRPr="004E571E">
        <w:rPr>
          <w:sz w:val="24"/>
          <w:lang w:val="el-GR"/>
        </w:rPr>
        <w:t>ΕΕ</w:t>
      </w:r>
      <w:r w:rsidRPr="00740794">
        <w:rPr>
          <w:sz w:val="24"/>
          <w:lang w:val="fi-FI"/>
        </w:rPr>
        <w:t xml:space="preserve"> C, C/2025/4944, 13.10.2025, ELI: </w:t>
      </w:r>
      <w:hyperlink r:id="rId28" w:tgtFrame="_blank" w:tooltip="Πρόσβαση στο έγγραφο μέσω URI τύπου ELI" w:history="1">
        <w:r w:rsidRPr="00740794">
          <w:rPr>
            <w:rStyle w:val="Hyperlink"/>
            <w:sz w:val="24"/>
            <w:lang w:val="fi-FI"/>
          </w:rPr>
          <w:t>http://data.europa.eu/eli/C/2025/4944/oj</w:t>
        </w:r>
      </w:hyperlink>
      <w:r w:rsidRPr="00740794">
        <w:rPr>
          <w:sz w:val="24"/>
          <w:lang w:val="fi-FI"/>
        </w:rPr>
        <w:t>.</w:t>
      </w:r>
    </w:p>
  </w:footnote>
  <w:footnote w:id="29">
    <w:p w14:paraId="15CE7F64" w14:textId="725FD40C"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ΕΕ C, C/2025/6015, 18.11.2025, ELI: </w:t>
      </w:r>
      <w:hyperlink r:id="rId29" w:tgtFrame="_blank" w:tooltip="Πρόσβαση στο έγγραφο μέσω URI τύπου ELI" w:history="1">
        <w:r w:rsidRPr="004E571E">
          <w:rPr>
            <w:rStyle w:val="Hyperlink"/>
            <w:sz w:val="24"/>
            <w:lang w:val="el-GR"/>
          </w:rPr>
          <w:t>http://data.europa.eu/eli/C/2025/6015/oj</w:t>
        </w:r>
      </w:hyperlink>
      <w:r w:rsidRPr="004E571E">
        <w:rPr>
          <w:sz w:val="24"/>
          <w:lang w:val="el-GR"/>
        </w:rPr>
        <w:t>.</w:t>
      </w:r>
    </w:p>
  </w:footnote>
  <w:footnote w:id="30">
    <w:p w14:paraId="2DF9CF95" w14:textId="4C5E6436"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ΕΕ C, C/2025/5409, 8.10.2025, ELI: </w:t>
      </w:r>
      <w:hyperlink r:id="rId30" w:tgtFrame="_blank" w:tooltip="Πρόσβαση στο έγγραφο μέσω URI τύπου ELI" w:history="1">
        <w:r w:rsidRPr="004E571E">
          <w:rPr>
            <w:rStyle w:val="Hyperlink"/>
            <w:sz w:val="24"/>
            <w:lang w:val="el-GR"/>
          </w:rPr>
          <w:t>http://data.europa.eu/eli/C/2025/5409/oj</w:t>
        </w:r>
      </w:hyperlink>
      <w:r w:rsidRPr="004E571E">
        <w:rPr>
          <w:sz w:val="24"/>
          <w:lang w:val="el-GR"/>
        </w:rPr>
        <w:t>.</w:t>
      </w:r>
    </w:p>
  </w:footnote>
  <w:footnote w:id="31">
    <w:p w14:paraId="639D6011" w14:textId="5B9BE1BE"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ΕΕ C, C/2025/5407, 13.10.2025, ELI: </w:t>
      </w:r>
      <w:hyperlink r:id="rId31" w:tgtFrame="_blank" w:tooltip="Πρόσβαση στο έγγραφο μέσω URI τύπου ELI" w:history="1">
        <w:r w:rsidRPr="004E571E">
          <w:rPr>
            <w:rStyle w:val="Hyperlink"/>
            <w:sz w:val="24"/>
            <w:lang w:val="el-GR"/>
          </w:rPr>
          <w:t>http://data.europa.eu/eli/C/2025/5407/oj</w:t>
        </w:r>
      </w:hyperlink>
      <w:r w:rsidRPr="004E571E">
        <w:rPr>
          <w:sz w:val="24"/>
          <w:lang w:val="el-GR"/>
        </w:rPr>
        <w:t>.</w:t>
      </w:r>
    </w:p>
  </w:footnote>
  <w:footnote w:id="32">
    <w:p w14:paraId="277B5D52" w14:textId="0AC15C5C"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ΕΕ L 193 της 30.7.2018, σ. </w:t>
      </w:r>
      <w:r w:rsidRPr="004E571E">
        <w:rPr>
          <w:sz w:val="24"/>
          <w:lang w:val="el-GR"/>
        </w:rPr>
        <w:t xml:space="preserve">1, ELI: </w:t>
      </w:r>
      <w:hyperlink r:id="rId32" w:history="1">
        <w:r w:rsidRPr="004E571E">
          <w:rPr>
            <w:rStyle w:val="Hyperlink"/>
            <w:sz w:val="24"/>
            <w:lang w:val="el-GR"/>
          </w:rPr>
          <w:t>http://data.europa.eu/eli/reg/2018/1046/oj</w:t>
        </w:r>
      </w:hyperlink>
      <w:r w:rsidRPr="004E571E">
        <w:rPr>
          <w:sz w:val="24"/>
          <w:lang w:val="el-GR"/>
        </w:rPr>
        <w:t>.</w:t>
      </w:r>
    </w:p>
  </w:footnote>
  <w:footnote w:id="33">
    <w:p w14:paraId="42B7D0E8" w14:textId="27E90F59" w:rsidR="00483F1E" w:rsidRPr="00740794" w:rsidRDefault="00483F1E" w:rsidP="004E571E">
      <w:pPr>
        <w:pStyle w:val="FootnoteText"/>
        <w:ind w:left="567" w:hanging="567"/>
        <w:rPr>
          <w:sz w:val="24"/>
          <w:lang w:val="fi-FI"/>
        </w:rPr>
      </w:pPr>
      <w:r w:rsidRPr="004E571E">
        <w:rPr>
          <w:rStyle w:val="FootnoteReference"/>
          <w:sz w:val="24"/>
          <w:lang w:val="el-GR"/>
        </w:rPr>
        <w:footnoteRef/>
      </w:r>
      <w:r w:rsidR="004E571E" w:rsidRPr="00740794">
        <w:rPr>
          <w:sz w:val="24"/>
          <w:lang w:val="fi-FI"/>
        </w:rPr>
        <w:t xml:space="preserve"> </w:t>
      </w:r>
      <w:r w:rsidR="004E571E" w:rsidRPr="00740794">
        <w:rPr>
          <w:sz w:val="24"/>
          <w:lang w:val="fi-FI"/>
        </w:rPr>
        <w:tab/>
      </w:r>
      <w:r w:rsidRPr="004E571E">
        <w:rPr>
          <w:sz w:val="24"/>
          <w:lang w:val="el-GR"/>
        </w:rPr>
        <w:t>ΕΕ</w:t>
      </w:r>
      <w:r w:rsidRPr="00740794">
        <w:rPr>
          <w:sz w:val="24"/>
          <w:lang w:val="fi-FI"/>
        </w:rPr>
        <w:t xml:space="preserve"> L, 2024/2509, 26.9.2024, ELI: </w:t>
      </w:r>
      <w:hyperlink r:id="rId33" w:history="1">
        <w:r w:rsidRPr="00740794">
          <w:rPr>
            <w:rStyle w:val="Hyperlink"/>
            <w:sz w:val="24"/>
            <w:lang w:val="fi-FI"/>
          </w:rPr>
          <w:t>http://data.europa.eu/eli/reg/2024/2509/oj</w:t>
        </w:r>
      </w:hyperlink>
      <w:r w:rsidRPr="00740794">
        <w:rPr>
          <w:sz w:val="24"/>
          <w:lang w:val="fi-FI"/>
        </w:rPr>
        <w:t>.</w:t>
      </w:r>
    </w:p>
  </w:footnote>
  <w:footnote w:id="34">
    <w:p w14:paraId="20D61E03" w14:textId="2F600707"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ΕΕ L 11 της 16.1.2003, σ. </w:t>
      </w:r>
      <w:r w:rsidRPr="004E571E">
        <w:rPr>
          <w:sz w:val="24"/>
          <w:lang w:val="el-GR"/>
        </w:rPr>
        <w:t xml:space="preserve">1, ELI: </w:t>
      </w:r>
      <w:hyperlink r:id="rId34" w:history="1">
        <w:r w:rsidRPr="004E571E">
          <w:rPr>
            <w:rStyle w:val="Hyperlink"/>
            <w:sz w:val="24"/>
            <w:lang w:val="el-GR"/>
          </w:rPr>
          <w:t>http://data.europa.eu/eli/reg/2003/58/oj</w:t>
        </w:r>
      </w:hyperlink>
      <w:r w:rsidRPr="004E571E">
        <w:rPr>
          <w:sz w:val="24"/>
          <w:lang w:val="el-GR"/>
        </w:rPr>
        <w:t>.</w:t>
      </w:r>
    </w:p>
  </w:footnote>
  <w:footnote w:id="35">
    <w:p w14:paraId="514A28BD" w14:textId="3815FAD1"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ΕΕ L 297 της 22.9.2004, σ. </w:t>
      </w:r>
      <w:r w:rsidRPr="004E571E">
        <w:rPr>
          <w:sz w:val="24"/>
          <w:lang w:val="el-GR"/>
        </w:rPr>
        <w:t xml:space="preserve">6, ELI: </w:t>
      </w:r>
      <w:hyperlink r:id="rId35" w:history="1">
        <w:r w:rsidRPr="004E571E">
          <w:rPr>
            <w:rStyle w:val="Hyperlink"/>
            <w:sz w:val="24"/>
            <w:lang w:val="el-GR"/>
          </w:rPr>
          <w:t>http://data.europa.eu/eli/reg/2004/1653/oj</w:t>
        </w:r>
      </w:hyperlink>
      <w:r w:rsidRPr="004E571E">
        <w:rPr>
          <w:sz w:val="24"/>
          <w:lang w:val="el-GR"/>
        </w:rPr>
        <w:t>.</w:t>
      </w:r>
    </w:p>
  </w:footnote>
  <w:footnote w:id="36">
    <w:p w14:paraId="2509B7B9" w14:textId="2CF570B5"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ΕΕ L 50 της 15.2.2021, σ. </w:t>
      </w:r>
      <w:r w:rsidRPr="004E571E">
        <w:rPr>
          <w:sz w:val="24"/>
          <w:lang w:val="el-GR"/>
        </w:rPr>
        <w:t xml:space="preserve">9, ELI: </w:t>
      </w:r>
      <w:hyperlink r:id="rId36" w:history="1">
        <w:r w:rsidRPr="004E571E">
          <w:rPr>
            <w:rStyle w:val="Hyperlink"/>
            <w:sz w:val="24"/>
            <w:lang w:val="el-GR"/>
          </w:rPr>
          <w:t>http://data.europa.eu/eli/dec_impl/2021/173/oj</w:t>
        </w:r>
      </w:hyperlink>
      <w:r w:rsidRPr="004E571E">
        <w:rPr>
          <w:sz w:val="24"/>
          <w:lang w:val="el-GR"/>
        </w:rPr>
        <w:t>.</w:t>
      </w:r>
    </w:p>
  </w:footnote>
  <w:footnote w:id="37">
    <w:p w14:paraId="00D9FE9D" w14:textId="26D5DCF0" w:rsidR="00483F1E" w:rsidRPr="00740794" w:rsidRDefault="00483F1E" w:rsidP="004E571E">
      <w:pPr>
        <w:pStyle w:val="FootnoteText"/>
        <w:ind w:left="567" w:hanging="567"/>
        <w:rPr>
          <w:sz w:val="24"/>
          <w:lang w:val="fi-FI"/>
        </w:rPr>
      </w:pPr>
      <w:r w:rsidRPr="004E571E">
        <w:rPr>
          <w:rStyle w:val="FootnoteReference"/>
          <w:sz w:val="24"/>
          <w:lang w:val="el-GR"/>
        </w:rPr>
        <w:footnoteRef/>
      </w:r>
      <w:r w:rsidR="004E571E" w:rsidRPr="00740794">
        <w:rPr>
          <w:sz w:val="24"/>
          <w:lang w:val="fi-FI"/>
        </w:rPr>
        <w:t xml:space="preserve"> </w:t>
      </w:r>
      <w:r w:rsidR="004E571E" w:rsidRPr="00740794">
        <w:rPr>
          <w:sz w:val="24"/>
          <w:lang w:val="fi-FI"/>
        </w:rPr>
        <w:tab/>
      </w:r>
      <w:r w:rsidRPr="004E571E">
        <w:rPr>
          <w:sz w:val="24"/>
          <w:lang w:val="el-GR"/>
        </w:rPr>
        <w:t>ΕΕ</w:t>
      </w:r>
      <w:r w:rsidRPr="00740794">
        <w:rPr>
          <w:sz w:val="24"/>
          <w:lang w:val="fi-FI"/>
        </w:rPr>
        <w:t xml:space="preserve"> L, 2024/207, 22.2.2024, ELI: </w:t>
      </w:r>
      <w:hyperlink r:id="rId37" w:history="1">
        <w:r w:rsidRPr="00740794">
          <w:rPr>
            <w:rStyle w:val="Hyperlink"/>
            <w:sz w:val="24"/>
            <w:lang w:val="fi-FI"/>
          </w:rPr>
          <w:t>http://data.europa.eu/eli/budget/2024/207/oj</w:t>
        </w:r>
      </w:hyperlink>
      <w:r w:rsidRPr="00740794">
        <w:rPr>
          <w:sz w:val="24"/>
          <w:lang w:val="fi-FI"/>
        </w:rPr>
        <w:t>.</w:t>
      </w:r>
    </w:p>
  </w:footnote>
  <w:footnote w:id="38">
    <w:p w14:paraId="46098EAC" w14:textId="69A31DF1" w:rsidR="00483F1E" w:rsidRPr="00740794" w:rsidRDefault="00483F1E" w:rsidP="004E571E">
      <w:pPr>
        <w:pStyle w:val="FootnoteText"/>
        <w:ind w:left="567" w:hanging="567"/>
        <w:rPr>
          <w:sz w:val="24"/>
          <w:lang w:val="fi-FI"/>
        </w:rPr>
      </w:pPr>
      <w:r w:rsidRPr="004E571E">
        <w:rPr>
          <w:rStyle w:val="FootnoteReference"/>
          <w:sz w:val="24"/>
          <w:lang w:val="el-GR"/>
        </w:rPr>
        <w:footnoteRef/>
      </w:r>
      <w:r w:rsidR="004E571E" w:rsidRPr="00740794">
        <w:rPr>
          <w:sz w:val="24"/>
          <w:lang w:val="fi-FI"/>
        </w:rPr>
        <w:t xml:space="preserve"> </w:t>
      </w:r>
      <w:r w:rsidR="004E571E" w:rsidRPr="00740794">
        <w:rPr>
          <w:sz w:val="24"/>
          <w:lang w:val="fi-FI"/>
        </w:rPr>
        <w:tab/>
      </w:r>
      <w:r w:rsidRPr="004E571E">
        <w:rPr>
          <w:sz w:val="24"/>
          <w:lang w:val="el-GR"/>
        </w:rPr>
        <w:t>ΕΕ</w:t>
      </w:r>
      <w:r w:rsidRPr="00740794">
        <w:rPr>
          <w:sz w:val="24"/>
          <w:lang w:val="fi-FI"/>
        </w:rPr>
        <w:t xml:space="preserve"> C, C/2025/4944, 13.10.2025, ELI: </w:t>
      </w:r>
      <w:hyperlink r:id="rId38" w:tgtFrame="_blank" w:tooltip="Πρόσβαση στο έγγραφο μέσω URI τύπου ELI" w:history="1">
        <w:r w:rsidRPr="00740794">
          <w:rPr>
            <w:rStyle w:val="Hyperlink"/>
            <w:sz w:val="24"/>
            <w:lang w:val="fi-FI"/>
          </w:rPr>
          <w:t>http://data.europa.eu/eli/C/2025/4944/oj</w:t>
        </w:r>
      </w:hyperlink>
      <w:r w:rsidRPr="00740794">
        <w:rPr>
          <w:sz w:val="24"/>
          <w:lang w:val="fi-FI"/>
        </w:rPr>
        <w:t>.</w:t>
      </w:r>
    </w:p>
  </w:footnote>
  <w:footnote w:id="39">
    <w:p w14:paraId="77B33AD1" w14:textId="7B9F0B33"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ΕΕ C, C/2025/6023, 18.11.2025, ELI: </w:t>
      </w:r>
      <w:hyperlink r:id="rId39" w:tgtFrame="_blank" w:tooltip="Πρόσβαση στο έγγραφο μέσω URI τύπου ELI" w:history="1">
        <w:r w:rsidRPr="004E571E">
          <w:rPr>
            <w:rStyle w:val="Hyperlink"/>
            <w:sz w:val="24"/>
            <w:lang w:val="el-GR"/>
          </w:rPr>
          <w:t>http://data.europa.eu/eli/C/2025/6023/oj</w:t>
        </w:r>
      </w:hyperlink>
      <w:r w:rsidRPr="004E571E">
        <w:rPr>
          <w:sz w:val="24"/>
          <w:lang w:val="el-GR"/>
        </w:rPr>
        <w:t>.</w:t>
      </w:r>
    </w:p>
  </w:footnote>
  <w:footnote w:id="40">
    <w:p w14:paraId="31E46388" w14:textId="42311783"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ΕΕ C, C/2025/5409, 8.10.2025, ELI: </w:t>
      </w:r>
      <w:hyperlink r:id="rId40" w:tgtFrame="_blank" w:tooltip="Πρόσβαση στο έγγραφο μέσω URI τύπου ELI" w:history="1">
        <w:r w:rsidRPr="004E571E">
          <w:rPr>
            <w:rStyle w:val="Hyperlink"/>
            <w:sz w:val="24"/>
            <w:lang w:val="el-GR"/>
          </w:rPr>
          <w:t>http://data.europa.eu/eli/C/2025/5409/oj</w:t>
        </w:r>
      </w:hyperlink>
      <w:r w:rsidRPr="004E571E">
        <w:rPr>
          <w:sz w:val="24"/>
          <w:lang w:val="el-GR"/>
        </w:rPr>
        <w:t>.</w:t>
      </w:r>
    </w:p>
  </w:footnote>
  <w:footnote w:id="41">
    <w:p w14:paraId="21CB18C6" w14:textId="1864BFE4"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ΕΕ C, C/2025/5407, 13.10.2025, ELI: </w:t>
      </w:r>
      <w:hyperlink r:id="rId41" w:tgtFrame="_blank" w:tooltip="Πρόσβαση στο έγγραφο μέσω URI τύπου ELI" w:history="1">
        <w:r w:rsidRPr="004E571E">
          <w:rPr>
            <w:rStyle w:val="Hyperlink"/>
            <w:sz w:val="24"/>
            <w:lang w:val="el-GR"/>
          </w:rPr>
          <w:t>http://data.europa.eu/eli/C/2025/5407/oj</w:t>
        </w:r>
      </w:hyperlink>
      <w:r w:rsidRPr="004E571E">
        <w:rPr>
          <w:sz w:val="24"/>
          <w:lang w:val="el-GR"/>
        </w:rPr>
        <w:t>.</w:t>
      </w:r>
    </w:p>
  </w:footnote>
  <w:footnote w:id="42">
    <w:p w14:paraId="07821888" w14:textId="5BA9C76D"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ΕΕ L 193 της 30.7.2018, σ. </w:t>
      </w:r>
      <w:r w:rsidRPr="004E571E">
        <w:rPr>
          <w:sz w:val="24"/>
          <w:lang w:val="el-GR"/>
        </w:rPr>
        <w:t xml:space="preserve">1, ELI: </w:t>
      </w:r>
      <w:hyperlink r:id="rId42" w:history="1">
        <w:r w:rsidRPr="004E571E">
          <w:rPr>
            <w:rStyle w:val="Hyperlink"/>
            <w:sz w:val="24"/>
            <w:lang w:val="el-GR"/>
          </w:rPr>
          <w:t>http://data.europa.eu/eli/reg/2018/1046/oj</w:t>
        </w:r>
      </w:hyperlink>
      <w:r w:rsidRPr="004E571E">
        <w:rPr>
          <w:sz w:val="24"/>
          <w:lang w:val="el-GR"/>
        </w:rPr>
        <w:t>.</w:t>
      </w:r>
    </w:p>
  </w:footnote>
  <w:footnote w:id="43">
    <w:p w14:paraId="24F3E084" w14:textId="57FAFAAA" w:rsidR="00483F1E" w:rsidRPr="00740794" w:rsidRDefault="00483F1E" w:rsidP="004E571E">
      <w:pPr>
        <w:pStyle w:val="FootnoteText"/>
        <w:ind w:left="567" w:hanging="567"/>
        <w:rPr>
          <w:sz w:val="24"/>
          <w:lang w:val="fi-FI"/>
        </w:rPr>
      </w:pPr>
      <w:r w:rsidRPr="004E571E">
        <w:rPr>
          <w:rStyle w:val="FootnoteReference"/>
          <w:sz w:val="24"/>
          <w:lang w:val="el-GR"/>
        </w:rPr>
        <w:footnoteRef/>
      </w:r>
      <w:r w:rsidR="004E571E" w:rsidRPr="00740794">
        <w:rPr>
          <w:sz w:val="24"/>
          <w:lang w:val="fi-FI"/>
        </w:rPr>
        <w:t xml:space="preserve"> </w:t>
      </w:r>
      <w:r w:rsidR="004E571E" w:rsidRPr="00740794">
        <w:rPr>
          <w:sz w:val="24"/>
          <w:lang w:val="fi-FI"/>
        </w:rPr>
        <w:tab/>
      </w:r>
      <w:r w:rsidRPr="004E571E">
        <w:rPr>
          <w:sz w:val="24"/>
          <w:lang w:val="el-GR"/>
        </w:rPr>
        <w:t>ΕΕ</w:t>
      </w:r>
      <w:r w:rsidRPr="00740794">
        <w:rPr>
          <w:sz w:val="24"/>
          <w:lang w:val="fi-FI"/>
        </w:rPr>
        <w:t xml:space="preserve"> L, 2024/2509, 26.9.2024, ELI: </w:t>
      </w:r>
      <w:hyperlink r:id="rId43" w:history="1">
        <w:r w:rsidRPr="00740794">
          <w:rPr>
            <w:rStyle w:val="Hyperlink"/>
            <w:sz w:val="24"/>
            <w:lang w:val="fi-FI"/>
          </w:rPr>
          <w:t>http://data.europa.eu/eli/reg/2024/2509/oj</w:t>
        </w:r>
      </w:hyperlink>
      <w:r w:rsidRPr="00740794">
        <w:rPr>
          <w:sz w:val="24"/>
          <w:lang w:val="fi-FI"/>
        </w:rPr>
        <w:t>.</w:t>
      </w:r>
    </w:p>
  </w:footnote>
  <w:footnote w:id="44">
    <w:p w14:paraId="3AF8E9E4" w14:textId="020C6531"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ΕΕ L 11 της 16.1.2003, σ. </w:t>
      </w:r>
      <w:r w:rsidRPr="004E571E">
        <w:rPr>
          <w:sz w:val="24"/>
          <w:lang w:val="el-GR"/>
        </w:rPr>
        <w:t xml:space="preserve">1, ELI: </w:t>
      </w:r>
      <w:hyperlink r:id="rId44" w:history="1">
        <w:r w:rsidRPr="004E571E">
          <w:rPr>
            <w:rStyle w:val="Hyperlink"/>
            <w:sz w:val="24"/>
            <w:lang w:val="el-GR"/>
          </w:rPr>
          <w:t>http://data.europa.eu/eli/reg/2003/58/oj</w:t>
        </w:r>
      </w:hyperlink>
      <w:r w:rsidRPr="004E571E">
        <w:rPr>
          <w:sz w:val="24"/>
          <w:lang w:val="el-GR"/>
        </w:rPr>
        <w:t>.</w:t>
      </w:r>
    </w:p>
  </w:footnote>
  <w:footnote w:id="45">
    <w:p w14:paraId="7A31A3AB" w14:textId="011A446E"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ΕΕ L 297 της 22.9.2004, σ. </w:t>
      </w:r>
      <w:r w:rsidRPr="004E571E">
        <w:rPr>
          <w:sz w:val="24"/>
          <w:lang w:val="el-GR"/>
        </w:rPr>
        <w:t xml:space="preserve">6, ELI: </w:t>
      </w:r>
      <w:hyperlink r:id="rId45" w:history="1">
        <w:r w:rsidRPr="004E571E">
          <w:rPr>
            <w:rStyle w:val="Hyperlink"/>
            <w:sz w:val="24"/>
            <w:lang w:val="el-GR"/>
          </w:rPr>
          <w:t>http://data.europa.eu/eli/reg/2004/1653/oj</w:t>
        </w:r>
      </w:hyperlink>
      <w:r w:rsidRPr="004E571E">
        <w:rPr>
          <w:sz w:val="24"/>
          <w:lang w:val="el-GR"/>
        </w:rPr>
        <w:t>.</w:t>
      </w:r>
    </w:p>
  </w:footnote>
  <w:footnote w:id="46">
    <w:p w14:paraId="5D60E123" w14:textId="4CF8F287"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ΕΕ L 50 της 15.2.2021, σ. </w:t>
      </w:r>
      <w:r w:rsidRPr="004E571E">
        <w:rPr>
          <w:sz w:val="24"/>
          <w:lang w:val="el-GR"/>
        </w:rPr>
        <w:t xml:space="preserve">9, ELI: </w:t>
      </w:r>
      <w:hyperlink r:id="rId46" w:history="1">
        <w:r w:rsidRPr="004E571E">
          <w:rPr>
            <w:rStyle w:val="Hyperlink"/>
            <w:sz w:val="24"/>
            <w:lang w:val="el-GR"/>
          </w:rPr>
          <w:t>http://data.europa.eu/eli/dec_impl/2021/173/oj</w:t>
        </w:r>
      </w:hyperlink>
      <w:r w:rsidRPr="004E571E">
        <w:rPr>
          <w:sz w:val="24"/>
          <w:lang w:val="el-GR"/>
        </w:rPr>
        <w:t>.</w:t>
      </w:r>
    </w:p>
  </w:footnote>
  <w:footnote w:id="47">
    <w:p w14:paraId="68A9EC08" w14:textId="73B89B3A" w:rsidR="00483F1E" w:rsidRPr="00740794" w:rsidRDefault="00483F1E" w:rsidP="004E571E">
      <w:pPr>
        <w:pStyle w:val="FootnoteText"/>
        <w:ind w:left="567" w:hanging="567"/>
        <w:rPr>
          <w:sz w:val="24"/>
          <w:lang w:val="fi-FI"/>
        </w:rPr>
      </w:pPr>
      <w:r w:rsidRPr="004E571E">
        <w:rPr>
          <w:rStyle w:val="FootnoteReference"/>
          <w:sz w:val="24"/>
          <w:lang w:val="el-GR"/>
        </w:rPr>
        <w:footnoteRef/>
      </w:r>
      <w:r w:rsidR="004E571E" w:rsidRPr="00740794">
        <w:rPr>
          <w:sz w:val="24"/>
          <w:lang w:val="fi-FI"/>
        </w:rPr>
        <w:t xml:space="preserve"> </w:t>
      </w:r>
      <w:r w:rsidR="004E571E" w:rsidRPr="00740794">
        <w:rPr>
          <w:sz w:val="24"/>
          <w:lang w:val="fi-FI"/>
        </w:rPr>
        <w:tab/>
      </w:r>
      <w:r w:rsidRPr="004E571E">
        <w:rPr>
          <w:sz w:val="24"/>
          <w:lang w:val="el-GR"/>
        </w:rPr>
        <w:t>ΕΕ</w:t>
      </w:r>
      <w:r w:rsidRPr="00740794">
        <w:rPr>
          <w:sz w:val="24"/>
          <w:lang w:val="fi-FI"/>
        </w:rPr>
        <w:t xml:space="preserve"> L, 2024/207, 22.2.2024, ELI: </w:t>
      </w:r>
      <w:hyperlink r:id="rId47" w:history="1">
        <w:r w:rsidRPr="00740794">
          <w:rPr>
            <w:rStyle w:val="Hyperlink"/>
            <w:sz w:val="24"/>
            <w:lang w:val="fi-FI"/>
          </w:rPr>
          <w:t>http://data.europa.eu/eli/budget/2024/207/oj</w:t>
        </w:r>
      </w:hyperlink>
      <w:r w:rsidRPr="00740794">
        <w:rPr>
          <w:sz w:val="24"/>
          <w:lang w:val="fi-FI"/>
        </w:rPr>
        <w:t>.</w:t>
      </w:r>
    </w:p>
  </w:footnote>
  <w:footnote w:id="48">
    <w:p w14:paraId="59D0D375" w14:textId="6403B50F" w:rsidR="00483F1E" w:rsidRPr="00740794" w:rsidRDefault="00483F1E" w:rsidP="004E571E">
      <w:pPr>
        <w:pStyle w:val="FootnoteText"/>
        <w:ind w:left="567" w:hanging="567"/>
        <w:rPr>
          <w:sz w:val="24"/>
          <w:lang w:val="fi-FI"/>
        </w:rPr>
      </w:pPr>
      <w:r w:rsidRPr="004E571E">
        <w:rPr>
          <w:rStyle w:val="FootnoteReference"/>
          <w:sz w:val="24"/>
          <w:lang w:val="el-GR"/>
        </w:rPr>
        <w:footnoteRef/>
      </w:r>
      <w:r w:rsidR="004E571E" w:rsidRPr="00740794">
        <w:rPr>
          <w:sz w:val="24"/>
          <w:lang w:val="fi-FI"/>
        </w:rPr>
        <w:t xml:space="preserve"> </w:t>
      </w:r>
      <w:r w:rsidR="004E571E" w:rsidRPr="00740794">
        <w:rPr>
          <w:sz w:val="24"/>
          <w:lang w:val="fi-FI"/>
        </w:rPr>
        <w:tab/>
      </w:r>
      <w:r w:rsidRPr="004E571E">
        <w:rPr>
          <w:sz w:val="24"/>
          <w:lang w:val="el-GR"/>
        </w:rPr>
        <w:t>ΕΕ</w:t>
      </w:r>
      <w:r w:rsidRPr="00740794">
        <w:rPr>
          <w:sz w:val="24"/>
          <w:lang w:val="fi-FI"/>
        </w:rPr>
        <w:t xml:space="preserve"> C, C/2025/4944, 13.10.2025, ELI: </w:t>
      </w:r>
      <w:hyperlink r:id="rId48" w:tgtFrame="_blank" w:tooltip="Πρόσβαση στο έγγραφο μέσω URI τύπου ELI" w:history="1">
        <w:r w:rsidRPr="00740794">
          <w:rPr>
            <w:rStyle w:val="Hyperlink"/>
            <w:sz w:val="24"/>
            <w:lang w:val="fi-FI"/>
          </w:rPr>
          <w:t>http://data.europa.eu/eli/C/2025/4944/oj</w:t>
        </w:r>
      </w:hyperlink>
      <w:r w:rsidRPr="00740794">
        <w:rPr>
          <w:sz w:val="24"/>
          <w:lang w:val="fi-FI"/>
        </w:rPr>
        <w:t>.</w:t>
      </w:r>
    </w:p>
  </w:footnote>
  <w:footnote w:id="49">
    <w:p w14:paraId="3B4D2691" w14:textId="5F2A2353"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ΕΕ C, C/2025/6041, 18.11.2025, ELI: </w:t>
      </w:r>
      <w:hyperlink r:id="rId49" w:tgtFrame="_blank" w:tooltip="Πρόσβαση στο έγγραφο μέσω URI τύπου ELI" w:history="1">
        <w:r w:rsidRPr="004E571E">
          <w:rPr>
            <w:rStyle w:val="Hyperlink"/>
            <w:sz w:val="24"/>
            <w:lang w:val="el-GR"/>
          </w:rPr>
          <w:t>http://data.europa.eu/eli/C/2025/6041/oj</w:t>
        </w:r>
      </w:hyperlink>
      <w:r w:rsidRPr="004E571E">
        <w:rPr>
          <w:sz w:val="24"/>
          <w:lang w:val="el-GR"/>
        </w:rPr>
        <w:t>.</w:t>
      </w:r>
    </w:p>
  </w:footnote>
  <w:footnote w:id="50">
    <w:p w14:paraId="19CD5435" w14:textId="31E78FE7"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ΕΕ C, C/2025/5409, 8.10.2025, ELI: </w:t>
      </w:r>
      <w:hyperlink r:id="rId50" w:tgtFrame="_blank" w:tooltip="Πρόσβαση στο έγγραφο μέσω URI τύπου ELI" w:history="1">
        <w:r w:rsidRPr="004E571E">
          <w:rPr>
            <w:rStyle w:val="Hyperlink"/>
            <w:sz w:val="24"/>
            <w:lang w:val="el-GR"/>
          </w:rPr>
          <w:t>http://data.europa.eu/eli/C/2025/5409/oj</w:t>
        </w:r>
      </w:hyperlink>
      <w:r w:rsidRPr="004E571E">
        <w:rPr>
          <w:sz w:val="24"/>
          <w:lang w:val="el-GR"/>
        </w:rPr>
        <w:t>.</w:t>
      </w:r>
    </w:p>
  </w:footnote>
  <w:footnote w:id="51">
    <w:p w14:paraId="75242C53" w14:textId="6A209EFE"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ΕΕ C, C/2025/5407, 13.10.2025, ELI: </w:t>
      </w:r>
      <w:hyperlink r:id="rId51" w:tgtFrame="_blank" w:tooltip="Πρόσβαση στο έγγραφο μέσω URI τύπου ELI" w:history="1">
        <w:r w:rsidRPr="004E571E">
          <w:rPr>
            <w:rStyle w:val="Hyperlink"/>
            <w:sz w:val="24"/>
            <w:lang w:val="el-GR"/>
          </w:rPr>
          <w:t>http://data.europa.eu/eli/C/2025/5407/oj</w:t>
        </w:r>
      </w:hyperlink>
      <w:r w:rsidRPr="004E571E">
        <w:rPr>
          <w:sz w:val="24"/>
          <w:lang w:val="el-GR"/>
        </w:rPr>
        <w:t>.</w:t>
      </w:r>
    </w:p>
  </w:footnote>
  <w:footnote w:id="52">
    <w:p w14:paraId="07C55967" w14:textId="10DEDC98"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ΕΕ L 193 της 30.7.2018, σ. </w:t>
      </w:r>
      <w:r w:rsidRPr="004E571E">
        <w:rPr>
          <w:sz w:val="24"/>
          <w:lang w:val="el-GR"/>
        </w:rPr>
        <w:t xml:space="preserve">1, ELI: </w:t>
      </w:r>
      <w:hyperlink r:id="rId52" w:history="1">
        <w:r w:rsidRPr="004E571E">
          <w:rPr>
            <w:rStyle w:val="Hyperlink"/>
            <w:sz w:val="24"/>
            <w:lang w:val="el-GR"/>
          </w:rPr>
          <w:t>http://data.europa.eu/eli/reg/2018/1046/oj</w:t>
        </w:r>
      </w:hyperlink>
      <w:r w:rsidRPr="004E571E">
        <w:rPr>
          <w:sz w:val="24"/>
          <w:lang w:val="el-GR"/>
        </w:rPr>
        <w:t>.</w:t>
      </w:r>
    </w:p>
  </w:footnote>
  <w:footnote w:id="53">
    <w:p w14:paraId="3903719A" w14:textId="7FA8348A" w:rsidR="00483F1E" w:rsidRPr="00740794" w:rsidRDefault="00483F1E" w:rsidP="004E571E">
      <w:pPr>
        <w:pStyle w:val="FootnoteText"/>
        <w:ind w:left="567" w:hanging="567"/>
        <w:rPr>
          <w:sz w:val="24"/>
          <w:lang w:val="fi-FI"/>
        </w:rPr>
      </w:pPr>
      <w:r w:rsidRPr="004E571E">
        <w:rPr>
          <w:rStyle w:val="FootnoteReference"/>
          <w:sz w:val="24"/>
          <w:lang w:val="el-GR"/>
        </w:rPr>
        <w:footnoteRef/>
      </w:r>
      <w:r w:rsidR="004E571E" w:rsidRPr="00740794">
        <w:rPr>
          <w:sz w:val="24"/>
          <w:lang w:val="fi-FI"/>
        </w:rPr>
        <w:t xml:space="preserve"> </w:t>
      </w:r>
      <w:r w:rsidR="004E571E" w:rsidRPr="00740794">
        <w:rPr>
          <w:sz w:val="24"/>
          <w:lang w:val="fi-FI"/>
        </w:rPr>
        <w:tab/>
      </w:r>
      <w:r w:rsidRPr="004E571E">
        <w:rPr>
          <w:sz w:val="24"/>
          <w:lang w:val="el-GR"/>
        </w:rPr>
        <w:t>ΕΕ</w:t>
      </w:r>
      <w:r w:rsidRPr="00740794">
        <w:rPr>
          <w:sz w:val="24"/>
          <w:lang w:val="fi-FI"/>
        </w:rPr>
        <w:t xml:space="preserve"> L, 2024/2509, 26.9.2024, ELI: </w:t>
      </w:r>
      <w:hyperlink r:id="rId53" w:history="1">
        <w:r w:rsidRPr="00740794">
          <w:rPr>
            <w:rStyle w:val="Hyperlink"/>
            <w:sz w:val="24"/>
            <w:lang w:val="fi-FI"/>
          </w:rPr>
          <w:t>http://data.europa.eu/eli/reg/2024/2509/oj</w:t>
        </w:r>
      </w:hyperlink>
      <w:r w:rsidRPr="00740794">
        <w:rPr>
          <w:sz w:val="24"/>
          <w:lang w:val="fi-FI"/>
        </w:rPr>
        <w:t>.</w:t>
      </w:r>
    </w:p>
  </w:footnote>
  <w:footnote w:id="54">
    <w:p w14:paraId="5429E8BA" w14:textId="1463D6B1"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ΕΕ L 11 της 16.1.2003, σ. </w:t>
      </w:r>
      <w:r w:rsidRPr="004E571E">
        <w:rPr>
          <w:sz w:val="24"/>
          <w:lang w:val="el-GR"/>
        </w:rPr>
        <w:t xml:space="preserve">1, ELI: </w:t>
      </w:r>
      <w:hyperlink r:id="rId54" w:history="1">
        <w:r w:rsidRPr="004E571E">
          <w:rPr>
            <w:rStyle w:val="Hyperlink"/>
            <w:sz w:val="24"/>
            <w:lang w:val="el-GR"/>
          </w:rPr>
          <w:t>http://data.europa.eu/eli/reg/2003/58/oj</w:t>
        </w:r>
      </w:hyperlink>
      <w:r w:rsidRPr="004E571E">
        <w:rPr>
          <w:sz w:val="24"/>
          <w:lang w:val="el-GR"/>
        </w:rPr>
        <w:t>.</w:t>
      </w:r>
    </w:p>
  </w:footnote>
  <w:footnote w:id="55">
    <w:p w14:paraId="66D201DB" w14:textId="439CF65A"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ΕΕ L 297 της 22.9.2004, σ. </w:t>
      </w:r>
      <w:r w:rsidRPr="004E571E">
        <w:rPr>
          <w:sz w:val="24"/>
          <w:lang w:val="el-GR"/>
        </w:rPr>
        <w:t xml:space="preserve">6, ELI: </w:t>
      </w:r>
      <w:hyperlink r:id="rId55" w:history="1">
        <w:r w:rsidRPr="004E571E">
          <w:rPr>
            <w:rStyle w:val="Hyperlink"/>
            <w:sz w:val="24"/>
            <w:lang w:val="el-GR"/>
          </w:rPr>
          <w:t>http://data.europa.eu/eli/reg/2004/1653/oj</w:t>
        </w:r>
      </w:hyperlink>
      <w:r w:rsidRPr="004E571E">
        <w:rPr>
          <w:sz w:val="24"/>
          <w:lang w:val="el-GR"/>
        </w:rPr>
        <w:t>.</w:t>
      </w:r>
    </w:p>
  </w:footnote>
  <w:footnote w:id="56">
    <w:p w14:paraId="219E2A0B" w14:textId="2CA6DCB5"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ΕΕ L 50 της 15.2.2021, σ. </w:t>
      </w:r>
      <w:r w:rsidRPr="004E571E">
        <w:rPr>
          <w:sz w:val="24"/>
          <w:lang w:val="el-GR"/>
        </w:rPr>
        <w:t xml:space="preserve">9, ELI: </w:t>
      </w:r>
      <w:hyperlink r:id="rId56" w:history="1">
        <w:r w:rsidRPr="004E571E">
          <w:rPr>
            <w:rStyle w:val="Hyperlink"/>
            <w:sz w:val="24"/>
            <w:lang w:val="el-GR"/>
          </w:rPr>
          <w:t>http://data.europa.eu/eli/dec_impl/2021/173/oj</w:t>
        </w:r>
      </w:hyperlink>
      <w:r w:rsidRPr="004E571E">
        <w:rPr>
          <w:sz w:val="24"/>
          <w:lang w:val="el-GR"/>
        </w:rPr>
        <w:t>.</w:t>
      </w:r>
    </w:p>
  </w:footnote>
  <w:footnote w:id="57">
    <w:p w14:paraId="4BBFA8A9" w14:textId="3A248372" w:rsidR="00483F1E" w:rsidRPr="00740794" w:rsidRDefault="00483F1E" w:rsidP="004E571E">
      <w:pPr>
        <w:pStyle w:val="FootnoteText"/>
        <w:ind w:left="567" w:hanging="567"/>
        <w:rPr>
          <w:sz w:val="24"/>
          <w:lang w:val="fi-FI"/>
        </w:rPr>
      </w:pPr>
      <w:r w:rsidRPr="004E571E">
        <w:rPr>
          <w:rStyle w:val="FootnoteReference"/>
          <w:sz w:val="24"/>
          <w:lang w:val="el-GR"/>
        </w:rPr>
        <w:footnoteRef/>
      </w:r>
      <w:r w:rsidR="004E571E" w:rsidRPr="00740794">
        <w:rPr>
          <w:sz w:val="24"/>
          <w:lang w:val="fi-FI"/>
        </w:rPr>
        <w:t xml:space="preserve"> </w:t>
      </w:r>
      <w:r w:rsidR="004E571E" w:rsidRPr="00740794">
        <w:rPr>
          <w:sz w:val="24"/>
          <w:lang w:val="fi-FI"/>
        </w:rPr>
        <w:tab/>
      </w:r>
      <w:r w:rsidRPr="004E571E">
        <w:rPr>
          <w:sz w:val="24"/>
          <w:lang w:val="el-GR"/>
        </w:rPr>
        <w:t>ΕΕ</w:t>
      </w:r>
      <w:r w:rsidRPr="00740794">
        <w:rPr>
          <w:sz w:val="24"/>
          <w:lang w:val="fi-FI"/>
        </w:rPr>
        <w:t xml:space="preserve"> L, 2024/207, 22.2.2024, ELI: </w:t>
      </w:r>
      <w:hyperlink r:id="rId57" w:history="1">
        <w:r w:rsidRPr="00740794">
          <w:rPr>
            <w:rStyle w:val="Hyperlink"/>
            <w:sz w:val="24"/>
            <w:lang w:val="fi-FI"/>
          </w:rPr>
          <w:t>http://data.europa.eu/eli/budget/2024/207/oj</w:t>
        </w:r>
      </w:hyperlink>
      <w:r w:rsidRPr="00740794">
        <w:rPr>
          <w:sz w:val="24"/>
          <w:lang w:val="fi-FI"/>
        </w:rPr>
        <w:t>.</w:t>
      </w:r>
    </w:p>
  </w:footnote>
  <w:footnote w:id="58">
    <w:p w14:paraId="12B62BDF" w14:textId="031EC909" w:rsidR="00483F1E" w:rsidRPr="00740794" w:rsidRDefault="00483F1E" w:rsidP="004E571E">
      <w:pPr>
        <w:pStyle w:val="FootnoteText"/>
        <w:ind w:left="567" w:hanging="567"/>
        <w:rPr>
          <w:sz w:val="24"/>
          <w:lang w:val="fi-FI"/>
        </w:rPr>
      </w:pPr>
      <w:r w:rsidRPr="004E571E">
        <w:rPr>
          <w:rStyle w:val="FootnoteReference"/>
          <w:sz w:val="24"/>
          <w:lang w:val="el-GR"/>
        </w:rPr>
        <w:footnoteRef/>
      </w:r>
      <w:r w:rsidR="004E571E" w:rsidRPr="00740794">
        <w:rPr>
          <w:sz w:val="24"/>
          <w:lang w:val="fi-FI"/>
        </w:rPr>
        <w:t xml:space="preserve"> </w:t>
      </w:r>
      <w:r w:rsidR="004E571E" w:rsidRPr="00740794">
        <w:rPr>
          <w:sz w:val="24"/>
          <w:lang w:val="fi-FI"/>
        </w:rPr>
        <w:tab/>
      </w:r>
      <w:r w:rsidRPr="004E571E">
        <w:rPr>
          <w:sz w:val="24"/>
          <w:lang w:val="el-GR"/>
        </w:rPr>
        <w:t>ΕΕ</w:t>
      </w:r>
      <w:r w:rsidRPr="00740794">
        <w:rPr>
          <w:sz w:val="24"/>
          <w:lang w:val="fi-FI"/>
        </w:rPr>
        <w:t xml:space="preserve"> C, C/2025/4944, 13.10.2025, ELI: </w:t>
      </w:r>
      <w:hyperlink r:id="rId58" w:tgtFrame="_blank" w:tooltip="Πρόσβαση στο έγγραφο μέσω URI τύπου ELI" w:history="1">
        <w:r w:rsidRPr="00740794">
          <w:rPr>
            <w:rStyle w:val="Hyperlink"/>
            <w:sz w:val="24"/>
            <w:lang w:val="fi-FI"/>
          </w:rPr>
          <w:t>http://data.europa.eu/eli/C/2025/4944/oj</w:t>
        </w:r>
      </w:hyperlink>
      <w:r w:rsidRPr="00740794">
        <w:rPr>
          <w:sz w:val="24"/>
          <w:lang w:val="fi-FI"/>
        </w:rPr>
        <w:t>.</w:t>
      </w:r>
    </w:p>
  </w:footnote>
  <w:footnote w:id="59">
    <w:p w14:paraId="71BDC0A2" w14:textId="23966F6D"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ΕΕ C, C/2025/6023, 18.11.2025, ELI: </w:t>
      </w:r>
      <w:hyperlink r:id="rId59" w:tgtFrame="_blank" w:tooltip="Πρόσβαση στο έγγραφο μέσω URI τύπου ELI" w:history="1">
        <w:r w:rsidRPr="004E571E">
          <w:rPr>
            <w:rStyle w:val="Hyperlink"/>
            <w:sz w:val="24"/>
            <w:lang w:val="el-GR"/>
          </w:rPr>
          <w:t>http://data.europa.eu/eli/C/2025/6023/oj</w:t>
        </w:r>
      </w:hyperlink>
      <w:r w:rsidRPr="004E571E">
        <w:rPr>
          <w:sz w:val="24"/>
          <w:lang w:val="el-GR"/>
        </w:rPr>
        <w:t>.</w:t>
      </w:r>
    </w:p>
  </w:footnote>
  <w:footnote w:id="60">
    <w:p w14:paraId="1793F0A7" w14:textId="5D23F4DF"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ΕΕ C, C/2025/5409, 8.10.2025, ELI: </w:t>
      </w:r>
      <w:hyperlink r:id="rId60" w:tgtFrame="_blank" w:tooltip="Πρόσβαση στο έγγραφο μέσω URI τύπου ELI" w:history="1">
        <w:r w:rsidRPr="004E571E">
          <w:rPr>
            <w:rStyle w:val="Hyperlink"/>
            <w:sz w:val="24"/>
            <w:lang w:val="el-GR"/>
          </w:rPr>
          <w:t>http://data.europa.eu/eli/C/2025/5409/oj</w:t>
        </w:r>
      </w:hyperlink>
      <w:r w:rsidRPr="004E571E">
        <w:rPr>
          <w:sz w:val="24"/>
          <w:lang w:val="el-GR"/>
        </w:rPr>
        <w:t>.</w:t>
      </w:r>
    </w:p>
  </w:footnote>
  <w:footnote w:id="61">
    <w:p w14:paraId="2183FC6E" w14:textId="7A3CA365"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ΕΕ C, C/2025/5407, 13.10.2025, ELI: </w:t>
      </w:r>
      <w:hyperlink r:id="rId61" w:tgtFrame="_blank" w:tooltip="Πρόσβαση στο έγγραφο μέσω URI τύπου ELI" w:history="1">
        <w:r w:rsidRPr="004E571E">
          <w:rPr>
            <w:rStyle w:val="Hyperlink"/>
            <w:sz w:val="24"/>
            <w:lang w:val="el-GR"/>
          </w:rPr>
          <w:t>http://data.europa.eu/eli/C/2025/5407/oj</w:t>
        </w:r>
      </w:hyperlink>
      <w:r w:rsidRPr="004E571E">
        <w:rPr>
          <w:sz w:val="24"/>
          <w:lang w:val="el-GR"/>
        </w:rPr>
        <w:t>.</w:t>
      </w:r>
    </w:p>
  </w:footnote>
  <w:footnote w:id="62">
    <w:p w14:paraId="5F77BF8E" w14:textId="06804C16"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ΕΕ L 193 της 30.7.2018, σ. </w:t>
      </w:r>
      <w:r w:rsidRPr="004E571E">
        <w:rPr>
          <w:sz w:val="24"/>
          <w:lang w:val="el-GR"/>
        </w:rPr>
        <w:t xml:space="preserve">1, ELI: </w:t>
      </w:r>
      <w:hyperlink r:id="rId62" w:history="1">
        <w:r w:rsidRPr="004E571E">
          <w:rPr>
            <w:rStyle w:val="Hyperlink"/>
            <w:sz w:val="24"/>
            <w:lang w:val="el-GR"/>
          </w:rPr>
          <w:t>http://data.europa.eu/eli/reg/2018/1046/oj</w:t>
        </w:r>
      </w:hyperlink>
      <w:r w:rsidRPr="004E571E">
        <w:rPr>
          <w:sz w:val="24"/>
          <w:lang w:val="el-GR"/>
        </w:rPr>
        <w:t>.</w:t>
      </w:r>
    </w:p>
  </w:footnote>
  <w:footnote w:id="63">
    <w:p w14:paraId="0FFCA240" w14:textId="0CF34FBF" w:rsidR="00483F1E" w:rsidRPr="00740794" w:rsidRDefault="00483F1E" w:rsidP="004E571E">
      <w:pPr>
        <w:pStyle w:val="FootnoteText"/>
        <w:ind w:left="567" w:hanging="567"/>
        <w:rPr>
          <w:sz w:val="24"/>
          <w:lang w:val="fi-FI"/>
        </w:rPr>
      </w:pPr>
      <w:r w:rsidRPr="004E571E">
        <w:rPr>
          <w:rStyle w:val="FootnoteReference"/>
          <w:sz w:val="24"/>
          <w:lang w:val="el-GR"/>
        </w:rPr>
        <w:footnoteRef/>
      </w:r>
      <w:r w:rsidR="004E571E" w:rsidRPr="00740794">
        <w:rPr>
          <w:sz w:val="24"/>
          <w:lang w:val="fi-FI"/>
        </w:rPr>
        <w:t xml:space="preserve"> </w:t>
      </w:r>
      <w:r w:rsidR="004E571E" w:rsidRPr="00740794">
        <w:rPr>
          <w:sz w:val="24"/>
          <w:lang w:val="fi-FI"/>
        </w:rPr>
        <w:tab/>
      </w:r>
      <w:r w:rsidRPr="004E571E">
        <w:rPr>
          <w:sz w:val="24"/>
          <w:lang w:val="el-GR"/>
        </w:rPr>
        <w:t>ΕΕ</w:t>
      </w:r>
      <w:r w:rsidRPr="00740794">
        <w:rPr>
          <w:sz w:val="24"/>
          <w:lang w:val="fi-FI"/>
        </w:rPr>
        <w:t xml:space="preserve"> L, 2024/2509, 26.9.2024, ELI: </w:t>
      </w:r>
      <w:hyperlink r:id="rId63" w:history="1">
        <w:r w:rsidRPr="00740794">
          <w:rPr>
            <w:rStyle w:val="Hyperlink"/>
            <w:sz w:val="24"/>
            <w:lang w:val="fi-FI"/>
          </w:rPr>
          <w:t>http://data.europa.eu/eli/reg/2024/2509/oj</w:t>
        </w:r>
      </w:hyperlink>
      <w:r w:rsidRPr="00740794">
        <w:rPr>
          <w:sz w:val="24"/>
          <w:lang w:val="fi-FI"/>
        </w:rPr>
        <w:t>.</w:t>
      </w:r>
    </w:p>
  </w:footnote>
  <w:footnote w:id="64">
    <w:p w14:paraId="69E927CC" w14:textId="61F8400E"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ΕΕ L 11 της 16.1.2003, σ. </w:t>
      </w:r>
      <w:r w:rsidRPr="004E571E">
        <w:rPr>
          <w:sz w:val="24"/>
          <w:lang w:val="el-GR"/>
        </w:rPr>
        <w:t xml:space="preserve">1, ELI: </w:t>
      </w:r>
      <w:hyperlink r:id="rId64" w:history="1">
        <w:r w:rsidRPr="004E571E">
          <w:rPr>
            <w:rStyle w:val="Hyperlink"/>
            <w:sz w:val="24"/>
            <w:lang w:val="el-GR"/>
          </w:rPr>
          <w:t>http://data.europa.eu/eli/reg/2003/58/oj</w:t>
        </w:r>
      </w:hyperlink>
      <w:r w:rsidRPr="004E571E">
        <w:rPr>
          <w:sz w:val="24"/>
          <w:lang w:val="el-GR"/>
        </w:rPr>
        <w:t>.</w:t>
      </w:r>
    </w:p>
  </w:footnote>
  <w:footnote w:id="65">
    <w:p w14:paraId="30A89FF1" w14:textId="63ED4B33"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ΕΕ L 297 της 22.9.2004, σ. </w:t>
      </w:r>
      <w:r w:rsidRPr="004E571E">
        <w:rPr>
          <w:sz w:val="24"/>
          <w:lang w:val="el-GR"/>
        </w:rPr>
        <w:t xml:space="preserve">6, ELI: </w:t>
      </w:r>
      <w:hyperlink r:id="rId65" w:history="1">
        <w:r w:rsidRPr="004E571E">
          <w:rPr>
            <w:rStyle w:val="Hyperlink"/>
            <w:sz w:val="24"/>
            <w:lang w:val="el-GR"/>
          </w:rPr>
          <w:t>http://data.europa.eu/eli/reg/2004/1653/oj</w:t>
        </w:r>
      </w:hyperlink>
      <w:r w:rsidRPr="004E571E">
        <w:rPr>
          <w:sz w:val="24"/>
          <w:lang w:val="el-GR"/>
        </w:rPr>
        <w:t>.</w:t>
      </w:r>
    </w:p>
  </w:footnote>
  <w:footnote w:id="66">
    <w:p w14:paraId="500CAA6E" w14:textId="14FBE2D0"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ΕΕ L 50 της 15.2.2021, σ. </w:t>
      </w:r>
      <w:r w:rsidRPr="004E571E">
        <w:rPr>
          <w:sz w:val="24"/>
          <w:lang w:val="el-GR"/>
        </w:rPr>
        <w:t xml:space="preserve">9, ELI: </w:t>
      </w:r>
      <w:hyperlink r:id="rId66" w:history="1">
        <w:r w:rsidRPr="004E571E">
          <w:rPr>
            <w:rStyle w:val="Hyperlink"/>
            <w:sz w:val="24"/>
            <w:lang w:val="el-GR"/>
          </w:rPr>
          <w:t>http://data.europa.eu/eli/dec_impl/2021/173/oj</w:t>
        </w:r>
      </w:hyperlink>
      <w:r w:rsidRPr="004E571E">
        <w:rPr>
          <w:sz w:val="24"/>
          <w:lang w:val="el-GR"/>
        </w:rPr>
        <w:t>.</w:t>
      </w:r>
    </w:p>
  </w:footnote>
  <w:footnote w:id="67">
    <w:p w14:paraId="10F31B8D" w14:textId="3A75D84E"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ΕΕ C, C/2025/5409, 8.10.2025, ELI: </w:t>
      </w:r>
      <w:hyperlink r:id="rId67" w:tgtFrame="_blank" w:tooltip="Πρόσβαση στο έγγραφο μέσω URI τύπου ELI" w:history="1">
        <w:r w:rsidRPr="004E571E">
          <w:rPr>
            <w:rStyle w:val="Hyperlink"/>
            <w:sz w:val="24"/>
            <w:lang w:val="el-GR"/>
          </w:rPr>
          <w:t>http://data.europa.eu/eli/C/2025/5409/oj</w:t>
        </w:r>
      </w:hyperlink>
      <w:r w:rsidRPr="004E571E">
        <w:rPr>
          <w:sz w:val="24"/>
          <w:lang w:val="el-GR"/>
        </w:rPr>
        <w:t>.</w:t>
      </w:r>
    </w:p>
  </w:footnote>
  <w:footnote w:id="68">
    <w:p w14:paraId="59749EAD" w14:textId="2AFB410C"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ΕΕ C, C/2025/5405, 13.10.2025, ELI: </w:t>
      </w:r>
      <w:hyperlink r:id="rId68" w:tgtFrame="_blank" w:tooltip="Πρόσβαση στο έγγραφο μέσω URI τύπου ELI" w:history="1">
        <w:r w:rsidRPr="004E571E">
          <w:rPr>
            <w:rStyle w:val="Hyperlink"/>
            <w:sz w:val="24"/>
            <w:lang w:val="el-GR"/>
          </w:rPr>
          <w:t>http://data.europa.eu/eli/C/2025/5405/oj</w:t>
        </w:r>
      </w:hyperlink>
      <w:r w:rsidRPr="004E571E">
        <w:rPr>
          <w:sz w:val="24"/>
          <w:lang w:val="el-GR"/>
        </w:rPr>
        <w:t>.</w:t>
      </w:r>
    </w:p>
  </w:footnote>
  <w:footnote w:id="69">
    <w:p w14:paraId="69F8445D" w14:textId="09317F17"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ΕΕ L 317 της 15.12.2000, σ. 3.</w:t>
      </w:r>
    </w:p>
  </w:footnote>
  <w:footnote w:id="70">
    <w:p w14:paraId="746384BD" w14:textId="64D650EB"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ΕΕ L 287 της 4.11.2010, σ. 3.</w:t>
      </w:r>
    </w:p>
  </w:footnote>
  <w:footnote w:id="71">
    <w:p w14:paraId="28E84883" w14:textId="1FBE944E"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ΕΕ L 355 της 7.10.2021, σ. </w:t>
      </w:r>
      <w:r w:rsidRPr="004E571E">
        <w:rPr>
          <w:sz w:val="24"/>
          <w:lang w:val="el-GR"/>
        </w:rPr>
        <w:t xml:space="preserve">6, ELI: </w:t>
      </w:r>
      <w:hyperlink r:id="rId69" w:history="1">
        <w:r w:rsidRPr="004E571E">
          <w:rPr>
            <w:rStyle w:val="Hyperlink"/>
            <w:sz w:val="24"/>
            <w:lang w:val="el-GR"/>
          </w:rPr>
          <w:t>http://data.europa.eu/eli/dec/2021/1764/oj</w:t>
        </w:r>
      </w:hyperlink>
      <w:r w:rsidRPr="004E571E">
        <w:rPr>
          <w:sz w:val="24"/>
          <w:lang w:val="el-GR"/>
        </w:rPr>
        <w:t>.</w:t>
      </w:r>
    </w:p>
  </w:footnote>
  <w:footnote w:id="72">
    <w:p w14:paraId="72329B2F" w14:textId="538D5837"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ΕΕ L 156 της 29.5.1998, σ. 108.</w:t>
      </w:r>
    </w:p>
  </w:footnote>
  <w:footnote w:id="73">
    <w:p w14:paraId="1A7852DC" w14:textId="57198AF2"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ΕΕ L 317 της 15.12.2000, σ. 355.</w:t>
      </w:r>
    </w:p>
  </w:footnote>
  <w:footnote w:id="74">
    <w:p w14:paraId="150F9445" w14:textId="167253BE"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ΕΕ L 210 της 6.8.2013, σ. </w:t>
      </w:r>
      <w:r w:rsidRPr="004E571E">
        <w:rPr>
          <w:sz w:val="24"/>
          <w:lang w:val="el-GR"/>
        </w:rPr>
        <w:t xml:space="preserve">1, ELI: </w:t>
      </w:r>
      <w:hyperlink r:id="rId70" w:history="1">
        <w:r w:rsidRPr="004E571E">
          <w:rPr>
            <w:rStyle w:val="Hyperlink"/>
            <w:sz w:val="24"/>
            <w:lang w:val="el-GR"/>
          </w:rPr>
          <w:t>http://data.europa.eu/eli/agree_eums/2013/806/oj</w:t>
        </w:r>
      </w:hyperlink>
      <w:r w:rsidRPr="004E571E">
        <w:rPr>
          <w:sz w:val="24"/>
          <w:lang w:val="el-GR"/>
        </w:rPr>
        <w:t>.</w:t>
      </w:r>
    </w:p>
  </w:footnote>
  <w:footnote w:id="75">
    <w:p w14:paraId="11B7E673" w14:textId="66657BC1"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ΕΕ L 191 της 7.7.1998, σ. </w:t>
      </w:r>
      <w:r w:rsidRPr="004E571E">
        <w:rPr>
          <w:sz w:val="24"/>
          <w:lang w:val="el-GR"/>
        </w:rPr>
        <w:t xml:space="preserve">53, ELI: </w:t>
      </w:r>
      <w:hyperlink r:id="rId71" w:history="1">
        <w:r w:rsidRPr="004E571E">
          <w:rPr>
            <w:rStyle w:val="Hyperlink"/>
            <w:sz w:val="24"/>
            <w:lang w:val="el-GR"/>
          </w:rPr>
          <w:t>http://data.europa.eu/eli/reg_financ/1998/430/oj</w:t>
        </w:r>
      </w:hyperlink>
      <w:r w:rsidRPr="004E571E">
        <w:rPr>
          <w:sz w:val="24"/>
          <w:lang w:val="el-GR"/>
        </w:rPr>
        <w:t>.</w:t>
      </w:r>
    </w:p>
  </w:footnote>
  <w:footnote w:id="76">
    <w:p w14:paraId="571072E9" w14:textId="2E79FC49"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ΕΕ L 83 της 1.4.2003, σ. </w:t>
      </w:r>
      <w:r w:rsidRPr="004E571E">
        <w:rPr>
          <w:sz w:val="24"/>
          <w:lang w:val="el-GR"/>
        </w:rPr>
        <w:t xml:space="preserve">1, ELI: </w:t>
      </w:r>
      <w:hyperlink r:id="rId72" w:history="1">
        <w:r w:rsidRPr="004E571E">
          <w:rPr>
            <w:rStyle w:val="Hyperlink"/>
            <w:sz w:val="24"/>
            <w:lang w:val="el-GR"/>
          </w:rPr>
          <w:t>http://data.europa.eu/eli/reg_financ/2003/401/oj</w:t>
        </w:r>
      </w:hyperlink>
      <w:r w:rsidRPr="004E571E">
        <w:rPr>
          <w:sz w:val="24"/>
          <w:lang w:val="el-GR"/>
        </w:rPr>
        <w:t>.</w:t>
      </w:r>
    </w:p>
  </w:footnote>
  <w:footnote w:id="77">
    <w:p w14:paraId="2D154A22" w14:textId="583EB931"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ΕΕ L 78 της 19.3.2008, σ. </w:t>
      </w:r>
      <w:r w:rsidRPr="004E571E">
        <w:rPr>
          <w:sz w:val="24"/>
          <w:lang w:val="el-GR"/>
        </w:rPr>
        <w:t xml:space="preserve">1, ELI: </w:t>
      </w:r>
      <w:hyperlink r:id="rId73" w:history="1">
        <w:r w:rsidRPr="004E571E">
          <w:rPr>
            <w:rStyle w:val="Hyperlink"/>
            <w:sz w:val="24"/>
            <w:lang w:val="el-GR"/>
          </w:rPr>
          <w:t>http://data.europa.eu/eli/reg/2008/215/oj</w:t>
        </w:r>
      </w:hyperlink>
      <w:r w:rsidRPr="004E571E">
        <w:rPr>
          <w:sz w:val="24"/>
          <w:lang w:val="el-GR"/>
        </w:rPr>
        <w:t>.</w:t>
      </w:r>
    </w:p>
  </w:footnote>
  <w:footnote w:id="78">
    <w:p w14:paraId="24C9CD00" w14:textId="437EAD27"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ΕΕ L 307 της 3.12.2018, σ. </w:t>
      </w:r>
      <w:r w:rsidRPr="004E571E">
        <w:rPr>
          <w:sz w:val="24"/>
          <w:lang w:val="el-GR"/>
        </w:rPr>
        <w:t xml:space="preserve">1, ELI: </w:t>
      </w:r>
      <w:hyperlink r:id="rId74" w:history="1">
        <w:r w:rsidRPr="004E571E">
          <w:rPr>
            <w:rStyle w:val="Hyperlink"/>
            <w:sz w:val="24"/>
            <w:lang w:val="el-GR"/>
          </w:rPr>
          <w:t>http://data.europa.eu/eli/reg/2018/1877/oj</w:t>
        </w:r>
      </w:hyperlink>
      <w:r w:rsidRPr="004E571E">
        <w:rPr>
          <w:sz w:val="24"/>
          <w:lang w:val="el-GR"/>
        </w:rPr>
        <w:t>.</w:t>
      </w:r>
    </w:p>
  </w:footnote>
  <w:footnote w:id="79">
    <w:p w14:paraId="6CCA39E3" w14:textId="45E9B166" w:rsidR="00483F1E" w:rsidRPr="00740794" w:rsidRDefault="00483F1E" w:rsidP="004E571E">
      <w:pPr>
        <w:pStyle w:val="FootnoteText"/>
        <w:ind w:left="567" w:hanging="567"/>
        <w:rPr>
          <w:sz w:val="24"/>
          <w:lang w:val="fi-FI"/>
        </w:rPr>
      </w:pPr>
      <w:r w:rsidRPr="004E571E">
        <w:rPr>
          <w:rStyle w:val="FootnoteReference"/>
          <w:sz w:val="24"/>
          <w:lang w:val="el-GR"/>
        </w:rPr>
        <w:footnoteRef/>
      </w:r>
      <w:r w:rsidR="004E571E" w:rsidRPr="00740794">
        <w:rPr>
          <w:sz w:val="24"/>
          <w:lang w:val="fi-FI"/>
        </w:rPr>
        <w:t xml:space="preserve"> </w:t>
      </w:r>
      <w:r w:rsidR="004E571E" w:rsidRPr="00740794">
        <w:rPr>
          <w:sz w:val="24"/>
          <w:lang w:val="fi-FI"/>
        </w:rPr>
        <w:tab/>
      </w:r>
      <w:r w:rsidRPr="004E571E">
        <w:rPr>
          <w:sz w:val="24"/>
          <w:lang w:val="el-GR"/>
        </w:rPr>
        <w:t>ΕΕ</w:t>
      </w:r>
      <w:r w:rsidRPr="00740794">
        <w:rPr>
          <w:sz w:val="24"/>
          <w:lang w:val="fi-FI"/>
        </w:rPr>
        <w:t xml:space="preserve"> L, 2024/207, 22.2.2024, ELI: </w:t>
      </w:r>
      <w:hyperlink r:id="rId75" w:history="1">
        <w:r w:rsidRPr="00740794">
          <w:rPr>
            <w:rStyle w:val="Hyperlink"/>
            <w:sz w:val="24"/>
            <w:lang w:val="fi-FI"/>
          </w:rPr>
          <w:t>http://data.europa.eu/eli/budget/2024/207/oj</w:t>
        </w:r>
      </w:hyperlink>
      <w:r w:rsidRPr="00740794">
        <w:rPr>
          <w:sz w:val="24"/>
          <w:lang w:val="fi-FI"/>
        </w:rPr>
        <w:t>.</w:t>
      </w:r>
    </w:p>
  </w:footnote>
  <w:footnote w:id="80">
    <w:p w14:paraId="251B9ED8" w14:textId="721EC8EA" w:rsidR="00483F1E" w:rsidRPr="00740794" w:rsidRDefault="00483F1E" w:rsidP="004E571E">
      <w:pPr>
        <w:pStyle w:val="FootnoteText"/>
        <w:ind w:left="567" w:hanging="567"/>
        <w:rPr>
          <w:sz w:val="24"/>
          <w:lang w:val="fi-FI"/>
        </w:rPr>
      </w:pPr>
      <w:r w:rsidRPr="004E571E">
        <w:rPr>
          <w:rStyle w:val="FootnoteReference"/>
          <w:sz w:val="24"/>
          <w:lang w:val="el-GR"/>
        </w:rPr>
        <w:footnoteRef/>
      </w:r>
      <w:r w:rsidR="004E571E" w:rsidRPr="00740794">
        <w:rPr>
          <w:sz w:val="24"/>
          <w:lang w:val="fi-FI"/>
        </w:rPr>
        <w:t xml:space="preserve"> </w:t>
      </w:r>
      <w:r w:rsidR="004E571E" w:rsidRPr="00740794">
        <w:rPr>
          <w:sz w:val="24"/>
          <w:lang w:val="fi-FI"/>
        </w:rPr>
        <w:tab/>
      </w:r>
      <w:r w:rsidRPr="004E571E">
        <w:rPr>
          <w:sz w:val="24"/>
          <w:lang w:val="el-GR"/>
        </w:rPr>
        <w:t>ΕΕ</w:t>
      </w:r>
      <w:r w:rsidRPr="00740794">
        <w:rPr>
          <w:sz w:val="24"/>
          <w:lang w:val="fi-FI"/>
        </w:rPr>
        <w:t xml:space="preserve"> C, C/2025/4944, 13.10.2025, ELI: </w:t>
      </w:r>
      <w:hyperlink r:id="rId76" w:tgtFrame="_blank" w:tooltip="Πρόσβαση στο έγγραφο μέσω URI τύπου ELI" w:history="1">
        <w:r w:rsidRPr="00740794">
          <w:rPr>
            <w:rStyle w:val="Hyperlink"/>
            <w:sz w:val="24"/>
            <w:lang w:val="fi-FI"/>
          </w:rPr>
          <w:t>http://data.europa.eu/eli/C/2025/4944/oj</w:t>
        </w:r>
      </w:hyperlink>
      <w:r w:rsidRPr="00740794">
        <w:rPr>
          <w:sz w:val="24"/>
          <w:lang w:val="fi-FI"/>
        </w:rPr>
        <w:t>.</w:t>
      </w:r>
    </w:p>
  </w:footnote>
  <w:footnote w:id="81">
    <w:p w14:paraId="2FA9952B" w14:textId="6CD19A42"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ΕΕ C, C/2025/5409, 8.10.2025, ELI: </w:t>
      </w:r>
      <w:hyperlink r:id="rId77" w:tgtFrame="_blank" w:tooltip="Πρόσβαση στο έγγραφο μέσω URI τύπου ELI" w:history="1">
        <w:r w:rsidRPr="004E571E">
          <w:rPr>
            <w:rStyle w:val="Hyperlink"/>
            <w:sz w:val="24"/>
            <w:lang w:val="el-GR"/>
          </w:rPr>
          <w:t>http://data.europa.eu/eli/C/2025/5409/oj</w:t>
        </w:r>
      </w:hyperlink>
      <w:r w:rsidRPr="004E571E">
        <w:rPr>
          <w:sz w:val="24"/>
          <w:lang w:val="el-GR"/>
        </w:rPr>
        <w:t>.</w:t>
      </w:r>
    </w:p>
  </w:footnote>
  <w:footnote w:id="82">
    <w:p w14:paraId="17CC5E27" w14:textId="4AD8B473"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ΕΕ C, C/2025/5407, 13.10.2025, ELI: </w:t>
      </w:r>
      <w:hyperlink r:id="rId78" w:tgtFrame="_blank" w:tooltip="Πρόσβαση στο έγγραφο μέσω URI τύπου ELI" w:history="1">
        <w:r w:rsidRPr="004E571E">
          <w:rPr>
            <w:rStyle w:val="Hyperlink"/>
            <w:sz w:val="24"/>
            <w:lang w:val="el-GR"/>
          </w:rPr>
          <w:t>http://data.europa.eu/eli/C/2025/5407/oj</w:t>
        </w:r>
      </w:hyperlink>
      <w:r w:rsidRPr="004E571E">
        <w:rPr>
          <w:sz w:val="24"/>
          <w:lang w:val="el-GR"/>
        </w:rPr>
        <w:t>.</w:t>
      </w:r>
    </w:p>
  </w:footnote>
  <w:footnote w:id="83">
    <w:p w14:paraId="1644B53E" w14:textId="02442908"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ΕΕ L 193 της 30.7.2018, σ. </w:t>
      </w:r>
      <w:r w:rsidRPr="004E571E">
        <w:rPr>
          <w:sz w:val="24"/>
          <w:lang w:val="el-GR"/>
        </w:rPr>
        <w:t xml:space="preserve">1, ELI: </w:t>
      </w:r>
      <w:hyperlink r:id="rId79" w:history="1">
        <w:r w:rsidRPr="004E571E">
          <w:rPr>
            <w:rStyle w:val="Hyperlink"/>
            <w:sz w:val="24"/>
            <w:lang w:val="el-GR"/>
          </w:rPr>
          <w:t>http://data.europa.eu/eli/reg/2018/1046/oj</w:t>
        </w:r>
      </w:hyperlink>
      <w:r w:rsidRPr="004E571E">
        <w:rPr>
          <w:sz w:val="24"/>
          <w:lang w:val="el-GR"/>
        </w:rPr>
        <w:t>.</w:t>
      </w:r>
    </w:p>
  </w:footnote>
  <w:footnote w:id="84">
    <w:p w14:paraId="64E9D267" w14:textId="0B34EF00" w:rsidR="00483F1E" w:rsidRPr="00740794" w:rsidRDefault="00483F1E" w:rsidP="004E571E">
      <w:pPr>
        <w:pStyle w:val="FootnoteText"/>
        <w:ind w:left="567" w:hanging="567"/>
        <w:rPr>
          <w:sz w:val="24"/>
          <w:lang w:val="fi-FI"/>
        </w:rPr>
      </w:pPr>
      <w:r w:rsidRPr="004E571E">
        <w:rPr>
          <w:rStyle w:val="FootnoteReference"/>
          <w:sz w:val="24"/>
          <w:lang w:val="el-GR"/>
        </w:rPr>
        <w:footnoteRef/>
      </w:r>
      <w:r w:rsidR="004E571E" w:rsidRPr="00740794">
        <w:rPr>
          <w:sz w:val="24"/>
          <w:lang w:val="fi-FI"/>
        </w:rPr>
        <w:t xml:space="preserve"> </w:t>
      </w:r>
      <w:r w:rsidR="004E571E" w:rsidRPr="00740794">
        <w:rPr>
          <w:sz w:val="24"/>
          <w:lang w:val="fi-FI"/>
        </w:rPr>
        <w:tab/>
      </w:r>
      <w:r w:rsidRPr="004E571E">
        <w:rPr>
          <w:sz w:val="24"/>
          <w:lang w:val="el-GR"/>
        </w:rPr>
        <w:t>ΕΕ</w:t>
      </w:r>
      <w:r w:rsidRPr="00740794">
        <w:rPr>
          <w:sz w:val="24"/>
          <w:lang w:val="fi-FI"/>
        </w:rPr>
        <w:t xml:space="preserve"> L, 2024/2509, 26.9.2024, ELI: </w:t>
      </w:r>
      <w:hyperlink r:id="rId80" w:history="1">
        <w:r w:rsidRPr="00740794">
          <w:rPr>
            <w:rStyle w:val="Hyperlink"/>
            <w:sz w:val="24"/>
            <w:lang w:val="fi-FI"/>
          </w:rPr>
          <w:t>http://data.europa.eu/eli/reg/2024/2509/oj</w:t>
        </w:r>
      </w:hyperlink>
      <w:r w:rsidRPr="00740794">
        <w:rPr>
          <w:sz w:val="24"/>
          <w:lang w:val="fi-FI"/>
        </w:rPr>
        <w:t>.</w:t>
      </w:r>
    </w:p>
  </w:footnote>
  <w:footnote w:id="85">
    <w:p w14:paraId="7939B32C" w14:textId="6E53B40C"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ΕΕ L 11 της 16.1.2003, σ. </w:t>
      </w:r>
      <w:r w:rsidRPr="004E571E">
        <w:rPr>
          <w:sz w:val="24"/>
          <w:lang w:val="el-GR"/>
        </w:rPr>
        <w:t xml:space="preserve">1, ELI: </w:t>
      </w:r>
      <w:hyperlink r:id="rId81" w:history="1">
        <w:r w:rsidRPr="004E571E">
          <w:rPr>
            <w:rStyle w:val="Hyperlink"/>
            <w:sz w:val="24"/>
            <w:lang w:val="el-GR"/>
          </w:rPr>
          <w:t>http://data.europa.eu/eli/reg/2003/58/oj</w:t>
        </w:r>
      </w:hyperlink>
      <w:r w:rsidRPr="004E571E">
        <w:rPr>
          <w:sz w:val="24"/>
          <w:lang w:val="el-GR"/>
        </w:rPr>
        <w:t>.</w:t>
      </w:r>
    </w:p>
  </w:footnote>
  <w:footnote w:id="86">
    <w:p w14:paraId="359BA58E" w14:textId="2DF2E59C"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ΕΕ C, C/2025/5409, 8.10.2025, ELI: </w:t>
      </w:r>
      <w:hyperlink r:id="rId82" w:tgtFrame="_blank" w:tooltip="Πρόσβαση στο έγγραφο μέσω URI τύπου ELI" w:history="1">
        <w:r w:rsidRPr="004E571E">
          <w:rPr>
            <w:rStyle w:val="Hyperlink"/>
            <w:sz w:val="24"/>
            <w:lang w:val="el-GR"/>
          </w:rPr>
          <w:t>http://data.europa.eu/eli/C/2025/5409/oj</w:t>
        </w:r>
      </w:hyperlink>
      <w:r w:rsidRPr="004E571E">
        <w:rPr>
          <w:sz w:val="24"/>
          <w:lang w:val="el-GR"/>
        </w:rPr>
        <w:t>.</w:t>
      </w:r>
    </w:p>
  </w:footnote>
  <w:footnote w:id="87">
    <w:p w14:paraId="2F2B1B1E" w14:textId="22C04C09"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ΕΕ C, C/2025/5407, 13.10.2025, ELI: </w:t>
      </w:r>
      <w:hyperlink r:id="rId83" w:tgtFrame="_blank" w:tooltip="Πρόσβαση στο έγγραφο μέσω URI τύπου ELI" w:history="1">
        <w:r w:rsidRPr="004E571E">
          <w:rPr>
            <w:rStyle w:val="Hyperlink"/>
            <w:sz w:val="24"/>
            <w:lang w:val="el-GR"/>
          </w:rPr>
          <w:t>http://data.europa.eu/eli/C/2025/5407/oj</w:t>
        </w:r>
      </w:hyperlink>
      <w:r w:rsidRPr="004E571E">
        <w:rPr>
          <w:sz w:val="24"/>
          <w:lang w:val="el-GR"/>
        </w:rPr>
        <w:t>.</w:t>
      </w:r>
    </w:p>
  </w:footnote>
  <w:footnote w:id="88">
    <w:p w14:paraId="23BC2245" w14:textId="3F33605E"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ΕΕ L 317 της 15.12.2000, σ. 3.</w:t>
      </w:r>
    </w:p>
  </w:footnote>
  <w:footnote w:id="89">
    <w:p w14:paraId="037B78C7" w14:textId="76D49ED5"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ΕΕ L 287 της 4.11.2010, σ. 3.</w:t>
      </w:r>
    </w:p>
  </w:footnote>
  <w:footnote w:id="90">
    <w:p w14:paraId="32D51740" w14:textId="30DA9F60"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ΕΕ L 355 της 7.10.2021, σ. </w:t>
      </w:r>
      <w:r w:rsidRPr="004E571E">
        <w:rPr>
          <w:sz w:val="24"/>
          <w:lang w:val="el-GR"/>
        </w:rPr>
        <w:t xml:space="preserve">6, ELI: </w:t>
      </w:r>
      <w:hyperlink r:id="rId84" w:history="1">
        <w:r w:rsidRPr="004E571E">
          <w:rPr>
            <w:rStyle w:val="Hyperlink"/>
            <w:sz w:val="24"/>
            <w:lang w:val="el-GR"/>
          </w:rPr>
          <w:t>http://data.europa.eu/eli/dec/2021/1764/oj</w:t>
        </w:r>
      </w:hyperlink>
      <w:r w:rsidRPr="004E571E">
        <w:rPr>
          <w:sz w:val="24"/>
          <w:lang w:val="el-GR"/>
        </w:rPr>
        <w:t>.</w:t>
      </w:r>
    </w:p>
  </w:footnote>
  <w:footnote w:id="91">
    <w:p w14:paraId="33E9CB7E" w14:textId="4D9C2B16"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ΕΕ L 156 της 29.5.1998, σ. 108.</w:t>
      </w:r>
    </w:p>
  </w:footnote>
  <w:footnote w:id="92">
    <w:p w14:paraId="2B306110" w14:textId="23ECB2CC"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ΕΕ L 317 της 15.12.2000, σ. 355.</w:t>
      </w:r>
    </w:p>
  </w:footnote>
  <w:footnote w:id="93">
    <w:p w14:paraId="7A0876CE" w14:textId="0F2B4A7D"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ΕΕ L 210 της 6.8.2013, σ. </w:t>
      </w:r>
      <w:r w:rsidRPr="004E571E">
        <w:rPr>
          <w:sz w:val="24"/>
          <w:lang w:val="el-GR"/>
        </w:rPr>
        <w:t xml:space="preserve">1, ELI: </w:t>
      </w:r>
      <w:hyperlink r:id="rId85" w:history="1">
        <w:r w:rsidRPr="004E571E">
          <w:rPr>
            <w:rStyle w:val="Hyperlink"/>
            <w:sz w:val="24"/>
            <w:lang w:val="el-GR"/>
          </w:rPr>
          <w:t>http://data.europa.eu/eli/agree_eums/2013/806/oj</w:t>
        </w:r>
      </w:hyperlink>
      <w:r w:rsidRPr="004E571E">
        <w:rPr>
          <w:sz w:val="24"/>
          <w:lang w:val="el-GR"/>
        </w:rPr>
        <w:t>.</w:t>
      </w:r>
    </w:p>
  </w:footnote>
  <w:footnote w:id="94">
    <w:p w14:paraId="31C2AE6E" w14:textId="140F6736"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ΕΕ L 191 της 7.7.1998, σ. </w:t>
      </w:r>
      <w:r w:rsidRPr="004E571E">
        <w:rPr>
          <w:sz w:val="24"/>
          <w:lang w:val="el-GR"/>
        </w:rPr>
        <w:t xml:space="preserve">53, ELI: </w:t>
      </w:r>
      <w:hyperlink r:id="rId86" w:history="1">
        <w:r w:rsidRPr="004E571E">
          <w:rPr>
            <w:rStyle w:val="Hyperlink"/>
            <w:sz w:val="24"/>
            <w:lang w:val="el-GR"/>
          </w:rPr>
          <w:t>http://data.europa.eu/eli/reg_financ/1998/430/oj</w:t>
        </w:r>
      </w:hyperlink>
      <w:r w:rsidRPr="004E571E">
        <w:rPr>
          <w:sz w:val="24"/>
          <w:lang w:val="el-GR"/>
        </w:rPr>
        <w:t>.</w:t>
      </w:r>
    </w:p>
  </w:footnote>
  <w:footnote w:id="95">
    <w:p w14:paraId="14AA7387" w14:textId="3BCCD624"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ΕΕ L 83 της 1.4.2003, σ. </w:t>
      </w:r>
      <w:r w:rsidRPr="004E571E">
        <w:rPr>
          <w:sz w:val="24"/>
          <w:lang w:val="el-GR"/>
        </w:rPr>
        <w:t xml:space="preserve">1, ELI: </w:t>
      </w:r>
      <w:hyperlink r:id="rId87" w:history="1">
        <w:r w:rsidRPr="004E571E">
          <w:rPr>
            <w:rStyle w:val="Hyperlink"/>
            <w:sz w:val="24"/>
            <w:lang w:val="el-GR"/>
          </w:rPr>
          <w:t>http://data.europa.eu/eli/reg_financ/2003/401/oj</w:t>
        </w:r>
      </w:hyperlink>
      <w:r w:rsidRPr="004E571E">
        <w:rPr>
          <w:sz w:val="24"/>
          <w:lang w:val="el-GR"/>
        </w:rPr>
        <w:t>.</w:t>
      </w:r>
    </w:p>
  </w:footnote>
  <w:footnote w:id="96">
    <w:p w14:paraId="6A1EB30B" w14:textId="4159C9AA"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ΕΕ L 78 της 19.3.2008, σ. </w:t>
      </w:r>
      <w:r w:rsidRPr="004E571E">
        <w:rPr>
          <w:sz w:val="24"/>
          <w:lang w:val="el-GR"/>
        </w:rPr>
        <w:t xml:space="preserve">1, ELI: </w:t>
      </w:r>
      <w:hyperlink r:id="rId88" w:history="1">
        <w:r w:rsidRPr="004E571E">
          <w:rPr>
            <w:rStyle w:val="Hyperlink"/>
            <w:sz w:val="24"/>
            <w:lang w:val="el-GR"/>
          </w:rPr>
          <w:t>http://data.europa.eu/eli/reg/2008/215/oj</w:t>
        </w:r>
      </w:hyperlink>
      <w:r w:rsidRPr="004E571E">
        <w:rPr>
          <w:sz w:val="24"/>
          <w:lang w:val="el-GR"/>
        </w:rPr>
        <w:t>.</w:t>
      </w:r>
    </w:p>
  </w:footnote>
  <w:footnote w:id="97">
    <w:p w14:paraId="36C7A542" w14:textId="4FAF5C72"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ΕΕ L 307 της 3.12.2018, σ. </w:t>
      </w:r>
      <w:r w:rsidRPr="004E571E">
        <w:rPr>
          <w:sz w:val="24"/>
          <w:lang w:val="el-GR"/>
        </w:rPr>
        <w:t xml:space="preserve">1, ELI: </w:t>
      </w:r>
      <w:hyperlink r:id="rId89" w:history="1">
        <w:r w:rsidRPr="004E571E">
          <w:rPr>
            <w:rStyle w:val="Hyperlink"/>
            <w:sz w:val="24"/>
            <w:lang w:val="el-GR"/>
          </w:rPr>
          <w:t>http://data.europa.eu/eli/reg/2018/1877/oj</w:t>
        </w:r>
      </w:hyperlink>
      <w:r w:rsidRPr="004E571E">
        <w:rPr>
          <w:sz w:val="24"/>
          <w:lang w:val="el-GR"/>
        </w:rPr>
        <w:t>.</w:t>
      </w:r>
    </w:p>
  </w:footnote>
  <w:footnote w:id="98">
    <w:p w14:paraId="241B9CE9" w14:textId="23D6BF0D"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Το 11ο ΕΤΑ καλύπτει το ΠΔΠ 2021-2027.</w:t>
      </w:r>
    </w:p>
  </w:footnote>
  <w:footnote w:id="99">
    <w:p w14:paraId="525F5881" w14:textId="1B19038A"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002201A1" w:rsidRPr="002201A1">
        <w:rPr>
          <w:sz w:val="24"/>
          <w:lang w:val="el-GR"/>
        </w:rPr>
        <w:t xml:space="preserve">Απόφαση του Γενικού Δικαστηρίου της 14ης Μαΐου 2025, </w:t>
      </w:r>
      <w:proofErr w:type="spellStart"/>
      <w:r w:rsidR="002201A1" w:rsidRPr="002201A1">
        <w:rPr>
          <w:sz w:val="24"/>
          <w:lang w:val="el-GR"/>
        </w:rPr>
        <w:t>Matina</w:t>
      </w:r>
      <w:proofErr w:type="spellEnd"/>
      <w:r w:rsidR="002201A1" w:rsidRPr="002201A1">
        <w:rPr>
          <w:sz w:val="24"/>
          <w:lang w:val="el-GR"/>
        </w:rPr>
        <w:t xml:space="preserve"> </w:t>
      </w:r>
      <w:proofErr w:type="spellStart"/>
      <w:r w:rsidR="002201A1" w:rsidRPr="002201A1">
        <w:rPr>
          <w:sz w:val="24"/>
          <w:lang w:val="el-GR"/>
        </w:rPr>
        <w:t>Stevi</w:t>
      </w:r>
      <w:proofErr w:type="spellEnd"/>
      <w:r w:rsidR="002201A1" w:rsidRPr="002201A1">
        <w:rPr>
          <w:sz w:val="24"/>
          <w:lang w:val="el-GR"/>
        </w:rPr>
        <w:t xml:space="preserve"> και the </w:t>
      </w:r>
      <w:proofErr w:type="spellStart"/>
      <w:r w:rsidR="002201A1" w:rsidRPr="002201A1">
        <w:rPr>
          <w:sz w:val="24"/>
          <w:lang w:val="el-GR"/>
        </w:rPr>
        <w:t>New</w:t>
      </w:r>
      <w:proofErr w:type="spellEnd"/>
      <w:r w:rsidR="002201A1" w:rsidRPr="002201A1">
        <w:rPr>
          <w:sz w:val="24"/>
          <w:lang w:val="el-GR"/>
        </w:rPr>
        <w:t xml:space="preserve"> </w:t>
      </w:r>
      <w:proofErr w:type="spellStart"/>
      <w:r w:rsidR="002201A1" w:rsidRPr="002201A1">
        <w:rPr>
          <w:sz w:val="24"/>
          <w:lang w:val="el-GR"/>
        </w:rPr>
        <w:t>York</w:t>
      </w:r>
      <w:proofErr w:type="spellEnd"/>
      <w:r w:rsidR="002201A1" w:rsidRPr="002201A1">
        <w:rPr>
          <w:sz w:val="24"/>
          <w:lang w:val="el-GR"/>
        </w:rPr>
        <w:t xml:space="preserve"> </w:t>
      </w:r>
      <w:proofErr w:type="spellStart"/>
      <w:r w:rsidR="002201A1" w:rsidRPr="002201A1">
        <w:rPr>
          <w:sz w:val="24"/>
          <w:lang w:val="el-GR"/>
        </w:rPr>
        <w:t>Times</w:t>
      </w:r>
      <w:proofErr w:type="spellEnd"/>
      <w:r w:rsidR="002201A1" w:rsidRPr="002201A1">
        <w:rPr>
          <w:sz w:val="24"/>
          <w:lang w:val="el-GR"/>
        </w:rPr>
        <w:t xml:space="preserve"> </w:t>
      </w:r>
      <w:proofErr w:type="spellStart"/>
      <w:r w:rsidR="002201A1" w:rsidRPr="002201A1">
        <w:rPr>
          <w:sz w:val="24"/>
          <w:lang w:val="el-GR"/>
        </w:rPr>
        <w:t>Company</w:t>
      </w:r>
      <w:proofErr w:type="spellEnd"/>
      <w:r w:rsidR="002201A1" w:rsidRPr="002201A1">
        <w:rPr>
          <w:sz w:val="24"/>
          <w:lang w:val="el-GR"/>
        </w:rPr>
        <w:t xml:space="preserve"> κατά Ευρωπαϊκής Επιτροπής, T-36/23, ECLI:EU:T:2025:483</w:t>
      </w:r>
      <w:r w:rsidR="00944E5E">
        <w:rPr>
          <w:sz w:val="24"/>
          <w:lang w:val="el-GR"/>
        </w:rPr>
        <w:t>.</w:t>
      </w:r>
    </w:p>
  </w:footnote>
  <w:footnote w:id="100">
    <w:p w14:paraId="2ED3401B" w14:textId="5DDF40E9"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ΕΕ L 57 της 18.2.2021, </w:t>
      </w:r>
      <w:r w:rsidR="008166F4">
        <w:rPr>
          <w:sz w:val="24"/>
          <w:lang w:val="el-GR"/>
        </w:rPr>
        <w:t xml:space="preserve">σ. </w:t>
      </w:r>
      <w:r w:rsidR="008166F4">
        <w:rPr>
          <w:sz w:val="24"/>
          <w:lang w:val="el-GR"/>
        </w:rPr>
        <w:t xml:space="preserve">17, </w:t>
      </w:r>
      <w:r w:rsidRPr="004E571E">
        <w:rPr>
          <w:sz w:val="24"/>
          <w:lang w:val="el-GR"/>
        </w:rPr>
        <w:t xml:space="preserve">ELI: </w:t>
      </w:r>
      <w:hyperlink r:id="rId90" w:history="1">
        <w:r w:rsidRPr="00944E5E">
          <w:rPr>
            <w:rStyle w:val="Hyperlink"/>
            <w:sz w:val="24"/>
            <w:lang w:val="el-GR"/>
          </w:rPr>
          <w:t>http://data.europ</w:t>
        </w:r>
        <w:r w:rsidRPr="00944E5E">
          <w:rPr>
            <w:rStyle w:val="Hyperlink"/>
            <w:sz w:val="24"/>
            <w:lang w:val="el-GR"/>
          </w:rPr>
          <w:t>a</w:t>
        </w:r>
        <w:r w:rsidRPr="00944E5E">
          <w:rPr>
            <w:rStyle w:val="Hyperlink"/>
            <w:sz w:val="24"/>
            <w:lang w:val="el-GR"/>
          </w:rPr>
          <w:t>.eu/eli/reg/2021/241/oj</w:t>
        </w:r>
      </w:hyperlink>
      <w:r w:rsidRPr="004E571E">
        <w:rPr>
          <w:sz w:val="24"/>
          <w:lang w:val="el-GR"/>
        </w:rPr>
        <w:t>.</w:t>
      </w:r>
    </w:p>
  </w:footnote>
  <w:footnote w:id="101">
    <w:p w14:paraId="794F0D38" w14:textId="14BD1E5B" w:rsidR="00483F1E" w:rsidRPr="004E571E" w:rsidRDefault="00483F1E" w:rsidP="004E571E">
      <w:pPr>
        <w:pStyle w:val="NormalHanging12a"/>
        <w:widowControl/>
        <w:spacing w:after="0" w:line="260" w:lineRule="exact"/>
        <w:rPr>
          <w:u w:val="single"/>
        </w:rPr>
      </w:pPr>
      <w:r w:rsidRPr="004E571E">
        <w:rPr>
          <w:rStyle w:val="FootnoteReference"/>
        </w:rPr>
        <w:t>4.</w:t>
      </w:r>
      <w:r w:rsidR="004E571E" w:rsidRPr="004E571E">
        <w:tab/>
      </w:r>
      <w:r w:rsidRPr="004E571E">
        <w:t>ΕΕ C, C/2025/5409, 8.10.2025, ELI: </w:t>
      </w:r>
      <w:hyperlink r:id="rId91" w:history="1">
        <w:r w:rsidRPr="004E571E">
          <w:rPr>
            <w:rStyle w:val="Hyperlink"/>
          </w:rPr>
          <w:t>http://data.europa.eu/eli/C/2025/5409/oj</w:t>
        </w:r>
      </w:hyperlink>
      <w:r w:rsidRPr="004E571E">
        <w:t>.</w:t>
      </w:r>
    </w:p>
  </w:footnote>
  <w:footnote w:id="102">
    <w:p w14:paraId="68BB0D22" w14:textId="258BB1AE"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hyperlink r:id="rId92" w:history="1">
        <w:r w:rsidR="008166F4" w:rsidRPr="008166F4">
          <w:rPr>
            <w:rStyle w:val="Hyperlink"/>
            <w:sz w:val="24"/>
            <w:lang w:val="el-GR"/>
          </w:rPr>
          <w:t>https://www.europarl.europa.eu/RegData/etudes/BRIE/2024/766173/IPOL_</w:t>
        </w:r>
        <w:r w:rsidR="008166F4" w:rsidRPr="008166F4">
          <w:rPr>
            <w:rStyle w:val="Hyperlink"/>
            <w:sz w:val="24"/>
            <w:lang w:val="el-GR"/>
          </w:rPr>
          <w:br/>
          <w:t>BRI(2024)766173_EN.pdf</w:t>
        </w:r>
      </w:hyperlink>
      <w:r w:rsidRPr="004E571E">
        <w:rPr>
          <w:sz w:val="24"/>
          <w:lang w:val="el-GR"/>
        </w:rPr>
        <w:t>.</w:t>
      </w:r>
    </w:p>
  </w:footnote>
  <w:footnote w:id="103">
    <w:p w14:paraId="6AF3D1DA" w14:textId="3F7FC963" w:rsidR="00483F1E" w:rsidRPr="00A816BE" w:rsidRDefault="00483F1E" w:rsidP="004E571E">
      <w:pPr>
        <w:pStyle w:val="FootnoteText"/>
        <w:ind w:left="567" w:hanging="567"/>
        <w:rPr>
          <w:sz w:val="24"/>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Κείμενα που εγκρίθηκαν: P9_TA(2023)0244. </w:t>
      </w:r>
      <w:hyperlink r:id="rId93" w:history="1">
        <w:r w:rsidRPr="00A816BE">
          <w:rPr>
            <w:rStyle w:val="Hyperlink"/>
            <w:sz w:val="24"/>
          </w:rPr>
          <w:t>https://www.europarl.europa.eu/doceo/document/TA-9-2023-0244_EL.html</w:t>
        </w:r>
      </w:hyperlink>
      <w:r w:rsidRPr="00A816BE">
        <w:rPr>
          <w:sz w:val="24"/>
        </w:rPr>
        <w:t>.</w:t>
      </w:r>
    </w:p>
  </w:footnote>
  <w:footnote w:id="104">
    <w:p w14:paraId="26C685BE" w14:textId="5280516B" w:rsidR="00483F1E" w:rsidRPr="00A816BE" w:rsidRDefault="00483F1E" w:rsidP="004E571E">
      <w:pPr>
        <w:pStyle w:val="FootnoteText"/>
        <w:ind w:left="567" w:hanging="567"/>
        <w:rPr>
          <w:sz w:val="24"/>
        </w:rPr>
      </w:pPr>
      <w:r w:rsidRPr="004E571E">
        <w:rPr>
          <w:rStyle w:val="FootnoteReference"/>
          <w:sz w:val="24"/>
          <w:lang w:val="el-GR"/>
        </w:rPr>
        <w:footnoteRef/>
      </w:r>
      <w:r w:rsidR="004E571E" w:rsidRPr="00A816BE">
        <w:rPr>
          <w:sz w:val="24"/>
        </w:rPr>
        <w:t xml:space="preserve"> </w:t>
      </w:r>
      <w:r w:rsidR="004E571E" w:rsidRPr="00A816BE">
        <w:rPr>
          <w:sz w:val="24"/>
        </w:rPr>
        <w:tab/>
      </w:r>
      <w:hyperlink r:id="rId94" w:history="1">
        <w:r w:rsidRPr="00A816BE">
          <w:rPr>
            <w:rStyle w:val="Hyperlink"/>
            <w:sz w:val="24"/>
          </w:rPr>
          <w:t>https://www.ftm.eu/articles/spyware-industry-eu-subsidies-surveillance-concers</w:t>
        </w:r>
      </w:hyperlink>
      <w:r w:rsidRPr="00A816BE">
        <w:rPr>
          <w:sz w:val="24"/>
        </w:rPr>
        <w:t>.</w:t>
      </w:r>
    </w:p>
  </w:footnote>
  <w:footnote w:id="105">
    <w:p w14:paraId="29059315" w14:textId="3870BA3C" w:rsidR="00483F1E" w:rsidRPr="002201A1" w:rsidRDefault="00483F1E" w:rsidP="004E571E">
      <w:pPr>
        <w:pStyle w:val="FootnoteText"/>
        <w:ind w:left="567" w:hanging="567"/>
        <w:rPr>
          <w:sz w:val="24"/>
          <w:lang w:val="el-GR"/>
        </w:rPr>
      </w:pPr>
      <w:r w:rsidRPr="004E571E">
        <w:rPr>
          <w:rStyle w:val="FootnoteReference"/>
          <w:sz w:val="24"/>
          <w:lang w:val="el-GR"/>
        </w:rPr>
        <w:footnoteRef/>
      </w:r>
      <w:r w:rsidR="004E571E" w:rsidRPr="002201A1">
        <w:rPr>
          <w:sz w:val="24"/>
          <w:lang w:val="el-GR"/>
        </w:rPr>
        <w:t xml:space="preserve"> </w:t>
      </w:r>
      <w:r w:rsidR="004E571E" w:rsidRPr="002201A1">
        <w:rPr>
          <w:sz w:val="24"/>
          <w:lang w:val="el-GR"/>
        </w:rPr>
        <w:tab/>
      </w:r>
      <w:r w:rsidR="002201A1">
        <w:rPr>
          <w:sz w:val="24"/>
          <w:lang w:val="el-GR"/>
        </w:rPr>
        <w:t>ΕΕ</w:t>
      </w:r>
      <w:r w:rsidR="002201A1" w:rsidRPr="00DC6074">
        <w:rPr>
          <w:sz w:val="24"/>
          <w:lang w:val="el-GR"/>
        </w:rPr>
        <w:t xml:space="preserve"> </w:t>
      </w:r>
      <w:r w:rsidR="002201A1" w:rsidRPr="008E6C78">
        <w:rPr>
          <w:sz w:val="24"/>
          <w:lang w:val="pl-PL"/>
        </w:rPr>
        <w:t>C</w:t>
      </w:r>
      <w:r w:rsidR="002201A1" w:rsidRPr="00DC6074">
        <w:rPr>
          <w:sz w:val="24"/>
          <w:lang w:val="el-GR"/>
        </w:rPr>
        <w:t xml:space="preserve">, </w:t>
      </w:r>
      <w:r w:rsidR="002201A1" w:rsidRPr="008E6C78">
        <w:rPr>
          <w:sz w:val="24"/>
          <w:lang w:val="pl-PL"/>
        </w:rPr>
        <w:t>C</w:t>
      </w:r>
      <w:r w:rsidR="002201A1" w:rsidRPr="00DC6074">
        <w:rPr>
          <w:sz w:val="24"/>
          <w:lang w:val="el-GR"/>
        </w:rPr>
        <w:t xml:space="preserve">/2024/494, 23.1.2024, </w:t>
      </w:r>
      <w:r w:rsidR="002201A1" w:rsidRPr="008E6C78">
        <w:rPr>
          <w:sz w:val="24"/>
          <w:lang w:val="pl-PL"/>
        </w:rPr>
        <w:t>ELI</w:t>
      </w:r>
      <w:r w:rsidR="002201A1" w:rsidRPr="00DC6074">
        <w:rPr>
          <w:sz w:val="24"/>
          <w:lang w:val="el-GR"/>
        </w:rPr>
        <w:t>:</w:t>
      </w:r>
      <w:r w:rsidR="002201A1" w:rsidRPr="008E6C78">
        <w:rPr>
          <w:sz w:val="24"/>
          <w:lang w:val="pl-PL"/>
        </w:rPr>
        <w:t> </w:t>
      </w:r>
      <w:hyperlink r:id="rId95" w:tgtFrame="_blank" w:tooltip="Gives access to this document through its ELI URI." w:history="1">
        <w:r w:rsidR="002201A1" w:rsidRPr="008E6C78">
          <w:rPr>
            <w:rStyle w:val="Hyperlink"/>
            <w:sz w:val="24"/>
            <w:lang w:val="pl-PL"/>
          </w:rPr>
          <w:t>http</w:t>
        </w:r>
        <w:r w:rsidR="002201A1" w:rsidRPr="00DC6074">
          <w:rPr>
            <w:rStyle w:val="Hyperlink"/>
            <w:sz w:val="24"/>
            <w:lang w:val="el-GR"/>
          </w:rPr>
          <w:t>://</w:t>
        </w:r>
        <w:r w:rsidR="002201A1" w:rsidRPr="008E6C78">
          <w:rPr>
            <w:rStyle w:val="Hyperlink"/>
            <w:sz w:val="24"/>
            <w:lang w:val="pl-PL"/>
          </w:rPr>
          <w:t>data</w:t>
        </w:r>
        <w:r w:rsidR="002201A1" w:rsidRPr="00DC6074">
          <w:rPr>
            <w:rStyle w:val="Hyperlink"/>
            <w:sz w:val="24"/>
            <w:lang w:val="el-GR"/>
          </w:rPr>
          <w:t>.</w:t>
        </w:r>
        <w:proofErr w:type="spellStart"/>
        <w:r w:rsidR="002201A1" w:rsidRPr="008E6C78">
          <w:rPr>
            <w:rStyle w:val="Hyperlink"/>
            <w:sz w:val="24"/>
            <w:lang w:val="pl-PL"/>
          </w:rPr>
          <w:t>europa</w:t>
        </w:r>
        <w:proofErr w:type="spellEnd"/>
        <w:r w:rsidR="002201A1" w:rsidRPr="00DC6074">
          <w:rPr>
            <w:rStyle w:val="Hyperlink"/>
            <w:sz w:val="24"/>
            <w:lang w:val="el-GR"/>
          </w:rPr>
          <w:t>.</w:t>
        </w:r>
        <w:proofErr w:type="spellStart"/>
        <w:r w:rsidR="002201A1" w:rsidRPr="008E6C78">
          <w:rPr>
            <w:rStyle w:val="Hyperlink"/>
            <w:sz w:val="24"/>
            <w:lang w:val="pl-PL"/>
          </w:rPr>
          <w:t>eu</w:t>
        </w:r>
        <w:proofErr w:type="spellEnd"/>
        <w:r w:rsidR="002201A1" w:rsidRPr="00DC6074">
          <w:rPr>
            <w:rStyle w:val="Hyperlink"/>
            <w:sz w:val="24"/>
            <w:lang w:val="el-GR"/>
          </w:rPr>
          <w:t>/</w:t>
        </w:r>
        <w:proofErr w:type="spellStart"/>
        <w:r w:rsidR="002201A1" w:rsidRPr="008E6C78">
          <w:rPr>
            <w:rStyle w:val="Hyperlink"/>
            <w:sz w:val="24"/>
            <w:lang w:val="pl-PL"/>
          </w:rPr>
          <w:t>eli</w:t>
        </w:r>
        <w:proofErr w:type="spellEnd"/>
        <w:r w:rsidR="002201A1" w:rsidRPr="00DC6074">
          <w:rPr>
            <w:rStyle w:val="Hyperlink"/>
            <w:sz w:val="24"/>
            <w:lang w:val="el-GR"/>
          </w:rPr>
          <w:t>/</w:t>
        </w:r>
        <w:r w:rsidR="002201A1" w:rsidRPr="008E6C78">
          <w:rPr>
            <w:rStyle w:val="Hyperlink"/>
            <w:sz w:val="24"/>
            <w:lang w:val="pl-PL"/>
          </w:rPr>
          <w:t>C</w:t>
        </w:r>
        <w:r w:rsidR="002201A1" w:rsidRPr="00DC6074">
          <w:rPr>
            <w:rStyle w:val="Hyperlink"/>
            <w:sz w:val="24"/>
            <w:lang w:val="el-GR"/>
          </w:rPr>
          <w:t>/2024/494/</w:t>
        </w:r>
        <w:r w:rsidR="002201A1" w:rsidRPr="008E6C78">
          <w:rPr>
            <w:rStyle w:val="Hyperlink"/>
            <w:sz w:val="24"/>
            <w:lang w:val="pl-PL"/>
          </w:rPr>
          <w:t>oj</w:t>
        </w:r>
      </w:hyperlink>
      <w:r w:rsidR="002201A1">
        <w:rPr>
          <w:sz w:val="24"/>
          <w:lang w:val="el-GR"/>
        </w:rPr>
        <w:t>.</w:t>
      </w:r>
    </w:p>
  </w:footnote>
  <w:footnote w:id="106">
    <w:p w14:paraId="55E843ED" w14:textId="57A5660A"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Άρθρο 63 παράγραφος 2 του </w:t>
      </w:r>
      <w:r w:rsidR="008166F4">
        <w:rPr>
          <w:sz w:val="24"/>
          <w:lang w:val="el-GR"/>
        </w:rPr>
        <w:t>κ</w:t>
      </w:r>
      <w:r w:rsidRPr="004E571E">
        <w:rPr>
          <w:sz w:val="24"/>
          <w:lang w:val="el-GR"/>
        </w:rPr>
        <w:t>ανονισμού (ΕΕ) 2021/1060.</w:t>
      </w:r>
    </w:p>
  </w:footnote>
  <w:footnote w:id="107">
    <w:p w14:paraId="4A82B6E2" w14:textId="223779B4"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C/2024/4618, Παράρτημα IV.</w:t>
      </w:r>
    </w:p>
  </w:footnote>
  <w:footnote w:id="108">
    <w:p w14:paraId="13AEE980" w14:textId="0025DCB6"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Εκτελεστική απόφαση (ΕΕ) 2025/1147 της Επιτροπής, της 11ης Ιουνίου 2025, για τον αποκλεισμό από τη χρηματοδότηση της Ευρωπαϊκής Ένωσης ορισμένων δαπανών που πραγματοποιήθηκαν από ορισμένα κράτη μέλη στο πλαίσιο του Ευρωπαϊκού Γεωργικού Ταμείου Εγγυήσεων (ΕΓΤΕ) και του Ευρωπαϊκού Γεωργικού Ταμείου Αγροτικής Ανάπτυξης (ΕΓΤΑΑ) (ΕΕ L, 2025/1147, 13.6.2025, ELI: </w:t>
      </w:r>
      <w:hyperlink r:id="rId96" w:tgtFrame="_blank" w:tooltip="Πρόσβαση στο έγγραφο μέσω URI τύπου ELI." w:history="1">
        <w:r w:rsidRPr="004E571E">
          <w:rPr>
            <w:rStyle w:val="Hyperlink"/>
            <w:sz w:val="24"/>
            <w:lang w:val="el-GR"/>
          </w:rPr>
          <w:t>http://data.europa.eu/eli/dec_impl/2025/1147/oj</w:t>
        </w:r>
      </w:hyperlink>
      <w:r w:rsidRPr="004E571E">
        <w:rPr>
          <w:sz w:val="24"/>
          <w:lang w:val="el-GR"/>
        </w:rPr>
        <w:t>).</w:t>
      </w:r>
    </w:p>
  </w:footnote>
  <w:footnote w:id="109">
    <w:p w14:paraId="38408E78" w14:textId="3C6A12EC"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Κείμενα που εγκρίθηκαν, P8_TA(2018)0530.</w:t>
      </w:r>
    </w:p>
  </w:footnote>
  <w:footnote w:id="110">
    <w:p w14:paraId="1FA66990" w14:textId="11D578AD"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Εκτελεστική απόφαση (ΕΕ) 2022/908 της Επιτροπής, της 8ης Ιουνίου 202</w:t>
      </w:r>
      <w:r w:rsidR="00A816BE">
        <w:rPr>
          <w:sz w:val="24"/>
          <w:lang w:val="el-GR"/>
        </w:rPr>
        <w:t>2</w:t>
      </w:r>
      <w:r w:rsidRPr="004E571E">
        <w:rPr>
          <w:sz w:val="24"/>
          <w:lang w:val="el-GR"/>
        </w:rPr>
        <w:t xml:space="preserve">, για τον αποκλεισμό από τη χρηματοδότηση της Ευρωπαϊκής Ένωσης ορισμένων δαπανών που πραγματοποιήθηκαν από τα κράτη μέλη στο πλαίσιο του Ευρωπαϊκού Γεωργικού Ταμείου Εγγυήσεων (ΕΓΤΕ) και του Ευρωπαϊκού Γεωργικού Ταμείου Αγροτικής Ανάπτυξης (ΕΓΤΑΑ) (ΕΕ L 157 της 10.6.2022, σ. 15, ELI: </w:t>
      </w:r>
      <w:hyperlink r:id="rId97" w:history="1">
        <w:r w:rsidRPr="00944E5E">
          <w:rPr>
            <w:rStyle w:val="Hyperlink"/>
            <w:sz w:val="24"/>
            <w:lang w:val="el-GR"/>
          </w:rPr>
          <w:t>http://data.europa.eu/eli/dec_</w:t>
        </w:r>
        <w:r w:rsidRPr="00944E5E">
          <w:rPr>
            <w:rStyle w:val="Hyperlink"/>
            <w:sz w:val="24"/>
            <w:lang w:val="el-GR"/>
          </w:rPr>
          <w:t>i</w:t>
        </w:r>
        <w:r w:rsidRPr="00944E5E">
          <w:rPr>
            <w:rStyle w:val="Hyperlink"/>
            <w:sz w:val="24"/>
            <w:lang w:val="el-GR"/>
          </w:rPr>
          <w:t>mpl/2022/908/oj</w:t>
        </w:r>
      </w:hyperlink>
      <w:r w:rsidRPr="004E571E">
        <w:rPr>
          <w:sz w:val="24"/>
          <w:lang w:val="el-GR"/>
        </w:rPr>
        <w:t>).</w:t>
      </w:r>
    </w:p>
  </w:footnote>
  <w:footnote w:id="111">
    <w:p w14:paraId="4E2C763B" w14:textId="3DECE058"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 xml:space="preserve">Ευρωπαϊκή Επιτροπή, 2022, </w:t>
      </w:r>
      <w:r w:rsidR="005D69FE">
        <w:rPr>
          <w:sz w:val="24"/>
          <w:lang w:val="el-GR"/>
        </w:rPr>
        <w:t>«</w:t>
      </w:r>
      <w:proofErr w:type="spellStart"/>
      <w:r w:rsidRPr="004E571E">
        <w:rPr>
          <w:sz w:val="24"/>
          <w:lang w:val="el-GR"/>
        </w:rPr>
        <w:t>Biodiversity</w:t>
      </w:r>
      <w:proofErr w:type="spellEnd"/>
      <w:r w:rsidRPr="004E571E">
        <w:rPr>
          <w:sz w:val="24"/>
          <w:lang w:val="el-GR"/>
        </w:rPr>
        <w:t xml:space="preserve"> </w:t>
      </w:r>
      <w:proofErr w:type="spellStart"/>
      <w:r w:rsidRPr="004E571E">
        <w:rPr>
          <w:sz w:val="24"/>
          <w:lang w:val="el-GR"/>
        </w:rPr>
        <w:t>financing</w:t>
      </w:r>
      <w:proofErr w:type="spellEnd"/>
      <w:r w:rsidRPr="004E571E">
        <w:rPr>
          <w:sz w:val="24"/>
          <w:lang w:val="el-GR"/>
        </w:rPr>
        <w:t xml:space="preserve"> and </w:t>
      </w:r>
      <w:proofErr w:type="spellStart"/>
      <w:r w:rsidRPr="004E571E">
        <w:rPr>
          <w:sz w:val="24"/>
          <w:lang w:val="el-GR"/>
        </w:rPr>
        <w:t>tracking</w:t>
      </w:r>
      <w:proofErr w:type="spellEnd"/>
      <w:r w:rsidRPr="004E571E">
        <w:rPr>
          <w:sz w:val="24"/>
          <w:lang w:val="el-GR"/>
        </w:rPr>
        <w:t xml:space="preserve">: </w:t>
      </w:r>
      <w:proofErr w:type="spellStart"/>
      <w:r w:rsidRPr="004E571E">
        <w:rPr>
          <w:sz w:val="24"/>
          <w:lang w:val="el-GR"/>
        </w:rPr>
        <w:t>final</w:t>
      </w:r>
      <w:proofErr w:type="spellEnd"/>
      <w:r w:rsidRPr="004E571E">
        <w:rPr>
          <w:sz w:val="24"/>
          <w:lang w:val="el-GR"/>
        </w:rPr>
        <w:t xml:space="preserve"> </w:t>
      </w:r>
      <w:proofErr w:type="spellStart"/>
      <w:r w:rsidRPr="004E571E">
        <w:rPr>
          <w:sz w:val="24"/>
          <w:lang w:val="el-GR"/>
        </w:rPr>
        <w:t>report</w:t>
      </w:r>
      <w:proofErr w:type="spellEnd"/>
      <w:r w:rsidR="005D69FE">
        <w:rPr>
          <w:sz w:val="24"/>
          <w:lang w:val="el-GR"/>
        </w:rPr>
        <w:t>»</w:t>
      </w:r>
      <w:r w:rsidRPr="004E571E">
        <w:rPr>
          <w:sz w:val="24"/>
          <w:lang w:val="el-GR"/>
        </w:rPr>
        <w:t xml:space="preserve"> (Χρηματοδότηση και παρακολούθηση της βιοποικιλότητας: τελική έκθεση), Υπηρεσία Εκδόσεων της Ευρωπαϊκής Ένωσης, Λουξεμβούργο (</w:t>
      </w:r>
      <w:hyperlink r:id="rId98" w:history="1">
        <w:r w:rsidRPr="00944E5E">
          <w:rPr>
            <w:rStyle w:val="Hyperlink"/>
            <w:sz w:val="24"/>
            <w:lang w:val="el-GR"/>
          </w:rPr>
          <w:t>https://data.europa.eu/doi/10.2779/950856</w:t>
        </w:r>
      </w:hyperlink>
      <w:r w:rsidRPr="004E571E">
        <w:rPr>
          <w:sz w:val="24"/>
          <w:lang w:val="el-GR"/>
        </w:rPr>
        <w:t>)</w:t>
      </w:r>
    </w:p>
  </w:footnote>
  <w:footnote w:id="112">
    <w:p w14:paraId="1AC082C3" w14:textId="3DACD5C5"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Κανονισμός (ΕΕ) 2020/852 του Ευρωπαϊκού Κοινοβουλίου και του Συμβουλίου, της 18ης Ιουνίου 2020, σχετικά με τη θέσπιση πλαισίου για τη διευκόλυνση των βιώσιμων επενδύσεων και για την τροποποίηση του κανονισμού (ΕΕ) 2019/2088 (ΕΕ L 198 της 22.6.2020, σ. </w:t>
      </w:r>
      <w:r w:rsidRPr="004E571E">
        <w:rPr>
          <w:sz w:val="24"/>
          <w:lang w:val="el-GR"/>
        </w:rPr>
        <w:t>13, ELI: </w:t>
      </w:r>
      <w:hyperlink r:id="rId99" w:tooltip="Πρόσβαση στο έγγραφο μέσω URI τύπου ELI." w:history="1">
        <w:r w:rsidRPr="004E571E">
          <w:rPr>
            <w:rStyle w:val="Hyperlink"/>
            <w:sz w:val="24"/>
            <w:lang w:val="el-GR"/>
          </w:rPr>
          <w:t>http://data.europa.eu/eli/reg/2020/852/oj</w:t>
        </w:r>
      </w:hyperlink>
      <w:r w:rsidRPr="004E571E">
        <w:rPr>
          <w:sz w:val="24"/>
          <w:lang w:val="el-GR"/>
        </w:rPr>
        <w:t>).</w:t>
      </w:r>
    </w:p>
  </w:footnote>
  <w:footnote w:id="113">
    <w:p w14:paraId="666537B2" w14:textId="66E47C9C"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COM(2024)0570.</w:t>
      </w:r>
    </w:p>
  </w:footnote>
  <w:footnote w:id="114">
    <w:p w14:paraId="5416A518" w14:textId="51D1F216"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Κοινή ανακοίνωση της Επιτροπής και της Ύπατης Εκπροσώπου της Ένωσης για θέματα εξωτερικής πολιτικής και πολιτικής ασφαλείας, της 16ης Οκτωβρίου 2025, με τίτλο «Διαφύλαξη της ειρήνης — Χάρτης πορείας για την αμυντική ετοιμότητα με ορίζοντα το 2030» (JOIN(2025)0027).</w:t>
      </w:r>
    </w:p>
  </w:footnote>
  <w:footnote w:id="115">
    <w:p w14:paraId="03C8661C" w14:textId="09C25DDF" w:rsidR="00483F1E" w:rsidRPr="004E571E" w:rsidRDefault="00483F1E" w:rsidP="004E571E">
      <w:pPr>
        <w:pStyle w:val="NormalHanging12a"/>
        <w:widowControl/>
        <w:spacing w:line="260" w:lineRule="exact"/>
      </w:pPr>
      <w:r w:rsidRPr="004E571E">
        <w:rPr>
          <w:rStyle w:val="FootnoteReference"/>
          <w:rFonts w:eastAsiaTheme="majorEastAsia"/>
        </w:rPr>
        <w:footnoteRef/>
      </w:r>
      <w:r w:rsidR="004E571E" w:rsidRPr="004E571E">
        <w:t xml:space="preserve"> </w:t>
      </w:r>
      <w:r w:rsidR="004E571E" w:rsidRPr="004E571E">
        <w:tab/>
      </w:r>
      <w:r w:rsidRPr="004E571E">
        <w:t xml:space="preserve">Γουινέα </w:t>
      </w:r>
      <w:proofErr w:type="spellStart"/>
      <w:r w:rsidRPr="004E571E">
        <w:t>Μπισάου</w:t>
      </w:r>
      <w:proofErr w:type="spellEnd"/>
      <w:r w:rsidRPr="004E571E">
        <w:t>, Ζάμπια, Κένυα, Λαϊκή Δημοκρατία του Κονγκό, Μαλάουι, Μαυριτανία, Μαυρίκιος, Μοζαμβίκη, Μπουρούντι, Ναμίμπια, Νιγηρία, Ουγκάντα, Σιέρα Λεόνε, Τόγκο.</w:t>
      </w:r>
    </w:p>
  </w:footnote>
  <w:footnote w:id="116">
    <w:p w14:paraId="77B65B6E" w14:textId="0F84F873"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Καθοδήγηση C/2024/3975, 21 Ιουνίου 2024.</w:t>
      </w:r>
    </w:p>
  </w:footnote>
  <w:footnote w:id="117">
    <w:p w14:paraId="29DE8C4A" w14:textId="00E22EAA" w:rsidR="00483F1E" w:rsidRPr="004E571E" w:rsidRDefault="00483F1E" w:rsidP="004E571E">
      <w:pPr>
        <w:pStyle w:val="FootnoteText"/>
        <w:ind w:left="567" w:hanging="567"/>
        <w:rPr>
          <w:sz w:val="24"/>
          <w:lang w:val="el-GR"/>
        </w:rPr>
      </w:pPr>
      <w:r w:rsidRPr="004E571E">
        <w:rPr>
          <w:rStyle w:val="FootnoteReference"/>
          <w:sz w:val="24"/>
          <w:lang w:val="el-GR"/>
        </w:rPr>
        <w:footnoteRef/>
      </w:r>
      <w:r w:rsidR="004E571E" w:rsidRPr="004E571E">
        <w:rPr>
          <w:sz w:val="24"/>
          <w:lang w:val="el-GR"/>
        </w:rPr>
        <w:t xml:space="preserve"> </w:t>
      </w:r>
      <w:r w:rsidR="004E571E" w:rsidRPr="004E571E">
        <w:rPr>
          <w:sz w:val="24"/>
          <w:lang w:val="el-GR"/>
        </w:rPr>
        <w:tab/>
      </w:r>
      <w:r w:rsidRPr="004E571E">
        <w:rPr>
          <w:sz w:val="24"/>
          <w:lang w:val="el-GR"/>
        </w:rPr>
        <w:t>COM(2024)0474</w:t>
      </w:r>
      <w:r w:rsidR="007754AD">
        <w:rPr>
          <w:sz w:val="24"/>
          <w:lang w:val="el-GR"/>
        </w:rPr>
        <w:t>,</w:t>
      </w:r>
      <w:r w:rsidRPr="004E571E">
        <w:rPr>
          <w:sz w:val="24"/>
          <w:lang w:val="el-GR"/>
        </w:rPr>
        <w:t xml:space="preserve"> Παράρτημα 5, Παράρτημα στην έκθεση της Επιτροπής προς το Ευρωπαϊκό Κοινοβούλιο και το Συμβούλιο σχετικά με την εφαρμογή του μηχανισμού ανάκαμψης και ανθεκτικότητας, 10 Οκτωβρίου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95DF4" w14:textId="77777777" w:rsidR="00064002" w:rsidRPr="004E571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89CB6" w14:textId="77777777" w:rsidR="00064002" w:rsidRPr="004E571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8100F" w14:textId="77777777" w:rsidR="00064002" w:rsidRPr="004E571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30C8"/>
    <w:multiLevelType w:val="hybridMultilevel"/>
    <w:tmpl w:val="4C3E6B5E"/>
    <w:lvl w:ilvl="0" w:tplc="5A689AD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933556"/>
    <w:multiLevelType w:val="hybridMultilevel"/>
    <w:tmpl w:val="D2CA4E6C"/>
    <w:lvl w:ilvl="0" w:tplc="5A689AD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CD74C38"/>
    <w:multiLevelType w:val="hybridMultilevel"/>
    <w:tmpl w:val="8556C5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1946E5"/>
    <w:multiLevelType w:val="hybridMultilevel"/>
    <w:tmpl w:val="033C942C"/>
    <w:lvl w:ilvl="0" w:tplc="5A689AD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A51B61"/>
    <w:multiLevelType w:val="hybridMultilevel"/>
    <w:tmpl w:val="0156A708"/>
    <w:lvl w:ilvl="0" w:tplc="5A689AD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3F2990"/>
    <w:multiLevelType w:val="hybridMultilevel"/>
    <w:tmpl w:val="8766DF56"/>
    <w:lvl w:ilvl="0" w:tplc="5A689AD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1D1F36"/>
    <w:multiLevelType w:val="hybridMultilevel"/>
    <w:tmpl w:val="14C422D2"/>
    <w:lvl w:ilvl="0" w:tplc="5A689AD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0F04E2"/>
    <w:multiLevelType w:val="hybridMultilevel"/>
    <w:tmpl w:val="245C614E"/>
    <w:lvl w:ilvl="0" w:tplc="5A689AD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68E33B3"/>
    <w:multiLevelType w:val="hybridMultilevel"/>
    <w:tmpl w:val="24006E9A"/>
    <w:lvl w:ilvl="0" w:tplc="5A689AD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C432179"/>
    <w:multiLevelType w:val="hybridMultilevel"/>
    <w:tmpl w:val="B7ACB612"/>
    <w:lvl w:ilvl="0" w:tplc="5A689AD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F52406"/>
    <w:multiLevelType w:val="hybridMultilevel"/>
    <w:tmpl w:val="406A8B14"/>
    <w:lvl w:ilvl="0" w:tplc="5A689AD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7F8360B"/>
    <w:multiLevelType w:val="hybridMultilevel"/>
    <w:tmpl w:val="E80E18A2"/>
    <w:lvl w:ilvl="0" w:tplc="5A689AD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AE7D49"/>
    <w:multiLevelType w:val="hybridMultilevel"/>
    <w:tmpl w:val="98D4AAEE"/>
    <w:lvl w:ilvl="0" w:tplc="4A88D1FC">
      <w:start w:val="1"/>
      <w:numFmt w:val="decimal"/>
      <w:pStyle w:val="PageHeadingNoLeader"/>
      <w:lvlText w:val="%1."/>
      <w:lvlJc w:val="left"/>
      <w:pPr>
        <w:tabs>
          <w:tab w:val="num" w:pos="720"/>
        </w:tabs>
        <w:ind w:left="720" w:hanging="360"/>
      </w:pPr>
    </w:lvl>
    <w:lvl w:ilvl="1" w:tplc="29FC1E06" w:tentative="1">
      <w:start w:val="1"/>
      <w:numFmt w:val="lowerLetter"/>
      <w:lvlText w:val="%2."/>
      <w:lvlJc w:val="left"/>
      <w:pPr>
        <w:tabs>
          <w:tab w:val="num" w:pos="1440"/>
        </w:tabs>
        <w:ind w:left="1440" w:hanging="360"/>
      </w:pPr>
    </w:lvl>
    <w:lvl w:ilvl="2" w:tplc="2F0C4BAE" w:tentative="1">
      <w:start w:val="1"/>
      <w:numFmt w:val="lowerRoman"/>
      <w:lvlText w:val="%3."/>
      <w:lvlJc w:val="right"/>
      <w:pPr>
        <w:tabs>
          <w:tab w:val="num" w:pos="2160"/>
        </w:tabs>
        <w:ind w:left="2160" w:hanging="180"/>
      </w:pPr>
    </w:lvl>
    <w:lvl w:ilvl="3" w:tplc="D06A2BAA" w:tentative="1">
      <w:start w:val="1"/>
      <w:numFmt w:val="decimal"/>
      <w:lvlText w:val="%4."/>
      <w:lvlJc w:val="left"/>
      <w:pPr>
        <w:tabs>
          <w:tab w:val="num" w:pos="2880"/>
        </w:tabs>
        <w:ind w:left="2880" w:hanging="360"/>
      </w:pPr>
    </w:lvl>
    <w:lvl w:ilvl="4" w:tplc="84DC57D8" w:tentative="1">
      <w:start w:val="1"/>
      <w:numFmt w:val="lowerLetter"/>
      <w:lvlText w:val="%5."/>
      <w:lvlJc w:val="left"/>
      <w:pPr>
        <w:tabs>
          <w:tab w:val="num" w:pos="3600"/>
        </w:tabs>
        <w:ind w:left="3600" w:hanging="360"/>
      </w:pPr>
    </w:lvl>
    <w:lvl w:ilvl="5" w:tplc="9504694E" w:tentative="1">
      <w:start w:val="1"/>
      <w:numFmt w:val="lowerRoman"/>
      <w:lvlText w:val="%6."/>
      <w:lvlJc w:val="right"/>
      <w:pPr>
        <w:tabs>
          <w:tab w:val="num" w:pos="4320"/>
        </w:tabs>
        <w:ind w:left="4320" w:hanging="180"/>
      </w:pPr>
    </w:lvl>
    <w:lvl w:ilvl="6" w:tplc="394219C2" w:tentative="1">
      <w:start w:val="1"/>
      <w:numFmt w:val="decimal"/>
      <w:lvlText w:val="%7."/>
      <w:lvlJc w:val="left"/>
      <w:pPr>
        <w:tabs>
          <w:tab w:val="num" w:pos="5040"/>
        </w:tabs>
        <w:ind w:left="5040" w:hanging="360"/>
      </w:pPr>
    </w:lvl>
    <w:lvl w:ilvl="7" w:tplc="81A8975A" w:tentative="1">
      <w:start w:val="1"/>
      <w:numFmt w:val="lowerLetter"/>
      <w:lvlText w:val="%8."/>
      <w:lvlJc w:val="left"/>
      <w:pPr>
        <w:tabs>
          <w:tab w:val="num" w:pos="5760"/>
        </w:tabs>
        <w:ind w:left="5760" w:hanging="360"/>
      </w:pPr>
    </w:lvl>
    <w:lvl w:ilvl="8" w:tplc="EE06F6E2" w:tentative="1">
      <w:start w:val="1"/>
      <w:numFmt w:val="lowerRoman"/>
      <w:lvlText w:val="%9."/>
      <w:lvlJc w:val="right"/>
      <w:pPr>
        <w:tabs>
          <w:tab w:val="num" w:pos="6480"/>
        </w:tabs>
        <w:ind w:left="6480" w:hanging="180"/>
      </w:pPr>
    </w:lvl>
  </w:abstractNum>
  <w:abstractNum w:abstractNumId="15" w15:restartNumberingAfterBreak="0">
    <w:nsid w:val="62C5658B"/>
    <w:multiLevelType w:val="hybridMultilevel"/>
    <w:tmpl w:val="C39EFADE"/>
    <w:lvl w:ilvl="0" w:tplc="5A689AD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DBB5E86"/>
    <w:multiLevelType w:val="hybridMultilevel"/>
    <w:tmpl w:val="25AA6FD0"/>
    <w:lvl w:ilvl="0" w:tplc="5A689AD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9C8345C"/>
    <w:multiLevelType w:val="hybridMultilevel"/>
    <w:tmpl w:val="0256203C"/>
    <w:lvl w:ilvl="0" w:tplc="5A689AD6">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68268891">
    <w:abstractNumId w:val="2"/>
  </w:num>
  <w:num w:numId="2" w16cid:durableId="830145432">
    <w:abstractNumId w:val="10"/>
  </w:num>
  <w:num w:numId="3" w16cid:durableId="1385787621">
    <w:abstractNumId w:val="14"/>
  </w:num>
  <w:num w:numId="4" w16cid:durableId="720639434">
    <w:abstractNumId w:val="3"/>
  </w:num>
  <w:num w:numId="5" w16cid:durableId="94982329">
    <w:abstractNumId w:val="17"/>
  </w:num>
  <w:num w:numId="6" w16cid:durableId="1974361436">
    <w:abstractNumId w:val="15"/>
  </w:num>
  <w:num w:numId="7" w16cid:durableId="1886259831">
    <w:abstractNumId w:val="5"/>
  </w:num>
  <w:num w:numId="8" w16cid:durableId="1273169710">
    <w:abstractNumId w:val="6"/>
  </w:num>
  <w:num w:numId="9" w16cid:durableId="944968700">
    <w:abstractNumId w:val="16"/>
  </w:num>
  <w:num w:numId="10" w16cid:durableId="1825319074">
    <w:abstractNumId w:val="1"/>
  </w:num>
  <w:num w:numId="11" w16cid:durableId="1809394992">
    <w:abstractNumId w:val="13"/>
  </w:num>
  <w:num w:numId="12" w16cid:durableId="1835298007">
    <w:abstractNumId w:val="11"/>
  </w:num>
  <w:num w:numId="13" w16cid:durableId="1368339540">
    <w:abstractNumId w:val="8"/>
  </w:num>
  <w:num w:numId="14" w16cid:durableId="1117329877">
    <w:abstractNumId w:val="9"/>
  </w:num>
  <w:num w:numId="15" w16cid:durableId="1629622968">
    <w:abstractNumId w:val="12"/>
  </w:num>
  <w:num w:numId="16" w16cid:durableId="445122973">
    <w:abstractNumId w:val="0"/>
  </w:num>
  <w:num w:numId="17" w16cid:durableId="608390466">
    <w:abstractNumId w:val="4"/>
  </w:num>
  <w:num w:numId="18" w16cid:durableId="506137277">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5/2026"/>
    <w:docVar w:name="dvlangue" w:val="EL"/>
    <w:docVar w:name="dvnumam" w:val="0"/>
    <w:docVar w:name="dvpe" w:val="778.123"/>
    <w:docVar w:name="dvrapporteur" w:val="Εισηγητής: "/>
    <w:docVar w:name="dvtitre" w:val="Απόφαση του Ευρωπαϊκού Κοινοβουλίου της ... 2026 σχετικά με την απαλλαγή για την εκτέλεση του γενικού προϋπολογισμού της Ευρωπαϊκής Ένωσης για το οικονομικό έτος 2024, Τμήμα III – Επιτροπή και εκτελεστικοί οργανισμοί, καθώς και το ένατο, δέκατο και ενδέκατο Ευρωπαϊκό Ταμείο Ανάπτυξης(2025/2145(DEC))"/>
  </w:docVars>
  <w:rsids>
    <w:rsidRoot w:val="00B64584"/>
    <w:rsid w:val="00002272"/>
    <w:rsid w:val="00007609"/>
    <w:rsid w:val="0004052D"/>
    <w:rsid w:val="0005430F"/>
    <w:rsid w:val="00064002"/>
    <w:rsid w:val="000677B9"/>
    <w:rsid w:val="000831BA"/>
    <w:rsid w:val="000A42CC"/>
    <w:rsid w:val="000E7DD9"/>
    <w:rsid w:val="0010095E"/>
    <w:rsid w:val="00125B37"/>
    <w:rsid w:val="00187494"/>
    <w:rsid w:val="001A2455"/>
    <w:rsid w:val="001F32AE"/>
    <w:rsid w:val="002201A1"/>
    <w:rsid w:val="0024197A"/>
    <w:rsid w:val="002767FF"/>
    <w:rsid w:val="002B18FE"/>
    <w:rsid w:val="002B5493"/>
    <w:rsid w:val="002F0706"/>
    <w:rsid w:val="00343214"/>
    <w:rsid w:val="00361C00"/>
    <w:rsid w:val="00395FA1"/>
    <w:rsid w:val="003B41A6"/>
    <w:rsid w:val="003E15D4"/>
    <w:rsid w:val="00411CCE"/>
    <w:rsid w:val="0041666E"/>
    <w:rsid w:val="00421060"/>
    <w:rsid w:val="00471C19"/>
    <w:rsid w:val="00483F1E"/>
    <w:rsid w:val="004867E3"/>
    <w:rsid w:val="00494A28"/>
    <w:rsid w:val="004C0004"/>
    <w:rsid w:val="004C5D52"/>
    <w:rsid w:val="004D25FE"/>
    <w:rsid w:val="004D54D6"/>
    <w:rsid w:val="004E571E"/>
    <w:rsid w:val="004F2526"/>
    <w:rsid w:val="0050519A"/>
    <w:rsid w:val="005072A1"/>
    <w:rsid w:val="00514517"/>
    <w:rsid w:val="00545827"/>
    <w:rsid w:val="00560270"/>
    <w:rsid w:val="005C2568"/>
    <w:rsid w:val="005D69FE"/>
    <w:rsid w:val="005F1B17"/>
    <w:rsid w:val="006037C0"/>
    <w:rsid w:val="00612DDE"/>
    <w:rsid w:val="006631B6"/>
    <w:rsid w:val="00680577"/>
    <w:rsid w:val="006C1B3E"/>
    <w:rsid w:val="006F74FA"/>
    <w:rsid w:val="00731ADD"/>
    <w:rsid w:val="00732898"/>
    <w:rsid w:val="00734777"/>
    <w:rsid w:val="00740794"/>
    <w:rsid w:val="00747932"/>
    <w:rsid w:val="00751A4A"/>
    <w:rsid w:val="00756632"/>
    <w:rsid w:val="00762C74"/>
    <w:rsid w:val="007754AD"/>
    <w:rsid w:val="00786EC0"/>
    <w:rsid w:val="007D1690"/>
    <w:rsid w:val="007E22AD"/>
    <w:rsid w:val="008166F4"/>
    <w:rsid w:val="00817416"/>
    <w:rsid w:val="00842779"/>
    <w:rsid w:val="00865F67"/>
    <w:rsid w:val="00881A7B"/>
    <w:rsid w:val="008840E5"/>
    <w:rsid w:val="00887B3E"/>
    <w:rsid w:val="008C2AC6"/>
    <w:rsid w:val="008D0285"/>
    <w:rsid w:val="00930C23"/>
    <w:rsid w:val="0093193B"/>
    <w:rsid w:val="00944E5E"/>
    <w:rsid w:val="009509D8"/>
    <w:rsid w:val="00950B64"/>
    <w:rsid w:val="00981893"/>
    <w:rsid w:val="00A1687D"/>
    <w:rsid w:val="00A43E52"/>
    <w:rsid w:val="00A4678D"/>
    <w:rsid w:val="00A550D6"/>
    <w:rsid w:val="00A778C7"/>
    <w:rsid w:val="00A816BE"/>
    <w:rsid w:val="00AB441E"/>
    <w:rsid w:val="00AB6293"/>
    <w:rsid w:val="00AE0928"/>
    <w:rsid w:val="00AE6F38"/>
    <w:rsid w:val="00AF3B82"/>
    <w:rsid w:val="00B12E95"/>
    <w:rsid w:val="00B22876"/>
    <w:rsid w:val="00B558F0"/>
    <w:rsid w:val="00B64584"/>
    <w:rsid w:val="00BD48FE"/>
    <w:rsid w:val="00BD7BD8"/>
    <w:rsid w:val="00BE6ADC"/>
    <w:rsid w:val="00C05BFE"/>
    <w:rsid w:val="00C23CD4"/>
    <w:rsid w:val="00C61A37"/>
    <w:rsid w:val="00C61C0C"/>
    <w:rsid w:val="00C941CB"/>
    <w:rsid w:val="00CC2357"/>
    <w:rsid w:val="00CF071A"/>
    <w:rsid w:val="00D058B8"/>
    <w:rsid w:val="00D56C11"/>
    <w:rsid w:val="00D834A0"/>
    <w:rsid w:val="00D872DF"/>
    <w:rsid w:val="00D91E21"/>
    <w:rsid w:val="00DA7FCD"/>
    <w:rsid w:val="00DB0178"/>
    <w:rsid w:val="00DC6074"/>
    <w:rsid w:val="00E365E1"/>
    <w:rsid w:val="00E820A4"/>
    <w:rsid w:val="00E838A3"/>
    <w:rsid w:val="00E926B7"/>
    <w:rsid w:val="00EB006A"/>
    <w:rsid w:val="00EB4772"/>
    <w:rsid w:val="00ED169E"/>
    <w:rsid w:val="00ED4235"/>
    <w:rsid w:val="00F04346"/>
    <w:rsid w:val="00F075DC"/>
    <w:rsid w:val="00F149E9"/>
    <w:rsid w:val="00F5134D"/>
    <w:rsid w:val="00F74202"/>
    <w:rsid w:val="00F87713"/>
    <w:rsid w:val="00F9543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E690AF"/>
  <w15:chartTrackingRefBased/>
  <w15:docId w15:val="{85AA7292-AF91-46E3-A51A-6BC315095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 Char Char Char Char Char Char Char Char Char1 Char Char Char Char Char Char,Char Char2 Char Char Char Char Char Char Char Char1 Char Char Char Char Char1 Char Char Char,Char Char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83F1E"/>
    <w:rPr>
      <w:b/>
      <w:kern w:val="28"/>
      <w:sz w:val="28"/>
      <w:lang w:val="fr-FR" w:eastAsia="fr-FR"/>
    </w:rPr>
  </w:style>
  <w:style w:type="character" w:customStyle="1" w:styleId="Heading2Char">
    <w:name w:val="Heading 2 Char"/>
    <w:basedOn w:val="DefaultParagraphFont"/>
    <w:link w:val="Heading2"/>
    <w:semiHidden/>
    <w:rsid w:val="00483F1E"/>
    <w:rPr>
      <w:sz w:val="24"/>
      <w:lang w:val="fr-FR" w:eastAsia="fr-FR"/>
    </w:rPr>
  </w:style>
  <w:style w:type="character" w:customStyle="1" w:styleId="Heading3Char">
    <w:name w:val="Heading 3 Char"/>
    <w:basedOn w:val="DefaultParagraphFont"/>
    <w:link w:val="Heading3"/>
    <w:semiHidden/>
    <w:rsid w:val="00483F1E"/>
    <w:rPr>
      <w:rFonts w:ascii="Arial" w:hAnsi="Arial"/>
      <w:sz w:val="24"/>
      <w:lang w:val="fr-FR" w:eastAsia="fr-FR"/>
    </w:rPr>
  </w:style>
  <w:style w:type="character" w:customStyle="1" w:styleId="Heading4Char">
    <w:name w:val="Heading 4 Char"/>
    <w:basedOn w:val="DefaultParagraphFont"/>
    <w:link w:val="Heading4"/>
    <w:semiHidden/>
    <w:rsid w:val="00483F1E"/>
    <w:rPr>
      <w:sz w:val="24"/>
      <w:lang w:val="en-US" w:eastAsia="fr-FR"/>
    </w:rPr>
  </w:style>
  <w:style w:type="character" w:customStyle="1" w:styleId="Heading5Char">
    <w:name w:val="Heading 5 Char"/>
    <w:basedOn w:val="DefaultParagraphFont"/>
    <w:link w:val="Heading5"/>
    <w:semiHidden/>
    <w:rsid w:val="00483F1E"/>
    <w:rPr>
      <w:sz w:val="24"/>
      <w:lang w:val="en-US" w:eastAsia="fr-FR"/>
    </w:rPr>
  </w:style>
  <w:style w:type="character" w:customStyle="1" w:styleId="Heading6Char">
    <w:name w:val="Heading 6 Char"/>
    <w:basedOn w:val="DefaultParagraphFont"/>
    <w:link w:val="Heading6"/>
    <w:semiHidden/>
    <w:rsid w:val="00483F1E"/>
    <w:rPr>
      <w:i/>
      <w:sz w:val="22"/>
      <w:lang w:val="el-GR"/>
    </w:rPr>
  </w:style>
  <w:style w:type="character" w:customStyle="1" w:styleId="Heading7Char">
    <w:name w:val="Heading 7 Char"/>
    <w:basedOn w:val="DefaultParagraphFont"/>
    <w:link w:val="Heading7"/>
    <w:semiHidden/>
    <w:rsid w:val="00483F1E"/>
    <w:rPr>
      <w:rFonts w:ascii="Arial" w:hAnsi="Arial"/>
      <w:sz w:val="24"/>
      <w:lang w:val="el-GR"/>
    </w:rPr>
  </w:style>
  <w:style w:type="character" w:customStyle="1" w:styleId="Heading8Char">
    <w:name w:val="Heading 8 Char"/>
    <w:basedOn w:val="DefaultParagraphFont"/>
    <w:link w:val="Heading8"/>
    <w:semiHidden/>
    <w:rsid w:val="00483F1E"/>
    <w:rPr>
      <w:rFonts w:ascii="Arial" w:hAnsi="Arial"/>
      <w:i/>
      <w:sz w:val="24"/>
      <w:lang w:val="el-GR"/>
    </w:rPr>
  </w:style>
  <w:style w:type="character" w:customStyle="1" w:styleId="Heading9Char">
    <w:name w:val="Heading 9 Char"/>
    <w:basedOn w:val="DefaultParagraphFont"/>
    <w:link w:val="Heading9"/>
    <w:semiHidden/>
    <w:rsid w:val="00483F1E"/>
    <w:rPr>
      <w:rFonts w:ascii="Arial" w:hAnsi="Arial"/>
      <w:b/>
      <w:i/>
      <w:sz w:val="18"/>
      <w:lang w:val="el-GR"/>
    </w:rPr>
  </w:style>
  <w:style w:type="paragraph" w:styleId="TOCHeading">
    <w:name w:val="TOC Heading"/>
    <w:basedOn w:val="Normal"/>
    <w:next w:val="Normal"/>
    <w:unhideWhenUsed/>
    <w:qFormat/>
    <w:rsid w:val="00483F1E"/>
    <w:pPr>
      <w:widowControl/>
      <w:spacing w:after="240"/>
    </w:pPr>
    <w:rPr>
      <w:lang w:val="en-GB"/>
    </w:rPr>
  </w:style>
  <w:style w:type="paragraph" w:customStyle="1" w:styleId="EPFooter2">
    <w:name w:val="EPFooter2"/>
    <w:basedOn w:val="Normal"/>
    <w:next w:val="Normal"/>
    <w:rsid w:val="00483F1E"/>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483F1E"/>
    <w:pPr>
      <w:spacing w:after="240"/>
    </w:pPr>
  </w:style>
  <w:style w:type="paragraph" w:customStyle="1" w:styleId="TOCPage">
    <w:name w:val="TOC Page"/>
    <w:basedOn w:val="Normal"/>
    <w:next w:val="TOC1"/>
    <w:rsid w:val="00483F1E"/>
    <w:pPr>
      <w:keepNext/>
      <w:spacing w:after="240"/>
      <w:jc w:val="right"/>
    </w:pPr>
    <w:rPr>
      <w:rFonts w:ascii="Arial" w:hAnsi="Arial"/>
      <w:b/>
    </w:rPr>
  </w:style>
  <w:style w:type="paragraph" w:customStyle="1" w:styleId="PageHeading">
    <w:name w:val="PageHeading"/>
    <w:basedOn w:val="Normal"/>
    <w:link w:val="PageHeadingChar"/>
    <w:rsid w:val="00483F1E"/>
    <w:pPr>
      <w:keepNext/>
      <w:spacing w:after="480"/>
      <w:jc w:val="center"/>
    </w:pPr>
    <w:rPr>
      <w:rFonts w:ascii="Arial" w:hAnsi="Arial" w:cs="Arial"/>
      <w:b/>
    </w:rPr>
  </w:style>
  <w:style w:type="paragraph" w:customStyle="1" w:styleId="NormalBold">
    <w:name w:val="NormalBold"/>
    <w:basedOn w:val="Normal"/>
    <w:rsid w:val="00483F1E"/>
    <w:rPr>
      <w:b/>
    </w:rPr>
  </w:style>
  <w:style w:type="paragraph" w:customStyle="1" w:styleId="NormalHanging12a">
    <w:name w:val="NormalHanging12a"/>
    <w:basedOn w:val="Normal"/>
    <w:link w:val="NormalHanging12aChar"/>
    <w:rsid w:val="00483F1E"/>
    <w:pPr>
      <w:spacing w:after="240"/>
      <w:ind w:left="567" w:hanging="567"/>
    </w:pPr>
  </w:style>
  <w:style w:type="paragraph" w:customStyle="1" w:styleId="CoverNormal24a">
    <w:name w:val="CoverNormal24a"/>
    <w:basedOn w:val="Normal"/>
    <w:rsid w:val="00483F1E"/>
    <w:pPr>
      <w:spacing w:after="480"/>
      <w:ind w:left="1417"/>
    </w:pPr>
  </w:style>
  <w:style w:type="paragraph" w:customStyle="1" w:styleId="CoverNormal">
    <w:name w:val="CoverNormal"/>
    <w:basedOn w:val="Normal"/>
    <w:rsid w:val="00483F1E"/>
    <w:pPr>
      <w:ind w:left="1418"/>
    </w:pPr>
  </w:style>
  <w:style w:type="paragraph" w:customStyle="1" w:styleId="CoverReference">
    <w:name w:val="CoverReference"/>
    <w:basedOn w:val="Normal"/>
    <w:rsid w:val="00483F1E"/>
    <w:pPr>
      <w:spacing w:before="1080"/>
      <w:jc w:val="right"/>
    </w:pPr>
    <w:rPr>
      <w:rFonts w:ascii="Arial" w:hAnsi="Arial" w:cs="Arial"/>
      <w:b/>
    </w:rPr>
  </w:style>
  <w:style w:type="paragraph" w:customStyle="1" w:styleId="CoverDocType24a">
    <w:name w:val="CoverDocType24a"/>
    <w:basedOn w:val="Normal"/>
    <w:rsid w:val="00483F1E"/>
    <w:pPr>
      <w:spacing w:after="480"/>
      <w:ind w:left="1418"/>
    </w:pPr>
    <w:rPr>
      <w:rFonts w:ascii="Arial" w:hAnsi="Arial"/>
      <w:b/>
      <w:sz w:val="48"/>
    </w:rPr>
  </w:style>
  <w:style w:type="paragraph" w:customStyle="1" w:styleId="CoverDate">
    <w:name w:val="CoverDate"/>
    <w:basedOn w:val="Normal"/>
    <w:rsid w:val="00483F1E"/>
    <w:pPr>
      <w:spacing w:before="240" w:after="1200"/>
    </w:pPr>
  </w:style>
  <w:style w:type="paragraph" w:customStyle="1" w:styleId="EPComma">
    <w:name w:val="EPComma"/>
    <w:basedOn w:val="Normal"/>
    <w:rsid w:val="00483F1E"/>
    <w:pPr>
      <w:spacing w:before="480" w:after="240"/>
    </w:pPr>
  </w:style>
  <w:style w:type="paragraph" w:customStyle="1" w:styleId="PageSubHeading">
    <w:name w:val="PageSubHeading"/>
    <w:basedOn w:val="Normal"/>
    <w:rsid w:val="00483F1E"/>
    <w:rPr>
      <w:b/>
    </w:rPr>
  </w:style>
  <w:style w:type="paragraph" w:customStyle="1" w:styleId="EPBody">
    <w:name w:val="EPBody"/>
    <w:basedOn w:val="Normal"/>
    <w:rsid w:val="00483F1E"/>
    <w:pPr>
      <w:jc w:val="center"/>
    </w:pPr>
    <w:rPr>
      <w:rFonts w:ascii="Arial" w:hAnsi="Arial" w:cs="Arial"/>
      <w:i/>
      <w:sz w:val="22"/>
      <w:szCs w:val="22"/>
    </w:rPr>
  </w:style>
  <w:style w:type="paragraph" w:customStyle="1" w:styleId="EPFooter">
    <w:name w:val="EPFooter"/>
    <w:basedOn w:val="Normal"/>
    <w:rsid w:val="00483F1E"/>
    <w:pPr>
      <w:tabs>
        <w:tab w:val="center" w:pos="4535"/>
        <w:tab w:val="right" w:pos="9071"/>
      </w:tabs>
      <w:spacing w:before="240" w:after="240"/>
    </w:pPr>
    <w:rPr>
      <w:color w:val="010000"/>
      <w:sz w:val="22"/>
    </w:rPr>
  </w:style>
  <w:style w:type="paragraph" w:styleId="Header">
    <w:name w:val="header"/>
    <w:basedOn w:val="Normal"/>
    <w:link w:val="HeaderChar"/>
    <w:rsid w:val="00483F1E"/>
    <w:pPr>
      <w:tabs>
        <w:tab w:val="center" w:pos="4513"/>
        <w:tab w:val="right" w:pos="9026"/>
      </w:tabs>
    </w:pPr>
  </w:style>
  <w:style w:type="character" w:customStyle="1" w:styleId="HeaderChar">
    <w:name w:val="Header Char"/>
    <w:basedOn w:val="DefaultParagraphFont"/>
    <w:link w:val="Header"/>
    <w:rsid w:val="00483F1E"/>
    <w:rPr>
      <w:sz w:val="24"/>
      <w:lang w:val="el-GR"/>
    </w:rPr>
  </w:style>
  <w:style w:type="paragraph" w:customStyle="1" w:styleId="PageHeadingNoLeader">
    <w:name w:val="PageHeadingNoLeader"/>
    <w:basedOn w:val="PageHeading"/>
    <w:qFormat/>
    <w:rsid w:val="00483F1E"/>
    <w:pPr>
      <w:numPr>
        <w:numId w:val="3"/>
      </w:numPr>
      <w:tabs>
        <w:tab w:val="clear" w:pos="720"/>
        <w:tab w:val="num" w:pos="360"/>
      </w:tabs>
      <w:ind w:left="360"/>
    </w:pPr>
  </w:style>
  <w:style w:type="character" w:styleId="CommentReference">
    <w:name w:val="annotation reference"/>
    <w:basedOn w:val="DefaultParagraphFont"/>
    <w:rsid w:val="00483F1E"/>
    <w:rPr>
      <w:sz w:val="16"/>
      <w:szCs w:val="16"/>
    </w:rPr>
  </w:style>
  <w:style w:type="paragraph" w:styleId="CommentText">
    <w:name w:val="annotation text"/>
    <w:basedOn w:val="Normal"/>
    <w:link w:val="CommentTextChar"/>
    <w:rsid w:val="00483F1E"/>
    <w:rPr>
      <w:sz w:val="20"/>
    </w:rPr>
  </w:style>
  <w:style w:type="character" w:customStyle="1" w:styleId="CommentTextChar">
    <w:name w:val="Comment Text Char"/>
    <w:basedOn w:val="DefaultParagraphFont"/>
    <w:link w:val="CommentText"/>
    <w:rsid w:val="00483F1E"/>
    <w:rPr>
      <w:lang w:val="el-GR"/>
    </w:rPr>
  </w:style>
  <w:style w:type="paragraph" w:styleId="CommentSubject">
    <w:name w:val="annotation subject"/>
    <w:basedOn w:val="CommentText"/>
    <w:next w:val="CommentText"/>
    <w:link w:val="CommentSubjectChar"/>
    <w:unhideWhenUsed/>
    <w:rsid w:val="00483F1E"/>
    <w:rPr>
      <w:b/>
      <w:bCs/>
    </w:rPr>
  </w:style>
  <w:style w:type="character" w:customStyle="1" w:styleId="CommentSubjectChar">
    <w:name w:val="Comment Subject Char"/>
    <w:basedOn w:val="CommentTextChar"/>
    <w:link w:val="CommentSubject"/>
    <w:rsid w:val="00483F1E"/>
    <w:rPr>
      <w:b/>
      <w:bCs/>
      <w:lang w:val="el-GR"/>
    </w:rPr>
  </w:style>
  <w:style w:type="paragraph" w:styleId="BalloonText">
    <w:name w:val="Balloon Text"/>
    <w:basedOn w:val="Normal"/>
    <w:link w:val="BalloonTextChar"/>
    <w:unhideWhenUsed/>
    <w:rsid w:val="00483F1E"/>
    <w:rPr>
      <w:rFonts w:ascii="Segoe UI" w:hAnsi="Segoe UI" w:cs="Segoe UI"/>
      <w:sz w:val="18"/>
      <w:szCs w:val="18"/>
    </w:rPr>
  </w:style>
  <w:style w:type="character" w:customStyle="1" w:styleId="BalloonTextChar">
    <w:name w:val="Balloon Text Char"/>
    <w:basedOn w:val="DefaultParagraphFont"/>
    <w:link w:val="BalloonText"/>
    <w:rsid w:val="00483F1E"/>
    <w:rPr>
      <w:rFonts w:ascii="Segoe UI" w:hAnsi="Segoe UI" w:cs="Segoe UI"/>
      <w:sz w:val="18"/>
      <w:szCs w:val="18"/>
      <w:lang w:val="el-GR"/>
    </w:rPr>
  </w:style>
  <w:style w:type="character" w:styleId="Hyperlink">
    <w:name w:val="Hyperlink"/>
    <w:basedOn w:val="DefaultParagraphFont"/>
    <w:uiPriority w:val="99"/>
    <w:qFormat/>
    <w:rsid w:val="00483F1E"/>
    <w:rPr>
      <w:color w:val="0563C1" w:themeColor="hyperlink"/>
      <w:u w:val="single"/>
    </w:rPr>
  </w:style>
  <w:style w:type="character" w:styleId="UnresolvedMention">
    <w:name w:val="Unresolved Mention"/>
    <w:basedOn w:val="DefaultParagraphFont"/>
    <w:uiPriority w:val="99"/>
    <w:semiHidden/>
    <w:unhideWhenUsed/>
    <w:rsid w:val="00483F1E"/>
    <w:rPr>
      <w:color w:val="605E5C"/>
      <w:shd w:val="clear" w:color="auto" w:fill="E1DFDD"/>
    </w:rPr>
  </w:style>
  <w:style w:type="paragraph" w:styleId="Revision">
    <w:name w:val="Revision"/>
    <w:hidden/>
    <w:uiPriority w:val="99"/>
    <w:semiHidden/>
    <w:rsid w:val="00483F1E"/>
    <w:rPr>
      <w:sz w:val="24"/>
      <w:lang w:val="el-GR"/>
    </w:rPr>
  </w:style>
  <w:style w:type="character" w:styleId="FollowedHyperlink">
    <w:name w:val="FollowedHyperlink"/>
    <w:basedOn w:val="DefaultParagraphFont"/>
    <w:rsid w:val="00483F1E"/>
    <w:rPr>
      <w:color w:val="954F72" w:themeColor="followedHyperlink"/>
      <w:u w:val="single"/>
    </w:rPr>
  </w:style>
  <w:style w:type="character" w:customStyle="1" w:styleId="NormalHanging12aChar">
    <w:name w:val="NormalHanging12a Char"/>
    <w:basedOn w:val="DefaultParagraphFont"/>
    <w:link w:val="NormalHanging12a"/>
    <w:locked/>
    <w:rsid w:val="00483F1E"/>
    <w:rPr>
      <w:sz w:val="24"/>
      <w:lang w:val="el-GR"/>
    </w:rPr>
  </w:style>
  <w:style w:type="paragraph" w:styleId="ListParagraph">
    <w:name w:val="List Paragraph"/>
    <w:basedOn w:val="Normal"/>
    <w:uiPriority w:val="34"/>
    <w:qFormat/>
    <w:rsid w:val="00483F1E"/>
    <w:pPr>
      <w:widowControl/>
      <w:ind w:left="720"/>
      <w:contextualSpacing/>
      <w:jc w:val="both"/>
    </w:pPr>
    <w:rPr>
      <w:rFonts w:eastAsiaTheme="minorHAnsi"/>
      <w:kern w:val="2"/>
      <w:szCs w:val="24"/>
      <w:lang w:eastAsia="en-US"/>
      <w14:ligatures w14:val="standardContextual"/>
    </w:rPr>
  </w:style>
  <w:style w:type="character" w:customStyle="1" w:styleId="Hyperlink1">
    <w:name w:val="Hyperlink1"/>
    <w:basedOn w:val="DefaultParagraphFont"/>
    <w:uiPriority w:val="99"/>
    <w:rsid w:val="00483F1E"/>
    <w:rPr>
      <w:color w:val="0563C1"/>
      <w:u w:val="single"/>
    </w:rPr>
  </w:style>
  <w:style w:type="paragraph" w:styleId="NormalWeb">
    <w:name w:val="Normal (Web)"/>
    <w:basedOn w:val="Normal"/>
    <w:rsid w:val="00483F1E"/>
    <w:rPr>
      <w:szCs w:val="24"/>
    </w:rPr>
  </w:style>
  <w:style w:type="character" w:styleId="Emphasis">
    <w:name w:val="Emphasis"/>
    <w:basedOn w:val="DefaultParagraphFont"/>
    <w:qFormat/>
    <w:rsid w:val="00483F1E"/>
    <w:rPr>
      <w:i/>
      <w:iCs/>
    </w:rPr>
  </w:style>
  <w:style w:type="paragraph" w:customStyle="1" w:styleId="LetterSubject">
    <w:name w:val="LetterSubject"/>
    <w:basedOn w:val="Normal"/>
    <w:rsid w:val="00483F1E"/>
    <w:pPr>
      <w:spacing w:before="480"/>
      <w:ind w:left="1134" w:hanging="1134"/>
    </w:pPr>
  </w:style>
  <w:style w:type="paragraph" w:customStyle="1" w:styleId="Normal24a">
    <w:name w:val="Normal24a"/>
    <w:basedOn w:val="Normal"/>
    <w:rsid w:val="00483F1E"/>
    <w:pPr>
      <w:spacing w:after="480"/>
    </w:pPr>
  </w:style>
  <w:style w:type="paragraph" w:customStyle="1" w:styleId="NormalBoldCenter">
    <w:name w:val="NormalBoldCenter"/>
    <w:basedOn w:val="Normal"/>
    <w:rsid w:val="00483F1E"/>
    <w:pPr>
      <w:jc w:val="center"/>
    </w:pPr>
    <w:rPr>
      <w:b/>
    </w:rPr>
  </w:style>
  <w:style w:type="paragraph" w:customStyle="1" w:styleId="Footprint12b">
    <w:name w:val="Footprint12b"/>
    <w:basedOn w:val="Normal"/>
    <w:rsid w:val="00483F1E"/>
    <w:pPr>
      <w:spacing w:before="240"/>
    </w:pPr>
    <w:rPr>
      <w:szCs w:val="24"/>
    </w:rPr>
  </w:style>
  <w:style w:type="paragraph" w:customStyle="1" w:styleId="NormalSingle">
    <w:name w:val="NormalSingle"/>
    <w:basedOn w:val="Normal"/>
    <w:qFormat/>
    <w:rsid w:val="00483F1E"/>
    <w:rPr>
      <w:szCs w:val="24"/>
    </w:rPr>
  </w:style>
  <w:style w:type="paragraph" w:customStyle="1" w:styleId="PageHeadingNotTOC">
    <w:name w:val="PageHeadingNotTOC"/>
    <w:basedOn w:val="Normal"/>
    <w:rsid w:val="00483F1E"/>
    <w:pPr>
      <w:keepNext/>
      <w:spacing w:after="480"/>
      <w:jc w:val="center"/>
    </w:pPr>
    <w:rPr>
      <w:rFonts w:ascii="Arial" w:hAnsi="Arial" w:cs="Arial"/>
      <w:b/>
    </w:rPr>
  </w:style>
  <w:style w:type="paragraph" w:customStyle="1" w:styleId="RollCallSymbols14pt">
    <w:name w:val="RollCallSymbols14pt"/>
    <w:basedOn w:val="Normal"/>
    <w:rsid w:val="00483F1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83F1E"/>
    <w:pPr>
      <w:tabs>
        <w:tab w:val="center" w:pos="284"/>
        <w:tab w:val="left" w:pos="426"/>
      </w:tabs>
    </w:pPr>
    <w:rPr>
      <w:snapToGrid w:val="0"/>
      <w:lang w:eastAsia="en-US"/>
    </w:rPr>
  </w:style>
  <w:style w:type="paragraph" w:customStyle="1" w:styleId="RollCallVotes">
    <w:name w:val="RollCallVotes"/>
    <w:basedOn w:val="Normal"/>
    <w:rsid w:val="00483F1E"/>
    <w:pPr>
      <w:spacing w:before="120" w:after="120"/>
      <w:jc w:val="center"/>
    </w:pPr>
    <w:rPr>
      <w:b/>
      <w:bCs/>
      <w:snapToGrid w:val="0"/>
      <w:sz w:val="16"/>
      <w:lang w:eastAsia="en-US"/>
    </w:rPr>
  </w:style>
  <w:style w:type="paragraph" w:customStyle="1" w:styleId="RollCallTable">
    <w:name w:val="RollCallTable"/>
    <w:basedOn w:val="Normal"/>
    <w:rsid w:val="00483F1E"/>
    <w:pPr>
      <w:spacing w:before="120" w:after="120"/>
    </w:pPr>
    <w:rPr>
      <w:snapToGrid w:val="0"/>
      <w:sz w:val="16"/>
      <w:lang w:eastAsia="en-US"/>
    </w:rPr>
  </w:style>
  <w:style w:type="paragraph" w:customStyle="1" w:styleId="Normal12">
    <w:name w:val="Normal12"/>
    <w:basedOn w:val="Normal"/>
    <w:link w:val="Normal12Char"/>
    <w:rsid w:val="00483F1E"/>
    <w:pPr>
      <w:spacing w:after="240"/>
    </w:pPr>
    <w:rPr>
      <w:rFonts w:ascii="Arial" w:hAnsi="Arial" w:cs="Arial"/>
    </w:rPr>
  </w:style>
  <w:style w:type="character" w:customStyle="1" w:styleId="PageHeadingChar">
    <w:name w:val="PageHeading Char"/>
    <w:basedOn w:val="DefaultParagraphFont"/>
    <w:link w:val="PageHeading"/>
    <w:rsid w:val="00483F1E"/>
    <w:rPr>
      <w:rFonts w:ascii="Arial" w:hAnsi="Arial" w:cs="Arial"/>
      <w:b/>
      <w:sz w:val="24"/>
      <w:lang w:val="el-GR"/>
    </w:rPr>
  </w:style>
  <w:style w:type="character" w:customStyle="1" w:styleId="Normal12Char">
    <w:name w:val="Normal12 Char"/>
    <w:basedOn w:val="PageHeadingChar"/>
    <w:link w:val="Normal12"/>
    <w:rsid w:val="00483F1E"/>
    <w:rPr>
      <w:rFonts w:ascii="Arial" w:hAnsi="Arial" w:cs="Arial"/>
      <w:b w:val="0"/>
      <w:sz w:val="24"/>
      <w:lang w:val="el-GR"/>
    </w:rPr>
  </w:style>
  <w:style w:type="paragraph" w:customStyle="1" w:styleId="LetterSalutation">
    <w:name w:val="LetterSalutation"/>
    <w:basedOn w:val="Normal"/>
    <w:rsid w:val="00483F1E"/>
    <w:pPr>
      <w:spacing w:before="600" w:after="360"/>
    </w:pPr>
  </w:style>
  <w:style w:type="paragraph" w:styleId="EndnoteText">
    <w:name w:val="endnote text"/>
    <w:basedOn w:val="Normal"/>
    <w:link w:val="EndnoteTextChar"/>
    <w:rsid w:val="00483F1E"/>
    <w:rPr>
      <w:sz w:val="20"/>
    </w:rPr>
  </w:style>
  <w:style w:type="character" w:customStyle="1" w:styleId="EndnoteTextChar">
    <w:name w:val="Endnote Text Char"/>
    <w:basedOn w:val="DefaultParagraphFont"/>
    <w:link w:val="EndnoteText"/>
    <w:rsid w:val="00483F1E"/>
    <w:rPr>
      <w:lang w:val="el-GR"/>
    </w:rPr>
  </w:style>
  <w:style w:type="character" w:styleId="EndnoteReference">
    <w:name w:val="endnote reference"/>
    <w:basedOn w:val="DefaultParagraphFont"/>
    <w:rsid w:val="00483F1E"/>
    <w:rPr>
      <w:vertAlign w:val="superscript"/>
    </w:rPr>
  </w:style>
  <w:style w:type="character" w:customStyle="1" w:styleId="RollCallSubtitleChar">
    <w:name w:val="RollCallSubtitle Char"/>
    <w:basedOn w:val="DefaultParagraphFont"/>
    <w:link w:val="RollCallSubtitle"/>
    <w:locked/>
    <w:rsid w:val="00483F1E"/>
    <w:rPr>
      <w:sz w:val="24"/>
    </w:rPr>
  </w:style>
  <w:style w:type="paragraph" w:customStyle="1" w:styleId="RollCallSubtitle">
    <w:name w:val="RollCallSubtitle"/>
    <w:basedOn w:val="Normal"/>
    <w:link w:val="RollCallSubtitleChar"/>
    <w:qFormat/>
    <w:rsid w:val="00483F1E"/>
    <w:pPr>
      <w:snapToGrid w:val="0"/>
      <w:spacing w:after="240"/>
    </w:pPr>
    <w:rPr>
      <w:lang w:val="en-GB"/>
    </w:rPr>
  </w:style>
  <w:style w:type="paragraph" w:styleId="Footer">
    <w:name w:val="footer"/>
    <w:basedOn w:val="Normal"/>
    <w:link w:val="FooterChar"/>
    <w:rsid w:val="00483F1E"/>
    <w:pPr>
      <w:tabs>
        <w:tab w:val="center" w:pos="4513"/>
        <w:tab w:val="right" w:pos="9026"/>
      </w:tabs>
    </w:pPr>
  </w:style>
  <w:style w:type="character" w:customStyle="1" w:styleId="FooterChar">
    <w:name w:val="Footer Char"/>
    <w:basedOn w:val="DefaultParagraphFont"/>
    <w:link w:val="Footer"/>
    <w:rsid w:val="00483F1E"/>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6" Type="http://schemas.openxmlformats.org/officeDocument/2006/relationships/hyperlink" Target="http://data.europa.eu/eli/dec_impl/2021/173/oj" TargetMode="External"/><Relationship Id="rId21" Type="http://schemas.openxmlformats.org/officeDocument/2006/relationships/hyperlink" Target="http://data.europa.eu/eli/C/2025/5407/oj" TargetMode="External"/><Relationship Id="rId42" Type="http://schemas.openxmlformats.org/officeDocument/2006/relationships/hyperlink" Target="http://data.europa.eu/eli/reg/2018/1046/oj" TargetMode="External"/><Relationship Id="rId47" Type="http://schemas.openxmlformats.org/officeDocument/2006/relationships/hyperlink" Target="http://data.europa.eu/eli/budget/2024/207/oj" TargetMode="External"/><Relationship Id="rId63" Type="http://schemas.openxmlformats.org/officeDocument/2006/relationships/hyperlink" Target="http://data.europa.eu/eli/reg/2024/2509/oj" TargetMode="External"/><Relationship Id="rId68" Type="http://schemas.openxmlformats.org/officeDocument/2006/relationships/hyperlink" Target="http://data.europa.eu/eli/C/2025/5405/oj" TargetMode="External"/><Relationship Id="rId84" Type="http://schemas.openxmlformats.org/officeDocument/2006/relationships/hyperlink" Target="http://data.europa.eu/eli/dec/2021/1764/oj" TargetMode="External"/><Relationship Id="rId89" Type="http://schemas.openxmlformats.org/officeDocument/2006/relationships/hyperlink" Target="http://data.europa.eu/eli/reg/2018/1877/oj" TargetMode="External"/><Relationship Id="rId16" Type="http://schemas.openxmlformats.org/officeDocument/2006/relationships/hyperlink" Target="http://data.europa.eu/eli/dec_impl/2021/173/oj" TargetMode="External"/><Relationship Id="rId11" Type="http://schemas.openxmlformats.org/officeDocument/2006/relationships/hyperlink" Target="http://data.europa.eu/eli/C/2025/5407/oj" TargetMode="External"/><Relationship Id="rId32" Type="http://schemas.openxmlformats.org/officeDocument/2006/relationships/hyperlink" Target="http://data.europa.eu/eli/reg/2018/1046/oj" TargetMode="External"/><Relationship Id="rId37" Type="http://schemas.openxmlformats.org/officeDocument/2006/relationships/hyperlink" Target="http://data.europa.eu/eli/budget/2024/207/oj" TargetMode="External"/><Relationship Id="rId53" Type="http://schemas.openxmlformats.org/officeDocument/2006/relationships/hyperlink" Target="http://data.europa.eu/eli/reg/2024/2509/oj" TargetMode="External"/><Relationship Id="rId58" Type="http://schemas.openxmlformats.org/officeDocument/2006/relationships/hyperlink" Target="http://data.europa.eu/eli/C/2025/4944/oj" TargetMode="External"/><Relationship Id="rId74" Type="http://schemas.openxmlformats.org/officeDocument/2006/relationships/hyperlink" Target="http://data.europa.eu/eli/reg/2018/1877/oj" TargetMode="External"/><Relationship Id="rId79" Type="http://schemas.openxmlformats.org/officeDocument/2006/relationships/hyperlink" Target="http://data.europa.eu/eli/reg/2018/1046/oj" TargetMode="External"/><Relationship Id="rId5" Type="http://schemas.openxmlformats.org/officeDocument/2006/relationships/hyperlink" Target="http://data.europa.eu/eli/reg/2018/1046/oj" TargetMode="External"/><Relationship Id="rId90" Type="http://schemas.openxmlformats.org/officeDocument/2006/relationships/hyperlink" Target="http://data.europa.eu/eli/reg/2021/241/oj" TargetMode="External"/><Relationship Id="rId95" Type="http://schemas.openxmlformats.org/officeDocument/2006/relationships/hyperlink" Target="http://data.europa.eu/eli/C/2024/494/oj" TargetMode="External"/><Relationship Id="rId22" Type="http://schemas.openxmlformats.org/officeDocument/2006/relationships/hyperlink" Target="http://data.europa.eu/eli/reg/2018/1046/oj" TargetMode="External"/><Relationship Id="rId27" Type="http://schemas.openxmlformats.org/officeDocument/2006/relationships/hyperlink" Target="http://data.europa.eu/eli/budget/2024/207/oj" TargetMode="External"/><Relationship Id="rId43" Type="http://schemas.openxmlformats.org/officeDocument/2006/relationships/hyperlink" Target="http://data.europa.eu/eli/reg/2024/2509/oj" TargetMode="External"/><Relationship Id="rId48" Type="http://schemas.openxmlformats.org/officeDocument/2006/relationships/hyperlink" Target="http://data.europa.eu/eli/C/2025/4944/oj" TargetMode="External"/><Relationship Id="rId64" Type="http://schemas.openxmlformats.org/officeDocument/2006/relationships/hyperlink" Target="http://data.europa.eu/eli/reg/2003/58/oj" TargetMode="External"/><Relationship Id="rId69" Type="http://schemas.openxmlformats.org/officeDocument/2006/relationships/hyperlink" Target="http://data.europa.eu/eli/dec/2021/1764/oj" TargetMode="External"/><Relationship Id="rId80" Type="http://schemas.openxmlformats.org/officeDocument/2006/relationships/hyperlink" Target="http://data.europa.eu/eli/reg/2024/2509/oj" TargetMode="External"/><Relationship Id="rId85" Type="http://schemas.openxmlformats.org/officeDocument/2006/relationships/hyperlink" Target="http://data.europa.eu/eli/agree_eums/2013/806/oj" TargetMode="External"/><Relationship Id="rId3" Type="http://schemas.openxmlformats.org/officeDocument/2006/relationships/hyperlink" Target="http://data.europa.eu/eli/C/2025/5409/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budget/2024/207/oj" TargetMode="External"/><Relationship Id="rId25" Type="http://schemas.openxmlformats.org/officeDocument/2006/relationships/hyperlink" Target="http://data.europa.eu/eli/reg/2004/1653/oj" TargetMode="External"/><Relationship Id="rId33" Type="http://schemas.openxmlformats.org/officeDocument/2006/relationships/hyperlink" Target="http://data.europa.eu/eli/reg/2024/2509/oj" TargetMode="External"/><Relationship Id="rId38" Type="http://schemas.openxmlformats.org/officeDocument/2006/relationships/hyperlink" Target="http://data.europa.eu/eli/C/2025/4944/oj" TargetMode="External"/><Relationship Id="rId46" Type="http://schemas.openxmlformats.org/officeDocument/2006/relationships/hyperlink" Target="http://data.europa.eu/eli/dec_impl/2021/173/oj" TargetMode="External"/><Relationship Id="rId59" Type="http://schemas.openxmlformats.org/officeDocument/2006/relationships/hyperlink" Target="http://data.europa.eu/eli/C/2025/6023/oj" TargetMode="External"/><Relationship Id="rId67" Type="http://schemas.openxmlformats.org/officeDocument/2006/relationships/hyperlink" Target="http://data.europa.eu/eli/C/2025/5409/oj" TargetMode="External"/><Relationship Id="rId20" Type="http://schemas.openxmlformats.org/officeDocument/2006/relationships/hyperlink" Target="http://data.europa.eu/eli/C/2025/5409/oj" TargetMode="External"/><Relationship Id="rId41" Type="http://schemas.openxmlformats.org/officeDocument/2006/relationships/hyperlink" Target="http://data.europa.eu/eli/C/2025/5407/oj" TargetMode="External"/><Relationship Id="rId54" Type="http://schemas.openxmlformats.org/officeDocument/2006/relationships/hyperlink" Target="http://data.europa.eu/eli/reg/2003/58/oj" TargetMode="External"/><Relationship Id="rId62" Type="http://schemas.openxmlformats.org/officeDocument/2006/relationships/hyperlink" Target="http://data.europa.eu/eli/reg/2018/1046/oj" TargetMode="External"/><Relationship Id="rId70" Type="http://schemas.openxmlformats.org/officeDocument/2006/relationships/hyperlink" Target="http://data.europa.eu/eli/agree_eums/2013/806/oj" TargetMode="External"/><Relationship Id="rId75" Type="http://schemas.openxmlformats.org/officeDocument/2006/relationships/hyperlink" Target="http://data.europa.eu/eli/budget/2024/207/oj" TargetMode="External"/><Relationship Id="rId83" Type="http://schemas.openxmlformats.org/officeDocument/2006/relationships/hyperlink" Target="http://data.europa.eu/eli/C/2025/5407/oj" TargetMode="External"/><Relationship Id="rId88" Type="http://schemas.openxmlformats.org/officeDocument/2006/relationships/hyperlink" Target="http://data.europa.eu/eli/reg/2008/215/oj" TargetMode="External"/><Relationship Id="rId91" Type="http://schemas.openxmlformats.org/officeDocument/2006/relationships/hyperlink" Target="http://data.europa.eu/eli/C/2025/5409/oj" TargetMode="External"/><Relationship Id="rId96" Type="http://schemas.openxmlformats.org/officeDocument/2006/relationships/hyperlink" Target="http://data.europa.eu/eli/dec_impl/2025/1147/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5" Type="http://schemas.openxmlformats.org/officeDocument/2006/relationships/hyperlink" Target="http://data.europa.eu/eli/reg/2004/1653/oj" TargetMode="External"/><Relationship Id="rId23" Type="http://schemas.openxmlformats.org/officeDocument/2006/relationships/hyperlink" Target="http://data.europa.eu/eli/reg/2024/2509/oj" TargetMode="External"/><Relationship Id="rId28" Type="http://schemas.openxmlformats.org/officeDocument/2006/relationships/hyperlink" Target="http://data.europa.eu/eli/C/2025/4944/oj" TargetMode="External"/><Relationship Id="rId36" Type="http://schemas.openxmlformats.org/officeDocument/2006/relationships/hyperlink" Target="http://data.europa.eu/eli/dec_impl/2021/173/oj" TargetMode="External"/><Relationship Id="rId49" Type="http://schemas.openxmlformats.org/officeDocument/2006/relationships/hyperlink" Target="http://data.europa.eu/eli/C/2025/6041/oj" TargetMode="External"/><Relationship Id="rId57" Type="http://schemas.openxmlformats.org/officeDocument/2006/relationships/hyperlink" Target="http://data.europa.eu/eli/budget/2024/207/oj" TargetMode="External"/><Relationship Id="rId10" Type="http://schemas.openxmlformats.org/officeDocument/2006/relationships/hyperlink" Target="http://data.europa.eu/eli/C/2025/5409/oj" TargetMode="External"/><Relationship Id="rId31" Type="http://schemas.openxmlformats.org/officeDocument/2006/relationships/hyperlink" Target="http://data.europa.eu/eli/C/2025/5407/oj" TargetMode="External"/><Relationship Id="rId44" Type="http://schemas.openxmlformats.org/officeDocument/2006/relationships/hyperlink" Target="http://data.europa.eu/eli/reg/2003/58/oj" TargetMode="External"/><Relationship Id="rId52" Type="http://schemas.openxmlformats.org/officeDocument/2006/relationships/hyperlink" Target="http://data.europa.eu/eli/reg/2018/1046/oj" TargetMode="External"/><Relationship Id="rId60" Type="http://schemas.openxmlformats.org/officeDocument/2006/relationships/hyperlink" Target="http://data.europa.eu/eli/C/2025/5409/oj" TargetMode="External"/><Relationship Id="rId65" Type="http://schemas.openxmlformats.org/officeDocument/2006/relationships/hyperlink" Target="http://data.europa.eu/eli/reg/2004/1653/oj" TargetMode="External"/><Relationship Id="rId73" Type="http://schemas.openxmlformats.org/officeDocument/2006/relationships/hyperlink" Target="http://data.europa.eu/eli/reg/2008/215/oj" TargetMode="External"/><Relationship Id="rId78" Type="http://schemas.openxmlformats.org/officeDocument/2006/relationships/hyperlink" Target="http://data.europa.eu/eli/C/2025/5407/oj" TargetMode="External"/><Relationship Id="rId81" Type="http://schemas.openxmlformats.org/officeDocument/2006/relationships/hyperlink" Target="http://data.europa.eu/eli/reg/2003/58/oj" TargetMode="External"/><Relationship Id="rId86" Type="http://schemas.openxmlformats.org/officeDocument/2006/relationships/hyperlink" Target="http://data.europa.eu/eli/reg_financ/1998/430/oj" TargetMode="External"/><Relationship Id="rId94" Type="http://schemas.openxmlformats.org/officeDocument/2006/relationships/hyperlink" Target="https://www.ftm.eu/articles/spyware-industry-eu-subsidies-surveillance-concers" TargetMode="External"/><Relationship Id="rId99" Type="http://schemas.openxmlformats.org/officeDocument/2006/relationships/hyperlink" Target="http://data.europa.eu/eli/reg/2020/852/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C/2025/6001/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C/2025/4944/oj" TargetMode="External"/><Relationship Id="rId39" Type="http://schemas.openxmlformats.org/officeDocument/2006/relationships/hyperlink" Target="http://data.europa.eu/eli/C/2025/6023/oj" TargetMode="External"/><Relationship Id="rId34" Type="http://schemas.openxmlformats.org/officeDocument/2006/relationships/hyperlink" Target="http://data.europa.eu/eli/reg/2003/58/oj" TargetMode="External"/><Relationship Id="rId50" Type="http://schemas.openxmlformats.org/officeDocument/2006/relationships/hyperlink" Target="http://data.europa.eu/eli/C/2025/5409/oj" TargetMode="External"/><Relationship Id="rId55" Type="http://schemas.openxmlformats.org/officeDocument/2006/relationships/hyperlink" Target="http://data.europa.eu/eli/reg/2004/1653/oj" TargetMode="External"/><Relationship Id="rId76" Type="http://schemas.openxmlformats.org/officeDocument/2006/relationships/hyperlink" Target="http://data.europa.eu/eli/C/2025/4944/oj" TargetMode="External"/><Relationship Id="rId97" Type="http://schemas.openxmlformats.org/officeDocument/2006/relationships/hyperlink" Target="http://data.europa.eu/eli/dec_impl/2022/908/oj" TargetMode="External"/><Relationship Id="rId7" Type="http://schemas.openxmlformats.org/officeDocument/2006/relationships/hyperlink" Target="http://data.europa.eu/eli/budget/2024/207/oj" TargetMode="External"/><Relationship Id="rId71" Type="http://schemas.openxmlformats.org/officeDocument/2006/relationships/hyperlink" Target="http://data.europa.eu/eli/reg_financ/1998/430/oj" TargetMode="External"/><Relationship Id="rId92" Type="http://schemas.openxmlformats.org/officeDocument/2006/relationships/hyperlink" Target="https://www.europarl.europa.eu/RegData/etudes/BRIE/2024/766173/IPOL_BRI(2024)766173_EN.pdf" TargetMode="External"/><Relationship Id="rId2" Type="http://schemas.openxmlformats.org/officeDocument/2006/relationships/hyperlink" Target="http://data.europa.eu/eli/C/2025/4944/oj" TargetMode="External"/><Relationship Id="rId29" Type="http://schemas.openxmlformats.org/officeDocument/2006/relationships/hyperlink" Target="http://data.europa.eu/eli/C/2025/6015/oj" TargetMode="External"/><Relationship Id="rId24" Type="http://schemas.openxmlformats.org/officeDocument/2006/relationships/hyperlink" Target="http://data.europa.eu/eli/reg/2003/58/oj" TargetMode="External"/><Relationship Id="rId40" Type="http://schemas.openxmlformats.org/officeDocument/2006/relationships/hyperlink" Target="http://data.europa.eu/eli/C/2025/5409/oj" TargetMode="External"/><Relationship Id="rId45" Type="http://schemas.openxmlformats.org/officeDocument/2006/relationships/hyperlink" Target="http://data.europa.eu/eli/reg/2004/1653/oj" TargetMode="External"/><Relationship Id="rId66" Type="http://schemas.openxmlformats.org/officeDocument/2006/relationships/hyperlink" Target="http://data.europa.eu/eli/dec_impl/2021/173/oj" TargetMode="External"/><Relationship Id="rId87" Type="http://schemas.openxmlformats.org/officeDocument/2006/relationships/hyperlink" Target="http://data.europa.eu/eli/reg_financ/2003/401/oj" TargetMode="External"/><Relationship Id="rId61" Type="http://schemas.openxmlformats.org/officeDocument/2006/relationships/hyperlink" Target="http://data.europa.eu/eli/C/2025/5407/oj" TargetMode="External"/><Relationship Id="rId82" Type="http://schemas.openxmlformats.org/officeDocument/2006/relationships/hyperlink" Target="http://data.europa.eu/eli/C/2025/5409/oj" TargetMode="External"/><Relationship Id="rId19" Type="http://schemas.openxmlformats.org/officeDocument/2006/relationships/hyperlink" Target="http://data.europa.eu/eli/C/2025/6003/oj" TargetMode="External"/><Relationship Id="rId14" Type="http://schemas.openxmlformats.org/officeDocument/2006/relationships/hyperlink" Target="http://data.europa.eu/eli/reg/2003/58/oj" TargetMode="External"/><Relationship Id="rId30" Type="http://schemas.openxmlformats.org/officeDocument/2006/relationships/hyperlink" Target="http://data.europa.eu/eli/C/2025/5409/oj" TargetMode="External"/><Relationship Id="rId35" Type="http://schemas.openxmlformats.org/officeDocument/2006/relationships/hyperlink" Target="http://data.europa.eu/eli/reg/2004/1653/oj" TargetMode="External"/><Relationship Id="rId56" Type="http://schemas.openxmlformats.org/officeDocument/2006/relationships/hyperlink" Target="http://data.europa.eu/eli/dec_impl/2021/173/oj" TargetMode="External"/><Relationship Id="rId77" Type="http://schemas.openxmlformats.org/officeDocument/2006/relationships/hyperlink" Target="http://data.europa.eu/eli/C/2025/5409/oj" TargetMode="External"/><Relationship Id="rId8" Type="http://schemas.openxmlformats.org/officeDocument/2006/relationships/hyperlink" Target="http://data.europa.eu/eli/C/2025/4944/oj" TargetMode="External"/><Relationship Id="rId51" Type="http://schemas.openxmlformats.org/officeDocument/2006/relationships/hyperlink" Target="http://data.europa.eu/eli/C/2025/5407/oj" TargetMode="External"/><Relationship Id="rId72" Type="http://schemas.openxmlformats.org/officeDocument/2006/relationships/hyperlink" Target="http://data.europa.eu/eli/reg_financ/2003/401/oj" TargetMode="External"/><Relationship Id="rId93" Type="http://schemas.openxmlformats.org/officeDocument/2006/relationships/hyperlink" Target="https://www.europarl.europa.eu/doceo/document/TA-9-2023-0244_EL.html" TargetMode="External"/><Relationship Id="rId98" Type="http://schemas.openxmlformats.org/officeDocument/2006/relationships/hyperlink" Target="https://data.europa.eu/doi/10.2779/9508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124</Pages>
  <Words>51792</Words>
  <Characters>310148</Characters>
  <Application>Microsoft Office Word</Application>
  <DocSecurity>0</DocSecurity>
  <Lines>2584</Lines>
  <Paragraphs>722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dc:description/>
  <cp:lastModifiedBy>CHRISTOFOROU Nikolaos</cp:lastModifiedBy>
  <cp:revision>2</cp:revision>
  <cp:lastPrinted>2004-11-19T15:42:00Z</cp:lastPrinted>
  <dcterms:created xsi:type="dcterms:W3CDTF">2026-05-05T07:55:00Z</dcterms:created>
  <dcterms:modified xsi:type="dcterms:W3CDTF">2026-05-05T07:55:00Z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P10_TA(2026)0125_</vt:lpwstr>
  </property>
  <property fmtid="{D5CDD505-2E9C-101B-9397-08002B2CF9AE}" pid="4" name="&lt;Type&gt;">
    <vt:lpwstr>RR</vt:lpwstr>
  </property>
</Properties>
</file>