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2A11" w14:paraId="72B4C82F" w14:textId="77777777" w:rsidTr="0010095E">
        <w:trPr>
          <w:trHeight w:hRule="exact" w:val="1418"/>
        </w:trPr>
        <w:tc>
          <w:tcPr>
            <w:tcW w:w="6804" w:type="dxa"/>
            <w:shd w:val="clear" w:color="auto" w:fill="auto"/>
            <w:vAlign w:val="center"/>
          </w:tcPr>
          <w:p w14:paraId="6FCCCC04" w14:textId="2F30D9D7" w:rsidR="00751A4A" w:rsidRPr="00222A11" w:rsidRDefault="00251D4D" w:rsidP="0010095E">
            <w:pPr>
              <w:pStyle w:val="EPName"/>
            </w:pPr>
            <w:r w:rsidRPr="00222A11">
              <w:t>Europa-Parlamentet</w:t>
            </w:r>
          </w:p>
          <w:p w14:paraId="1EBBA77F" w14:textId="77777777" w:rsidR="00751A4A" w:rsidRPr="00222A11" w:rsidRDefault="005F1B17" w:rsidP="005F1B17">
            <w:pPr>
              <w:pStyle w:val="EPTerm"/>
              <w:rPr>
                <w:rStyle w:val="HideTWBExt"/>
                <w:noProof w:val="0"/>
                <w:vanish w:val="0"/>
                <w:color w:val="auto"/>
              </w:rPr>
            </w:pPr>
            <w:r w:rsidRPr="00222A11">
              <w:t>2024</w:t>
            </w:r>
            <w:r w:rsidR="00817416" w:rsidRPr="00222A11">
              <w:t>-202</w:t>
            </w:r>
            <w:r w:rsidRPr="00222A11">
              <w:t>9</w:t>
            </w:r>
          </w:p>
        </w:tc>
        <w:tc>
          <w:tcPr>
            <w:tcW w:w="2268" w:type="dxa"/>
            <w:shd w:val="clear" w:color="auto" w:fill="auto"/>
          </w:tcPr>
          <w:p w14:paraId="2015784C" w14:textId="77777777" w:rsidR="00751A4A" w:rsidRPr="00222A11" w:rsidRDefault="00187494" w:rsidP="0010095E">
            <w:pPr>
              <w:pStyle w:val="EPLogo"/>
            </w:pPr>
            <w:r w:rsidRPr="00222A11">
              <w:rPr>
                <w:noProof/>
                <w:lang w:eastAsia="ja-JP"/>
              </w:rPr>
              <w:drawing>
                <wp:inline distT="0" distB="0" distL="0" distR="0" wp14:anchorId="697F8633" wp14:editId="5C4C35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70A558" w14:textId="77777777" w:rsidR="00D058B8" w:rsidRPr="00222A11" w:rsidRDefault="00D058B8" w:rsidP="004C5D52">
      <w:pPr>
        <w:pStyle w:val="LineTop"/>
      </w:pPr>
    </w:p>
    <w:p w14:paraId="2883D499" w14:textId="2EC84D8C" w:rsidR="00680577" w:rsidRPr="00222A11" w:rsidRDefault="00251D4D" w:rsidP="00680577">
      <w:pPr>
        <w:pStyle w:val="EPBodyTA1"/>
      </w:pPr>
      <w:r w:rsidRPr="00222A11">
        <w:t>VEDTAGNE TEKSTER</w:t>
      </w:r>
    </w:p>
    <w:p w14:paraId="647FAAD3" w14:textId="77777777" w:rsidR="00D058B8" w:rsidRPr="00222A11" w:rsidRDefault="00D058B8" w:rsidP="00D058B8">
      <w:pPr>
        <w:pStyle w:val="LineBottom"/>
      </w:pPr>
    </w:p>
    <w:p w14:paraId="5B740C8B" w14:textId="6D285A1E" w:rsidR="00251D4D" w:rsidRPr="009C497B" w:rsidRDefault="00251D4D" w:rsidP="00251D4D">
      <w:pPr>
        <w:pStyle w:val="ATHeading1"/>
      </w:pPr>
      <w:bookmarkStart w:id="0" w:name="TANumber"/>
      <w:r w:rsidRPr="009C497B">
        <w:t>P10_</w:t>
      </w:r>
      <w:proofErr w:type="gramStart"/>
      <w:r w:rsidRPr="009C497B">
        <w:t>TA(</w:t>
      </w:r>
      <w:proofErr w:type="gramEnd"/>
      <w:r w:rsidRPr="009C497B">
        <w:t>2026)0</w:t>
      </w:r>
      <w:r w:rsidR="00380387">
        <w:t>126</w:t>
      </w:r>
      <w:bookmarkEnd w:id="0"/>
    </w:p>
    <w:p w14:paraId="44FE0326" w14:textId="5CF4C1C2" w:rsidR="00251D4D" w:rsidRPr="009C497B" w:rsidRDefault="00251D4D" w:rsidP="00251D4D">
      <w:pPr>
        <w:pStyle w:val="ATHeading2"/>
      </w:pPr>
      <w:bookmarkStart w:id="1" w:name="title"/>
      <w:r w:rsidRPr="009C497B">
        <w:t xml:space="preserve">Decharge </w:t>
      </w:r>
      <w:r w:rsidR="00520797" w:rsidRPr="009C497B">
        <w:t>2024:</w:t>
      </w:r>
      <w:r w:rsidRPr="009C497B">
        <w:t xml:space="preserve"> EU</w:t>
      </w:r>
      <w:r w:rsidR="00520797" w:rsidRPr="009C497B">
        <w:t>’</w:t>
      </w:r>
      <w:r w:rsidRPr="009C497B">
        <w:t xml:space="preserve">s almindelige budget </w:t>
      </w:r>
      <w:r w:rsidR="00520797" w:rsidRPr="009C497B">
        <w:t>-</w:t>
      </w:r>
      <w:r w:rsidRPr="009C497B">
        <w:t xml:space="preserve"> Europa-Parlamentet</w:t>
      </w:r>
      <w:bookmarkEnd w:id="1"/>
    </w:p>
    <w:p w14:paraId="136CEACF" w14:textId="52576171" w:rsidR="00251D4D" w:rsidRPr="00222A11" w:rsidRDefault="00251D4D" w:rsidP="00251D4D">
      <w:pPr>
        <w:rPr>
          <w:i/>
          <w:vanish/>
        </w:rPr>
      </w:pPr>
      <w:r w:rsidRPr="00222A11">
        <w:rPr>
          <w:i/>
        </w:rPr>
        <w:fldChar w:fldCharType="begin"/>
      </w:r>
      <w:r w:rsidRPr="00222A11">
        <w:rPr>
          <w:i/>
        </w:rPr>
        <w:instrText xml:space="preserve"> TC"(</w:instrText>
      </w:r>
      <w:bookmarkStart w:id="2" w:name="DocNumber"/>
      <w:r w:rsidRPr="00222A11">
        <w:rPr>
          <w:i/>
        </w:rPr>
        <w:instrText>A10-0081/2026</w:instrText>
      </w:r>
      <w:bookmarkEnd w:id="2"/>
      <w:r w:rsidRPr="00222A11">
        <w:rPr>
          <w:i/>
        </w:rPr>
        <w:instrText xml:space="preserve"> - Ordfører: Gerben-Jan Gerbrandy)"\l3 \n&gt; \* MERGEFORMAT </w:instrText>
      </w:r>
      <w:r w:rsidRPr="00222A11">
        <w:rPr>
          <w:i/>
        </w:rPr>
        <w:fldChar w:fldCharType="end"/>
      </w:r>
    </w:p>
    <w:p w14:paraId="1B8C9303" w14:textId="77777777" w:rsidR="00251D4D" w:rsidRPr="00222A11" w:rsidRDefault="00251D4D" w:rsidP="00251D4D">
      <w:pPr>
        <w:rPr>
          <w:iCs/>
          <w:vanish/>
        </w:rPr>
      </w:pPr>
      <w:bookmarkStart w:id="3" w:name="Commission"/>
      <w:r w:rsidRPr="00222A11">
        <w:rPr>
          <w:iCs/>
          <w:vanish/>
        </w:rPr>
        <w:t>Budgetkontroludvalget</w:t>
      </w:r>
      <w:bookmarkEnd w:id="3"/>
    </w:p>
    <w:p w14:paraId="651C8450" w14:textId="77777777" w:rsidR="00251D4D" w:rsidRPr="00222A11" w:rsidRDefault="00251D4D" w:rsidP="00251D4D">
      <w:pPr>
        <w:rPr>
          <w:iCs/>
          <w:vanish/>
        </w:rPr>
      </w:pPr>
      <w:bookmarkStart w:id="4" w:name="PE"/>
      <w:r w:rsidRPr="00222A11">
        <w:rPr>
          <w:iCs/>
          <w:vanish/>
        </w:rPr>
        <w:t>PE776.734</w:t>
      </w:r>
      <w:bookmarkEnd w:id="4"/>
    </w:p>
    <w:p w14:paraId="63CBE406" w14:textId="7D421C4A" w:rsidR="00251D4D" w:rsidRPr="009C497B" w:rsidRDefault="00C61011" w:rsidP="00251D4D">
      <w:pPr>
        <w:pStyle w:val="ATHeading3"/>
        <w:rPr>
          <w:bCs/>
          <w:iCs/>
        </w:rPr>
      </w:pPr>
      <w:bookmarkStart w:id="5" w:name="Sujet"/>
      <w:r w:rsidRPr="009C497B">
        <w:rPr>
          <w:bCs/>
          <w:iCs/>
        </w:rPr>
        <w:t xml:space="preserve">1. </w:t>
      </w:r>
      <w:r w:rsidR="00251D4D" w:rsidRPr="009C497B">
        <w:rPr>
          <w:bCs/>
          <w:iCs/>
        </w:rPr>
        <w:t>Europa-Parlamentets afgørelse af 29. april 2026 om decharge for gennemførelsen af Den Europæiske Unions almindelige budget for regnskabsåret 2024, Sektion I - Europa-Parlamentet</w:t>
      </w:r>
      <w:bookmarkEnd w:id="5"/>
      <w:r w:rsidR="00251D4D" w:rsidRPr="009C497B">
        <w:rPr>
          <w:bCs/>
          <w:iCs/>
        </w:rPr>
        <w:t xml:space="preserve"> </w:t>
      </w:r>
      <w:bookmarkStart w:id="6" w:name="References"/>
      <w:r w:rsidR="00251D4D" w:rsidRPr="009C497B">
        <w:rPr>
          <w:bCs/>
          <w:iCs/>
        </w:rPr>
        <w:t>(2025/2146(DEC))</w:t>
      </w:r>
      <w:bookmarkEnd w:id="6"/>
    </w:p>
    <w:p w14:paraId="1162A368" w14:textId="77777777" w:rsidR="00B40006" w:rsidRPr="00222A11" w:rsidRDefault="00B40006" w:rsidP="00B40006">
      <w:pPr>
        <w:pStyle w:val="EPComma"/>
        <w:rPr>
          <w:noProof/>
        </w:rPr>
      </w:pPr>
      <w:bookmarkStart w:id="7" w:name="TextBodyBegin"/>
      <w:bookmarkEnd w:id="7"/>
      <w:r w:rsidRPr="00222A11">
        <w:rPr>
          <w:i/>
          <w:iCs/>
        </w:rPr>
        <w:t>Europa-Parlamentet</w:t>
      </w:r>
      <w:r w:rsidRPr="00222A11">
        <w:t>,</w:t>
      </w:r>
    </w:p>
    <w:p w14:paraId="102380A3" w14:textId="77777777" w:rsidR="00B40006" w:rsidRPr="00222A11" w:rsidRDefault="00B40006" w:rsidP="00B40006">
      <w:pPr>
        <w:pStyle w:val="NormalHanging12a"/>
        <w:rPr>
          <w:noProof/>
        </w:rPr>
      </w:pPr>
      <w:r w:rsidRPr="00222A11">
        <w:t>–</w:t>
      </w:r>
      <w:r w:rsidRPr="00222A11">
        <w:tab/>
        <w:t>der henviser til Den Europæiske Unions almindelige budget for regnskabsåret 2024</w:t>
      </w:r>
      <w:r w:rsidRPr="00222A11">
        <w:rPr>
          <w:rStyle w:val="FootnoteReference"/>
          <w:noProof/>
        </w:rPr>
        <w:footnoteReference w:id="1"/>
      </w:r>
      <w:r w:rsidRPr="00222A11">
        <w:t>,</w:t>
      </w:r>
    </w:p>
    <w:p w14:paraId="3D0A9501" w14:textId="53778BD4" w:rsidR="00B40006" w:rsidRPr="00222A11" w:rsidRDefault="00B40006" w:rsidP="00B40006">
      <w:pPr>
        <w:pStyle w:val="NormalHanging12a"/>
        <w:rPr>
          <w:noProof/>
        </w:rPr>
      </w:pPr>
      <w:r w:rsidRPr="00222A11">
        <w:t>–</w:t>
      </w:r>
      <w:r w:rsidRPr="00222A11">
        <w:tab/>
        <w:t>der henviser til Den Europæiske Unions konsoliderede årsregnskab for regnskabsåret 2024 (</w:t>
      </w:r>
      <w:proofErr w:type="gramStart"/>
      <w:r w:rsidRPr="00222A11">
        <w:t>COM(</w:t>
      </w:r>
      <w:proofErr w:type="gramEnd"/>
      <w:r w:rsidRPr="00222A11">
        <w:t>2025)0359 – C</w:t>
      </w:r>
      <w:r w:rsidR="0089387E">
        <w:t>10</w:t>
      </w:r>
      <w:r w:rsidRPr="00222A11">
        <w:noBreakHyphen/>
        <w:t>0146/2025)</w:t>
      </w:r>
      <w:r w:rsidRPr="00222A11">
        <w:rPr>
          <w:rStyle w:val="FootnoteReference"/>
          <w:noProof/>
        </w:rPr>
        <w:footnoteReference w:id="2"/>
      </w:r>
      <w:r w:rsidRPr="00222A11">
        <w:t>,</w:t>
      </w:r>
    </w:p>
    <w:p w14:paraId="5A030C25" w14:textId="77777777" w:rsidR="00B40006" w:rsidRPr="00222A11" w:rsidRDefault="00B40006" w:rsidP="00B40006">
      <w:pPr>
        <w:pStyle w:val="NormalHanging12a"/>
        <w:rPr>
          <w:noProof/>
        </w:rPr>
      </w:pPr>
      <w:r w:rsidRPr="00222A11">
        <w:t>–</w:t>
      </w:r>
      <w:r w:rsidRPr="00222A11">
        <w:tab/>
        <w:t>der henviser til beretning om den budgetmæssige og økonomiske forvaltning for regnskabsåret 2024, Sektion I – Europa-Parlamentet</w:t>
      </w:r>
      <w:r w:rsidRPr="00222A11">
        <w:rPr>
          <w:rStyle w:val="FootnoteReference"/>
          <w:noProof/>
        </w:rPr>
        <w:footnoteReference w:id="3"/>
      </w:r>
      <w:r w:rsidRPr="00222A11">
        <w:t>,</w:t>
      </w:r>
    </w:p>
    <w:p w14:paraId="41F5DDE7" w14:textId="77777777" w:rsidR="00B40006" w:rsidRPr="00222A11" w:rsidRDefault="00B40006" w:rsidP="00B40006">
      <w:pPr>
        <w:pStyle w:val="NormalHanging12a"/>
        <w:rPr>
          <w:noProof/>
        </w:rPr>
      </w:pPr>
      <w:r w:rsidRPr="00222A11">
        <w:t>–</w:t>
      </w:r>
      <w:r w:rsidRPr="00222A11">
        <w:tab/>
        <w:t>der henviser til den interne revisors årsberetning for regnskabsåret 2024,</w:t>
      </w:r>
    </w:p>
    <w:p w14:paraId="104EC76E" w14:textId="77777777" w:rsidR="00B40006" w:rsidRPr="00222A11" w:rsidRDefault="00B40006" w:rsidP="00B40006">
      <w:pPr>
        <w:pStyle w:val="NormalHanging12a"/>
        <w:rPr>
          <w:noProof/>
        </w:rPr>
      </w:pPr>
      <w:r w:rsidRPr="00222A11">
        <w:t>–</w:t>
      </w:r>
      <w:r w:rsidRPr="00222A11">
        <w:tab/>
        <w:t>der henviser til Revisionsrettens årsberetning om budgetgennemførelsen i regnskabsåret 2024, med institutionernes svar</w:t>
      </w:r>
      <w:r w:rsidRPr="00222A11">
        <w:rPr>
          <w:rStyle w:val="FootnoteReference"/>
          <w:noProof/>
        </w:rPr>
        <w:footnoteReference w:id="4"/>
      </w:r>
      <w:r w:rsidRPr="00222A11">
        <w:t>,</w:t>
      </w:r>
    </w:p>
    <w:p w14:paraId="394578A4" w14:textId="77777777" w:rsidR="00B40006" w:rsidRPr="00222A11" w:rsidRDefault="00B40006" w:rsidP="00B40006">
      <w:pPr>
        <w:pStyle w:val="NormalHanging12a"/>
        <w:rPr>
          <w:noProof/>
        </w:rPr>
      </w:pPr>
      <w:r w:rsidRPr="00222A11">
        <w:t>–</w:t>
      </w:r>
      <w:r w:rsidRPr="00222A11">
        <w:tab/>
        <w:t>der henviser til Revisionsrettens erklæring</w:t>
      </w:r>
      <w:r w:rsidRPr="00222A11">
        <w:rPr>
          <w:rStyle w:val="FootnoteReference"/>
          <w:noProof/>
        </w:rPr>
        <w:footnoteReference w:id="5"/>
      </w:r>
      <w:r w:rsidRPr="00222A11">
        <w:t xml:space="preserve"> for regnskabsåret 2024 om regnskabernes rigtighed og de underliggende transaktioners lovlighed og formelle rigtighed, jf. artikel 287 i traktaten om Den Europæiske Unions funktionsmåde,</w:t>
      </w:r>
    </w:p>
    <w:p w14:paraId="3931EF77" w14:textId="77777777" w:rsidR="00B40006" w:rsidRPr="00222A11" w:rsidRDefault="00B40006" w:rsidP="00B40006">
      <w:pPr>
        <w:pStyle w:val="NormalHanging12a"/>
        <w:rPr>
          <w:noProof/>
        </w:rPr>
      </w:pPr>
      <w:r w:rsidRPr="00222A11">
        <w:t>–</w:t>
      </w:r>
      <w:r w:rsidRPr="00222A11">
        <w:tab/>
        <w:t>der henviser til artikel 314, stk. 10, og artikel 318 i traktaten om Den Europæiske Unions funktionsmåde,</w:t>
      </w:r>
    </w:p>
    <w:p w14:paraId="4BBC716F" w14:textId="77777777" w:rsidR="00B40006" w:rsidRPr="00222A11" w:rsidRDefault="00B40006" w:rsidP="00B40006">
      <w:pPr>
        <w:pStyle w:val="NormalHanging12a"/>
        <w:rPr>
          <w:noProof/>
        </w:rPr>
      </w:pPr>
      <w:r w:rsidRPr="00222A11">
        <w:t>–</w:t>
      </w:r>
      <w:r w:rsidRPr="00222A11">
        <w:tab/>
        <w:t xml:space="preserve">der henviser til Europa-Parlamentets og Rådets forordning (EU, </w:t>
      </w:r>
      <w:proofErr w:type="spellStart"/>
      <w:r w:rsidRPr="00222A11">
        <w:t>Euratom</w:t>
      </w:r>
      <w:proofErr w:type="spellEnd"/>
      <w:r w:rsidRPr="00222A11">
        <w:t xml:space="preserve">) 2018/1046 af 18. juli 2018 om de finansielle regler vedrørende Unionens almindelige budget, om ændring af forordning (EU) nr. 1296/2013, (EU) nr. 1301/2013, (EU) nr. 1303/2013, (EU) nr. 1304/2013, (EU) nr. 1309/2013, (EU) nr. 1316/2013, (EU) nr. 223/2014, (EU) </w:t>
      </w:r>
      <w:r w:rsidRPr="00222A11">
        <w:lastRenderedPageBreak/>
        <w:t xml:space="preserve">nr. 283/2014 og afgørelse nr. 541/2014/EU og om ophævelse af forordning (EU, </w:t>
      </w:r>
      <w:proofErr w:type="spellStart"/>
      <w:r w:rsidRPr="00222A11">
        <w:t>Euratom</w:t>
      </w:r>
      <w:proofErr w:type="spellEnd"/>
      <w:r w:rsidRPr="00222A11">
        <w:t>) nr. 966/2012</w:t>
      </w:r>
      <w:r w:rsidRPr="00222A11">
        <w:rPr>
          <w:rStyle w:val="FootnoteReference"/>
          <w:noProof/>
        </w:rPr>
        <w:footnoteReference w:id="6"/>
      </w:r>
      <w:r w:rsidRPr="00222A11">
        <w:t>, særlig artikel 260, 261 og 262,</w:t>
      </w:r>
    </w:p>
    <w:p w14:paraId="17589AED" w14:textId="77777777" w:rsidR="00B40006" w:rsidRPr="00222A11" w:rsidRDefault="00B40006" w:rsidP="00B40006">
      <w:pPr>
        <w:pStyle w:val="NormalHanging12a"/>
        <w:rPr>
          <w:noProof/>
        </w:rPr>
      </w:pPr>
      <w:r w:rsidRPr="00222A11">
        <w:t>–</w:t>
      </w:r>
      <w:r w:rsidRPr="00222A11">
        <w:tab/>
        <w:t xml:space="preserve">der henviser til Europa-Parlamentets og Rådets forordning (EU, </w:t>
      </w:r>
      <w:proofErr w:type="spellStart"/>
      <w:r w:rsidRPr="00222A11">
        <w:t>Euratom</w:t>
      </w:r>
      <w:proofErr w:type="spellEnd"/>
      <w:r w:rsidRPr="00222A11">
        <w:t>) 2024/2509 af 23. september 2024 om de finansielle regler vedrørende Unionens almindelige budget</w:t>
      </w:r>
      <w:r w:rsidRPr="00222A11">
        <w:rPr>
          <w:rStyle w:val="FootnoteReference"/>
          <w:noProof/>
        </w:rPr>
        <w:footnoteReference w:id="7"/>
      </w:r>
      <w:r w:rsidRPr="00222A11">
        <w:t>, særlig artikel 266, 267 og 268,</w:t>
      </w:r>
    </w:p>
    <w:p w14:paraId="3D3C2348" w14:textId="77777777" w:rsidR="00B40006" w:rsidRPr="00222A11" w:rsidRDefault="00B40006" w:rsidP="00B40006">
      <w:pPr>
        <w:pStyle w:val="NormalHanging12a"/>
        <w:rPr>
          <w:noProof/>
        </w:rPr>
      </w:pPr>
      <w:r w:rsidRPr="00222A11">
        <w:t>–</w:t>
      </w:r>
      <w:r w:rsidRPr="00222A11">
        <w:tab/>
        <w:t>der henviser til Præsidiets afgørelse af 10. december 2018 om de interne bestemmelser for gennemførelsen af Europa-Parlamentets budget, særlig artikel 34,</w:t>
      </w:r>
    </w:p>
    <w:p w14:paraId="472248F0" w14:textId="77777777" w:rsidR="00B40006" w:rsidRPr="00222A11" w:rsidRDefault="00B40006" w:rsidP="00B40006">
      <w:pPr>
        <w:pStyle w:val="NormalHanging12a"/>
        <w:rPr>
          <w:noProof/>
        </w:rPr>
      </w:pPr>
      <w:r w:rsidRPr="00222A11">
        <w:t>–</w:t>
      </w:r>
      <w:r w:rsidRPr="00222A11">
        <w:tab/>
        <w:t>der henviser til forretningsordenens artikel 102, artikel 106, stk. 3, og bilag V,</w:t>
      </w:r>
    </w:p>
    <w:p w14:paraId="0954F97B" w14:textId="77777777" w:rsidR="00B40006" w:rsidRPr="00222A11" w:rsidRDefault="00B40006" w:rsidP="00B40006">
      <w:pPr>
        <w:pStyle w:val="NormalHanging12a"/>
      </w:pPr>
      <w:r w:rsidRPr="00222A11">
        <w:t>–</w:t>
      </w:r>
      <w:r w:rsidRPr="00222A11">
        <w:tab/>
        <w:t>der henviser til udtalelse fra Udvalget om Kvinders Rettigheder og Ligestilling,</w:t>
      </w:r>
    </w:p>
    <w:p w14:paraId="1BF39271" w14:textId="77777777" w:rsidR="00B40006" w:rsidRPr="00222A11" w:rsidRDefault="00B40006" w:rsidP="00B40006">
      <w:pPr>
        <w:pStyle w:val="NormalHanging12a"/>
      </w:pPr>
      <w:r w:rsidRPr="00222A11">
        <w:t>–</w:t>
      </w:r>
      <w:r w:rsidRPr="00222A11">
        <w:tab/>
        <w:t>der henviser til betænkning fra Budgetkontroludvalget (A10-0081/2026),</w:t>
      </w:r>
    </w:p>
    <w:p w14:paraId="6A45B9B6" w14:textId="77777777" w:rsidR="00B40006" w:rsidRPr="00222A11" w:rsidRDefault="00B40006" w:rsidP="00B40006">
      <w:pPr>
        <w:pStyle w:val="NormalHanging12a"/>
        <w:rPr>
          <w:noProof/>
        </w:rPr>
      </w:pPr>
      <w:r w:rsidRPr="00222A11">
        <w:t>1.</w:t>
      </w:r>
      <w:r w:rsidRPr="00222A11">
        <w:tab/>
        <w:t>meddeler sin formand decharge for gennemførelsen af Europa-Parlamentets budget for regnskabsåret 2024;</w:t>
      </w:r>
    </w:p>
    <w:p w14:paraId="0FF271F5" w14:textId="77777777" w:rsidR="00B40006" w:rsidRPr="00222A11" w:rsidRDefault="00B40006" w:rsidP="00B40006">
      <w:pPr>
        <w:pStyle w:val="NormalHanging12a"/>
        <w:rPr>
          <w:noProof/>
        </w:rPr>
      </w:pPr>
      <w:r w:rsidRPr="00222A11">
        <w:t>2.</w:t>
      </w:r>
      <w:r w:rsidRPr="00222A11">
        <w:tab/>
        <w:t>fremsætter sine bemærkninger i nedenstående beslutning;</w:t>
      </w:r>
    </w:p>
    <w:p w14:paraId="630A7AA0" w14:textId="77777777" w:rsidR="00B40006" w:rsidRPr="00222A11" w:rsidRDefault="00B40006" w:rsidP="00B40006">
      <w:pPr>
        <w:pStyle w:val="NormalHanging12a"/>
        <w:rPr>
          <w:noProof/>
        </w:rPr>
      </w:pPr>
      <w:r w:rsidRPr="00222A11">
        <w:t>3.</w:t>
      </w:r>
      <w:r w:rsidRPr="00222A11">
        <w:tab/>
        <w:t xml:space="preserve">pålægger sin formand at sende denne afgørelse og beslutningen, der er en integrerende del heraf, til Rådet, Kommissionen og Revisionsretten og drage omsorg for, at de offentliggøres i </w:t>
      </w:r>
      <w:r w:rsidRPr="00222A11">
        <w:rPr>
          <w:i/>
          <w:iCs/>
        </w:rPr>
        <w:t>Den Europæiske Unions Tidende</w:t>
      </w:r>
      <w:r w:rsidRPr="00222A11">
        <w:t xml:space="preserve"> (L-udgaven).</w:t>
      </w:r>
    </w:p>
    <w:p w14:paraId="240F35ED" w14:textId="77777777" w:rsidR="00B40006" w:rsidRPr="00222A11" w:rsidRDefault="00B40006" w:rsidP="00B40006"/>
    <w:p w14:paraId="76948ADA" w14:textId="77777777" w:rsidR="00B40006" w:rsidRPr="00222A11" w:rsidRDefault="00B40006" w:rsidP="00B40006">
      <w:pPr>
        <w:pStyle w:val="PageHeading"/>
        <w:sectPr w:rsidR="00B40006" w:rsidRPr="00222A11" w:rsidSect="00F95C7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E80614" w14:textId="77777777" w:rsidR="00C834FB" w:rsidRPr="009C497B" w:rsidRDefault="00C834FB" w:rsidP="00C834FB">
      <w:pPr>
        <w:pStyle w:val="ATHeading3"/>
      </w:pPr>
      <w:r w:rsidRPr="009C497B">
        <w:lastRenderedPageBreak/>
        <w:t>2. Europa-Parlamentets beslutning af 29. april 2026 med bemærkningerne, der er en integrerende del af afgørelsen om decharge for gennemførelsen af Den Europæiske Unions almindelige budget for regnskabsåret 2024, Sektion I - Europa-Parlamentet (2025/2146(DEC))</w:t>
      </w:r>
    </w:p>
    <w:p w14:paraId="7DC7FDAC" w14:textId="77777777" w:rsidR="00B40006" w:rsidRPr="00222A11" w:rsidRDefault="00B40006" w:rsidP="00B40006">
      <w:pPr>
        <w:pStyle w:val="EPComma"/>
        <w:rPr>
          <w:noProof/>
        </w:rPr>
      </w:pPr>
      <w:r w:rsidRPr="00222A11">
        <w:rPr>
          <w:i/>
          <w:iCs/>
        </w:rPr>
        <w:t>Europa-Parlamentet</w:t>
      </w:r>
      <w:r w:rsidRPr="00222A11">
        <w:t>,</w:t>
      </w:r>
    </w:p>
    <w:p w14:paraId="7C5BAE69" w14:textId="77777777" w:rsidR="00B40006" w:rsidRPr="00222A11" w:rsidRDefault="00B40006" w:rsidP="00B40006">
      <w:pPr>
        <w:pStyle w:val="NormalHanging12a"/>
        <w:rPr>
          <w:noProof/>
        </w:rPr>
      </w:pPr>
      <w:r w:rsidRPr="00222A11">
        <w:t>–</w:t>
      </w:r>
      <w:r w:rsidRPr="00222A11">
        <w:tab/>
        <w:t>der henviser til sin afgørelse om decharge for gennemførelsen af Den Europæiske Unions budget for regnskabsåret 2024, Sektion I - Europa-Parlamentet,</w:t>
      </w:r>
    </w:p>
    <w:p w14:paraId="643EE6F5" w14:textId="77777777" w:rsidR="00B40006" w:rsidRPr="00222A11" w:rsidRDefault="00B40006" w:rsidP="00B40006">
      <w:pPr>
        <w:pStyle w:val="NormalHanging12a"/>
        <w:rPr>
          <w:noProof/>
        </w:rPr>
      </w:pPr>
      <w:r w:rsidRPr="00222A11">
        <w:t>–</w:t>
      </w:r>
      <w:r w:rsidRPr="00222A11">
        <w:tab/>
        <w:t>der henviser til forretningsordenens artikel 102, artikel 106, stk. 3, og bilag V,</w:t>
      </w:r>
    </w:p>
    <w:p w14:paraId="5C2F25BC" w14:textId="77777777" w:rsidR="00B40006" w:rsidRPr="00222A11" w:rsidRDefault="00B40006" w:rsidP="00B40006">
      <w:pPr>
        <w:pStyle w:val="NormalHanging12a"/>
      </w:pPr>
      <w:r w:rsidRPr="00222A11">
        <w:t>–</w:t>
      </w:r>
      <w:r w:rsidRPr="00222A11">
        <w:tab/>
        <w:t>der henviser til udtalelse fra Udvalget om Kvinders Rettigheder og Ligestilling,</w:t>
      </w:r>
    </w:p>
    <w:p w14:paraId="17C78A3F" w14:textId="77777777" w:rsidR="00B40006" w:rsidRPr="00222A11" w:rsidRDefault="00B40006" w:rsidP="00B40006">
      <w:pPr>
        <w:pStyle w:val="NormalHanging12a"/>
      </w:pPr>
      <w:r w:rsidRPr="00222A11">
        <w:t>–</w:t>
      </w:r>
      <w:r w:rsidRPr="00222A11">
        <w:tab/>
        <w:t>der henviser til betænkning fra Budgetkontroludvalget (A10-0081/2026),</w:t>
      </w:r>
    </w:p>
    <w:p w14:paraId="5D0F4A68" w14:textId="77777777" w:rsidR="00B40006" w:rsidRPr="00222A11" w:rsidRDefault="00B40006" w:rsidP="00B40006">
      <w:pPr>
        <w:pStyle w:val="NormalHanging12a"/>
        <w:rPr>
          <w:noProof/>
        </w:rPr>
      </w:pPr>
      <w:r w:rsidRPr="00222A11">
        <w:t>A.</w:t>
      </w:r>
      <w:r w:rsidRPr="00222A11">
        <w:tab/>
        <w:t>der henviser til, at Europa-Parlamentets ("Parlamentets") regnskabsfører i sin attestering af det endelige regnskab angav at have passende sikkerhed for, at regnskabet i alt væsentligt giver et retvisende billede af Parlamentets finansielle stilling, resultaterne af dets transaktioner og dets pengestrømme;</w:t>
      </w:r>
    </w:p>
    <w:p w14:paraId="2EA6687A" w14:textId="77777777" w:rsidR="00B40006" w:rsidRPr="00222A11" w:rsidRDefault="00B40006" w:rsidP="00B40006">
      <w:pPr>
        <w:pStyle w:val="NormalHanging12a"/>
        <w:rPr>
          <w:noProof/>
        </w:rPr>
      </w:pPr>
      <w:r w:rsidRPr="00222A11">
        <w:t>B.</w:t>
      </w:r>
      <w:r w:rsidRPr="00222A11">
        <w:tab/>
        <w:t>der henviser til, at der i overensstemmelse med den sædvanlige procedure blev sendt 55 spørgsmål til Parlamentets administration, og at de skriftlige svar blev modtaget og drøftet offentligt af Parlamentets Budgetkontroludvalg den 8. december 2025 med deltagelse af generalsekretæren, Parlamentets næstformænd med ansvar for budgettet, den interne revisor og direktøren for Myndigheden for Europæiske Politiske Partier og Europæiske Politiske Fonde;</w:t>
      </w:r>
    </w:p>
    <w:p w14:paraId="4102CAFD" w14:textId="0DBAEE23" w:rsidR="00B40006" w:rsidRPr="00222A11" w:rsidRDefault="00B40006" w:rsidP="00B40006">
      <w:pPr>
        <w:pStyle w:val="NormalHanging12a"/>
      </w:pPr>
      <w:r w:rsidRPr="00222A11">
        <w:t>C.</w:t>
      </w:r>
      <w:r w:rsidRPr="00222A11">
        <w:tab/>
        <w:t xml:space="preserve">der henviser til, at der altid er plads til forbedring, og at kontrol er nødvendig for at sikre, at den politiske ledelse, medlemmerne og Parlamentets administration er gennemsigtige og har integritet og dermed holdes ansvarlige over for </w:t>
      </w:r>
      <w:r w:rsidR="00C61011" w:rsidRPr="00222A11">
        <w:t>unions</w:t>
      </w:r>
      <w:r w:rsidRPr="00222A11">
        <w:t>borgerne, og bidrager til øget kvalitet, effektivitet og produktivitet i forvaltningen af de offentlige finanser, herunder finanspolitisk disciplin, hvilket sikrer Parlamentets troværdighed i udøvelsen af dets dechargefunktion over for andre institutioner;</w:t>
      </w:r>
    </w:p>
    <w:p w14:paraId="23322E5E" w14:textId="77777777" w:rsidR="00B40006" w:rsidRPr="00222A11" w:rsidRDefault="00B40006" w:rsidP="00B40006">
      <w:pPr>
        <w:pStyle w:val="NormalHanging12a"/>
      </w:pPr>
      <w:r w:rsidRPr="00222A11">
        <w:t>D.</w:t>
      </w:r>
      <w:r w:rsidRPr="00222A11">
        <w:tab/>
        <w:t xml:space="preserve">der henviser til, at retssikkerhed er et af de styrende principper for gennemførelsen af administrative afgørelser; der henviser til, at et konstant stigende antal regler og forpligtelser kan føre til forvirring og tvetydighed, når der er behov for retssikkerhed for medlemmerne og deres kontorer, hvilket forpligter administrationen til at engagere sig i klar, omfattende og juridisk forsvarlig kommunikation; </w:t>
      </w:r>
    </w:p>
    <w:p w14:paraId="5729998C" w14:textId="574E674B" w:rsidR="00B40006" w:rsidRPr="00222A11" w:rsidRDefault="00B40006" w:rsidP="00B40006">
      <w:pPr>
        <w:pStyle w:val="NormalHanging12a"/>
      </w:pPr>
      <w:r w:rsidRPr="00222A11">
        <w:t>E.</w:t>
      </w:r>
      <w:r w:rsidRPr="00222A11">
        <w:tab/>
        <w:t xml:space="preserve">der henviser til, at medlemmerne modtager økonomisk og logistisk støtte fra administrationen til at udføre deres mandat fuldt ud; der henviser til, at forbindelserne mellem medlemmerne, deres kontorer og administrationen bygger på gensidig tillid, som bør være et styrende princip, når medlemmerne gives økonomisk støtte; der henviser til, at dette bør afspejles i det niveau af forudgående og efterfølgende kontroller og revisioner, som administrationen anvender; der henviser til, at det er åbenlyst, at klare, forholdsmæssige, målrettede, standardiserede og forenklede procedurer er den bedste og mest effektive måde at foretage revisioner og kontroller af finansielle rettigheder på med det endelige mål at sikre den højeste grad af gennemsigtighed og ansvarlighed og øge den demokratiske legitimitet og dermed </w:t>
      </w:r>
      <w:r w:rsidR="00C61011" w:rsidRPr="00222A11">
        <w:lastRenderedPageBreak/>
        <w:t>unions</w:t>
      </w:r>
      <w:r w:rsidRPr="009C497B">
        <w:t>borgernes</w:t>
      </w:r>
      <w:r w:rsidRPr="00222A11">
        <w:t xml:space="preserve"> tillid;</w:t>
      </w:r>
    </w:p>
    <w:p w14:paraId="71F4820C" w14:textId="77777777" w:rsidR="00B40006" w:rsidRPr="00222A11" w:rsidRDefault="00B40006" w:rsidP="00B40006">
      <w:pPr>
        <w:pStyle w:val="NormalHanging12a"/>
      </w:pPr>
      <w:r w:rsidRPr="00222A11">
        <w:t>F.</w:t>
      </w:r>
      <w:r w:rsidRPr="00222A11">
        <w:tab/>
        <w:t xml:space="preserve">der henviser til, at tillid til Parlamentets integritet og retsstatsprincippet er af afgørende betydning for, at det europæiske demokrati kan fungere, samtidig med at borgernes rettigheder respekteres fuldt ud; </w:t>
      </w:r>
    </w:p>
    <w:p w14:paraId="4C2DFFAB" w14:textId="77777777" w:rsidR="00B40006" w:rsidRPr="00222A11" w:rsidRDefault="00B40006" w:rsidP="00B40006">
      <w:pPr>
        <w:pStyle w:val="NormalHanging12a"/>
      </w:pPr>
      <w:r w:rsidRPr="00222A11">
        <w:t>G.</w:t>
      </w:r>
      <w:r w:rsidRPr="00222A11">
        <w:tab/>
        <w:t>der henviser til, at medlemmerne er beskyttet af ansvarsfrihed for afgivne stemmer og meninger, der kommer til udtryk under udøvelsen af deres hverv, og beskyttet mod retsforfølgning og begrænsninger af deres personlige frihed under udøvelsen af deres hverv i Parlamentet;</w:t>
      </w:r>
    </w:p>
    <w:p w14:paraId="1BB61FF6" w14:textId="75DD8A06" w:rsidR="00B40006" w:rsidRPr="00222A11" w:rsidRDefault="00B40006" w:rsidP="00B40006">
      <w:pPr>
        <w:pStyle w:val="NormalHanging12a"/>
      </w:pPr>
      <w:r w:rsidRPr="00222A11">
        <w:t>H.</w:t>
      </w:r>
      <w:r w:rsidRPr="00222A11">
        <w:tab/>
        <w:t>der henviser til, at ligestilling mellem kønnene og fjernelse af uligheder er kerneværdier i Unionen som fastsat i artikel 2 i traktaten om Den Europæiske Union (TEU); der henviser til, at Unionen er fast besluttet på at fremme ligestilling mellem kønnene i alle sine aktiviteter som fastsat i artikel 8 i traktaten om Den Europæiske Unions funktionsmåde og dermed indføre princippet om integration af kønsaspektet og kønsbudgettering;</w:t>
      </w:r>
    </w:p>
    <w:p w14:paraId="34F4D5DE" w14:textId="77777777" w:rsidR="00B40006" w:rsidRPr="00222A11" w:rsidRDefault="00B40006" w:rsidP="00B40006">
      <w:pPr>
        <w:pStyle w:val="NormalHanging12a"/>
      </w:pPr>
      <w:r w:rsidRPr="00222A11">
        <w:t>I.</w:t>
      </w:r>
      <w:r w:rsidRPr="00222A11">
        <w:tab/>
        <w:t>der henviser til, at Præsidiet i henhold til forretningsordenens artikel 249 skal vedtage en kønshandlingsplan for at integrere et kønsperspektiv i alle Parlamentets aktiviteter;</w:t>
      </w:r>
    </w:p>
    <w:p w14:paraId="2FBD73A6" w14:textId="77777777" w:rsidR="00B40006" w:rsidRPr="00222A11" w:rsidRDefault="00B40006" w:rsidP="00B40006">
      <w:pPr>
        <w:spacing w:after="240"/>
        <w:rPr>
          <w:b/>
          <w:bCs/>
          <w:i/>
          <w:iCs/>
          <w14:textOutline w14:w="0" w14:cap="flat" w14:cmpd="sng" w14:algn="ctr">
            <w14:noFill/>
            <w14:prstDash w14:val="solid"/>
            <w14:bevel/>
          </w14:textOutline>
        </w:rPr>
      </w:pPr>
      <w:r w:rsidRPr="00222A11">
        <w:rPr>
          <w:b/>
          <w:i/>
          <w14:textOutline w14:w="0" w14:cap="flat" w14:cmpd="sng" w14:algn="ctr">
            <w14:noFill/>
            <w14:prstDash w14:val="solid"/>
            <w14:bevel/>
          </w14:textOutline>
        </w:rPr>
        <w:t>Parlamentets budgetmæssige og økonomiske forvaltning</w:t>
      </w:r>
    </w:p>
    <w:p w14:paraId="120A8485" w14:textId="77777777" w:rsidR="00B40006" w:rsidRPr="00222A11" w:rsidRDefault="00B40006" w:rsidP="00B40006">
      <w:pPr>
        <w:spacing w:after="240"/>
        <w:ind w:left="567" w:hanging="567"/>
        <w:rPr>
          <w:szCs w:val="24"/>
          <w14:textOutline w14:w="0" w14:cap="flat" w14:cmpd="sng" w14:algn="ctr">
            <w14:noFill/>
            <w14:prstDash w14:val="solid"/>
            <w14:bevel/>
          </w14:textOutline>
        </w:rPr>
      </w:pPr>
      <w:r w:rsidRPr="00222A11">
        <w:rPr>
          <w14:textOutline w14:w="0" w14:cap="flat" w14:cmpd="sng" w14:algn="ctr">
            <w14:noFill/>
            <w14:prstDash w14:val="solid"/>
            <w14:bevel/>
          </w14:textOutline>
        </w:rPr>
        <w:t>1</w:t>
      </w:r>
      <w:r w:rsidRPr="00222A11">
        <w:t>.</w:t>
      </w:r>
      <w:r w:rsidRPr="00222A11">
        <w:rPr>
          <w14:textOutline w14:w="0" w14:cap="flat" w14:cmpd="sng" w14:algn="ctr">
            <w14:noFill/>
            <w14:prstDash w14:val="solid"/>
            <w14:bevel/>
          </w14:textOutline>
        </w:rPr>
        <w:tab/>
      </w:r>
      <w:r w:rsidRPr="00222A11">
        <w:t xml:space="preserve">bemærker, at Parlamentets endelige bevillinger for 2024 beløb sig til i alt 2 383 mio. EUR eller </w:t>
      </w:r>
      <w:r w:rsidRPr="00222A11">
        <w:rPr>
          <w14:textOutline w14:w="0" w14:cap="flat" w14:cmpd="sng" w14:algn="ctr">
            <w14:noFill/>
            <w14:prstDash w14:val="solid"/>
            <w14:bevel/>
          </w14:textOutline>
        </w:rPr>
        <w:t>20,</w:t>
      </w:r>
      <w:r w:rsidRPr="00222A11">
        <w:t>2 % af udgiftsområde 7 i den flerårige finansielle ramme</w:t>
      </w:r>
      <w:r w:rsidRPr="00222A11">
        <w:rPr>
          <w:rStyle w:val="FootnoteReference"/>
        </w:rPr>
        <w:footnoteReference w:id="8"/>
      </w:r>
      <w:r w:rsidRPr="00222A11">
        <w:t>, som var afsat til EU-institutionernes samlede administrationsudgifter for 2024, svarende til en stigning på 6,05 % sammenlignet med 2023-budgettet (2 247 mio. EUR);</w:t>
      </w:r>
    </w:p>
    <w:p w14:paraId="388A944B" w14:textId="77777777" w:rsidR="00B40006" w:rsidRPr="00222A11" w:rsidRDefault="00B40006" w:rsidP="00B40006">
      <w:pPr>
        <w:spacing w:after="240"/>
        <w:ind w:left="567" w:hanging="567"/>
        <w:rPr>
          <w:szCs w:val="24"/>
          <w14:textOutline w14:w="0" w14:cap="flat" w14:cmpd="sng" w14:algn="ctr">
            <w14:noFill/>
            <w14:prstDash w14:val="solid"/>
            <w14:bevel/>
          </w14:textOutline>
        </w:rPr>
      </w:pPr>
      <w:r w:rsidRPr="00222A11">
        <w:rPr>
          <w14:textOutline w14:w="0" w14:cap="flat" w14:cmpd="sng" w14:algn="ctr">
            <w14:noFill/>
            <w14:prstDash w14:val="solid"/>
            <w14:bevel/>
          </w14:textOutline>
        </w:rPr>
        <w:t>2</w:t>
      </w:r>
      <w:r w:rsidRPr="00222A11">
        <w:t>.</w:t>
      </w:r>
      <w:r w:rsidRPr="00222A11">
        <w:rPr>
          <w14:textOutline w14:w="0" w14:cap="flat" w14:cmpd="sng" w14:algn="ctr">
            <w14:noFill/>
            <w14:prstDash w14:val="solid"/>
            <w14:bevel/>
          </w14:textOutline>
        </w:rPr>
        <w:tab/>
      </w:r>
      <w:r w:rsidRPr="00222A11">
        <w:t>bemærker, at de samlede indtægter i regnskabet pr. 31. december 2024 beløb sig til i alt 281 517 001 EUR (sammenlignet med 255 205 473 EUR i 2023);</w:t>
      </w:r>
      <w:r w:rsidRPr="00222A11">
        <w:rPr>
          <w14:textOutline w14:w="0" w14:cap="flat" w14:cmpd="sng" w14:algn="ctr">
            <w14:noFill/>
            <w14:prstDash w14:val="solid"/>
            <w14:bevel/>
          </w14:textOutline>
        </w:rPr>
        <w:t xml:space="preserve"> </w:t>
      </w:r>
      <w:r w:rsidRPr="00222A11">
        <w:t>bemærker, at de formålsbestemte indtægter, der blev stillet til rådighed i 2024, beløb sig til 40 277 555 EUR (sammenlignet med 50 186 995 EUR i 2023);</w:t>
      </w:r>
    </w:p>
    <w:p w14:paraId="3767E101" w14:textId="77777777" w:rsidR="00B40006" w:rsidRPr="00222A11" w:rsidRDefault="00B40006" w:rsidP="00B40006">
      <w:pPr>
        <w:spacing w:after="240"/>
        <w:ind w:left="567" w:hanging="567"/>
        <w:rPr>
          <w:szCs w:val="24"/>
          <w14:textOutline w14:w="0" w14:cap="flat" w14:cmpd="sng" w14:algn="ctr">
            <w14:noFill/>
            <w14:prstDash w14:val="solid"/>
            <w14:bevel/>
          </w14:textOutline>
        </w:rPr>
      </w:pPr>
      <w:r w:rsidRPr="00222A11">
        <w:rPr>
          <w14:textOutline w14:w="0" w14:cap="flat" w14:cmpd="sng" w14:algn="ctr">
            <w14:noFill/>
            <w14:prstDash w14:val="solid"/>
            <w14:bevel/>
          </w14:textOutline>
        </w:rPr>
        <w:t>3</w:t>
      </w:r>
      <w:r w:rsidRPr="00222A11">
        <w:t>.</w:t>
      </w:r>
      <w:r w:rsidRPr="00222A11">
        <w:rPr>
          <w14:textOutline w14:w="0" w14:cap="flat" w14:cmpd="sng" w14:algn="ctr">
            <w14:noFill/>
            <w14:prstDash w14:val="solid"/>
            <w14:bevel/>
          </w14:textOutline>
        </w:rPr>
        <w:tab/>
      </w:r>
      <w:r w:rsidRPr="00222A11">
        <w:t>noterer sig, at følgende seks kapitler tegnede sig for 85,7 % af de samlede forpligtelser:</w:t>
      </w:r>
      <w:r w:rsidRPr="00222A11">
        <w:rPr>
          <w14:textOutline w14:w="0" w14:cap="flat" w14:cmpd="sng" w14:algn="ctr">
            <w14:noFill/>
            <w14:prstDash w14:val="solid"/>
            <w14:bevel/>
          </w14:textOutline>
        </w:rPr>
        <w:t xml:space="preserve"> </w:t>
      </w:r>
      <w:r w:rsidRPr="00222A11">
        <w:t>kapitel 1 0 "Medlemmer af institutionen", kapitel 1 2 "Tjenestemænd og midlertidigt ansatte", kapitel 1 4 "Andet personale og eksterne ydelser", kapitel 2 0 "Bygninger og omkostninger i forbindelse hermed", kapitel 2 1 "IT, udstyr og inventar" og kapitel 4 2 "Udgifter til parlamentarisk assistance";</w:t>
      </w:r>
    </w:p>
    <w:p w14:paraId="272FC273" w14:textId="77777777" w:rsidR="00B40006" w:rsidRPr="00222A11" w:rsidRDefault="00B40006" w:rsidP="00B40006">
      <w:pPr>
        <w:spacing w:after="240"/>
        <w:ind w:left="567" w:hanging="567"/>
        <w:rPr>
          <w:szCs w:val="24"/>
          <w14:textOutline w14:w="0" w14:cap="flat" w14:cmpd="sng" w14:algn="ctr">
            <w14:noFill/>
            <w14:prstDash w14:val="solid"/>
            <w14:bevel/>
          </w14:textOutline>
        </w:rPr>
      </w:pPr>
      <w:r w:rsidRPr="00222A11">
        <w:rPr>
          <w14:textOutline w14:w="0" w14:cap="flat" w14:cmpd="sng" w14:algn="ctr">
            <w14:noFill/>
            <w14:prstDash w14:val="solid"/>
            <w14:bevel/>
          </w14:textOutline>
        </w:rPr>
        <w:t>4.</w:t>
      </w:r>
      <w:r w:rsidRPr="00222A11">
        <w:rPr>
          <w14:textOutline w14:w="0" w14:cap="flat" w14:cmpd="sng" w14:algn="ctr">
            <w14:noFill/>
            <w14:prstDash w14:val="solid"/>
            <w14:bevel/>
          </w14:textOutline>
        </w:rPr>
        <w:tab/>
        <w:t>noterer sig de tal, på grundlag af hvilke Parlamentets regnskab for regnskabsåret 2024 blev afsluttet, og som fremgår af Europa-Parlamentets årsregnskab for regnskabsåret 2024, beretningen om den budgetmæssige og økonomiske forvaltning for sektion I: Europa-Parlamentet samt beretningen om de kontrakter og koncessioner, som Parlamentet indgik;</w:t>
      </w:r>
    </w:p>
    <w:p w14:paraId="6E437C82" w14:textId="77777777" w:rsidR="00B40006" w:rsidRPr="00222A11" w:rsidRDefault="00B40006" w:rsidP="00B40006">
      <w:pPr>
        <w:spacing w:after="240"/>
        <w:ind w:left="567" w:hanging="567"/>
        <w:rPr>
          <w:szCs w:val="24"/>
          <w14:textOutline w14:w="0" w14:cap="flat" w14:cmpd="sng" w14:algn="ctr">
            <w14:noFill/>
            <w14:prstDash w14:val="solid"/>
            <w14:bevel/>
          </w14:textOutline>
        </w:rPr>
      </w:pPr>
      <w:r w:rsidRPr="00222A11">
        <w:rPr>
          <w14:textOutline w14:w="0" w14:cap="flat" w14:cmpd="sng" w14:algn="ctr">
            <w14:noFill/>
            <w14:prstDash w14:val="solid"/>
            <w14:bevel/>
          </w14:textOutline>
        </w:rPr>
        <w:t>5</w:t>
      </w:r>
      <w:r w:rsidRPr="00222A11">
        <w:t>.</w:t>
      </w:r>
      <w:r w:rsidRPr="00222A11">
        <w:rPr>
          <w14:textOutline w14:w="0" w14:cap="flat" w14:cmpd="sng" w14:algn="ctr">
            <w14:noFill/>
            <w14:prstDash w14:val="solid"/>
            <w14:bevel/>
          </w14:textOutline>
        </w:rPr>
        <w:tab/>
      </w:r>
      <w:r w:rsidRPr="00222A11">
        <w:t xml:space="preserve">noterer sig, at der i regnskabsåret 2024 var 12 overførsler, som blev godkendt af Parlamentets Budgetudvalg ("C-overførsler") i overensstemmelse med finansforordningens artikel 31 og 49, og som beløb sig til 82 768 000 EUR eller 3,47 % </w:t>
      </w:r>
      <w:r w:rsidRPr="00222A11">
        <w:lastRenderedPageBreak/>
        <w:t>af de endelige bevillinger;</w:t>
      </w:r>
      <w:r w:rsidRPr="00222A11">
        <w:rPr>
          <w14:textOutline w14:w="0" w14:cap="flat" w14:cmpd="sng" w14:algn="ctr">
            <w14:noFill/>
            <w14:prstDash w14:val="solid"/>
            <w14:bevel/>
          </w14:textOutline>
        </w:rPr>
        <w:t xml:space="preserve"> </w:t>
      </w:r>
      <w:r w:rsidRPr="00222A11">
        <w:t>noterer sig, at formanden godkendte ni overførsler ("P-overførsler") i overensstemmelse med finansforordningens artikel 29, der beløb sig til 11 479 000 EUR eller 0,4 % af 2024-budgettet;</w:t>
      </w:r>
    </w:p>
    <w:p w14:paraId="2E0C730D" w14:textId="77777777" w:rsidR="00B40006" w:rsidRPr="00222A11" w:rsidRDefault="00B40006" w:rsidP="00B40006">
      <w:pPr>
        <w:spacing w:after="240"/>
        <w:ind w:left="567" w:hanging="567"/>
      </w:pPr>
      <w:r w:rsidRPr="00222A11">
        <w:rPr>
          <w14:textOutline w14:w="0" w14:cap="flat" w14:cmpd="sng" w14:algn="ctr">
            <w14:noFill/>
            <w14:prstDash w14:val="solid"/>
            <w14:bevel/>
          </w14:textOutline>
        </w:rPr>
        <w:t>6</w:t>
      </w:r>
      <w:r w:rsidRPr="00222A11">
        <w:t>.</w:t>
      </w:r>
      <w:r w:rsidRPr="00222A11">
        <w:rPr>
          <w14:textOutline w14:w="0" w14:cap="flat" w14:cmpd="sng" w14:algn="ctr">
            <w14:noFill/>
            <w14:prstDash w14:val="solid"/>
            <w14:bevel/>
          </w14:textOutline>
        </w:rPr>
        <w:tab/>
      </w:r>
      <w:r w:rsidRPr="00222A11">
        <w:t>glæder sig over generalsekretærens tilsagn om forenkling, god forvaltning og styrkelse af Parlamentets kontrolfunktion; bemærker med tilfredshed, at forenkling ikke blot anerkendes som et mål, der skal nås, men som et styrende princip, der skal anvendes systematisk på tværs af alle Parlamentets arbejdsområder, således at der sikres mere effektive og tilgængelige (administrative) processer; glæder sig over den fortsatte vægt på Parlamentets kernevirksomhed, dets lovgivnings-, budget- og kontrolaktiviteter, og navnlig oprettelsen af fire tematiske generaldirektorater, herunder Generaldirektoratet for Budgetanliggender;</w:t>
      </w:r>
    </w:p>
    <w:p w14:paraId="2EA67BE3" w14:textId="77777777" w:rsidR="00B40006" w:rsidRPr="00222A11" w:rsidRDefault="00B40006" w:rsidP="00B40006">
      <w:pPr>
        <w:spacing w:after="240"/>
        <w:rPr>
          <w:b/>
          <w:bCs/>
          <w:i/>
          <w:iCs/>
          <w14:textOutline w14:w="0" w14:cap="flat" w14:cmpd="sng" w14:algn="ctr">
            <w14:noFill/>
            <w14:prstDash w14:val="solid"/>
            <w14:bevel/>
          </w14:textOutline>
        </w:rPr>
      </w:pPr>
      <w:r w:rsidRPr="00222A11">
        <w:rPr>
          <w:b/>
          <w:i/>
          <w14:textOutline w14:w="0" w14:cap="flat" w14:cmpd="sng" w14:algn="ctr">
            <w14:noFill/>
            <w14:prstDash w14:val="solid"/>
            <w14:bevel/>
          </w14:textOutline>
        </w:rPr>
        <w:t>Den Europæiske Revisionsrets erklæringer om 2024-regnskabernes rigtighed og lovligheden og den formelle rigtighed af de transaktioner, der ligger til grund for regnskabet</w:t>
      </w:r>
    </w:p>
    <w:p w14:paraId="43EB75DA" w14:textId="77777777" w:rsidR="00B40006" w:rsidRPr="00222A11" w:rsidRDefault="00B40006" w:rsidP="00B40006">
      <w:pPr>
        <w:spacing w:after="240"/>
        <w:ind w:left="567" w:hanging="567"/>
        <w:rPr>
          <w:szCs w:val="24"/>
          <w14:textOutline w14:w="0" w14:cap="flat" w14:cmpd="sng" w14:algn="ctr">
            <w14:noFill/>
            <w14:prstDash w14:val="solid"/>
            <w14:bevel/>
          </w14:textOutline>
        </w:rPr>
      </w:pPr>
      <w:r w:rsidRPr="00222A11">
        <w:rPr>
          <w14:textOutline w14:w="0" w14:cap="flat" w14:cmpd="sng" w14:algn="ctr">
            <w14:noFill/>
            <w14:prstDash w14:val="solid"/>
            <w14:bevel/>
          </w14:textOutline>
        </w:rPr>
        <w:t>7</w:t>
      </w:r>
      <w:r w:rsidRPr="00222A11">
        <w:t>.</w:t>
      </w:r>
      <w:r w:rsidRPr="00222A11">
        <w:rPr>
          <w14:textOutline w14:w="0" w14:cap="flat" w14:cmpd="sng" w14:algn="ctr">
            <w14:noFill/>
            <w14:prstDash w14:val="solid"/>
            <w14:bevel/>
          </w14:textOutline>
        </w:rPr>
        <w:tab/>
        <w:t xml:space="preserve">minder om, at Den Europæiske Revisionsret (Revisionsretten) foretager en særlig vurdering af administrationsudgifter og andre udgifter for alle EU-institutioner som én samlet politikgruppe; </w:t>
      </w:r>
      <w:r w:rsidRPr="00222A11">
        <w:t>fremhæver, at administrationsudgifter omfatter udgifter til menneskelige ressourcer, herunder pensioner, som i 2024 tegnede sig for ca. 69 % af de samlede administrationsudgifter, samt udgifter til bygninger, udstyr, energi, kommunikation og informationsteknologi;</w:t>
      </w:r>
      <w:r w:rsidRPr="00222A11">
        <w:rPr>
          <w14:textOutline w14:w="0" w14:cap="flat" w14:cmpd="sng" w14:algn="ctr">
            <w14:noFill/>
            <w14:prstDash w14:val="solid"/>
            <w14:bevel/>
          </w14:textOutline>
        </w:rPr>
        <w:t xml:space="preserve"> fremhæver, at Revisionsrettens arbejde over mange år viser, at disse udgifter samlet set er forbundet med lav risiko;</w:t>
      </w:r>
    </w:p>
    <w:p w14:paraId="3B15037D" w14:textId="77777777" w:rsidR="00B40006" w:rsidRPr="00222A11" w:rsidRDefault="00B40006" w:rsidP="00B40006">
      <w:pPr>
        <w:spacing w:after="240"/>
        <w:ind w:left="567" w:hanging="567"/>
        <w:rPr>
          <w:szCs w:val="24"/>
          <w14:textOutline w14:w="0" w14:cap="flat" w14:cmpd="sng" w14:algn="ctr">
            <w14:noFill/>
            <w14:prstDash w14:val="solid"/>
            <w14:bevel/>
          </w14:textOutline>
        </w:rPr>
      </w:pPr>
      <w:r w:rsidRPr="00222A11">
        <w:rPr>
          <w14:textOutline w14:w="0" w14:cap="flat" w14:cmpd="sng" w14:algn="ctr">
            <w14:noFill/>
            <w14:prstDash w14:val="solid"/>
            <w14:bevel/>
          </w14:textOutline>
        </w:rPr>
        <w:t>8</w:t>
      </w:r>
      <w:r w:rsidRPr="00222A11">
        <w:t>.</w:t>
      </w:r>
      <w:r w:rsidRPr="00222A11">
        <w:rPr>
          <w14:textOutline w14:w="0" w14:cap="flat" w14:cmpd="sng" w14:algn="ctr">
            <w14:noFill/>
            <w14:prstDash w14:val="solid"/>
            <w14:bevel/>
          </w14:textOutline>
        </w:rPr>
        <w:tab/>
      </w:r>
      <w:r w:rsidRPr="00222A11">
        <w:t xml:space="preserve">bemærker, at udgiftsområde 7 "Europæisk offentlig forvaltning" i den flerårige finansielle ramme tegnede sig for 13,3 mia. EUR eller 6,9 % af Unionens budget i 2024, hvoraf Parlamentet tegner sig for 2,4 mia. EUR eller 18,1 %; </w:t>
      </w:r>
      <w:r w:rsidRPr="00222A11">
        <w:rPr>
          <w14:textOutline w14:w="0" w14:cap="flat" w14:cmpd="sng" w14:algn="ctr">
            <w14:noFill/>
            <w14:prstDash w14:val="solid"/>
            <w14:bevel/>
          </w14:textOutline>
        </w:rPr>
        <w:t>understreger, at Revisionsretten konkluderede, at fejlforekomsten i udgifterne under "Europæisk offentlig forvaltning" ikke var væsentlig;</w:t>
      </w:r>
    </w:p>
    <w:p w14:paraId="30339D57" w14:textId="77777777" w:rsidR="00B40006" w:rsidRPr="00222A11" w:rsidRDefault="00B40006" w:rsidP="00B40006">
      <w:pPr>
        <w:spacing w:after="240"/>
        <w:ind w:left="567" w:hanging="567"/>
      </w:pPr>
      <w:r w:rsidRPr="00222A11">
        <w:rPr>
          <w14:textOutline w14:w="0" w14:cap="flat" w14:cmpd="sng" w14:algn="ctr">
            <w14:noFill/>
            <w14:prstDash w14:val="solid"/>
            <w14:bevel/>
          </w14:textOutline>
        </w:rPr>
        <w:t>9</w:t>
      </w:r>
      <w:r w:rsidRPr="00222A11">
        <w:t>.</w:t>
      </w:r>
      <w:r w:rsidRPr="00222A11">
        <w:rPr>
          <w14:textOutline w14:w="0" w14:cap="flat" w14:cmpd="sng" w14:algn="ctr">
            <w14:noFill/>
            <w14:prstDash w14:val="solid"/>
            <w14:bevel/>
          </w14:textOutline>
        </w:rPr>
        <w:tab/>
      </w:r>
      <w:r w:rsidRPr="00222A11">
        <w:t xml:space="preserve">bemærker, at Revisionsretten i sin årsberetning om gennemførelsen af budgettet for regnskabsåret 2024 specifikt undersøgte Parlamentets overvågnings- og kontrolsystemer, navnlig gennemførelsen af standarder for intern kontrol, risikostyring og de centrale kontrollers funktion som defineret i finansforordningen, herunder forudgående og efterfølgende kontrol af betalinger, samt en statistisk repræsentativ stikprøve på 70 transaktioner, som dækker samtlige udgifter under dette udgiftsområde i den flerårige finansielle ramme og de oplysninger om overholdelsen af regler og bestemmelser, der var givet i de årlige aktivitetsrapporter fra alle EU-institutioner og </w:t>
      </w:r>
      <w:r w:rsidRPr="00222A11">
        <w:noBreakHyphen/>
        <w:t>organer;</w:t>
      </w:r>
    </w:p>
    <w:p w14:paraId="4727DEA8" w14:textId="77777777" w:rsidR="00B40006" w:rsidRPr="00222A11" w:rsidRDefault="00B40006" w:rsidP="00B40006">
      <w:pPr>
        <w:pStyle w:val="NormalHanging12a"/>
      </w:pPr>
      <w:r w:rsidRPr="00222A11">
        <w:t>10.</w:t>
      </w:r>
      <w:r w:rsidRPr="00222A11">
        <w:tab/>
        <w:t xml:space="preserve">noterer sig Revisionsrettens bemærkninger vedrørende Parlamentets interne regler; bemærker, at Parlamentets administration er underlagt finansforordningen og dens regler for offentlige udbud; bemærker imidlertid, at Præsidiet for så vidt angår de politiske grupper har vedtaget bestemmelserne om anvendelsen af bevillinger på budgetpost 400, som indeholder en række særlige bestemmelser for visse udbudsprocedurer; minder om, at de politiske grupper forvalter de midler, de får tildelt, i overensstemmelse med principperne om indirekte forvaltning ved analog anvendelse af finansforordningens artikel 62, stk. 1, litra c); mener, at disse regler erstatter "bidragsaftalerne" i finansforordningens artikel 158, stk. 7; understreger, at en ekstern revisor for hver gruppe valgt fra en liste over revisionsfirmaer, der er opstillet af </w:t>
      </w:r>
      <w:r w:rsidRPr="00222A11">
        <w:lastRenderedPageBreak/>
        <w:t>Parlamentets administration, attesterer deres respektive årsregnskaber med henblik på at sikre overholdelse, hvilket sikrer et neutralt kontrolniveau; understreger, at Revisionsretten i sin årsberetning også foretager en undersøgelse af de politiske gruppers aktiviteter;</w:t>
      </w:r>
    </w:p>
    <w:p w14:paraId="5F95BAE1" w14:textId="77777777" w:rsidR="00B40006" w:rsidRPr="00222A11" w:rsidRDefault="00B40006" w:rsidP="00B40006">
      <w:pPr>
        <w:pStyle w:val="NormalHanging12a"/>
      </w:pPr>
      <w:r w:rsidRPr="00222A11">
        <w:t>11.</w:t>
      </w:r>
      <w:r w:rsidRPr="00222A11">
        <w:tab/>
        <w:t xml:space="preserve">bemærker, at kun tre revisorer var opført på listen over revisionsfirmaer, der var udvalgt til at revidere de politiske gruppers regnskaber, og beklager det begrænsede udvalg, der var til rådighed; opfordrer Generaldirektoratet for Finans (GD FINS) til at bestræbe sig på at medtage flere eksterne revisionsfirmaer på listen ved aktivt at indbyde alle kvalificerede europæiske revisorer, herunder dem, der er baseret uden for Belgien, og give et tilstrækkeligt antal muligheder, således at de politiske grupper kan få flere valgmuligheder med hensyn til at vælge en revisor, der overholder International Auditing and Assurance Standards Board (IAASB); mener endvidere, at de budgetter, der er afsat til de politiske grupper til revisionerne, bør forhøjes for at sikre en mere grundig revision af forsvarlig økonomisk forvaltning og tiltrække et bredere udvalg af revisionsekspertise; noterer sig de retningslinjer og den vejledning, der allerede er givet til eksterne revisorer, og opfordrer GD FINS til at sikre kvaliteten af de eksterne revisioner, der attesterer de politiske gruppers regnskaber; </w:t>
      </w:r>
    </w:p>
    <w:p w14:paraId="0E2F4081" w14:textId="77777777" w:rsidR="00B40006" w:rsidRPr="00222A11" w:rsidRDefault="00B40006" w:rsidP="00B40006">
      <w:pPr>
        <w:spacing w:after="240"/>
        <w:ind w:left="567" w:hanging="567"/>
      </w:pPr>
      <w:r w:rsidRPr="00222A11">
        <w:rPr>
          <w14:textOutline w14:w="0" w14:cap="flat" w14:cmpd="sng" w14:algn="ctr">
            <w14:noFill/>
            <w14:prstDash w14:val="solid"/>
            <w14:bevel/>
          </w14:textOutline>
        </w:rPr>
        <w:t>12</w:t>
      </w:r>
      <w:r w:rsidRPr="00222A11">
        <w:t>.</w:t>
      </w:r>
      <w:r w:rsidRPr="00222A11">
        <w:rPr>
          <w14:textOutline w14:w="0" w14:cap="flat" w14:cmpd="sng" w14:algn="ctr">
            <w14:noFill/>
            <w14:prstDash w14:val="solid"/>
            <w14:bevel/>
          </w14:textOutline>
        </w:rPr>
        <w:tab/>
      </w:r>
      <w:r w:rsidRPr="00222A11">
        <w:t xml:space="preserve">bemærker, at de politiske grupper i henhold til punkt 1.4. i regulativet </w:t>
      </w:r>
      <w:r w:rsidRPr="00222A11">
        <w:rPr>
          <w:rStyle w:val="s1"/>
          <w:rFonts w:ascii="UICTFontTextStyleBody" w:hAnsi="UICTFontTextStyleBody"/>
        </w:rPr>
        <w:t>om anvendelse af bevillingerne på budgetpost 400</w:t>
      </w:r>
      <w:r w:rsidRPr="00222A11">
        <w:t xml:space="preserve"> er ansvarlige over for Parlamentet for forvaltningen af bevillingerne inden for rammerne af de beføjelser, de har fået tillagt af Præsidiet; anfører, at de skal sikre, at bevillingerne anvendes i overensstemmelse med dette regulativ; glæder sig over den indsats, som Parlamentets administration har gjort for at bistå de politiske grupper med henblik på at vejlede dem med hensyn til viden og kapacitet indenfor økonomisk forvaltning;</w:t>
      </w:r>
    </w:p>
    <w:p w14:paraId="45CA4485" w14:textId="77777777" w:rsidR="00B40006" w:rsidRPr="00222A11" w:rsidRDefault="00B40006" w:rsidP="00B40006">
      <w:pPr>
        <w:spacing w:after="240"/>
        <w:ind w:left="567" w:hanging="567"/>
      </w:pPr>
      <w:r w:rsidRPr="00222A11">
        <w:t>13.</w:t>
      </w:r>
      <w:r w:rsidRPr="00222A11">
        <w:tab/>
        <w:t>minder om, at EU-budgetmidler kan tildeles europæiske politiske partier med henblik på, at de kan bidrage til at skabe en europæisk politisk bevidsthed og til at give udtryk for unionsborgernes politiske vilje; noterer sig, at Revisionsretten reviderede én transaktion, hvor den anså udgifterne for ikke at være støtteberettigede og konstaterede, at Parlamentets administration var af samme opfattelse og havde taget skridt til at inddrive de dermed forbundne udgifter; glæder sig over Parlamentets administrations handlemåde i den henseende og navnlig dens engagement i at anvende en horisontal tilgang, der sikrer ligebehandling af alle politiske partier;</w:t>
      </w:r>
    </w:p>
    <w:p w14:paraId="7BB369DF" w14:textId="77777777" w:rsidR="00B40006" w:rsidRPr="00222A11" w:rsidRDefault="00B40006" w:rsidP="00B40006">
      <w:pPr>
        <w:spacing w:after="240"/>
        <w:rPr>
          <w:b/>
          <w:bCs/>
          <w:i/>
          <w:iCs/>
          <w14:textOutline w14:w="0" w14:cap="flat" w14:cmpd="sng" w14:algn="ctr">
            <w14:noFill/>
            <w14:prstDash w14:val="solid"/>
            <w14:bevel/>
          </w14:textOutline>
        </w:rPr>
      </w:pPr>
      <w:r w:rsidRPr="00222A11">
        <w:rPr>
          <w:b/>
          <w:i/>
          <w14:textOutline w14:w="0" w14:cap="flat" w14:cmpd="sng" w14:algn="ctr">
            <w14:noFill/>
            <w14:prstDash w14:val="solid"/>
            <w14:bevel/>
          </w14:textOutline>
        </w:rPr>
        <w:t>Den interne revisors årsberetning</w:t>
      </w:r>
    </w:p>
    <w:p w14:paraId="2CF17BC3" w14:textId="77777777" w:rsidR="00B40006" w:rsidRPr="00222A11" w:rsidRDefault="00B40006" w:rsidP="00B40006">
      <w:pPr>
        <w:spacing w:after="240"/>
        <w:ind w:left="567" w:hanging="567"/>
      </w:pPr>
      <w:r w:rsidRPr="00222A11">
        <w:rPr>
          <w14:textOutline w14:w="0" w14:cap="flat" w14:cmpd="sng" w14:algn="ctr">
            <w14:noFill/>
            <w14:prstDash w14:val="solid"/>
            <w14:bevel/>
          </w14:textOutline>
        </w:rPr>
        <w:t>14.</w:t>
      </w:r>
      <w:r w:rsidRPr="00222A11">
        <w:rPr>
          <w14:textOutline w14:w="0" w14:cap="flat" w14:cmpd="sng" w14:algn="ctr">
            <w14:noFill/>
            <w14:prstDash w14:val="solid"/>
            <w14:bevel/>
          </w14:textOutline>
        </w:rPr>
        <w:tab/>
      </w:r>
      <w:r w:rsidRPr="00222A11">
        <w:t>bemærker, at den interne revisor fremlagde sin årsberetning på mødet mellem det kompetente udvalg og den interne revisor den 8. december 2025;</w:t>
      </w:r>
    </w:p>
    <w:p w14:paraId="4725A31C" w14:textId="77777777" w:rsidR="00B40006" w:rsidRPr="00222A11" w:rsidRDefault="00B40006" w:rsidP="00B40006">
      <w:pPr>
        <w:spacing w:after="240"/>
        <w:ind w:left="567" w:hanging="567"/>
      </w:pPr>
      <w:r w:rsidRPr="00222A11">
        <w:rPr>
          <w14:textOutline w14:w="0" w14:cap="flat" w14:cmpd="sng" w14:algn="ctr">
            <w14:noFill/>
            <w14:prstDash w14:val="solid"/>
            <w14:bevel/>
          </w14:textOutline>
        </w:rPr>
        <w:t>15.</w:t>
      </w:r>
      <w:r w:rsidRPr="00222A11">
        <w:rPr>
          <w14:textOutline w14:w="0" w14:cap="flat" w14:cmpd="sng" w14:algn="ctr">
            <w14:noFill/>
            <w14:prstDash w14:val="solid"/>
            <w14:bevel/>
          </w14:textOutline>
        </w:rPr>
        <w:tab/>
      </w:r>
      <w:r w:rsidRPr="00222A11">
        <w:t>bifalder og støtter de foranstaltninger, som den interne revisor har aftalt med de ansvarlige generaldirektorater som følge af den interne revisionstjenestes (IAS') revisionsopgaver; bemærker, at opfølgningen på disse anbefalinger revideres systematisk;</w:t>
      </w:r>
    </w:p>
    <w:p w14:paraId="09EF36A7" w14:textId="77777777" w:rsidR="00B40006" w:rsidRPr="00222A11" w:rsidRDefault="00B40006" w:rsidP="00B40006">
      <w:pPr>
        <w:spacing w:after="240"/>
        <w:ind w:left="567" w:hanging="567"/>
        <w:rPr>
          <w:szCs w:val="24"/>
          <w14:textOutline w14:w="0" w14:cap="flat" w14:cmpd="sng" w14:algn="ctr">
            <w14:noFill/>
            <w14:prstDash w14:val="solid"/>
            <w14:bevel/>
          </w14:textOutline>
        </w:rPr>
      </w:pPr>
      <w:r w:rsidRPr="00222A11">
        <w:rPr>
          <w14:textOutline w14:w="0" w14:cap="flat" w14:cmpd="sng" w14:algn="ctr">
            <w14:noFill/>
            <w14:prstDash w14:val="solid"/>
            <w14:bevel/>
          </w14:textOutline>
        </w:rPr>
        <w:t>16.</w:t>
      </w:r>
      <w:r w:rsidRPr="00222A11">
        <w:rPr>
          <w14:textOutline w14:w="0" w14:cap="flat" w14:cmpd="sng" w14:algn="ctr">
            <w14:noFill/>
            <w14:prstDash w14:val="solid"/>
            <w14:bevel/>
          </w14:textOutline>
        </w:rPr>
        <w:tab/>
        <w:t xml:space="preserve">bemærker, at opfølgningsprocessen i 2024 resulterede i, at 24 af de 57 foranstaltninger blev betragtet som effektivt gennemført og derfor godkendt af IAS; bemærker, at restrisikoprofilen for 33 forsinkede foranstaltninger vedrørte 24 foranstaltninger med en betydelig risiko, hovedsagelig i forbindelse med </w:t>
      </w:r>
      <w:proofErr w:type="spellStart"/>
      <w:r w:rsidRPr="00222A11">
        <w:rPr>
          <w14:textOutline w14:w="0" w14:cap="flat" w14:cmpd="sng" w14:algn="ctr">
            <w14:noFill/>
            <w14:prstDash w14:val="solid"/>
            <w14:bevel/>
          </w14:textOutline>
        </w:rPr>
        <w:t>cybersikkerhed</w:t>
      </w:r>
      <w:proofErr w:type="spellEnd"/>
      <w:r w:rsidRPr="00222A11">
        <w:rPr>
          <w14:textOutline w14:w="0" w14:cap="flat" w14:cmpd="sng" w14:algn="ctr">
            <w14:noFill/>
            <w14:prstDash w14:val="solid"/>
            <w14:bevel/>
          </w14:textOutline>
        </w:rPr>
        <w:t xml:space="preserve"> og identitets- og adgangsforvaltning; noterer sig det styrkede samarbejde med Generaldirektoratet for </w:t>
      </w:r>
      <w:r w:rsidRPr="00222A11">
        <w:rPr>
          <w14:textOutline w14:w="0" w14:cap="flat" w14:cmpd="sng" w14:algn="ctr">
            <w14:noFill/>
            <w14:prstDash w14:val="solid"/>
            <w14:bevel/>
          </w14:textOutline>
        </w:rPr>
        <w:lastRenderedPageBreak/>
        <w:t xml:space="preserve">Informationsteknologi og </w:t>
      </w:r>
      <w:proofErr w:type="spellStart"/>
      <w:r w:rsidRPr="00222A11">
        <w:rPr>
          <w14:textOutline w14:w="0" w14:cap="flat" w14:cmpd="sng" w14:algn="ctr">
            <w14:noFill/>
            <w14:prstDash w14:val="solid"/>
            <w14:bevel/>
          </w14:textOutline>
        </w:rPr>
        <w:t>Cybersikkerhed</w:t>
      </w:r>
      <w:proofErr w:type="spellEnd"/>
      <w:r w:rsidRPr="00222A11">
        <w:rPr>
          <w14:textOutline w14:w="0" w14:cap="flat" w14:cmpd="sng" w14:algn="ctr">
            <w14:noFill/>
            <w14:prstDash w14:val="solid"/>
            <w14:bevel/>
          </w14:textOutline>
        </w:rPr>
        <w:t xml:space="preserve"> (GD ITEC) med henblik på at overvåge gennemførelsen og restrisikoen;</w:t>
      </w:r>
    </w:p>
    <w:p w14:paraId="3910511A" w14:textId="77777777" w:rsidR="00B40006" w:rsidRPr="00222A11" w:rsidRDefault="00B40006" w:rsidP="00B40006">
      <w:pPr>
        <w:pStyle w:val="NormalHanging12a"/>
      </w:pPr>
      <w:r w:rsidRPr="00222A11">
        <w:t>17.</w:t>
      </w:r>
      <w:r w:rsidRPr="00222A11">
        <w:tab/>
        <w:t>erkender, at det fremgår af artikel 118, stk. 9, i finansforordningen, at den interne revisors beretninger og konklusioner såvel som den pågældende EU-institutions beretning skal gøres tilgængelige for offentligheden, så snart den interne revisor har godkendt foranstaltningerne, idet der sikres overholdelse af reglerne om databeskyttelse og fortrolighed; bemærker, at beretningerne i praksis offentliggøres, når alle anbefalinger er blevet gennemført; noterer sig, at medlemmerne af Parlamentets Budgetkontroludvalg har ret til at anmode om fortrolig adgang til den interne revisionsberetning med henblik på dechargeproceduren, og glæder sig over, at den interne revisor rapporterer til Parlamentets Budgetkontroludvalg om de årlige revisionsaktiviteter, der udføres;</w:t>
      </w:r>
    </w:p>
    <w:p w14:paraId="42042145" w14:textId="77777777" w:rsidR="00B40006" w:rsidRPr="00222A11" w:rsidRDefault="00B40006" w:rsidP="00B40006">
      <w:pPr>
        <w:spacing w:after="240"/>
        <w:ind w:left="567" w:hanging="567"/>
        <w:rPr>
          <w:szCs w:val="24"/>
          <w14:textOutline w14:w="0" w14:cap="flat" w14:cmpd="sng" w14:algn="ctr">
            <w14:noFill/>
            <w14:prstDash w14:val="solid"/>
            <w14:bevel/>
          </w14:textOutline>
        </w:rPr>
      </w:pPr>
      <w:r w:rsidRPr="00222A11">
        <w:rPr>
          <w14:textOutline w14:w="0" w14:cap="flat" w14:cmpd="sng" w14:algn="ctr">
            <w14:noFill/>
            <w14:prstDash w14:val="solid"/>
            <w14:bevel/>
          </w14:textOutline>
        </w:rPr>
        <w:t>18.</w:t>
      </w:r>
      <w:r w:rsidRPr="00222A11">
        <w:rPr>
          <w14:textOutline w14:w="0" w14:cap="flat" w14:cmpd="sng" w14:algn="ctr">
            <w14:noFill/>
            <w14:prstDash w14:val="solid"/>
            <w14:bevel/>
          </w14:textOutline>
        </w:rPr>
        <w:tab/>
        <w:t>ser med tilfredshed på IAS' program for fortsat kvalitetssikring og forbedring, der primært forbereder indførelsen af de nye overordnede interne revisionsstandarder, som skulle træde i kraft i januar 2025; glæder sig navnlig over Præsidiets vedtagelse af det ajourførte charter for revision og udarbejdelsen af en strategi for den interne revisionsfunktion for 2025-2029, som i høj grad afspejler behovet for positive ændringer og en etikdrevet tilgang; anser det faktum, at 70 % af IAS' medarbejdere har bestået certificeringsprøven for at blive intern revisor, for at være en yderligere indikator for kvalitetsforbedring;</w:t>
      </w:r>
    </w:p>
    <w:p w14:paraId="337D3134" w14:textId="77777777" w:rsidR="00B40006" w:rsidRPr="00222A11" w:rsidRDefault="00B40006" w:rsidP="00B40006">
      <w:pPr>
        <w:spacing w:after="240"/>
        <w:ind w:left="567" w:hanging="567"/>
        <w:rPr>
          <w:szCs w:val="24"/>
          <w14:textOutline w14:w="0" w14:cap="flat" w14:cmpd="sng" w14:algn="ctr">
            <w14:noFill/>
            <w14:prstDash w14:val="solid"/>
            <w14:bevel/>
          </w14:textOutline>
        </w:rPr>
      </w:pPr>
      <w:r w:rsidRPr="00222A11">
        <w:rPr>
          <w:b/>
          <w:i/>
          <w14:textOutline w14:w="0" w14:cap="flat" w14:cmpd="sng" w14:algn="ctr">
            <w14:noFill/>
            <w14:prstDash w14:val="solid"/>
            <w14:bevel/>
          </w14:textOutline>
        </w:rPr>
        <w:t>Politiske prioriteter</w:t>
      </w:r>
    </w:p>
    <w:p w14:paraId="64D56943" w14:textId="77777777" w:rsidR="00B40006" w:rsidRPr="00222A11" w:rsidRDefault="00B40006" w:rsidP="00B40006">
      <w:pPr>
        <w:pStyle w:val="NormalHanging12a"/>
      </w:pPr>
      <w:r w:rsidRPr="00222A11">
        <w:t>19.</w:t>
      </w:r>
      <w:r w:rsidRPr="00222A11">
        <w:tab/>
        <w:t>minder om, at den tidligere politiske gruppe Identitet og Demokrati (ID-Gruppen) forelagde sin endelige regnskabsrapport den 8. oktober 2024 for perioden 1. januar til 15. juli 2024 i overensstemmelse med artikel 1.3.2, 2.7.1 og 2.7.2 i regulativet om anvendelse af bevillingerne på budgetpost 400; minder om, at Parlamentets administration modtog ID-Gruppens fuldstændige finansielle arkiv i både elektronisk format og papirformat og gennemførte en risikobaseret efterfølgende kontrol af regnskaberne for 2024 med fokus på overensstemmelseskontrol og stikprøvekontrol af højrisikokontrakter og donationer; minder om konklusionerne fra Parlamentets administration om, at gruppen havde anvendt mindst 4 333 635,78 EUR af bevillingerne på budgetpost 400 uretmæssigt i valgperioden 2019-2024 og dermed udsat Parlamentet for en betydelig finansiel og omdømmemæssig risiko; minder endvidere om, at der blev konstateret mangler i de offentlige udbudsprocedurer, som udgør betydelige omdømmemæssige risici for Parlamentet;</w:t>
      </w:r>
    </w:p>
    <w:p w14:paraId="6A341338" w14:textId="77777777" w:rsidR="00B40006" w:rsidRPr="00222A11" w:rsidRDefault="00B40006" w:rsidP="00B40006">
      <w:pPr>
        <w:pStyle w:val="NormalHanging12a"/>
      </w:pPr>
      <w:r w:rsidRPr="00222A11">
        <w:t>20.</w:t>
      </w:r>
      <w:r w:rsidRPr="00222A11">
        <w:tab/>
        <w:t>bemærker, at Den Europæiske Anklagemyndighed (EPPO) i juli 2025 meddelte, at den indledte en undersøgelse af ID-gruppens påståede misbrug af EU-midler i perioden 2019-2024;</w:t>
      </w:r>
    </w:p>
    <w:p w14:paraId="6AD22A0D" w14:textId="77777777" w:rsidR="00B40006" w:rsidRPr="00222A11" w:rsidRDefault="00B40006" w:rsidP="00B40006">
      <w:pPr>
        <w:pStyle w:val="NormalHanging12a"/>
      </w:pPr>
      <w:r w:rsidRPr="00222A11">
        <w:t>21.</w:t>
      </w:r>
      <w:r w:rsidRPr="00222A11">
        <w:tab/>
        <w:t xml:space="preserve">understreger, at Parlamentets administration har fremsendt sagsakterne og samarbejder fuldt ud med EPPO-undersøgelsen; noterer sig, at Præsidiet afventer resultatet af EPPO-undersøgelsen, inden der træffes nogen inddrivelsesforanstaltninger; opfordrer Præsidiet til at give Parlamentets Budgetkontroludvalg en skriftlig opdatering om status, inden den næste dechargecyklus begynder; opfordrer Parlamentets administration til at træffe alle nødvendige foranstaltninger parallelt med </w:t>
      </w:r>
      <w:proofErr w:type="spellStart"/>
      <w:r w:rsidRPr="00222A11">
        <w:t>EPPO's</w:t>
      </w:r>
      <w:proofErr w:type="spellEnd"/>
      <w:r w:rsidRPr="00222A11">
        <w:t xml:space="preserve"> strafferetlige efterforskning og administrative midlertidige beskyttelsesforanstaltninger (herunder forebyggende modregninger og/eller reserver, hvor det er juridisk muligt) for at beskytte Unionens </w:t>
      </w:r>
      <w:r w:rsidRPr="00222A11">
        <w:lastRenderedPageBreak/>
        <w:t xml:space="preserve">finansielle interesser og Parlamentets omdømme; vurderer, at EPPO i henhold til artikel 3, stk. 3, i samarbejdsaftalen mellem Europa-Parlamentet og Den Europæiske Anklagemyndighed vil underrette Parlamentet om igangværende eller afsluttede efterforskninger, hvor Parlamentet anses for at være i stand til at træffe sikkerhedsforanstaltninger for at beskytte Unionens finansielle interesser, herunder disciplinære procedurer eller inddrivelsesprocedurer, inden for de gældende frister; bemærker, at straffesager ikke automatisk bør anvendes som en generel begrundelse for eventuel manglende handling; </w:t>
      </w:r>
    </w:p>
    <w:p w14:paraId="1BA42558" w14:textId="77777777" w:rsidR="00B40006" w:rsidRPr="00222A11" w:rsidRDefault="00B40006" w:rsidP="00B40006">
      <w:pPr>
        <w:pStyle w:val="NormalHanging12a"/>
      </w:pPr>
      <w:r w:rsidRPr="00222A11">
        <w:t>22.</w:t>
      </w:r>
      <w:r w:rsidRPr="00222A11">
        <w:tab/>
        <w:t>opfordrer Præsidiet til at sikre, at de eksterne revisorer fuldt ud overholder opgavebeskrivelsen, og til i forbindelse med fremtidige revisioner at sikre, at eksterne revisorer fører tilstrækkeligt tilsyn med grupperne, ved at stille flere timer til rådighed for eksterne revisorer til at udføre deres tilsynsrolle; opfordrer GD FINS til at sikre tilstrækkeligt personale i GD FINS med ansvar for budgetpost 400 for at give klarere vejledning om den korrekte fortolkning af reglerne for budgetpost 400 med henblik på at undgå uoverensstemmelser mellem overvejelser hos eksterne revisorer og GD FINS under fuld overholdelse af revisorernes uafhængighed, navnlig med hensyn til udbud, og til at tilbyde grupperne mere uddannelse og støtte i forbindelse med udbud;</w:t>
      </w:r>
    </w:p>
    <w:p w14:paraId="033954C0" w14:textId="77777777" w:rsidR="00B40006" w:rsidRPr="00222A11" w:rsidRDefault="00B40006" w:rsidP="00B40006">
      <w:pPr>
        <w:pStyle w:val="NormalHanging12a"/>
        <w:rPr>
          <w:bCs/>
          <w:iCs/>
        </w:rPr>
      </w:pPr>
      <w:r w:rsidRPr="00222A11">
        <w:t>23.</w:t>
      </w:r>
      <w:r w:rsidRPr="00222A11">
        <w:tab/>
        <w:t>opfordrer generalsekretæren til at indlede overvejelser om det eksterne revisionssystem, der er indført for budgetpost 400;</w:t>
      </w:r>
    </w:p>
    <w:p w14:paraId="4974EA91" w14:textId="77777777" w:rsidR="00B40006" w:rsidRPr="00222A11" w:rsidRDefault="00B40006" w:rsidP="00B40006">
      <w:pPr>
        <w:pStyle w:val="NormalHanging12a"/>
        <w:rPr>
          <w:bCs/>
          <w:iCs/>
        </w:rPr>
      </w:pPr>
      <w:r w:rsidRPr="00222A11">
        <w:t>24.</w:t>
      </w:r>
      <w:r w:rsidRPr="00222A11">
        <w:tab/>
        <w:t>glæder sig over anvendelsen af Parlamentet som en platform til at øge bevidstheden om kønsbaseret vold og vold i hjemmet og understreger betydningen af Unionens og Parlamentets missioner, der bidrager til at fremme ligestilling mellem kønnene, herunder dem, der yder støtte, beskyttelse og væsentlige tjenester til kvinder og piger, der er ofre for seksuel vold i konflikt- og postkonfliktsituationer;</w:t>
      </w:r>
    </w:p>
    <w:p w14:paraId="2557ABF3" w14:textId="77777777" w:rsidR="00B40006" w:rsidRPr="00222A11" w:rsidRDefault="00B40006" w:rsidP="00B40006">
      <w:pPr>
        <w:pStyle w:val="NormalHanging12a"/>
        <w:rPr>
          <w:bCs/>
          <w:iCs/>
        </w:rPr>
      </w:pPr>
      <w:r w:rsidRPr="00222A11">
        <w:t>25.</w:t>
      </w:r>
      <w:r w:rsidRPr="00222A11">
        <w:tab/>
        <w:t>minder om udtalelsen fra Parlamentets Budgetkontroludvalg til Præsidiet om den politiske gruppe Identitet og Demokrati - Opløsning og regnskabsrapport 2024 som godkendt den 4. september 2025, hvori der opfordres til at undersøge muligheden for straks at indlede de nødvendige procedurer med henblik på at inddrive beløbet for ikkestøtteberettigede udgifter så hurtigt som muligt og vurdere de ansvarlige (tidligere) medlemmers og hierarkiets potentielle ansvar for forsætlig eller grov uagtsomhed i forbindelse med godkendelse af regelstridige udgifter; anbefaler Præsidiet at suspendere den eksterne revisor, der attesterede ID-Gruppens regnskaber fra listen over godkendte eksterne revisionsfirmaer, der stilles til rådighed for de politiske grupper, så længe undersøgelsen varer, og straks erstatte den suspenderede revisor og sikre, at de politiske grupper har et tilstrækkeligt antal alternative muligheder til rådighed; afventer Parlamentets administrations analyse af regnskaberne for 2024 fra Gruppen Patrioter for Europa (</w:t>
      </w:r>
      <w:proofErr w:type="spellStart"/>
      <w:r w:rsidRPr="00222A11">
        <w:t>PfE</w:t>
      </w:r>
      <w:proofErr w:type="spellEnd"/>
      <w:r w:rsidRPr="00222A11">
        <w:t>);</w:t>
      </w:r>
    </w:p>
    <w:p w14:paraId="6851F38A" w14:textId="38D241B3" w:rsidR="00B40006" w:rsidRPr="00222A11" w:rsidRDefault="00FB672B" w:rsidP="00B40006">
      <w:pPr>
        <w:pStyle w:val="NormalHanging12a"/>
      </w:pPr>
      <w:r>
        <w:rPr>
          <w:color w:val="000000" w:themeColor="text1"/>
        </w:rPr>
        <w:t>26</w:t>
      </w:r>
      <w:r w:rsidR="00B40006" w:rsidRPr="00222A11">
        <w:t>.</w:t>
      </w:r>
      <w:r w:rsidR="00B40006" w:rsidRPr="00222A11">
        <w:tab/>
        <w:t>bemærker, at de politiske grupper har betydelig autonomi over deres IT-tjenester, som benyttes til at lagre oplysninger vedrørende deres aktiviteter; bemærker, at sådanne data i en geopolitisk turbulent verden bør lagres på europæiske servere af europæiske udbydere for at undgå afhængighed af og risici fra eksterne aktører; glæder sig derfor over den nylige meddelelse om frembringelse af en sikker, helt uafhængig cloudinfrastruktur for at fjerne denne afhængighed;</w:t>
      </w:r>
    </w:p>
    <w:p w14:paraId="2AF8E29B" w14:textId="752F4106" w:rsidR="00B40006" w:rsidRPr="00222A11" w:rsidRDefault="00FB672B" w:rsidP="00B40006">
      <w:pPr>
        <w:pStyle w:val="NormalHanging12a"/>
      </w:pPr>
      <w:r>
        <w:t>27</w:t>
      </w:r>
      <w:r w:rsidR="00B40006" w:rsidRPr="00222A11">
        <w:t>.</w:t>
      </w:r>
      <w:r w:rsidR="00B40006" w:rsidRPr="00222A11">
        <w:tab/>
        <w:t xml:space="preserve">understreger vigtigheden af at bevare institutionens integritet og forhindre uretmæssig ekstern indblanding; fordømmer ethvert utilbørligt forsøg på at påvirke Parlamentets </w:t>
      </w:r>
      <w:r w:rsidR="00B40006" w:rsidRPr="00222A11">
        <w:lastRenderedPageBreak/>
        <w:t>lovgivningsvirksomhed;</w:t>
      </w:r>
    </w:p>
    <w:p w14:paraId="291A163F" w14:textId="30DE6A95" w:rsidR="00B40006" w:rsidRPr="00222A11" w:rsidRDefault="00FB672B" w:rsidP="00B40006">
      <w:pPr>
        <w:pStyle w:val="NormalHanging12a"/>
        <w:rPr>
          <w:bCs/>
          <w:iCs/>
        </w:rPr>
      </w:pPr>
      <w:r>
        <w:t>28</w:t>
      </w:r>
      <w:r w:rsidR="00B40006" w:rsidRPr="00222A11">
        <w:t>.</w:t>
      </w:r>
      <w:r w:rsidR="00B40006" w:rsidRPr="00222A11">
        <w:tab/>
        <w:t>bemærker, at Kommissionen har anerkendt påstande vedrørende flere enheders anvendelse af EU-midler til fortaleraktiviteter rettet mod Parlamentet, men har anført, at sådanne aktiviteter falder ind under anvendelsesområdet for den gældende forordning; anerkender imidlertid, at dette ikke desto mindre kan have medført omdømmemæssige risici;</w:t>
      </w:r>
    </w:p>
    <w:p w14:paraId="68D442BB" w14:textId="5FABA314" w:rsidR="00B40006" w:rsidRPr="00222A11" w:rsidRDefault="00FB672B" w:rsidP="00B40006">
      <w:pPr>
        <w:pStyle w:val="NormalHanging12a"/>
      </w:pPr>
      <w:r>
        <w:t>29</w:t>
      </w:r>
      <w:r w:rsidR="00B40006" w:rsidRPr="00222A11">
        <w:t>.</w:t>
      </w:r>
      <w:r w:rsidR="00B40006" w:rsidRPr="00222A11">
        <w:tab/>
        <w:t>minder om, at påstande om russisk indflydelse i Parlamentet har frembudt alvorlige risici for den demokratiske integritet, og bemærker, at nogle medlemmer åbent har støttet Rusland, blandt andet i deres sideaktiviteter, hvilket understreger behovet for stærkere sikkerhedsforanstaltninger; bemærker, at Parlamentets reaktion på udenlandsk indblanding er blevet mere årvågen, men at der bør træffes mere robuste foranstaltninger for at sikre en effektiv beskyttelse mod utilbørlig ekstern indflydelse; understreger i denne forbindelse det vigtige ansvar, som Det Europæiske Kontor for Bekæmpelse af Svig (OLAF) har for at foretage alle nødvendige tilbundsgående undersøgelser;</w:t>
      </w:r>
    </w:p>
    <w:p w14:paraId="3210E397" w14:textId="569C2502" w:rsidR="00B40006" w:rsidRPr="00222A11" w:rsidRDefault="00FB672B" w:rsidP="00B40006">
      <w:pPr>
        <w:pStyle w:val="NormalHanging12a"/>
        <w:rPr>
          <w:bCs/>
          <w:iCs/>
        </w:rPr>
      </w:pPr>
      <w:r>
        <w:t>30</w:t>
      </w:r>
      <w:r w:rsidR="00B40006" w:rsidRPr="00222A11">
        <w:t>.</w:t>
      </w:r>
      <w:r w:rsidR="00B40006" w:rsidRPr="00222A11">
        <w:tab/>
        <w:t>bemærker, at 2024, herunder perioden forud for valget til Europa-Parlamentet, var præget af øgede risici for udenlandsk indblanding og påvirkningsoperationer rettet mod demokratiske institutioner og valgte repræsentanter; minder om, at offentlige påstande og undersøgelser vedrørende forsøg på at påvirke politiske holdninger og stemmeadfærd understreger behovet for robuste forebyggelses- og afsløringsmekanismer i Parlamentet; opfordrer derfor Parlamentet til at sikre interne sikkerhedsforanstaltninger, gennemsigtighedskrav og samarbejde med relevante EU-organer med henblik på at beskytte Parlamentets og EU-budgettets integritet;</w:t>
      </w:r>
    </w:p>
    <w:p w14:paraId="4CF7E1A9" w14:textId="3F44A966" w:rsidR="00B40006" w:rsidRPr="00222A11" w:rsidRDefault="00FB672B" w:rsidP="00B40006">
      <w:pPr>
        <w:pStyle w:val="NormalHanging12a"/>
      </w:pPr>
      <w:r>
        <w:t>31</w:t>
      </w:r>
      <w:r w:rsidR="00B40006" w:rsidRPr="00222A11">
        <w:t>.</w:t>
      </w:r>
      <w:r w:rsidR="00B40006" w:rsidRPr="00222A11">
        <w:tab/>
        <w:t>minder om, at artikel 4 i adfærdskodeksen for Europa-Parlamentets medlemmer vedrørende integritet og gennemsigtighed kræver, at medlemmerne afgiver præcise erklæringer om økonomiske interesser; opfordrer til, at der gives tilstrækkelige oplysninger i erklæringer om lønnede eller ulønnede eksterne aktiviteter for at undgå betænkeligheder med hensyn til kvaliteten af kontrollen af interessekonflikter, hvilket er afgørende for at sikre en effektiv forebyggelse, identifikation og håndtering af interessekonflikter;</w:t>
      </w:r>
    </w:p>
    <w:p w14:paraId="5C98E703" w14:textId="48238891" w:rsidR="00B40006" w:rsidRPr="00222A11" w:rsidRDefault="00FB672B" w:rsidP="00B40006">
      <w:pPr>
        <w:pStyle w:val="NormalHanging12a"/>
        <w:rPr>
          <w:bCs/>
          <w:iCs/>
        </w:rPr>
      </w:pPr>
      <w:r>
        <w:t>32</w:t>
      </w:r>
      <w:r w:rsidR="00B40006" w:rsidRPr="00222A11">
        <w:t>.</w:t>
      </w:r>
      <w:r w:rsidR="00B40006" w:rsidRPr="00222A11">
        <w:tab/>
        <w:t>noterer sig af hensyn til gennemsigtigheden den obligatoriske offentliggørelse af møder og erklæringer om private interesser, navnlig erklæringer om materiel og finansiel støtte; bemærker imidlertid, at den nuværende ramme oplever tilbagevendende problemer med hensyn til fuldstændighed og klarhed, hvilket kan reducere dens samlede effektivitet; mener, at forbedret vejledning til medlemmerne samt forholdsmæssig og konsekvent opfølgning fra administrationens side, hvis erklæringerne synes at være unøjagtige eller inkonsekvente, fortjener særlig opmærksomhed, navnlig i lyset af bekymringer vedrørende udenlandsk indblanding;</w:t>
      </w:r>
    </w:p>
    <w:p w14:paraId="70E33707" w14:textId="163B0CB4" w:rsidR="00B40006" w:rsidRPr="00222A11" w:rsidRDefault="00FB672B" w:rsidP="00B40006">
      <w:pPr>
        <w:pStyle w:val="NormalHanging12a"/>
      </w:pPr>
      <w:r>
        <w:t>33</w:t>
      </w:r>
      <w:r w:rsidR="00B40006" w:rsidRPr="00222A11">
        <w:t>.</w:t>
      </w:r>
      <w:r w:rsidR="00B40006" w:rsidRPr="00222A11">
        <w:tab/>
        <w:t>giver udtryk for alvorlig bekymring over påstandene om, at medlemsstater har givet sig af med spionage rettet mod Parlamentet; bemærker, at Kommissionen har nedsat en intern gruppe til at undersøge disse påstande; opfordrer indtrængende til et tæt samarbejde mellem Parlamentet og Kommissionen og opfordrer indtrængende Kommissionen til at dele arbejdsgruppens resultater med Parlamentet, forudsat at en sådan deling ikke underminerer igangværende eller potentielle retssager;</w:t>
      </w:r>
    </w:p>
    <w:p w14:paraId="57C2F8AF" w14:textId="726309B0" w:rsidR="00B40006" w:rsidRPr="00222A11" w:rsidRDefault="00FB672B" w:rsidP="00B40006">
      <w:pPr>
        <w:pStyle w:val="NormalHanging12a"/>
        <w:rPr>
          <w:bCs/>
          <w:iCs/>
        </w:rPr>
      </w:pPr>
      <w:r>
        <w:lastRenderedPageBreak/>
        <w:t>34</w:t>
      </w:r>
      <w:r w:rsidR="00B40006" w:rsidRPr="00222A11">
        <w:t>.</w:t>
      </w:r>
      <w:r w:rsidR="00B40006" w:rsidRPr="00222A11">
        <w:tab/>
        <w:t>opfordrer Parlamentet til at styrke beskyttelsesforanstaltningerne, herunder sikker enhedsstyring, hurtige kanaler til indberetning af hændelser for medlemmer og personale og regelmæssige trusselsbriefinger i samarbejde med CERT-EU og relevante EU-organer, samtidig med at der sikres fuld respekt for de grundlæggende rettigheder og databeskyttelse;</w:t>
      </w:r>
    </w:p>
    <w:p w14:paraId="6DCB3633" w14:textId="5C779CE5" w:rsidR="00B40006" w:rsidRPr="00222A11" w:rsidRDefault="00FB672B" w:rsidP="00B40006">
      <w:pPr>
        <w:pStyle w:val="NormalHanging12a"/>
      </w:pPr>
      <w:r>
        <w:t>35</w:t>
      </w:r>
      <w:r w:rsidR="00B40006" w:rsidRPr="00222A11">
        <w:t>.</w:t>
      </w:r>
      <w:r w:rsidR="00B40006" w:rsidRPr="00222A11">
        <w:tab/>
        <w:t>bemærker potentialet i kunstig intelligens (AI) til at sikre nøjagtige og gennemsigtige oplysninger i Unionen og dens institutioner, organer, kontorer og agenturer, så længe hensigtsmæssigt udformede og styrede AI-systemer kan bidrage til at opdage og afbøde misinformation og desinformation, fremme ansvarlighed og opretholde høje standarder for gennemsigtighed med henblik på at bevare offentlighedens tillid og styrke demokratisk forvaltning; er bekymret over den dominerende stilling, som AI-værktøjer fra virksomheder i tredjelande har, og for databeskyttelses- og fortrolighedshensyn, når der gøres brug af tredjeparters AI-værktøjer; opfordrer til fuld gennemsigtighed med hensyn til anvendelsen af AI-systemer i Parlamentets beslutninger og procedurer, herunder offentliggørelse af detaljerede oplysninger om algoritmer, samt til konsekvensanalyser; opfordrer Parlamentets administration til at stille en række AI-værktøjer til rådighed for både medlemmerne og Parlamentets personale, som er tilpasset behovene hos hver kategori, og som imødekommer medlemmernes forretningsmæssige behov og garanterer fortrolighed, integritet og tilgængelighed af de data, administrationen behandler, ved at anvende intern infrastruktur for at forhindre datalækager og ikke videregive oplysninger til tredjeparter i overensstemmelse med de nuværende politikker for anvendelse af kunstig intelligens;</w:t>
      </w:r>
    </w:p>
    <w:p w14:paraId="27EB408F" w14:textId="73CAF60C" w:rsidR="00B40006" w:rsidRPr="00222A11" w:rsidRDefault="00FB672B" w:rsidP="00B40006">
      <w:pPr>
        <w:pStyle w:val="NormalHanging12a"/>
        <w:rPr>
          <w:bCs/>
          <w:iCs/>
        </w:rPr>
      </w:pPr>
      <w:r>
        <w:t>36</w:t>
      </w:r>
      <w:r w:rsidR="00B40006" w:rsidRPr="00222A11">
        <w:t>.</w:t>
      </w:r>
      <w:r w:rsidR="00B40006" w:rsidRPr="00222A11">
        <w:tab/>
        <w:t>bemærker den stigende brug af kunstig intelligens og værktøjer til store sprogmodeller i forvaltningen af menneskelige ressourcer og anerkender det potentiale, den har for effektivitetsgevinster, som bør undersøges nærmere; understreger samtidig behovet for klar forvaltning, menneskeligt tilsyn, gennemsigtighed og solide databeskyttelsesgarantier; opfordrer administrationen til at underrette dechargemyndigheden om omfanget, risikovurderingen og de etiske sikkerhedsforanstaltninger i forbindelse med sådanne værktøjer;</w:t>
      </w:r>
    </w:p>
    <w:p w14:paraId="07187582" w14:textId="4C4E2A09" w:rsidR="00B40006" w:rsidRPr="00222A11" w:rsidRDefault="00FB672B" w:rsidP="00B40006">
      <w:pPr>
        <w:pStyle w:val="NormalHanging12a"/>
      </w:pPr>
      <w:r>
        <w:t>37</w:t>
      </w:r>
      <w:r w:rsidR="00B40006" w:rsidRPr="00222A11">
        <w:t>.</w:t>
      </w:r>
      <w:r w:rsidR="00B40006" w:rsidRPr="00222A11">
        <w:tab/>
        <w:t xml:space="preserve">bemærker, at der i henhold til Parlamentets forretningsorden generelt anvendes hemmelig afstemning i forbindelse med valg og afstemninger vedrørende enkeltpersoner; bemærker endvidere, at der ligeledes anvendes hemmelig afstemning, såfremt medlemmer eller en politisk gruppe eller politiske grupper, der mindst når op på den høje tærskel, anmoder herom; noterer sig i denne forbindelse, at Parlamentets Udvalg om Konstitutionelle Anliggender har fået til opgave at vurdere anvendelsen af sidstnævnte mulighed og afventer udvalgets konklusioner og forslag; mener, at afstemninger ved navneopråb er et centralt instrument til at sikre gennemsigtighed og ansvarlighed over for </w:t>
      </w:r>
      <w:r w:rsidR="00C61011" w:rsidRPr="00222A11">
        <w:t>unions</w:t>
      </w:r>
      <w:r w:rsidR="00B40006" w:rsidRPr="00222A11">
        <w:t>borgere; opfordrer Parlamentet til at fremlægge foranstaltninger, der forhindrer misbrug af proceduren med hemmelig afstemning;</w:t>
      </w:r>
    </w:p>
    <w:p w14:paraId="5060C19C" w14:textId="228E5F25" w:rsidR="00B40006" w:rsidRPr="00222A11" w:rsidRDefault="00FB672B" w:rsidP="00B40006">
      <w:pPr>
        <w:pStyle w:val="NormalHanging12a"/>
        <w:rPr>
          <w:bCs/>
          <w:iCs/>
        </w:rPr>
      </w:pPr>
      <w:r>
        <w:t>38</w:t>
      </w:r>
      <w:r w:rsidR="00B40006" w:rsidRPr="00222A11">
        <w:t>.</w:t>
      </w:r>
      <w:r w:rsidR="00B40006" w:rsidRPr="00222A11">
        <w:tab/>
        <w:t>glæder sig over fremskridtene med hensyn til integration af kønsaspektet og kønsbudgettering og vedtagelsen af kønshandlingsplanen for 2025; opfordrer til, at denne handlingsplan offentliggøres og gennemføres hurtigt via køreplanen for kønshandlingsplanen og vurderes grundigt med regelmæssige rapporter, der overvåger de fremskridt, der gøres; glæder sig over arbejdet i netværket for integration af kønsaspektet i Parlamentet;</w:t>
      </w:r>
    </w:p>
    <w:p w14:paraId="2AF05F28" w14:textId="77777777" w:rsidR="00B40006" w:rsidRPr="00222A11" w:rsidRDefault="00B40006" w:rsidP="00B40006">
      <w:pPr>
        <w:spacing w:after="240"/>
        <w:rPr>
          <w:b/>
          <w:bCs/>
          <w:i/>
          <w:iCs/>
          <w14:textOutline w14:w="0" w14:cap="flat" w14:cmpd="sng" w14:algn="ctr">
            <w14:noFill/>
            <w14:prstDash w14:val="solid"/>
            <w14:bevel/>
          </w14:textOutline>
        </w:rPr>
      </w:pPr>
      <w:r w:rsidRPr="00222A11">
        <w:rPr>
          <w:b/>
          <w:i/>
          <w14:textOutline w14:w="0" w14:cap="flat" w14:cmpd="sng" w14:algn="ctr">
            <w14:noFill/>
            <w14:prstDash w14:val="solid"/>
            <w14:bevel/>
          </w14:textOutline>
        </w:rPr>
        <w:t>Generaldirektoratet for Ledelsestjenesterne</w:t>
      </w:r>
    </w:p>
    <w:p w14:paraId="627F4112" w14:textId="4AE4DA6C" w:rsidR="00B40006" w:rsidRPr="00222A11" w:rsidRDefault="00FB672B" w:rsidP="00B40006">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39</w:t>
      </w:r>
      <w:r w:rsidR="00B40006" w:rsidRPr="00222A11">
        <w:t>.</w:t>
      </w:r>
      <w:r w:rsidR="00B40006" w:rsidRPr="00222A11">
        <w:rPr>
          <w14:textOutline w14:w="0" w14:cap="flat" w14:cmpd="sng" w14:algn="ctr">
            <w14:noFill/>
            <w14:prstDash w14:val="solid"/>
            <w14:bevel/>
          </w14:textOutline>
        </w:rPr>
        <w:tab/>
        <w:t xml:space="preserve">minder om, at Generaldirektoratet for Ledelsestjenesterne (GD PRES) yder ekspertise og letter formandens, plenarforsamlingens og Parlamentets styrende organers og medlemmers lovgivningsmæssige og parlamentariske arbejde i alle faser af den parlamentariske og lovgivningsmæssige proces; </w:t>
      </w:r>
      <w:r w:rsidR="00B40006" w:rsidRPr="00222A11">
        <w:t xml:space="preserve">minder om, at det også er ansvarligt for </w:t>
      </w:r>
      <w:proofErr w:type="spellStart"/>
      <w:r w:rsidR="00B40006" w:rsidRPr="00222A11">
        <w:t>interinstitutionelle</w:t>
      </w:r>
      <w:proofErr w:type="spellEnd"/>
      <w:r w:rsidR="00B40006" w:rsidRPr="00222A11">
        <w:t xml:space="preserve"> forbindelser, for protokolstøtte ved officielle besøg og arrangementer sponsoreret af formanden, for forvaltningen af klassificerede EU-informationer og for forvaltningen af officiel og anbefalet post;</w:t>
      </w:r>
      <w:r w:rsidR="00B40006" w:rsidRPr="00222A11">
        <w:rPr>
          <w14:textOutline w14:w="0" w14:cap="flat" w14:cmpd="sng" w14:algn="ctr">
            <w14:noFill/>
            <w14:prstDash w14:val="solid"/>
            <w14:bevel/>
          </w14:textOutline>
        </w:rPr>
        <w:t xml:space="preserve"> </w:t>
      </w:r>
      <w:r w:rsidR="00B40006" w:rsidRPr="00222A11">
        <w:t>noterer sig, at der pr. 31. december 2024 var 406 ansatte, hvoraf 320 var tjenestemænd, 29 midlertidigt ansatte, 55 kontraktansatte, én udstationeret national ekspert og én vikaransat;</w:t>
      </w:r>
    </w:p>
    <w:p w14:paraId="46F02A94" w14:textId="489C32C2" w:rsidR="00B40006" w:rsidRPr="00222A11" w:rsidRDefault="00FB672B" w:rsidP="00B40006">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40</w:t>
      </w:r>
      <w:r w:rsidR="00B40006" w:rsidRPr="00222A11">
        <w:t>.</w:t>
      </w:r>
      <w:r w:rsidR="00B40006" w:rsidRPr="00222A11">
        <w:rPr>
          <w14:textOutline w14:w="0" w14:cap="flat" w14:cmpd="sng" w14:algn="ctr">
            <w14:noFill/>
            <w14:prstDash w14:val="solid"/>
            <w14:bevel/>
          </w14:textOutline>
        </w:rPr>
        <w:tab/>
      </w:r>
      <w:r w:rsidR="00B40006" w:rsidRPr="00222A11">
        <w:t>bemærker, at GD PRES' endelige bevillinger beløb sig til 2 970 957 EUR i 2024, hvilket svarer til 0,2 % af Parlamentets budget;</w:t>
      </w:r>
      <w:r w:rsidR="00B40006" w:rsidRPr="00222A11">
        <w:rPr>
          <w14:textOutline w14:w="0" w14:cap="flat" w14:cmpd="sng" w14:algn="ctr">
            <w14:noFill/>
            <w14:prstDash w14:val="solid"/>
            <w14:bevel/>
          </w14:textOutline>
        </w:rPr>
        <w:t xml:space="preserve"> </w:t>
      </w:r>
      <w:r w:rsidR="00B40006" w:rsidRPr="00222A11">
        <w:t>fremhæver, at der af dette beløb blev indgået forpligtelser for i alt 2 930 107 EUR;</w:t>
      </w:r>
      <w:r w:rsidR="00B40006" w:rsidRPr="00222A11">
        <w:rPr>
          <w14:textOutline w14:w="0" w14:cap="flat" w14:cmpd="sng" w14:algn="ctr">
            <w14:noFill/>
            <w14:prstDash w14:val="solid"/>
            <w14:bevel/>
          </w14:textOutline>
        </w:rPr>
        <w:t xml:space="preserve"> glæder sig over den store udnyttelse af bevillingerne;</w:t>
      </w:r>
    </w:p>
    <w:p w14:paraId="069E3DD8" w14:textId="2B5407EE" w:rsidR="00B40006" w:rsidRPr="00222A11" w:rsidRDefault="00FB672B" w:rsidP="00B40006">
      <w:pPr>
        <w:spacing w:after="240"/>
        <w:ind w:left="567" w:hanging="567"/>
      </w:pPr>
      <w:r>
        <w:t>41</w:t>
      </w:r>
      <w:r w:rsidR="00B40006" w:rsidRPr="00222A11">
        <w:t>.</w:t>
      </w:r>
      <w:r w:rsidR="00B40006" w:rsidRPr="00222A11">
        <w:tab/>
        <w:t xml:space="preserve">bemærker, at GD PRES' aktiviteter blev påvirket af udløbet af den niende og begyndelsen på den tiende valgperiode, som skabte udfordringer med hensyn til planlægningen af plenarmøderne og kapaciteten til færdiggørelsen ved udgangen af den niende valgperiode på grund af det meget store antal sager under den almindelige lovgivningsprocedure, der blev indgået aftale om i de sidste måneder af valgperioden, samt med hensyn til konstitueringen af det nye Parlament i begyndelsen af den tiende valgperiode med valget af formanden og Præsidiet; </w:t>
      </w:r>
    </w:p>
    <w:p w14:paraId="7FB74548" w14:textId="51C10BED" w:rsidR="00B40006" w:rsidRPr="00222A11" w:rsidRDefault="00FB672B" w:rsidP="00B40006">
      <w:pPr>
        <w:pStyle w:val="NormalHanging12a"/>
      </w:pPr>
      <w:bookmarkStart w:id="8" w:name="_Hlk216613698"/>
      <w:r>
        <w:t>42</w:t>
      </w:r>
      <w:r w:rsidR="00B40006" w:rsidRPr="00222A11">
        <w:t>.</w:t>
      </w:r>
      <w:r w:rsidR="00B40006" w:rsidRPr="00222A11">
        <w:tab/>
        <w:t>roser GD PRES for dets aktiviteter i forbindelse med gennemførelsen af og opfølgningen på de nye regler om integritet og gennemsigtighed, som omfattede en første samlet vurdering af den tekniske gennemførelse af reformen og oplysningsaktiviteter og levering af teknisk ekspertise og tekniske ydelser vedrørende spørgsmål om gennemsigtighed, integritet og ansvarlighed; glæder sig endvidere over den rolle, som Det rådgivende udvalg om medlemmernes adfærd spiller med hensyn til at overvåge, hvordan medlemmerne overholder adfærdskodeksen og gennemførelsesforanstaltningerne hertil;</w:t>
      </w:r>
    </w:p>
    <w:bookmarkEnd w:id="8"/>
    <w:p w14:paraId="34E9D5BD" w14:textId="60CF4B35" w:rsidR="00B40006" w:rsidRPr="00A40DD4" w:rsidRDefault="00FB672B" w:rsidP="00A40DD4">
      <w:pPr>
        <w:pStyle w:val="NormalHanging12a"/>
        <w:rPr>
          <w:bCs/>
          <w:iCs/>
        </w:rPr>
      </w:pPr>
      <w:r>
        <w:t>43</w:t>
      </w:r>
      <w:r w:rsidR="00B40006" w:rsidRPr="00222A11">
        <w:t>.</w:t>
      </w:r>
      <w:r w:rsidR="00B40006" w:rsidRPr="00222A11">
        <w:tab/>
        <w:t xml:space="preserve">opfordrer til en fortsættelse af det </w:t>
      </w:r>
      <w:proofErr w:type="spellStart"/>
      <w:r w:rsidR="00B40006" w:rsidRPr="00222A11">
        <w:t>interinstitutionelle</w:t>
      </w:r>
      <w:proofErr w:type="spellEnd"/>
      <w:r w:rsidR="00B40006" w:rsidRPr="00222A11">
        <w:t xml:space="preserve"> samarbejde og den </w:t>
      </w:r>
      <w:proofErr w:type="spellStart"/>
      <w:r w:rsidR="00B40006" w:rsidRPr="00222A11">
        <w:t>interinstitutionelle</w:t>
      </w:r>
      <w:proofErr w:type="spellEnd"/>
      <w:r w:rsidR="00B40006" w:rsidRPr="00222A11">
        <w:t xml:space="preserve"> dialog om integritet og gennemsigtighed </w:t>
      </w:r>
      <w:r w:rsidR="00A40DD4" w:rsidRPr="006D4F10">
        <w:rPr>
          <w:bCs/>
          <w:iCs/>
        </w:rPr>
        <w:t>mellem EU-institutionerne;</w:t>
      </w:r>
      <w:r w:rsidR="00A40DD4" w:rsidRPr="00A40DD4">
        <w:rPr>
          <w:bCs/>
          <w:iCs/>
        </w:rPr>
        <w:t xml:space="preserve"> </w:t>
      </w:r>
      <w:r w:rsidR="00A40DD4" w:rsidRPr="006D4F10">
        <w:rPr>
          <w:bCs/>
          <w:iCs/>
        </w:rPr>
        <w:t xml:space="preserve">minder om, at Parlamentet fortsat er bundet af aftalen om oprettelse af et </w:t>
      </w:r>
      <w:proofErr w:type="spellStart"/>
      <w:r w:rsidR="00A40DD4" w:rsidRPr="006D4F10">
        <w:rPr>
          <w:bCs/>
          <w:iCs/>
        </w:rPr>
        <w:t>interinstitutionelt</w:t>
      </w:r>
      <w:proofErr w:type="spellEnd"/>
      <w:r w:rsidR="00A40DD4" w:rsidRPr="006D4F10">
        <w:rPr>
          <w:bCs/>
          <w:iCs/>
        </w:rPr>
        <w:t xml:space="preserve"> organ for etiske standarder for medlemmer af institutioner og rådgivende organer, jf. artikel 13 i traktaten om Den Europæiske Union; minder om, at Parlamentet derfor er forpligtet til at overholde dens bestemmelser uden yderligere forsinkelse</w:t>
      </w:r>
      <w:r w:rsidR="00B40006" w:rsidRPr="00222A11">
        <w:t>;</w:t>
      </w:r>
    </w:p>
    <w:p w14:paraId="09B993CC" w14:textId="0B8512DD" w:rsidR="00B40006" w:rsidRPr="00222A11" w:rsidRDefault="00FB672B" w:rsidP="00B40006">
      <w:pPr>
        <w:pStyle w:val="NormalHanging12a"/>
        <w:rPr>
          <w:bCs/>
          <w:iCs/>
        </w:rPr>
      </w:pPr>
      <w:r>
        <w:t>44</w:t>
      </w:r>
      <w:r w:rsidR="00B40006" w:rsidRPr="00222A11">
        <w:t>.</w:t>
      </w:r>
      <w:r w:rsidR="00B40006" w:rsidRPr="00222A11">
        <w:tab/>
        <w:t xml:space="preserve">glæder sig over, at GD PRES fortsatte sit effektive samarbejde med Rådet og Kommissionen om alle elementer vedrørende åbenhedsregistrets </w:t>
      </w:r>
      <w:proofErr w:type="spellStart"/>
      <w:r w:rsidR="00B40006" w:rsidRPr="00222A11">
        <w:t>interinstitutionelle</w:t>
      </w:r>
      <w:proofErr w:type="spellEnd"/>
      <w:r w:rsidR="00B40006" w:rsidRPr="00222A11">
        <w:t xml:space="preserve"> sekretariat med henblik på fortsat at forbedre registrets funktion;</w:t>
      </w:r>
    </w:p>
    <w:p w14:paraId="2F67AE4F" w14:textId="0B315D43" w:rsidR="00B40006" w:rsidRPr="00222A11" w:rsidRDefault="00FB672B" w:rsidP="00B40006">
      <w:pPr>
        <w:pStyle w:val="NormalHanging12a"/>
      </w:pPr>
      <w:r>
        <w:t>45</w:t>
      </w:r>
      <w:r w:rsidR="00B40006" w:rsidRPr="00222A11">
        <w:t>.</w:t>
      </w:r>
      <w:r w:rsidR="00B40006" w:rsidRPr="00222A11">
        <w:tab/>
        <w:t xml:space="preserve">fremhæver de kontinuerlige forsinkelser i Kommissionens behandling af parlamentariske forespørgsler til skriftlig besvarelse i de seneste år; beklager, at processen er blevet stadig mere bureaukratisk og langsommelig, hvilket har ført til systematisk manglende overholdelse af de frister, der er fastsat i artikel 144 i Parlamentets forretningsorden; bemærker med bekymring, at Kommissionen i 2024 kun besvarede en begrænset del af de skriftlige forespørgsler inden for de frister, der er fastsat i Parlamentets forretningsorden, herunder en særlig lav sats for prioriterede </w:t>
      </w:r>
      <w:r w:rsidR="00B40006" w:rsidRPr="00222A11">
        <w:lastRenderedPageBreak/>
        <w:t>spørgsmål, og i mange tilfælde efter fristen; understreger, at den længste svartid var 475 dage; minder om, at rettidige svar er et væsentligt element i parlamentarisk kontrol og demokratisk ansvarlighed; glæder sig over den indsats, som GD PRES har gjort i de seneste år for at overholde de fastsatte tidsfrister; opfordrer GD PRES til at arbejde for at sikre fuld overholdelse af de frister, som Parlamentet har fastsat, og til, herunder på politisk plan, at stræbe efter mere bindende ordninger med Kommissionen om besvarelse af skriftlige forespørgsler inden for fristerne og til at aflægge rapport til dechargemyndigheden om de fremskridt, der gøres, med henblik på igen at gøre parlamentariske forespørgsler til skriftlig besvarelse til et effektivt tilsynsinstrument;</w:t>
      </w:r>
    </w:p>
    <w:p w14:paraId="3796E531" w14:textId="7FD396EC" w:rsidR="00B40006" w:rsidRPr="00222A11" w:rsidRDefault="00FB672B" w:rsidP="00B40006">
      <w:pPr>
        <w:pStyle w:val="NormalHanging12a"/>
        <w:rPr>
          <w:bCs/>
          <w:iCs/>
        </w:rPr>
      </w:pPr>
      <w:r>
        <w:t>46</w:t>
      </w:r>
      <w:r w:rsidR="00B40006" w:rsidRPr="00222A11">
        <w:t>.</w:t>
      </w:r>
      <w:r w:rsidR="00B40006" w:rsidRPr="00222A11">
        <w:tab/>
        <w:t>bemærker, at intern behandling, herunder redigering, oversættelse og kontrol af antagelighed, bidrager til den samlede transmissionstid for skriftlige forespørgsler; opfordrer administrationen til fortsat at strømline disse procedurer, samtidig med at den fuldt ud respekterer kravene til sproglig kvalitet og databeskyttelse, med henblik på at understøtte medlemmernes kontrolarbejde mere effektivt;</w:t>
      </w:r>
    </w:p>
    <w:p w14:paraId="32E35022" w14:textId="7351D5CA" w:rsidR="00B40006" w:rsidRPr="00222A11" w:rsidRDefault="00FB672B" w:rsidP="00B40006">
      <w:pPr>
        <w:spacing w:after="240"/>
        <w:ind w:left="567" w:hanging="567"/>
      </w:pPr>
      <w:r>
        <w:t>47</w:t>
      </w:r>
      <w:r w:rsidR="00B40006" w:rsidRPr="00222A11">
        <w:t xml:space="preserve">. </w:t>
      </w:r>
      <w:r w:rsidR="00B40006" w:rsidRPr="00222A11">
        <w:tab/>
        <w:t>opfordrer GD PRES til aktivt at samarbejde med parlamenter i andre medlemsstater og tredjelande om at udarbejde forslag til effektive kontrolmekanismer samt om metoder til at forbedre kvaliteten af og deltagelsen i plenarforhandlingerne i Parlamentet; opfordrer GD PRES til at tage ved lære af strukturen i kongreshøringer;</w:t>
      </w:r>
    </w:p>
    <w:p w14:paraId="5585FF31" w14:textId="2583A28A" w:rsidR="00B40006" w:rsidRPr="00222A11" w:rsidRDefault="00FB672B" w:rsidP="00B40006">
      <w:pPr>
        <w:pStyle w:val="NormalHanging12a"/>
        <w:rPr>
          <w:bCs/>
          <w:iCs/>
        </w:rPr>
      </w:pPr>
      <w:r>
        <w:t>48</w:t>
      </w:r>
      <w:r w:rsidR="00B40006" w:rsidRPr="00222A11">
        <w:t>.</w:t>
      </w:r>
      <w:r w:rsidR="00B40006" w:rsidRPr="00222A11">
        <w:tab/>
        <w:t xml:space="preserve">glæder sig over, at Parlamentet for nylig indledte lovgivningsproceduren for at ændre valgloven i Den Europæiske Union med henblik på at indføre en ny midlertidig mulighed for at stemme ved fuldmagt for medlemmer i slutningen af graviditeten og i begyndelsen af moderskabet; glæder sig over, at Parlamentet med sin afstemning på plenarmødet den 13. november 2025 forpligtede sig til ligestilling mellem kønnene, </w:t>
      </w:r>
      <w:proofErr w:type="spellStart"/>
      <w:r w:rsidR="00B40006" w:rsidRPr="00222A11">
        <w:t>inklusivitet</w:t>
      </w:r>
      <w:proofErr w:type="spellEnd"/>
      <w:r w:rsidR="00B40006" w:rsidRPr="00222A11">
        <w:t xml:space="preserve"> og balance mellem arbejdsliv og privatliv, selv om bredere forældreorlov ikke er omfattet af retsakten;</w:t>
      </w:r>
    </w:p>
    <w:p w14:paraId="109BE8A6" w14:textId="45FF6139" w:rsidR="00B40006" w:rsidRPr="00222A11" w:rsidRDefault="00FB672B" w:rsidP="00B40006">
      <w:pPr>
        <w:pStyle w:val="NormalHanging12a"/>
        <w:rPr>
          <w:bCs/>
          <w:iCs/>
        </w:rPr>
      </w:pPr>
      <w:r>
        <w:t>49</w:t>
      </w:r>
      <w:r w:rsidR="00B40006" w:rsidRPr="00222A11">
        <w:t>.</w:t>
      </w:r>
      <w:r w:rsidR="00B40006" w:rsidRPr="00222A11">
        <w:tab/>
        <w:t>bemærker, at ajourførte tilstedeværelsesdata på udvalgsniveau i øjeblikket ikke er tilgængelige; opfordrer Parlamentets tjenestegrene til årligt at offentliggøre disse tal for deltagelse på udvalgsplan aggregeret pr. udvalg;</w:t>
      </w:r>
    </w:p>
    <w:p w14:paraId="4838E6B8" w14:textId="77777777" w:rsidR="00B40006" w:rsidRPr="00222A11" w:rsidRDefault="00B40006" w:rsidP="00B40006">
      <w:pPr>
        <w:spacing w:after="240"/>
        <w:rPr>
          <w:b/>
          <w:bCs/>
          <w:i/>
          <w:iCs/>
          <w14:textOutline w14:w="0" w14:cap="flat" w14:cmpd="sng" w14:algn="ctr">
            <w14:noFill/>
            <w14:prstDash w14:val="solid"/>
            <w14:bevel/>
          </w14:textOutline>
        </w:rPr>
      </w:pPr>
      <w:r w:rsidRPr="00222A11">
        <w:rPr>
          <w:b/>
          <w:i/>
          <w14:textOutline w14:w="0" w14:cap="flat" w14:cmpd="sng" w14:algn="ctr">
            <w14:noFill/>
            <w14:prstDash w14:val="solid"/>
            <w14:bevel/>
          </w14:textOutline>
        </w:rPr>
        <w:t>Generaldirektoratet for Kommunikation</w:t>
      </w:r>
    </w:p>
    <w:p w14:paraId="49F80672" w14:textId="7141A06B" w:rsidR="00B40006" w:rsidRPr="00222A11" w:rsidRDefault="00FB672B" w:rsidP="00B40006">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50</w:t>
      </w:r>
      <w:r w:rsidR="00B40006" w:rsidRPr="00222A11">
        <w:t>.</w:t>
      </w:r>
      <w:r w:rsidR="00B40006" w:rsidRPr="00222A11">
        <w:rPr>
          <w14:textOutline w14:w="0" w14:cap="flat" w14:cmpd="sng" w14:algn="ctr">
            <w14:noFill/>
            <w14:prstDash w14:val="solid"/>
            <w14:bevel/>
          </w14:textOutline>
        </w:rPr>
        <w:tab/>
      </w:r>
      <w:r w:rsidR="00B40006" w:rsidRPr="00222A11">
        <w:t>bemærker, at Generaldirektoratet for Kommunikation (GD COMM) har til opgave at sikre, at borgerne forstår Parlamentets betydning, så de kan forbedre deres engagement i den europæiske demokratiske proces;</w:t>
      </w:r>
      <w:r w:rsidR="00B40006" w:rsidRPr="00222A11">
        <w:rPr>
          <w14:textOutline w14:w="0" w14:cap="flat" w14:cmpd="sng" w14:algn="ctr">
            <w14:noFill/>
            <w14:prstDash w14:val="solid"/>
            <w14:bevel/>
          </w14:textOutline>
        </w:rPr>
        <w:t xml:space="preserve"> fremhæver, at dets centrale opgaver er at samarbejde med medierne, informere, forklare og øge synligheden af Parlamentets arbejde, øge kendskabet til Parlamentet blandt borgere i alle medlemsstater, interessenter og opinionsdannere gennem Europa-Parlamentets forbindelseskontorer (</w:t>
      </w:r>
      <w:proofErr w:type="spellStart"/>
      <w:r w:rsidR="00B40006" w:rsidRPr="00222A11">
        <w:rPr>
          <w14:textOutline w14:w="0" w14:cap="flat" w14:cmpd="sng" w14:algn="ctr">
            <w14:noFill/>
            <w14:prstDash w14:val="solid"/>
            <w14:bevel/>
          </w14:textOutline>
        </w:rPr>
        <w:t>EPLO'er</w:t>
      </w:r>
      <w:proofErr w:type="spellEnd"/>
      <w:r w:rsidR="00B40006" w:rsidRPr="00222A11">
        <w:rPr>
          <w14:textOutline w14:w="0" w14:cap="flat" w14:cmpd="sng" w14:algn="ctr">
            <w14:noFill/>
            <w14:prstDash w14:val="solid"/>
            <w14:bevel/>
          </w14:textOutline>
        </w:rPr>
        <w:t>) i medlemsstaterne, fremme interaktionen med borgerne gennem forbedrede besøgsprojekter, arrangementer og oplysningskampagner og dets tilstedeværelse på de sociale medier samt at stille ekspertise til rådighed for medlemmer og politiske grupper om emner såsom medieindhold og overvågning af den offentlige opinion;</w:t>
      </w:r>
    </w:p>
    <w:p w14:paraId="4B1C28F1" w14:textId="7DB42B78" w:rsidR="00B40006" w:rsidRPr="00222A11" w:rsidRDefault="00FB672B" w:rsidP="00B40006">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51</w:t>
      </w:r>
      <w:r w:rsidR="00B40006" w:rsidRPr="00222A11">
        <w:t>.</w:t>
      </w:r>
      <w:r w:rsidR="00B40006" w:rsidRPr="00222A11">
        <w:rPr>
          <w14:textOutline w14:w="0" w14:cap="flat" w14:cmpd="sng" w14:algn="ctr">
            <w14:noFill/>
            <w14:prstDash w14:val="solid"/>
            <w14:bevel/>
          </w14:textOutline>
        </w:rPr>
        <w:tab/>
      </w:r>
      <w:r w:rsidR="00B40006" w:rsidRPr="00222A11">
        <w:t>bemærker, at GD </w:t>
      </w:r>
      <w:proofErr w:type="spellStart"/>
      <w:r w:rsidR="00B40006" w:rsidRPr="00222A11">
        <w:t>COMM's</w:t>
      </w:r>
      <w:proofErr w:type="spellEnd"/>
      <w:r w:rsidR="00B40006" w:rsidRPr="00222A11">
        <w:t xml:space="preserve"> endelige bevillinger beløb sig til 137 463 777 EUR i 2024, svarende til 5,8 % af Parlamentets budget;</w:t>
      </w:r>
      <w:r w:rsidR="00B40006" w:rsidRPr="00222A11">
        <w:rPr>
          <w14:textOutline w14:w="0" w14:cap="flat" w14:cmpd="sng" w14:algn="ctr">
            <w14:noFill/>
            <w14:prstDash w14:val="solid"/>
            <w14:bevel/>
          </w14:textOutline>
        </w:rPr>
        <w:t xml:space="preserve"> </w:t>
      </w:r>
      <w:r w:rsidR="00B40006" w:rsidRPr="00222A11">
        <w:t>fremhæver, at der af dette beløb blev indgået forpligtelser for i alt 137 467 355 EUR;</w:t>
      </w:r>
      <w:r w:rsidR="00B40006" w:rsidRPr="00222A11">
        <w:rPr>
          <w14:textOutline w14:w="0" w14:cap="flat" w14:cmpd="sng" w14:algn="ctr">
            <w14:noFill/>
            <w14:prstDash w14:val="solid"/>
            <w14:bevel/>
          </w14:textOutline>
        </w:rPr>
        <w:t xml:space="preserve"> glæder sig over den store udnyttelse af bevillingerne;</w:t>
      </w:r>
    </w:p>
    <w:p w14:paraId="125B841D" w14:textId="03F48B84" w:rsidR="00B40006" w:rsidRPr="00222A11" w:rsidRDefault="00FB672B" w:rsidP="00B40006">
      <w:pPr>
        <w:spacing w:after="240"/>
        <w:ind w:left="567" w:hanging="567"/>
      </w:pPr>
      <w:r>
        <w:lastRenderedPageBreak/>
        <w:t>52</w:t>
      </w:r>
      <w:r w:rsidR="00B40006" w:rsidRPr="00222A11">
        <w:t>.</w:t>
      </w:r>
      <w:r w:rsidR="00B40006" w:rsidRPr="00222A11">
        <w:tab/>
        <w:t>anerkender, at kommunikation vedrørende valget til Europa-Parlamentet var helt i front blandt GD </w:t>
      </w:r>
      <w:proofErr w:type="spellStart"/>
      <w:r w:rsidR="00B40006" w:rsidRPr="00222A11">
        <w:t>COMM's</w:t>
      </w:r>
      <w:proofErr w:type="spellEnd"/>
      <w:r w:rsidR="00B40006" w:rsidRPr="00222A11">
        <w:t xml:space="preserve"> aktiviteter i 2024, navnlig med den vellykkede kommunikationskampagne "jeg stemmer", partnerskaber med over 300 civilsamfundsorganisationer og mere end 18 000 briefede journalister; bemærker, at alle GD </w:t>
      </w:r>
      <w:proofErr w:type="spellStart"/>
      <w:r w:rsidR="00B40006" w:rsidRPr="00222A11">
        <w:t>COMM's</w:t>
      </w:r>
      <w:proofErr w:type="spellEnd"/>
      <w:r w:rsidR="00B40006" w:rsidRPr="00222A11">
        <w:t xml:space="preserve"> strategiske projekter i 2024 med en gennemførelsesgrad på 94 % var rettet mod valget til Europa-Parlamentet, og at de resterende 6 % vedrørte gennemførelsen af den nye webstedsstruktur;</w:t>
      </w:r>
    </w:p>
    <w:p w14:paraId="5BE808DA" w14:textId="5798F03D" w:rsidR="00B40006" w:rsidRPr="00222A11" w:rsidRDefault="00FB672B" w:rsidP="00B40006">
      <w:pPr>
        <w:spacing w:after="240"/>
        <w:ind w:left="567" w:hanging="567"/>
      </w:pPr>
      <w:r>
        <w:t>53</w:t>
      </w:r>
      <w:r w:rsidR="00B40006" w:rsidRPr="00222A11">
        <w:t xml:space="preserve">. </w:t>
      </w:r>
      <w:r w:rsidR="00B40006" w:rsidRPr="00222A11">
        <w:tab/>
        <w:t>bemærker, at GD COMM fremmede dækningen af valget til Europa-Parlamentet, som nåede et rekordstort rapporteringsomfang (+ 18 % i forhold til det foregående valg), hvilket GD COMM omtaler som særlig bemærkelsesværdigt i den allersidste del af valgcyklussen, hvor valgaftenen (den 9. juni 2024) blev dækket af 149 </w:t>
      </w:r>
      <w:proofErr w:type="spellStart"/>
      <w:r w:rsidR="00B40006" w:rsidRPr="00222A11">
        <w:t>TV-kanaler</w:t>
      </w:r>
      <w:proofErr w:type="spellEnd"/>
      <w:r w:rsidR="00B40006" w:rsidRPr="00222A11">
        <w:t xml:space="preserve"> i 51 lande, og hovedparten af rapporteringen foregik online;</w:t>
      </w:r>
    </w:p>
    <w:p w14:paraId="6FA87580" w14:textId="21453139" w:rsidR="00B40006" w:rsidRPr="00222A11" w:rsidRDefault="00FB672B" w:rsidP="00B40006">
      <w:pPr>
        <w:spacing w:after="240"/>
        <w:ind w:left="567" w:hanging="567"/>
      </w:pPr>
      <w:r>
        <w:rPr>
          <w14:textOutline w14:w="0" w14:cap="flat" w14:cmpd="sng" w14:algn="ctr">
            <w14:noFill/>
            <w14:prstDash w14:val="solid"/>
            <w14:bevel/>
          </w14:textOutline>
        </w:rPr>
        <w:t>54</w:t>
      </w:r>
      <w:r w:rsidR="00B40006" w:rsidRPr="00222A11">
        <w:t>.</w:t>
      </w:r>
      <w:r w:rsidR="00B40006" w:rsidRPr="00222A11">
        <w:rPr>
          <w14:textOutline w14:w="0" w14:cap="flat" w14:cmpd="sng" w14:algn="ctr">
            <w14:noFill/>
            <w14:prstDash w14:val="solid"/>
            <w14:bevel/>
          </w14:textOutline>
        </w:rPr>
        <w:tab/>
      </w:r>
      <w:r w:rsidR="00B40006" w:rsidRPr="00222A11">
        <w:t xml:space="preserve">bemærker </w:t>
      </w:r>
      <w:proofErr w:type="spellStart"/>
      <w:r w:rsidR="00B40006" w:rsidRPr="00222A11">
        <w:t>EPLO'ernes</w:t>
      </w:r>
      <w:proofErr w:type="spellEnd"/>
      <w:r w:rsidR="00B40006" w:rsidRPr="00222A11">
        <w:t xml:space="preserve"> rolle i kontakten mellem Parlamentet og offentligheden og interessenter i medlemsstaterne generelt og i kommunikationen om valget til Europa-Parlamentet;</w:t>
      </w:r>
      <w:r w:rsidR="00B40006" w:rsidRPr="00222A11">
        <w:rPr>
          <w14:textOutline w14:w="0" w14:cap="flat" w14:cmpd="sng" w14:algn="ctr">
            <w14:noFill/>
            <w14:prstDash w14:val="solid"/>
            <w14:bevel/>
          </w14:textOutline>
        </w:rPr>
        <w:t xml:space="preserve"> </w:t>
      </w:r>
      <w:r w:rsidR="00B40006" w:rsidRPr="00222A11">
        <w:t xml:space="preserve">bemærker, at alle </w:t>
      </w:r>
      <w:proofErr w:type="spellStart"/>
      <w:r w:rsidR="00B40006" w:rsidRPr="00222A11">
        <w:t>EPLO'er</w:t>
      </w:r>
      <w:proofErr w:type="spellEnd"/>
      <w:r w:rsidR="00B40006" w:rsidRPr="00222A11">
        <w:t xml:space="preserve"> er blevet udstyret med audiovisuelle tjenester, som medlemmerne, de politiske grupper og tredjeparter kan benytte i medlemsstaterne; </w:t>
      </w:r>
    </w:p>
    <w:p w14:paraId="2CB09554" w14:textId="767E221C" w:rsidR="00B40006" w:rsidRPr="00222A11" w:rsidRDefault="00FB672B" w:rsidP="00B40006">
      <w:pPr>
        <w:pStyle w:val="NormalHanging12a"/>
        <w:rPr>
          <w:bCs/>
          <w:iCs/>
        </w:rPr>
      </w:pPr>
      <w:r>
        <w:t>55</w:t>
      </w:r>
      <w:r w:rsidR="00B40006" w:rsidRPr="00222A11">
        <w:t>.</w:t>
      </w:r>
      <w:r w:rsidR="00B40006" w:rsidRPr="00222A11">
        <w:tab/>
        <w:t xml:space="preserve">opfordrer til passende overvågning af </w:t>
      </w:r>
      <w:proofErr w:type="spellStart"/>
      <w:r w:rsidR="00B40006" w:rsidRPr="00222A11">
        <w:t>EPLO'ernes</w:t>
      </w:r>
      <w:proofErr w:type="spellEnd"/>
      <w:r w:rsidR="00B40006" w:rsidRPr="00222A11">
        <w:t xml:space="preserve"> og Europa </w:t>
      </w:r>
      <w:proofErr w:type="spellStart"/>
      <w:r w:rsidR="00B40006" w:rsidRPr="00222A11">
        <w:t>Experience</w:t>
      </w:r>
      <w:proofErr w:type="spellEnd"/>
      <w:r w:rsidR="00B40006" w:rsidRPr="00222A11">
        <w:t>-centrenes udgifter;</w:t>
      </w:r>
    </w:p>
    <w:p w14:paraId="0D5D8BAA" w14:textId="5FEF742C" w:rsidR="00B40006" w:rsidRPr="00222A11" w:rsidRDefault="00FB672B" w:rsidP="00B40006">
      <w:pPr>
        <w:pStyle w:val="NormalHanging12a"/>
        <w:rPr>
          <w:bCs/>
          <w:iCs/>
        </w:rPr>
      </w:pPr>
      <w:r>
        <w:t>56</w:t>
      </w:r>
      <w:r w:rsidR="00B40006" w:rsidRPr="00222A11">
        <w:t>.</w:t>
      </w:r>
      <w:r w:rsidR="00B40006" w:rsidRPr="00222A11">
        <w:tab/>
        <w:t xml:space="preserve">understreger den afgørende rolle, som EPLO i Washington spiller med hensyn til at fremme transatlantiske forbindelser og styrke forbindelsen mellem parlamenterne i USA og Unionen; fremhæver, at forbindelseskontoret i Washington som følge af den nye amerikanske regering og nye globale udfordringer spiller en endnu vigtigere rolle; opfordrer til et tilstrækkeligt budget og personale til at støtte </w:t>
      </w:r>
      <w:proofErr w:type="spellStart"/>
      <w:r w:rsidR="00B40006" w:rsidRPr="00222A11">
        <w:t>EPLO's</w:t>
      </w:r>
      <w:proofErr w:type="spellEnd"/>
      <w:r w:rsidR="00B40006" w:rsidRPr="00222A11">
        <w:t xml:space="preserve"> aktiviteter i Washington;</w:t>
      </w:r>
    </w:p>
    <w:p w14:paraId="58C3AB8F" w14:textId="00489A53" w:rsidR="00B40006" w:rsidRPr="00222A11" w:rsidRDefault="00FB672B" w:rsidP="00B40006">
      <w:pPr>
        <w:pStyle w:val="NormalHanging12a"/>
      </w:pPr>
      <w:r>
        <w:t>57</w:t>
      </w:r>
      <w:r w:rsidR="00B40006" w:rsidRPr="00222A11">
        <w:t>.</w:t>
      </w:r>
      <w:r w:rsidR="00B40006" w:rsidRPr="00222A11">
        <w:tab/>
        <w:t xml:space="preserve">noterer sig, at der i 2024 var 14 åbne Europa </w:t>
      </w:r>
      <w:proofErr w:type="spellStart"/>
      <w:r w:rsidR="00B40006" w:rsidRPr="00222A11">
        <w:t>Experience</w:t>
      </w:r>
      <w:proofErr w:type="spellEnd"/>
      <w:r w:rsidR="00B40006" w:rsidRPr="00222A11">
        <w:t xml:space="preserve">-centre, som tiltrak i alt 957 209 besøgende, med et meget varierende besøgstal, idet Strasbourg (381 687) og Berlin (122 672) tiltrak de største besøgstal, og København (18 182) og Dublin (8 312) de laveste, idet det bemærkes, at centret i Dublin først åbnede i oktober 2024; noterer sig bemærkningen om, at </w:t>
      </w:r>
      <w:proofErr w:type="spellStart"/>
      <w:r w:rsidR="00B40006" w:rsidRPr="00222A11">
        <w:t>EPLO'erne</w:t>
      </w:r>
      <w:proofErr w:type="spellEnd"/>
      <w:r w:rsidR="00B40006" w:rsidRPr="00222A11">
        <w:t xml:space="preserve"> anvender Europa </w:t>
      </w:r>
      <w:proofErr w:type="spellStart"/>
      <w:r w:rsidR="00B40006" w:rsidRPr="00222A11">
        <w:t>Experience</w:t>
      </w:r>
      <w:proofErr w:type="spellEnd"/>
      <w:r w:rsidR="00B40006" w:rsidRPr="00222A11">
        <w:t>-centrene som et EU-knudepunkt for demokratisk engagement i de respektive medlemsstater, og at de giver mulighed for at tiltrække et bredere publikum til Parlamentets budskaber;</w:t>
      </w:r>
    </w:p>
    <w:p w14:paraId="65996CA1" w14:textId="7C550990" w:rsidR="00B40006" w:rsidRPr="00222A11" w:rsidRDefault="00FB672B" w:rsidP="00B40006">
      <w:pPr>
        <w:spacing w:after="240"/>
        <w:ind w:left="567" w:hanging="567"/>
      </w:pPr>
      <w:r>
        <w:rPr>
          <w14:textOutline w14:w="0" w14:cap="flat" w14:cmpd="sng" w14:algn="ctr">
            <w14:noFill/>
            <w14:prstDash w14:val="solid"/>
            <w14:bevel/>
          </w14:textOutline>
        </w:rPr>
        <w:t>58</w:t>
      </w:r>
      <w:r w:rsidR="00B40006" w:rsidRPr="00222A11">
        <w:t>.</w:t>
      </w:r>
      <w:r w:rsidR="00B40006" w:rsidRPr="00222A11">
        <w:rPr>
          <w14:textOutline w14:w="0" w14:cap="flat" w14:cmpd="sng" w14:algn="ctr">
            <w14:noFill/>
            <w14:prstDash w14:val="solid"/>
            <w14:bevel/>
          </w14:textOutline>
        </w:rPr>
        <w:tab/>
      </w:r>
      <w:r w:rsidR="00B40006" w:rsidRPr="00222A11">
        <w:t xml:space="preserve">understreger vigtigheden af en grundig evaluering af de erfaringer, der hidtil er gjort med Europa </w:t>
      </w:r>
      <w:proofErr w:type="spellStart"/>
      <w:r w:rsidR="00B40006" w:rsidRPr="00222A11">
        <w:t>Experience</w:t>
      </w:r>
      <w:proofErr w:type="spellEnd"/>
      <w:r w:rsidR="00B40006" w:rsidRPr="00222A11">
        <w:t xml:space="preserve">-centrene, navnlig med hensyn til søgning efter passende bygninger, og hvordan målgrupper kan nås på en effektiv måde, identifikation af bedste praksis, og tilpasning af den fremtidige udvikling af Europa </w:t>
      </w:r>
      <w:proofErr w:type="spellStart"/>
      <w:r w:rsidR="00B40006" w:rsidRPr="00222A11">
        <w:t>Experience</w:t>
      </w:r>
      <w:proofErr w:type="spellEnd"/>
      <w:r w:rsidR="00B40006" w:rsidRPr="00222A11">
        <w:t>-centrene til lokale behov og påviste virkninger; understreger, at denne revurdering bør være retningsgivende for fremtidige tilpasninger eller genovervejelser i forbindelse med yderligere udvidelser og sikre, at alle fremtidige investeringer bliver mere effektive med hensyn til at tjene deres tilsigtede formål om at bringe Parlamentet tættere på borgerne og forbedre deres forståelse af Unionens demokratiske proces;</w:t>
      </w:r>
    </w:p>
    <w:p w14:paraId="49E95AF8" w14:textId="655CC7FB" w:rsidR="00B40006" w:rsidRPr="00222A11" w:rsidRDefault="00FB672B" w:rsidP="00B40006">
      <w:pPr>
        <w:pStyle w:val="NormalHanging12a"/>
      </w:pPr>
      <w:r>
        <w:t>59</w:t>
      </w:r>
      <w:r w:rsidR="00B40006" w:rsidRPr="00222A11">
        <w:t>.</w:t>
      </w:r>
      <w:r w:rsidR="00B40006" w:rsidRPr="00222A11">
        <w:tab/>
        <w:t xml:space="preserve">minder om, at Præsidiet den 11. september 2023 vedtog nye regler om udbetaling af tilskud til sponsorerede besøgsgrupper med ikrafttrædelsesdato den 1. januar 2024; bemærker, at 300 000 sponsorerede og ikkesponsorerede besøgende blev inviteret af medlemmer i Bruxelles og Strasbourg i 2024; noterer sig, at tilskud til sådanne </w:t>
      </w:r>
      <w:r w:rsidR="00B40006" w:rsidRPr="00222A11">
        <w:lastRenderedPageBreak/>
        <w:t xml:space="preserve">besøgsgrupper beløb sig til 17 % af GD </w:t>
      </w:r>
      <w:proofErr w:type="spellStart"/>
      <w:r w:rsidR="00B40006" w:rsidRPr="00222A11">
        <w:t>COMM's</w:t>
      </w:r>
      <w:proofErr w:type="spellEnd"/>
      <w:r w:rsidR="00B40006" w:rsidRPr="00222A11">
        <w:t xml:space="preserve"> udgifter i 2024; noterer sig den yderligere indsats, der gøres fra de politiske gruppers side for at støtte deres medlemmers interaktion med borgere, herunder unge, med henblik på at sikre passende information om medlemmernes arbejde i Strasbourg og Bruxelles med finansiering fra midler under budgetpost 400;</w:t>
      </w:r>
    </w:p>
    <w:p w14:paraId="1853A6F3" w14:textId="3370DB59" w:rsidR="00B40006" w:rsidRPr="00222A11" w:rsidRDefault="00FB672B" w:rsidP="00B40006">
      <w:pPr>
        <w:spacing w:after="240"/>
        <w:ind w:left="567" w:hanging="567"/>
      </w:pPr>
      <w:r>
        <w:t>60</w:t>
      </w:r>
      <w:r w:rsidR="00B40006" w:rsidRPr="00222A11">
        <w:t>.</w:t>
      </w:r>
      <w:r w:rsidR="00B40006" w:rsidRPr="00222A11">
        <w:tab/>
        <w:t xml:space="preserve">bemærker den konstante kamp, som Unionen står i med hensyn til at beskytte Unionens værdier og integriteten af vores demokratiske proces; erkender udenlandske aktørers stadig hyppigere forsøg på at påvirke Parlamentets arbejde og understreger behovet for årvågenhed med hensyn til at bekæmpe desinformation, der hidrører fra lande uden for Unionen; minder i den forbindelse om Europa-Parlamentets beslutninger af hhv. 1. juni 2023 om udenlandsk indblanding, herunder spredning af desinformation, i alle demokratiske processer i Den Europæiske Union (2022/2075(INI)) og 23. januar 2025 om Ruslands desinformation og historieforfalskning med henblik på at retfærdiggøre landets angrebskrig mod Ukraine (2024/2988(RSP)); glæder sig over de foranstaltninger, som Parlamentet har truffet for at forebygge og reagere på desinformation; anerkender, at der endnu ikke har fundet nogen væsentlig hændelse sted, men understreger betydningen af at opretholde proaktive foranstaltninger for at bevare integriteten af Parlamentets offentlige debat og afstemninger; fremhæver merværdien af initiativer såsom </w:t>
      </w:r>
      <w:proofErr w:type="spellStart"/>
      <w:r w:rsidR="00B40006" w:rsidRPr="00222A11">
        <w:t>faktatjekningsmøder</w:t>
      </w:r>
      <w:proofErr w:type="spellEnd"/>
      <w:r w:rsidR="00B40006" w:rsidRPr="00222A11">
        <w:t xml:space="preserve"> og </w:t>
      </w:r>
      <w:r w:rsidR="00B40006" w:rsidRPr="00222A11">
        <w:noBreakHyphen/>
        <w:t xml:space="preserve">topmøder, som spiller en afgørende rolle med hensyn til at fremme gennemsigtighed, udstyre interessenter med redskaber til at imødegå misinformation og styrke samarbejdet mellem </w:t>
      </w:r>
      <w:proofErr w:type="spellStart"/>
      <w:r w:rsidR="00B40006" w:rsidRPr="00222A11">
        <w:t>faktatjekningsorganisationer</w:t>
      </w:r>
      <w:proofErr w:type="spellEnd"/>
      <w:r w:rsidR="00B40006" w:rsidRPr="00222A11">
        <w:t xml:space="preserve"> i og uden for Unionen;</w:t>
      </w:r>
    </w:p>
    <w:p w14:paraId="5C387D5C" w14:textId="77777777" w:rsidR="00B40006" w:rsidRPr="00222A11" w:rsidRDefault="00B40006" w:rsidP="00B40006">
      <w:pPr>
        <w:spacing w:after="240"/>
        <w:rPr>
          <w:b/>
          <w:bCs/>
          <w:i/>
          <w:iCs/>
          <w14:textOutline w14:w="0" w14:cap="flat" w14:cmpd="sng" w14:algn="ctr">
            <w14:noFill/>
            <w14:prstDash w14:val="solid"/>
            <w14:bevel/>
          </w14:textOutline>
        </w:rPr>
      </w:pPr>
      <w:r w:rsidRPr="00222A11">
        <w:rPr>
          <w:b/>
          <w:i/>
          <w14:textOutline w14:w="0" w14:cap="flat" w14:cmpd="sng" w14:algn="ctr">
            <w14:noFill/>
            <w14:prstDash w14:val="solid"/>
            <w14:bevel/>
          </w14:textOutline>
        </w:rPr>
        <w:t>Generaldirektoratet for Personale</w:t>
      </w:r>
    </w:p>
    <w:p w14:paraId="7E2E1E64" w14:textId="0B9BC625" w:rsidR="00B40006" w:rsidRPr="00222A11" w:rsidRDefault="00FB672B" w:rsidP="00B40006">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61</w:t>
      </w:r>
      <w:r w:rsidR="00B40006" w:rsidRPr="00222A11">
        <w:t>.</w:t>
      </w:r>
      <w:r w:rsidR="00B40006" w:rsidRPr="00222A11">
        <w:rPr>
          <w14:textOutline w14:w="0" w14:cap="flat" w14:cmpd="sng" w14:algn="ctr">
            <w14:noFill/>
            <w14:prstDash w14:val="solid"/>
            <w14:bevel/>
          </w14:textOutline>
        </w:rPr>
        <w:tab/>
        <w:t xml:space="preserve">minder om, at Generaldirektoratet for Personale (GD PERS) er ansvarligt for en passende og effektiv forvaltning af menneskelige ressourcer i Parlamentet og sikrer, at medlemmerne støttes af en højt kvalificeret arbejdsstyrke, der sætter dem i stand til at opfylde deres mandat på behørig vis; </w:t>
      </w:r>
      <w:r w:rsidR="00B40006" w:rsidRPr="00222A11">
        <w:t>noterer sig, at der pr. 31. december 2024 var 499 ansatte, hvoraf 290 var tjenestemænd, 82 midlertidigt ansatte, 120 kontraktansatte, to udstationerede nationale eksperter og fem vikaransatte;</w:t>
      </w:r>
    </w:p>
    <w:p w14:paraId="4A50D8B7" w14:textId="720D20A0" w:rsidR="00B40006" w:rsidRPr="00222A11" w:rsidRDefault="00FB672B" w:rsidP="00B40006">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62</w:t>
      </w:r>
      <w:r w:rsidR="00B40006" w:rsidRPr="00222A11">
        <w:t>.</w:t>
      </w:r>
      <w:r w:rsidR="00B40006" w:rsidRPr="00222A11">
        <w:rPr>
          <w14:textOutline w14:w="0" w14:cap="flat" w14:cmpd="sng" w14:algn="ctr">
            <w14:noFill/>
            <w14:prstDash w14:val="solid"/>
            <w14:bevel/>
          </w14:textOutline>
        </w:rPr>
        <w:tab/>
      </w:r>
      <w:r w:rsidR="00B40006" w:rsidRPr="00222A11">
        <w:t>bemærker, at de endelige bevillinger til GD PERS beløb sig til 1 225 341 375 EUR i 2024 (1 163 329 780 EUR i 2023), svarende til 51,4 % af Parlamentets budget;</w:t>
      </w:r>
      <w:r w:rsidR="00B40006" w:rsidRPr="00222A11">
        <w:rPr>
          <w14:textOutline w14:w="0" w14:cap="flat" w14:cmpd="sng" w14:algn="ctr">
            <w14:noFill/>
            <w14:prstDash w14:val="solid"/>
            <w14:bevel/>
          </w14:textOutline>
        </w:rPr>
        <w:t xml:space="preserve"> </w:t>
      </w:r>
      <w:r w:rsidR="00B40006" w:rsidRPr="00222A11">
        <w:t>fremhæver, at der af dette beløb blev indgået forpligtelser for i alt 1 160 835 147 EUR;</w:t>
      </w:r>
      <w:r w:rsidR="00B40006" w:rsidRPr="00222A11">
        <w:rPr>
          <w14:textOutline w14:w="0" w14:cap="flat" w14:cmpd="sng" w14:algn="ctr">
            <w14:noFill/>
            <w14:prstDash w14:val="solid"/>
            <w14:bevel/>
          </w14:textOutline>
        </w:rPr>
        <w:t xml:space="preserve"> glæder sig over den store udnyttelse af bevillingerne;</w:t>
      </w:r>
    </w:p>
    <w:p w14:paraId="1A96BE06" w14:textId="7CA99A40" w:rsidR="00B40006" w:rsidRPr="00222A11" w:rsidRDefault="00FB672B" w:rsidP="00B40006">
      <w:pPr>
        <w:pStyle w:val="NormalHanging12a"/>
      </w:pPr>
      <w:r>
        <w:t>63</w:t>
      </w:r>
      <w:r w:rsidR="00B40006" w:rsidRPr="00222A11">
        <w:t>.</w:t>
      </w:r>
      <w:r w:rsidR="00B40006" w:rsidRPr="00222A11">
        <w:tab/>
        <w:t xml:space="preserve">glæder sig over, at GD PERS i 2024 fortsatte med at organisere udvælgelsesprøver og udvælgelsesprocedurer og håndterede en stigende pulje af ansøgere, og at det også afholdt fire nationalitetsspecifikke udvælgelsesprøver; glæder sig over GD PERS' indsats for at organisere udvælgelsesprøver, sikre, at de blev afsluttet rettidigt, og opretholde de nødvendige kvalitetsstandarder; glæder sig over, at over 441 kandidater blev opført på reservelisterne; beklager imidlertid, at Det Europæiske Personaleudvælgelseskontor (EPSO) er stødt på systematiske problemer med afholdelsen af udvælgelsesprøver, og manglen på en tilgængelig pulje af ansøgere, der passer til Parlamentets behov; beklager, at det gennemsnitlige tidsinterval mellem offentliggørelsen af meddelelsen om udvælgelsesprøven og den afsluttende samtale for hver udvælgelsesprøve er mere end et år; anerkender de generelle vanskeligheder, som GD PERS og andre generaldirektorater har med at tiltrække og fastholde talenter, hvilket har en indvirkning på de præstationer, som Parlamentets arbejdsstyrke leverer; </w:t>
      </w:r>
      <w:r w:rsidR="00B40006" w:rsidRPr="00222A11">
        <w:lastRenderedPageBreak/>
        <w:t>opfordrer til, at der indføres mere effektive, mere målrettede og kortere udvælgelsesprocedurer, der vil øge Parlamentets tiltrækningskraft som arbejdsgiver og gøre det muligt for generaldirektoraterne hurtigt at ansætte de specialistprofiler, de har behov for, for at støtte deres arbejde; understreger, at udvælgelsesprocedurerne skal gennemføres under fuld overholdelse af principperne om ligebehandling og geografisk balance og sikre en retfærdig repræsentation af alle medlemsstater;</w:t>
      </w:r>
    </w:p>
    <w:p w14:paraId="2404A1FB" w14:textId="118F7A78" w:rsidR="00B40006" w:rsidRPr="00222A11" w:rsidRDefault="00FB672B" w:rsidP="00B40006">
      <w:pPr>
        <w:spacing w:after="240"/>
        <w:ind w:left="567" w:hanging="567"/>
      </w:pPr>
      <w:r>
        <w:t>64</w:t>
      </w:r>
      <w:r w:rsidR="00B40006" w:rsidRPr="00222A11">
        <w:t>.</w:t>
      </w:r>
      <w:r w:rsidR="00B40006" w:rsidRPr="00222A11">
        <w:tab/>
        <w:t>bifalder Parlamentets nationalitetsspecifikke udvælgelsesprøver med sigte på at forbedre den geografiske balance blandt Parlamentets ansatte ved at frembyde en større pulje af kandidater fra underrepræsenterede medlemsstater; bemærker imidlertid, at en analyse af data om Parlamentets personale efter nationalitet og ansættelsesgruppe afslører en vedvarende ubalance i karriereudviklingen, hvor personale fra visse medlemsstater, selv om de er godt repræsenteret i administrationen, fortsat er underrepræsenteret i ledende ansættelsesgrupper og i beslutningstagende stillinger; beklager den geografiske ubalance i Parlamentets øverste ledelse og på mellemlederniveau; minder om, at ansættelse altid skal være baseret på fortjeneste og altid bør overholde grundlæggende principper såsom lighed, ikkeforskelsbehandling og proportionalitet; understreger, at der er behov for forbedringer, og opfordrer generalsekretæren til i samarbejde med GD PERS at fremlægge konkrete, målbare og tidsbestemte foranstaltninger til at afhjælpe disse ubalancer og til regelmæssigt at aflægge rapport til Parlamentets Budgetkontroludvalg og dechargemyndigheden om de fremskridt, der er gjort med hensyn til at rette op på den geografiske ubalance blandt Parlamentets personale; opfordrer generalsekretæren og GD PERS til i den regelmæssige rapportering til Parlamentets Budgetkontroludvalg at medtage oplysninger ud over den samlede personaletælling og medtage data om navnlig karriereudvikling og forfremmelser efter nationalitet og ansættelsesgruppe, udnævnelse til ledende stillinger og topstillinger, deltagelse i talentforvaltnings- og ledelsesprogrammer og anvendelse af midlertidige udnævnelser og opgaver som led i karriereudviklingsforløb;</w:t>
      </w:r>
    </w:p>
    <w:p w14:paraId="60C6DDB1" w14:textId="485A12C1" w:rsidR="00B40006" w:rsidRPr="00222A11" w:rsidRDefault="00FB672B" w:rsidP="00B40006">
      <w:pPr>
        <w:spacing w:after="240"/>
        <w:ind w:left="567" w:hanging="567"/>
        <w:rPr>
          <w:noProof/>
        </w:rPr>
      </w:pPr>
      <w:r>
        <w:t>65</w:t>
      </w:r>
      <w:r w:rsidR="00B40006" w:rsidRPr="00222A11">
        <w:t>.</w:t>
      </w:r>
      <w:r w:rsidR="00B40006" w:rsidRPr="00222A11">
        <w:tab/>
        <w:t>bemærker GD PERS' vigtigste resultat, nemlig den effektive rekruttering af et hidtil uset antal på 1 339 akkrediterede parlamentariske assistenter (</w:t>
      </w:r>
      <w:proofErr w:type="spellStart"/>
      <w:r w:rsidR="00B40006" w:rsidRPr="00222A11">
        <w:t>APA'er</w:t>
      </w:r>
      <w:proofErr w:type="spellEnd"/>
      <w:r w:rsidR="00B40006" w:rsidRPr="00222A11">
        <w:t xml:space="preserve">) inden det konstituerende møde i juli, således at det samlede antal akkrediterede parlamentariske assistenter, der havde gyldige kontrakter ved årets udgang, steg til 2 024, og udslusningen af ca. 800 akkrediterede parlamentariske assistenter; mener, at akkrediterede parlamentariske assistenter er et stort aktiv for institutionen, og roser GD PERS for dets bestræbelser på at støtte medlemmernes effektive rekruttering af dem; </w:t>
      </w:r>
    </w:p>
    <w:p w14:paraId="4833C264" w14:textId="428E42B1" w:rsidR="00B40006" w:rsidRDefault="00FB672B" w:rsidP="00B40006">
      <w:pPr>
        <w:pStyle w:val="NormalHanging12a"/>
      </w:pPr>
      <w:r>
        <w:t>66</w:t>
      </w:r>
      <w:r w:rsidR="00B40006" w:rsidRPr="00222A11">
        <w:t>.</w:t>
      </w:r>
      <w:r w:rsidR="00B40006" w:rsidRPr="00222A11">
        <w:tab/>
        <w:t xml:space="preserve">anerkender, at </w:t>
      </w:r>
      <w:proofErr w:type="spellStart"/>
      <w:r w:rsidR="00B40006" w:rsidRPr="00222A11">
        <w:t>APA'ernes</w:t>
      </w:r>
      <w:proofErr w:type="spellEnd"/>
      <w:r w:rsidR="00B40006" w:rsidRPr="00222A11">
        <w:t xml:space="preserve"> arbejde er en integreret del af medlemmernes og dermed Parlamentets arbejde; bemærker, at deres status efter vedtagelsen af APA-statutten i 2009 i årenes løb er blevet beskyttet af reglerne; bemærker Parlamentets bestræbelser på at skabe en ramme for at yde støtte til </w:t>
      </w:r>
      <w:proofErr w:type="spellStart"/>
      <w:r w:rsidR="00B40006" w:rsidRPr="00222A11">
        <w:t>APA'er</w:t>
      </w:r>
      <w:proofErr w:type="spellEnd"/>
      <w:r w:rsidR="00B40006" w:rsidRPr="00222A11">
        <w:t xml:space="preserve">; opfordrer til behørig overholdelse af de gældende regler; bemærker, at </w:t>
      </w:r>
      <w:proofErr w:type="spellStart"/>
      <w:r w:rsidR="00B40006" w:rsidRPr="00222A11">
        <w:t>APA'er</w:t>
      </w:r>
      <w:proofErr w:type="spellEnd"/>
      <w:r w:rsidR="00B40006" w:rsidRPr="00222A11">
        <w:t xml:space="preserve"> siden da har deltaget i officielle tjenesterejser til Parlamentets tre arbejdssteder; glæder sig over, at reglerne om godtgørelse af </w:t>
      </w:r>
      <w:proofErr w:type="spellStart"/>
      <w:r w:rsidR="00B40006" w:rsidRPr="00222A11">
        <w:t>APA'ers</w:t>
      </w:r>
      <w:proofErr w:type="spellEnd"/>
      <w:r w:rsidR="00B40006" w:rsidRPr="00222A11">
        <w:t xml:space="preserve"> tjenesterejser mellem de tre arbejdssteder er blevet tilpasset dem, der gælder for tjenestemænd, hvilket sikrer ligebehandling af </w:t>
      </w:r>
      <w:proofErr w:type="spellStart"/>
      <w:r w:rsidR="00B40006" w:rsidRPr="00222A11">
        <w:t>APA'er</w:t>
      </w:r>
      <w:proofErr w:type="spellEnd"/>
      <w:r w:rsidR="00B40006" w:rsidRPr="00222A11">
        <w:t xml:space="preserve">; opfordrer Præsidiet og Parlamentets administration til formelt at høre APA-udvalget om revisioner og reformer, der direkte påvirker </w:t>
      </w:r>
      <w:proofErr w:type="spellStart"/>
      <w:r w:rsidR="00B40006" w:rsidRPr="00222A11">
        <w:t>APA'ers</w:t>
      </w:r>
      <w:proofErr w:type="spellEnd"/>
      <w:r w:rsidR="00B40006" w:rsidRPr="00222A11">
        <w:t xml:space="preserve"> rettigheder; opfordrer Parlamentets administration til at undersøge muligheden for at indføre en opsigelsesfrist i akkrediterede parlamentariske assistenters kontrakter i tilfælde af et medlems uventede </w:t>
      </w:r>
      <w:r w:rsidR="00B40006" w:rsidRPr="00222A11">
        <w:lastRenderedPageBreak/>
        <w:t>afgang; gentager sin opfordring til Formandskonferencen og Præsidiet om at revidere gennemførelsesbestemmelserne for delegationers virksomhed og rejser uden for Unionen; understreger, at muligheden for, at akkrediterede parlamentariske assistenter på visse betingelser kan ledsage medlemmerne på Parlamentets officielle delegationsrejser og tjenesterejser bør tages i betragtning i forbindelse med en sådan revision; fremhæver, at denne ændring ikke vil føre til nogen ændring af finansieringsrammen og vil være budgetneutral;</w:t>
      </w:r>
    </w:p>
    <w:p w14:paraId="4E0532E3" w14:textId="682C8DF7" w:rsidR="00A40DD4" w:rsidRPr="00222A11" w:rsidRDefault="00A40DD4" w:rsidP="00B40006">
      <w:pPr>
        <w:pStyle w:val="NormalHanging12a"/>
      </w:pPr>
      <w:r w:rsidRPr="00A40DD4">
        <w:t>67.</w:t>
      </w:r>
      <w:r w:rsidRPr="00A40DD4">
        <w:tab/>
        <w:t>understreger, at sundhed og sikkerhed på arbejdspladsen, herunder psykosociale risici (stress, udbrændthed, chikane), er en prioritet; opfordrer Præsidiet til formelt at anerkende psykosociale risici som erhvervsbetingede risici og til at vedtage en forebyggelsesplan for hele Parlamentet med målbare mål; opfordrer til, at der indføres risikovurderinger, der omfatter fjernarbejde, tjenesterejser og stramme frister samt fortrolige indberetningskanaler, uddannelse af ledere og regelmæssig social dialog; insisterer på håndhævelse af retten til at være offline;</w:t>
      </w:r>
    </w:p>
    <w:p w14:paraId="04B5502C" w14:textId="77777777" w:rsidR="00B40006" w:rsidRPr="00222A11" w:rsidRDefault="00B40006" w:rsidP="00B40006">
      <w:pPr>
        <w:pStyle w:val="NormalHanging12a"/>
        <w:rPr>
          <w:bCs/>
          <w:iCs/>
        </w:rPr>
      </w:pPr>
      <w:r w:rsidRPr="00222A11">
        <w:t>68.</w:t>
      </w:r>
      <w:r w:rsidRPr="00222A11">
        <w:tab/>
        <w:t>minder om, at akkrediterede parlamentariske assistenter ikke kan deltage i Parlamentets interne udvælgelsesprøver; opfordrer Præsidiet til at undersøge muligheden for at give akkrediterede parlamentariske assistenter mulighed for på endnu ikke fastsatte betingelser at deltage i interne udvælgelsesprøver på samme måde som Parlamentets personale; understreger, at en større inddragelse af akkrediterede parlamentariske assistenter i Parlamentets interne strukturer kan føre til en mere inklusiv, mangfoldig og geografisk afbalanceret arbejdsstyrke; fremhæver betydningen af at bevare og overføre viden inden for Parlamentet i forbindelse med de interne arbejdsmetoder;</w:t>
      </w:r>
    </w:p>
    <w:p w14:paraId="3AD1534B" w14:textId="77777777" w:rsidR="00B40006" w:rsidRPr="00222A11" w:rsidRDefault="00B40006" w:rsidP="00B40006">
      <w:pPr>
        <w:pStyle w:val="NormalHanging12a"/>
      </w:pPr>
      <w:r w:rsidRPr="00222A11">
        <w:t>69.</w:t>
      </w:r>
      <w:r w:rsidRPr="00222A11">
        <w:tab/>
        <w:t xml:space="preserve">noterer sig med stor bekymring rapporterne om et brud på datasikkerheden i Parlamentets rekrutteringsapplikation PEOPLE, som hovedsagelig berører ikkefastansatte medarbejdere i Parlamentet, herunder akkrediterede parlamentariske assistenter; beklager, at bruddet på datasikkerheden omfattede ID-kortoplysninger, fødselsattester, eksamensbeviser, beskæftigelseshistorik, lægejournaler, rettigheder til ydelser, forsikringsoplysninger og dokumenter vedrørende bevis for ansættelser i de seneste ti år i nogle tilfælde; bifalder den godtgørelsesordning, som generalsekretæren indførte i overensstemmelse med Parlamentets omsorgspligt for at dække omkostningerne til erstatning af </w:t>
      </w:r>
      <w:proofErr w:type="spellStart"/>
      <w:r w:rsidRPr="00222A11">
        <w:t>ID-kort</w:t>
      </w:r>
      <w:proofErr w:type="spellEnd"/>
      <w:r w:rsidRPr="00222A11">
        <w:t xml:space="preserve"> og/eller pas for de berørte brugere af PEOPLE-applikationen, under hvilken der til dato er udbetalt 51 874 EUR; beklager, at udgifterne til rejser til oprindelseslandet i forbindelse med disse administrative procedurer ikke blev dækket; opfordrer administrationen til at sikre, at støtteforanstaltningerne er effektive og retfærdige, herunder klar vejledning via kvikskranker, støtte til identitetsbeskyttelse og godtgørelse, som ikke påfører de berørte personer uundgåelige administrative omkostninger i forbindelse med procedurer for erstatning af dokumenter; bemærker, at administrationen fremlagde sin analyse af årsagerne til sikkerhedsbruddet for dechargemyndigheden; opfordrer administrationen til at give det berørte personale, herunder tidligere medarbejdere, en klar analyse af årsagerne til sikkerhedsbruddet og af de foranstaltninger, der er truffet for at genoprette det pågældende system; er fuldt ud klar over, at Parlamentet fortsat vil være et mål for </w:t>
      </w:r>
      <w:proofErr w:type="spellStart"/>
      <w:r w:rsidRPr="00222A11">
        <w:t>cyberangreb</w:t>
      </w:r>
      <w:proofErr w:type="spellEnd"/>
      <w:r w:rsidRPr="00222A11">
        <w:t xml:space="preserve"> i fremtiden, og at den største årvågenhed er afgørende; glæder sig over de foranstaltninger, som administrationen har truffet for yderligere at styrke </w:t>
      </w:r>
      <w:proofErr w:type="spellStart"/>
      <w:r w:rsidRPr="00222A11">
        <w:t>cybersikkerhedsmodenheden</w:t>
      </w:r>
      <w:proofErr w:type="spellEnd"/>
      <w:r w:rsidRPr="00222A11">
        <w:t xml:space="preserve"> og forvaltningen af sit IT-miljø;</w:t>
      </w:r>
    </w:p>
    <w:p w14:paraId="0B753DA4" w14:textId="77777777" w:rsidR="00B40006" w:rsidRPr="00222A11" w:rsidRDefault="00B40006" w:rsidP="00B40006">
      <w:pPr>
        <w:spacing w:after="240"/>
        <w:ind w:left="567" w:hanging="567"/>
        <w:rPr>
          <w:noProof/>
        </w:rPr>
      </w:pPr>
      <w:r w:rsidRPr="00222A11">
        <w:t>70.</w:t>
      </w:r>
      <w:r w:rsidRPr="00222A11">
        <w:tab/>
        <w:t xml:space="preserve">bemærker, at GD PERS har indført et nyt IT-system, APA-People, der forbedrer rekrutteringsprocessen ved at centralisere kontraktforvaltningen og give medlemmerne </w:t>
      </w:r>
      <w:r w:rsidRPr="00222A11">
        <w:lastRenderedPageBreak/>
        <w:t xml:space="preserve">adgang, såvel som en fuldt digitaliseret procedure for lægeundersøgelser i forbindelse med ansættelse; opfordrer GD PERS til i samarbejde med GD ITEC at sikre, at </w:t>
      </w:r>
      <w:proofErr w:type="spellStart"/>
      <w:r w:rsidRPr="00222A11">
        <w:t>cybersikkerheden</w:t>
      </w:r>
      <w:proofErr w:type="spellEnd"/>
      <w:r w:rsidRPr="00222A11">
        <w:t xml:space="preserve"> i dette system er af høj standard, og forhindre lækager af personoplysninger; anser </w:t>
      </w:r>
      <w:proofErr w:type="spellStart"/>
      <w:r w:rsidRPr="00222A11">
        <w:t>cybersikkerheden</w:t>
      </w:r>
      <w:proofErr w:type="spellEnd"/>
      <w:r w:rsidRPr="00222A11">
        <w:t xml:space="preserve"> i IT-systemer, der indeholder personoplysninger om alle medarbejdere, for at være af allerstørste betydning og opfordrer GD PERS til at arbejde tæt sammen med GD ITEC for at opnå dette;</w:t>
      </w:r>
    </w:p>
    <w:p w14:paraId="2BCA6471" w14:textId="77777777" w:rsidR="00B40006" w:rsidRPr="00222A11" w:rsidRDefault="00B40006" w:rsidP="00B40006">
      <w:pPr>
        <w:spacing w:after="240"/>
        <w:ind w:left="567" w:hanging="567"/>
      </w:pPr>
      <w:r w:rsidRPr="00222A11">
        <w:t>71.</w:t>
      </w:r>
      <w:r w:rsidRPr="00222A11">
        <w:tab/>
        <w:t>bemærker, at GD PERS i 2024 støttede gennemførelsen af køns</w:t>
      </w:r>
      <w:r w:rsidRPr="00222A11">
        <w:noBreakHyphen/>
        <w:t xml:space="preserve"> og mangfoldighedskøreplaner og udviklede uddannelseskurser om mangfoldighed og inklusion for alle medarbejdere; glæder sig over, at Enheden for Ligestilling, Inklusion og Mangfoldighed (EIDU) under GD PERS strømlinede sin interne procedure for rimelige tilpasninger i 2024, fremmede ligestilling, inklusion og mangfoldighed og også ydede rådgivning til Enheden for Læring og Udvikling om rimelige tilpasninger i forbindelse med uddannelseskurser; glæder sig over, at enheden også afholdt 20 uddannelseskurser og oplysningsarrangementer for 2 334 deltagere, herunder et nyt kursus i mangfoldighed og inklusion for alle medarbejdere, og var vært for arrangementer om ligestilling mellem kønnene, handicap samt inklusion af LGBTQI+-personer;</w:t>
      </w:r>
    </w:p>
    <w:p w14:paraId="0E7C0ECE" w14:textId="77777777" w:rsidR="00B40006" w:rsidRPr="00222A11" w:rsidRDefault="00B40006" w:rsidP="00B40006">
      <w:pPr>
        <w:pStyle w:val="NormalHanging12a"/>
      </w:pPr>
      <w:r w:rsidRPr="00222A11">
        <w:t>72.</w:t>
      </w:r>
      <w:r w:rsidRPr="00222A11">
        <w:tab/>
        <w:t xml:space="preserve">glæder sig over vedtagelsen af en fælles </w:t>
      </w:r>
      <w:proofErr w:type="spellStart"/>
      <w:r w:rsidRPr="00222A11">
        <w:t>interinstitutionel</w:t>
      </w:r>
      <w:proofErr w:type="spellEnd"/>
      <w:r w:rsidRPr="00222A11">
        <w:t xml:space="preserve"> afgørelse om boligtilskud til ansatte i lavere lønklasser med bopæl i Luxembourg; mener, at det er et nødvendigt instrument til at støtte ansatte i lavere lønklasser for at yde modvægt til de uforholdsmæssigt høje boligudgifter og et nødvendigt redskab til at gøre Parlamentets arbejdssted i Luxembourg mere attraktivt; bemærker, at instrumentet er midlertidigt, og opfordrer Parlamentet til at sikre forudsigelighed på lang sigt for det pågældende personale;</w:t>
      </w:r>
    </w:p>
    <w:p w14:paraId="4850C0D0" w14:textId="77777777" w:rsidR="00B40006" w:rsidRPr="00222A11" w:rsidRDefault="00B40006" w:rsidP="00B40006">
      <w:pPr>
        <w:pStyle w:val="NormalHanging12a"/>
      </w:pPr>
      <w:r w:rsidRPr="00222A11">
        <w:t>73.</w:t>
      </w:r>
      <w:r w:rsidRPr="00222A11">
        <w:tab/>
        <w:t>minder om lanceringen den 22. oktober 2024 af kampagnen mod chikane "Forenet mod chikane", som omfatter hele Parlamentet og bidrager til et trygt arbejdsmiljø; glæder sig ud over oplysningskampagnen over, at uddannelseskurset for medlemmerne "Respekt og værdighed på arbejdspladsen – Forebyggelse af konflikter og chikane på arbejdspladsen" var obligatorisk og blev gennemført af medlemmerne i det første år af valgperioden; fremhæver, at effektiviteten af disse foranstaltninger bør evalueres;</w:t>
      </w:r>
    </w:p>
    <w:p w14:paraId="5D01CC71" w14:textId="77777777" w:rsidR="00B40006" w:rsidRPr="00222A11" w:rsidRDefault="00B40006" w:rsidP="00B40006">
      <w:pPr>
        <w:pStyle w:val="NormalHanging12a"/>
      </w:pPr>
      <w:r w:rsidRPr="00222A11">
        <w:t>74.</w:t>
      </w:r>
      <w:r w:rsidRPr="00222A11">
        <w:tab/>
        <w:t>glæder sig over, at medarbejderne har mulighed for at telearbejde væk fra tjenestestedet; bemærker, at Parlamentets ansatte kan anvende denne form for telearbejde i fem dage om året; bemærker, at andre EU-institutioner i gennemsnit giver mulighed for 15 dage om året; opfordrer til en proaktiv overvågning og evaluering af de nye arbejdsmetoder; minder om betydningen af en reel dialog med medarbejderne om vigtige spørgsmål vedrørende nye arbejdsmetoder;</w:t>
      </w:r>
    </w:p>
    <w:p w14:paraId="290D05EF" w14:textId="77777777" w:rsidR="00B40006" w:rsidRPr="00222A11" w:rsidRDefault="00B40006" w:rsidP="00B40006">
      <w:pPr>
        <w:pStyle w:val="NormalHanging12a"/>
        <w:rPr>
          <w:bCs/>
          <w:iCs/>
        </w:rPr>
      </w:pPr>
      <w:r w:rsidRPr="00222A11">
        <w:t>75.</w:t>
      </w:r>
      <w:r w:rsidRPr="00222A11">
        <w:tab/>
        <w:t xml:space="preserve">understreger, at børnepasningsordninger af høj kvalitet for medlemmerne og personalet er afgørende foranstaltninger for at sikre en effektiv gennemførelse af politikken for balance mellem arbejdsliv og privatliv; henleder opmærksomheden på, at kvaliteten af de tjenester, der leveres af </w:t>
      </w:r>
      <w:proofErr w:type="spellStart"/>
      <w:r w:rsidRPr="00222A11">
        <w:t>Wayenberg</w:t>
      </w:r>
      <w:proofErr w:type="spellEnd"/>
      <w:r w:rsidRPr="00222A11">
        <w:t>-børnepasningsfaciliteten i Bruxelles til børn i førskolealderen, har været forringet på grund af det hyppige skift af tjenesteudbydere siden 2020; opfordrer i denne forbindelse til, at man overvejer, om det er nødvendigt at vedtage standarder af høj kvalitet;</w:t>
      </w:r>
    </w:p>
    <w:p w14:paraId="73A97777" w14:textId="77777777" w:rsidR="00B40006" w:rsidRPr="00222A11" w:rsidRDefault="00B40006" w:rsidP="00B40006">
      <w:pPr>
        <w:pStyle w:val="NormalHanging12a"/>
        <w:rPr>
          <w:bCs/>
          <w:iCs/>
        </w:rPr>
      </w:pPr>
      <w:r w:rsidRPr="00222A11">
        <w:t>76.</w:t>
      </w:r>
      <w:r w:rsidRPr="00222A11">
        <w:tab/>
        <w:t xml:space="preserve">minder om Parlamentets henstilling til Kommissionen i Europa-Parlamentets beslutning af 18. april 2018 om Kommissionens integritetspolitik, navnlig udnævnelsen af </w:t>
      </w:r>
      <w:r w:rsidRPr="00222A11">
        <w:lastRenderedPageBreak/>
        <w:t>generalsekretæren for Europa-Kommissionen (2018/2624(RSP)), om "at gennemgå sin administrative procedure for udnævnelse af ledende tjenestemænd med det formål at sikre fuldt ud, at de bedste kandidater vælges inden for en ramme med et maksimum af gennemsigtighed og lige muligheder"; er af den opfattelse, at Parlamentet med hensyn til udnævnelsesprocedurer altid bør opfylde de højeste standarder med hensyn til gennemsigtighed, ansvarlighed og god forvaltning;</w:t>
      </w:r>
    </w:p>
    <w:p w14:paraId="475901AC" w14:textId="77777777" w:rsidR="00B40006" w:rsidRPr="00222A11" w:rsidRDefault="00B40006" w:rsidP="00B40006">
      <w:pPr>
        <w:pStyle w:val="NormalHanging12a"/>
        <w:rPr>
          <w:bCs/>
          <w:iCs/>
        </w:rPr>
      </w:pPr>
      <w:r w:rsidRPr="00222A11">
        <w:t>77.</w:t>
      </w:r>
      <w:r w:rsidRPr="00222A11">
        <w:tab/>
        <w:t xml:space="preserve">opfordrer Parlamentet til at optimere anvendelsen af sine menneskelige ressourcer, herunder ved at gennemføre passende løbende uddannelsesforanstaltninger med det formål at øge de interne tjenesters effektivitet; opfordrer til, at der regelmæssigt tilbydes førstehjælpsuddannelse på begynder- og mellemniveau, og at førstehjælpsuddannelse gøres til en frivillig del af </w:t>
      </w:r>
      <w:proofErr w:type="spellStart"/>
      <w:r w:rsidRPr="00222A11">
        <w:t>onboardingprogrammet</w:t>
      </w:r>
      <w:proofErr w:type="spellEnd"/>
      <w:r w:rsidRPr="00222A11">
        <w:t xml:space="preserve"> for nye medarbejdere; opfordrer administrationen til at undersøge muligheden for at installere yderligere hjertestartere med henblik på at forbedre sundheden og sikkerheden for medlemmer og personale, herunder uddannelse;</w:t>
      </w:r>
    </w:p>
    <w:p w14:paraId="3CA1FDA0" w14:textId="77777777" w:rsidR="00B40006" w:rsidRPr="00222A11" w:rsidRDefault="00B40006" w:rsidP="00B40006">
      <w:pPr>
        <w:spacing w:after="240"/>
        <w:rPr>
          <w:b/>
          <w:bCs/>
          <w:i/>
          <w:iCs/>
        </w:rPr>
      </w:pPr>
      <w:r w:rsidRPr="00222A11">
        <w:rPr>
          <w:b/>
          <w:i/>
        </w:rPr>
        <w:t>Generaldirektoratet for Infrastruktur og Logistik</w:t>
      </w:r>
    </w:p>
    <w:p w14:paraId="2D8BAA4F" w14:textId="77777777" w:rsidR="00B40006" w:rsidRPr="00222A11" w:rsidRDefault="00B40006" w:rsidP="00B40006">
      <w:pPr>
        <w:spacing w:after="240"/>
        <w:ind w:left="567" w:hanging="567"/>
      </w:pPr>
      <w:r w:rsidRPr="00222A11">
        <w:t>78.</w:t>
      </w:r>
      <w:r w:rsidRPr="00222A11">
        <w:tab/>
        <w:t xml:space="preserve">minder om, at Generaldirektoratet for Infrastruktur og Logistik (GD INLO) er ansvarligt for Parlamentets bygninger, bygningsarbejder, facilitetsforvaltning og logistik; bemærker, at GD INLO også står for catering og transport samt forvalter og udstyrer Parlamentets kontor og mødelokaler; minder om, at GD INLO navnlig forvaltede Parlamentets bygningsportefølje på ca. 1,3 mio. m² i Bruxelles, Luxembourg, Strasbourg, forbindelseskontorerne og Europa </w:t>
      </w:r>
      <w:proofErr w:type="spellStart"/>
      <w:r w:rsidRPr="00222A11">
        <w:t>Experience</w:t>
      </w:r>
      <w:proofErr w:type="spellEnd"/>
      <w:r w:rsidRPr="00222A11">
        <w:t>-faciliteterne i medlemsstaterne; bemærker, at GD INLO pr. 31. december 2024 havde 635 ansatte, hvoraf 311 var tjenestemænd, 20 var midlertidigt ansatte og 326 var kontraktansatte;</w:t>
      </w:r>
    </w:p>
    <w:p w14:paraId="6211619A" w14:textId="77777777" w:rsidR="00B40006" w:rsidRPr="00222A11" w:rsidRDefault="00B40006" w:rsidP="00B40006">
      <w:pPr>
        <w:pStyle w:val="NormalHanging12a"/>
      </w:pPr>
      <w:r w:rsidRPr="00222A11">
        <w:t>79.</w:t>
      </w:r>
      <w:r w:rsidRPr="00222A11">
        <w:tab/>
        <w:t xml:space="preserve">bemærker, at GD </w:t>
      </w:r>
      <w:proofErr w:type="spellStart"/>
      <w:r w:rsidRPr="00222A11">
        <w:t>INLO's</w:t>
      </w:r>
      <w:proofErr w:type="spellEnd"/>
      <w:r w:rsidRPr="00222A11">
        <w:t xml:space="preserve"> endelige bevillinger beløb sig til 258 638 966 EUR i 2024, hvilket svarer til 10,9 % af Parlamentets budget; fremhæver, at der af dette beløb blev indgået forpligtelser for i alt 256 935 431 EUR; noterer sig den store udnyttelse af bevillingerne;</w:t>
      </w:r>
    </w:p>
    <w:p w14:paraId="4FDA4708" w14:textId="77777777" w:rsidR="00B40006" w:rsidRPr="00222A11" w:rsidRDefault="00B40006" w:rsidP="00B40006">
      <w:pPr>
        <w:spacing w:after="240"/>
        <w:ind w:left="567" w:hanging="567"/>
      </w:pPr>
      <w:r w:rsidRPr="00222A11">
        <w:t>80.</w:t>
      </w:r>
      <w:r w:rsidRPr="00222A11">
        <w:tab/>
        <w:t>minder om, at et stort flertal i Parlamentet har givet udtryk for støtte til ét enkelt hjemsted; bemærker, at Parlamentet i henhold til TEU har hjemsted i Strasbourg, hvor de 12 månedlige plenarmøderækker afholdes, og at enhver ændring af traktaterne kræver enstemmighed blandt medlemsstaterne; bemærker, at der inden for den nuværende traktatramme kan opnås besparelser gennem optimering af driften; opfordrer til, at der fastsættes konkrete milepæle og en handlingsplan for at opnå håndgribelige omkostningsreduktioner;</w:t>
      </w:r>
    </w:p>
    <w:p w14:paraId="03E3E1F1" w14:textId="77777777" w:rsidR="00B40006" w:rsidRPr="00222A11" w:rsidRDefault="00B40006" w:rsidP="00B40006">
      <w:pPr>
        <w:pStyle w:val="NormalHanging12a"/>
        <w:rPr>
          <w:bCs/>
          <w:iCs/>
        </w:rPr>
      </w:pPr>
      <w:r w:rsidRPr="00222A11">
        <w:t>81.</w:t>
      </w:r>
      <w:r w:rsidRPr="00222A11">
        <w:tab/>
        <w:t>opfordrer administrationen til fortsat at vurdere kvaliteten, prisfastsættelsen og udvalget af cateringtjenester, der tilbydes i Parlamentet, med henblik på at sikre, at indkøbskriterierne i tilstrækkelig grad afbalancerer pris- og kvalitetshensyn; opfordrer GD INLO til at undersøge mulighederne for at øge konkurrencen mellem cateringtjenesteudbydere med henblik på at forbedre tjenesternes standarder, valgmulighederne og omkostningseffektiviteten, navnlig i forbindelse med officielle arrangementer og besøgstjenester; opfordrer Parlamentets administration til at aflægge rapport til Parlamentets Budgetkontroludvalg om resultatet;</w:t>
      </w:r>
    </w:p>
    <w:p w14:paraId="585F7A78" w14:textId="77777777" w:rsidR="00B40006" w:rsidRPr="00222A11" w:rsidRDefault="00B40006" w:rsidP="00B40006">
      <w:pPr>
        <w:pStyle w:val="NormalHanging12a"/>
      </w:pPr>
      <w:r w:rsidRPr="00222A11">
        <w:t>82.</w:t>
      </w:r>
      <w:r w:rsidRPr="00222A11">
        <w:tab/>
        <w:t xml:space="preserve">glæder sig over, at administrationen i 2024 gennemførte Parlamentets bygningsstrategi for tiden efter 2019 og nåede sine vigtigste mål; bemærker med tilfredshed, at GD </w:t>
      </w:r>
      <w:r w:rsidRPr="00222A11">
        <w:lastRenderedPageBreak/>
        <w:t xml:space="preserve">INLO efter flere års udvidelse som følge af væksten i Parlamentets institutionelle beføjelser nu fokuserer på konsolidering af Parlamentets bygningsmasse og renovering af eksisterende bygninger, glæder sig over GD </w:t>
      </w:r>
      <w:proofErr w:type="spellStart"/>
      <w:r w:rsidRPr="00222A11">
        <w:t>INLO's</w:t>
      </w:r>
      <w:proofErr w:type="spellEnd"/>
      <w:r w:rsidRPr="00222A11">
        <w:t xml:space="preserve"> tilsagn om yderligere at udvikle Parlamentets rolle i byerne Strasbourg, Bruxelles og Luxembourg, fremme projekter af fælles interesse og forbinde lokaliteterne med de omkringliggende områder;</w:t>
      </w:r>
    </w:p>
    <w:p w14:paraId="61EA35F8" w14:textId="77777777" w:rsidR="00B40006" w:rsidRPr="00222A11" w:rsidRDefault="00B40006" w:rsidP="00B40006">
      <w:pPr>
        <w:pStyle w:val="NormalHanging12a"/>
        <w:rPr>
          <w:bCs/>
          <w:iCs/>
        </w:rPr>
      </w:pPr>
      <w:r w:rsidRPr="00222A11">
        <w:t>83.</w:t>
      </w:r>
      <w:r w:rsidRPr="00222A11">
        <w:tab/>
        <w:t>opfordrer Parlamentets administration til fortsat at forfølge en aktiv bygningsstrategi, der integrerer infrastrukturmæssige og logistiske behov, gennemgår omkostningsbesparende foranstaltninger såsom anvendelse af hybride mødeteknologier og konsoliderer parlamentariske aktiviteter; opfordrer Parlamentet til at sikre, at dets mål for integration af biodiversitet også tages i betragtning i forbindelse med bygningsforvaltnings- og renoveringsprojekter, herunder et skøn over de dermed forbundne omkostninger; bemærker, at store byggeprojekter indebærer komplekse forhandlinger og betydelig juridisk kontrol; opfordrer Parlamentets administration til at sikre struktureret efterfølgende rapportering til dechargemyndigheden om sådanne projekter, herunder forhandlingsprocesser, risikobegrænsende foranstaltninger og juridiske vurderinger, med henblik på at styrke gennemsigtigheden og den institutionelle læring;</w:t>
      </w:r>
    </w:p>
    <w:p w14:paraId="712545E7" w14:textId="77777777" w:rsidR="00B40006" w:rsidRPr="00222A11" w:rsidRDefault="00B40006" w:rsidP="00B40006">
      <w:pPr>
        <w:pStyle w:val="NormalHanging12a"/>
      </w:pPr>
      <w:r w:rsidRPr="00222A11">
        <w:t>84.</w:t>
      </w:r>
      <w:r w:rsidRPr="00222A11">
        <w:tab/>
        <w:t>bemærker med bekymring den vedvarende mangel på lokaler til møder og seminarer i Parlamentet, som gør det stadig vanskeligere at booke lokaler og kræver planlægning lang tid i forvejen; beklager, at denne situation hindrer en effektiv tilrettelæggelse af det parlamentariske arbejde og begrænser fleksibiliteten for medlemmer og ansatte; noterer sig den kommende renovering af SPAAK-Bygningen, som er i overensstemmelse med Unionens krav til energimæssig ydeevne; opfordrer Parlamentets administration til at gennemføre foranstaltninger til at afbøde virkningerne af renoveringen og til at sikre, at der er tilstrækkelige faciliteter til rådighed til at understøtte Parlamentets operationelle behov;</w:t>
      </w:r>
    </w:p>
    <w:p w14:paraId="3DF7B4D1" w14:textId="77777777" w:rsidR="00B40006" w:rsidRPr="00222A11" w:rsidRDefault="00B40006" w:rsidP="00B40006">
      <w:pPr>
        <w:pStyle w:val="NormalHanging12a"/>
      </w:pPr>
      <w:r w:rsidRPr="00222A11">
        <w:t>85.</w:t>
      </w:r>
      <w:r w:rsidRPr="00222A11">
        <w:tab/>
        <w:t xml:space="preserve">noterer sig byggeprojekterne i 2024, og navnlig færdiggørelsen af </w:t>
      </w:r>
      <w:proofErr w:type="spellStart"/>
      <w:r w:rsidRPr="00222A11">
        <w:t>vestfløjen</w:t>
      </w:r>
      <w:proofErr w:type="spellEnd"/>
      <w:r w:rsidRPr="00222A11">
        <w:t xml:space="preserve"> i ADENAUER II-Bygningen i Luxembourg, der samlede alle Parlamentets medarbejdere og tjenester under samme tag; bemærker, at den nye pavillon til sikkerhedstjek og modtagelse af besøgende i WEISS-Bygningen i Strasbourg blev færdiggjort i tide til begyndelsen på den nye valgperiode i juli 2024; noterer sig erhvervelsen af TRÈVES II-Bygningen i Bruxelles, som yderligere konsoliderer Parlamentets bygningsmasse i byens EU-kvarter; anmoder om at få tilsendt en ajourført tidsplan for sammenkoblingen af TRÈVES I og TRÈVES II med de vigtigste centrale bygninger i Bruxelles; anmoder om, at der tages fat på nogle strukturelle problemer, der stadig er under behandling i TRÈVES I-Bygningen, såsom det ustabile varmesystem, manglen på klimaanlæg og toiletter for bevægelseshæmmede personer, den dårlige lydsikring samt problemet med kloakeringen; tilskynder til hyppigere rengøring af ventilationskanaler til opvarmning i SPINELLI-Bygningen for at forhindre ophobning af støv og skimmel i kontorer og for at forbedre personalets sundhed på arbejdspladsen;</w:t>
      </w:r>
    </w:p>
    <w:p w14:paraId="62E0802E" w14:textId="77777777" w:rsidR="00B40006" w:rsidRPr="00222A11" w:rsidRDefault="00B40006" w:rsidP="00B40006">
      <w:pPr>
        <w:pStyle w:val="NormalHanging12a"/>
      </w:pPr>
      <w:r w:rsidRPr="00222A11">
        <w:t>86.</w:t>
      </w:r>
      <w:r w:rsidRPr="00222A11">
        <w:tab/>
        <w:t xml:space="preserve">minder om, at Præsidiet på sit møde den 12. juni 2023 drøftede de forskellige skridt i forbindelse med renoveringen af SPAAK-Bygningen; bemærker, at Præsidiet gav udtryk for, at det foretrak en omfattende miljørenovering, og godkendte projektet den 11. december 2023; bemærker, at GD INLO har gjort fremskridt med de foreløbige projekter i forbindelse med renoveringen af SPAAK-Bygningen ved at iværksætte undersøgelser i forbindelse med det nye centrale </w:t>
      </w:r>
      <w:proofErr w:type="spellStart"/>
      <w:r w:rsidRPr="00222A11">
        <w:t>teknikrum</w:t>
      </w:r>
      <w:proofErr w:type="spellEnd"/>
      <w:r w:rsidRPr="00222A11">
        <w:t xml:space="preserve"> i Generaldirektoratet for Logistik og Tolkning til Konferencer (GD LINC), omorganiseringen af trykkeriet, </w:t>
      </w:r>
      <w:r w:rsidRPr="00222A11">
        <w:lastRenderedPageBreak/>
        <w:t>flytningen af kabinetter og medie- og presseområdet;</w:t>
      </w:r>
    </w:p>
    <w:p w14:paraId="59A23EC6" w14:textId="77777777" w:rsidR="00B40006" w:rsidRPr="00222A11" w:rsidRDefault="00B40006" w:rsidP="00B40006">
      <w:pPr>
        <w:pStyle w:val="NormalHanging12a"/>
        <w:rPr>
          <w:bCs/>
          <w:iCs/>
        </w:rPr>
      </w:pPr>
      <w:r w:rsidRPr="00222A11">
        <w:t>87.</w:t>
      </w:r>
      <w:r w:rsidRPr="00222A11">
        <w:tab/>
        <w:t>noterer sig, at overslagene for 2026 omfatter 4 mio. EUR til undersøgelser og til kontrahentens forberedende arbejde i forbindelse med renoveringen af SPAAK-Bygningen, og at de samlede omkostninger anslås at beløbe sig til 36 mio. EUR; bemærker derfor, at 32 mio. EUR i omkostninger i forbindelse med renoveringen af SPAAK-Bygningen ikke er medtaget i overslagene for 2026; bemærker, at generalsekretæren agter at dække disse omkostninger ved hjælp af en opsamlingsoverførsel eller gennem optagelse af et lån; anmoder generalsekretæren om hurtigst muligt at forelægge Parlamentets Budgetkontroludvalg detaljerede oplysninger om et eventuelt lån til dækning af disse omkostninger; bemærker, at de direkte omkostninger til SPAAK-projektet pr. december 2024 beløb sig til 14,12 mio. EUR; er af den opfattelse, at udviklingen i omkostningerne ved renoveringen af SPAAK-Bygningen skal overvåges nøje;</w:t>
      </w:r>
    </w:p>
    <w:p w14:paraId="404F1882" w14:textId="77777777" w:rsidR="00B40006" w:rsidRPr="00222A11" w:rsidRDefault="00B40006" w:rsidP="00B40006">
      <w:pPr>
        <w:pStyle w:val="NormalHanging12a"/>
      </w:pPr>
      <w:r w:rsidRPr="00222A11">
        <w:t>88.</w:t>
      </w:r>
      <w:r w:rsidRPr="00222A11">
        <w:tab/>
        <w:t>bemærker, at GD INLO udvikler et koncept for optimering af kontorlokaler med henblik på at anvende de nuværende kontorer på en måde, der udnytter Parlamentets ansattes fulde potentiale og holder dem socialt engageret i Parlamentets bygninger; bemærker, at MARTENS-, TRÈVES II- og ARENDT-bygningerne i Bruxelles med henblik herpå anvendes som inspiration med fokus på en "aktivitetsbaseret arbejdsplads", der omfatter sociale områder til møder, uformelle samlinger og udvekslinger; bemærker, at der også blev undersøgt et generelt koncept for KOHL-Bygningen under hensyntagen til dens strukturelle begrænsninger og de budgetmæssige begrænsninger; opfordrer GD INLO til at sætte brugernes perspektiver i centrum for udviklingen af dette koncept og til at prioritere gennemførelsen heraf i de bygninger, hvor der er størst behov for optimering, og altid i samråd med repræsentanter for personalet;</w:t>
      </w:r>
    </w:p>
    <w:p w14:paraId="356C0041" w14:textId="77777777" w:rsidR="00B40006" w:rsidRPr="00222A11" w:rsidRDefault="00B40006" w:rsidP="00B40006">
      <w:pPr>
        <w:pStyle w:val="NormalHanging12a"/>
        <w:rPr>
          <w:bCs/>
          <w:iCs/>
        </w:rPr>
      </w:pPr>
      <w:r w:rsidRPr="00222A11">
        <w:t>89.</w:t>
      </w:r>
      <w:r w:rsidRPr="00222A11">
        <w:tab/>
        <w:t>påpeger, at en stor andel af de pladser, der var til rådighed i den køretøjsflåde, som pendlede mellem Bruxelles og Strasbourg til plenarmøderne, forblev ubenyttede i 2024; opfordrer Parlamentets administration til at undersøge mulighederne for at udvide brugergruppen og gøre mere effektiv brug af tjenestevognene, samtidig med at det sikres, at medlemmernes pladser er sikret;</w:t>
      </w:r>
    </w:p>
    <w:p w14:paraId="0B528CF7" w14:textId="77777777" w:rsidR="00B40006" w:rsidRPr="00222A11" w:rsidRDefault="00B40006" w:rsidP="00B40006">
      <w:pPr>
        <w:pStyle w:val="NormalHanging12a"/>
        <w:rPr>
          <w:bCs/>
          <w:iCs/>
        </w:rPr>
      </w:pPr>
      <w:r w:rsidRPr="00222A11">
        <w:t>90.</w:t>
      </w:r>
      <w:r w:rsidRPr="00222A11">
        <w:tab/>
        <w:t>opfordrer fitnesscentret til at tilbyde flere kurser, der støtter fysisk og mental trivsel, for at nå ud til en bredere vifte af medarbejdere;</w:t>
      </w:r>
    </w:p>
    <w:p w14:paraId="78F6A0EA" w14:textId="77777777" w:rsidR="00B40006" w:rsidRPr="00222A11" w:rsidRDefault="00B40006" w:rsidP="00B40006">
      <w:pPr>
        <w:spacing w:after="240"/>
        <w:rPr>
          <w:b/>
          <w:bCs/>
          <w:i/>
          <w:iCs/>
          <w14:textOutline w14:w="0" w14:cap="flat" w14:cmpd="sng" w14:algn="ctr">
            <w14:noFill/>
            <w14:prstDash w14:val="solid"/>
            <w14:bevel/>
          </w14:textOutline>
        </w:rPr>
      </w:pPr>
      <w:r w:rsidRPr="00222A11">
        <w:rPr>
          <w:b/>
          <w:i/>
          <w14:textOutline w14:w="0" w14:cap="flat" w14:cmpd="sng" w14:algn="ctr">
            <w14:noFill/>
            <w14:prstDash w14:val="solid"/>
            <w14:bevel/>
          </w14:textOutline>
        </w:rPr>
        <w:t>Generaldirektoratet for Finans</w:t>
      </w:r>
    </w:p>
    <w:p w14:paraId="28883243" w14:textId="77777777" w:rsidR="00B40006" w:rsidRPr="00222A11" w:rsidRDefault="00B40006" w:rsidP="00B40006">
      <w:pPr>
        <w:spacing w:after="240"/>
        <w:ind w:left="567" w:hanging="567"/>
        <w:rPr>
          <w:szCs w:val="24"/>
          <w14:textOutline w14:w="0" w14:cap="flat" w14:cmpd="sng" w14:algn="ctr">
            <w14:noFill/>
            <w14:prstDash w14:val="solid"/>
            <w14:bevel/>
          </w14:textOutline>
        </w:rPr>
      </w:pPr>
      <w:r w:rsidRPr="00222A11">
        <w:rPr>
          <w14:textOutline w14:w="0" w14:cap="flat" w14:cmpd="sng" w14:algn="ctr">
            <w14:noFill/>
            <w14:prstDash w14:val="solid"/>
            <w14:bevel/>
          </w14:textOutline>
        </w:rPr>
        <w:t>91</w:t>
      </w:r>
      <w:r w:rsidRPr="00222A11">
        <w:t>.</w:t>
      </w:r>
      <w:r w:rsidRPr="00222A11">
        <w:rPr>
          <w14:textOutline w14:w="0" w14:cap="flat" w14:cmpd="sng" w14:algn="ctr">
            <w14:noFill/>
            <w14:prstDash w14:val="solid"/>
            <w14:bevel/>
          </w14:textOutline>
        </w:rPr>
        <w:tab/>
        <w:t>minder om, at GD FINS er det administrative organ, der har ansvaret for Parlamentets budgetmæssige og finansielle anliggender; noterer sig, at der pr. 31. december 2024 var 262 ansatte, hvoraf 134 var tjenestemænd, 51 midlertidigt ansatte, 77 kontraktansatte og ingen vikaransatte;</w:t>
      </w:r>
    </w:p>
    <w:p w14:paraId="0BFCF48F" w14:textId="77777777" w:rsidR="00B40006" w:rsidRPr="00222A11" w:rsidRDefault="00B40006" w:rsidP="00B40006">
      <w:pPr>
        <w:spacing w:after="240"/>
        <w:ind w:left="567" w:hanging="567"/>
        <w:rPr>
          <w14:textOutline w14:w="0" w14:cap="flat" w14:cmpd="sng" w14:algn="ctr">
            <w14:noFill/>
            <w14:prstDash w14:val="solid"/>
            <w14:bevel/>
          </w14:textOutline>
        </w:rPr>
      </w:pPr>
      <w:r w:rsidRPr="00222A11">
        <w:rPr>
          <w14:textOutline w14:w="0" w14:cap="flat" w14:cmpd="sng" w14:algn="ctr">
            <w14:noFill/>
            <w14:prstDash w14:val="solid"/>
            <w14:bevel/>
          </w14:textOutline>
        </w:rPr>
        <w:t>92</w:t>
      </w:r>
      <w:r w:rsidRPr="00222A11">
        <w:t>.</w:t>
      </w:r>
      <w:r w:rsidRPr="00222A11">
        <w:rPr>
          <w14:textOutline w14:w="0" w14:cap="flat" w14:cmpd="sng" w14:algn="ctr">
            <w14:noFill/>
            <w14:prstDash w14:val="solid"/>
            <w14:bevel/>
          </w14:textOutline>
        </w:rPr>
        <w:tab/>
      </w:r>
      <w:r w:rsidRPr="00222A11">
        <w:t>bemærker, at GD FINS' endelige bevillinger beløb sig til 442 954 175 EUR i 2024, svarende til 18,6 % af Parlamentets budget;</w:t>
      </w:r>
      <w:r w:rsidRPr="00222A11">
        <w:rPr>
          <w14:textOutline w14:w="0" w14:cap="flat" w14:cmpd="sng" w14:algn="ctr">
            <w14:noFill/>
            <w14:prstDash w14:val="solid"/>
            <w14:bevel/>
          </w14:textOutline>
        </w:rPr>
        <w:t xml:space="preserve"> </w:t>
      </w:r>
      <w:r w:rsidRPr="00222A11">
        <w:t>fremhæver, at der i alt var indgået forpligtelser for 441 848 935 EUR ud af dette beløb (99,75 %);</w:t>
      </w:r>
      <w:r w:rsidRPr="00222A11">
        <w:rPr>
          <w14:textOutline w14:w="0" w14:cap="flat" w14:cmpd="sng" w14:algn="ctr">
            <w14:noFill/>
            <w14:prstDash w14:val="solid"/>
            <w14:bevel/>
          </w14:textOutline>
        </w:rPr>
        <w:t xml:space="preserve"> glæder sig over den store udnyttelse af bevillingerne;</w:t>
      </w:r>
    </w:p>
    <w:p w14:paraId="023EB89E" w14:textId="77777777" w:rsidR="00B40006" w:rsidRPr="00222A11" w:rsidRDefault="00B40006" w:rsidP="00B40006">
      <w:pPr>
        <w:spacing w:after="240"/>
        <w:ind w:left="567" w:hanging="567"/>
        <w:rPr>
          <w14:textOutline w14:w="0" w14:cap="flat" w14:cmpd="sng" w14:algn="ctr">
            <w14:noFill/>
            <w14:prstDash w14:val="solid"/>
            <w14:bevel/>
          </w14:textOutline>
        </w:rPr>
      </w:pPr>
      <w:r w:rsidRPr="00222A11">
        <w:rPr>
          <w14:textOutline w14:w="0" w14:cap="flat" w14:cmpd="sng" w14:algn="ctr">
            <w14:noFill/>
            <w14:prstDash w14:val="solid"/>
            <w14:bevel/>
          </w14:textOutline>
        </w:rPr>
        <w:t>93.</w:t>
      </w:r>
      <w:r w:rsidRPr="00222A11">
        <w:rPr>
          <w14:textOutline w14:w="0" w14:cap="flat" w14:cmpd="sng" w14:algn="ctr">
            <w14:noFill/>
            <w14:prstDash w14:val="solid"/>
            <w14:bevel/>
          </w14:textOutline>
        </w:rPr>
        <w:tab/>
        <w:t xml:space="preserve">opfordrer GD FINS til at engagere sig aktivt i OECD's henstillinger i dokumentet "Best Practices for Parliaments in </w:t>
      </w:r>
      <w:proofErr w:type="spellStart"/>
      <w:r w:rsidRPr="00222A11">
        <w:rPr>
          <w14:textOutline w14:w="0" w14:cap="flat" w14:cmpd="sng" w14:algn="ctr">
            <w14:noFill/>
            <w14:prstDash w14:val="solid"/>
            <w14:bevel/>
          </w14:textOutline>
        </w:rPr>
        <w:t>Budgeting</w:t>
      </w:r>
      <w:proofErr w:type="spellEnd"/>
      <w:r w:rsidRPr="00222A11">
        <w:rPr>
          <w14:textOutline w14:w="0" w14:cap="flat" w14:cmpd="sng" w14:algn="ctr">
            <w14:noFill/>
            <w14:prstDash w14:val="solid"/>
            <w14:bevel/>
          </w14:textOutline>
        </w:rPr>
        <w:t xml:space="preserve">" (Bedste praksis for parlamenter i forbindelse </w:t>
      </w:r>
      <w:r w:rsidRPr="00222A11">
        <w:rPr>
          <w14:textOutline w14:w="0" w14:cap="flat" w14:cmpd="sng" w14:algn="ctr">
            <w14:noFill/>
            <w14:prstDash w14:val="solid"/>
            <w14:bevel/>
          </w14:textOutline>
        </w:rPr>
        <w:lastRenderedPageBreak/>
        <w:t>med budgettering) (2022-23) og styrke gennemførelsen af resultatbaseret budgettering; minder om, at mange medlemsstater allerede har indført resultatbaseret budgettering og rapporteret om betydelige besparelser;</w:t>
      </w:r>
    </w:p>
    <w:p w14:paraId="3B3D2E63" w14:textId="77777777" w:rsidR="00B40006" w:rsidRPr="00222A11" w:rsidRDefault="00B40006" w:rsidP="00B40006">
      <w:pPr>
        <w:pStyle w:val="NormalHanging12a"/>
        <w:rPr>
          <w:bCs/>
          <w:iCs/>
        </w:rPr>
      </w:pPr>
      <w:r w:rsidRPr="00222A11">
        <w:t>94.</w:t>
      </w:r>
      <w:r w:rsidRPr="00222A11">
        <w:tab/>
        <w:t>bemærker, at det nuværende finanspolitiske pres kræver finansiel forsigtighed og effektivitet, også inden for Parlamentets administrationsbudget, for at vise institutionelt ansvar, hvor det er relevant, og uden at bringe dets rolle i Unionens institutionelle rammer og dets kernefunktioner i fare; opfordrer Parlamentets administration til at undersøge innovative budgetteringsværktøjer, herunder budgettering baseret på præstation, hvilket kan øge gennemsigtigheden, ansvarligheden og effektiviteten i budgetprocessen og sikre, at offentlige midler anvendes ansvarligt; bemærker, at sådanne muligheder ikke bør være til skade for de finansielle forpligtelser, der allerede er planlagt eller indgået, og ikke på nogen måde bør påvirke kvaliteten af de tjenester, der ydes til medlemmer og personale, og heller ikke de finansielle forpligtelser, der opstår på grundlag af de gældende regler;</w:t>
      </w:r>
    </w:p>
    <w:p w14:paraId="35294D28" w14:textId="77777777" w:rsidR="00B40006" w:rsidRPr="00222A11" w:rsidRDefault="00B40006" w:rsidP="00B40006">
      <w:pPr>
        <w:spacing w:after="240"/>
        <w:ind w:left="567" w:hanging="567"/>
      </w:pPr>
      <w:r w:rsidRPr="00222A11">
        <w:rPr>
          <w14:textOutline w14:w="0" w14:cap="flat" w14:cmpd="sng" w14:algn="ctr">
            <w14:noFill/>
            <w14:prstDash w14:val="solid"/>
            <w14:bevel/>
          </w14:textOutline>
        </w:rPr>
        <w:t>95</w:t>
      </w:r>
      <w:r w:rsidRPr="00222A11">
        <w:t>.</w:t>
      </w:r>
      <w:r w:rsidRPr="00222A11">
        <w:rPr>
          <w14:textOutline w14:w="0" w14:cap="flat" w14:cmpd="sng" w14:algn="ctr">
            <w14:noFill/>
            <w14:prstDash w14:val="solid"/>
            <w14:bevel/>
          </w14:textOutline>
        </w:rPr>
        <w:tab/>
      </w:r>
      <w:r w:rsidRPr="00222A11">
        <w:t>bemærker, at 2024 var et særligt år for GD FINS, idet det var året for valget til Europa-Parlamentet, som fandt sted i juni 2024; bemærker, at aktiviteterne til støtte for medlemmerne steg betydeligt i 2024 med håndtering af både afgående og nyvalgte medlemmers rettigheder og forpligtelser;</w:t>
      </w:r>
    </w:p>
    <w:p w14:paraId="0C81C310" w14:textId="77777777" w:rsidR="00B40006" w:rsidRPr="00222A11" w:rsidRDefault="00B40006" w:rsidP="00B40006">
      <w:pPr>
        <w:pStyle w:val="NormalHanging12a"/>
      </w:pPr>
      <w:r w:rsidRPr="00222A11">
        <w:t>96.</w:t>
      </w:r>
      <w:r w:rsidRPr="00222A11">
        <w:tab/>
        <w:t>anbefaler, at GD FINS fastlægger en risikobaseret tilgang til kontrol og revision af medlemmernes udgifter og processer i overensstemmelse med principperne om god forvaltning, navnlig gennemsigtighed, ansvarlighed, reaktionsevne og lighed; anerkender, at det er afgørende at have et (stikprøvebaseret) grundlæggende kontrolniveau for at sikre, at reglerne overholdes; bifalder, at administrationen i tilfælde af øget risiko for, at et medlem har regelstridige udgifter, kan udøve sin ret til at kontrollere de pågældende midler; understreger, at selv om sådanne kontroller hilses velkommen, afhænger deres effektivitet af, at der rettidigt foretages en opfølgning på de konstaterede regelstridige udgifter;</w:t>
      </w:r>
    </w:p>
    <w:p w14:paraId="6924F3E2" w14:textId="77777777" w:rsidR="00B40006" w:rsidRPr="00222A11" w:rsidRDefault="00B40006" w:rsidP="00B40006">
      <w:pPr>
        <w:spacing w:after="240"/>
        <w:ind w:left="567" w:hanging="567"/>
      </w:pPr>
      <w:r w:rsidRPr="00222A11">
        <w:rPr>
          <w14:textOutline w14:w="0" w14:cap="flat" w14:cmpd="sng" w14:algn="ctr">
            <w14:noFill/>
            <w14:prstDash w14:val="solid"/>
            <w14:bevel/>
          </w14:textOutline>
        </w:rPr>
        <w:t>97</w:t>
      </w:r>
      <w:r w:rsidRPr="00222A11">
        <w:t>.</w:t>
      </w:r>
      <w:r w:rsidRPr="00222A11">
        <w:rPr>
          <w14:textOutline w14:w="0" w14:cap="flat" w14:cmpd="sng" w14:algn="ctr">
            <w14:noFill/>
            <w14:prstDash w14:val="solid"/>
            <w14:bevel/>
          </w14:textOutline>
        </w:rPr>
        <w:tab/>
      </w:r>
      <w:r w:rsidRPr="00222A11">
        <w:t xml:space="preserve">anerkender problemet med at tiltrække medarbejdere til GD FINS som følge af manglen på kandidater på </w:t>
      </w:r>
      <w:proofErr w:type="spellStart"/>
      <w:r w:rsidRPr="00222A11">
        <w:t>EPSO's</w:t>
      </w:r>
      <w:proofErr w:type="spellEnd"/>
      <w:r w:rsidRPr="00222A11">
        <w:t xml:space="preserve"> lister inden for områderne finans og IT og vanskelighederne med at tiltrække medarbejdere til Luxembourg, hvor 45 % af GD FINS' stillinger befinder sig; bemærker vanskelighederne med at tiltrække medarbejdere til Luxembourg, fordi aflønningen på det lokale arbejdsmarked er lig med eller bedre end i Parlamentet, og leveomkostningerne er høje, navnlig hvad angår boliger; </w:t>
      </w:r>
    </w:p>
    <w:p w14:paraId="49AD1259" w14:textId="77777777" w:rsidR="00B40006" w:rsidRPr="00222A11" w:rsidRDefault="00B40006" w:rsidP="00B40006">
      <w:pPr>
        <w:spacing w:after="240"/>
        <w:ind w:left="567" w:hanging="567"/>
      </w:pPr>
      <w:r w:rsidRPr="00222A11">
        <w:t>98.</w:t>
      </w:r>
      <w:r w:rsidRPr="00222A11">
        <w:tab/>
        <w:t>noterer sig initiativet "2024 DG FINS Digital and Capital Transformation" (GD FINS' digitale omstilling og kapitalomlægning 2024), hvis to første programmer, der omhandler digital omstilling med henblik på bedre finansielle tjenesteydelser til medlemmerne og digital omstilling med henblik på bedre tjenesteydelser til Parlamentets administration, har til formål at fremme den digitale omstilling af de tjenesteydelser, som GD FINS tilbyder, uanset om der er tale om medlemmer eller institutionens finansielle aktører; bemærker, at det tredje strategiske program, som omhandler kapitalomlægning med henblik på en mere produktiv og sammenhængende arbejdsplads, har til formål at skabe et mere produktivt og sammenhængende arbejdsmiljø;</w:t>
      </w:r>
    </w:p>
    <w:p w14:paraId="0FA5B3BB" w14:textId="77777777" w:rsidR="00B40006" w:rsidRPr="00222A11" w:rsidRDefault="00B40006" w:rsidP="00B40006">
      <w:pPr>
        <w:spacing w:after="240"/>
        <w:ind w:left="567" w:hanging="567"/>
      </w:pPr>
      <w:r w:rsidRPr="00222A11">
        <w:t xml:space="preserve">99. </w:t>
      </w:r>
      <w:r w:rsidRPr="00222A11">
        <w:tab/>
        <w:t xml:space="preserve">glæder sig over det arbejde, som GD FINS udførte i tiden efter valget til Europa-Parlamentet i 2024 med afgående medlemmers afgang og modtagelse af nye </w:t>
      </w:r>
      <w:r w:rsidRPr="00222A11">
        <w:lastRenderedPageBreak/>
        <w:t>medlemmer og de dermed forbundne administrative procedurer; minder om det vellykkede velkomstområde og informationen fra forskellige tjenester, der var samlet for at give medlemmerne mulighed for at benytte sig af en kvikskranke til at blive informeret og afgive de nødvendige erklæringer ved begyndelsen af deres mandat; roser GD FINS for at have udarbejdet 705 individuelle sagsmapper, inklusive simuleringer af status vedrørende deres sociale og økonomiske rettigheder, og for at have udarbejdet de fire meddelelser fra kvæstorerne med henblik på at informere medlemmerne om deres rettigheder og forpligtelser ved udgangen af valgperioden;</w:t>
      </w:r>
    </w:p>
    <w:p w14:paraId="62ECC6C7" w14:textId="77777777" w:rsidR="00B40006" w:rsidRPr="00222A11" w:rsidRDefault="00B40006" w:rsidP="00B40006">
      <w:pPr>
        <w:pStyle w:val="NormalHanging12a"/>
      </w:pPr>
      <w:r w:rsidRPr="00222A11">
        <w:t>100.</w:t>
      </w:r>
      <w:r w:rsidRPr="00222A11">
        <w:tab/>
        <w:t xml:space="preserve">bemærker den revisionserklæring, der er underskrevet af generaldirektøren for GD FINS; noterer sig bemærkningen i revisionserklæringen om den resterende risiko for fejl eller uregelmæssigheder i forbindelse med godtgørelsen af visse rejseudgifter for medlemmer, hovedsagelig vedrørende anmodninger om godtgørelse af rejser i bil og betaling af afstands- og varighedsgodtgørelse; noterer sig de afbødende foranstaltninger, som GD FINS har foreslået, og opfordrer til en hurtig gennemførelse af risikobegrænsende foranstaltninger; anmoder om, at der forelægges en rapport for dechargemyndigheden om de finansielle virkninger og effektiviteten af de foranstaltninger, der er truffet, </w:t>
      </w:r>
      <w:bookmarkStart w:id="9" w:name="_Hlk225523167"/>
      <w:r w:rsidRPr="00222A11">
        <w:t>med en redegørelse for omkostningerne ved kontrol af forskellige evidensbaserede muligheder;</w:t>
      </w:r>
      <w:bookmarkEnd w:id="9"/>
    </w:p>
    <w:p w14:paraId="3092A2D3" w14:textId="77777777" w:rsidR="00B40006" w:rsidRPr="00222A11" w:rsidRDefault="00B40006" w:rsidP="00B40006">
      <w:pPr>
        <w:pStyle w:val="NormalHanging12a"/>
        <w:rPr>
          <w:bCs/>
          <w:iCs/>
        </w:rPr>
      </w:pPr>
      <w:r w:rsidRPr="00222A11">
        <w:t>101.</w:t>
      </w:r>
      <w:r w:rsidRPr="00222A11">
        <w:tab/>
        <w:t>bemærker med bekymring, at godtgørelsen af rejseudgifter for medlemmer ofte overstiger tre måneder; opfordrer administrationen og GD FINS til at fremskynde godtgørelsesprocedurerne betydeligt, herunder gennem yderligere digitalisering, forenklede kontrolprocesser og klarere interne frister, samtidig med at kravene til finansiel kontrol overholdes fuldt ud;</w:t>
      </w:r>
    </w:p>
    <w:p w14:paraId="047D4D07" w14:textId="77777777" w:rsidR="00B40006" w:rsidRPr="00222A11" w:rsidRDefault="00B40006" w:rsidP="00B40006">
      <w:pPr>
        <w:spacing w:after="240"/>
        <w:ind w:left="567" w:hanging="567"/>
        <w:rPr>
          <w:szCs w:val="24"/>
          <w14:textOutline w14:w="0" w14:cap="flat" w14:cmpd="sng" w14:algn="ctr">
            <w14:noFill/>
            <w14:prstDash w14:val="solid"/>
            <w14:bevel/>
          </w14:textOutline>
        </w:rPr>
      </w:pPr>
      <w:r w:rsidRPr="00222A11">
        <w:t>102.</w:t>
      </w:r>
      <w:r w:rsidRPr="00222A11">
        <w:tab/>
        <w:t>glæder sig over GD FINS' intensiverede arbejde med "EP Finance Academy", som vedrørte levering af 12 online-videovejledninger ud over det eksisterende udbud af fysiske og hybride uddannelseskurser; understreger betydningen af uddannelse i finansielle anliggender for ansatte i hele Parlamentet og glæder sig over kurserne om udbudsprocedurer for ansatte i de politiske grupper og anmoder GD FINS om at yde øget støtte til de politiske grupper i forbindelse med offentlige udbudsprocedurer, navnlig i lyset af Revisionsrettens konklusioner; foreslår GD FINS at stå for en tilpasning af den praksis, der anvendes af de forskellige politiske grupper på området for offentlige udbud;</w:t>
      </w:r>
    </w:p>
    <w:p w14:paraId="5600A6E3" w14:textId="77777777" w:rsidR="00B40006" w:rsidRPr="00222A11" w:rsidRDefault="00B40006" w:rsidP="00B40006">
      <w:pPr>
        <w:pStyle w:val="NormalHanging12a"/>
      </w:pPr>
      <w:r w:rsidRPr="00222A11">
        <w:t>103.</w:t>
      </w:r>
      <w:r w:rsidRPr="00222A11">
        <w:tab/>
        <w:t>fremhæver, at det står medlemmerne frit for at dokumentere deres anvendelse af midlerne under godtgørelsen for generelle udgifter; fremhæver, at de kan gøre dette på frivillig basis, i detaljer eller efter omkostningstype – enten på egen hånd eller med hjælp fra en ekstern revisor – og at de kan vælge at få disse oplysninger helt eller delvist offentliggjort på deres egen webside på Parlamentets websted i overensstemmelse med artikel 11, stk. 2, i Parlamentets forretningsorden; glæder sig over, at der er indarbejdet en forenklet liste over omkostningstyper i gennemførelsesbestemmelserne til medlemsstatutten, og at der også er vedtaget en ændring, der præciserer medlemmernes mulighed for at anvende godtgørelsen for generelle udgifter, når andre godtgørelser er opbrugt; bemærker, at alle medlemmer er blevet informeret om de særlige forhold, der gør sig gældende for denne godtgørelse; anser maksimal gennemsigtighed for at være god praksis;</w:t>
      </w:r>
    </w:p>
    <w:p w14:paraId="720F25C8" w14:textId="77777777" w:rsidR="00B40006" w:rsidRPr="00222A11" w:rsidRDefault="00B40006" w:rsidP="00B40006">
      <w:pPr>
        <w:pStyle w:val="NormalHanging12a"/>
      </w:pPr>
      <w:r w:rsidRPr="00222A11">
        <w:t>104.</w:t>
      </w:r>
      <w:r w:rsidRPr="00222A11">
        <w:tab/>
        <w:t xml:space="preserve">bemærker, at godtgørelsen for generelle udgifter var på 4 950 EUR om måneden i 2024 og udgør ca. 40 mio. EUR om året; minder om, at der ikke blev foretaget nogen </w:t>
      </w:r>
      <w:r w:rsidRPr="00222A11">
        <w:lastRenderedPageBreak/>
        <w:t>indeksering af godtgørelsen i 2022 eller 2024; bemærker, at Parlamentet overholder de nuværende regler vedrørende godtgørelsen for generelle udgifter; minder om behovet for at undgå en unødvendig administrativ byrde for medlemmerne;</w:t>
      </w:r>
    </w:p>
    <w:p w14:paraId="4A296942" w14:textId="54F540CE" w:rsidR="00B40006" w:rsidRPr="00222A11" w:rsidRDefault="00B40006" w:rsidP="00B40006">
      <w:pPr>
        <w:pStyle w:val="NormalHanging12a"/>
        <w:rPr>
          <w:bCs/>
          <w:iCs/>
        </w:rPr>
      </w:pPr>
      <w:r w:rsidRPr="00222A11">
        <w:t>105.</w:t>
      </w:r>
      <w:r w:rsidRPr="00222A11">
        <w:tab/>
        <w:t>bemærker, at de nuværende gennemførelsesbestemmelser til statutten for Europa-Parlamentets medlemmer fastsætter gennemsigtighedskrav for den økonomiske forvaltning af godtgørelsen for generelle udgifter; noterer sig, at Præsidiet på sit møde den 17. oktober 2022 vedtog denne afgørelse;</w:t>
      </w:r>
    </w:p>
    <w:p w14:paraId="7873A75A" w14:textId="77777777" w:rsidR="00B40006" w:rsidRPr="00222A11" w:rsidRDefault="00B40006" w:rsidP="00B40006">
      <w:pPr>
        <w:spacing w:after="240"/>
        <w:rPr>
          <w:b/>
          <w:bCs/>
          <w:i/>
          <w:iCs/>
          <w14:textOutline w14:w="0" w14:cap="flat" w14:cmpd="sng" w14:algn="ctr">
            <w14:noFill/>
            <w14:prstDash w14:val="solid"/>
            <w14:bevel/>
          </w14:textOutline>
        </w:rPr>
      </w:pPr>
      <w:r w:rsidRPr="00222A11">
        <w:rPr>
          <w:b/>
          <w:i/>
          <w14:textOutline w14:w="0" w14:cap="flat" w14:cmpd="sng" w14:algn="ctr">
            <w14:noFill/>
            <w14:prstDash w14:val="solid"/>
            <w14:bevel/>
          </w14:textOutline>
        </w:rPr>
        <w:t xml:space="preserve">Generaldirektoratet for Informationsteknologi og </w:t>
      </w:r>
      <w:proofErr w:type="spellStart"/>
      <w:r w:rsidRPr="00222A11">
        <w:rPr>
          <w:b/>
          <w:i/>
          <w14:textOutline w14:w="0" w14:cap="flat" w14:cmpd="sng" w14:algn="ctr">
            <w14:noFill/>
            <w14:prstDash w14:val="solid"/>
            <w14:bevel/>
          </w14:textOutline>
        </w:rPr>
        <w:t>Cybersikkerhed</w:t>
      </w:r>
      <w:proofErr w:type="spellEnd"/>
    </w:p>
    <w:p w14:paraId="07E8152B" w14:textId="3AF6E775" w:rsidR="00B40006" w:rsidRPr="00222A11" w:rsidRDefault="00FB672B" w:rsidP="00B40006">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106</w:t>
      </w:r>
      <w:r w:rsidR="00B40006" w:rsidRPr="00222A11">
        <w:t>.</w:t>
      </w:r>
      <w:r w:rsidR="00B40006" w:rsidRPr="00222A11">
        <w:rPr>
          <w14:textOutline w14:w="0" w14:cap="flat" w14:cmpd="sng" w14:algn="ctr">
            <w14:noFill/>
            <w14:prstDash w14:val="solid"/>
            <w14:bevel/>
          </w14:textOutline>
        </w:rPr>
        <w:tab/>
        <w:t xml:space="preserve">minder om, at GD ITEC forsyner Parlamentet med tjenesteydelser og udstyr inden for informations- og kommunikationsteknologi (IKT), videokonferencer og multimedietjenester samt forlags- og trykkeritjenester; </w:t>
      </w:r>
      <w:r w:rsidR="00B40006" w:rsidRPr="00222A11">
        <w:t>bemærker, at der pr. 31. december 2024 var 579 ansatte i GD ITEC, hvoraf 369 var tjenestemænd, 70 midlertidigt ansatte og 140 kontraktansatte;</w:t>
      </w:r>
    </w:p>
    <w:p w14:paraId="6D80D4A1" w14:textId="2D1A3BD0" w:rsidR="00B40006" w:rsidRPr="00222A11" w:rsidRDefault="00FB672B" w:rsidP="00B40006">
      <w:pPr>
        <w:pStyle w:val="NormalHanging12a"/>
        <w:rPr>
          <w:bCs/>
          <w:iCs/>
        </w:rPr>
      </w:pPr>
      <w:r>
        <w:t>107</w:t>
      </w:r>
      <w:r w:rsidR="00B40006" w:rsidRPr="00222A11">
        <w:t>.</w:t>
      </w:r>
      <w:r w:rsidR="00B40006" w:rsidRPr="00222A11">
        <w:tab/>
        <w:t xml:space="preserve">opfordrer Parlamentet til at vedtage en omfattende strategi for digital omstilling, der omfatter tekniske løsninger til dokumentforvaltning og kommunikation for at sikre gennemsigtighed, forbedre effektiviteten, beskytte sikkerheden og bevæge sig i retning af en papirløs forvaltning; opfordrer til udvikling af brugervenlige digitale platforme for at øge e-deltagelsen, der giver </w:t>
      </w:r>
      <w:r w:rsidR="00C61011" w:rsidRPr="00222A11">
        <w:t>unions</w:t>
      </w:r>
      <w:r w:rsidR="00B40006" w:rsidRPr="00222A11">
        <w:t>borgerne mulighed for at give feedback om foreslået lovgivning og få adgang til Parlamentets aktiviteter i realtid;</w:t>
      </w:r>
    </w:p>
    <w:p w14:paraId="026A25AB" w14:textId="627558E7" w:rsidR="00B40006" w:rsidRPr="00222A11" w:rsidRDefault="00FB672B" w:rsidP="00B40006">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108</w:t>
      </w:r>
      <w:r w:rsidR="00B40006" w:rsidRPr="00222A11">
        <w:t>.</w:t>
      </w:r>
      <w:r w:rsidR="00B40006" w:rsidRPr="00222A11">
        <w:rPr>
          <w14:textOutline w14:w="0" w14:cap="flat" w14:cmpd="sng" w14:algn="ctr">
            <w14:noFill/>
            <w14:prstDash w14:val="solid"/>
            <w14:bevel/>
          </w14:textOutline>
        </w:rPr>
        <w:tab/>
      </w:r>
      <w:r w:rsidR="00B40006" w:rsidRPr="00222A11">
        <w:t xml:space="preserve">bemærker, at GD </w:t>
      </w:r>
      <w:proofErr w:type="spellStart"/>
      <w:r w:rsidR="00B40006" w:rsidRPr="00222A11">
        <w:t>ITEC's</w:t>
      </w:r>
      <w:proofErr w:type="spellEnd"/>
      <w:r w:rsidR="00B40006" w:rsidRPr="00222A11">
        <w:t xml:space="preserve"> endelige bevillinger beløb sig til 179 396 522 EUR i 2024, svarende til 7,5 % af Parlamentets budget;</w:t>
      </w:r>
      <w:r w:rsidR="00B40006" w:rsidRPr="00222A11">
        <w:rPr>
          <w14:textOutline w14:w="0" w14:cap="flat" w14:cmpd="sng" w14:algn="ctr">
            <w14:noFill/>
            <w14:prstDash w14:val="solid"/>
            <w14:bevel/>
          </w14:textOutline>
        </w:rPr>
        <w:t xml:space="preserve"> </w:t>
      </w:r>
      <w:r w:rsidR="00B40006" w:rsidRPr="00222A11">
        <w:t>fremhæver, at der af dette beløb blev indgået forpligtelser for i alt 179 349 479 EUR;</w:t>
      </w:r>
      <w:r w:rsidR="00B40006" w:rsidRPr="00222A11">
        <w:rPr>
          <w14:textOutline w14:w="0" w14:cap="flat" w14:cmpd="sng" w14:algn="ctr">
            <w14:noFill/>
            <w14:prstDash w14:val="solid"/>
            <w14:bevel/>
          </w14:textOutline>
        </w:rPr>
        <w:t xml:space="preserve"> glæder sig over den store udnyttelse af bevillingerne;</w:t>
      </w:r>
    </w:p>
    <w:p w14:paraId="3D33CA4B" w14:textId="4AE0748D" w:rsidR="00B40006" w:rsidRPr="00222A11" w:rsidRDefault="00FB672B" w:rsidP="00B40006">
      <w:pPr>
        <w:spacing w:after="240"/>
        <w:ind w:left="567" w:hanging="567"/>
      </w:pPr>
      <w:r>
        <w:t>109</w:t>
      </w:r>
      <w:r w:rsidR="00B40006" w:rsidRPr="00222A11">
        <w:t>.</w:t>
      </w:r>
      <w:r w:rsidR="00B40006" w:rsidRPr="00222A11">
        <w:tab/>
        <w:t>bemærker GD </w:t>
      </w:r>
      <w:proofErr w:type="spellStart"/>
      <w:r w:rsidR="00B40006" w:rsidRPr="00222A11">
        <w:t>ITEC's</w:t>
      </w:r>
      <w:proofErr w:type="spellEnd"/>
      <w:r w:rsidR="00B40006" w:rsidRPr="00222A11">
        <w:t xml:space="preserve"> vedvarende bestræbelser på at tilvejebringe </w:t>
      </w:r>
      <w:proofErr w:type="spellStart"/>
      <w:r w:rsidR="00B40006" w:rsidRPr="00222A11">
        <w:t>cybersikkerhed</w:t>
      </w:r>
      <w:proofErr w:type="spellEnd"/>
      <w:r w:rsidR="00B40006" w:rsidRPr="00222A11">
        <w:t xml:space="preserve"> i lyset af det stadig voksende trussels- og risikolandskab, der påvirker Parlamentet; bemærker ikrafttrædelsen af Europa-Parlamentets og Rådets forordning (EU, </w:t>
      </w:r>
      <w:proofErr w:type="spellStart"/>
      <w:r w:rsidR="00B40006" w:rsidRPr="00222A11">
        <w:t>Euratom</w:t>
      </w:r>
      <w:proofErr w:type="spellEnd"/>
      <w:r w:rsidR="00B40006" w:rsidRPr="00222A11">
        <w:t>) 2023/2841</w:t>
      </w:r>
      <w:r w:rsidR="00B40006" w:rsidRPr="00222A11">
        <w:rPr>
          <w:rStyle w:val="FootnoteReference"/>
          <w:noProof/>
        </w:rPr>
        <w:footnoteReference w:id="9"/>
      </w:r>
      <w:r w:rsidR="00B40006" w:rsidRPr="00222A11">
        <w:t xml:space="preserve">, som formaliserede CERT-EU's opgave som </w:t>
      </w:r>
      <w:proofErr w:type="spellStart"/>
      <w:r w:rsidR="00B40006" w:rsidRPr="00222A11">
        <w:t>cybersikkerhedstjeneste</w:t>
      </w:r>
      <w:proofErr w:type="spellEnd"/>
      <w:r w:rsidR="00B40006" w:rsidRPr="00222A11">
        <w:t xml:space="preserve"> for EU-enheder; bemærker, at der ved forordning (EU, </w:t>
      </w:r>
      <w:proofErr w:type="spellStart"/>
      <w:r w:rsidR="00B40006" w:rsidRPr="00222A11">
        <w:t>Euratom</w:t>
      </w:r>
      <w:proofErr w:type="spellEnd"/>
      <w:r w:rsidR="00B40006" w:rsidRPr="00222A11">
        <w:t xml:space="preserve">) 2023/2841 også er oprettet et </w:t>
      </w:r>
      <w:proofErr w:type="spellStart"/>
      <w:r w:rsidR="00B40006" w:rsidRPr="00222A11">
        <w:t>interinstitutionelt</w:t>
      </w:r>
      <w:proofErr w:type="spellEnd"/>
      <w:r w:rsidR="00B40006" w:rsidRPr="00222A11">
        <w:t xml:space="preserve"> råd for </w:t>
      </w:r>
      <w:proofErr w:type="spellStart"/>
      <w:r w:rsidR="00B40006" w:rsidRPr="00222A11">
        <w:t>cybersikkerhed</w:t>
      </w:r>
      <w:proofErr w:type="spellEnd"/>
      <w:r w:rsidR="00B40006" w:rsidRPr="00222A11">
        <w:t xml:space="preserve"> (IICB), der er ansvarligt for at overvåge og støtte gennemførelsen af nævnte forordning i alle EU-enheder; bemærker, at Parlamentet har været formand for dette råd siden 2024;</w:t>
      </w:r>
    </w:p>
    <w:p w14:paraId="06E4696E" w14:textId="1FE42EE0" w:rsidR="00B40006" w:rsidRPr="00222A11" w:rsidRDefault="00FB672B" w:rsidP="00B40006">
      <w:pPr>
        <w:spacing w:after="240"/>
        <w:ind w:left="567" w:hanging="567"/>
        <w:rPr>
          <w:b/>
          <w:bCs/>
        </w:rPr>
      </w:pPr>
      <w:r>
        <w:t>110</w:t>
      </w:r>
      <w:r w:rsidR="00B40006" w:rsidRPr="00222A11">
        <w:t>.</w:t>
      </w:r>
      <w:r w:rsidR="00B40006" w:rsidRPr="00222A11">
        <w:tab/>
        <w:t>noterer sig, at GD ITEC efter Præsidiets afgørelse fra februar 2021 om behovet for at huse Parlamentets datacenter i den højeste tilgængelige industristandard på dette område (klasse IV) tildelte kontrakten i 2022, hvilket gjorde det muligt at oprette og udrulle datacentret i 2023; fremhæver, at denne betydelige investering garanterer en fremtidssikret infrastruktur i de kommende år og er afgørende for at opretholde et robust hybridarbejdsmiljø for Parlamentet;</w:t>
      </w:r>
    </w:p>
    <w:p w14:paraId="03AD64B3" w14:textId="0FE6FF33" w:rsidR="00B40006" w:rsidRPr="00222A11" w:rsidRDefault="00FB672B" w:rsidP="00B40006">
      <w:pPr>
        <w:spacing w:after="240"/>
        <w:ind w:left="567" w:hanging="567"/>
      </w:pPr>
      <w:r>
        <w:rPr>
          <w14:textOutline w14:w="0" w14:cap="flat" w14:cmpd="sng" w14:algn="ctr">
            <w14:noFill/>
            <w14:prstDash w14:val="solid"/>
            <w14:bevel/>
          </w14:textOutline>
        </w:rPr>
        <w:t>111</w:t>
      </w:r>
      <w:r w:rsidR="00B40006" w:rsidRPr="00222A11">
        <w:t>.</w:t>
      </w:r>
      <w:r w:rsidR="00B40006" w:rsidRPr="00222A11">
        <w:rPr>
          <w14:textOutline w14:w="0" w14:cap="flat" w14:cmpd="sng" w14:algn="ctr">
            <w14:noFill/>
            <w14:prstDash w14:val="solid"/>
            <w14:bevel/>
          </w14:textOutline>
        </w:rPr>
        <w:tab/>
      </w:r>
      <w:r w:rsidR="00B40006" w:rsidRPr="00222A11">
        <w:t xml:space="preserve">understreger, at </w:t>
      </w:r>
      <w:proofErr w:type="spellStart"/>
      <w:r w:rsidR="00B40006" w:rsidRPr="00222A11">
        <w:t>cybersikkerhed</w:t>
      </w:r>
      <w:proofErr w:type="spellEnd"/>
      <w:r w:rsidR="00B40006" w:rsidRPr="00222A11">
        <w:t xml:space="preserve"> skal ses som en integreret vedvarende prioritet i alle faser af operationer snarere end blot som et mål; fremhæver, at </w:t>
      </w:r>
      <w:proofErr w:type="spellStart"/>
      <w:r w:rsidR="00B40006" w:rsidRPr="00222A11">
        <w:t>cybersikkerhed</w:t>
      </w:r>
      <w:proofErr w:type="spellEnd"/>
      <w:r w:rsidR="00B40006" w:rsidRPr="00222A11">
        <w:t xml:space="preserve"> kræver </w:t>
      </w:r>
      <w:r w:rsidR="00B40006" w:rsidRPr="00222A11">
        <w:lastRenderedPageBreak/>
        <w:t xml:space="preserve">en omfattende strategi, der omfatter alle aspekter af digital forvaltning i Parlamentet; opfordrer til en gennemgang af Parlamentets IT-forvaltningsstrukturer og tilskynder til en mere robust og fleksibel tilgang til </w:t>
      </w:r>
      <w:proofErr w:type="spellStart"/>
      <w:r w:rsidR="00B40006" w:rsidRPr="00222A11">
        <w:t>cybersikkerhed</w:t>
      </w:r>
      <w:proofErr w:type="spellEnd"/>
      <w:r w:rsidR="00B40006" w:rsidRPr="00222A11">
        <w:t>, der tager højde for informationssystemernes fulde livscyklus, i betragtning af det stigende antal applikationer – i øjeblikket over 20 – der er direkte tilgængelige via internettet; fremhæver, at denne situation kræver øget tilsyn for at minimere sårbarheder og beskytte institutionelle data mod eksterne trusler;</w:t>
      </w:r>
    </w:p>
    <w:p w14:paraId="2DFCE24C" w14:textId="2BD9075E" w:rsidR="00B40006" w:rsidRPr="00222A11" w:rsidRDefault="00FB672B" w:rsidP="00B40006">
      <w:pPr>
        <w:spacing w:after="240"/>
        <w:ind w:left="567" w:hanging="567"/>
      </w:pPr>
      <w:r>
        <w:t>112</w:t>
      </w:r>
      <w:r w:rsidR="00B40006" w:rsidRPr="00222A11">
        <w:t>.</w:t>
      </w:r>
      <w:r w:rsidR="00B40006" w:rsidRPr="00222A11">
        <w:tab/>
        <w:t xml:space="preserve">opfordrer til fortsatte investeringer i </w:t>
      </w:r>
      <w:proofErr w:type="spellStart"/>
      <w:r w:rsidR="00B40006" w:rsidRPr="00222A11">
        <w:t>cybersikkerhedsinfrastruktur</w:t>
      </w:r>
      <w:proofErr w:type="spellEnd"/>
      <w:r w:rsidR="00B40006" w:rsidRPr="00222A11">
        <w:t xml:space="preserve"> samt løbende uddannelse og ressourcer til personalet med henblik på at forstærke en kultur af sikkerhedsbevidsthed, der styrker Parlamentets modstandsdygtighed over for potentielle digitale trusler;</w:t>
      </w:r>
    </w:p>
    <w:p w14:paraId="59824B16" w14:textId="3FFC71B2" w:rsidR="00B40006" w:rsidRPr="00222A11" w:rsidRDefault="00FB672B" w:rsidP="00B40006">
      <w:pPr>
        <w:spacing w:after="240"/>
        <w:ind w:left="567" w:hanging="567"/>
      </w:pPr>
      <w:r>
        <w:t>113</w:t>
      </w:r>
      <w:r w:rsidR="00B40006" w:rsidRPr="00222A11">
        <w:t>.</w:t>
      </w:r>
      <w:r w:rsidR="00B40006" w:rsidRPr="00222A11">
        <w:tab/>
        <w:t xml:space="preserve">bemærker, at der lægges vægt på at skabe bevidsthed om </w:t>
      </w:r>
      <w:proofErr w:type="spellStart"/>
      <w:r w:rsidR="00B40006" w:rsidRPr="00222A11">
        <w:t>cybersikkerhed</w:t>
      </w:r>
      <w:proofErr w:type="spellEnd"/>
      <w:r w:rsidR="00B40006" w:rsidRPr="00222A11">
        <w:t xml:space="preserve"> blandt alle medlemmer og medarbejdere; ser med tilfredshed på det uddannelsesudbud, der leveres af GD ITEC og GD PERS; bemærker det store antal deltagere i uddannelseskurserne om </w:t>
      </w:r>
      <w:proofErr w:type="spellStart"/>
      <w:r w:rsidR="00B40006" w:rsidRPr="00222A11">
        <w:t>cybersikkerhed</w:t>
      </w:r>
      <w:proofErr w:type="spellEnd"/>
      <w:r w:rsidR="00B40006" w:rsidRPr="00222A11">
        <w:t>, som nåede op på 33 deltagere i uddannelseskurser og mindst 1 800 deltagere i oplysningsaktiviteter;</w:t>
      </w:r>
    </w:p>
    <w:p w14:paraId="76875DC9" w14:textId="52A29D9E" w:rsidR="00B40006" w:rsidRPr="00222A11" w:rsidRDefault="00FB672B" w:rsidP="00B40006">
      <w:pPr>
        <w:spacing w:after="240"/>
        <w:ind w:left="567" w:hanging="567"/>
      </w:pPr>
      <w:r>
        <w:t>114</w:t>
      </w:r>
      <w:r w:rsidR="00B40006" w:rsidRPr="00222A11">
        <w:t>.</w:t>
      </w:r>
      <w:r w:rsidR="00B40006" w:rsidRPr="00222A11">
        <w:tab/>
        <w:t xml:space="preserve">bemærker, at det nuværende system til forvaltning af menneskelige ressourcer (HRM-portalen) stadig ikke er tilstrækkeligt integreret med andre af Parlamentets systemer; noterer sig, at simple procedurer som ferieanmodninger stadig kræver, at akkrediterede parlamentariske assisistenter downloader, printer, scanner og manuelt videresender dokumenter, og at deres feriesaldo skal tjekkes på en anden platform; understreger, at disse opsplittede processer skaber en unødig administrativ byrde og ineffektive arbejdsgange; opfordrer administrationen til at modernisere og strømline disse procedurer og sørge for fuld </w:t>
      </w:r>
      <w:proofErr w:type="spellStart"/>
      <w:r w:rsidR="00B40006" w:rsidRPr="00222A11">
        <w:t>interoperabilitet</w:t>
      </w:r>
      <w:proofErr w:type="spellEnd"/>
      <w:r w:rsidR="00B40006" w:rsidRPr="00222A11">
        <w:t xml:space="preserve"> mellem HRM-værktøjerne og Parlamentets andre systemer;</w:t>
      </w:r>
    </w:p>
    <w:p w14:paraId="4225DD35" w14:textId="43859C14" w:rsidR="00B40006" w:rsidRPr="00222A11" w:rsidRDefault="00FB672B" w:rsidP="00B40006">
      <w:pPr>
        <w:spacing w:after="240"/>
        <w:ind w:left="567" w:hanging="567"/>
      </w:pPr>
      <w:r>
        <w:rPr>
          <w14:textOutline w14:w="0" w14:cap="flat" w14:cmpd="sng" w14:algn="ctr">
            <w14:noFill/>
            <w14:prstDash w14:val="solid"/>
            <w14:bevel/>
          </w14:textOutline>
        </w:rPr>
        <w:t>115</w:t>
      </w:r>
      <w:r w:rsidR="00B40006" w:rsidRPr="00222A11">
        <w:t>.</w:t>
      </w:r>
      <w:r w:rsidR="00B40006" w:rsidRPr="00222A11">
        <w:rPr>
          <w14:textOutline w14:w="0" w14:cap="flat" w14:cmpd="sng" w14:algn="ctr">
            <w14:noFill/>
            <w14:prstDash w14:val="solid"/>
            <w14:bevel/>
          </w14:textOutline>
        </w:rPr>
        <w:tab/>
      </w:r>
      <w:r w:rsidR="00B40006" w:rsidRPr="00222A11">
        <w:t xml:space="preserve">fremhæver, at støtten til medlemmerne er blevet udvidet til også at omfatte deres fritid og officielle lukkedage; bemærker, at der på grundlag af brugerundersøgelser og direkte anmodninger fra de styrende organer er blevet indført et nyt sæt særlige IT-støttetjenester for medlemmernes private </w:t>
      </w:r>
      <w:proofErr w:type="spellStart"/>
      <w:r w:rsidR="00B40006" w:rsidRPr="00222A11">
        <w:t>MacOS</w:t>
      </w:r>
      <w:proofErr w:type="spellEnd"/>
      <w:r w:rsidR="00B40006" w:rsidRPr="00222A11">
        <w:t>- og iOS-enheder for at imødekomme udviklingen i medlemmernes behov og arbejdsmetoder; fremhæver, at teknisk bistand i forbindelse med sociale medier fremmes sammen med en lang række tjenester vedrørende de tekniske aspekter af audiovisuel produktion;</w:t>
      </w:r>
    </w:p>
    <w:p w14:paraId="41A41764" w14:textId="77C17165" w:rsidR="00B40006" w:rsidRPr="00222A11" w:rsidRDefault="00FB672B" w:rsidP="00B40006">
      <w:pPr>
        <w:pStyle w:val="NormalHanging12a"/>
      </w:pPr>
      <w:r>
        <w:t>116</w:t>
      </w:r>
      <w:r w:rsidR="00B40006" w:rsidRPr="00222A11">
        <w:t>.</w:t>
      </w:r>
      <w:r w:rsidR="00B40006" w:rsidRPr="00222A11">
        <w:tab/>
        <w:t xml:space="preserve">glæder sig over etableringen af en ny forvaltningsramme for AI med et AI-styringsråd, der fører tilsyn med Parlamentets AI-strategi og -køreplan og sikrer overholdelse af lovgivningen og etisk tilsyn, en tværtjenstlig styringsgruppe for AI med ansvar for at udarbejde AI-strategier, udvikle centrale kapaciteter og sikre langsigtet sikkerhed og bæredygtighed og et AI-kompetencecenter i GD ITEC, der vejleder om, fremmer og overvåger AI-initiativer i hele Parlamentet; bemærker, at denne forvaltningsramme vil sikre gennemsigtighed og overholdelse af Europa-Parlamentets og Rådets forordning </w:t>
      </w:r>
      <w:r w:rsidR="00B40006" w:rsidRPr="00222A11">
        <w:lastRenderedPageBreak/>
        <w:t>(EU) 2024/1689</w:t>
      </w:r>
      <w:r w:rsidR="00B40006" w:rsidRPr="00222A11">
        <w:rPr>
          <w:vertAlign w:val="superscript"/>
        </w:rPr>
        <w:footnoteReference w:id="10"/>
      </w:r>
      <w:r w:rsidR="00B40006" w:rsidRPr="00222A11">
        <w:t>, som trådte i kraft den 1. august 2024, og at dens bestemmelser finder anvendelse fra 2025 og fremefter; bemærker, at Parlamentets medarbejdere kan gøre brug af tredjeparters offentligt tilgængelige generative AI-værktøjer, hvis de overholder retningslinjerne for Parlamentets medarbejdere for anvendelse af offentligt tilgængelige AI-værktøjer, som blev godkendt af generalsekretæren den 16. april 2024, under den strenge forudsætning, at de kun understøtter arbejdsrelaterede opgaver; opfordrer administrationen til at intensivere sine bestræbelser på at uddanne personalet i effektiv og sikker anvendelse af nye teknologier såsom AI;</w:t>
      </w:r>
    </w:p>
    <w:p w14:paraId="4F2228B3" w14:textId="77777777" w:rsidR="00B40006" w:rsidRPr="00222A11" w:rsidRDefault="00B40006" w:rsidP="00B40006">
      <w:pPr>
        <w:spacing w:after="240"/>
        <w:rPr>
          <w:b/>
          <w:bCs/>
          <w:i/>
          <w:iCs/>
          <w14:textOutline w14:w="0" w14:cap="flat" w14:cmpd="sng" w14:algn="ctr">
            <w14:noFill/>
            <w14:prstDash w14:val="solid"/>
            <w14:bevel/>
          </w14:textOutline>
        </w:rPr>
      </w:pPr>
      <w:r w:rsidRPr="00222A11">
        <w:rPr>
          <w:b/>
          <w:i/>
          <w14:textOutline w14:w="0" w14:cap="flat" w14:cmpd="sng" w14:algn="ctr">
            <w14:noFill/>
            <w14:prstDash w14:val="solid"/>
            <w14:bevel/>
          </w14:textOutline>
        </w:rPr>
        <w:t xml:space="preserve">Horisontale emner med konsekvenser for Parlamentets budget for regnskabsåret 2024 </w:t>
      </w:r>
    </w:p>
    <w:p w14:paraId="6C803EE8" w14:textId="77777777" w:rsidR="00B40006" w:rsidRPr="00222A11" w:rsidRDefault="00B40006" w:rsidP="00B40006">
      <w:pPr>
        <w:spacing w:after="240"/>
        <w:rPr>
          <w:b/>
          <w:bCs/>
        </w:rPr>
      </w:pPr>
      <w:bookmarkStart w:id="10" w:name="_Hlk216615789"/>
      <w:r w:rsidRPr="00222A11">
        <w:rPr>
          <w:b/>
        </w:rPr>
        <w:t>Gennemsigtighed og etik</w:t>
      </w:r>
    </w:p>
    <w:p w14:paraId="0EFA28FE" w14:textId="5328307E" w:rsidR="00B40006" w:rsidRPr="00222A11" w:rsidRDefault="00FB672B" w:rsidP="00B40006">
      <w:pPr>
        <w:spacing w:after="240"/>
        <w:ind w:left="567" w:hanging="567"/>
        <w:rPr>
          <w:b/>
          <w:bCs/>
        </w:rPr>
      </w:pPr>
      <w:r>
        <w:t>117</w:t>
      </w:r>
      <w:r w:rsidR="00B40006" w:rsidRPr="00222A11">
        <w:t>.</w:t>
      </w:r>
      <w:r w:rsidR="00B40006" w:rsidRPr="00222A11">
        <w:tab/>
        <w:t>bemærker, at der i 2024 blev modtaget seks indberetninger om whistleblowersager i henhold til de interne gennemførelsesbestemmelser til artikel 22c i personalevedtægten – fem gennem officielle kanaler og én fra en anden EU-institution; bemærker, at én sag blev overdraget til EPPO, to førte til administrative undersøgelser, og én blev sendt til Det Rådgivende Udvalg om Medlemmernes Adfærdskodeks, og at den eksterne indberetning også udløste en undersøgelse;</w:t>
      </w:r>
      <w:r w:rsidR="00A64193">
        <w:t xml:space="preserve"> </w:t>
      </w:r>
      <w:r w:rsidR="00A64193" w:rsidRPr="00A64193">
        <w:t>udtrykker bekymring over, at Domstolen i 2024 i sag T-793/22 fastslog, at Parlamentet ikke havde truffet alle de nødvendige foranstaltninger for at sikre, at en whistleblower havde en afbalanceret og effektiv beskyttelse mod enhver form for repressalier; bemærker, at Revisionsretten også konstaterede, at Parlamentet ikke i tilstrækkelig grad beskyttede whistleblowerens fortrolighed; opfordrer indtrængende Parlamentet til at bringe sine interne regler i fuld overensstemmelse med direktiv (EU) 2019/1937;</w:t>
      </w:r>
    </w:p>
    <w:bookmarkEnd w:id="10"/>
    <w:p w14:paraId="2E036287" w14:textId="1625902A" w:rsidR="00B40006" w:rsidRPr="00222A11" w:rsidRDefault="00FB672B" w:rsidP="00B40006">
      <w:pPr>
        <w:pStyle w:val="NormalHanging12a"/>
      </w:pPr>
      <w:r>
        <w:t>118</w:t>
      </w:r>
      <w:r w:rsidR="00B40006" w:rsidRPr="00222A11">
        <w:t>.</w:t>
      </w:r>
      <w:r w:rsidR="00B40006" w:rsidRPr="00222A11">
        <w:tab/>
        <w:t>glæder sig over, at uddannelse i etik fortsat var en prioritet, og at man med blot 13 "</w:t>
      </w:r>
      <w:proofErr w:type="spellStart"/>
      <w:r w:rsidR="00B40006" w:rsidRPr="00222A11">
        <w:t>Let's</w:t>
      </w:r>
      <w:proofErr w:type="spellEnd"/>
      <w:r w:rsidR="00B40006" w:rsidRPr="00222A11">
        <w:t xml:space="preserve"> Talk </w:t>
      </w:r>
      <w:proofErr w:type="spellStart"/>
      <w:r w:rsidR="00B40006" w:rsidRPr="00222A11">
        <w:t>Ethics</w:t>
      </w:r>
      <w:proofErr w:type="spellEnd"/>
      <w:r w:rsidR="00B40006" w:rsidRPr="00222A11">
        <w:t>"-kurser uddannede 178 medarbejdere, at man nåede ud til 109 deltagere via skræddersyede kurser, og at den obligatoriske introduktion for akkrediterede parlamentariske assistenter opnåede en gennemførelsesgrad på 72 %; glæder sig over, at det nye kursus for chefer i etisk lederskab og forebyggelse af chikane uddannede 320 chefer via 33 kurser;</w:t>
      </w:r>
    </w:p>
    <w:p w14:paraId="52E7AF1B" w14:textId="3A186284" w:rsidR="00B40006" w:rsidRPr="00222A11" w:rsidRDefault="00FB672B" w:rsidP="00B40006">
      <w:pPr>
        <w:pStyle w:val="NormalHanging12a"/>
      </w:pPr>
      <w:r>
        <w:t>119</w:t>
      </w:r>
      <w:r w:rsidR="00B40006" w:rsidRPr="00222A11">
        <w:t>.</w:t>
      </w:r>
      <w:r w:rsidR="00B40006" w:rsidRPr="00222A11">
        <w:tab/>
        <w:t>insisterer på, at foranstaltningerne med henblik på gennemsigtighed, ansvarlighed og etisk forvaltning styrkes; mener, at Parlamentet skal sikre en integritetskultur, som inkorporerer etiske standarder i den daglige drift, for ikke at undergrave borgernes tillid og styrke sin legitimitet med hensyn til tilsyn; opfordrer til en fortsættelse og styrkelse af samarbejdet og dialogen om integritet, gennemsigtighed og adfærdsregler inden for EU-institutionerne;</w:t>
      </w:r>
    </w:p>
    <w:p w14:paraId="1D358563" w14:textId="548831D3" w:rsidR="00B40006" w:rsidRDefault="00FB672B" w:rsidP="00B40006">
      <w:pPr>
        <w:pStyle w:val="NormalHanging12a"/>
      </w:pPr>
      <w:r>
        <w:t>120</w:t>
      </w:r>
      <w:r w:rsidR="00B40006" w:rsidRPr="00222A11">
        <w:t>.</w:t>
      </w:r>
      <w:r w:rsidR="00B40006" w:rsidRPr="00222A11">
        <w:tab/>
        <w:t xml:space="preserve">anerkender den positive evaluering af den tekniske gennemførelse af adfærdskodeksen for Europa-Parlamentets medlemmer vedrørende integritet og gennemsigtighed som rapporteret til Præsidiet; opfordrer til, at der gøres en yderligere indsats for at øge gennemsigtigheden på tværs af alle Parlamentets sektorer og tjenester med særlig vægt </w:t>
      </w:r>
      <w:r w:rsidR="00B40006" w:rsidRPr="00222A11">
        <w:lastRenderedPageBreak/>
        <w:t>på udarbejdelse af lovgivning; opfordrer i denne forbindelse Parlamentets administration til ikke at begrænse indførelsen af gennemsigtighedskrav til ledelsesniveau;</w:t>
      </w:r>
    </w:p>
    <w:p w14:paraId="7C64AE93" w14:textId="697518DC" w:rsidR="00A64193" w:rsidRPr="00222A11" w:rsidRDefault="00A64193" w:rsidP="00B40006">
      <w:pPr>
        <w:pStyle w:val="NormalHanging12a"/>
        <w:rPr>
          <w:bCs/>
          <w:iCs/>
        </w:rPr>
      </w:pPr>
      <w:r w:rsidRPr="00A64193">
        <w:rPr>
          <w:bCs/>
          <w:iCs/>
        </w:rPr>
        <w:t>121.</w:t>
      </w:r>
      <w:r w:rsidRPr="00A64193">
        <w:rPr>
          <w:bCs/>
          <w:iCs/>
        </w:rPr>
        <w:tab/>
        <w:t>minder om, at reglerne forbyder medlemmerne at deltage i betalt lobbyvirksomhed, der er direkte knyttet til Unionens beslutningsproces; understreger, at det er uforeneligt med disse regler at bestride lønnede stillinger i enheder, der er omfattet af åbenhedsregistrets anvendelsesområde, samtidig med at de udøver parlamentariske funktioner inden for samme politikområde eller har tilknyttede kontakter med Kommissionen eller Rådet; opfordrer til, at sådanne situationer undersøges grundigt, og at der anvendes forholdsmæssige sanktioner, hvis der konstateres overtrædelser;</w:t>
      </w:r>
    </w:p>
    <w:p w14:paraId="294AF3FE" w14:textId="77777777" w:rsidR="00B40006" w:rsidRPr="00222A11" w:rsidRDefault="00B40006" w:rsidP="00B40006">
      <w:pPr>
        <w:pStyle w:val="NormalHanging12a"/>
        <w:rPr>
          <w:bCs/>
          <w:iCs/>
        </w:rPr>
      </w:pPr>
      <w:r w:rsidRPr="00222A11">
        <w:t>122.</w:t>
      </w:r>
      <w:r w:rsidRPr="00222A11">
        <w:tab/>
        <w:t xml:space="preserve">glæder sig over den øgede anvendelse af åbenhedsregistret som et informations- og referenceværktøj for interesserepræsentationsaktiviteter på EU-plan; glæder sig over udviklingen af IT-løsninger til forbedring af åbenhedsregistret, men bemærker, at dets sekretariat stadig er underfinansieret og underbemandet; bemærker, at kvaliteten af registreringerne i åbenhedsregistret er blevet forbedret, og minder om nødvendigheden af fortsat at styrke datakvalitetskontrollen af nye ansøgere; glæder sig over indførelsen af solide standarder i Parlamentet på området gennemsigtighed og adgang til institutionerne for enheder, der er opført i åbenhedsregistret; opfordrer til sammenkobling af åbenhedsregistret og systemet for finansiel gennemsigtighed for at muliggøre krydskontrol af enheder, der er opført i åbenhedsregistret, og kontrollere tilstrækkeligheden af de indsendte data; gentager i denne forbindelse, at der er behov for en omfattende forudgående finansiel screening af alle enheder, inden de opføres i åbenhedsregistret, og opfordrer i denne forbindelse til, at åbenhedsregistret tildeles tilstrækkelige ressourcer til dets funktion og til en effektiv håndhævelse af dets interne regler; opfordrer endvidere Parlamentets administration til at sikre </w:t>
      </w:r>
      <w:proofErr w:type="spellStart"/>
      <w:r w:rsidRPr="00222A11">
        <w:t>interinstitutionel</w:t>
      </w:r>
      <w:proofErr w:type="spellEnd"/>
      <w:r w:rsidRPr="00222A11">
        <w:t xml:space="preserve"> gennemsigtighed i medierne og til at offentliggøre alle medieforetagender, der modtager EU-midler;</w:t>
      </w:r>
    </w:p>
    <w:p w14:paraId="3B7F26A0" w14:textId="77777777" w:rsidR="00B40006" w:rsidRPr="00222A11" w:rsidRDefault="00B40006" w:rsidP="00B40006">
      <w:pPr>
        <w:spacing w:after="240"/>
        <w:ind w:left="567" w:hanging="567"/>
      </w:pPr>
      <w:r w:rsidRPr="00222A11">
        <w:t>123.</w:t>
      </w:r>
      <w:r w:rsidRPr="00222A11">
        <w:tab/>
        <w:t>opfordrer Revisionsretten til specifikt at undersøge mediefinansiering;</w:t>
      </w:r>
    </w:p>
    <w:p w14:paraId="17F98951" w14:textId="77777777" w:rsidR="00B40006" w:rsidRPr="00222A11" w:rsidRDefault="00B40006" w:rsidP="00B40006">
      <w:pPr>
        <w:spacing w:after="240"/>
        <w:rPr>
          <w:b/>
          <w:bCs/>
        </w:rPr>
      </w:pPr>
      <w:r w:rsidRPr="00222A11">
        <w:rPr>
          <w:b/>
        </w:rPr>
        <w:t xml:space="preserve">Digitalisering, </w:t>
      </w:r>
      <w:proofErr w:type="spellStart"/>
      <w:r w:rsidRPr="00222A11">
        <w:rPr>
          <w:b/>
        </w:rPr>
        <w:t>cybersikkerhed</w:t>
      </w:r>
      <w:proofErr w:type="spellEnd"/>
      <w:r w:rsidRPr="00222A11">
        <w:rPr>
          <w:b/>
        </w:rPr>
        <w:t xml:space="preserve"> og kunstig intelligens</w:t>
      </w:r>
    </w:p>
    <w:p w14:paraId="5B159CF3" w14:textId="77777777" w:rsidR="00B40006" w:rsidRPr="00222A11" w:rsidRDefault="00B40006" w:rsidP="00B40006">
      <w:pPr>
        <w:spacing w:after="240"/>
        <w:ind w:left="567" w:hanging="567"/>
        <w:rPr>
          <w:b/>
          <w:bCs/>
        </w:rPr>
      </w:pPr>
      <w:r w:rsidRPr="00222A11">
        <w:t>124.</w:t>
      </w:r>
      <w:r w:rsidRPr="00222A11">
        <w:tab/>
        <w:t xml:space="preserve">opfordrer Parlamentet til fortsat at styrke sin indsats og tage hånd om konkrete kritiske udfordringer såsom </w:t>
      </w:r>
      <w:proofErr w:type="spellStart"/>
      <w:r w:rsidRPr="00222A11">
        <w:t>cybersikkerhed</w:t>
      </w:r>
      <w:proofErr w:type="spellEnd"/>
      <w:r w:rsidRPr="00222A11">
        <w:t xml:space="preserve"> og kunstig intelligens;</w:t>
      </w:r>
    </w:p>
    <w:p w14:paraId="6732FCC7" w14:textId="77777777" w:rsidR="00B40006" w:rsidRPr="00222A11" w:rsidRDefault="00B40006" w:rsidP="00B40006">
      <w:pPr>
        <w:spacing w:after="240"/>
        <w:ind w:left="567" w:hanging="567"/>
      </w:pPr>
      <w:r w:rsidRPr="00222A11">
        <w:t>125.</w:t>
      </w:r>
      <w:r w:rsidRPr="00222A11">
        <w:tab/>
        <w:t>minder om, at rammen for forvaltning af kunstig intelligens blev fastlagt af Præsidiet i marts 2024; understreger, at der er presserende behov for at vedtage en omfattende AI-strategi og en køreplan, herunder et forslag til en handlingsplan;</w:t>
      </w:r>
    </w:p>
    <w:p w14:paraId="2A184AB7" w14:textId="77777777" w:rsidR="00B40006" w:rsidRPr="00222A11" w:rsidRDefault="00B40006" w:rsidP="00B40006">
      <w:pPr>
        <w:pStyle w:val="NormalHanging12a"/>
      </w:pPr>
      <w:r w:rsidRPr="00222A11">
        <w:t>126.</w:t>
      </w:r>
      <w:r w:rsidRPr="00222A11">
        <w:tab/>
        <w:t>bemærker, at arbejdet med Parlamentets interne platform for generativ AI skrider fremad; gentager, at denne platform er et centralt element i en korrekt og sikker gennemførelse af AI-projekter, navnlig til støtte for medlemmerne i forbindelse med deres aktiviteter;</w:t>
      </w:r>
    </w:p>
    <w:p w14:paraId="00F721F4" w14:textId="77777777" w:rsidR="00B40006" w:rsidRPr="00222A11" w:rsidRDefault="00B40006" w:rsidP="00B40006">
      <w:pPr>
        <w:spacing w:after="240"/>
        <w:ind w:left="567" w:hanging="567"/>
      </w:pPr>
      <w:r w:rsidRPr="00222A11">
        <w:t>127.</w:t>
      </w:r>
      <w:r w:rsidRPr="00222A11">
        <w:tab/>
        <w:t>opfordrer Parlamentets administration til at sikre, at AI-projekter gennemføres i fuld overensstemmelse med forvaltningskravene, samtidig med at der gives adgang på en måde, der både beskytter følsomme data og gør det muligt at anvende offentligt tilgængelige oplysninger;</w:t>
      </w:r>
    </w:p>
    <w:p w14:paraId="23DE4E75" w14:textId="77777777" w:rsidR="00B40006" w:rsidRPr="00222A11" w:rsidRDefault="00B40006" w:rsidP="00B40006">
      <w:pPr>
        <w:pStyle w:val="NormalHanging12a"/>
        <w:rPr>
          <w:bCs/>
          <w:iCs/>
        </w:rPr>
      </w:pPr>
      <w:r w:rsidRPr="00222A11">
        <w:lastRenderedPageBreak/>
        <w:t>128.</w:t>
      </w:r>
      <w:r w:rsidRPr="00222A11">
        <w:tab/>
        <w:t>opfordrer Parlamentets administration til at styrke gennemsigtigheden og tilgængeligheden af parlamentarisk arbejde ved at gøre brug af AI-løsninger for at muliggøre systematisk tilgængelighed af digitale, søgbare og genanvendelige udskrifter af alle forhandlinger i udvalg, herunder drøftelser med kommissærer, eksperter og interessenter; understreger, at sådanne udskrifter bør stilles til rådighed rettidigt; understreger, at forbedret adgang til forhandlinger i udvalg vil styrke den demokratiske kontrol, den institutionelle hukommelse og borgernes forståelse af Parlamentets lovgivningsmæssige arbejde;</w:t>
      </w:r>
    </w:p>
    <w:p w14:paraId="2274968E" w14:textId="77777777" w:rsidR="00B40006" w:rsidRPr="00222A11" w:rsidRDefault="00B40006" w:rsidP="00B40006">
      <w:pPr>
        <w:pStyle w:val="NormalHanging12a"/>
        <w:rPr>
          <w:bCs/>
          <w:iCs/>
        </w:rPr>
      </w:pPr>
      <w:r w:rsidRPr="00222A11">
        <w:t>129.</w:t>
      </w:r>
      <w:r w:rsidRPr="00222A11">
        <w:tab/>
        <w:t>anerkender de betydelige forbedringer, der er foretaget af webstedet for plenarmøder, herunder øget adgang til værktøjer til kontrol i forbindelse med afstemninger ved navneopråb, hvilket har bidraget til større gennemsigtighed og nøjagtighed i Parlamentets afstemningsresultater; opfordrer ikke desto mindre til yderligere forbedringer af anvendeligheden og præsentationen af afstemningsrelaterede oplysninger;</w:t>
      </w:r>
    </w:p>
    <w:p w14:paraId="6DC07F77" w14:textId="77777777" w:rsidR="00B40006" w:rsidRPr="00222A11" w:rsidRDefault="00B40006" w:rsidP="00B40006">
      <w:pPr>
        <w:spacing w:after="240"/>
        <w:rPr>
          <w:b/>
          <w:bCs/>
        </w:rPr>
      </w:pPr>
      <w:r w:rsidRPr="00222A11">
        <w:rPr>
          <w:b/>
        </w:rPr>
        <w:t>Den frivillige pensionsordning</w:t>
      </w:r>
    </w:p>
    <w:p w14:paraId="0CE6F16E" w14:textId="77777777" w:rsidR="00B40006" w:rsidRPr="00222A11" w:rsidRDefault="00B40006" w:rsidP="00B40006">
      <w:pPr>
        <w:pStyle w:val="NormalHanging12a"/>
      </w:pPr>
      <w:r w:rsidRPr="00222A11">
        <w:t>130.</w:t>
      </w:r>
      <w:r w:rsidRPr="00222A11">
        <w:tab/>
        <w:t>noterer sig underfinansieringen af den frivillige pensionsordning i form af et underskud på 105 mio. EUR ved udgangen af 2024 og begrænsede aktiver for 23,17 mio. EUR, der forventes at være opbrugt i slutningen af 2026; bemærker, at forpligtelserne hidrører fra retlige betalingsforpligtelser til over 900 medlemmer mindst frem til 2074;</w:t>
      </w:r>
    </w:p>
    <w:p w14:paraId="12C8C821" w14:textId="77777777" w:rsidR="00B40006" w:rsidRPr="00222A11" w:rsidRDefault="00B40006" w:rsidP="00B40006">
      <w:pPr>
        <w:spacing w:after="240"/>
        <w:ind w:left="567" w:hanging="567"/>
      </w:pPr>
      <w:r w:rsidRPr="00222A11">
        <w:t>131.</w:t>
      </w:r>
      <w:r w:rsidRPr="00222A11">
        <w:tab/>
        <w:t>bemærker, at Præsidiet på sit møde den 12. juni 2023 besluttede sig for en kombination af foranstaltninger for at ændre vilkårene for den frivillige pensionsordning for at rette op på situationen; fremhæver, at disse foranstaltninger omfattede en nedsættelse af den nominelle pension med 50 %, ikke kun for fremtidige modtagere, der er i gang med at optjene pensionsrettigheder, men også for nuværende modtagere, der allerede har optjente pensionsrettigheder, en fastfrysning af den årlige indeksering af pensionsbeløbene og en forhøjelse af pensionsalderen fra 65 til 67 år for modtagere under ordningen, der endnu ikke har nået pensionsalderen; fremhæver, at virkningerne af disse foranstaltninger ifølge aktuarernes skøn skulle reducere pensionsforpligtelsen for den frivillige pensionsordning fra og med den 1. juli 2023, baseret på de aktuarmæssige forudsætninger den 1. juli 2023;</w:t>
      </w:r>
    </w:p>
    <w:p w14:paraId="3BB2522F" w14:textId="77777777" w:rsidR="00B40006" w:rsidRPr="00222A11" w:rsidRDefault="00B40006" w:rsidP="00B40006">
      <w:pPr>
        <w:spacing w:after="240"/>
        <w:ind w:left="567" w:hanging="567"/>
      </w:pPr>
      <w:r w:rsidRPr="00222A11">
        <w:t>132.</w:t>
      </w:r>
      <w:r w:rsidRPr="00222A11">
        <w:tab/>
        <w:t xml:space="preserve">bemærker, at Præsidiet også indførte en "force majeure klausul", der giver modtagerne under ordningen mulighed for at indgive en anmodning til kvæstorerne om en forhøjelse af pensionsbeløbet i tilfælde, hvor nedsættelsen er betydelig; bemærker, at Præsidiet </w:t>
      </w:r>
      <w:proofErr w:type="gramStart"/>
      <w:r w:rsidRPr="00222A11">
        <w:t>endvidere</w:t>
      </w:r>
      <w:proofErr w:type="gramEnd"/>
      <w:r w:rsidRPr="00222A11">
        <w:t xml:space="preserve"> indførte muligheden for en frivillig og endelig udtræden af den frivillige pensionsordning mod udbetaling af et endeligt engangsbeløb;</w:t>
      </w:r>
    </w:p>
    <w:p w14:paraId="4307B7C1" w14:textId="77777777" w:rsidR="00B40006" w:rsidRPr="00222A11" w:rsidRDefault="00B40006" w:rsidP="00B40006">
      <w:pPr>
        <w:pStyle w:val="NormalHanging12a"/>
      </w:pPr>
      <w:r w:rsidRPr="00222A11">
        <w:t>133.</w:t>
      </w:r>
      <w:r w:rsidRPr="00222A11">
        <w:tab/>
        <w:t>bemærker, at Præsidiets afgørelse af 12. juni 2023</w:t>
      </w:r>
      <w:r w:rsidRPr="00222A11">
        <w:rPr>
          <w:vertAlign w:val="superscript"/>
        </w:rPr>
        <w:footnoteReference w:id="11"/>
      </w:r>
      <w:r w:rsidRPr="00222A11">
        <w:t xml:space="preserve"> er blevet anfægtet af 405 modtagere under den frivillige pensionsordning ved Retten; minder om generalsekretærens bemærkninger under høringen den 8. december i afventning af Rettens afgørelse og de potentielle handlemuligheder; bemærker, at Retten den 17. december 2025 traf afgørelse om at afvise de tidligere medlemmers søgsmål; anmoder administrationen og Præsidiet om at behandle sagen og træffe de nødvendige foranstaltninger til at </w:t>
      </w:r>
      <w:r w:rsidRPr="00222A11">
        <w:lastRenderedPageBreak/>
        <w:t>efterkomme Rettens afgørelse;</w:t>
      </w:r>
    </w:p>
    <w:p w14:paraId="1A21496C" w14:textId="77777777" w:rsidR="00B40006" w:rsidRPr="00222A11" w:rsidRDefault="00B40006" w:rsidP="00B40006">
      <w:pPr>
        <w:spacing w:after="240"/>
        <w:ind w:left="567" w:hanging="567"/>
        <w:rPr>
          <w:b/>
          <w:bCs/>
          <w14:textOutline w14:w="0" w14:cap="flat" w14:cmpd="sng" w14:algn="ctr">
            <w14:noFill/>
            <w14:prstDash w14:val="solid"/>
            <w14:bevel/>
          </w14:textOutline>
        </w:rPr>
      </w:pPr>
      <w:r w:rsidRPr="00222A11">
        <w:rPr>
          <w:b/>
          <w14:textOutline w14:w="0" w14:cap="flat" w14:cmpd="sng" w14:algn="ctr">
            <w14:noFill/>
            <w14:prstDash w14:val="solid"/>
            <w14:bevel/>
          </w14:textOutline>
        </w:rPr>
        <w:t>Årsberetningen om tildelte kontrakter</w:t>
      </w:r>
    </w:p>
    <w:p w14:paraId="0A0A73B4" w14:textId="77777777" w:rsidR="00B40006" w:rsidRPr="00222A11" w:rsidRDefault="00B40006" w:rsidP="00B40006">
      <w:pPr>
        <w:spacing w:after="240"/>
        <w:ind w:left="567" w:hanging="567"/>
      </w:pPr>
      <w:r w:rsidRPr="00222A11">
        <w:t>134.</w:t>
      </w:r>
      <w:r w:rsidRPr="00222A11">
        <w:tab/>
        <w:t>minder om, at finansforordningen specificerer, hvilke oplysninger der skal stilles til rådighed for budgetmyndigheden og offentligheden om institutionens tildeling af kontrakter; bemærker, at finansforordningen kræver offentliggørelse af tildelte kontrakter til en værdi af mere end 15 000 EUR, som er den tærskel, over hvilken det er obligatorisk at gennemføre en konkurrencebaseret udbudsprocedure; bemærker, at der i 2024 blev tildelt i alt 192 kontrakter, hvoraf 95 var baseret på et offentligt udbud, til en samlet værdi af 814,2 mio. EUR, og én til en værdi af 208 000 EUR var baseret på et begrænset udbud; bemærker, at der blev tildelt 81 kontrakter ved udbud med forhandling til en samlet værdi af 173 mio. EUR;</w:t>
      </w:r>
    </w:p>
    <w:p w14:paraId="4E056E19" w14:textId="77777777" w:rsidR="00B40006" w:rsidRPr="00222A11" w:rsidRDefault="00B40006" w:rsidP="00B40006">
      <w:pPr>
        <w:pStyle w:val="NormalHanging12a"/>
        <w:rPr>
          <w:bCs/>
          <w:iCs/>
        </w:rPr>
      </w:pPr>
      <w:r w:rsidRPr="00222A11">
        <w:t>135.</w:t>
      </w:r>
      <w:r w:rsidRPr="00222A11">
        <w:tab/>
        <w:t>glæder sig over Parlamentets offentliggørelse af kontrakter på over 15 000 EUR; opfordrer Parlamentet til at øge gennemsigtigheden i sine udbudsprocedurer, herunder ved at offentliggøre strukturerede maskinlæsbare data, hvor det er juridisk og teknisk muligt, og ved at integrere klare due diligence-forventninger og håndhævelsesmekanismer i sine forsyningskæder gennem kontraktforvaltning;</w:t>
      </w:r>
    </w:p>
    <w:p w14:paraId="415D8747" w14:textId="77777777" w:rsidR="00B40006" w:rsidRPr="00222A11" w:rsidRDefault="00B40006" w:rsidP="00B40006">
      <w:pPr>
        <w:spacing w:after="240"/>
        <w:ind w:left="567" w:hanging="567"/>
      </w:pPr>
      <w:r w:rsidRPr="00222A11">
        <w:t>136.</w:t>
      </w:r>
      <w:r w:rsidRPr="00222A11">
        <w:tab/>
        <w:t xml:space="preserve">bemærker, at det samlede antal og den samlede værdi af tildelte kontrakter faldt i 2024 (192) i forhold til 2023 (242); bemærker, at antallet af offentlige udbud og udbud med forhandling samt deres værdi </w:t>
      </w:r>
      <w:proofErr w:type="gramStart"/>
      <w:r w:rsidRPr="00222A11">
        <w:t>følgelig</w:t>
      </w:r>
      <w:proofErr w:type="gramEnd"/>
      <w:r w:rsidRPr="00222A11">
        <w:t xml:space="preserve"> var lavere end i 2023;</w:t>
      </w:r>
    </w:p>
    <w:p w14:paraId="3C1B9299" w14:textId="77777777" w:rsidR="00B40006" w:rsidRPr="00222A11" w:rsidRDefault="00B40006" w:rsidP="00B40006">
      <w:pPr>
        <w:spacing w:before="240" w:after="240"/>
        <w:jc w:val="both"/>
        <w:rPr>
          <w:b/>
          <w:bCs/>
          <w14:textOutline w14:w="0" w14:cap="flat" w14:cmpd="sng" w14:algn="ctr">
            <w14:noFill/>
            <w14:prstDash w14:val="solid"/>
            <w14:bevel/>
          </w14:textOutline>
        </w:rPr>
      </w:pPr>
      <w:bookmarkStart w:id="11" w:name="_Hlk216793763"/>
      <w:r w:rsidRPr="00222A11">
        <w:rPr>
          <w:b/>
          <w14:textOutline w14:w="0" w14:cap="flat" w14:cmpd="sng" w14:algn="ctr">
            <w14:noFill/>
            <w14:prstDash w14:val="solid"/>
            <w14:bevel/>
          </w14:textOutline>
        </w:rPr>
        <w:t>Politiske grupper (budgetpost 400)</w:t>
      </w:r>
    </w:p>
    <w:p w14:paraId="08D3CF54" w14:textId="77777777" w:rsidR="00B40006" w:rsidRPr="00222A11" w:rsidRDefault="00B40006" w:rsidP="00B40006">
      <w:pPr>
        <w:pStyle w:val="NormalHanging12a"/>
      </w:pPr>
      <w:r w:rsidRPr="00222A11">
        <w:t>137.</w:t>
      </w:r>
      <w:r w:rsidRPr="00222A11">
        <w:tab/>
        <w:t xml:space="preserve">bemærker, at 2024 var et udfordrende år hvad angår redegørelsen for de udgifter, der blev bogført under budgetpost 400, af to årsager, hvoraf den første er, at det var et år med valg til Europa-Parlamentet, hvor udgifterne blev opdelt på første halvår af 2024 (niende valgperiode) og andet halvår af 2024 (tiende valgperiode), og den anden er, at de endelige regnskaber, der blev revideret for første halvår af 2024 for en af de politiske grupper (ID-Gruppen), indeholdt alvorlige uregelmæssigheder; bemærker, at Parlamentets næstformænd under høringen den 8. december også anførte, at der var blevet anmodet om yderligere oplysninger vedrørende regnskaberne for andet halvår af 2024, som Præsidiet stadig afventede, inden det ville træffe afgørelse om at give dechargemyndigheden oplysningerne; noterer sig skrivelsen af 20. januar 2026 fra Parlamentets generalsekretær til formanden for Parlamentets Budgetkontroludvalg med revisionsrapporterne for andet halvår af 2024 for syv af de otte politiske grupper; noterer sig erklæringen uden forbehold for hver rapport; bemærker, at </w:t>
      </w:r>
      <w:proofErr w:type="spellStart"/>
      <w:r w:rsidRPr="00222A11">
        <w:t>PfE</w:t>
      </w:r>
      <w:proofErr w:type="spellEnd"/>
      <w:r w:rsidRPr="00222A11">
        <w:t xml:space="preserve">-Gruppens rapport for andet halvår af 2024 stadig mangler på grund af de igangværende drøftelser mellem denne politiske gruppe og Parlamentets kompetente tjenestegrene; opfordrer både </w:t>
      </w:r>
      <w:proofErr w:type="spellStart"/>
      <w:r w:rsidRPr="00222A11">
        <w:t>PfE</w:t>
      </w:r>
      <w:proofErr w:type="spellEnd"/>
      <w:r w:rsidRPr="00222A11">
        <w:t>-Gruppen og Parlamentets kompetente tjenestegrene til hurtigt at løse de udestående spørgsmål og underrette dechargemyndigheden om resultatet;</w:t>
      </w:r>
    </w:p>
    <w:p w14:paraId="40C57187" w14:textId="77777777" w:rsidR="00B40006" w:rsidRPr="00222A11" w:rsidRDefault="00B40006" w:rsidP="00B40006">
      <w:pPr>
        <w:pStyle w:val="NormalHanging12a"/>
      </w:pPr>
      <w:r w:rsidRPr="00222A11">
        <w:t>138.</w:t>
      </w:r>
      <w:r w:rsidRPr="00222A11">
        <w:tab/>
        <w:t xml:space="preserve">noterer sig medierapporter med beskyldninger om, at </w:t>
      </w:r>
      <w:proofErr w:type="spellStart"/>
      <w:r w:rsidRPr="00222A11">
        <w:t>PfE</w:t>
      </w:r>
      <w:proofErr w:type="spellEnd"/>
      <w:r w:rsidRPr="00222A11">
        <w:t xml:space="preserve">-Gruppen skulle have misbrugt mindst 171 644 EUR i finansiering i andet halvår af 2024; bemærker, at Parlamentets administration har anmodet </w:t>
      </w:r>
      <w:proofErr w:type="spellStart"/>
      <w:r w:rsidRPr="00222A11">
        <w:t>PfE</w:t>
      </w:r>
      <w:proofErr w:type="spellEnd"/>
      <w:r w:rsidRPr="00222A11">
        <w:t>-Gruppen om en afklaring; bemærker, at dechargemyndigheden endnu ikke er blevet underrettet, men forventer straks at blive underrettet om enhver yderligere udvikling og om resultatet af den administrative opfølgning i denne sag;</w:t>
      </w:r>
    </w:p>
    <w:p w14:paraId="71A121BB" w14:textId="77777777" w:rsidR="00B40006" w:rsidRPr="00222A11" w:rsidRDefault="00B40006" w:rsidP="00B40006">
      <w:pPr>
        <w:pStyle w:val="NormalHanging12a"/>
        <w:rPr>
          <w:bCs/>
          <w:iCs/>
        </w:rPr>
      </w:pPr>
      <w:r w:rsidRPr="00222A11">
        <w:lastRenderedPageBreak/>
        <w:t>139.</w:t>
      </w:r>
      <w:r w:rsidRPr="00222A11">
        <w:tab/>
        <w:t>noterer sig rapporter fra det tyske nyhedsmagasin "Stern", hvori det hævdes, at et medlem af Gruppen Europa af Suveræne Nationer (ESN) var vært for en gruppekongres med deltagelse af personale og familiemedlemmer, hvor de potentielle omkostninger blev opført på Parlamentets budget under budgetpost 400, og at der angiveligt blev indsamlet donationer under dette arrangement til et højreorienteret kvindenetværk med tilknytning til ESN-gruppemedlemmernes nære familie og personale; minder om, at udgifter under budgetpost 400 skal være strengt begrænset til de politiske gruppers parlamentariske aktiviteter og fuldt ud overholde de gældende regler; opfordrer indtrængende GD FINS til at undersøge sagen og straks underrette dechargemyndigheden, hvis der konstateres manglende overholdelse;</w:t>
      </w:r>
    </w:p>
    <w:p w14:paraId="4D97ED08" w14:textId="77777777" w:rsidR="00B40006" w:rsidRPr="00222A11" w:rsidRDefault="00B40006" w:rsidP="00B40006">
      <w:pPr>
        <w:pStyle w:val="NormalHanging12a"/>
      </w:pPr>
      <w:r w:rsidRPr="00222A11">
        <w:t>140.</w:t>
      </w:r>
      <w:r w:rsidRPr="00222A11">
        <w:tab/>
        <w:t>minder om det økonomiske eneansvar, der er overdraget til de politiske grupper, og deres tilsagn om at sikre forsvarlig økonomisk forvaltning, effektiv kontrol og fuld ansvarlighed for offentlige midler; opfordrer til, at der etableres passende tilsynsmekanismer inden for GD FINS ved at stille flere ressourcer til rådighed;</w:t>
      </w:r>
    </w:p>
    <w:p w14:paraId="586D2D89" w14:textId="77777777" w:rsidR="00B40006" w:rsidRPr="00222A11" w:rsidRDefault="00B40006" w:rsidP="00B40006">
      <w:pPr>
        <w:spacing w:after="240"/>
        <w:rPr>
          <w:b/>
          <w:bCs/>
          <w:i/>
          <w:iCs/>
          <w14:textOutline w14:w="0" w14:cap="flat" w14:cmpd="sng" w14:algn="ctr">
            <w14:noFill/>
            <w14:prstDash w14:val="solid"/>
            <w14:bevel/>
          </w14:textOutline>
        </w:rPr>
      </w:pPr>
      <w:r w:rsidRPr="00222A11">
        <w:rPr>
          <w:b/>
          <w:i/>
          <w14:textOutline w14:w="0" w14:cap="flat" w14:cmpd="sng" w14:algn="ctr">
            <w14:noFill/>
            <w14:prstDash w14:val="solid"/>
            <w14:bevel/>
          </w14:textOutline>
        </w:rPr>
        <w:t>Europæiske politiske partier og europæiske politiske fonde</w:t>
      </w:r>
    </w:p>
    <w:p w14:paraId="6F78D49B" w14:textId="77777777" w:rsidR="00B40006" w:rsidRPr="00222A11" w:rsidRDefault="00B40006" w:rsidP="00B40006">
      <w:pPr>
        <w:spacing w:after="240"/>
        <w:ind w:left="567" w:hanging="567"/>
        <w:rPr>
          <w:noProof/>
        </w:rPr>
      </w:pPr>
      <w:r w:rsidRPr="00222A11">
        <w:t>141.</w:t>
      </w:r>
      <w:r w:rsidRPr="00222A11">
        <w:tab/>
        <w:t>fremhæver, at det er afgørende for Unionens effektive funktion og troværdighed at bevare den demokratiske integritet og skabe et retfærdigt miljø for europæiske politiske partier og europæiske politiske fonde; bemærker, at Myndigheden for Europæiske Politiske Partier og Europæiske Politiske Fonde (myndigheden), som er et uafhængigt EU-organ, har engageret sig aktivt i denne bestræbelse siden dens oprettelse den 1. september 2016 og fra den 1. januar 2017, hvor den opnåede sin fulde operationelle status; bemærker, at myndigheden har fået til opgave af EU-lovgiverne at registrere de europæiske politiske partier og de europæiske politiske fonde, at overvåge, at de overholder reglerne, og om nødvendigt at pålægge dem sanktioner;</w:t>
      </w:r>
    </w:p>
    <w:p w14:paraId="09813779" w14:textId="77777777" w:rsidR="00B40006" w:rsidRPr="00222A11" w:rsidRDefault="00B40006" w:rsidP="00B40006">
      <w:pPr>
        <w:spacing w:after="240"/>
        <w:ind w:left="567" w:hanging="567"/>
      </w:pPr>
      <w:r w:rsidRPr="00222A11">
        <w:t>142.</w:t>
      </w:r>
      <w:r w:rsidRPr="00222A11">
        <w:tab/>
        <w:t xml:space="preserve">bemærker med tilfredshed, at myndigheden proaktivt er nået ud til og har skabt øget bevidsthed i et netværk af organer og institutioner, der er relevante for det fælles forsvar af det europæiske demokrati; fremhæver, at myndigheden navnlig samarbejdede med Parlamentet, som er ansvarligt for sekretariatet for udvalget af uafhængige fremtrædende personer, for at maksimere den proceduremæssige effektivitet; bemærker, at samarbejdet om operationelle aspekter med flere andre EU-interessenter, herunder Tjenesten for EU's Optræden Udadtil og Databeskyttelsesrådet, også blev styrket; bemærker, at myndigheden har styrket sit samarbejde med Europol ved at undertegne et aftalememorandum om strategisk informationsudveksling vedrørende </w:t>
      </w:r>
      <w:proofErr w:type="spellStart"/>
      <w:r w:rsidRPr="00222A11">
        <w:t>cyberbaseret</w:t>
      </w:r>
      <w:proofErr w:type="spellEnd"/>
      <w:r w:rsidRPr="00222A11">
        <w:t xml:space="preserve"> ulovlig indblanding i Unionens demokrati;</w:t>
      </w:r>
    </w:p>
    <w:p w14:paraId="3D39C57E" w14:textId="77777777" w:rsidR="00B40006" w:rsidRPr="00222A11" w:rsidRDefault="00B40006" w:rsidP="00B40006">
      <w:pPr>
        <w:spacing w:after="240"/>
        <w:ind w:left="567" w:hanging="567"/>
      </w:pPr>
      <w:r w:rsidRPr="00222A11">
        <w:t>143.</w:t>
      </w:r>
      <w:r w:rsidRPr="00222A11">
        <w:tab/>
        <w:t>bemærker, at myndigheden i 2024 fremsatte en række forebyggende henstillinger om overholdelse til europæiske politiske partier og fonde for at imødegå overholdelsesrisici, inden de opstår, navnlig for at forbedre deres interne processer for donationer, bidrag og de aktiviteter, de planlægger at organisere; glæder sig over, at myndigheden også ydede vejledning efter anmodning i 11 tilfælde;</w:t>
      </w:r>
    </w:p>
    <w:p w14:paraId="6C5A56E0" w14:textId="77777777" w:rsidR="00B40006" w:rsidRPr="00222A11" w:rsidRDefault="00B40006" w:rsidP="00B40006">
      <w:pPr>
        <w:spacing w:after="240"/>
        <w:ind w:left="567" w:hanging="567"/>
      </w:pPr>
      <w:r w:rsidRPr="00222A11">
        <w:t>144.</w:t>
      </w:r>
      <w:r w:rsidRPr="00222A11">
        <w:tab/>
        <w:t xml:space="preserve">bemærker, at myndigheden i otte tilfælde har givet de europæiske politiske partier og europæiske politiske fonde mulighed for at træffe korrigerende foranstaltninger i forbindelse med kontrol af finansiel overholdelse vedrørende forbudte donationer og tilfælde af finansiering af andre enheder i forbindelse med fælles aktiviteter; glæder sig over, at myndigheden fortsat overvåger, om korrigerende foranstaltninger med langsigtede virkninger sikrer vedvarende overholdelse på de pågældende områder; </w:t>
      </w:r>
      <w:r w:rsidRPr="00222A11">
        <w:lastRenderedPageBreak/>
        <w:t>bemærker, at myndigheden vedtog én sanktionsafgørelse i 2024;</w:t>
      </w:r>
    </w:p>
    <w:p w14:paraId="60C3C2FD" w14:textId="77777777" w:rsidR="00B40006" w:rsidRPr="00222A11" w:rsidRDefault="00B40006" w:rsidP="00B40006">
      <w:pPr>
        <w:spacing w:after="240"/>
        <w:ind w:left="567" w:hanging="567"/>
      </w:pPr>
      <w:r w:rsidRPr="00222A11">
        <w:t>145.</w:t>
      </w:r>
      <w:r w:rsidRPr="00222A11">
        <w:tab/>
        <w:t>glæder sig over, at myndigheden også fortsatte med at offentliggøre omfattende vejledning på sit websted om de mest almindeligt identificerede risikoområder og potentielt problematiske strukturer i forvaltningen af europæiske politiske partier og europæiske politiske fonde; bifalder, at den også formidlede sine resultater og retningslinjer af almen interesse til alle europæiske politiske partier og europæiske politiske fonde;</w:t>
      </w:r>
    </w:p>
    <w:p w14:paraId="511C483D" w14:textId="77777777" w:rsidR="00B40006" w:rsidRPr="00222A11" w:rsidRDefault="00B40006" w:rsidP="00B40006">
      <w:pPr>
        <w:spacing w:after="240"/>
        <w:ind w:left="567" w:hanging="567"/>
      </w:pPr>
      <w:r w:rsidRPr="00222A11">
        <w:t>146.</w:t>
      </w:r>
      <w:r w:rsidRPr="00222A11">
        <w:tab/>
        <w:t xml:space="preserve">glæder sig over offentliggørelsen af Europa-Parlamentets og Rådets forordning (EU, </w:t>
      </w:r>
      <w:proofErr w:type="spellStart"/>
      <w:r w:rsidRPr="00222A11">
        <w:t>Euratom</w:t>
      </w:r>
      <w:proofErr w:type="spellEnd"/>
      <w:r w:rsidRPr="00222A11">
        <w:t>) 2025/2445</w:t>
      </w:r>
      <w:r w:rsidRPr="00222A11">
        <w:rPr>
          <w:rStyle w:val="FootnoteReference"/>
        </w:rPr>
        <w:footnoteReference w:id="12"/>
      </w:r>
      <w:r w:rsidRPr="00222A11">
        <w:t>, som indfører nye krav til europæiske politiske partier og europæiske politiske fonde med henblik på at styrke den demokratiske integritet og modstandsdygtighed; understreger navnlig, at europæiske politiske partier nu også skal sikre sig, at deres medlemspartier og deres medlemsorganisationers europæiske politiske fonde efterlever de værdier, som Unionen bygger på, jf. artikel 2 i TEU; bemærker endvidere, at beskyttelsesforanstaltningerne mod udenlandsk indblanding er blevet styrket, og at den reviderede sanktionsordning kræver, at der pålægges sanktioner for kvantificerbare overtrædelser – såsom overtrædelser af donationsreglerne eller forbuddet mod at yde finansiering til nationale partier – uden at der gives mulighed for korrigerende foranstaltninger; noterer sig i den forbindelse med tilfredshed den omfattende forebyggende vejledning, som myndigheden tilbyder med sin handlingsplan for overholdelse af lovgivningen ("R-CAP") for at fremme en gnidningsløs og effektiv gennemførelse;</w:t>
      </w:r>
      <w:r w:rsidRPr="00222A11">
        <w:rPr>
          <w:b/>
          <w:u w:val="single"/>
        </w:rPr>
        <w:t xml:space="preserve"> </w:t>
      </w:r>
      <w:r w:rsidRPr="00222A11">
        <w:t>tilskynder til en beslutning om også at indføre kontrol af støtteberettigelse i medlemsorganisationerne for at sikre, at også medlemsorganisationerne er i fuld overensstemmelse med værdierne i artikel 2 i TEU og for at opretholde den demokratiske integritet af Parlamentets finansiering af europæiske politiske partier;</w:t>
      </w:r>
    </w:p>
    <w:p w14:paraId="450C2E51" w14:textId="77777777" w:rsidR="00B40006" w:rsidRPr="00222A11" w:rsidRDefault="00B40006" w:rsidP="00B40006">
      <w:pPr>
        <w:spacing w:after="240"/>
        <w:ind w:left="567" w:hanging="567"/>
      </w:pPr>
      <w:r w:rsidRPr="00222A11">
        <w:t>147.</w:t>
      </w:r>
      <w:r w:rsidRPr="00222A11">
        <w:tab/>
        <w:t>bemærker, at myndigheden kun kan iværksætte en kontrol af overholdelsen af de værdier, som Unionen bygger på, efter anmodning fra Parlamentet, Rådet eller Kommissionen;</w:t>
      </w:r>
    </w:p>
    <w:p w14:paraId="7F59B150" w14:textId="77777777" w:rsidR="00B40006" w:rsidRPr="00222A11" w:rsidRDefault="00B40006" w:rsidP="00B40006">
      <w:pPr>
        <w:spacing w:after="240"/>
        <w:ind w:left="567" w:hanging="567"/>
        <w:rPr>
          <w:u w:val="single"/>
        </w:rPr>
      </w:pPr>
      <w:r w:rsidRPr="00222A11">
        <w:t>148.</w:t>
      </w:r>
      <w:r w:rsidRPr="00222A11">
        <w:tab/>
        <w:t xml:space="preserve">understreger, at det i lyset af det udvidede anvendelsesområde for proceduren for kontrol af værdier, som nu også finder anvendelse på medlemspartier og medlemsorganisationer, og andre nyskabelser i forordning (EU, </w:t>
      </w:r>
      <w:proofErr w:type="spellStart"/>
      <w:r w:rsidRPr="00222A11">
        <w:t>Euratom</w:t>
      </w:r>
      <w:proofErr w:type="spellEnd"/>
      <w:r w:rsidRPr="00222A11">
        <w:t>) 2025/2445, herunder de velkomne ajourføringer med henblik på beskyttelse af det europæiske demokrati mod udenlandsk indblanding, er afgørende at styrke myndighedens menneskelige ressourcer på passende vis;</w:t>
      </w:r>
    </w:p>
    <w:bookmarkEnd w:id="11"/>
    <w:p w14:paraId="2EF44CBD" w14:textId="77777777" w:rsidR="00B40006" w:rsidRPr="00222A11" w:rsidRDefault="00B40006" w:rsidP="00B40006">
      <w:pPr>
        <w:spacing w:after="240"/>
        <w:ind w:left="567" w:hanging="567"/>
      </w:pPr>
      <w:r w:rsidRPr="00222A11">
        <w:rPr>
          <w14:textOutline w14:w="0" w14:cap="flat" w14:cmpd="sng" w14:algn="ctr">
            <w14:noFill/>
            <w14:prstDash w14:val="solid"/>
            <w14:bevel/>
          </w14:textOutline>
        </w:rPr>
        <w:t>149</w:t>
      </w:r>
      <w:r w:rsidRPr="00222A11">
        <w:t>.</w:t>
      </w:r>
      <w:r w:rsidRPr="00222A11">
        <w:rPr>
          <w14:textOutline w14:w="0" w14:cap="flat" w14:cmpd="sng" w14:algn="ctr">
            <w14:noFill/>
            <w14:prstDash w14:val="solid"/>
            <w14:bevel/>
          </w14:textOutline>
        </w:rPr>
        <w:tab/>
      </w:r>
      <w:r w:rsidRPr="00222A11">
        <w:t>noterer sig, at bevillingerne på budgetpost 402 i 2024 blev anvendt som følger</w:t>
      </w:r>
      <w:r w:rsidRPr="00222A11">
        <w:rPr>
          <w:rStyle w:val="FootnoteReference"/>
        </w:rPr>
        <w:footnoteReference w:id="13"/>
      </w:r>
      <w:r w:rsidRPr="00222A11">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B40006" w:rsidRPr="00222A11" w14:paraId="3E6FD166" w14:textId="77777777" w:rsidTr="00E74D31">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D30C01B"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sz w:val="20"/>
                <w14:textOutline w14:w="0" w14:cap="flat" w14:cmpd="sng" w14:algn="ctr">
                  <w14:noFill/>
                  <w14:prstDash w14:val="solid"/>
                  <w14:bevel/>
                </w14:textOutline>
              </w:rPr>
              <w:lastRenderedPageBreak/>
              <w:t>Parti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246B6A9"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sz w:val="20"/>
                <w14:textOutline w14:w="0" w14:cap="flat" w14:cmpd="sng" w14:algn="ctr">
                  <w14:noFill/>
                  <w14:prstDash w14:val="solid"/>
                  <w14:bevel/>
                </w14:textOutline>
              </w:rPr>
              <w:t>Forkortelse</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DDA25C4"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sz w:val="20"/>
                <w14:textOutline w14:w="0" w14:cap="flat" w14:cmpd="sng" w14:algn="ctr">
                  <w14:noFill/>
                  <w14:prstDash w14:val="solid"/>
                  <w14:bevel/>
                </w14:textOutline>
              </w:rPr>
              <w:t>Egne indtægter</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4E7CF22"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sz w:val="20"/>
                <w14:textOutline w14:w="0" w14:cap="flat" w14:cmpd="sng" w14:algn="ctr">
                  <w14:noFill/>
                  <w14:prstDash w14:val="solid"/>
                  <w14:bevel/>
                </w14:textOutline>
              </w:rPr>
              <w:t>EP's endelige bidrag</w:t>
            </w:r>
            <w:r w:rsidRPr="00222A11">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C0230BB"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sz w:val="20"/>
                <w14:textOutline w14:w="0" w14:cap="flat" w14:cmpd="sng" w14:algn="ctr">
                  <w14:noFill/>
                  <w14:prstDash w14:val="solid"/>
                  <w14:bevel/>
                </w14:textOutline>
              </w:rPr>
              <w:t>Indtægter i alt</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B14468E"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sz w:val="20"/>
                <w14:textOutline w14:w="0" w14:cap="flat" w14:cmpd="sng" w14:algn="ctr">
                  <w14:noFill/>
                  <w14:prstDash w14:val="solid"/>
                  <w14:bevel/>
                </w14:textOutline>
              </w:rPr>
              <w:t>EP's bidrag i % af tilskudsberettigede udgifter (maks. 90 %)</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03E3A083"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Specifik reserve efter afslutning af 2024</w:t>
            </w:r>
            <w:r w:rsidRPr="00222A11">
              <w:rPr>
                <w:rStyle w:val="FootnoteReference"/>
                <w:sz w:val="20"/>
              </w:rPr>
              <w:footnoteReference w:id="15"/>
            </w:r>
          </w:p>
          <w:p w14:paraId="4E917CDC" w14:textId="77777777" w:rsidR="00B40006" w:rsidRPr="00222A11" w:rsidRDefault="00B40006" w:rsidP="00E74D31">
            <w:pPr>
              <w:widowControl/>
              <w:jc w:val="center"/>
              <w:rPr>
                <w:szCs w:val="24"/>
                <w14:textOutline w14:w="0" w14:cap="flat" w14:cmpd="sng" w14:algn="ctr">
                  <w14:noFill/>
                  <w14:prstDash w14:val="solid"/>
                  <w14:bevel/>
                </w14:textOutline>
              </w:rPr>
            </w:pPr>
          </w:p>
        </w:tc>
      </w:tr>
      <w:tr w:rsidR="00B40006" w:rsidRPr="00222A11" w14:paraId="176CA77F" w14:textId="77777777" w:rsidTr="00E74D31">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62C108D9"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Det Europæiske Folkeparti</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27D6206"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2636F4"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170003"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6856F8"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DD46CD"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9F21717"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261 623</w:t>
            </w:r>
          </w:p>
        </w:tc>
      </w:tr>
      <w:tr w:rsidR="00B40006" w:rsidRPr="00222A11" w14:paraId="6647B20F" w14:textId="77777777" w:rsidTr="00E74D31">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3E627A52"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De Europæiske Socialdemokraters Parti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2FB64B1"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52D063"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1149FF"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5081EB"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94FCBF"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4B10634"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987 745</w:t>
            </w:r>
          </w:p>
        </w:tc>
      </w:tr>
      <w:tr w:rsidR="00B40006" w:rsidRPr="00222A11" w14:paraId="215C87F6" w14:textId="77777777" w:rsidTr="00E74D31">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786D9FD"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Alliancen af Liberale og Demokrater for 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65B85F"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5ED8D9"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9B1C97B"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8B6CEB"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DE4950"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1AF6903"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414 768</w:t>
            </w:r>
          </w:p>
        </w:tc>
      </w:tr>
      <w:tr w:rsidR="00B40006" w:rsidRPr="00222A11" w14:paraId="1A236693" w14:textId="77777777" w:rsidTr="00E74D31">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5D8A31C"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Det Europæiske Grønne Parti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2F65299"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EGP (</w:t>
            </w:r>
            <w:proofErr w:type="spellStart"/>
            <w:r w:rsidRPr="00222A11">
              <w:rPr>
                <w:sz w:val="20"/>
                <w14:textOutline w14:w="0" w14:cap="flat" w14:cmpd="sng" w14:algn="ctr">
                  <w14:noFill/>
                  <w14:prstDash w14:val="solid"/>
                  <w14:bevel/>
                </w14:textOutline>
              </w:rPr>
              <w:t>Verts</w:t>
            </w:r>
            <w:proofErr w:type="spellEnd"/>
            <w:r w:rsidRPr="00222A11">
              <w:rPr>
                <w:sz w:val="20"/>
                <w14:textOutline w14:w="0" w14:cap="flat" w14:cmpd="sng" w14:algn="ctr">
                  <w14:noFill/>
                  <w14:prstDash w14:val="solid"/>
                  <w14:bevel/>
                </w14:textOutline>
              </w:rPr>
              <w:t>)</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CB80F1"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1E4A5C"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1776BA"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32861A"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D4F66B0"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993 646</w:t>
            </w:r>
          </w:p>
        </w:tc>
      </w:tr>
      <w:tr w:rsidR="00B40006" w:rsidRPr="00222A11" w14:paraId="633E1967" w14:textId="77777777" w:rsidTr="00E74D31">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B22D9F6"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Partiet De Europæiske Konservative og Reformister</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1093EC"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07B19C"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8355E39"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26CA586"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D16BFF9"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CCF9970"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-273 939</w:t>
            </w:r>
          </w:p>
        </w:tc>
      </w:tr>
      <w:tr w:rsidR="00B40006" w:rsidRPr="00222A11" w14:paraId="3C13BD9A" w14:textId="77777777" w:rsidTr="00E74D31">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0617BB4"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Partiet Identitet og Demokrati</w:t>
            </w:r>
            <w:r w:rsidRPr="00222A11">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6D388D4"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ID-Partiet</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C34D7B9"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44C294"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E97099"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916657"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50FD965"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22 063</w:t>
            </w:r>
          </w:p>
        </w:tc>
      </w:tr>
      <w:tr w:rsidR="00B40006" w:rsidRPr="00222A11" w14:paraId="6F0D84E1" w14:textId="77777777" w:rsidTr="00E74D31">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C5D827A"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Det Europæiske Venstrefløjsparti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A6371BE"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40F3D53"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B04E93"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C34ACC"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195570"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2EFA804"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-42 833</w:t>
            </w:r>
          </w:p>
        </w:tc>
      </w:tr>
      <w:tr w:rsidR="00B40006" w:rsidRPr="00222A11" w14:paraId="549D2CB3" w14:textId="77777777" w:rsidTr="00E74D31">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4AFAD70"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De Europæiske Demokrater</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29D8BB7"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059FDB"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FD26D21"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6B132EE"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FB80D2"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989C026"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154 132</w:t>
            </w:r>
          </w:p>
        </w:tc>
      </w:tr>
      <w:tr w:rsidR="00B40006" w:rsidRPr="00222A11" w14:paraId="5648D4C4" w14:textId="77777777" w:rsidTr="00E74D31">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2CC8A007"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Den Europæiske Fri Alliance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7AFED95"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VERT/ALE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3A3A15"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BD30003"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B43866"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4E47B91"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C6553B2"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-7 391</w:t>
            </w:r>
          </w:p>
        </w:tc>
      </w:tr>
      <w:tr w:rsidR="00B40006" w:rsidRPr="00222A11" w14:paraId="24D49CE9" w14:textId="77777777" w:rsidTr="00E74D31">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3173BD8"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Den Europæiske Kristne og Politiske Bevægelse</w:t>
            </w:r>
            <w:r w:rsidRPr="00222A11">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D5FA2BC"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F2FB43"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9E01A5"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4B1FBA6"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0FC794"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7683C0D"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rPr>
              <w:t>-59 624</w:t>
            </w:r>
          </w:p>
        </w:tc>
      </w:tr>
      <w:tr w:rsidR="00B40006" w:rsidRPr="00222A11" w14:paraId="77944742" w14:textId="77777777" w:rsidTr="00E74D31">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B94567D"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b/>
                <w:sz w:val="20"/>
                <w14:textOutline w14:w="0" w14:cap="flat" w14:cmpd="sng" w14:algn="ctr">
                  <w14:noFill/>
                  <w14:prstDash w14:val="solid"/>
                  <w14:bevel/>
                </w14:textOutline>
              </w:rPr>
              <w:t>I ALT</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4C6A398" w14:textId="77777777" w:rsidR="00B40006" w:rsidRPr="00222A11" w:rsidRDefault="00B40006" w:rsidP="00E74D31">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637EE22C" w14:textId="77777777" w:rsidR="00B40006" w:rsidRPr="00222A11" w:rsidRDefault="00B40006" w:rsidP="00E74D31">
            <w:pPr>
              <w:jc w:val="center"/>
              <w:rPr>
                <w:b/>
                <w:bCs/>
                <w:sz w:val="22"/>
                <w:szCs w:val="22"/>
              </w:rPr>
            </w:pPr>
            <w:r w:rsidRPr="00222A11">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15B797AA" w14:textId="77777777" w:rsidR="00B40006" w:rsidRPr="00222A11" w:rsidRDefault="00B40006" w:rsidP="00E74D31">
            <w:pPr>
              <w:jc w:val="center"/>
              <w:rPr>
                <w:b/>
                <w:bCs/>
                <w:sz w:val="22"/>
                <w:szCs w:val="22"/>
              </w:rPr>
            </w:pPr>
            <w:r w:rsidRPr="00222A11">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3F421AE4" w14:textId="77777777" w:rsidR="00B40006" w:rsidRPr="00222A11" w:rsidRDefault="00B40006" w:rsidP="00E74D31">
            <w:pPr>
              <w:jc w:val="center"/>
              <w:rPr>
                <w:b/>
                <w:bCs/>
                <w:sz w:val="22"/>
                <w:szCs w:val="22"/>
              </w:rPr>
            </w:pPr>
            <w:r w:rsidRPr="00222A11">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660E7744" w14:textId="77777777" w:rsidR="00B40006" w:rsidRPr="00222A11" w:rsidRDefault="00B40006" w:rsidP="00E74D31">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54024EC2" w14:textId="77777777" w:rsidR="00B40006" w:rsidRPr="00222A11" w:rsidRDefault="00B40006" w:rsidP="00E74D31">
            <w:pPr>
              <w:jc w:val="center"/>
              <w:rPr>
                <w:b/>
              </w:rPr>
            </w:pPr>
            <w:r w:rsidRPr="00222A11">
              <w:rPr>
                <w:b/>
                <w:sz w:val="20"/>
              </w:rPr>
              <w:t>2 450 191</w:t>
            </w:r>
          </w:p>
        </w:tc>
      </w:tr>
    </w:tbl>
    <w:p w14:paraId="0E7EA691" w14:textId="77777777" w:rsidR="00B40006" w:rsidRPr="00222A11" w:rsidRDefault="00B40006" w:rsidP="00B40006">
      <w:pPr>
        <w:rPr>
          <w:noProof/>
        </w:rPr>
      </w:pPr>
    </w:p>
    <w:p w14:paraId="2BC8B842" w14:textId="77777777" w:rsidR="00B40006" w:rsidRPr="00222A11" w:rsidRDefault="00B40006" w:rsidP="00B40006">
      <w:pPr>
        <w:spacing w:after="240"/>
        <w:ind w:left="567" w:hanging="567"/>
        <w:rPr>
          <w:szCs w:val="24"/>
          <w14:textOutline w14:w="0" w14:cap="flat" w14:cmpd="sng" w14:algn="ctr">
            <w14:noFill/>
            <w14:prstDash w14:val="solid"/>
            <w14:bevel/>
          </w14:textOutline>
        </w:rPr>
      </w:pPr>
      <w:r w:rsidRPr="00222A11">
        <w:rPr>
          <w14:textOutline w14:w="0" w14:cap="flat" w14:cmpd="sng" w14:algn="ctr">
            <w14:noFill/>
            <w14:prstDash w14:val="solid"/>
            <w14:bevel/>
          </w14:textOutline>
        </w:rPr>
        <w:t>150</w:t>
      </w:r>
      <w:r w:rsidRPr="00222A11">
        <w:t>.</w:t>
      </w:r>
      <w:r w:rsidRPr="00222A11">
        <w:rPr>
          <w14:textOutline w14:w="0" w14:cap="flat" w14:cmpd="sng" w14:algn="ctr">
            <w14:noFill/>
            <w14:prstDash w14:val="solid"/>
            <w14:bevel/>
          </w14:textOutline>
        </w:rPr>
        <w:tab/>
      </w:r>
      <w:r w:rsidRPr="00222A11">
        <w:t>noterer sig, at bevillingerne på budgetpost 403 i 2024 blev anvendt som følger</w:t>
      </w:r>
      <w:r w:rsidRPr="00222A11">
        <w:rPr>
          <w:rStyle w:val="FootnoteReference"/>
        </w:rPr>
        <w:footnoteReference w:id="18"/>
      </w:r>
      <w:r w:rsidRPr="00222A11">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B40006" w:rsidRPr="00222A11" w14:paraId="7E4E4761" w14:textId="77777777" w:rsidTr="00E74D31">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E517C90"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sz w:val="20"/>
                <w14:textOutline w14:w="0" w14:cap="flat" w14:cmpd="sng" w14:algn="ctr">
                  <w14:noFill/>
                  <w14:prstDash w14:val="solid"/>
                  <w14:bevel/>
                </w14:textOutline>
              </w:rPr>
              <w:lastRenderedPageBreak/>
              <w:t>Fond (2024)</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724902F"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sz w:val="20"/>
                <w14:textOutline w14:w="0" w14:cap="flat" w14:cmpd="sng" w14:algn="ctr">
                  <w14:noFill/>
                  <w14:prstDash w14:val="solid"/>
                  <w14:bevel/>
                </w14:textOutline>
              </w:rPr>
              <w:t>Forkortelse</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0BC15D1"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sz w:val="20"/>
                <w14:textOutline w14:w="0" w14:cap="flat" w14:cmpd="sng" w14:algn="ctr">
                  <w14:noFill/>
                  <w14:prstDash w14:val="solid"/>
                  <w14:bevel/>
                </w14:textOutline>
              </w:rPr>
              <w:t>Tilknyttet partiet</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A9DDC5A"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sz w:val="20"/>
                <w14:textOutline w14:w="0" w14:cap="flat" w14:cmpd="sng" w14:algn="ctr">
                  <w14:noFill/>
                  <w14:prstDash w14:val="solid"/>
                  <w14:bevel/>
                </w14:textOutline>
              </w:rPr>
              <w:t>Egne indtægter</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51B31F9"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sz w:val="20"/>
                <w14:textOutline w14:w="0" w14:cap="flat" w14:cmpd="sng" w14:algn="ctr">
                  <w14:noFill/>
                  <w14:prstDash w14:val="solid"/>
                  <w14:bevel/>
                </w14:textOutline>
              </w:rPr>
              <w:t>EP's endelige tilskud</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F591005"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sz w:val="20"/>
                <w14:textOutline w14:w="0" w14:cap="flat" w14:cmpd="sng" w14:algn="ctr">
                  <w14:noFill/>
                  <w14:prstDash w14:val="solid"/>
                  <w14:bevel/>
                </w14:textOutline>
              </w:rPr>
              <w:t>Indtægter i alt</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6C8859A"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sz w:val="20"/>
                <w14:textOutline w14:w="0" w14:cap="flat" w14:cmpd="sng" w14:algn="ctr">
                  <w14:noFill/>
                  <w14:prstDash w14:val="solid"/>
                  <w14:bevel/>
                </w14:textOutline>
              </w:rPr>
              <w:t>EP's tilskud i % af tilskudsberettigede udgifter (maks. 95 %)</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05BA5378"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rPr>
                <w:sz w:val="20"/>
                <w14:textOutline w14:w="0" w14:cap="flat" w14:cmpd="sng" w14:algn="ctr">
                  <w14:noFill/>
                  <w14:prstDash w14:val="solid"/>
                  <w14:bevel/>
                </w14:textOutline>
              </w:rPr>
              <w:t>Specifik reserve efter afslutning af</w:t>
            </w:r>
          </w:p>
          <w:p w14:paraId="5820D312" w14:textId="77777777" w:rsidR="00B40006" w:rsidRPr="00222A11" w:rsidRDefault="00B40006" w:rsidP="00E74D31">
            <w:pPr>
              <w:widowControl/>
              <w:jc w:val="center"/>
              <w:rPr>
                <w:szCs w:val="24"/>
                <w14:textOutline w14:w="0" w14:cap="flat" w14:cmpd="sng" w14:algn="ctr">
                  <w14:noFill/>
                  <w14:prstDash w14:val="solid"/>
                  <w14:bevel/>
                </w14:textOutline>
              </w:rPr>
            </w:pPr>
            <w:r w:rsidRPr="00222A11">
              <w:rPr>
                <w:sz w:val="20"/>
                <w14:textOutline w14:w="0" w14:cap="flat" w14:cmpd="sng" w14:algn="ctr">
                  <w14:noFill/>
                  <w14:prstDash w14:val="solid"/>
                  <w14:bevel/>
                </w14:textOutline>
              </w:rPr>
              <w:t>2024</w:t>
            </w:r>
            <w:r w:rsidRPr="00222A11">
              <w:rPr>
                <w:rStyle w:val="FootnoteReference"/>
                <w:sz w:val="20"/>
              </w:rPr>
              <w:footnoteReference w:id="19"/>
            </w:r>
          </w:p>
        </w:tc>
      </w:tr>
      <w:tr w:rsidR="00B40006" w:rsidRPr="00222A11" w14:paraId="5107F2E5" w14:textId="77777777" w:rsidTr="00E74D31">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C155F62"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t>Wilfried Martins Centre for European Studies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AF8F1EA" w14:textId="77777777" w:rsidR="00B40006" w:rsidRPr="00222A11" w:rsidRDefault="00B40006" w:rsidP="00E74D31">
            <w:pPr>
              <w:jc w:val="center"/>
              <w:rPr>
                <w:sz w:val="20"/>
              </w:rPr>
            </w:pPr>
            <w:r w:rsidRPr="00222A11">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B658A81" w14:textId="77777777" w:rsidR="00B40006" w:rsidRPr="00222A11" w:rsidRDefault="00B40006" w:rsidP="00E74D31">
            <w:pPr>
              <w:jc w:val="center"/>
              <w:rPr>
                <w:sz w:val="20"/>
              </w:rPr>
            </w:pPr>
            <w:r w:rsidRPr="00222A11">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7F514D" w14:textId="77777777" w:rsidR="00B40006" w:rsidRPr="00222A11" w:rsidRDefault="00B40006" w:rsidP="00E74D31">
            <w:pPr>
              <w:jc w:val="center"/>
              <w:rPr>
                <w:sz w:val="20"/>
              </w:rPr>
            </w:pPr>
            <w:r w:rsidRPr="00222A11">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C5EDA07" w14:textId="77777777" w:rsidR="00B40006" w:rsidRPr="00222A11" w:rsidRDefault="00B40006" w:rsidP="00E74D31">
            <w:pPr>
              <w:jc w:val="center"/>
              <w:rPr>
                <w:sz w:val="20"/>
              </w:rPr>
            </w:pPr>
            <w:r w:rsidRPr="00222A11">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DDF1D53" w14:textId="77777777" w:rsidR="00B40006" w:rsidRPr="00222A11" w:rsidRDefault="00B40006" w:rsidP="00E74D31">
            <w:pPr>
              <w:jc w:val="center"/>
              <w:rPr>
                <w:sz w:val="20"/>
              </w:rPr>
            </w:pPr>
            <w:r w:rsidRPr="00222A11">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374F0BD" w14:textId="77777777" w:rsidR="00B40006" w:rsidRPr="00222A11" w:rsidRDefault="00B40006" w:rsidP="00E74D31">
            <w:pPr>
              <w:jc w:val="center"/>
              <w:rPr>
                <w:sz w:val="20"/>
              </w:rPr>
            </w:pPr>
            <w:r w:rsidRPr="00222A11">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844589A" w14:textId="77777777" w:rsidR="00B40006" w:rsidRPr="00222A11" w:rsidRDefault="00B40006" w:rsidP="00E74D31">
            <w:pPr>
              <w:jc w:val="center"/>
              <w:rPr>
                <w:sz w:val="20"/>
              </w:rPr>
            </w:pPr>
            <w:r w:rsidRPr="00222A11">
              <w:rPr>
                <w:sz w:val="20"/>
              </w:rPr>
              <w:t>1 320 717</w:t>
            </w:r>
          </w:p>
        </w:tc>
      </w:tr>
      <w:tr w:rsidR="00B40006" w:rsidRPr="00222A11" w14:paraId="6D58F738" w14:textId="77777777" w:rsidTr="00E74D31">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8FE2B0F"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t>Foundation for European Progressive Studies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C6BF8F" w14:textId="77777777" w:rsidR="00B40006" w:rsidRPr="00222A11" w:rsidRDefault="00B40006" w:rsidP="00E74D31">
            <w:pPr>
              <w:jc w:val="center"/>
              <w:rPr>
                <w:sz w:val="20"/>
              </w:rPr>
            </w:pPr>
            <w:r w:rsidRPr="00222A11">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8AF9403" w14:textId="77777777" w:rsidR="00B40006" w:rsidRPr="00222A11" w:rsidRDefault="00B40006" w:rsidP="00E74D31">
            <w:pPr>
              <w:jc w:val="center"/>
              <w:rPr>
                <w:sz w:val="20"/>
              </w:rPr>
            </w:pPr>
            <w:r w:rsidRPr="00222A11">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CE005E" w14:textId="77777777" w:rsidR="00B40006" w:rsidRPr="00222A11" w:rsidRDefault="00B40006" w:rsidP="00E74D31">
            <w:pPr>
              <w:jc w:val="center"/>
              <w:rPr>
                <w:sz w:val="20"/>
              </w:rPr>
            </w:pPr>
            <w:r w:rsidRPr="00222A11">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3F108B6" w14:textId="77777777" w:rsidR="00B40006" w:rsidRPr="00222A11" w:rsidRDefault="00B40006" w:rsidP="00E74D31">
            <w:pPr>
              <w:jc w:val="center"/>
              <w:rPr>
                <w:sz w:val="20"/>
              </w:rPr>
            </w:pPr>
            <w:r w:rsidRPr="00222A11">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0E823FB" w14:textId="77777777" w:rsidR="00B40006" w:rsidRPr="00222A11" w:rsidRDefault="00B40006" w:rsidP="00E74D31">
            <w:pPr>
              <w:jc w:val="center"/>
              <w:rPr>
                <w:sz w:val="20"/>
              </w:rPr>
            </w:pPr>
            <w:r w:rsidRPr="00222A11">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4B9234F" w14:textId="77777777" w:rsidR="00B40006" w:rsidRPr="00222A11" w:rsidRDefault="00B40006" w:rsidP="00E74D31">
            <w:pPr>
              <w:jc w:val="center"/>
              <w:rPr>
                <w:sz w:val="20"/>
              </w:rPr>
            </w:pPr>
            <w:r w:rsidRPr="00222A11">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D8C6058" w14:textId="77777777" w:rsidR="00B40006" w:rsidRPr="00222A11" w:rsidRDefault="00B40006" w:rsidP="00E74D31">
            <w:pPr>
              <w:jc w:val="center"/>
              <w:rPr>
                <w:sz w:val="20"/>
              </w:rPr>
            </w:pPr>
            <w:r w:rsidRPr="00222A11">
              <w:rPr>
                <w:sz w:val="20"/>
              </w:rPr>
              <w:t>251 466</w:t>
            </w:r>
          </w:p>
        </w:tc>
      </w:tr>
      <w:tr w:rsidR="00B40006" w:rsidRPr="00222A11" w14:paraId="3AF948EC" w14:textId="77777777" w:rsidTr="00E74D31">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91104BA"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t>Europæisk Liberalt Forum</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EEFDE7" w14:textId="77777777" w:rsidR="00B40006" w:rsidRPr="00222A11" w:rsidRDefault="00B40006" w:rsidP="00E74D31">
            <w:pPr>
              <w:jc w:val="center"/>
              <w:rPr>
                <w:sz w:val="20"/>
              </w:rPr>
            </w:pPr>
            <w:r w:rsidRPr="00222A11">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78F78D0" w14:textId="77777777" w:rsidR="00B40006" w:rsidRPr="00222A11" w:rsidRDefault="00B40006" w:rsidP="00E74D31">
            <w:pPr>
              <w:jc w:val="center"/>
              <w:rPr>
                <w:sz w:val="20"/>
              </w:rPr>
            </w:pPr>
            <w:r w:rsidRPr="00222A11">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1A7AA2" w14:textId="77777777" w:rsidR="00B40006" w:rsidRPr="00222A11" w:rsidRDefault="00B40006" w:rsidP="00E74D31">
            <w:pPr>
              <w:jc w:val="center"/>
              <w:rPr>
                <w:sz w:val="20"/>
              </w:rPr>
            </w:pPr>
            <w:r w:rsidRPr="00222A11">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0DF861A" w14:textId="77777777" w:rsidR="00B40006" w:rsidRPr="00222A11" w:rsidRDefault="00B40006" w:rsidP="00E74D31">
            <w:pPr>
              <w:jc w:val="center"/>
              <w:rPr>
                <w:sz w:val="20"/>
              </w:rPr>
            </w:pPr>
            <w:r w:rsidRPr="00222A11">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A28407B" w14:textId="77777777" w:rsidR="00B40006" w:rsidRPr="00222A11" w:rsidRDefault="00B40006" w:rsidP="00E74D31">
            <w:pPr>
              <w:jc w:val="center"/>
              <w:rPr>
                <w:sz w:val="20"/>
              </w:rPr>
            </w:pPr>
            <w:r w:rsidRPr="00222A11">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53E6888" w14:textId="77777777" w:rsidR="00B40006" w:rsidRPr="00222A11" w:rsidRDefault="00B40006" w:rsidP="00E74D31">
            <w:pPr>
              <w:jc w:val="center"/>
              <w:rPr>
                <w:sz w:val="20"/>
              </w:rPr>
            </w:pPr>
            <w:r w:rsidRPr="00222A11">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63CF114" w14:textId="77777777" w:rsidR="00B40006" w:rsidRPr="00222A11" w:rsidRDefault="00B40006" w:rsidP="00E74D31">
            <w:pPr>
              <w:jc w:val="center"/>
              <w:rPr>
                <w:sz w:val="20"/>
              </w:rPr>
            </w:pPr>
            <w:r w:rsidRPr="00222A11">
              <w:rPr>
                <w:sz w:val="20"/>
              </w:rPr>
              <w:t>638 880</w:t>
            </w:r>
          </w:p>
        </w:tc>
      </w:tr>
      <w:tr w:rsidR="00B40006" w:rsidRPr="00222A11" w14:paraId="0958F5AC" w14:textId="77777777" w:rsidTr="00E74D31">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86F4DDB"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t>Green European Foundation</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0A8AB3" w14:textId="77777777" w:rsidR="00B40006" w:rsidRPr="00222A11" w:rsidRDefault="00B40006" w:rsidP="00E74D31">
            <w:pPr>
              <w:jc w:val="center"/>
              <w:rPr>
                <w:sz w:val="20"/>
              </w:rPr>
            </w:pPr>
            <w:r w:rsidRPr="00222A11">
              <w:rPr>
                <w:sz w:val="20"/>
              </w:rPr>
              <w:t>GEF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C77BB15" w14:textId="77777777" w:rsidR="00B40006" w:rsidRPr="00222A11" w:rsidRDefault="00B40006" w:rsidP="00E74D31">
            <w:pPr>
              <w:jc w:val="center"/>
              <w:rPr>
                <w:sz w:val="20"/>
              </w:rPr>
            </w:pPr>
            <w:r w:rsidRPr="00222A11">
              <w:rPr>
                <w:sz w:val="20"/>
              </w:rPr>
              <w:t xml:space="preserve">EGP </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510E77" w14:textId="77777777" w:rsidR="00B40006" w:rsidRPr="00222A11" w:rsidRDefault="00B40006" w:rsidP="00E74D31">
            <w:pPr>
              <w:jc w:val="center"/>
              <w:rPr>
                <w:sz w:val="20"/>
              </w:rPr>
            </w:pPr>
            <w:r w:rsidRPr="00222A11">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8A4AC31" w14:textId="77777777" w:rsidR="00B40006" w:rsidRPr="00222A11" w:rsidRDefault="00B40006" w:rsidP="00E74D31">
            <w:pPr>
              <w:jc w:val="center"/>
              <w:rPr>
                <w:sz w:val="20"/>
              </w:rPr>
            </w:pPr>
            <w:r w:rsidRPr="00222A11">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06EC025" w14:textId="77777777" w:rsidR="00B40006" w:rsidRPr="00222A11" w:rsidRDefault="00B40006" w:rsidP="00E74D31">
            <w:pPr>
              <w:jc w:val="center"/>
              <w:rPr>
                <w:sz w:val="20"/>
              </w:rPr>
            </w:pPr>
            <w:r w:rsidRPr="00222A11">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3CE3E76" w14:textId="77777777" w:rsidR="00B40006" w:rsidRPr="00222A11" w:rsidRDefault="00B40006" w:rsidP="00E74D31">
            <w:pPr>
              <w:jc w:val="center"/>
              <w:rPr>
                <w:sz w:val="20"/>
              </w:rPr>
            </w:pPr>
            <w:r w:rsidRPr="00222A11">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A3EE15F" w14:textId="77777777" w:rsidR="00B40006" w:rsidRPr="00222A11" w:rsidRDefault="00B40006" w:rsidP="00E74D31">
            <w:pPr>
              <w:jc w:val="center"/>
              <w:rPr>
                <w:sz w:val="20"/>
              </w:rPr>
            </w:pPr>
            <w:r w:rsidRPr="00222A11">
              <w:rPr>
                <w:sz w:val="20"/>
              </w:rPr>
              <w:t>40 821</w:t>
            </w:r>
          </w:p>
        </w:tc>
      </w:tr>
      <w:tr w:rsidR="00B40006" w:rsidRPr="00222A11" w14:paraId="56614F3F" w14:textId="77777777" w:rsidTr="00E74D31">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4D57A23"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t xml:space="preserve">New </w:t>
            </w:r>
            <w:proofErr w:type="spellStart"/>
            <w:r w:rsidRPr="00222A11">
              <w:t>Direction</w:t>
            </w:r>
            <w:proofErr w:type="spellEnd"/>
            <w:r w:rsidRPr="00222A11">
              <w:t xml:space="preserve"> - Foundation for European Reform</w:t>
            </w:r>
            <w:r w:rsidRPr="00222A11">
              <w:rPr>
                <w:rStyle w:val="FootnoteReference"/>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BB6275" w14:textId="77777777" w:rsidR="00B40006" w:rsidRPr="00222A11" w:rsidRDefault="00B40006" w:rsidP="00E74D31">
            <w:pPr>
              <w:jc w:val="center"/>
              <w:rPr>
                <w:sz w:val="20"/>
              </w:rPr>
            </w:pPr>
            <w:r w:rsidRPr="00222A11">
              <w:rPr>
                <w:sz w:val="20"/>
              </w:rPr>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BBD293A" w14:textId="77777777" w:rsidR="00B40006" w:rsidRPr="00222A11" w:rsidRDefault="00B40006" w:rsidP="00E74D31">
            <w:pPr>
              <w:jc w:val="center"/>
              <w:rPr>
                <w:sz w:val="20"/>
              </w:rPr>
            </w:pPr>
            <w:r w:rsidRPr="00222A11">
              <w:rPr>
                <w:sz w:val="20"/>
              </w:rPr>
              <w:t>ECR</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E36053" w14:textId="77777777" w:rsidR="00B40006" w:rsidRPr="00222A11" w:rsidRDefault="00B40006" w:rsidP="00E74D31">
            <w:pPr>
              <w:jc w:val="center"/>
              <w:rPr>
                <w:sz w:val="20"/>
              </w:rPr>
            </w:pPr>
            <w:r w:rsidRPr="00222A11">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7F32A37" w14:textId="77777777" w:rsidR="00B40006" w:rsidRPr="00222A11" w:rsidRDefault="00B40006" w:rsidP="00E74D31">
            <w:pPr>
              <w:jc w:val="center"/>
              <w:rPr>
                <w:sz w:val="20"/>
              </w:rPr>
            </w:pPr>
            <w:r w:rsidRPr="00222A11">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6A7668E" w14:textId="77777777" w:rsidR="00B40006" w:rsidRPr="00222A11" w:rsidRDefault="00B40006" w:rsidP="00E74D31">
            <w:pPr>
              <w:jc w:val="center"/>
              <w:rPr>
                <w:sz w:val="20"/>
              </w:rPr>
            </w:pPr>
            <w:r w:rsidRPr="00222A11">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F1648F9" w14:textId="77777777" w:rsidR="00B40006" w:rsidRPr="00222A11" w:rsidRDefault="00B40006" w:rsidP="00E74D31">
            <w:pPr>
              <w:jc w:val="center"/>
              <w:rPr>
                <w:sz w:val="20"/>
              </w:rPr>
            </w:pPr>
            <w:r w:rsidRPr="00222A11">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4FA6E2B" w14:textId="77777777" w:rsidR="00B40006" w:rsidRPr="00222A11" w:rsidRDefault="00B40006" w:rsidP="00E74D31">
            <w:pPr>
              <w:jc w:val="center"/>
              <w:rPr>
                <w:sz w:val="20"/>
              </w:rPr>
            </w:pPr>
            <w:r w:rsidRPr="00222A11">
              <w:rPr>
                <w:sz w:val="20"/>
              </w:rPr>
              <w:t>134 704</w:t>
            </w:r>
          </w:p>
        </w:tc>
      </w:tr>
      <w:tr w:rsidR="00B40006" w:rsidRPr="00222A11" w14:paraId="0A1B12ED" w14:textId="77777777" w:rsidTr="00E74D31">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E2A05BE" w14:textId="77777777" w:rsidR="00B40006" w:rsidRPr="00222A11" w:rsidRDefault="00B40006" w:rsidP="00E74D31">
            <w:pPr>
              <w:widowControl/>
              <w:jc w:val="center"/>
              <w:rPr>
                <w:sz w:val="20"/>
                <w14:textOutline w14:w="0" w14:cap="flat" w14:cmpd="sng" w14:algn="ctr">
                  <w14:noFill/>
                  <w14:prstDash w14:val="solid"/>
                  <w14:bevel/>
                </w14:textOutline>
              </w:rPr>
            </w:pPr>
            <w:proofErr w:type="spellStart"/>
            <w:r w:rsidRPr="00222A11">
              <w:t>Identité</w:t>
            </w:r>
            <w:proofErr w:type="spellEnd"/>
            <w:r w:rsidRPr="00222A11">
              <w:t xml:space="preserve"> et </w:t>
            </w:r>
            <w:proofErr w:type="spellStart"/>
            <w:r w:rsidRPr="00222A11">
              <w:t>Démocratie</w:t>
            </w:r>
            <w:proofErr w:type="spellEnd"/>
            <w:r w:rsidRPr="00222A11">
              <w:t xml:space="preserve"> </w:t>
            </w:r>
            <w:proofErr w:type="spellStart"/>
            <w:r w:rsidRPr="00222A11">
              <w:t>Fondation</w:t>
            </w:r>
            <w:proofErr w:type="spellEnd"/>
            <w:r w:rsidRPr="00222A11">
              <w:rPr>
                <w:rStyle w:val="FootnoteReference"/>
              </w:rPr>
              <w:footnoteReference w:id="21"/>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2B2C67" w14:textId="77777777" w:rsidR="00B40006" w:rsidRPr="00222A11" w:rsidRDefault="00B40006" w:rsidP="00E74D31">
            <w:pPr>
              <w:jc w:val="center"/>
              <w:rPr>
                <w:sz w:val="20"/>
              </w:rPr>
            </w:pPr>
            <w:r w:rsidRPr="00222A11">
              <w:rPr>
                <w:sz w:val="20"/>
              </w:rPr>
              <w:t>ID-Fonden</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53584A" w14:textId="77777777" w:rsidR="00B40006" w:rsidRPr="00222A11" w:rsidRDefault="00B40006" w:rsidP="00E74D31">
            <w:pPr>
              <w:jc w:val="center"/>
              <w:rPr>
                <w:sz w:val="20"/>
              </w:rPr>
            </w:pPr>
            <w:r w:rsidRPr="00222A11">
              <w:rPr>
                <w:sz w:val="20"/>
              </w:rPr>
              <w:t>ID-Partiet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46EE5CE" w14:textId="77777777" w:rsidR="00B40006" w:rsidRPr="00222A11" w:rsidRDefault="00B40006" w:rsidP="00E74D31">
            <w:pPr>
              <w:jc w:val="center"/>
              <w:rPr>
                <w:sz w:val="20"/>
              </w:rPr>
            </w:pPr>
            <w:r w:rsidRPr="00222A11">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D72B7ED" w14:textId="77777777" w:rsidR="00B40006" w:rsidRPr="00222A11" w:rsidRDefault="00B40006" w:rsidP="00E74D31">
            <w:pPr>
              <w:jc w:val="center"/>
              <w:rPr>
                <w:sz w:val="20"/>
              </w:rPr>
            </w:pPr>
            <w:r w:rsidRPr="00222A11">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06B965" w14:textId="77777777" w:rsidR="00B40006" w:rsidRPr="00222A11" w:rsidRDefault="00B40006" w:rsidP="00E74D31">
            <w:pPr>
              <w:jc w:val="center"/>
              <w:rPr>
                <w:sz w:val="20"/>
              </w:rPr>
            </w:pPr>
            <w:r w:rsidRPr="00222A11">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E03174F" w14:textId="77777777" w:rsidR="00B40006" w:rsidRPr="00222A11" w:rsidRDefault="00B40006" w:rsidP="00E74D31">
            <w:pPr>
              <w:jc w:val="center"/>
              <w:rPr>
                <w:sz w:val="20"/>
              </w:rPr>
            </w:pPr>
            <w:r w:rsidRPr="00222A11">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7A1ED58" w14:textId="77777777" w:rsidR="00B40006" w:rsidRPr="00222A11" w:rsidRDefault="00B40006" w:rsidP="00E74D31">
            <w:pPr>
              <w:jc w:val="center"/>
              <w:rPr>
                <w:sz w:val="20"/>
              </w:rPr>
            </w:pPr>
            <w:r w:rsidRPr="00222A11">
              <w:rPr>
                <w:sz w:val="20"/>
              </w:rPr>
              <w:t>-62 575</w:t>
            </w:r>
          </w:p>
        </w:tc>
      </w:tr>
      <w:tr w:rsidR="00B40006" w:rsidRPr="00222A11" w14:paraId="3FC18772" w14:textId="77777777" w:rsidTr="00E74D31">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BB1CC4A" w14:textId="77777777" w:rsidR="00B40006" w:rsidRPr="00222A11" w:rsidRDefault="00B40006" w:rsidP="00E74D31">
            <w:pPr>
              <w:widowControl/>
              <w:jc w:val="center"/>
              <w:rPr>
                <w:sz w:val="20"/>
                <w14:textOutline w14:w="0" w14:cap="flat" w14:cmpd="sng" w14:algn="ctr">
                  <w14:noFill/>
                  <w14:prstDash w14:val="solid"/>
                  <w14:bevel/>
                </w14:textOutline>
              </w:rPr>
            </w:pPr>
            <w:proofErr w:type="spellStart"/>
            <w:r w:rsidRPr="00222A11">
              <w:t>Transform</w:t>
            </w:r>
            <w:proofErr w:type="spellEnd"/>
            <w:r w:rsidRPr="00222A11">
              <w:t xml:space="preserve"> Europe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F70394" w14:textId="77777777" w:rsidR="00B40006" w:rsidRPr="00222A11" w:rsidRDefault="00B40006" w:rsidP="00E74D31">
            <w:pPr>
              <w:jc w:val="center"/>
              <w:rPr>
                <w:sz w:val="20"/>
              </w:rPr>
            </w:pPr>
            <w:r w:rsidRPr="00222A11">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55136A8" w14:textId="77777777" w:rsidR="00B40006" w:rsidRPr="00222A11" w:rsidRDefault="00B40006" w:rsidP="00E74D31">
            <w:pPr>
              <w:jc w:val="center"/>
              <w:rPr>
                <w:sz w:val="20"/>
              </w:rPr>
            </w:pPr>
            <w:r w:rsidRPr="00222A11">
              <w:rPr>
                <w:sz w:val="20"/>
              </w:rPr>
              <w:t>EL</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AAA877" w14:textId="77777777" w:rsidR="00B40006" w:rsidRPr="00222A11" w:rsidRDefault="00B40006" w:rsidP="00E74D31">
            <w:pPr>
              <w:jc w:val="center"/>
              <w:rPr>
                <w:sz w:val="20"/>
              </w:rPr>
            </w:pPr>
            <w:r w:rsidRPr="00222A11">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90DCA79" w14:textId="77777777" w:rsidR="00B40006" w:rsidRPr="00222A11" w:rsidRDefault="00B40006" w:rsidP="00E74D31">
            <w:pPr>
              <w:jc w:val="center"/>
              <w:rPr>
                <w:sz w:val="20"/>
              </w:rPr>
            </w:pPr>
            <w:r w:rsidRPr="00222A11">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11D7DDD" w14:textId="77777777" w:rsidR="00B40006" w:rsidRPr="00222A11" w:rsidRDefault="00B40006" w:rsidP="00E74D31">
            <w:pPr>
              <w:jc w:val="center"/>
              <w:rPr>
                <w:sz w:val="20"/>
              </w:rPr>
            </w:pPr>
            <w:r w:rsidRPr="00222A11">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372756D" w14:textId="77777777" w:rsidR="00B40006" w:rsidRPr="00222A11" w:rsidRDefault="00B40006" w:rsidP="00E74D31">
            <w:pPr>
              <w:jc w:val="center"/>
              <w:rPr>
                <w:sz w:val="20"/>
              </w:rPr>
            </w:pPr>
            <w:r w:rsidRPr="00222A11">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90FD741" w14:textId="77777777" w:rsidR="00B40006" w:rsidRPr="00222A11" w:rsidRDefault="00B40006" w:rsidP="00E74D31">
            <w:pPr>
              <w:jc w:val="center"/>
              <w:rPr>
                <w:sz w:val="20"/>
              </w:rPr>
            </w:pPr>
            <w:r w:rsidRPr="00222A11">
              <w:rPr>
                <w:sz w:val="20"/>
              </w:rPr>
              <w:t>69 496</w:t>
            </w:r>
          </w:p>
        </w:tc>
      </w:tr>
      <w:tr w:rsidR="00B40006" w:rsidRPr="00222A11" w14:paraId="3BE67E75" w14:textId="77777777" w:rsidTr="00E74D31">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E75E80B" w14:textId="77777777" w:rsidR="00B40006" w:rsidRPr="00222A11" w:rsidRDefault="00B40006" w:rsidP="00E74D31">
            <w:pPr>
              <w:widowControl/>
              <w:jc w:val="center"/>
              <w:rPr>
                <w:sz w:val="20"/>
                <w14:textOutline w14:w="0" w14:cap="flat" w14:cmpd="sng" w14:algn="ctr">
                  <w14:noFill/>
                  <w14:prstDash w14:val="solid"/>
                  <w14:bevel/>
                </w14:textOutline>
              </w:rPr>
            </w:pPr>
            <w:r w:rsidRPr="00222A11">
              <w:t xml:space="preserve">Institute of European </w:t>
            </w:r>
            <w:proofErr w:type="spellStart"/>
            <w:r w:rsidRPr="00222A11">
              <w:t>Democrats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53E0B7" w14:textId="77777777" w:rsidR="00B40006" w:rsidRPr="00222A11" w:rsidRDefault="00B40006" w:rsidP="00E74D31">
            <w:pPr>
              <w:jc w:val="center"/>
              <w:rPr>
                <w:sz w:val="20"/>
              </w:rPr>
            </w:pPr>
            <w:r w:rsidRPr="00222A11">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8E0838E" w14:textId="77777777" w:rsidR="00B40006" w:rsidRPr="00222A11" w:rsidRDefault="00B40006" w:rsidP="00E74D31">
            <w:pPr>
              <w:jc w:val="center"/>
              <w:rPr>
                <w:sz w:val="20"/>
              </w:rPr>
            </w:pPr>
            <w:r w:rsidRPr="00222A11">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23A578" w14:textId="77777777" w:rsidR="00B40006" w:rsidRPr="00222A11" w:rsidRDefault="00B40006" w:rsidP="00E74D31">
            <w:pPr>
              <w:jc w:val="center"/>
              <w:rPr>
                <w:sz w:val="20"/>
              </w:rPr>
            </w:pPr>
            <w:r w:rsidRPr="00222A11">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A8FBFFC" w14:textId="77777777" w:rsidR="00B40006" w:rsidRPr="00222A11" w:rsidRDefault="00B40006" w:rsidP="00E74D31">
            <w:pPr>
              <w:jc w:val="center"/>
              <w:rPr>
                <w:sz w:val="20"/>
              </w:rPr>
            </w:pPr>
            <w:r w:rsidRPr="00222A11">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7C52D1D" w14:textId="77777777" w:rsidR="00B40006" w:rsidRPr="00222A11" w:rsidRDefault="00B40006" w:rsidP="00E74D31">
            <w:pPr>
              <w:jc w:val="center"/>
              <w:rPr>
                <w:sz w:val="20"/>
              </w:rPr>
            </w:pPr>
            <w:r w:rsidRPr="00222A11">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260BA6D" w14:textId="77777777" w:rsidR="00B40006" w:rsidRPr="00222A11" w:rsidRDefault="00B40006" w:rsidP="00E74D31">
            <w:pPr>
              <w:jc w:val="center"/>
              <w:rPr>
                <w:sz w:val="20"/>
              </w:rPr>
            </w:pPr>
            <w:r w:rsidRPr="00222A11">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3DCE268" w14:textId="77777777" w:rsidR="00B40006" w:rsidRPr="00222A11" w:rsidRDefault="00B40006" w:rsidP="00E74D31">
            <w:pPr>
              <w:jc w:val="center"/>
              <w:rPr>
                <w:sz w:val="20"/>
              </w:rPr>
            </w:pPr>
            <w:r w:rsidRPr="00222A11">
              <w:rPr>
                <w:sz w:val="20"/>
              </w:rPr>
              <w:t>-113 763</w:t>
            </w:r>
          </w:p>
        </w:tc>
      </w:tr>
      <w:tr w:rsidR="00B40006" w:rsidRPr="00222A11" w14:paraId="788CECA0" w14:textId="77777777" w:rsidTr="00E74D31">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48E1DB5" w14:textId="77777777" w:rsidR="00B40006" w:rsidRPr="00222A11" w:rsidRDefault="00B40006" w:rsidP="00E74D31">
            <w:pPr>
              <w:widowControl/>
              <w:jc w:val="center"/>
              <w:rPr>
                <w:sz w:val="20"/>
                <w14:textOutline w14:w="0" w14:cap="flat" w14:cmpd="sng" w14:algn="ctr">
                  <w14:noFill/>
                  <w14:prstDash w14:val="solid"/>
                  <w14:bevel/>
                </w14:textOutline>
              </w:rPr>
            </w:pPr>
            <w:proofErr w:type="spellStart"/>
            <w:r w:rsidRPr="00222A11">
              <w:t>Coppieters</w:t>
            </w:r>
            <w:proofErr w:type="spellEnd"/>
            <w:r w:rsidRPr="00222A11">
              <w:t xml:space="preserve"> Foundation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165C02" w14:textId="77777777" w:rsidR="00B40006" w:rsidRPr="00222A11" w:rsidRDefault="00B40006" w:rsidP="00E74D31">
            <w:pPr>
              <w:jc w:val="center"/>
              <w:rPr>
                <w:sz w:val="20"/>
              </w:rPr>
            </w:pPr>
            <w:proofErr w:type="spellStart"/>
            <w:r w:rsidRPr="00222A11">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3D4757F" w14:textId="77777777" w:rsidR="00B40006" w:rsidRPr="00222A11" w:rsidRDefault="00B40006" w:rsidP="00E74D31">
            <w:pPr>
              <w:jc w:val="center"/>
              <w:rPr>
                <w:sz w:val="20"/>
              </w:rPr>
            </w:pPr>
            <w:r w:rsidRPr="00222A11">
              <w:rPr>
                <w:sz w:val="20"/>
              </w:rPr>
              <w:t>VERT/ALE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8AC4886" w14:textId="77777777" w:rsidR="00B40006" w:rsidRPr="00222A11" w:rsidRDefault="00B40006" w:rsidP="00E74D31">
            <w:pPr>
              <w:jc w:val="center"/>
              <w:rPr>
                <w:sz w:val="20"/>
              </w:rPr>
            </w:pPr>
            <w:r w:rsidRPr="00222A11">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4673024" w14:textId="77777777" w:rsidR="00B40006" w:rsidRPr="00222A11" w:rsidRDefault="00B40006" w:rsidP="00E74D31">
            <w:pPr>
              <w:jc w:val="center"/>
              <w:rPr>
                <w:sz w:val="20"/>
              </w:rPr>
            </w:pPr>
            <w:r w:rsidRPr="00222A11">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5AED1C2" w14:textId="77777777" w:rsidR="00B40006" w:rsidRPr="00222A11" w:rsidRDefault="00B40006" w:rsidP="00E74D31">
            <w:pPr>
              <w:jc w:val="center"/>
              <w:rPr>
                <w:sz w:val="20"/>
              </w:rPr>
            </w:pPr>
            <w:r w:rsidRPr="00222A11">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EB1E2E7" w14:textId="77777777" w:rsidR="00B40006" w:rsidRPr="00222A11" w:rsidRDefault="00B40006" w:rsidP="00E74D31">
            <w:pPr>
              <w:jc w:val="center"/>
              <w:rPr>
                <w:sz w:val="20"/>
              </w:rPr>
            </w:pPr>
            <w:r w:rsidRPr="00222A11">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95AB98C" w14:textId="77777777" w:rsidR="00B40006" w:rsidRPr="00222A11" w:rsidRDefault="00B40006" w:rsidP="00E74D31">
            <w:pPr>
              <w:jc w:val="center"/>
              <w:rPr>
                <w:sz w:val="20"/>
              </w:rPr>
            </w:pPr>
            <w:r w:rsidRPr="00222A11">
              <w:rPr>
                <w:sz w:val="20"/>
              </w:rPr>
              <w:t>288 315</w:t>
            </w:r>
          </w:p>
        </w:tc>
      </w:tr>
      <w:tr w:rsidR="00B40006" w:rsidRPr="00222A11" w14:paraId="11ACCA78" w14:textId="77777777" w:rsidTr="00E74D31">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15E9BE0" w14:textId="77777777" w:rsidR="00B40006" w:rsidRPr="00222A11" w:rsidRDefault="00B40006" w:rsidP="00E74D31">
            <w:pPr>
              <w:widowControl/>
              <w:jc w:val="center"/>
              <w:rPr>
                <w:sz w:val="20"/>
                <w14:textOutline w14:w="0" w14:cap="flat" w14:cmpd="sng" w14:algn="ctr">
                  <w14:noFill/>
                  <w14:prstDash w14:val="solid"/>
                  <w14:bevel/>
                </w14:textOutline>
              </w:rPr>
            </w:pPr>
            <w:proofErr w:type="spellStart"/>
            <w:r w:rsidRPr="00222A11">
              <w:lastRenderedPageBreak/>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58ED3FE" w14:textId="77777777" w:rsidR="00B40006" w:rsidRPr="00222A11" w:rsidRDefault="00B40006" w:rsidP="00E74D31">
            <w:pPr>
              <w:jc w:val="center"/>
              <w:rPr>
                <w:sz w:val="20"/>
              </w:rPr>
            </w:pPr>
            <w:r w:rsidRPr="00222A11">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367752A" w14:textId="77777777" w:rsidR="00B40006" w:rsidRPr="00222A11" w:rsidRDefault="00B40006" w:rsidP="00E74D31">
            <w:pPr>
              <w:jc w:val="center"/>
              <w:rPr>
                <w:sz w:val="20"/>
              </w:rPr>
            </w:pPr>
            <w:r w:rsidRPr="00222A11">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306A771" w14:textId="77777777" w:rsidR="00B40006" w:rsidRPr="00222A11" w:rsidRDefault="00B40006" w:rsidP="00E74D31">
            <w:pPr>
              <w:jc w:val="center"/>
              <w:rPr>
                <w:sz w:val="20"/>
              </w:rPr>
            </w:pPr>
            <w:r w:rsidRPr="00222A11">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1529C6D" w14:textId="77777777" w:rsidR="00B40006" w:rsidRPr="00222A11" w:rsidRDefault="00B40006" w:rsidP="00E74D31">
            <w:pPr>
              <w:jc w:val="center"/>
              <w:rPr>
                <w:sz w:val="20"/>
              </w:rPr>
            </w:pPr>
            <w:r w:rsidRPr="00222A11">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947DD89" w14:textId="77777777" w:rsidR="00B40006" w:rsidRPr="00222A11" w:rsidRDefault="00B40006" w:rsidP="00E74D31">
            <w:pPr>
              <w:jc w:val="center"/>
              <w:rPr>
                <w:sz w:val="20"/>
              </w:rPr>
            </w:pPr>
            <w:r w:rsidRPr="00222A11">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50AA5BE" w14:textId="77777777" w:rsidR="00B40006" w:rsidRPr="00222A11" w:rsidRDefault="00B40006" w:rsidP="00E74D31">
            <w:pPr>
              <w:jc w:val="center"/>
              <w:rPr>
                <w:sz w:val="20"/>
              </w:rPr>
            </w:pPr>
            <w:r w:rsidRPr="00222A11">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54851CC0" w14:textId="77777777" w:rsidR="00B40006" w:rsidRPr="00222A11" w:rsidRDefault="00B40006" w:rsidP="00E74D31">
            <w:pPr>
              <w:jc w:val="center"/>
              <w:rPr>
                <w:sz w:val="20"/>
              </w:rPr>
            </w:pPr>
            <w:r w:rsidRPr="00222A11">
              <w:rPr>
                <w:sz w:val="20"/>
              </w:rPr>
              <w:t>8 781</w:t>
            </w:r>
          </w:p>
        </w:tc>
      </w:tr>
      <w:tr w:rsidR="00B40006" w:rsidRPr="00222A11" w14:paraId="5E3B6A46" w14:textId="77777777" w:rsidTr="00E74D31">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CE01378" w14:textId="77777777" w:rsidR="00B40006" w:rsidRPr="00222A11" w:rsidRDefault="00B40006" w:rsidP="00E74D31">
            <w:pPr>
              <w:jc w:val="center"/>
              <w:rPr>
                <w:b/>
                <w:bCs/>
                <w:sz w:val="20"/>
                <w14:textOutline w14:w="0" w14:cap="flat" w14:cmpd="sng" w14:algn="ctr">
                  <w14:noFill/>
                  <w14:prstDash w14:val="solid"/>
                  <w14:bevel/>
                </w14:textOutline>
              </w:rPr>
            </w:pPr>
            <w:r w:rsidRPr="00222A11">
              <w:rPr>
                <w:b/>
                <w:sz w:val="20"/>
                <w14:textOutline w14:w="0" w14:cap="flat" w14:cmpd="sng" w14:algn="ctr">
                  <w14:noFill/>
                  <w14:prstDash w14:val="solid"/>
                  <w14:bevel/>
                </w14:textOutline>
              </w:rPr>
              <w:t>I ALT</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B57AD13" w14:textId="77777777" w:rsidR="00B40006" w:rsidRPr="00222A11" w:rsidRDefault="00B40006" w:rsidP="00E74D31">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D977A82" w14:textId="77777777" w:rsidR="00B40006" w:rsidRPr="00222A11" w:rsidRDefault="00B40006" w:rsidP="00E74D31">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1743A771" w14:textId="77777777" w:rsidR="00B40006" w:rsidRPr="00222A11" w:rsidRDefault="00B40006" w:rsidP="00E74D31">
            <w:pPr>
              <w:jc w:val="center"/>
              <w:rPr>
                <w:b/>
                <w:bCs/>
                <w:sz w:val="20"/>
              </w:rPr>
            </w:pPr>
            <w:r w:rsidRPr="00222A11">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197B6834" w14:textId="77777777" w:rsidR="00B40006" w:rsidRPr="00222A11" w:rsidRDefault="00B40006" w:rsidP="00E74D31">
            <w:pPr>
              <w:jc w:val="center"/>
              <w:rPr>
                <w:b/>
                <w:bCs/>
                <w:sz w:val="20"/>
              </w:rPr>
            </w:pPr>
            <w:r w:rsidRPr="00222A11">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E5957AD" w14:textId="77777777" w:rsidR="00B40006" w:rsidRPr="00222A11" w:rsidRDefault="00B40006" w:rsidP="00E74D31">
            <w:pPr>
              <w:jc w:val="center"/>
              <w:rPr>
                <w:b/>
                <w:bCs/>
                <w:sz w:val="20"/>
              </w:rPr>
            </w:pPr>
            <w:r w:rsidRPr="00222A11">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348557F2" w14:textId="77777777" w:rsidR="00B40006" w:rsidRPr="00222A11" w:rsidRDefault="00B40006" w:rsidP="00E74D31">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7A8BBF6B" w14:textId="77777777" w:rsidR="00B40006" w:rsidRPr="00222A11" w:rsidRDefault="00B40006" w:rsidP="00E74D31">
            <w:pPr>
              <w:jc w:val="center"/>
              <w:rPr>
                <w:b/>
                <w:bCs/>
                <w:sz w:val="20"/>
              </w:rPr>
            </w:pPr>
            <w:r w:rsidRPr="00222A11">
              <w:rPr>
                <w:b/>
                <w:sz w:val="20"/>
              </w:rPr>
              <w:t>2 576 842</w:t>
            </w:r>
          </w:p>
        </w:tc>
      </w:tr>
    </w:tbl>
    <w:p w14:paraId="5D8532B4" w14:textId="714968DD" w:rsidR="00E365E1" w:rsidRPr="00222A11" w:rsidRDefault="00E365E1" w:rsidP="00251D4D"/>
    <w:sectPr w:rsidR="00E365E1" w:rsidRPr="00222A11" w:rsidSect="00F95C7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47A51" w14:textId="77777777" w:rsidR="00251D4D" w:rsidRPr="00F95C72" w:rsidRDefault="00251D4D">
      <w:r w:rsidRPr="00F95C72">
        <w:separator/>
      </w:r>
    </w:p>
  </w:endnote>
  <w:endnote w:type="continuationSeparator" w:id="0">
    <w:p w14:paraId="49533C0B" w14:textId="77777777" w:rsidR="00251D4D" w:rsidRPr="00F95C72" w:rsidRDefault="00251D4D">
      <w:r w:rsidRPr="00F95C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ICTFontTextStyleBody">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FAC99" w14:textId="77777777" w:rsidR="00B40006" w:rsidRPr="00F95C72" w:rsidRDefault="00B40006" w:rsidP="002C6BA6">
    <w:pPr>
      <w:pStyle w:val="EPFooter"/>
    </w:pPr>
    <w:r w:rsidRPr="00F95C72">
      <w:t>PE</w:t>
    </w:r>
    <w:r w:rsidRPr="00F95C72">
      <w:rPr>
        <w:rStyle w:val="HideTWBExt"/>
      </w:rPr>
      <w:t>&lt;NoPE&gt;</w:t>
    </w:r>
    <w:r w:rsidRPr="00F95C72">
      <w:t>776.734</w:t>
    </w:r>
    <w:r w:rsidRPr="00F95C72">
      <w:rPr>
        <w:rStyle w:val="HideTWBExt"/>
      </w:rPr>
      <w:t>&lt;/NoPE&gt;&lt;Version&gt;</w:t>
    </w:r>
    <w:r w:rsidRPr="00F95C72">
      <w:t>v02-00</w:t>
    </w:r>
    <w:r w:rsidRPr="00F95C72">
      <w:rPr>
        <w:rStyle w:val="HideTWBExt"/>
      </w:rPr>
      <w:t>&lt;/Version&gt;</w:t>
    </w:r>
    <w:r w:rsidRPr="00F95C72">
      <w:tab/>
    </w:r>
    <w:r w:rsidRPr="00F95C72">
      <w:fldChar w:fldCharType="begin"/>
    </w:r>
    <w:r w:rsidRPr="00F95C72">
      <w:instrText xml:space="preserve"> PAGE  \* MERGEFORMAT </w:instrText>
    </w:r>
    <w:r w:rsidRPr="00F95C72">
      <w:fldChar w:fldCharType="separate"/>
    </w:r>
    <w:r w:rsidRPr="00F95C72">
      <w:rPr>
        <w:noProof/>
      </w:rPr>
      <w:t>2</w:t>
    </w:r>
    <w:r w:rsidRPr="00F95C72">
      <w:fldChar w:fldCharType="end"/>
    </w:r>
    <w:r w:rsidRPr="00F95C72">
      <w:t>/</w:t>
    </w:r>
    <w:fldSimple w:instr=" NUMPAGES  \* MERGEFORMAT ">
      <w:r w:rsidRPr="00F95C72">
        <w:rPr>
          <w:noProof/>
        </w:rPr>
        <w:t>45</w:t>
      </w:r>
    </w:fldSimple>
    <w:r w:rsidRPr="00F95C72">
      <w:tab/>
    </w:r>
    <w:r w:rsidRPr="00F95C72">
      <w:rPr>
        <w:rStyle w:val="HideTWBExt"/>
      </w:rPr>
      <w:t>&lt;PathFdR&gt;</w:t>
    </w:r>
    <w:r w:rsidRPr="00F95C72">
      <w:t>RR\1340476DA.docx</w:t>
    </w:r>
    <w:r w:rsidRPr="00F95C72">
      <w:rPr>
        <w:rStyle w:val="HideTWBExt"/>
      </w:rPr>
      <w:t>&lt;/PathFdR&gt;</w:t>
    </w:r>
  </w:p>
  <w:p w14:paraId="453D5567" w14:textId="77777777" w:rsidR="00B40006" w:rsidRPr="00F95C72" w:rsidRDefault="00B40006" w:rsidP="002C6BA6">
    <w:pPr>
      <w:pStyle w:val="EPFooter2"/>
    </w:pPr>
    <w:r w:rsidRPr="00F95C72">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726CF" w14:textId="77777777" w:rsidR="00B40006" w:rsidRPr="00F95C72" w:rsidRDefault="00B40006" w:rsidP="002C6BA6">
    <w:pPr>
      <w:pStyle w:val="EPFooter"/>
    </w:pPr>
    <w:r w:rsidRPr="00F95C72">
      <w:rPr>
        <w:rStyle w:val="HideTWBExt"/>
      </w:rPr>
      <w:t>&lt;PathFdR&gt;</w:t>
    </w:r>
    <w:r w:rsidRPr="00F95C72">
      <w:t>RR\1340476DA.docx</w:t>
    </w:r>
    <w:r w:rsidRPr="00F95C72">
      <w:rPr>
        <w:rStyle w:val="HideTWBExt"/>
      </w:rPr>
      <w:t>&lt;/PathFdR&gt;</w:t>
    </w:r>
    <w:r w:rsidRPr="00F95C72">
      <w:tab/>
    </w:r>
    <w:r w:rsidRPr="00F95C72">
      <w:tab/>
      <w:t>PE</w:t>
    </w:r>
    <w:r w:rsidRPr="00F95C72">
      <w:rPr>
        <w:rStyle w:val="HideTWBExt"/>
      </w:rPr>
      <w:t>&lt;NoPE&gt;</w:t>
    </w:r>
    <w:r w:rsidRPr="00F95C72">
      <w:t>776.734</w:t>
    </w:r>
    <w:r w:rsidRPr="00F95C72">
      <w:rPr>
        <w:rStyle w:val="HideTWBExt"/>
      </w:rPr>
      <w:t>&lt;/NoPE&gt;&lt;Version&gt;</w:t>
    </w:r>
    <w:r w:rsidRPr="00F95C72">
      <w:t>v02-00</w:t>
    </w:r>
    <w:r w:rsidRPr="00F95C72">
      <w:rPr>
        <w:rStyle w:val="HideTWBExt"/>
      </w:rPr>
      <w:t>&lt;/Version&gt;</w:t>
    </w:r>
  </w:p>
  <w:p w14:paraId="0618BAD4" w14:textId="77777777" w:rsidR="00B40006" w:rsidRPr="00F95C72" w:rsidRDefault="00B40006" w:rsidP="002C6BA6">
    <w:pPr>
      <w:pStyle w:val="EPFooter2"/>
    </w:pPr>
    <w:r w:rsidRPr="00F95C72">
      <w:t>DA</w:t>
    </w:r>
    <w:r w:rsidRPr="00F95C72">
      <w:tab/>
    </w:r>
    <w:r w:rsidRPr="00F95C72">
      <w:rPr>
        <w:b w:val="0"/>
        <w:i/>
        <w:color w:val="C0C0C0"/>
        <w:sz w:val="22"/>
      </w:rPr>
      <w:t>Forenet i mangfoldighed</w:t>
    </w:r>
    <w:r w:rsidRPr="00F95C72">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991D9" w14:textId="77777777" w:rsidR="00064002" w:rsidRPr="00F95C7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6E6F0" w14:textId="77777777" w:rsidR="00064002" w:rsidRPr="00F95C7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E30A6" w14:textId="77777777" w:rsidR="00064002" w:rsidRPr="00F95C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BA93A" w14:textId="77777777" w:rsidR="00251D4D" w:rsidRPr="00F95C72" w:rsidRDefault="00251D4D">
      <w:r w:rsidRPr="00F95C72">
        <w:separator/>
      </w:r>
    </w:p>
  </w:footnote>
  <w:footnote w:type="continuationSeparator" w:id="0">
    <w:p w14:paraId="5A65D3E6" w14:textId="77777777" w:rsidR="00251D4D" w:rsidRPr="00F95C72" w:rsidRDefault="00251D4D">
      <w:r w:rsidRPr="00F95C72">
        <w:continuationSeparator/>
      </w:r>
    </w:p>
  </w:footnote>
  <w:footnote w:id="1">
    <w:p w14:paraId="308D14FF" w14:textId="6E8DA522"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EUT L</w:t>
      </w:r>
      <w:r w:rsidR="00C61011">
        <w:rPr>
          <w:sz w:val="24"/>
          <w:lang w:val="da-DK"/>
        </w:rPr>
        <w:t>,</w:t>
      </w:r>
      <w:r w:rsidRPr="00F95C72">
        <w:rPr>
          <w:sz w:val="24"/>
          <w:lang w:val="da-DK"/>
        </w:rPr>
        <w:t xml:space="preserve"> </w:t>
      </w:r>
      <w:r w:rsidR="00C61011">
        <w:rPr>
          <w:sz w:val="24"/>
          <w:lang w:val="da-DK"/>
        </w:rPr>
        <w:t>2024/</w:t>
      </w:r>
      <w:r w:rsidRPr="00F95C72">
        <w:rPr>
          <w:sz w:val="24"/>
          <w:lang w:val="da-DK"/>
        </w:rPr>
        <w:t>207</w:t>
      </w:r>
      <w:r w:rsidR="0089387E">
        <w:rPr>
          <w:sz w:val="24"/>
          <w:lang w:val="da-DK"/>
        </w:rPr>
        <w:t>,</w:t>
      </w:r>
      <w:r w:rsidRPr="00F95C72">
        <w:rPr>
          <w:sz w:val="24"/>
          <w:lang w:val="da-DK"/>
        </w:rPr>
        <w:t xml:space="preserve"> 22.2.2024, ELI: </w:t>
      </w:r>
      <w:hyperlink r:id="rId1" w:history="1">
        <w:r w:rsidRPr="00F95C72">
          <w:rPr>
            <w:rStyle w:val="Hyperlink"/>
            <w:color w:val="0563C1"/>
            <w:sz w:val="24"/>
            <w:lang w:val="da-DK"/>
          </w:rPr>
          <w:t>http://data.europa.eu/eli/budget/2024/207/oj</w:t>
        </w:r>
      </w:hyperlink>
      <w:r w:rsidRPr="00F95C72">
        <w:rPr>
          <w:sz w:val="24"/>
          <w:lang w:val="da-DK"/>
        </w:rPr>
        <w:t>.</w:t>
      </w:r>
    </w:p>
  </w:footnote>
  <w:footnote w:id="2">
    <w:p w14:paraId="2F6B4E8F" w14:textId="227140C9"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EUT C, C/2025/4944, 13.10.2025, ELI: </w:t>
      </w:r>
      <w:hyperlink r:id="rId2" w:history="1">
        <w:r w:rsidRPr="00F95C72">
          <w:rPr>
            <w:rStyle w:val="Hyperlink"/>
            <w:sz w:val="24"/>
            <w:lang w:val="da-DK"/>
          </w:rPr>
          <w:t>http://data.europa.eu/eli/C/2025/4944/oj</w:t>
        </w:r>
      </w:hyperlink>
      <w:r w:rsidRPr="00F95C72">
        <w:rPr>
          <w:sz w:val="24"/>
          <w:lang w:val="da-DK"/>
        </w:rPr>
        <w:t xml:space="preserve">. </w:t>
      </w:r>
    </w:p>
  </w:footnote>
  <w:footnote w:id="3">
    <w:p w14:paraId="42B18836" w14:textId="00FAC83F"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EUT C, C/2025/2817, </w:t>
      </w:r>
      <w:r w:rsidR="0089387E">
        <w:rPr>
          <w:sz w:val="24"/>
          <w:lang w:val="da-DK"/>
        </w:rPr>
        <w:t>6</w:t>
      </w:r>
      <w:r w:rsidRPr="00F95C72">
        <w:rPr>
          <w:sz w:val="24"/>
          <w:lang w:val="da-DK"/>
        </w:rPr>
        <w:t>.</w:t>
      </w:r>
      <w:r w:rsidR="0089387E">
        <w:rPr>
          <w:sz w:val="24"/>
          <w:lang w:val="da-DK"/>
        </w:rPr>
        <w:t>6</w:t>
      </w:r>
      <w:r w:rsidRPr="00F95C72">
        <w:rPr>
          <w:sz w:val="24"/>
          <w:lang w:val="da-DK"/>
        </w:rPr>
        <w:t xml:space="preserve">.2025, ELI: </w:t>
      </w:r>
      <w:hyperlink r:id="rId3" w:history="1">
        <w:r w:rsidRPr="00F95C72">
          <w:rPr>
            <w:rStyle w:val="Hyperlink"/>
            <w:sz w:val="24"/>
            <w:lang w:val="da-DK"/>
          </w:rPr>
          <w:t>http</w:t>
        </w:r>
        <w:r w:rsidRPr="00F95C72">
          <w:rPr>
            <w:rStyle w:val="Hyperlink"/>
            <w:sz w:val="24"/>
            <w:lang w:val="da-DK"/>
          </w:rPr>
          <w:t>:</w:t>
        </w:r>
        <w:r w:rsidRPr="00F95C72">
          <w:rPr>
            <w:rStyle w:val="Hyperlink"/>
            <w:sz w:val="24"/>
            <w:lang w:val="da-DK"/>
          </w:rPr>
          <w:t>//data.europa.eu/eli/C/2025/2817/oj</w:t>
        </w:r>
      </w:hyperlink>
      <w:r w:rsidRPr="00F95C72">
        <w:rPr>
          <w:sz w:val="24"/>
          <w:lang w:val="da-DK"/>
        </w:rPr>
        <w:t>.</w:t>
      </w:r>
    </w:p>
  </w:footnote>
  <w:footnote w:id="4">
    <w:p w14:paraId="2FC3454D" w14:textId="6DE6525D"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EUT C, C/2025/5409, 8.10.2025, ELI: </w:t>
      </w:r>
      <w:hyperlink r:id="rId4" w:history="1">
        <w:r w:rsidRPr="00F95C72">
          <w:rPr>
            <w:rStyle w:val="Hyperlink"/>
            <w:sz w:val="24"/>
            <w:lang w:val="da-DK"/>
          </w:rPr>
          <w:t>http://data.europa.eu/eli/C/2025/5409/oj</w:t>
        </w:r>
      </w:hyperlink>
      <w:r w:rsidRPr="00F95C72">
        <w:rPr>
          <w:sz w:val="24"/>
          <w:lang w:val="da-DK"/>
        </w:rPr>
        <w:t>.</w:t>
      </w:r>
    </w:p>
  </w:footnote>
  <w:footnote w:id="5">
    <w:p w14:paraId="714671F6" w14:textId="72BC9459"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EUT C, C/2025/5407, 13.10.2025, ELI: </w:t>
      </w:r>
      <w:hyperlink r:id="rId5" w:history="1">
        <w:r w:rsidRPr="00F95C72">
          <w:rPr>
            <w:rStyle w:val="Hyperlink"/>
            <w:sz w:val="24"/>
            <w:lang w:val="da-DK"/>
          </w:rPr>
          <w:t>http://data.europa.eu/eli/C/2025/5407/oj</w:t>
        </w:r>
      </w:hyperlink>
      <w:r w:rsidRPr="00F95C72">
        <w:rPr>
          <w:sz w:val="24"/>
          <w:lang w:val="da-DK"/>
        </w:rPr>
        <w:t xml:space="preserve">. </w:t>
      </w:r>
    </w:p>
  </w:footnote>
  <w:footnote w:id="6">
    <w:p w14:paraId="368EE626" w14:textId="16BF779F"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EUT L 193 af 30.7.2018, s. 1, ELI: </w:t>
      </w:r>
      <w:hyperlink r:id="rId6" w:history="1">
        <w:r w:rsidRPr="00F95C72">
          <w:rPr>
            <w:rStyle w:val="Hyperlink"/>
            <w:sz w:val="24"/>
            <w:lang w:val="da-DK"/>
          </w:rPr>
          <w:t>http://data.europa.eu/eli/reg/2018/1046/oj</w:t>
        </w:r>
      </w:hyperlink>
      <w:r w:rsidRPr="00F95C72">
        <w:rPr>
          <w:sz w:val="24"/>
          <w:lang w:val="da-DK"/>
        </w:rPr>
        <w:t>.</w:t>
      </w:r>
    </w:p>
  </w:footnote>
  <w:footnote w:id="7">
    <w:p w14:paraId="23201C58" w14:textId="658B7933"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EUT L, 2024/2509, 26.9.2024, ELI: </w:t>
      </w:r>
      <w:hyperlink r:id="rId7" w:history="1">
        <w:r w:rsidRPr="00F95C72">
          <w:rPr>
            <w:rStyle w:val="Hyperlink"/>
            <w:sz w:val="24"/>
            <w:lang w:val="da-DK"/>
          </w:rPr>
          <w:t>http://data.europa.eu/eli/reg/2024/2509/oj</w:t>
        </w:r>
      </w:hyperlink>
      <w:r w:rsidRPr="00F95C72">
        <w:rPr>
          <w:sz w:val="24"/>
          <w:lang w:val="da-DK"/>
        </w:rPr>
        <w:t>.</w:t>
      </w:r>
    </w:p>
  </w:footnote>
  <w:footnote w:id="8">
    <w:p w14:paraId="21EC1BF6" w14:textId="772E8246"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Rådets forordning (EU, </w:t>
      </w:r>
      <w:proofErr w:type="spellStart"/>
      <w:r w:rsidRPr="00F95C72">
        <w:rPr>
          <w:sz w:val="24"/>
          <w:lang w:val="da-DK"/>
        </w:rPr>
        <w:t>Euratom</w:t>
      </w:r>
      <w:proofErr w:type="spellEnd"/>
      <w:r w:rsidRPr="00F95C72">
        <w:rPr>
          <w:sz w:val="24"/>
          <w:lang w:val="da-DK"/>
        </w:rPr>
        <w:t xml:space="preserve">) 2020/2093 af 17. december 2020 om fastlæggelse af den flerårige finansielle ramme for årene 2021-2027 (EUT L 433 I af 22.12.2020, s. 11, </w:t>
      </w:r>
      <w:r w:rsidRPr="00F95C72">
        <w:rPr>
          <w:color w:val="333333"/>
          <w:sz w:val="24"/>
          <w:shd w:val="clear" w:color="auto" w:fill="FFFFFF"/>
          <w:lang w:val="da-DK"/>
        </w:rPr>
        <w:t xml:space="preserve">ELI: </w:t>
      </w:r>
      <w:hyperlink r:id="rId8" w:history="1">
        <w:r w:rsidRPr="00F95C72">
          <w:rPr>
            <w:rStyle w:val="Hyperlink"/>
            <w:sz w:val="24"/>
            <w:shd w:val="clear" w:color="auto" w:fill="FFFFFF"/>
            <w:lang w:val="da-DK"/>
          </w:rPr>
          <w:t>http://data.europa.eu/eli/reg/2020/2093/oj</w:t>
        </w:r>
      </w:hyperlink>
      <w:r w:rsidRPr="00F95C72">
        <w:rPr>
          <w:sz w:val="24"/>
          <w:lang w:val="da-DK"/>
        </w:rPr>
        <w:t>).</w:t>
      </w:r>
    </w:p>
  </w:footnote>
  <w:footnote w:id="9">
    <w:p w14:paraId="79F9647C" w14:textId="543E5041"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Europa-Parlamentets og Rådets forordning (EU, </w:t>
      </w:r>
      <w:proofErr w:type="spellStart"/>
      <w:r w:rsidRPr="00F95C72">
        <w:rPr>
          <w:sz w:val="24"/>
          <w:lang w:val="da-DK"/>
        </w:rPr>
        <w:t>Euratom</w:t>
      </w:r>
      <w:proofErr w:type="spellEnd"/>
      <w:r w:rsidRPr="00F95C72">
        <w:rPr>
          <w:sz w:val="24"/>
          <w:lang w:val="da-DK"/>
        </w:rPr>
        <w:t xml:space="preserve">) 2023/2841 af 13. december 2023 om foranstaltninger til sikring af et højt fælles </w:t>
      </w:r>
      <w:proofErr w:type="spellStart"/>
      <w:r w:rsidRPr="00F95C72">
        <w:rPr>
          <w:sz w:val="24"/>
          <w:lang w:val="da-DK"/>
        </w:rPr>
        <w:t>cybersikkerhedsniveau</w:t>
      </w:r>
      <w:proofErr w:type="spellEnd"/>
      <w:r w:rsidRPr="00F95C72">
        <w:rPr>
          <w:sz w:val="24"/>
          <w:lang w:val="da-DK"/>
        </w:rPr>
        <w:t xml:space="preserve"> i Unionens institutioner, organer, kontorer og agenturer (EUT L, 2023/2841, 18.12.2023, ELI: </w:t>
      </w:r>
      <w:hyperlink r:id="rId9" w:history="1">
        <w:r w:rsidRPr="00F95C72">
          <w:rPr>
            <w:rStyle w:val="Hyperlink"/>
            <w:sz w:val="24"/>
            <w:lang w:val="da-DK"/>
          </w:rPr>
          <w:t>http://data.europa.eu/eli/reg/2023/2841/oj</w:t>
        </w:r>
      </w:hyperlink>
      <w:r w:rsidRPr="00F95C72">
        <w:rPr>
          <w:sz w:val="24"/>
          <w:lang w:val="da-DK"/>
        </w:rPr>
        <w:t>).</w:t>
      </w:r>
    </w:p>
  </w:footnote>
  <w:footnote w:id="10">
    <w:p w14:paraId="6F90EB1F" w14:textId="2340F8BC"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12.7.2024, ELI: </w:t>
      </w:r>
      <w:hyperlink r:id="rId10" w:history="1">
        <w:r w:rsidRPr="00F95C72">
          <w:rPr>
            <w:rStyle w:val="Hyperlink"/>
            <w:sz w:val="24"/>
            <w:lang w:val="da-DK"/>
          </w:rPr>
          <w:t>http://data.europa.eu/eli/reg/2024/1689/oj</w:t>
        </w:r>
      </w:hyperlink>
      <w:r w:rsidRPr="00F95C72">
        <w:rPr>
          <w:sz w:val="24"/>
          <w:lang w:val="da-DK"/>
        </w:rPr>
        <w:t>).</w:t>
      </w:r>
    </w:p>
  </w:footnote>
  <w:footnote w:id="11">
    <w:p w14:paraId="2598EAB1" w14:textId="3CA1BA44"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Europa-Parlamentets Præsidiums afgørelse af 12. juni 2023 om ændring af gennemførelsesbestemmelserne til statutten for Europa-Parlamentets medlemmer (EUT C 227 af 29.6.2023, s. 5).</w:t>
      </w:r>
    </w:p>
  </w:footnote>
  <w:footnote w:id="12">
    <w:p w14:paraId="76704776" w14:textId="22413F75"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Europa-Parlamentets og Rådets forordning (EU, </w:t>
      </w:r>
      <w:proofErr w:type="spellStart"/>
      <w:r w:rsidRPr="00F95C72">
        <w:rPr>
          <w:sz w:val="24"/>
          <w:lang w:val="da-DK"/>
        </w:rPr>
        <w:t>Euratom</w:t>
      </w:r>
      <w:proofErr w:type="spellEnd"/>
      <w:r w:rsidRPr="00F95C72">
        <w:rPr>
          <w:sz w:val="24"/>
          <w:lang w:val="da-DK"/>
        </w:rPr>
        <w:t xml:space="preserve">) 2025/2445 af 26. november 2025 om statut for og finansiering af europæiske politiske partier og europæiske politiske fonde (EUT L, 2025/2445, 8.12.2025, ELI: </w:t>
      </w:r>
      <w:hyperlink r:id="rId11" w:history="1">
        <w:r w:rsidRPr="00F95C72">
          <w:rPr>
            <w:rStyle w:val="Hyperlink"/>
            <w:sz w:val="24"/>
            <w:lang w:val="da-DK"/>
          </w:rPr>
          <w:t>http://data.europa.eu/eli/reg/2025/2445/oj</w:t>
        </w:r>
      </w:hyperlink>
      <w:r w:rsidRPr="00F95C72">
        <w:rPr>
          <w:sz w:val="24"/>
          <w:lang w:val="da-DK"/>
        </w:rPr>
        <w:t>).</w:t>
      </w:r>
    </w:p>
  </w:footnote>
  <w:footnote w:id="13">
    <w:p w14:paraId="4C727ECA" w14:textId="487EB837"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Alle beløb i EUR. </w:t>
      </w:r>
    </w:p>
  </w:footnote>
  <w:footnote w:id="14">
    <w:p w14:paraId="5F76EE36" w14:textId="52F82F95"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Består af anden del af den endelige finansiering for 2023 og af første del af den endelige finansiering for 2024 i henhold til Præsidiets afgørelse af 9. marts 2026.</w:t>
      </w:r>
    </w:p>
  </w:footnote>
  <w:footnote w:id="15">
    <w:p w14:paraId="709D7DDB" w14:textId="22D7DD81"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2024 GAAP-regnskaber justeret med virkningen af </w:t>
      </w:r>
      <w:proofErr w:type="spellStart"/>
      <w:r w:rsidRPr="00F95C72">
        <w:rPr>
          <w:sz w:val="24"/>
          <w:lang w:val="da-DK"/>
        </w:rPr>
        <w:t>omklassificeringerne</w:t>
      </w:r>
      <w:proofErr w:type="spellEnd"/>
      <w:r w:rsidRPr="00F95C72">
        <w:rPr>
          <w:sz w:val="24"/>
          <w:lang w:val="da-DK"/>
        </w:rPr>
        <w:t xml:space="preserve"> fra afslutningen af 2024.</w:t>
      </w:r>
    </w:p>
  </w:footnote>
  <w:footnote w:id="16">
    <w:p w14:paraId="64F23E81" w14:textId="58778FE4"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"Patriots.eu" fra juli 2024.</w:t>
      </w:r>
    </w:p>
  </w:footnote>
  <w:footnote w:id="17">
    <w:p w14:paraId="3C54D61F" w14:textId="622562B4"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"Det Europæiske Kristne Politiske Parti" fra marts 2025.</w:t>
      </w:r>
    </w:p>
  </w:footnote>
  <w:footnote w:id="18">
    <w:p w14:paraId="1DA73563" w14:textId="2C1419C2" w:rsidR="00B40006" w:rsidRPr="00F95C72" w:rsidRDefault="00B40006" w:rsidP="00F95C72">
      <w:pPr>
        <w:pStyle w:val="FootnoteText"/>
        <w:ind w:left="567" w:hanging="567"/>
        <w:rPr>
          <w:sz w:val="24"/>
          <w:szCs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Alle beløb i EUR. </w:t>
      </w:r>
    </w:p>
  </w:footnote>
  <w:footnote w:id="19">
    <w:p w14:paraId="32B7CD70" w14:textId="48903504"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2024 GAAP-regnskaber justeret med virkningen af </w:t>
      </w:r>
      <w:proofErr w:type="spellStart"/>
      <w:r w:rsidRPr="00F95C72">
        <w:rPr>
          <w:sz w:val="24"/>
          <w:lang w:val="da-DK"/>
        </w:rPr>
        <w:t>omklassificeringerne</w:t>
      </w:r>
      <w:proofErr w:type="spellEnd"/>
      <w:r w:rsidRPr="00F95C72">
        <w:rPr>
          <w:sz w:val="24"/>
          <w:lang w:val="da-DK"/>
        </w:rPr>
        <w:t xml:space="preserve"> fra afslutningen af 2024.</w:t>
      </w:r>
    </w:p>
  </w:footnote>
  <w:footnote w:id="20">
    <w:p w14:paraId="50511D8D" w14:textId="695BF36F"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 xml:space="preserve">"New </w:t>
      </w:r>
      <w:proofErr w:type="spellStart"/>
      <w:r w:rsidRPr="00F95C72">
        <w:rPr>
          <w:sz w:val="24"/>
          <w:lang w:val="da-DK"/>
        </w:rPr>
        <w:t>Direction</w:t>
      </w:r>
      <w:proofErr w:type="spellEnd"/>
      <w:r w:rsidRPr="00F95C72">
        <w:rPr>
          <w:sz w:val="24"/>
          <w:lang w:val="da-DK"/>
        </w:rPr>
        <w:t xml:space="preserve"> - The Foundation for European </w:t>
      </w:r>
      <w:proofErr w:type="spellStart"/>
      <w:r w:rsidRPr="00F95C72">
        <w:rPr>
          <w:sz w:val="24"/>
          <w:lang w:val="da-DK"/>
        </w:rPr>
        <w:t>Conservatism</w:t>
      </w:r>
      <w:proofErr w:type="spellEnd"/>
      <w:r w:rsidRPr="00F95C72">
        <w:rPr>
          <w:sz w:val="24"/>
          <w:lang w:val="da-DK"/>
        </w:rPr>
        <w:t>" fra juli 2025.</w:t>
      </w:r>
    </w:p>
  </w:footnote>
  <w:footnote w:id="21">
    <w:p w14:paraId="52E77839" w14:textId="0796D334" w:rsidR="00B40006" w:rsidRPr="00F95C72" w:rsidRDefault="00B40006" w:rsidP="00F95C72">
      <w:pPr>
        <w:pStyle w:val="FootnoteText"/>
        <w:ind w:left="567" w:hanging="567"/>
        <w:rPr>
          <w:sz w:val="24"/>
          <w:lang w:val="da-DK"/>
        </w:rPr>
      </w:pPr>
      <w:r w:rsidRPr="00F95C72">
        <w:rPr>
          <w:rStyle w:val="FootnoteReference"/>
          <w:sz w:val="24"/>
          <w:lang w:val="da-DK"/>
        </w:rPr>
        <w:footnoteRef/>
      </w:r>
      <w:r w:rsidR="00F95C72" w:rsidRPr="00F95C72">
        <w:rPr>
          <w:sz w:val="24"/>
          <w:lang w:val="da-DK"/>
        </w:rPr>
        <w:t xml:space="preserve"> </w:t>
      </w:r>
      <w:r w:rsidR="00F95C72" w:rsidRPr="00F95C72">
        <w:rPr>
          <w:sz w:val="24"/>
          <w:lang w:val="da-DK"/>
        </w:rPr>
        <w:tab/>
      </w:r>
      <w:r w:rsidRPr="00F95C72">
        <w:rPr>
          <w:sz w:val="24"/>
          <w:lang w:val="da-DK"/>
        </w:rPr>
        <w:t>"Patriots for Europe Foundation" fra oktober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F3B4D" w14:textId="77777777" w:rsidR="00064002" w:rsidRPr="00F95C7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21EF" w14:textId="77777777" w:rsidR="00064002" w:rsidRPr="00F95C7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29D39" w14:textId="77777777" w:rsidR="00064002" w:rsidRPr="00F95C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1406391">
    <w:abstractNumId w:val="9"/>
  </w:num>
  <w:num w:numId="2" w16cid:durableId="314072662">
    <w:abstractNumId w:val="9"/>
  </w:num>
  <w:num w:numId="3" w16cid:durableId="1041436168">
    <w:abstractNumId w:val="7"/>
  </w:num>
  <w:num w:numId="4" w16cid:durableId="1797289360">
    <w:abstractNumId w:val="7"/>
  </w:num>
  <w:num w:numId="5" w16cid:durableId="1338119258">
    <w:abstractNumId w:val="6"/>
  </w:num>
  <w:num w:numId="6" w16cid:durableId="1504591168">
    <w:abstractNumId w:val="6"/>
  </w:num>
  <w:num w:numId="7" w16cid:durableId="1741902044">
    <w:abstractNumId w:val="5"/>
  </w:num>
  <w:num w:numId="8" w16cid:durableId="586892036">
    <w:abstractNumId w:val="5"/>
  </w:num>
  <w:num w:numId="9" w16cid:durableId="1145853028">
    <w:abstractNumId w:val="4"/>
  </w:num>
  <w:num w:numId="10" w16cid:durableId="31276196">
    <w:abstractNumId w:val="4"/>
  </w:num>
  <w:num w:numId="11" w16cid:durableId="1115446009">
    <w:abstractNumId w:val="8"/>
  </w:num>
  <w:num w:numId="12" w16cid:durableId="1311590146">
    <w:abstractNumId w:val="8"/>
  </w:num>
  <w:num w:numId="13" w16cid:durableId="678193735">
    <w:abstractNumId w:val="3"/>
  </w:num>
  <w:num w:numId="14" w16cid:durableId="1574579267">
    <w:abstractNumId w:val="3"/>
  </w:num>
  <w:num w:numId="15" w16cid:durableId="80880360">
    <w:abstractNumId w:val="2"/>
  </w:num>
  <w:num w:numId="16" w16cid:durableId="543635072">
    <w:abstractNumId w:val="2"/>
  </w:num>
  <w:num w:numId="17" w16cid:durableId="1293948862">
    <w:abstractNumId w:val="1"/>
  </w:num>
  <w:num w:numId="18" w16cid:durableId="164054334">
    <w:abstractNumId w:val="1"/>
  </w:num>
  <w:num w:numId="19" w16cid:durableId="1921867112">
    <w:abstractNumId w:val="0"/>
  </w:num>
  <w:num w:numId="20" w16cid:durableId="689793389">
    <w:abstractNumId w:val="0"/>
  </w:num>
  <w:num w:numId="21" w16cid:durableId="1593587272">
    <w:abstractNumId w:val="9"/>
  </w:num>
  <w:num w:numId="22" w16cid:durableId="2066559828">
    <w:abstractNumId w:val="7"/>
  </w:num>
  <w:num w:numId="23" w16cid:durableId="1086075574">
    <w:abstractNumId w:val="6"/>
  </w:num>
  <w:num w:numId="24" w16cid:durableId="1397976675">
    <w:abstractNumId w:val="5"/>
  </w:num>
  <w:num w:numId="25" w16cid:durableId="400714615">
    <w:abstractNumId w:val="4"/>
  </w:num>
  <w:num w:numId="26" w16cid:durableId="585304353">
    <w:abstractNumId w:val="8"/>
  </w:num>
  <w:num w:numId="27" w16cid:durableId="580213649">
    <w:abstractNumId w:val="3"/>
  </w:num>
  <w:num w:numId="28" w16cid:durableId="1098410210">
    <w:abstractNumId w:val="2"/>
  </w:num>
  <w:num w:numId="29" w16cid:durableId="1153327824">
    <w:abstractNumId w:val="1"/>
  </w:num>
  <w:num w:numId="30" w16cid:durableId="1648897567">
    <w:abstractNumId w:val="0"/>
  </w:num>
  <w:num w:numId="31" w16cid:durableId="547035076">
    <w:abstractNumId w:val="9"/>
  </w:num>
  <w:num w:numId="32" w16cid:durableId="1344942379">
    <w:abstractNumId w:val="7"/>
  </w:num>
  <w:num w:numId="33" w16cid:durableId="131948241">
    <w:abstractNumId w:val="6"/>
  </w:num>
  <w:num w:numId="34" w16cid:durableId="1337655303">
    <w:abstractNumId w:val="5"/>
  </w:num>
  <w:num w:numId="35" w16cid:durableId="942567628">
    <w:abstractNumId w:val="4"/>
  </w:num>
  <w:num w:numId="36" w16cid:durableId="337465034">
    <w:abstractNumId w:val="8"/>
  </w:num>
  <w:num w:numId="37" w16cid:durableId="718437438">
    <w:abstractNumId w:val="3"/>
  </w:num>
  <w:num w:numId="38" w16cid:durableId="200899101">
    <w:abstractNumId w:val="2"/>
  </w:num>
  <w:num w:numId="39" w16cid:durableId="537592071">
    <w:abstractNumId w:val="1"/>
  </w:num>
  <w:num w:numId="40" w16cid:durableId="2039354894">
    <w:abstractNumId w:val="0"/>
  </w:num>
  <w:num w:numId="41" w16cid:durableId="778454689">
    <w:abstractNumId w:val="10"/>
  </w:num>
  <w:num w:numId="42" w16cid:durableId="963271689">
    <w:abstractNumId w:val="10"/>
  </w:num>
  <w:num w:numId="43" w16cid:durableId="1047685294">
    <w:abstractNumId w:val="10"/>
  </w:num>
  <w:num w:numId="44" w16cid:durableId="19832721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DA"/>
    <w:docVar w:name="dvnumam" w:val="0"/>
    <w:docVar w:name="dvpe" w:val="776.734"/>
    <w:docVar w:name="dvrapporteur" w:val="Ordfører: "/>
    <w:docVar w:name="dvtitre" w:val="Europa-Parlamentets afgørelse af 29. april 2026 om decharge for gennemførelsen af Den Europæiske Unions almindelige budget for regnskabsåret 2024, Sektion I - Europa-Parlamentet(2025/2146(DEC))"/>
  </w:docVars>
  <w:rsids>
    <w:rsidRoot w:val="00251D4D"/>
    <w:rsid w:val="00002272"/>
    <w:rsid w:val="00021EB6"/>
    <w:rsid w:val="00064002"/>
    <w:rsid w:val="000677B9"/>
    <w:rsid w:val="000831BA"/>
    <w:rsid w:val="000A42CC"/>
    <w:rsid w:val="000E7DD9"/>
    <w:rsid w:val="0010095E"/>
    <w:rsid w:val="00125B37"/>
    <w:rsid w:val="00187494"/>
    <w:rsid w:val="001F32AE"/>
    <w:rsid w:val="00222A11"/>
    <w:rsid w:val="00251D4D"/>
    <w:rsid w:val="002767FF"/>
    <w:rsid w:val="002B18FE"/>
    <w:rsid w:val="002B5493"/>
    <w:rsid w:val="002D060D"/>
    <w:rsid w:val="00343214"/>
    <w:rsid w:val="00361C00"/>
    <w:rsid w:val="00380387"/>
    <w:rsid w:val="00395FA1"/>
    <w:rsid w:val="003C6056"/>
    <w:rsid w:val="003E15D4"/>
    <w:rsid w:val="00411CCE"/>
    <w:rsid w:val="0041666E"/>
    <w:rsid w:val="00421060"/>
    <w:rsid w:val="00471C19"/>
    <w:rsid w:val="004867E3"/>
    <w:rsid w:val="00494A28"/>
    <w:rsid w:val="004C0004"/>
    <w:rsid w:val="004C5D52"/>
    <w:rsid w:val="0050519A"/>
    <w:rsid w:val="005072A1"/>
    <w:rsid w:val="00510D03"/>
    <w:rsid w:val="00514517"/>
    <w:rsid w:val="00520797"/>
    <w:rsid w:val="00545827"/>
    <w:rsid w:val="00560270"/>
    <w:rsid w:val="005C2568"/>
    <w:rsid w:val="005F1B17"/>
    <w:rsid w:val="006037C0"/>
    <w:rsid w:val="00652043"/>
    <w:rsid w:val="006631B6"/>
    <w:rsid w:val="00680577"/>
    <w:rsid w:val="006D4F10"/>
    <w:rsid w:val="006F74FA"/>
    <w:rsid w:val="00731ADD"/>
    <w:rsid w:val="00734777"/>
    <w:rsid w:val="00747932"/>
    <w:rsid w:val="00751A4A"/>
    <w:rsid w:val="00756632"/>
    <w:rsid w:val="00762C74"/>
    <w:rsid w:val="00786EC0"/>
    <w:rsid w:val="007C461E"/>
    <w:rsid w:val="007D1690"/>
    <w:rsid w:val="007E22AD"/>
    <w:rsid w:val="00817416"/>
    <w:rsid w:val="00842779"/>
    <w:rsid w:val="00865F67"/>
    <w:rsid w:val="00881A7B"/>
    <w:rsid w:val="008840E5"/>
    <w:rsid w:val="00887B3E"/>
    <w:rsid w:val="0089387E"/>
    <w:rsid w:val="008C2AC6"/>
    <w:rsid w:val="008E626E"/>
    <w:rsid w:val="00930C23"/>
    <w:rsid w:val="0093193B"/>
    <w:rsid w:val="009509D8"/>
    <w:rsid w:val="00950B64"/>
    <w:rsid w:val="00981893"/>
    <w:rsid w:val="0098751F"/>
    <w:rsid w:val="00991651"/>
    <w:rsid w:val="009C497B"/>
    <w:rsid w:val="00A1687D"/>
    <w:rsid w:val="00A40DD4"/>
    <w:rsid w:val="00A43E52"/>
    <w:rsid w:val="00A4678D"/>
    <w:rsid w:val="00A64193"/>
    <w:rsid w:val="00A778C7"/>
    <w:rsid w:val="00AB441E"/>
    <w:rsid w:val="00AB6293"/>
    <w:rsid w:val="00AE0928"/>
    <w:rsid w:val="00AF3B82"/>
    <w:rsid w:val="00B12E95"/>
    <w:rsid w:val="00B22876"/>
    <w:rsid w:val="00B40006"/>
    <w:rsid w:val="00B558F0"/>
    <w:rsid w:val="00BD48FE"/>
    <w:rsid w:val="00BD7BD8"/>
    <w:rsid w:val="00BE6ADC"/>
    <w:rsid w:val="00C05BFE"/>
    <w:rsid w:val="00C23CD4"/>
    <w:rsid w:val="00C61011"/>
    <w:rsid w:val="00C61C0C"/>
    <w:rsid w:val="00C834FB"/>
    <w:rsid w:val="00C941CB"/>
    <w:rsid w:val="00CC2357"/>
    <w:rsid w:val="00CF071A"/>
    <w:rsid w:val="00D058B8"/>
    <w:rsid w:val="00D56C11"/>
    <w:rsid w:val="00D834A0"/>
    <w:rsid w:val="00D872DF"/>
    <w:rsid w:val="00D91E21"/>
    <w:rsid w:val="00DA7FCD"/>
    <w:rsid w:val="00E365E1"/>
    <w:rsid w:val="00E77AC8"/>
    <w:rsid w:val="00E820A4"/>
    <w:rsid w:val="00E92696"/>
    <w:rsid w:val="00EB006A"/>
    <w:rsid w:val="00EB4772"/>
    <w:rsid w:val="00ED169E"/>
    <w:rsid w:val="00ED4235"/>
    <w:rsid w:val="00F04346"/>
    <w:rsid w:val="00F075DC"/>
    <w:rsid w:val="00F149E9"/>
    <w:rsid w:val="00F5134D"/>
    <w:rsid w:val="00F74202"/>
    <w:rsid w:val="00F81D54"/>
    <w:rsid w:val="00F87713"/>
    <w:rsid w:val="00F95C72"/>
    <w:rsid w:val="00FB4360"/>
    <w:rsid w:val="00FB672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53DD6"/>
  <w15:chartTrackingRefBased/>
  <w15:docId w15:val="{6723C32F-285A-4B2C-B63E-F47489AC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4000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40006"/>
    <w:pPr>
      <w:spacing w:before="480" w:after="240"/>
    </w:pPr>
  </w:style>
  <w:style w:type="paragraph" w:customStyle="1" w:styleId="PageHeading">
    <w:name w:val="PageHeading"/>
    <w:basedOn w:val="Normal"/>
    <w:rsid w:val="00B40006"/>
    <w:pPr>
      <w:keepNext/>
      <w:spacing w:after="480"/>
      <w:jc w:val="center"/>
    </w:pPr>
    <w:rPr>
      <w:rFonts w:ascii="Arial" w:hAnsi="Arial" w:cs="Arial"/>
      <w:b/>
    </w:rPr>
  </w:style>
  <w:style w:type="paragraph" w:customStyle="1" w:styleId="NormalBold">
    <w:name w:val="NormalBold"/>
    <w:basedOn w:val="Normal"/>
    <w:rsid w:val="00B40006"/>
    <w:rPr>
      <w:b/>
    </w:rPr>
  </w:style>
  <w:style w:type="paragraph" w:customStyle="1" w:styleId="NormalHanging12a">
    <w:name w:val="NormalHanging12a"/>
    <w:basedOn w:val="Normal"/>
    <w:link w:val="NormalHanging12aChar"/>
    <w:rsid w:val="00B40006"/>
    <w:pPr>
      <w:spacing w:after="240"/>
      <w:ind w:left="567" w:hanging="567"/>
    </w:pPr>
  </w:style>
  <w:style w:type="paragraph" w:customStyle="1" w:styleId="EPFooter">
    <w:name w:val="EPFooter"/>
    <w:basedOn w:val="Normal"/>
    <w:rsid w:val="00B40006"/>
    <w:pPr>
      <w:tabs>
        <w:tab w:val="center" w:pos="4535"/>
        <w:tab w:val="right" w:pos="9071"/>
      </w:tabs>
      <w:spacing w:before="240" w:after="240"/>
    </w:pPr>
    <w:rPr>
      <w:color w:val="010000"/>
      <w:sz w:val="22"/>
    </w:rPr>
  </w:style>
  <w:style w:type="paragraph" w:styleId="Header">
    <w:name w:val="header"/>
    <w:basedOn w:val="Normal"/>
    <w:link w:val="HeaderChar"/>
    <w:rsid w:val="00B40006"/>
    <w:pPr>
      <w:tabs>
        <w:tab w:val="center" w:pos="4513"/>
        <w:tab w:val="right" w:pos="9026"/>
      </w:tabs>
    </w:pPr>
  </w:style>
  <w:style w:type="character" w:customStyle="1" w:styleId="HeaderChar">
    <w:name w:val="Header Char"/>
    <w:basedOn w:val="DefaultParagraphFont"/>
    <w:link w:val="Header"/>
    <w:rsid w:val="00B40006"/>
    <w:rPr>
      <w:sz w:val="24"/>
      <w:lang w:val="da-DK"/>
    </w:rPr>
  </w:style>
  <w:style w:type="character" w:styleId="Hyperlink">
    <w:name w:val="Hyperlink"/>
    <w:basedOn w:val="DefaultParagraphFont"/>
    <w:rsid w:val="00B40006"/>
    <w:rPr>
      <w:color w:val="0563C1" w:themeColor="hyperlink"/>
      <w:u w:val="single"/>
    </w:rPr>
  </w:style>
  <w:style w:type="character" w:customStyle="1" w:styleId="s1">
    <w:name w:val="s1"/>
    <w:basedOn w:val="DefaultParagraphFont"/>
    <w:rsid w:val="00B40006"/>
  </w:style>
  <w:style w:type="character" w:customStyle="1" w:styleId="NormalHanging12aChar">
    <w:name w:val="NormalHanging12a Char"/>
    <w:basedOn w:val="DefaultParagraphFont"/>
    <w:link w:val="NormalHanging12a"/>
    <w:rsid w:val="00B40006"/>
    <w:rPr>
      <w:sz w:val="24"/>
      <w:lang w:val="da-DK"/>
    </w:rPr>
  </w:style>
  <w:style w:type="paragraph" w:styleId="Revision">
    <w:name w:val="Revision"/>
    <w:hidden/>
    <w:uiPriority w:val="99"/>
    <w:semiHidden/>
    <w:rsid w:val="00C61011"/>
    <w:rPr>
      <w:sz w:val="24"/>
      <w:lang w:val="da-DK"/>
    </w:rPr>
  </w:style>
  <w:style w:type="character" w:styleId="FollowedHyperlink">
    <w:name w:val="FollowedHyperlink"/>
    <w:basedOn w:val="DefaultParagraphFont"/>
    <w:rsid w:val="00E926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13610</Words>
  <Characters>85626</Characters>
  <Application>Microsoft Office Word</Application>
  <DocSecurity>0</DocSecurity>
  <Lines>713</Lines>
  <Paragraphs>198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2026-05-06T07:59:00Z</dcterms:created>
  <dcterms:modified xsi:type="dcterms:W3CDTF">2026-05-06T07:59:00Z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P10_TA(2026)0126_</vt:lpwstr>
  </property>
  <property fmtid="{D5CDD505-2E9C-101B-9397-08002B2CF9AE}" pid="4" name="&lt;Type&gt;">
    <vt:lpwstr>RR</vt:lpwstr>
  </property>
</Properties>
</file>