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7C33" w14:paraId="0210C835" w14:textId="77777777" w:rsidTr="0010095E">
        <w:trPr>
          <w:trHeight w:hRule="exact" w:val="1418"/>
        </w:trPr>
        <w:tc>
          <w:tcPr>
            <w:tcW w:w="6804" w:type="dxa"/>
            <w:shd w:val="clear" w:color="auto" w:fill="auto"/>
            <w:vAlign w:val="center"/>
          </w:tcPr>
          <w:p w14:paraId="2E70C95B" w14:textId="77777777" w:rsidR="00751A4A" w:rsidRPr="00DA7C33" w:rsidRDefault="00D705C7" w:rsidP="0010095E">
            <w:pPr>
              <w:pStyle w:val="EPName"/>
            </w:pPr>
            <w:r w:rsidRPr="00DA7C33">
              <w:t>Európai Parlament</w:t>
            </w:r>
          </w:p>
          <w:p w14:paraId="37E9771C" w14:textId="77777777" w:rsidR="00751A4A" w:rsidRPr="00DA7C33" w:rsidRDefault="005F1B17" w:rsidP="005F1B17">
            <w:pPr>
              <w:pStyle w:val="EPTerm"/>
              <w:rPr>
                <w:rStyle w:val="HideTWBExt"/>
                <w:noProof w:val="0"/>
                <w:vanish w:val="0"/>
                <w:color w:val="auto"/>
              </w:rPr>
            </w:pPr>
            <w:r w:rsidRPr="00DA7C33">
              <w:t>2024</w:t>
            </w:r>
            <w:r w:rsidR="00817416" w:rsidRPr="00DA7C33">
              <w:t>-202</w:t>
            </w:r>
            <w:r w:rsidRPr="00DA7C33">
              <w:t>9</w:t>
            </w:r>
          </w:p>
        </w:tc>
        <w:tc>
          <w:tcPr>
            <w:tcW w:w="2268" w:type="dxa"/>
            <w:shd w:val="clear" w:color="auto" w:fill="auto"/>
          </w:tcPr>
          <w:p w14:paraId="128B38DA" w14:textId="77777777" w:rsidR="00751A4A" w:rsidRPr="00DA7C33" w:rsidRDefault="00187494" w:rsidP="0010095E">
            <w:pPr>
              <w:pStyle w:val="EPLogo"/>
            </w:pPr>
            <w:r w:rsidRPr="00DA7C33">
              <w:rPr>
                <w:noProof/>
                <w:lang w:eastAsia="ja-JP"/>
              </w:rPr>
              <w:drawing>
                <wp:inline distT="0" distB="0" distL="0" distR="0" wp14:anchorId="13736CBC" wp14:editId="4E1F11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DD57E5" w14:textId="77777777" w:rsidR="00D058B8" w:rsidRPr="00DA7C33" w:rsidRDefault="00D058B8" w:rsidP="004C5D52">
      <w:pPr>
        <w:pStyle w:val="LineTop"/>
      </w:pPr>
    </w:p>
    <w:p w14:paraId="3E81C057" w14:textId="77777777" w:rsidR="00680577" w:rsidRPr="00DA7C33" w:rsidRDefault="00D705C7" w:rsidP="00680577">
      <w:pPr>
        <w:pStyle w:val="EPBodyTA1"/>
      </w:pPr>
      <w:r w:rsidRPr="00DA7C33">
        <w:t>ELFOGADOTT SZÖVEGEK</w:t>
      </w:r>
    </w:p>
    <w:p w14:paraId="12BC936A" w14:textId="77777777" w:rsidR="00D058B8" w:rsidRPr="00DA7C33" w:rsidRDefault="00D058B8" w:rsidP="00D058B8">
      <w:pPr>
        <w:pStyle w:val="LineBottom"/>
      </w:pPr>
    </w:p>
    <w:p w14:paraId="676FF9C2" w14:textId="5E5CC9CA" w:rsidR="00D705C7" w:rsidRPr="00DA7C33" w:rsidRDefault="00D705C7" w:rsidP="00D705C7">
      <w:pPr>
        <w:pStyle w:val="ATHeading1"/>
      </w:pPr>
      <w:bookmarkStart w:id="0" w:name="TANumber"/>
      <w:r w:rsidRPr="00DA7C33">
        <w:t>P10_</w:t>
      </w:r>
      <w:proofErr w:type="gramStart"/>
      <w:r w:rsidRPr="00DA7C33">
        <w:t>TA(</w:t>
      </w:r>
      <w:proofErr w:type="gramEnd"/>
      <w:r w:rsidRPr="00DA7C33">
        <w:t>2026)0</w:t>
      </w:r>
      <w:r w:rsidR="00DA7C33">
        <w:t>126</w:t>
      </w:r>
      <w:bookmarkEnd w:id="0"/>
    </w:p>
    <w:p w14:paraId="4DCD86C7" w14:textId="77777777" w:rsidR="00D705C7" w:rsidRPr="00DA7C33" w:rsidRDefault="00D705C7" w:rsidP="00D705C7">
      <w:pPr>
        <w:pStyle w:val="ATHeading2"/>
      </w:pPr>
      <w:bookmarkStart w:id="1" w:name="title"/>
      <w:r w:rsidRPr="00DA7C33">
        <w:t>2024. évi mentesítés: Az EU általános költségvetése – Európai Parlament</w:t>
      </w:r>
      <w:bookmarkEnd w:id="1"/>
    </w:p>
    <w:p w14:paraId="60B8716F" w14:textId="77777777" w:rsidR="00D705C7" w:rsidRPr="00DA7C33" w:rsidRDefault="00D705C7" w:rsidP="00D705C7">
      <w:pPr>
        <w:rPr>
          <w:i/>
          <w:vanish/>
        </w:rPr>
      </w:pPr>
      <w:r w:rsidRPr="00DA7C33">
        <w:rPr>
          <w:i/>
        </w:rPr>
        <w:fldChar w:fldCharType="begin"/>
      </w:r>
      <w:r w:rsidRPr="00DA7C33">
        <w:rPr>
          <w:i/>
        </w:rPr>
        <w:instrText xml:space="preserve"> TC"(</w:instrText>
      </w:r>
      <w:bookmarkStart w:id="2" w:name="DocNumber"/>
      <w:r w:rsidRPr="00DA7C33">
        <w:rPr>
          <w:i/>
        </w:rPr>
        <w:instrText>A10-0081/2026</w:instrText>
      </w:r>
      <w:bookmarkEnd w:id="2"/>
      <w:r w:rsidRPr="00DA7C33">
        <w:rPr>
          <w:i/>
        </w:rPr>
        <w:instrText xml:space="preserve"> - Előadó: </w:instrText>
      </w:r>
      <w:proofErr w:type="spellStart"/>
      <w:r w:rsidRPr="00DA7C33">
        <w:rPr>
          <w:i/>
        </w:rPr>
        <w:instrText>Gerben</w:instrText>
      </w:r>
      <w:proofErr w:type="spellEnd"/>
      <w:r w:rsidRPr="00DA7C33">
        <w:rPr>
          <w:i/>
        </w:rPr>
        <w:instrText xml:space="preserve">-Jan </w:instrText>
      </w:r>
      <w:proofErr w:type="spellStart"/>
      <w:r w:rsidRPr="00DA7C33">
        <w:rPr>
          <w:i/>
        </w:rPr>
        <w:instrText>Gerbrandy</w:instrText>
      </w:r>
      <w:proofErr w:type="spellEnd"/>
      <w:r w:rsidRPr="00DA7C33">
        <w:rPr>
          <w:i/>
        </w:rPr>
        <w:instrText xml:space="preserve">)"\l3 \n&gt; \* MERGEFORMAT </w:instrText>
      </w:r>
      <w:r w:rsidRPr="00DA7C33">
        <w:rPr>
          <w:i/>
        </w:rPr>
        <w:fldChar w:fldCharType="end"/>
      </w:r>
    </w:p>
    <w:p w14:paraId="1EE493CE" w14:textId="77777777" w:rsidR="00D705C7" w:rsidRPr="00DA7C33" w:rsidRDefault="00D705C7" w:rsidP="00D705C7">
      <w:pPr>
        <w:rPr>
          <w:vanish/>
        </w:rPr>
      </w:pPr>
      <w:bookmarkStart w:id="3" w:name="Commission"/>
      <w:r w:rsidRPr="00DA7C33">
        <w:rPr>
          <w:vanish/>
        </w:rPr>
        <w:t>Költségvetési Ellenőrző Bizottság</w:t>
      </w:r>
      <w:bookmarkEnd w:id="3"/>
    </w:p>
    <w:p w14:paraId="42070F91" w14:textId="77777777" w:rsidR="00D705C7" w:rsidRPr="00DA7C33" w:rsidRDefault="00D705C7" w:rsidP="00D705C7">
      <w:pPr>
        <w:rPr>
          <w:vanish/>
        </w:rPr>
      </w:pPr>
      <w:bookmarkStart w:id="4" w:name="PE"/>
      <w:r w:rsidRPr="00DA7C33">
        <w:rPr>
          <w:vanish/>
        </w:rPr>
        <w:t>PE776.734</w:t>
      </w:r>
      <w:bookmarkEnd w:id="4"/>
    </w:p>
    <w:p w14:paraId="23ECFD54" w14:textId="70FF9294" w:rsidR="00D705C7" w:rsidRPr="00DA7C33" w:rsidRDefault="00F16CF7" w:rsidP="00D705C7">
      <w:pPr>
        <w:pStyle w:val="ATHeading3"/>
      </w:pPr>
      <w:bookmarkStart w:id="5" w:name="Sujet"/>
      <w:r w:rsidRPr="00DA7C33">
        <w:t xml:space="preserve">1. </w:t>
      </w:r>
      <w:r w:rsidR="00D705C7" w:rsidRPr="00DA7C33">
        <w:t xml:space="preserve">Az Európai Parlament 2026. április </w:t>
      </w:r>
      <w:r w:rsidR="005D72C8" w:rsidRPr="00DA7C33">
        <w:t>29-</w:t>
      </w:r>
      <w:r w:rsidR="00D705C7" w:rsidRPr="00DA7C33">
        <w:t>i határozata az Európai Unió 2024. évi pénzügyi évre szóló általános költségvetésének végrehajtására vonatkozó mentesítésről, I. szakasz - Európai Parlament</w:t>
      </w:r>
      <w:bookmarkEnd w:id="5"/>
      <w:r w:rsidR="00D705C7" w:rsidRPr="00DA7C33">
        <w:t xml:space="preserve"> </w:t>
      </w:r>
      <w:bookmarkStart w:id="6" w:name="References"/>
      <w:r w:rsidR="00D705C7" w:rsidRPr="00DA7C33">
        <w:t>(2025/2146(DEC))</w:t>
      </w:r>
      <w:bookmarkEnd w:id="6"/>
    </w:p>
    <w:p w14:paraId="14DFD48D" w14:textId="77777777" w:rsidR="00982768" w:rsidRPr="00DA7C33" w:rsidRDefault="00982768" w:rsidP="00982768">
      <w:pPr>
        <w:pStyle w:val="EPComma"/>
        <w:rPr>
          <w:noProof/>
        </w:rPr>
      </w:pPr>
      <w:bookmarkStart w:id="7" w:name="TextBodyBegin"/>
      <w:bookmarkEnd w:id="7"/>
      <w:r w:rsidRPr="00DA7C33">
        <w:rPr>
          <w:i/>
          <w:iCs/>
        </w:rPr>
        <w:t>Az Európai Parlament,</w:t>
      </w:r>
    </w:p>
    <w:p w14:paraId="69E9D0C1" w14:textId="77777777" w:rsidR="00982768" w:rsidRPr="00DA7C33" w:rsidRDefault="00982768" w:rsidP="00F16CF7">
      <w:pPr>
        <w:pStyle w:val="NormalHanging12a"/>
        <w:widowControl/>
        <w:rPr>
          <w:noProof/>
        </w:rPr>
      </w:pPr>
      <w:r w:rsidRPr="00DA7C33">
        <w:t>–</w:t>
      </w:r>
      <w:r w:rsidRPr="00DA7C33">
        <w:tab/>
        <w:t>tekintettel az Európai Unió 2024. évi pénzügyi évre vonatkozó általános költségvetésére</w:t>
      </w:r>
      <w:r w:rsidRPr="00DA7C33">
        <w:rPr>
          <w:rStyle w:val="FootnoteReference"/>
          <w:noProof/>
        </w:rPr>
        <w:footnoteReference w:id="1"/>
      </w:r>
      <w:r w:rsidRPr="00DA7C33">
        <w:t>,</w:t>
      </w:r>
    </w:p>
    <w:p w14:paraId="49FA6A68" w14:textId="77777777" w:rsidR="00982768" w:rsidRPr="00DA7C33" w:rsidRDefault="00982768" w:rsidP="00F16CF7">
      <w:pPr>
        <w:pStyle w:val="NormalHanging12a"/>
        <w:widowControl/>
        <w:rPr>
          <w:noProof/>
        </w:rPr>
      </w:pPr>
      <w:r w:rsidRPr="00DA7C33">
        <w:t>–</w:t>
      </w:r>
      <w:r w:rsidRPr="00DA7C33">
        <w:tab/>
        <w:t>tekintettel az Európai Unió 2024. évi pénzügyi évre vonatkozó összevont éves beszámolójára (</w:t>
      </w:r>
      <w:proofErr w:type="gramStart"/>
      <w:r w:rsidRPr="00DA7C33">
        <w:t>COM(</w:t>
      </w:r>
      <w:proofErr w:type="gramEnd"/>
      <w:r w:rsidRPr="00DA7C33">
        <w:t>2025)0359 – C10-0146/2025)</w:t>
      </w:r>
      <w:r w:rsidRPr="00DA7C33">
        <w:rPr>
          <w:rStyle w:val="FootnoteReference"/>
          <w:noProof/>
        </w:rPr>
        <w:footnoteReference w:id="2"/>
      </w:r>
      <w:r w:rsidRPr="00DA7C33">
        <w:t>,</w:t>
      </w:r>
    </w:p>
    <w:p w14:paraId="26D10002" w14:textId="77777777" w:rsidR="00982768" w:rsidRPr="00DA7C33" w:rsidRDefault="00982768" w:rsidP="00F16CF7">
      <w:pPr>
        <w:pStyle w:val="NormalHanging12a"/>
        <w:widowControl/>
        <w:rPr>
          <w:noProof/>
        </w:rPr>
      </w:pPr>
      <w:r w:rsidRPr="00DA7C33">
        <w:t>–</w:t>
      </w:r>
      <w:r w:rsidRPr="00DA7C33">
        <w:tab/>
        <w:t>tekintettel a 2024. évi költségvetési és pénzgazdálkodási jelentésre (I. szakasz – Európai Parlament)</w:t>
      </w:r>
      <w:r w:rsidRPr="00DA7C33">
        <w:rPr>
          <w:rStyle w:val="FootnoteReference"/>
          <w:noProof/>
        </w:rPr>
        <w:footnoteReference w:id="3"/>
      </w:r>
      <w:r w:rsidRPr="00DA7C33">
        <w:t>,</w:t>
      </w:r>
    </w:p>
    <w:p w14:paraId="3AFA199B" w14:textId="77777777" w:rsidR="00982768" w:rsidRPr="00DA7C33" w:rsidRDefault="00982768" w:rsidP="00F16CF7">
      <w:pPr>
        <w:pStyle w:val="NormalHanging12a"/>
        <w:widowControl/>
        <w:rPr>
          <w:noProof/>
        </w:rPr>
      </w:pPr>
      <w:r w:rsidRPr="00DA7C33">
        <w:t>–</w:t>
      </w:r>
      <w:r w:rsidRPr="00DA7C33">
        <w:tab/>
        <w:t>tekintettel a belső ellenőr 2024. évi pénzügyi évre vonatkozó éves jelentésére,</w:t>
      </w:r>
    </w:p>
    <w:p w14:paraId="27B510B9" w14:textId="77777777" w:rsidR="00982768" w:rsidRPr="00DA7C33" w:rsidRDefault="00982768" w:rsidP="00F16CF7">
      <w:pPr>
        <w:pStyle w:val="NormalHanging12a"/>
        <w:widowControl/>
        <w:rPr>
          <w:noProof/>
        </w:rPr>
      </w:pPr>
      <w:r w:rsidRPr="00DA7C33">
        <w:t>–</w:t>
      </w:r>
      <w:r w:rsidRPr="00DA7C33">
        <w:tab/>
        <w:t>tekintettel a Számvevőszéknek a 2024. évi pénzügyi év költségvetésének végrehajtásáról szóló éves jelentésére, az ellenőrzés alá vont intézmények válaszaival együtt</w:t>
      </w:r>
      <w:r w:rsidRPr="00DA7C33">
        <w:rPr>
          <w:rStyle w:val="FootnoteReference"/>
          <w:noProof/>
        </w:rPr>
        <w:footnoteReference w:id="4"/>
      </w:r>
      <w:r w:rsidRPr="00DA7C33">
        <w:t>,</w:t>
      </w:r>
    </w:p>
    <w:p w14:paraId="684F52A2" w14:textId="77777777" w:rsidR="00982768" w:rsidRPr="00DA7C33" w:rsidRDefault="00982768" w:rsidP="00F16CF7">
      <w:pPr>
        <w:pStyle w:val="NormalHanging12a"/>
        <w:widowControl/>
        <w:rPr>
          <w:noProof/>
        </w:rPr>
      </w:pPr>
      <w:r w:rsidRPr="00DA7C33">
        <w:t>–</w:t>
      </w:r>
      <w:r w:rsidRPr="00DA7C33">
        <w:tab/>
        <w:t>tekintettel a Számvevőszéknek a 2024-es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DA7C33">
        <w:rPr>
          <w:rStyle w:val="FootnoteReference"/>
          <w:noProof/>
        </w:rPr>
        <w:footnoteReference w:id="5"/>
      </w:r>
      <w:r w:rsidRPr="00DA7C33">
        <w:t>,</w:t>
      </w:r>
    </w:p>
    <w:p w14:paraId="4622115B" w14:textId="77777777" w:rsidR="00982768" w:rsidRPr="00DA7C33" w:rsidRDefault="00982768" w:rsidP="00F16CF7">
      <w:pPr>
        <w:pStyle w:val="NormalHanging12a"/>
        <w:widowControl/>
        <w:rPr>
          <w:noProof/>
        </w:rPr>
      </w:pPr>
      <w:r w:rsidRPr="00DA7C33">
        <w:t>–</w:t>
      </w:r>
      <w:r w:rsidRPr="00DA7C33">
        <w:tab/>
        <w:t>tekintettel az Európai Unió működéséről szóló szerződés 314. cikkének (10) bekezdésére és 318. cikkére,</w:t>
      </w:r>
    </w:p>
    <w:p w14:paraId="2400973E" w14:textId="77777777" w:rsidR="00982768" w:rsidRPr="00DA7C33" w:rsidRDefault="00982768" w:rsidP="00F16CF7">
      <w:pPr>
        <w:pStyle w:val="NormalHanging12a"/>
        <w:widowControl/>
        <w:rPr>
          <w:noProof/>
        </w:rPr>
      </w:pPr>
      <w:r w:rsidRPr="00DA7C33">
        <w:lastRenderedPageBreak/>
        <w:t>–</w:t>
      </w:r>
      <w:r w:rsidRPr="00DA7C33">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DA7C33">
        <w:rPr>
          <w:rStyle w:val="FootnoteReference"/>
          <w:noProof/>
        </w:rPr>
        <w:footnoteReference w:id="6"/>
      </w:r>
      <w:r w:rsidRPr="00DA7C33">
        <w:t xml:space="preserve"> és különösen annak 260., 261. és 262. cikkére,</w:t>
      </w:r>
    </w:p>
    <w:p w14:paraId="45B6EE6E" w14:textId="77777777" w:rsidR="00982768" w:rsidRPr="00DA7C33" w:rsidRDefault="00982768" w:rsidP="00F16CF7">
      <w:pPr>
        <w:pStyle w:val="NormalHanging12a"/>
        <w:widowControl/>
        <w:rPr>
          <w:noProof/>
        </w:rPr>
      </w:pPr>
      <w:r w:rsidRPr="00DA7C33">
        <w:t>–</w:t>
      </w:r>
      <w:r w:rsidRPr="00DA7C33">
        <w:tab/>
        <w:t>tekintettel az Unió általános költségvetésére alkalmazandó pénzügyi szabályokról szóló, 2024. szeptember 23-i (EU, Euratom) 2024/2509 európai parlamenti és tanácsi rendeletre</w:t>
      </w:r>
      <w:r w:rsidRPr="00DA7C33">
        <w:rPr>
          <w:rStyle w:val="FootnoteReference"/>
          <w:noProof/>
        </w:rPr>
        <w:footnoteReference w:id="7"/>
      </w:r>
      <w:r w:rsidRPr="00DA7C33">
        <w:t xml:space="preserve"> és különösen annak 266., 267. és 268. cikkére,</w:t>
      </w:r>
    </w:p>
    <w:p w14:paraId="15E5C1B0" w14:textId="77777777" w:rsidR="00982768" w:rsidRPr="00DA7C33" w:rsidRDefault="00982768" w:rsidP="00F16CF7">
      <w:pPr>
        <w:pStyle w:val="NormalHanging12a"/>
        <w:widowControl/>
        <w:rPr>
          <w:noProof/>
        </w:rPr>
      </w:pPr>
      <w:r w:rsidRPr="00DA7C33">
        <w:t>–</w:t>
      </w:r>
      <w:r w:rsidRPr="00DA7C33">
        <w:tab/>
        <w:t>tekintettel az Európai Parlament költségvetésének végrehajtására vonatkozó belső szabályzatról szóló 2018. december 10-i elnökségi határozatra és különösen annak 34. cikkére,</w:t>
      </w:r>
    </w:p>
    <w:p w14:paraId="2A443A9B" w14:textId="77777777" w:rsidR="00982768" w:rsidRPr="00DA7C33" w:rsidRDefault="00982768" w:rsidP="00F16CF7">
      <w:pPr>
        <w:pStyle w:val="NormalHanging12a"/>
        <w:widowControl/>
        <w:rPr>
          <w:noProof/>
        </w:rPr>
      </w:pPr>
      <w:r w:rsidRPr="00DA7C33">
        <w:t>–</w:t>
      </w:r>
      <w:r w:rsidRPr="00DA7C33">
        <w:tab/>
        <w:t>tekintettel eljárási szabályzata 102. cikkére, 106. cikkének (3) bekezdésére, valamint V. mellékletére,</w:t>
      </w:r>
    </w:p>
    <w:p w14:paraId="16891298" w14:textId="77777777" w:rsidR="00982768" w:rsidRPr="00DA7C33" w:rsidRDefault="00982768" w:rsidP="00F16CF7">
      <w:pPr>
        <w:pStyle w:val="NormalHanging12a"/>
        <w:widowControl/>
      </w:pPr>
      <w:r w:rsidRPr="00DA7C33">
        <w:t>–</w:t>
      </w:r>
      <w:r w:rsidRPr="00DA7C33">
        <w:tab/>
        <w:t>tekintettel a Nőjogi és Esélyegyenlőségi Bizottság véleményére,</w:t>
      </w:r>
    </w:p>
    <w:p w14:paraId="239B133C" w14:textId="77777777" w:rsidR="00982768" w:rsidRPr="00DA7C33" w:rsidRDefault="00982768" w:rsidP="00F16CF7">
      <w:pPr>
        <w:pStyle w:val="NormalHanging12a"/>
        <w:widowControl/>
      </w:pPr>
      <w:r w:rsidRPr="00DA7C33">
        <w:t>–</w:t>
      </w:r>
      <w:r w:rsidRPr="00DA7C33">
        <w:tab/>
        <w:t>tekintettel a Költségvetési Ellenőrző Bizottság jelentésére (A10-0081/2026),</w:t>
      </w:r>
    </w:p>
    <w:p w14:paraId="0F3D9940" w14:textId="77777777" w:rsidR="00982768" w:rsidRPr="00DA7C33" w:rsidRDefault="00982768" w:rsidP="00F16CF7">
      <w:pPr>
        <w:pStyle w:val="NormalHanging12a"/>
        <w:widowControl/>
        <w:rPr>
          <w:noProof/>
        </w:rPr>
      </w:pPr>
      <w:r w:rsidRPr="00DA7C33">
        <w:t>1.</w:t>
      </w:r>
      <w:r w:rsidRPr="00DA7C33">
        <w:tab/>
        <w:t>mentesítést ad elnöke számára az Európai Parlament 2024. évi pénzügyi évre szóló általános költségvetésének végrehajtására vonatkozóan;</w:t>
      </w:r>
    </w:p>
    <w:p w14:paraId="492CE56C" w14:textId="77777777" w:rsidR="00982768" w:rsidRPr="00DA7C33" w:rsidRDefault="00982768" w:rsidP="00F16CF7">
      <w:pPr>
        <w:pStyle w:val="NormalHanging12a"/>
        <w:widowControl/>
        <w:rPr>
          <w:noProof/>
        </w:rPr>
      </w:pPr>
      <w:r w:rsidRPr="00DA7C33">
        <w:t>2.</w:t>
      </w:r>
      <w:r w:rsidRPr="00DA7C33">
        <w:tab/>
        <w:t>megjegyzéseit a mellékelt állásfoglalásban foglalja össze;</w:t>
      </w:r>
    </w:p>
    <w:p w14:paraId="5A6A2A69" w14:textId="77777777" w:rsidR="00982768" w:rsidRPr="00DA7C33" w:rsidRDefault="00982768" w:rsidP="00F16CF7">
      <w:pPr>
        <w:pStyle w:val="NormalHanging12a"/>
        <w:widowControl/>
        <w:rPr>
          <w:noProof/>
        </w:rPr>
      </w:pPr>
      <w:r w:rsidRPr="00DA7C33">
        <w:t>3.</w:t>
      </w:r>
      <w:r w:rsidRPr="00DA7C33">
        <w:tab/>
        <w:t xml:space="preserve">utasítja elnökét, hogy továbbítsa ezt a határozatot, valamint az annak szerves részét képező állásfoglalást a Tanácsnak, a Bizottságnak és a Számvevőszéknek, és gondoskodjon az </w:t>
      </w:r>
      <w:r w:rsidRPr="00DA7C33">
        <w:rPr>
          <w:i/>
          <w:iCs/>
        </w:rPr>
        <w:t>Európai Unió Hivatalos Lapjában</w:t>
      </w:r>
      <w:r w:rsidRPr="00DA7C33">
        <w:t xml:space="preserve"> (L sorozat) való közzétételükről.</w:t>
      </w:r>
    </w:p>
    <w:p w14:paraId="35E9F79B" w14:textId="77777777" w:rsidR="00982768" w:rsidRPr="00DA7C33" w:rsidRDefault="00982768" w:rsidP="00982768"/>
    <w:p w14:paraId="6BCCB9A4" w14:textId="77777777" w:rsidR="00982768" w:rsidRPr="00DA7C33" w:rsidRDefault="00982768" w:rsidP="00982768">
      <w:pPr>
        <w:pStyle w:val="PageHeading"/>
        <w:sectPr w:rsidR="00982768" w:rsidRPr="00DA7C33" w:rsidSect="00301E1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4C9ED05" w14:textId="73BAD33E" w:rsidR="00982768" w:rsidRPr="00DA7C33" w:rsidRDefault="00982768" w:rsidP="00F16CF7">
      <w:pPr>
        <w:pStyle w:val="ATHeading3"/>
      </w:pPr>
      <w:bookmarkStart w:id="8" w:name="_Toc225777011"/>
      <w:bookmarkStart w:id="9" w:name="_Toc227313476"/>
      <w:r w:rsidRPr="00DA7C33">
        <w:lastRenderedPageBreak/>
        <w:t xml:space="preserve">2. </w:t>
      </w:r>
      <w:bookmarkEnd w:id="8"/>
      <w:bookmarkEnd w:id="9"/>
      <w:r w:rsidR="00F16CF7" w:rsidRPr="00DA7C33">
        <w:t xml:space="preserve">Az Európai Parlament 2026. április </w:t>
      </w:r>
      <w:r w:rsidR="005D72C8" w:rsidRPr="00DA7C33">
        <w:t>29-</w:t>
      </w:r>
      <w:r w:rsidR="00F16CF7" w:rsidRPr="00DA7C33">
        <w:t xml:space="preserve">i állásfoglalása </w:t>
      </w:r>
      <w:r w:rsidRPr="00DA7C33">
        <w:t>az Európai Unió 2024. évi pénzügyi évre szóló általános költségvetésének végrehajtására vonatkozó mentesítésről szóló határozat szerves részét képező megjegyzésekkel, I. szakasz – Európai Parlament</w:t>
      </w:r>
      <w:r w:rsidR="00F16CF7" w:rsidRPr="00DA7C33">
        <w:t xml:space="preserve"> </w:t>
      </w:r>
      <w:r w:rsidRPr="00DA7C33">
        <w:t>(2025/2146(DEC))</w:t>
      </w:r>
    </w:p>
    <w:p w14:paraId="1196ADB7" w14:textId="77777777" w:rsidR="00982768" w:rsidRPr="00DA7C33" w:rsidRDefault="00982768" w:rsidP="00982768">
      <w:pPr>
        <w:pStyle w:val="EPComma"/>
        <w:rPr>
          <w:noProof/>
        </w:rPr>
      </w:pPr>
      <w:r w:rsidRPr="00DA7C33">
        <w:rPr>
          <w:i/>
          <w:iCs/>
        </w:rPr>
        <w:t>Az Európai Parlament,</w:t>
      </w:r>
    </w:p>
    <w:p w14:paraId="5C92F13D" w14:textId="77777777" w:rsidR="00982768" w:rsidRPr="00DA7C33" w:rsidRDefault="00982768" w:rsidP="00F16CF7">
      <w:pPr>
        <w:pStyle w:val="NormalHanging12a"/>
        <w:widowControl/>
        <w:rPr>
          <w:noProof/>
        </w:rPr>
      </w:pPr>
      <w:r w:rsidRPr="00DA7C33">
        <w:t>–</w:t>
      </w:r>
      <w:r w:rsidRPr="00DA7C33">
        <w:tab/>
        <w:t>tekintettel az Európai Unió 2024. évi pénzügyi évre szóló általános költségvetésének végrehajtására vonatkozó mentesítésről szóló határozatára, I. szakasz – Európai Parlament,</w:t>
      </w:r>
    </w:p>
    <w:p w14:paraId="0C3D8E00" w14:textId="77777777" w:rsidR="00982768" w:rsidRPr="00DA7C33" w:rsidRDefault="00982768" w:rsidP="00F16CF7">
      <w:pPr>
        <w:pStyle w:val="NormalHanging12a"/>
        <w:widowControl/>
        <w:rPr>
          <w:noProof/>
        </w:rPr>
      </w:pPr>
      <w:r w:rsidRPr="00DA7C33">
        <w:t>–</w:t>
      </w:r>
      <w:r w:rsidRPr="00DA7C33">
        <w:tab/>
        <w:t>tekintettel eljárási szabályzata 102. cikkére, 106. cikkének (3) bekezdésére, valamint V. mellékletére,</w:t>
      </w:r>
    </w:p>
    <w:p w14:paraId="307D4B80" w14:textId="77777777" w:rsidR="00982768" w:rsidRPr="00DA7C33" w:rsidRDefault="00982768" w:rsidP="00F16CF7">
      <w:pPr>
        <w:pStyle w:val="NormalHanging12a"/>
        <w:widowControl/>
      </w:pPr>
      <w:r w:rsidRPr="00DA7C33">
        <w:t>–</w:t>
      </w:r>
      <w:r w:rsidRPr="00DA7C33">
        <w:tab/>
        <w:t>tekintettel a Nőjogi és Esélyegyenlőségi Bizottság véleményére,</w:t>
      </w:r>
    </w:p>
    <w:p w14:paraId="51C63B80" w14:textId="77777777" w:rsidR="00982768" w:rsidRPr="00DA7C33" w:rsidRDefault="00982768" w:rsidP="00F16CF7">
      <w:pPr>
        <w:pStyle w:val="NormalHanging12a"/>
        <w:widowControl/>
      </w:pPr>
      <w:r w:rsidRPr="00DA7C33">
        <w:t>–</w:t>
      </w:r>
      <w:r w:rsidRPr="00DA7C33">
        <w:tab/>
        <w:t>tekintettel a Költségvetési Ellenőrző Bizottság jelentésére (A10-0081/2026),</w:t>
      </w:r>
    </w:p>
    <w:p w14:paraId="3CE57AB6" w14:textId="77777777" w:rsidR="00982768" w:rsidRPr="00DA7C33" w:rsidRDefault="00982768" w:rsidP="00F16CF7">
      <w:pPr>
        <w:pStyle w:val="NormalHanging12a"/>
        <w:widowControl/>
        <w:rPr>
          <w:noProof/>
        </w:rPr>
      </w:pPr>
      <w:r w:rsidRPr="00DA7C33">
        <w:t>A.</w:t>
      </w:r>
      <w:r w:rsidRPr="00DA7C33">
        <w:tab/>
        <w:t>mivel az Európai Parlament (a Parlament) számvitelért felelős tisztviselője a végleges elszámolás igazolásakor úgy nyilatkozott, hogy észszerű bizonyossággal rendelkezik arról, hogy a beszámoló minden lényeges szempontból híven tükrözi a Parlament pénzügyi helyzetét, működésének eredményét és pénzforgalmát;</w:t>
      </w:r>
    </w:p>
    <w:p w14:paraId="4AA17075" w14:textId="77777777" w:rsidR="00982768" w:rsidRPr="00DA7C33" w:rsidRDefault="00982768" w:rsidP="00F16CF7">
      <w:pPr>
        <w:pStyle w:val="NormalHanging12a"/>
        <w:widowControl/>
        <w:rPr>
          <w:noProof/>
        </w:rPr>
      </w:pPr>
      <w:r w:rsidRPr="00DA7C33">
        <w:t>B.</w:t>
      </w:r>
      <w:r w:rsidRPr="00DA7C33">
        <w:tab/>
        <w:t>mivel a szokásos eljárásnak megfelelően 55 kérdést küldtek a Parlament igazgatásának, az írásbeli válaszokat pedig a Parlament Költségvetési Ellenőrző Bizottsága fogadta és vitatta meg nyilvánosan 2025. december 8-án, a főtitkár, a Parlament költségvetésért felelős alelnökei, a belső ellenőr és az Európai Politikai Pártok és Európai Politikai Alapítványok Hatóságának elnöke jelenlétében;</w:t>
      </w:r>
    </w:p>
    <w:p w14:paraId="2E641843" w14:textId="77777777" w:rsidR="00982768" w:rsidRPr="00DA7C33" w:rsidRDefault="00982768" w:rsidP="00F16CF7">
      <w:pPr>
        <w:pStyle w:val="NormalHanging12a"/>
        <w:widowControl/>
      </w:pPr>
      <w:r w:rsidRPr="00DA7C33">
        <w:t>C.</w:t>
      </w:r>
      <w:r w:rsidRPr="00DA7C33">
        <w:tab/>
        <w:t>mivel mindig van lehetőség fejlődésre, és ellenőrzésre van szükség annak biztosítása érdekében, hogy a politikai vezetés és a Parlament igazgatása elszámoltatható legyen az uniós polgárok felé, és hozzájáruljon a közfinanszírozás irányításának jobb minőségéhez, hatékonyságához és eredményességéhez, ideértve a költségvetési fegyelmet, valamint a Parlament hitelességének megőrzését a más intézmények feletti mentesítési funkciójának gyakorlása során;</w:t>
      </w:r>
    </w:p>
    <w:p w14:paraId="5103A16C" w14:textId="77777777" w:rsidR="00982768" w:rsidRPr="00DA7C33" w:rsidRDefault="00982768" w:rsidP="00F16CF7">
      <w:pPr>
        <w:pStyle w:val="NormalHanging12a"/>
        <w:widowControl/>
      </w:pPr>
      <w:r w:rsidRPr="00DA7C33">
        <w:t>D.</w:t>
      </w:r>
      <w:r w:rsidRPr="00DA7C33">
        <w:tab/>
        <w:t xml:space="preserve">mivel a jogbiztonság az igazgatási határozatok végrehajtásának egyik vezérelve; mivel a szabályok és kötelezettségek egyre növekvő száma zavarhoz és kétértelműséghez vezethet, miközben jogbiztonságra van szükség a képviselők és irodáik számára, ami arra kötelezi az igazgatást, hogy egyértelmű, átfogó és jogilag megalapozott kommunikációt folytasson; </w:t>
      </w:r>
    </w:p>
    <w:p w14:paraId="13549955" w14:textId="77777777" w:rsidR="00982768" w:rsidRPr="00DA7C33" w:rsidRDefault="00982768" w:rsidP="00F16CF7">
      <w:pPr>
        <w:pStyle w:val="NormalHanging12a"/>
        <w:widowControl/>
      </w:pPr>
      <w:r w:rsidRPr="00DA7C33">
        <w:t>E.</w:t>
      </w:r>
      <w:r w:rsidRPr="00DA7C33">
        <w:tab/>
        <w:t xml:space="preserve">mivel a képviselők megbízatásuk teljes körű teljesítéséhez pénzügyi és logisztikai támogatást kapnak az igazgatástól; mivel a képviselők, az irodáik és az igazgatás közötti kapcsolatok a kölcsönös bizalmon alapulnak, amelynek vezérelvnek kell lennie a képviselők pénzügyi támogatással való ellátása során; mivel ennek tükröződnie kell az igazgatás által alkalmazott előzetes és utólagos ellenőrzések és felülvizsgálatok szintjében; mivel nyilvánvaló, hogy a pénzügyi jogosultságok felülvizsgálatának és ellenőrzésének legjobb és leghatékonyabb módja az egyértelmű, arányos, célzott, szabványosított és egyszerűsített eljárások alkalmazása azzal a végső céllal, hogy a </w:t>
      </w:r>
      <w:r w:rsidRPr="00DA7C33">
        <w:lastRenderedPageBreak/>
        <w:t>legmagasabb szintű átláthatóságot és elszámoltathatóságot biztosítsák, növelve az uniós polgárok bizalmát;</w:t>
      </w:r>
    </w:p>
    <w:p w14:paraId="2F8B1757" w14:textId="77777777" w:rsidR="00982768" w:rsidRPr="00DA7C33" w:rsidRDefault="00982768" w:rsidP="00F16CF7">
      <w:pPr>
        <w:pStyle w:val="NormalHanging12a"/>
        <w:widowControl/>
      </w:pPr>
      <w:r w:rsidRPr="00DA7C33">
        <w:t>F.</w:t>
      </w:r>
      <w:r w:rsidRPr="00DA7C33">
        <w:tab/>
        <w:t xml:space="preserve">mivel a Parlament integritásába és a jogállamiságba vetett bizalom rendkívül fontos az európai demokrácia működéséhez, a polgárok jogainak teljes mértékű tiszteletben tartása mellett; </w:t>
      </w:r>
    </w:p>
    <w:p w14:paraId="060B26B2" w14:textId="77777777" w:rsidR="00982768" w:rsidRPr="00DA7C33" w:rsidRDefault="00982768" w:rsidP="00F16CF7">
      <w:pPr>
        <w:pStyle w:val="NormalHanging12a"/>
        <w:widowControl/>
      </w:pPr>
      <w:r w:rsidRPr="00DA7C33">
        <w:t>G.</w:t>
      </w:r>
      <w:r w:rsidRPr="00DA7C33">
        <w:tab/>
        <w:t>mivel a képviselők védelmét szolgálja, hogy nem vonhatók felelősségre a feladataik ellátása során leadott szavazatokért és kifejtett véleményükért, és hogy nem indítható ellenük büntetőeljárás és nem korlátozható a személyes szabadságuk a Parlamentben végzett munkájuk idején;</w:t>
      </w:r>
    </w:p>
    <w:p w14:paraId="74D83614" w14:textId="6146F013" w:rsidR="00982768" w:rsidRPr="00DA7C33" w:rsidRDefault="00982768" w:rsidP="00F16CF7">
      <w:pPr>
        <w:pStyle w:val="NormalHanging12a"/>
        <w:widowControl/>
      </w:pPr>
      <w:r w:rsidRPr="00DA7C33">
        <w:t>H.</w:t>
      </w:r>
      <w:r w:rsidRPr="00DA7C33">
        <w:tab/>
        <w:t>mivel a nemek közötti egyenlőség, illetve az egyenlőtlenségek felszámolása az EU alapvető értékei, amelyeket az Európai Unióról szóló szerződés (EUSZ) 2. cikke is rögzít; mivel az Unió elkötelezett amellett, hogy az Európai Unió működéséről szóló szerződés 8. cikkében foglaltaknak megfelelően valamennyi tevékenysége során előmozdítsa a nemek közötti egyenlőséget, ezáltal létrehozva a nemek közötti egyenlőség általános érvényesítésének és a nemek közötti egyenlőség szempontját érvényesítő költségvetés-tervezésnek az elvét;</w:t>
      </w:r>
    </w:p>
    <w:p w14:paraId="259F9F0B" w14:textId="77777777" w:rsidR="00982768" w:rsidRPr="00DA7C33" w:rsidRDefault="00982768" w:rsidP="00F16CF7">
      <w:pPr>
        <w:pStyle w:val="NormalHanging12a"/>
        <w:widowControl/>
      </w:pPr>
      <w:r w:rsidRPr="00DA7C33">
        <w:t>I.</w:t>
      </w:r>
      <w:r w:rsidRPr="00DA7C33">
        <w:tab/>
        <w:t>mivel a 249. cikk értelmében az Elnökség a nemek közötti egyenlőségre vonatkozó cselekvési tervet fogad el annak érdekében, hogy a nemi dimenziót a Parlament valamennyi tevékenységébe beépítse;</w:t>
      </w:r>
    </w:p>
    <w:p w14:paraId="77A5338C" w14:textId="77777777" w:rsidR="00982768" w:rsidRPr="00DA7C33" w:rsidRDefault="00982768" w:rsidP="00F16CF7">
      <w:pPr>
        <w:widowControl/>
        <w:spacing w:after="240"/>
        <w:ind w:left="567" w:hanging="567"/>
        <w:rPr>
          <w:b/>
          <w:bCs/>
          <w:i/>
          <w:iCs/>
          <w14:textOutline w14:w="0" w14:cap="flat" w14:cmpd="sng" w14:algn="ctr">
            <w14:noFill/>
            <w14:prstDash w14:val="solid"/>
            <w14:bevel/>
          </w14:textOutline>
        </w:rPr>
      </w:pPr>
      <w:r w:rsidRPr="00DA7C33">
        <w:rPr>
          <w:b/>
          <w:i/>
          <w14:textOutline w14:w="0" w14:cap="flat" w14:cmpd="sng" w14:algn="ctr">
            <w14:noFill/>
            <w14:prstDash w14:val="solid"/>
            <w14:bevel/>
          </w14:textOutline>
        </w:rPr>
        <w:t>A Parlament költségvetési és pénzgazdálkodása</w:t>
      </w:r>
    </w:p>
    <w:p w14:paraId="17B777CD" w14:textId="77777777" w:rsidR="00982768" w:rsidRPr="00DA7C33" w:rsidRDefault="00982768" w:rsidP="00F16CF7">
      <w:pPr>
        <w:widowControl/>
        <w:spacing w:after="240"/>
        <w:ind w:left="567" w:hanging="567"/>
        <w:rPr>
          <w:szCs w:val="24"/>
          <w14:textOutline w14:w="0" w14:cap="flat" w14:cmpd="sng" w14:algn="ctr">
            <w14:noFill/>
            <w14:prstDash w14:val="solid"/>
            <w14:bevel/>
          </w14:textOutline>
        </w:rPr>
      </w:pPr>
      <w:r w:rsidRPr="00DA7C33">
        <w:rPr>
          <w14:textOutline w14:w="0" w14:cap="flat" w14:cmpd="sng" w14:algn="ctr">
            <w14:noFill/>
            <w14:prstDash w14:val="solid"/>
            <w14:bevel/>
          </w14:textOutline>
        </w:rPr>
        <w:t>1</w:t>
      </w:r>
      <w:r w:rsidRPr="00DA7C33">
        <w:t>.</w:t>
      </w:r>
      <w:r w:rsidRPr="00DA7C33">
        <w:rPr>
          <w14:textOutline w14:w="0" w14:cap="flat" w14:cmpd="sng" w14:algn="ctr">
            <w14:noFill/>
            <w14:prstDash w14:val="solid"/>
            <w14:bevel/>
          </w14:textOutline>
        </w:rPr>
        <w:tab/>
      </w:r>
      <w:r w:rsidRPr="00DA7C33">
        <w:t>megállapítja, hogy a Parlament 2024-ben összesen 2 383 millió EUR összegű végleges előirányzattal rendelkezett, ami a többéves pénzügyi keret</w:t>
      </w:r>
      <w:r w:rsidRPr="00DA7C33">
        <w:rPr>
          <w:rStyle w:val="FootnoteReference"/>
        </w:rPr>
        <w:footnoteReference w:id="8"/>
      </w:r>
      <w:r w:rsidRPr="00DA7C33">
        <w:t xml:space="preserve"> uniós intézmények 2024. évi igazgatási kiadásaira elkülönített 7. fejezetének 20,2 %-át tette ki, és 6,05 %-os növekedést jelentett a 2023. évi költségvetéshez képest (2 247 millió EUR);</w:t>
      </w:r>
    </w:p>
    <w:p w14:paraId="747BA359" w14:textId="77777777" w:rsidR="00982768" w:rsidRPr="00DA7C33" w:rsidRDefault="00982768" w:rsidP="00F16CF7">
      <w:pPr>
        <w:widowControl/>
        <w:spacing w:after="240"/>
        <w:ind w:left="567" w:hanging="567"/>
        <w:rPr>
          <w:szCs w:val="24"/>
          <w14:textOutline w14:w="0" w14:cap="flat" w14:cmpd="sng" w14:algn="ctr">
            <w14:noFill/>
            <w14:prstDash w14:val="solid"/>
            <w14:bevel/>
          </w14:textOutline>
        </w:rPr>
      </w:pPr>
      <w:r w:rsidRPr="00DA7C33">
        <w:rPr>
          <w14:textOutline w14:w="0" w14:cap="flat" w14:cmpd="sng" w14:algn="ctr">
            <w14:noFill/>
            <w14:prstDash w14:val="solid"/>
            <w14:bevel/>
          </w14:textOutline>
        </w:rPr>
        <w:t>2</w:t>
      </w:r>
      <w:r w:rsidRPr="00DA7C33">
        <w:t>.</w:t>
      </w:r>
      <w:r w:rsidRPr="00DA7C33">
        <w:rPr>
          <w14:textOutline w14:w="0" w14:cap="flat" w14:cmpd="sng" w14:algn="ctr">
            <w14:noFill/>
            <w14:prstDash w14:val="solid"/>
            <w14:bevel/>
          </w14:textOutline>
        </w:rPr>
        <w:tab/>
      </w:r>
      <w:r w:rsidRPr="00DA7C33">
        <w:t>megállapítja, hogy a 2024. december 31-i beszámolóban szereplő teljes bevétel 281 517 001 EUR volt (szemben a 2023. évi 255 205 473 EUR-val);</w:t>
      </w:r>
      <w:r w:rsidRPr="00DA7C33">
        <w:rPr>
          <w14:textOutline w14:w="0" w14:cap="flat" w14:cmpd="sng" w14:algn="ctr">
            <w14:noFill/>
            <w14:prstDash w14:val="solid"/>
            <w14:bevel/>
          </w14:textOutline>
        </w:rPr>
        <w:t xml:space="preserve"> </w:t>
      </w:r>
      <w:r w:rsidRPr="00DA7C33">
        <w:t>megállapítja, hogy a 2024-ben rendelkezésre bocsátott címzett bevételek összege 40 277 555 EUR volt (szemben a 2023. évi 50 186 995 EUR-val);</w:t>
      </w:r>
    </w:p>
    <w:p w14:paraId="46369028" w14:textId="77777777" w:rsidR="00982768" w:rsidRPr="00DA7C33" w:rsidRDefault="00982768" w:rsidP="00F16CF7">
      <w:pPr>
        <w:widowControl/>
        <w:spacing w:after="240"/>
        <w:ind w:left="567" w:hanging="567"/>
        <w:rPr>
          <w:szCs w:val="24"/>
          <w14:textOutline w14:w="0" w14:cap="flat" w14:cmpd="sng" w14:algn="ctr">
            <w14:noFill/>
            <w14:prstDash w14:val="solid"/>
            <w14:bevel/>
          </w14:textOutline>
        </w:rPr>
      </w:pPr>
      <w:r w:rsidRPr="00DA7C33">
        <w:rPr>
          <w14:textOutline w14:w="0" w14:cap="flat" w14:cmpd="sng" w14:algn="ctr">
            <w14:noFill/>
            <w14:prstDash w14:val="solid"/>
            <w14:bevel/>
          </w14:textOutline>
        </w:rPr>
        <w:t>3</w:t>
      </w:r>
      <w:r w:rsidRPr="00DA7C33">
        <w:t>.</w:t>
      </w:r>
      <w:r w:rsidRPr="00DA7C33">
        <w:rPr>
          <w14:textOutline w14:w="0" w14:cap="flat" w14:cmpd="sng" w14:algn="ctr">
            <w14:noFill/>
            <w14:prstDash w14:val="solid"/>
            <w14:bevel/>
          </w14:textOutline>
        </w:rPr>
        <w:tab/>
      </w:r>
      <w:r w:rsidRPr="00DA7C33">
        <w:t>megjegyzi, hogy a kötelezettségvállalások 85,7 %-át a következő hat alcím tette ki:</w:t>
      </w:r>
      <w:r w:rsidRPr="00DA7C33">
        <w:rPr>
          <w14:textOutline w14:w="0" w14:cap="flat" w14:cmpd="sng" w14:algn="ctr">
            <w14:noFill/>
            <w14:prstDash w14:val="solid"/>
            <w14:bevel/>
          </w14:textOutline>
        </w:rPr>
        <w:t xml:space="preserve"> 1 0. alcím – „Az Európai Parlament képviselői”; 1 2. alcím – „Tisztviselők és ideiglenes alkalmazottak”; 1 4. alcím – „Egyéb alkalmazottak és külső szolgáltatások”; 2 0. alcím – „Épületek és járulékos költségek”; 2 1. alcím – „Adatfeldolgozás, berendezések és bútorok”, valamint a 4 2. alcím – „Parlamenti asszisztensek alkalmazásával kapcsolatos kiadások”</w:t>
      </w:r>
      <w:r w:rsidRPr="00DA7C33">
        <w:t>;</w:t>
      </w:r>
    </w:p>
    <w:p w14:paraId="36452E11" w14:textId="77777777" w:rsidR="00982768" w:rsidRPr="00DA7C33" w:rsidRDefault="00982768" w:rsidP="00F16CF7">
      <w:pPr>
        <w:widowControl/>
        <w:spacing w:after="240"/>
        <w:ind w:left="567" w:hanging="567"/>
        <w:rPr>
          <w:szCs w:val="24"/>
          <w14:textOutline w14:w="0" w14:cap="flat" w14:cmpd="sng" w14:algn="ctr">
            <w14:noFill/>
            <w14:prstDash w14:val="solid"/>
            <w14:bevel/>
          </w14:textOutline>
        </w:rPr>
      </w:pPr>
      <w:r w:rsidRPr="00DA7C33">
        <w:rPr>
          <w14:textOutline w14:w="0" w14:cap="flat" w14:cmpd="sng" w14:algn="ctr">
            <w14:noFill/>
            <w14:prstDash w14:val="solid"/>
            <w14:bevel/>
          </w14:textOutline>
        </w:rPr>
        <w:t>4.</w:t>
      </w:r>
      <w:r w:rsidRPr="00DA7C33">
        <w:rPr>
          <w14:textOutline w14:w="0" w14:cap="flat" w14:cmpd="sng" w14:algn="ctr">
            <w14:noFill/>
            <w14:prstDash w14:val="solid"/>
            <w14:bevel/>
          </w14:textOutline>
        </w:rPr>
        <w:tab/>
        <w:t xml:space="preserve">tudomásul veszi azokat a számadatokat, amelyek alapján a Parlament 2024. évi pénzügyi évre vonatkozó elszámolását lezárták, és amelyek az Európai Parlament 2024. évi pénzügyi évre vonatkozó éves beszámolójában, a költségvetési és pénzgazdálkodási </w:t>
      </w:r>
      <w:r w:rsidRPr="00DA7C33">
        <w:rPr>
          <w14:textOutline w14:w="0" w14:cap="flat" w14:cmpd="sng" w14:algn="ctr">
            <w14:noFill/>
            <w14:prstDash w14:val="solid"/>
            <w14:bevel/>
          </w14:textOutline>
        </w:rPr>
        <w:lastRenderedPageBreak/>
        <w:t>jelentésben (I. szakasz – Európai Parlament) és az Európai Parlament által odaítélt szerződésekről és koncessziókról szóló éves jelentésben szerepelnek;</w:t>
      </w:r>
    </w:p>
    <w:p w14:paraId="17050C5C" w14:textId="77777777" w:rsidR="00982768" w:rsidRPr="00DA7C33" w:rsidRDefault="00982768" w:rsidP="00F16CF7">
      <w:pPr>
        <w:widowControl/>
        <w:spacing w:after="240"/>
        <w:ind w:left="567" w:hanging="567"/>
        <w:rPr>
          <w:szCs w:val="24"/>
          <w14:textOutline w14:w="0" w14:cap="flat" w14:cmpd="sng" w14:algn="ctr">
            <w14:noFill/>
            <w14:prstDash w14:val="solid"/>
            <w14:bevel/>
          </w14:textOutline>
        </w:rPr>
      </w:pPr>
      <w:r w:rsidRPr="00DA7C33">
        <w:rPr>
          <w14:textOutline w14:w="0" w14:cap="flat" w14:cmpd="sng" w14:algn="ctr">
            <w14:noFill/>
            <w14:prstDash w14:val="solid"/>
            <w14:bevel/>
          </w14:textOutline>
        </w:rPr>
        <w:t>5</w:t>
      </w:r>
      <w:r w:rsidRPr="00DA7C33">
        <w:t>.</w:t>
      </w:r>
      <w:r w:rsidRPr="00DA7C33">
        <w:rPr>
          <w14:textOutline w14:w="0" w14:cap="flat" w14:cmpd="sng" w14:algn="ctr">
            <w14:noFill/>
            <w14:prstDash w14:val="solid"/>
            <w14:bevel/>
          </w14:textOutline>
        </w:rPr>
        <w:tab/>
      </w:r>
      <w:r w:rsidRPr="00DA7C33">
        <w:t>megjegyzi, hogy a Parlament Költségvetési Bizottsága a 2024. évi pénzügyi évben 12 átcsoportosítást (C. típusú átcsoportosítás) hagyott jóvá a költségvetési rendelet 31. és 49. cikkével összhangban, amelyek 82 768 000 EUR-t tettek ki, azaz a végleges előirányzatok 3,47 %-át;</w:t>
      </w:r>
      <w:r w:rsidRPr="00DA7C33">
        <w:rPr>
          <w14:textOutline w14:w="0" w14:cap="flat" w14:cmpd="sng" w14:algn="ctr">
            <w14:noFill/>
            <w14:prstDash w14:val="solid"/>
            <w14:bevel/>
          </w14:textOutline>
        </w:rPr>
        <w:t xml:space="preserve"> </w:t>
      </w:r>
      <w:r w:rsidRPr="00DA7C33">
        <w:t>megjegyzi, hogy az elnök 9 átcsoportosítást (P. típusú átcsoportosítás) engedélyezett a költségvetési rendelet 29. cikkével összhangban, amelyek 11 479 000 EUR-t tettek ki, azaz a 2024. évi költségvetés 0,4 %-át;</w:t>
      </w:r>
    </w:p>
    <w:p w14:paraId="37B7D228" w14:textId="77777777" w:rsidR="00982768" w:rsidRPr="00DA7C33" w:rsidRDefault="00982768" w:rsidP="00F16CF7">
      <w:pPr>
        <w:widowControl/>
        <w:spacing w:after="240"/>
        <w:ind w:left="567" w:hanging="567"/>
      </w:pPr>
      <w:r w:rsidRPr="00DA7C33">
        <w:rPr>
          <w14:textOutline w14:w="0" w14:cap="flat" w14:cmpd="sng" w14:algn="ctr">
            <w14:noFill/>
            <w14:prstDash w14:val="solid"/>
            <w14:bevel/>
          </w14:textOutline>
        </w:rPr>
        <w:t>6</w:t>
      </w:r>
      <w:r w:rsidRPr="00DA7C33">
        <w:t>.</w:t>
      </w:r>
      <w:r w:rsidRPr="00DA7C33">
        <w:rPr>
          <w14:textOutline w14:w="0" w14:cap="flat" w14:cmpd="sng" w14:algn="ctr">
            <w14:noFill/>
            <w14:prstDash w14:val="solid"/>
            <w14:bevel/>
          </w14:textOutline>
        </w:rPr>
        <w:tab/>
      </w:r>
      <w:r w:rsidRPr="00DA7C33">
        <w:t>üdvözli a főtitkár elkötelezettségét az egyszerűsítés, a megfelelő ügyintézés és a Parlament ellenőrzési funkciójának megerősítése mellett; megelégedéssel veszi tudomásul, hogy az egyszerűsítést nemcsak elérendő célként tűzték ki, hanem olyan vezérelvként is, amelyet szisztematikusan alkalmazni kell a Parlament munkájának valamennyi területén, hatékonyabbá és hozzáférhetőbbé téve az adminisztratív folyamatokat; üdvözli, hogy továbbra is hangsúlyt helyeznek a Parlament fő tevékenységére, jogalkotási, költségvetési és ellenőrzési tevékenységeire, és különösen négy tematikus főigazgatóság, köztük a Költségvetési Ügyek Főigazgatósága létrehozására;</w:t>
      </w:r>
    </w:p>
    <w:p w14:paraId="22060CDE" w14:textId="77777777" w:rsidR="00982768" w:rsidRPr="00DA7C33" w:rsidRDefault="00982768" w:rsidP="00DA7C33">
      <w:pPr>
        <w:widowControl/>
        <w:spacing w:after="240"/>
        <w:rPr>
          <w:b/>
          <w:bCs/>
          <w:i/>
          <w:iCs/>
          <w14:textOutline w14:w="0" w14:cap="flat" w14:cmpd="sng" w14:algn="ctr">
            <w14:noFill/>
            <w14:prstDash w14:val="solid"/>
            <w14:bevel/>
          </w14:textOutline>
        </w:rPr>
      </w:pPr>
      <w:r w:rsidRPr="00DA7C33">
        <w:rPr>
          <w:b/>
          <w:i/>
          <w14:textOutline w14:w="0" w14:cap="flat" w14:cmpd="sng" w14:algn="ctr">
            <w14:noFill/>
            <w14:prstDash w14:val="solid"/>
            <w14:bevel/>
          </w14:textOutline>
        </w:rPr>
        <w:t>Az Európai Számvevőszék által a 2024. évi beszámoló megbízhatóságára és az alapjául szolgáló tranzakciók jogszerűségére és szabályszerűségére vonatkozóan kiadott vélemények</w:t>
      </w:r>
    </w:p>
    <w:p w14:paraId="5D286D4C" w14:textId="77777777" w:rsidR="00982768" w:rsidRPr="00DA7C33" w:rsidRDefault="00982768" w:rsidP="00F16CF7">
      <w:pPr>
        <w:widowControl/>
        <w:spacing w:after="240"/>
        <w:ind w:left="567" w:hanging="567"/>
        <w:rPr>
          <w:szCs w:val="24"/>
          <w14:textOutline w14:w="0" w14:cap="flat" w14:cmpd="sng" w14:algn="ctr">
            <w14:noFill/>
            <w14:prstDash w14:val="solid"/>
            <w14:bevel/>
          </w14:textOutline>
        </w:rPr>
      </w:pPr>
      <w:r w:rsidRPr="00DA7C33">
        <w:rPr>
          <w14:textOutline w14:w="0" w14:cap="flat" w14:cmpd="sng" w14:algn="ctr">
            <w14:noFill/>
            <w14:prstDash w14:val="solid"/>
            <w14:bevel/>
          </w14:textOutline>
        </w:rPr>
        <w:t>7</w:t>
      </w:r>
      <w:r w:rsidRPr="00DA7C33">
        <w:t>.</w:t>
      </w:r>
      <w:r w:rsidRPr="00DA7C33">
        <w:rPr>
          <w14:textOutline w14:w="0" w14:cap="flat" w14:cmpd="sng" w14:algn="ctr">
            <w14:noFill/>
            <w14:prstDash w14:val="solid"/>
            <w14:bevel/>
          </w14:textOutline>
        </w:rPr>
        <w:tab/>
        <w:t xml:space="preserve">emlékeztet arra, hogy az Európai Számvevőszék (a továbbiakban: a Számvevőszék) valamennyi uniós intézménynél külön, egyetlen szakpolitikai csoportként értékeli az igazgatási és egyéb kiadásokat; </w:t>
      </w:r>
      <w:r w:rsidRPr="00DA7C33">
        <w:t>kiemeli, hogy igazgatási kiadások alatt a személyi jellegű ráfordításokra és ezen belül a nyugdíjakra – ezek 2024-ben az összes igazgatási kiadás mintegy 69 %-át tették ki –, valamint az épületekre, a berendezésekre, az energiára, a kommunikációra és az információtechnológiára fordított kiadások értendők;</w:t>
      </w:r>
      <w:r w:rsidRPr="00DA7C33">
        <w:rPr>
          <w14:textOutline w14:w="0" w14:cap="flat" w14:cmpd="sng" w14:algn="ctr">
            <w14:noFill/>
            <w14:prstDash w14:val="solid"/>
            <w14:bevel/>
          </w14:textOutline>
        </w:rPr>
        <w:t xml:space="preserve"> kiemeli, hogy a Számvevőszék sok éven át végzett munkájából az derül ki, hogy ezek a kiadások összességében alacsony kockázatúak;</w:t>
      </w:r>
    </w:p>
    <w:p w14:paraId="72F5F5D7" w14:textId="77777777" w:rsidR="00982768" w:rsidRPr="00DA7C33" w:rsidRDefault="00982768" w:rsidP="00F16CF7">
      <w:pPr>
        <w:widowControl/>
        <w:spacing w:after="240"/>
        <w:ind w:left="567" w:hanging="567"/>
        <w:rPr>
          <w:szCs w:val="24"/>
          <w14:textOutline w14:w="0" w14:cap="flat" w14:cmpd="sng" w14:algn="ctr">
            <w14:noFill/>
            <w14:prstDash w14:val="solid"/>
            <w14:bevel/>
          </w14:textOutline>
        </w:rPr>
      </w:pPr>
      <w:r w:rsidRPr="00DA7C33">
        <w:rPr>
          <w14:textOutline w14:w="0" w14:cap="flat" w14:cmpd="sng" w14:algn="ctr">
            <w14:noFill/>
            <w14:prstDash w14:val="solid"/>
            <w14:bevel/>
          </w14:textOutline>
        </w:rPr>
        <w:t>8</w:t>
      </w:r>
      <w:r w:rsidRPr="00DA7C33">
        <w:t>.</w:t>
      </w:r>
      <w:r w:rsidRPr="00DA7C33">
        <w:rPr>
          <w14:textOutline w14:w="0" w14:cap="flat" w14:cmpd="sng" w14:algn="ctr">
            <w14:noFill/>
            <w14:prstDash w14:val="solid"/>
            <w14:bevel/>
          </w14:textOutline>
        </w:rPr>
        <w:tab/>
      </w:r>
      <w:r w:rsidRPr="00DA7C33">
        <w:t xml:space="preserve">megjegyzi, hogy a többéves pénzügyi keret 7. fejezete – „Európai közigazgatás” – 2024-ben 13,3 milliárd EUR összeggel az uniós költségvetés 6,9 %-át tette ki, amelyből a Parlamentre 2,4 milliárd EUR, azaz 18,1 % jutott; </w:t>
      </w:r>
      <w:r w:rsidRPr="00DA7C33">
        <w:rPr>
          <w14:textOutline w14:w="0" w14:cap="flat" w14:cmpd="sng" w14:algn="ctr">
            <w14:noFill/>
            <w14:prstDash w14:val="solid"/>
            <w14:bevel/>
          </w14:textOutline>
        </w:rPr>
        <w:t>hangsúlyozza, hogy a Számvevőszék megállapítása szerint az „Európai közigazgatás” fejezet kiadásainak hibaszintje nem jelentős;</w:t>
      </w:r>
    </w:p>
    <w:p w14:paraId="60E53543" w14:textId="77777777" w:rsidR="00982768" w:rsidRPr="00DA7C33" w:rsidRDefault="00982768" w:rsidP="00F16CF7">
      <w:pPr>
        <w:widowControl/>
        <w:spacing w:after="240"/>
        <w:ind w:left="567" w:hanging="567"/>
      </w:pPr>
      <w:r w:rsidRPr="00DA7C33">
        <w:rPr>
          <w14:textOutline w14:w="0" w14:cap="flat" w14:cmpd="sng" w14:algn="ctr">
            <w14:noFill/>
            <w14:prstDash w14:val="solid"/>
            <w14:bevel/>
          </w14:textOutline>
        </w:rPr>
        <w:t>9</w:t>
      </w:r>
      <w:r w:rsidRPr="00DA7C33">
        <w:t>.</w:t>
      </w:r>
      <w:r w:rsidRPr="00DA7C33">
        <w:rPr>
          <w14:textOutline w14:w="0" w14:cap="flat" w14:cmpd="sng" w14:algn="ctr">
            <w14:noFill/>
            <w14:prstDash w14:val="solid"/>
            <w14:bevel/>
          </w14:textOutline>
        </w:rPr>
        <w:tab/>
      </w:r>
      <w:r w:rsidRPr="00DA7C33">
        <w:t xml:space="preserve">megjegyzi, hogy a Számvevőszéknek a 2024. évi pénzügyi évre vonatkozó költségvetés végrehajtásáról szóló éves jelentése külön megvizsgálta a Parlament felügyeleti és kontrollrendszereit, különösen a belsőkontroll-standardok végrehajtását, a kockázatkezelést és a költségvetési rendeletben meghatározott kulcsfontosságú kontrollok működését, beleértve a kifizetések előzetes és utólagos ellenőrzését, valamint egy 70 tranzakcióból álló </w:t>
      </w:r>
      <w:proofErr w:type="spellStart"/>
      <w:r w:rsidRPr="00DA7C33">
        <w:t>statisztikailag</w:t>
      </w:r>
      <w:proofErr w:type="spellEnd"/>
      <w:r w:rsidRPr="00DA7C33">
        <w:t xml:space="preserve"> reprezentatív mintát, amely lefedi a többéves pénzügyi keret e fejezete alatti kiadások teljes körét, valamint az összes uniós intézmény és szerv éves tevékenységi jelentésében a szabályok és rendeletek betartásával kapcsolatban megadott információkat;</w:t>
      </w:r>
    </w:p>
    <w:p w14:paraId="5439246E" w14:textId="77777777" w:rsidR="00982768" w:rsidRPr="00DA7C33" w:rsidRDefault="00982768" w:rsidP="00F16CF7">
      <w:pPr>
        <w:pStyle w:val="NormalHanging12a"/>
        <w:widowControl/>
      </w:pPr>
      <w:r w:rsidRPr="00DA7C33">
        <w:t>10.</w:t>
      </w:r>
      <w:r w:rsidRPr="00DA7C33">
        <w:tab/>
        <w:t xml:space="preserve">tudomásul veszi a Számvevőszék észrevételeit a Parlament belső szabályzatával kapcsolatban; megjegyzi, hogy a Parlament igazgatása a költségvetési rendelet és annak közbeszerzési szabályai hatálya alá tartozik; megjegyzi azonban, hogy a </w:t>
      </w:r>
      <w:r w:rsidRPr="00DA7C33">
        <w:lastRenderedPageBreak/>
        <w:t>képviselőcsoportok esetében az Elnökség elfogadta a 400. költségvetési tétel előirányzatainak felhasználásáról szóló szabályzatot, amely számos konkrét rendelkezést tartalmaz bizonyos közbeszerzési eljárásokra vonatkozóan; emlékeztet arra, hogy a képviselőcsoportok a számukra elkülönített pénzeszközöket a költségvetési rendelet 62. cikke (1) bekezdése c) pontjának megfelelő alkalmazásával a közvetett irányítás elvei szerint kezelik; úgy véli, hogy ezek a szabályok maguk is a költségvetési rendelet 158. cikkének (7) bekezdésében említett „hozzájárulási megállapodások” helyébe lépnek; hangsúlyozza, hogy a megfelelés biztosítása érdekében minden képviselőcsoport esetében a könyvvizsgáló társaságok Parlament igazgatása által létrehozott listájáról választott külső könyvvizsgáló tanúsítja a vonatkozó éves beszámolót, ami garantálja a semleges ellenőrzési szintet; hangsúlyozza, hogy a Számvevőszék éves jelentésében a képviselőcsoportok tevékenységeit is vizsgálja;</w:t>
      </w:r>
    </w:p>
    <w:p w14:paraId="2F3768AD" w14:textId="77777777" w:rsidR="00982768" w:rsidRPr="00DA7C33" w:rsidRDefault="00982768" w:rsidP="00F16CF7">
      <w:pPr>
        <w:pStyle w:val="NormalHanging12a"/>
        <w:widowControl/>
      </w:pPr>
      <w:r w:rsidRPr="00DA7C33">
        <w:t>11.</w:t>
      </w:r>
      <w:r w:rsidRPr="00DA7C33">
        <w:tab/>
        <w:t xml:space="preserve">megjegyzi, hogy csak három könyvvizsgáló szerepelt a képviselőcsoportok beszámolóinak ellenőrzésére kiválasztott könyvvizsgáló cégek listáján, és sajnálatát fejezi ki a rendelkezésre álló korlátozott választási lehetőség miatt; felhívja a Pénzügyi Főigazgatóságot (DG FINS), hogy törekedjen több külső könyvvizsgáló cég listára való felvételére azáltal, hogy aktívan meghívja az összes képzett európai könyvvizsgálót, beleértve a Belgiumon kívüli székhellyel rendelkezőket is, elegendő választási lehetőséget biztosítva a képviselőcsoportok számára ahhoz, hogy több választási lehetőséget kapjanak a Nemzetközi Könyvvizsgálati és Bizonyosságot Nyújtó Szolgáltatási Standardok Testületnek (IAASB) megfelelő könyvvizsgáló kiválasztására; úgy véli továbbá, hogy növelni kell a képviselőcsoportok számára az ellenőrzésekre elkülönített költségvetést a hatékony és eredményes pénzgazdálkodás alaposabb ellenőrzésének biztosítása és az ellenőrzési szakértelem szélesebb körének bevonása érdekében; tudomásul veszi a külső ellenőröknek eddig nyújtott iránymutatást és útmutatást, és arra ösztönzi a Pénzügyi Főigazgatóságot, hogy gondoskodjon a képviselőcsoportok beszámolóit hitelesítő külső ellenőrzések minőségéről; </w:t>
      </w:r>
    </w:p>
    <w:p w14:paraId="7BB79115" w14:textId="77777777" w:rsidR="00982768" w:rsidRPr="00DA7C33" w:rsidRDefault="00982768" w:rsidP="00F16CF7">
      <w:pPr>
        <w:widowControl/>
        <w:spacing w:after="240"/>
        <w:ind w:left="567" w:hanging="567"/>
      </w:pPr>
      <w:r w:rsidRPr="00DA7C33">
        <w:rPr>
          <w14:textOutline w14:w="0" w14:cap="flat" w14:cmpd="sng" w14:algn="ctr">
            <w14:noFill/>
            <w14:prstDash w14:val="solid"/>
            <w14:bevel/>
          </w14:textOutline>
        </w:rPr>
        <w:t>12</w:t>
      </w:r>
      <w:r w:rsidRPr="00DA7C33">
        <w:t>.</w:t>
      </w:r>
      <w:r w:rsidRPr="00DA7C33">
        <w:rPr>
          <w14:textOutline w14:w="0" w14:cap="flat" w14:cmpd="sng" w14:algn="ctr">
            <w14:noFill/>
            <w14:prstDash w14:val="solid"/>
            <w14:bevel/>
          </w14:textOutline>
        </w:rPr>
        <w:tab/>
      </w:r>
      <w:r w:rsidRPr="00DA7C33">
        <w:t>megjegyzi, hogy a 400. költségvetési tétel előirányzatainak felhasználásáról szóló szabályzat 1.4. cikke szerint a képviselőcsoportok felelősséggel tartoznak az intézmény felé az előirányzatok kezeléséért, az Elnökség által rájuk ruházott hatáskörök keretein belül; megjegyzi, hogy gondoskodniuk kell arról, hogy az előirányzatokat e szabályzattal összhangban használják fel; üdvözli a Parlament igazgatásának arra irányuló erőfeszítéseit, hogy segítse a képviselőcsoportokat annak érdekében, hogy azok pénzügyi gazdálkodással kapcsolatos ismereteit és kapacitásait fejlessze;</w:t>
      </w:r>
    </w:p>
    <w:p w14:paraId="4C45C378" w14:textId="77777777" w:rsidR="00982768" w:rsidRPr="00DA7C33" w:rsidRDefault="00982768" w:rsidP="00F16CF7">
      <w:pPr>
        <w:widowControl/>
        <w:spacing w:after="240"/>
        <w:ind w:left="567" w:hanging="567"/>
      </w:pPr>
      <w:r w:rsidRPr="00DA7C33">
        <w:t>13.</w:t>
      </w:r>
      <w:r w:rsidRPr="00DA7C33">
        <w:tab/>
        <w:t>emlékeztet arra, hogy az európai politikai pártok kaphatnak az uniós költségvetésből származó forrásokat, mivel a pártok elősegítik az európai politikai tudatosság kialakítását és az uniós polgárok politikai akaratának kinyilvánítását; megjegyzi, hogy a Számvevőszék egy tranzakciót ellenőrzött, ahol a kiadásokat nem támogathatónak ítélte, és megállapította, hogy a Parlament igazgatása azonos véleményen volt, és lépéseket tett a kapcsolódó kiadások visszafizettetésére; üdvözli a Parlament igazgatásának e tekintetben tanúsított magatartását, és különösen a horizontális megközelítés alkalmazása iránti elkötelezettségét, amely egyenlő bánásmódot biztosít valamennyi politikai párt számára;</w:t>
      </w:r>
    </w:p>
    <w:p w14:paraId="2B68C1B7" w14:textId="77777777" w:rsidR="00982768" w:rsidRPr="00DA7C33" w:rsidRDefault="00982768" w:rsidP="00F16CF7">
      <w:pPr>
        <w:widowControl/>
        <w:spacing w:after="240"/>
        <w:ind w:left="567" w:hanging="567"/>
        <w:rPr>
          <w:b/>
          <w:bCs/>
          <w:i/>
          <w:iCs/>
          <w14:textOutline w14:w="0" w14:cap="flat" w14:cmpd="sng" w14:algn="ctr">
            <w14:noFill/>
            <w14:prstDash w14:val="solid"/>
            <w14:bevel/>
          </w14:textOutline>
        </w:rPr>
      </w:pPr>
      <w:r w:rsidRPr="00DA7C33">
        <w:rPr>
          <w:b/>
          <w:i/>
          <w14:textOutline w14:w="0" w14:cap="flat" w14:cmpd="sng" w14:algn="ctr">
            <w14:noFill/>
            <w14:prstDash w14:val="solid"/>
            <w14:bevel/>
          </w14:textOutline>
        </w:rPr>
        <w:t>A belső ellenőr éves jelentése</w:t>
      </w:r>
    </w:p>
    <w:p w14:paraId="6CDC4B44" w14:textId="77777777" w:rsidR="00982768" w:rsidRPr="00DA7C33" w:rsidRDefault="00982768" w:rsidP="00F16CF7">
      <w:pPr>
        <w:widowControl/>
        <w:spacing w:after="240"/>
        <w:ind w:left="567" w:hanging="567"/>
      </w:pPr>
      <w:r w:rsidRPr="00DA7C33">
        <w:rPr>
          <w14:textOutline w14:w="0" w14:cap="flat" w14:cmpd="sng" w14:algn="ctr">
            <w14:noFill/>
            <w14:prstDash w14:val="solid"/>
            <w14:bevel/>
          </w14:textOutline>
        </w:rPr>
        <w:t>14.</w:t>
      </w:r>
      <w:r w:rsidRPr="00DA7C33">
        <w:rPr>
          <w14:textOutline w14:w="0" w14:cap="flat" w14:cmpd="sng" w14:algn="ctr">
            <w14:noFill/>
            <w14:prstDash w14:val="solid"/>
            <w14:bevel/>
          </w14:textOutline>
        </w:rPr>
        <w:tab/>
      </w:r>
      <w:r w:rsidRPr="00DA7C33">
        <w:t>megjegyzi, hogy az illetékes bizottság és a belső ellenőr 2025. december 8-i ülésén a belső ellenőr ismertette éves jelentését;</w:t>
      </w:r>
    </w:p>
    <w:p w14:paraId="5A405BF9" w14:textId="77777777" w:rsidR="00982768" w:rsidRPr="00DA7C33" w:rsidRDefault="00982768" w:rsidP="00F16CF7">
      <w:pPr>
        <w:widowControl/>
        <w:spacing w:after="240"/>
        <w:ind w:left="567" w:hanging="567"/>
      </w:pPr>
      <w:r w:rsidRPr="00DA7C33">
        <w:rPr>
          <w14:textOutline w14:w="0" w14:cap="flat" w14:cmpd="sng" w14:algn="ctr">
            <w14:noFill/>
            <w14:prstDash w14:val="solid"/>
            <w14:bevel/>
          </w14:textOutline>
        </w:rPr>
        <w:lastRenderedPageBreak/>
        <w:t>15.</w:t>
      </w:r>
      <w:r w:rsidRPr="00DA7C33">
        <w:rPr>
          <w14:textOutline w14:w="0" w14:cap="flat" w14:cmpd="sng" w14:algn="ctr">
            <w14:noFill/>
            <w14:prstDash w14:val="solid"/>
            <w14:bevel/>
          </w14:textOutline>
        </w:rPr>
        <w:tab/>
      </w:r>
      <w:r w:rsidRPr="00DA7C33">
        <w:t>üdvözli és támogatja azokat az intézkedéseket, amelyekről a belső ellenőr megállapodott az illetékes főigazgatóságokkal a Belső Ellenőrzési Szolgálat (IAS) bizonyosságszerzési feladatainak eredményeként; megjegyzi, hogy ezen ajánlások nyomon követését szisztematikusan ellenőrzik;</w:t>
      </w:r>
    </w:p>
    <w:p w14:paraId="72154B6D" w14:textId="77777777" w:rsidR="00982768" w:rsidRPr="00DA7C33" w:rsidRDefault="00982768" w:rsidP="00F16CF7">
      <w:pPr>
        <w:widowControl/>
        <w:spacing w:after="240"/>
        <w:ind w:left="567" w:hanging="567"/>
        <w:rPr>
          <w:szCs w:val="24"/>
          <w14:textOutline w14:w="0" w14:cap="flat" w14:cmpd="sng" w14:algn="ctr">
            <w14:noFill/>
            <w14:prstDash w14:val="solid"/>
            <w14:bevel/>
          </w14:textOutline>
        </w:rPr>
      </w:pPr>
      <w:r w:rsidRPr="00DA7C33">
        <w:rPr>
          <w14:textOutline w14:w="0" w14:cap="flat" w14:cmpd="sng" w14:algn="ctr">
            <w14:noFill/>
            <w14:prstDash w14:val="solid"/>
            <w14:bevel/>
          </w14:textOutline>
        </w:rPr>
        <w:t>16.</w:t>
      </w:r>
      <w:r w:rsidRPr="00DA7C33">
        <w:rPr>
          <w14:textOutline w14:w="0" w14:cap="flat" w14:cmpd="sng" w14:algn="ctr">
            <w14:noFill/>
            <w14:prstDash w14:val="solid"/>
            <w14:bevel/>
          </w14:textOutline>
        </w:rPr>
        <w:tab/>
        <w:t xml:space="preserve">megjegyzi, hogy a 2024. évi </w:t>
      </w:r>
      <w:proofErr w:type="spellStart"/>
      <w:r w:rsidRPr="00DA7C33">
        <w:rPr>
          <w14:textOutline w14:w="0" w14:cap="flat" w14:cmpd="sng" w14:algn="ctr">
            <w14:noFill/>
            <w14:prstDash w14:val="solid"/>
            <w14:bevel/>
          </w14:textOutline>
        </w:rPr>
        <w:t>nyomonkövetési</w:t>
      </w:r>
      <w:proofErr w:type="spellEnd"/>
      <w:r w:rsidRPr="00DA7C33">
        <w:rPr>
          <w14:textOutline w14:w="0" w14:cap="flat" w14:cmpd="sng" w14:algn="ctr">
            <w14:noFill/>
            <w14:prstDash w14:val="solid"/>
            <w14:bevel/>
          </w14:textOutline>
        </w:rPr>
        <w:t xml:space="preserve"> folyamat eredményeként az IAS 57 fellépésből 24-et ténylegesen végrehajtottnak tekintett, és ezért </w:t>
      </w:r>
      <w:proofErr w:type="spellStart"/>
      <w:r w:rsidRPr="00DA7C33">
        <w:rPr>
          <w14:textOutline w14:w="0" w14:cap="flat" w14:cmpd="sng" w14:algn="ctr">
            <w14:noFill/>
            <w14:prstDash w14:val="solid"/>
            <w14:bevel/>
          </w14:textOutline>
        </w:rPr>
        <w:t>validált</w:t>
      </w:r>
      <w:proofErr w:type="spellEnd"/>
      <w:r w:rsidRPr="00DA7C33">
        <w:rPr>
          <w14:textOutline w14:w="0" w14:cap="flat" w14:cmpd="sng" w14:algn="ctr">
            <w14:noFill/>
            <w14:prstDash w14:val="solid"/>
            <w14:bevel/>
          </w14:textOutline>
        </w:rPr>
        <w:t xml:space="preserve">; megjegyzi, hogy a lejárt esedékességű 33 intézkedés fennmaradó kockázati profilja 24 jelentős kockázatú intézkedést érintett, amelyek főként a </w:t>
      </w:r>
      <w:proofErr w:type="spellStart"/>
      <w:r w:rsidRPr="00DA7C33">
        <w:rPr>
          <w14:textOutline w14:w="0" w14:cap="flat" w14:cmpd="sng" w14:algn="ctr">
            <w14:noFill/>
            <w14:prstDash w14:val="solid"/>
            <w14:bevel/>
          </w14:textOutline>
        </w:rPr>
        <w:t>kiberbiztonsághoz</w:t>
      </w:r>
      <w:proofErr w:type="spellEnd"/>
      <w:r w:rsidRPr="00DA7C33">
        <w:rPr>
          <w14:textOutline w14:w="0" w14:cap="flat" w14:cmpd="sng" w14:algn="ctr">
            <w14:noFill/>
            <w14:prstDash w14:val="solid"/>
            <w14:bevel/>
          </w14:textOutline>
        </w:rPr>
        <w:t xml:space="preserve">, valamint a személyazonosság- és hozzáférés-kezeléshez kapcsolódtak; tudomásul veszi az Informatikai és </w:t>
      </w:r>
      <w:proofErr w:type="spellStart"/>
      <w:r w:rsidRPr="00DA7C33">
        <w:rPr>
          <w14:textOutline w14:w="0" w14:cap="flat" w14:cmpd="sng" w14:algn="ctr">
            <w14:noFill/>
            <w14:prstDash w14:val="solid"/>
            <w14:bevel/>
          </w14:textOutline>
        </w:rPr>
        <w:t>Kiberbiztonsági</w:t>
      </w:r>
      <w:proofErr w:type="spellEnd"/>
      <w:r w:rsidRPr="00DA7C33">
        <w:rPr>
          <w14:textOutline w14:w="0" w14:cap="flat" w14:cmpd="sng" w14:algn="ctr">
            <w14:noFill/>
            <w14:prstDash w14:val="solid"/>
            <w14:bevel/>
          </w14:textOutline>
        </w:rPr>
        <w:t xml:space="preserve"> Főigazgatósággal (DG ITEC) a végrehajtás és a fennmaradó kockázat nyomon követése érdekében folytatott megerősített együttműködést;</w:t>
      </w:r>
    </w:p>
    <w:p w14:paraId="35FB8AFC" w14:textId="77777777" w:rsidR="00982768" w:rsidRPr="00DA7C33" w:rsidRDefault="00982768" w:rsidP="00F16CF7">
      <w:pPr>
        <w:pStyle w:val="NormalHanging12a"/>
        <w:widowControl/>
      </w:pPr>
      <w:r w:rsidRPr="00DA7C33">
        <w:t>17.</w:t>
      </w:r>
      <w:r w:rsidRPr="00DA7C33">
        <w:tab/>
        <w:t>elismeri, hogy a költségvetési rendelet 118. cikkének (9) bekezdésével összhangban a belső ellenőr jelentései és megállapításai, valamint az érintett uniós intézmény jelentése csak akkor tehetők nyilvánosan hozzáférhetővé – az adatvédelmi és titoktartási szabályok betartásának biztosítása mellett –, amint a belső ellenőr jóváhagyta az intézkedéseket; megjegyzi, hogy a gyakorlatban a jelentéseket akkor teszik közzé, ha már minden ajánlást végrehajtottak; tudomásul veszi, hogy a Parlament Költségvetési Ellenőrző Bizottságának tagjai a mentesítési eljárásra tekintettel jogosultak bizalmas hozzáférést kérni a belső ellenőrzési jelentéshez, és üdvözli, hogy a belső ellenőr jelentést tesz a Parlament Költségvetési Ellenőrző Bizottságának az elvégzett éves ellenőrzési tevékenységekről;</w:t>
      </w:r>
    </w:p>
    <w:p w14:paraId="0E0FBF17" w14:textId="77777777" w:rsidR="00982768" w:rsidRPr="00DA7C33" w:rsidRDefault="00982768" w:rsidP="00F16CF7">
      <w:pPr>
        <w:widowControl/>
        <w:spacing w:after="240"/>
        <w:ind w:left="567" w:hanging="567"/>
        <w:rPr>
          <w:szCs w:val="24"/>
          <w14:textOutline w14:w="0" w14:cap="flat" w14:cmpd="sng" w14:algn="ctr">
            <w14:noFill/>
            <w14:prstDash w14:val="solid"/>
            <w14:bevel/>
          </w14:textOutline>
        </w:rPr>
      </w:pPr>
      <w:r w:rsidRPr="00DA7C33">
        <w:rPr>
          <w14:textOutline w14:w="0" w14:cap="flat" w14:cmpd="sng" w14:algn="ctr">
            <w14:noFill/>
            <w14:prstDash w14:val="solid"/>
            <w14:bevel/>
          </w14:textOutline>
        </w:rPr>
        <w:t>18.</w:t>
      </w:r>
      <w:r w:rsidRPr="00DA7C33">
        <w:rPr>
          <w14:textOutline w14:w="0" w14:cap="flat" w14:cmpd="sng" w14:algn="ctr">
            <w14:noFill/>
            <w14:prstDash w14:val="solid"/>
            <w14:bevel/>
          </w14:textOutline>
        </w:rPr>
        <w:tab/>
        <w:t>üdvözli az IAS folyamatos, elsősorban a tervek szerint 2025 januárjában hatályba lépő új globális belső ellenőrzési standardok bevezetésére való felkészüléssel kapcsolatos minőségbiztosítási és -javítási programját; üdvözli különösen az aktualizált belső ellenőrzési alapszabály Elnökség általi elfogadását és a belső ellenőrzési funkcióra vonatkozó, 2025–2029 közötti időszakra szóló stratégia előkészítését, amely határozottan tükrözi a pozitív változás és az etikai alapú megközelítés szükségességét; tudomásul veszi, hogy az IAS személyzetének 70 %-a sikeresen letette a belső ellenőri vizsgát, ami a minőség javulásának további mutatója;</w:t>
      </w:r>
    </w:p>
    <w:p w14:paraId="0D228B28" w14:textId="77777777" w:rsidR="00982768" w:rsidRPr="00DA7C33" w:rsidRDefault="00982768" w:rsidP="00F16CF7">
      <w:pPr>
        <w:widowControl/>
        <w:spacing w:after="240"/>
        <w:ind w:left="567" w:hanging="567"/>
        <w:rPr>
          <w:szCs w:val="24"/>
          <w14:textOutline w14:w="0" w14:cap="flat" w14:cmpd="sng" w14:algn="ctr">
            <w14:noFill/>
            <w14:prstDash w14:val="solid"/>
            <w14:bevel/>
          </w14:textOutline>
        </w:rPr>
      </w:pPr>
      <w:r w:rsidRPr="00DA7C33">
        <w:rPr>
          <w:b/>
          <w:i/>
          <w14:textOutline w14:w="0" w14:cap="flat" w14:cmpd="sng" w14:algn="ctr">
            <w14:noFill/>
            <w14:prstDash w14:val="solid"/>
            <w14:bevel/>
          </w14:textOutline>
        </w:rPr>
        <w:t>Politikai prioritások</w:t>
      </w:r>
    </w:p>
    <w:p w14:paraId="0141410C" w14:textId="77777777" w:rsidR="00982768" w:rsidRPr="00DA7C33" w:rsidRDefault="00982768" w:rsidP="00F16CF7">
      <w:pPr>
        <w:pStyle w:val="NormalHanging12a"/>
        <w:widowControl/>
      </w:pPr>
      <w:r w:rsidRPr="00DA7C33">
        <w:t>19.</w:t>
      </w:r>
      <w:r w:rsidRPr="00DA7C33">
        <w:tab/>
        <w:t>emlékeztet arra, hogy a 400. költségvetési jogcím előirányzatainak felhasználásáról szóló szabályzat 1.3.2., 2.7.1. és 2.7.2. cikkével összhangban az egykori Identitás és Demokrácia (ID) képviselőcsoport 2024. október 8-án benyújtotta a 2024. január 1. és július 15. közötti időszakra vonatkozó végleges pénzügyi jelentését; emlékeztet arra, hogy a Parlament igazgatása elektronikus és papíralapú formátumban egyaránt megkapta az ID képviselőcsoport teljes pénzügyi archívumát, és elvégezte a 2024. évi beszámoló kockázatalapú utólagos ellenőrzését, a következetesség ellenőrzésére és a nagy kockázatú szerződések és adományok mintavételes vizsgálatára összpontosítva; emlékeztet a Parlament igazgatásának azon megállapításaira, hogy a képviselőcsoport a 400. költségvetési jogcím előirányzataiból legalább 4 333 635,78 EUR-t jogosulatlanul költött el a 2019–2024-es ciklusban, ami jelentős pénzügyi és reputációs kockázatnak teszi ki a Parlamentet; hiányosságokat tártak fel a közbeszerzési eljárásokban, amelyek jelentős reputációs kockázatot jelentenek a Parlamentre nézve;</w:t>
      </w:r>
    </w:p>
    <w:p w14:paraId="3F690FB9" w14:textId="77777777" w:rsidR="00982768" w:rsidRPr="00DA7C33" w:rsidRDefault="00982768" w:rsidP="00F16CF7">
      <w:pPr>
        <w:pStyle w:val="NormalHanging12a"/>
        <w:widowControl/>
      </w:pPr>
      <w:r w:rsidRPr="00DA7C33">
        <w:lastRenderedPageBreak/>
        <w:t>20.</w:t>
      </w:r>
      <w:r w:rsidRPr="00DA7C33">
        <w:tab/>
        <w:t>megjegyzi, hogy az Európai Ügyészség (EPPO) 2025 júliusában bejelentette, hogy vizsgálatot indított az ID képviselőcsoport által 2019 és 2024 között az uniós forrásokkal való állítólagos visszaélés ügyében;</w:t>
      </w:r>
    </w:p>
    <w:p w14:paraId="3C8D060C" w14:textId="77777777" w:rsidR="00982768" w:rsidRPr="00DA7C33" w:rsidRDefault="00982768" w:rsidP="00F16CF7">
      <w:pPr>
        <w:pStyle w:val="NormalHanging12a"/>
        <w:widowControl/>
      </w:pPr>
      <w:r w:rsidRPr="00DA7C33">
        <w:t>21.</w:t>
      </w:r>
      <w:r w:rsidRPr="00DA7C33">
        <w:tab/>
        <w:t xml:space="preserve">hangsúlyozza, hogy a Parlament igazgatása továbbította az ügyiratot, és teljes mértékben együttműködik az Európai Ügyészség vizsgálatával; megjegyzi, hogy az Elnökség bármilyen visszafizettetési intézkedés meghozatala előtt várja, hogy megismerje az Európai Ügyészség vizsgálatának eredményét; felhívja az Elnökséget, hogy a következő mentesítési ciklus megkezdése előtt írásban tájékoztassa a Parlament Költségvetési Ellenőrző Bizottságát a helyzet állásáról; felhívja a Parlament igazgatását, hogy az Európai Ügyészség bűnügyi vizsgálatával párhuzamosan tegyen meg minden szükséges intézkedést, ideiglenes igazgatási védelmi intézkedéseket (beleértve az elővigyázatossági beszámításokat és/vagy tartalékokat, amennyiben jogilag megvalósítható) az Unió pénzügyi érdekeinek és a Parlament hírnevének védelme érdekében; megjegyzi továbbá, hogy az Európai Parlament és az Európai Ügyészség közötti munkamegállapodás 3. cikkének (3) bekezdése szerint az Európai Ügyészség tájékoztatni fogja az Európai Parlamentet azokról a folyamatban lévő vagy lezárt vizsgálatokról, amelyek esetében úgy tűnik, hogy az Európai Parlament az alkalmazandó határidőn belül óvintézkedéseket hozhat az Unió pénzügyi érdekeinek védelme érdekében, többek között fegyelmi vagy behajtási eljárásokat indíthat az alkalmazandó határidőkön belül; megjegyzi, hogy a büntetőeljárásokat nem szabad automatikusan az esetleges tétlenség általános indokaként használni; </w:t>
      </w:r>
    </w:p>
    <w:p w14:paraId="092DD780" w14:textId="77777777" w:rsidR="00982768" w:rsidRPr="00DA7C33" w:rsidRDefault="00982768" w:rsidP="00F16CF7">
      <w:pPr>
        <w:pStyle w:val="NormalHanging12a"/>
        <w:widowControl/>
      </w:pPr>
      <w:r w:rsidRPr="00DA7C33">
        <w:t>22.</w:t>
      </w:r>
      <w:r w:rsidRPr="00DA7C33">
        <w:tab/>
        <w:t>felhívja az Elnökséget annak biztosítására, hogy a külső ellenőrök teljes mértékben tartsák be a megbízólevelet; hogy biztosítsa a képviselőcsoportok jövőbeni ellenőrzéseinek külső ellenőrök általi megfelelő felügyeletét azáltal, hogy több órát bocsát a külső ellenőrök rendelkezésére felügyeleti szerepük ellátására; felhívja a DG FINS-t, hogy biztosítson megfelelő személyzetet a 400. költségvetési tételért felelős DG FINS-en belül, hogy egyértelműbb iránymutatást nyújtson a 400. költségvetési tételre vonatkozó szabályok helyes értelmezéséről a külső ellenőrök és a DG FINS megfontolásai közötti ellentmondások elkerülése érdekében, teljes mértékben tiszteletben tartva az ellenőrök függetlenségét, különösen a közbeszerzés tekintetében, és biztosítson több képzést és támogatást a csoportok számára a közbeszerzéssel kapcsolatban;</w:t>
      </w:r>
    </w:p>
    <w:p w14:paraId="3EB0F482" w14:textId="77777777" w:rsidR="00982768" w:rsidRPr="00DA7C33" w:rsidRDefault="00982768" w:rsidP="00F16CF7">
      <w:pPr>
        <w:pStyle w:val="NormalHanging12a"/>
        <w:widowControl/>
        <w:rPr>
          <w:bCs/>
          <w:iCs/>
        </w:rPr>
      </w:pPr>
      <w:r w:rsidRPr="00DA7C33">
        <w:t>23.</w:t>
      </w:r>
      <w:r w:rsidRPr="00DA7C33">
        <w:tab/>
        <w:t>felhívja a főtitkárt, hogy kezdje meg a 400. költségvetési tétel külső ellenőrzési rendszerének átgondolását;</w:t>
      </w:r>
    </w:p>
    <w:p w14:paraId="25A1031C" w14:textId="77777777" w:rsidR="00982768" w:rsidRPr="00DA7C33" w:rsidRDefault="00982768" w:rsidP="00F16CF7">
      <w:pPr>
        <w:pStyle w:val="NormalHanging12a"/>
        <w:widowControl/>
        <w:rPr>
          <w:bCs/>
          <w:iCs/>
        </w:rPr>
      </w:pPr>
      <w:r w:rsidRPr="00DA7C33">
        <w:t>24.</w:t>
      </w:r>
      <w:r w:rsidRPr="00DA7C33">
        <w:tab/>
        <w:t>üdvözli, hogy a Parlamentet platformként használják a nemi alapú erőszakkal és a kapcsolati erőszakkal kapcsolatos figyelemfelkeltésre, valamint hangsúlyozza azon uniós és parlamenti küldetések fontosságát, amelyek hozzájárulnak a nemek közötti egyenlőség előmozdításához, beleértve azokat is, amelyek támogatást, védelmet és alapvető szolgáltatásokat nyújtanak a konfliktushelyzetekben és konfliktus utáni helyzetekben szexuális erőszak áldozatává vált nők és lányok számára;</w:t>
      </w:r>
    </w:p>
    <w:p w14:paraId="2D010185" w14:textId="77777777" w:rsidR="00982768" w:rsidRPr="00DA7C33" w:rsidRDefault="00982768" w:rsidP="00F16CF7">
      <w:pPr>
        <w:pStyle w:val="NormalHanging12a"/>
        <w:widowControl/>
        <w:rPr>
          <w:bCs/>
          <w:iCs/>
        </w:rPr>
      </w:pPr>
      <w:r w:rsidRPr="00DA7C33">
        <w:t>25.</w:t>
      </w:r>
      <w:r w:rsidRPr="00DA7C33">
        <w:tab/>
        <w:t xml:space="preserve">emlékeztet a Parlament Költségvetési Ellenőrző Bizottságának az Elnökség számára készített, „Identitás és demokrácia – Felbontás és 2024. évi végleges pénzügyi jelentés” című, 2025. szeptember 4-én jóváhagyott véleményére, amelyben kéri, hogy vizsgálják meg a szükséges eljárások haladéktalan megindításának lehetőségét a nem támogatható kiadások összegének mielőbbi visszafizettetése, valamint a felelős (volt) képviselők és a hierarchia szabálytalan kiadások szándékos vagy súlyos gondatlanságból történő </w:t>
      </w:r>
      <w:r w:rsidRPr="00DA7C33">
        <w:lastRenderedPageBreak/>
        <w:t>engedélyezésével kapcsolatos potenciális kötelezettségeinek értékelése érdekében; javasolja az Elnökségnek, hogy a vizsgálat idejére függessze fel azt a külső könyvvizsgálót, aki hitelesítette az ID képviselőcsoport elszámolásait a jóváhagyott külső könyvvizsgáló társaságok képviselőcsoportok rendelkezésére bocsátott listájáról, haladéktalanul helyettesítve a felfüggesztett könyvvizsgálót, és biztosítva, hogy elegendő számú alternatív lehetőség álljon a képviselőcsoportok rendelkezésére; várja a Parlament igazgatásának elemzését a Patrióták Európáért (</w:t>
      </w:r>
      <w:proofErr w:type="spellStart"/>
      <w:r w:rsidRPr="00DA7C33">
        <w:t>PfE</w:t>
      </w:r>
      <w:proofErr w:type="spellEnd"/>
      <w:r w:rsidRPr="00DA7C33">
        <w:t>) képviselőcsoport 2024. évi beszámolójáról;</w:t>
      </w:r>
    </w:p>
    <w:p w14:paraId="23DC5C1B" w14:textId="08352343" w:rsidR="00982768" w:rsidRPr="00DA7C33" w:rsidRDefault="0072560B" w:rsidP="00F16CF7">
      <w:pPr>
        <w:pStyle w:val="NormalHanging12a"/>
        <w:widowControl/>
      </w:pPr>
      <w:r>
        <w:rPr>
          <w:color w:val="000000" w:themeColor="text1"/>
        </w:rPr>
        <w:t>26</w:t>
      </w:r>
      <w:r w:rsidR="00982768" w:rsidRPr="00DA7C33">
        <w:t>.</w:t>
      </w:r>
      <w:r w:rsidR="00982768" w:rsidRPr="00DA7C33">
        <w:tab/>
        <w:t xml:space="preserve">megjegyzi, hogy a képviselőcsoportok jelentős autonómiával rendelkeznek a tevékenységeikhez kapcsolódó információk tárolására használt informatikai szolgáltatásaik felett; megjegyzi, hogy a </w:t>
      </w:r>
      <w:proofErr w:type="spellStart"/>
      <w:r w:rsidR="00982768" w:rsidRPr="00DA7C33">
        <w:t>geopolitikailag</w:t>
      </w:r>
      <w:proofErr w:type="spellEnd"/>
      <w:r w:rsidR="00982768" w:rsidRPr="00DA7C33">
        <w:t xml:space="preserve"> turbulens világban ezeket az adatokat az európai szolgáltatóknak európai szervereken kell tárolniuk a külső függőségek és kockázatok elkerülése érdekében; üdvözli ezért azt a közelmúltbeli bejelentést, hogy biztonságos, szuverén számításifelhő-infrastruktúrát hoznak létre e függőség megszüntetése érdekében;</w:t>
      </w:r>
    </w:p>
    <w:p w14:paraId="57C63805" w14:textId="79966A9F" w:rsidR="00982768" w:rsidRPr="00DA7C33" w:rsidRDefault="0072560B" w:rsidP="00F16CF7">
      <w:pPr>
        <w:pStyle w:val="NormalHanging12a"/>
        <w:widowControl/>
      </w:pPr>
      <w:r>
        <w:t>27</w:t>
      </w:r>
      <w:r w:rsidR="00982768" w:rsidRPr="00DA7C33">
        <w:t>.</w:t>
      </w:r>
      <w:r w:rsidR="00982768" w:rsidRPr="00DA7C33">
        <w:tab/>
        <w:t>hangsúlyozza az intézményi integritás fenntartásának és az esetleges indokolatlan külső beavatkozás megelőzésének fontosságát; elítél minden olyan kísérletet, amely a Parlament jogalkotási tevékenységeinek befolyásolására irányul;</w:t>
      </w:r>
    </w:p>
    <w:p w14:paraId="6A600B34" w14:textId="1A855930" w:rsidR="00982768" w:rsidRPr="00DA7C33" w:rsidRDefault="0072560B" w:rsidP="00F16CF7">
      <w:pPr>
        <w:pStyle w:val="NormalHanging12a"/>
        <w:widowControl/>
        <w:rPr>
          <w:bCs/>
          <w:iCs/>
        </w:rPr>
      </w:pPr>
      <w:r>
        <w:t>28</w:t>
      </w:r>
      <w:r w:rsidR="00982768" w:rsidRPr="00DA7C33">
        <w:t>.</w:t>
      </w:r>
      <w:r w:rsidR="00982768" w:rsidRPr="00DA7C33">
        <w:tab/>
        <w:t>megjegyzi, hogy a Bizottság elismerte azokat az állításokat, amelyek szerint az uniós forrásokat több szervezet is felhasználta a Parlamentet célzó érdekképviseleti tevékenységekre, de kijelentette, hogy az ilyen tevékenységek az alkalmazandó rendelet hatálya alá tartoznak; elismeri azonban, hogy ez mindazonáltal reputációs kockázatokkal járhatott;</w:t>
      </w:r>
    </w:p>
    <w:p w14:paraId="019ABF9B" w14:textId="08BB50FF" w:rsidR="00982768" w:rsidRPr="00DA7C33" w:rsidRDefault="0072560B" w:rsidP="00F16CF7">
      <w:pPr>
        <w:pStyle w:val="NormalHanging12a"/>
        <w:widowControl/>
      </w:pPr>
      <w:r>
        <w:t>29</w:t>
      </w:r>
      <w:r w:rsidR="00982768" w:rsidRPr="00DA7C33">
        <w:t>.</w:t>
      </w:r>
      <w:r w:rsidR="00982768" w:rsidRPr="00DA7C33">
        <w:tab/>
        <w:t>emlékeztet arra, hogy a Parlamenten belüli orosz befolyásra vonatkozó állítások komoly kockázatot jelentenek a demokratikus integritásra nézve, megjegyezve, hogy egyes képviselők nyíltan támogatták Oroszországot, többek között melléktevékenységeik során, ami rávilágít arra, hogy erősebb biztosítékokra van szükség; megjegyzi, hogy az Európai Parlament külföldi beavatkozásra adott válasza éberebbé vált, azonban még határozottabb intézkedéseket kell hozni az indokolatlan külső befolyással szembeni hatékony védelem biztosítása érdekében; ezzel összefüggésben hangsúlyozza az Európai Csalás-elleni Hivatal (OLAF) alapvető felelősségét az összes szükséges mélyreható vizsgálat elvégzésében;</w:t>
      </w:r>
    </w:p>
    <w:p w14:paraId="28B55E7F" w14:textId="151EEFDA" w:rsidR="00982768" w:rsidRPr="00DA7C33" w:rsidRDefault="0072560B" w:rsidP="00F16CF7">
      <w:pPr>
        <w:pStyle w:val="NormalHanging12a"/>
        <w:widowControl/>
        <w:rPr>
          <w:bCs/>
          <w:iCs/>
        </w:rPr>
      </w:pPr>
      <w:r>
        <w:t>30</w:t>
      </w:r>
      <w:r w:rsidR="00982768" w:rsidRPr="00DA7C33">
        <w:t>.</w:t>
      </w:r>
      <w:r w:rsidR="00982768" w:rsidRPr="00DA7C33">
        <w:tab/>
        <w:t>megjegyzi, hogy 2024-et – beleértve az európai választásokat megelőző időszakot is – a demokratikus intézményeket és a választott képviselőket célzó külföldi beavatkozás és befolyásolási műveletek fokozott kockázata jellemezte; emlékeztet arra, hogy a politikai álláspontok és szavazási magatartás befolyásolására irányuló kísérletekkel kapcsolatos nyilvános állítások és vizsgálatok rávilágítanak arra, hogy szilárd megelőző és felderítési mechanizmusokra van szükség a Parlamenten belül; felhívja ezért a Parlamentet, hogy a Parlament és az uniós költségvetés integritásának védelme érdekében biztosítsa a belső biztosítékokat, az átláthatósági követelményeket és az érintett uniós szervekkel való együttműködést;</w:t>
      </w:r>
    </w:p>
    <w:p w14:paraId="50F70906" w14:textId="5EE42DEC" w:rsidR="00982768" w:rsidRPr="00DA7C33" w:rsidRDefault="0072560B" w:rsidP="00F16CF7">
      <w:pPr>
        <w:pStyle w:val="NormalHanging12a"/>
        <w:widowControl/>
      </w:pPr>
      <w:r>
        <w:t>31</w:t>
      </w:r>
      <w:r w:rsidR="00982768" w:rsidRPr="00DA7C33">
        <w:t>.</w:t>
      </w:r>
      <w:r w:rsidR="00982768" w:rsidRPr="00DA7C33">
        <w:tab/>
        <w:t xml:space="preserve">emlékeztet arra, hogy az európai parlamenti képviselők feddhetetlenséggel és átláthatósággal kapcsolatos magatartási kódexének 4. cikke előírja, hogy a képviselőknek pontos nyilatkozatot kell tenniük pénzügyi érdekeltségeikről; kéri, hogy a fizetett vagy nem fizetett külső tevékenységekre vonatkozó nyilatkozatokban elég </w:t>
      </w:r>
      <w:r w:rsidR="00982768" w:rsidRPr="00DA7C33">
        <w:lastRenderedPageBreak/>
        <w:t>részletet kelljen megadni az összeférhetetlenség hatékony megelőzésének, azonosításának és kezelésének biztosításához elengedhetetlen összeférhetetlenségi ellenőrzések minőségével kapcsolatos aggályok elkerülése érdekében;</w:t>
      </w:r>
    </w:p>
    <w:p w14:paraId="30221D2F" w14:textId="72C2AB9F" w:rsidR="00982768" w:rsidRPr="00DA7C33" w:rsidRDefault="0072560B" w:rsidP="00F16CF7">
      <w:pPr>
        <w:pStyle w:val="NormalHanging12a"/>
        <w:widowControl/>
        <w:rPr>
          <w:bCs/>
          <w:iCs/>
        </w:rPr>
      </w:pPr>
      <w:r>
        <w:t>32</w:t>
      </w:r>
      <w:r w:rsidR="00982768" w:rsidRPr="00DA7C33">
        <w:t>.</w:t>
      </w:r>
      <w:r w:rsidR="00982768" w:rsidRPr="00DA7C33">
        <w:tab/>
        <w:t>az átláthatóság érdekében tudomásul veszi a találkozók és a magánérdekeltségi nyilatkozatok, különösen az anyagi és pénzügyi támogatási nyilatkozatok kötelező közzétételét; megjegyzi azonban, hogy a jelenlegi keret visszatérő problémákat tapasztal a teljességgel és az egyértelműséggel kapcsolatban, ez pedig csökkentheti általános hatékonyságát; úgy véli, hogy a képviselőknek nyújtott jobb iránymutatás, valamint az igazgatás arányos és következetes nyomon követése – amennyiben a nyilatkozatok pontatlannak vagy következetlennek tűnnek – különös figyelmet érdemel, különösen a külföldi beavatkozással kapcsolatos aggályok fényében;</w:t>
      </w:r>
    </w:p>
    <w:p w14:paraId="27C668BF" w14:textId="313EDA64" w:rsidR="00982768" w:rsidRPr="00DA7C33" w:rsidRDefault="0072560B" w:rsidP="00F16CF7">
      <w:pPr>
        <w:pStyle w:val="NormalHanging12a"/>
        <w:widowControl/>
      </w:pPr>
      <w:r>
        <w:t>33</w:t>
      </w:r>
      <w:r w:rsidR="00982768" w:rsidRPr="00DA7C33">
        <w:t>.</w:t>
      </w:r>
      <w:r w:rsidR="00982768" w:rsidRPr="00DA7C33">
        <w:tab/>
        <w:t>komoly aggodalmának ad hangot azon állítások miatt, amelyek szerint tagállamok kémkedésben vettek részt, és célba vették a Parlamentet; megjegyzi, hogy a Bizottság belső csoportot hozott létre ezen állítások kivizsgálására; szoros együttműködést sürget a Parlament és a Bizottság között, és sürgeti a Bizottságot, hogy ossza meg a munkacsoport megállapításait a Parlamenttel, feltéve, hogy ez a megosztás nem veszélyezteti a folyamatban lévő vagy lehetséges jogi eljárásokat;</w:t>
      </w:r>
    </w:p>
    <w:p w14:paraId="01AD249B" w14:textId="534CE9E5" w:rsidR="00982768" w:rsidRPr="00DA7C33" w:rsidRDefault="0072560B" w:rsidP="00F16CF7">
      <w:pPr>
        <w:pStyle w:val="NormalHanging12a"/>
        <w:widowControl/>
        <w:rPr>
          <w:bCs/>
          <w:iCs/>
        </w:rPr>
      </w:pPr>
      <w:r>
        <w:t>34</w:t>
      </w:r>
      <w:r w:rsidR="00982768" w:rsidRPr="00DA7C33">
        <w:t>.</w:t>
      </w:r>
      <w:r w:rsidR="00982768" w:rsidRPr="00DA7C33">
        <w:tab/>
        <w:t>sürgeti a Parlamentet, hogy a CERT-EU-</w:t>
      </w:r>
      <w:proofErr w:type="spellStart"/>
      <w:r w:rsidR="00982768" w:rsidRPr="00DA7C33">
        <w:t>val</w:t>
      </w:r>
      <w:proofErr w:type="spellEnd"/>
      <w:r w:rsidR="00982768" w:rsidRPr="00DA7C33">
        <w:t xml:space="preserve"> és az érintett uniós szervekkel együttműködve erősítse meg a védelmi intézkedéseket, beleértve a biztonságos eszközkezelést, a képviselők és a személyzet számára a biztonsági események gyors bejelentésére szolgáló csatornákat, valamint a rendszeres fenyegetettségi tájékoztatást, biztosítva ugyanakkor az alapvető jogok és az adatvédelem teljes körű tiszteletben tartását;</w:t>
      </w:r>
    </w:p>
    <w:p w14:paraId="6A621124" w14:textId="48B5DF8A" w:rsidR="00982768" w:rsidRPr="00DA7C33" w:rsidRDefault="0072560B" w:rsidP="00F16CF7">
      <w:pPr>
        <w:pStyle w:val="NormalHanging12a"/>
        <w:widowControl/>
      </w:pPr>
      <w:r>
        <w:t>35</w:t>
      </w:r>
      <w:r w:rsidR="00982768" w:rsidRPr="00DA7C33">
        <w:t>.</w:t>
      </w:r>
      <w:r w:rsidR="00982768" w:rsidRPr="00DA7C33">
        <w:tab/>
        <w:t>megjegyzi, hogy a mesterséges intelligencia lehetőséget kínál a pontos és átlátható információk biztosítására az Unión és intézményein, szervein, hivatalain és ügynökségein belül, miközben a megfelelően megtervezett és irányított MI-rendszerek segíthetnek a félretájékoztatás és a dezinformáció felderítésében és enyhítésében, valamint az elszámoltathatóság előmozdításában és a magas szintű átláthatósági normák fenntartásában a közbizalom fenntartása és a demokratikus kormányzás megerősítése érdekében; aggodalmát fejezi ki a harmadik országbeli vállalatoktól származó MI-eszközök dominanciája, valamint a harmadik felek MI-eszközeinek használata kapcsán felmerülő adatvédelmi és titoktartási megfontolások miatt; teljes átláthatóságot szorgalmaz az MI-rendszereknek a Parlament döntéseiben és eljárásaiban való használata tekintetében, beleértve az algoritmusokra és a hatásvizsgálatokra vonatkozó részletes információk közzétételét; felhívja a Parlament igazgatását, hogy bocsásson mind a képviselők mind a Parlament személyzete rendelkezésére olyan, az egyes kategóriák szükségleteihez igazított MI-eszközöket, amelyek megfelelnek a képviselők üzleti igényeinek, és garantálják az eszközök által kezelt adatok bizalmas jellegét, integritását és rendelkezésre állását azáltal, hogy helyszíni infrastruktúrát használnak fel az adatszivárgás megelőzése érdekében, és nem fednek fel információkat harmadik felek előtt, összhangban a mesterséges intelligencia használatára vonatkozó jelenlegi politikákkal;</w:t>
      </w:r>
    </w:p>
    <w:p w14:paraId="4F38932E" w14:textId="044D99D0" w:rsidR="00982768" w:rsidRPr="00DA7C33" w:rsidRDefault="0072560B" w:rsidP="00F16CF7">
      <w:pPr>
        <w:pStyle w:val="NormalHanging12a"/>
        <w:widowControl/>
        <w:rPr>
          <w:bCs/>
          <w:iCs/>
        </w:rPr>
      </w:pPr>
      <w:r>
        <w:t>36</w:t>
      </w:r>
      <w:r w:rsidR="00982768" w:rsidRPr="00DA7C33">
        <w:t>.</w:t>
      </w:r>
      <w:r w:rsidR="00982768" w:rsidRPr="00DA7C33">
        <w:tab/>
        <w:t xml:space="preserve">tudomásul veszi a mesterséges intelligencia és a nagy nyelvi modelleszközök növekvő használatát az emberierőforrás-menedzsmentben, és elismeri az abban rejlő hatékonyságnövelési lehetőségeket, amelyeket tovább kell vizsgálni; ugyanakkor hangsúlyozza, hogy egyértelmű irányításra, emberi felügyeletre, átláthatóságra és </w:t>
      </w:r>
      <w:r w:rsidR="00982768" w:rsidRPr="00DA7C33">
        <w:lastRenderedPageBreak/>
        <w:t>szilárd adatvédelmi biztosítékokra van szükség; felhívja az igazgatást, hogy tájékoztassa a mentesítésért felelős hatóságot az ilyen eszközök alkalmazási köréről, kockázatértékeléséről és etikai biztosítékairól;</w:t>
      </w:r>
    </w:p>
    <w:p w14:paraId="48733B47" w14:textId="30126A86" w:rsidR="00982768" w:rsidRPr="00DA7C33" w:rsidRDefault="0072560B" w:rsidP="00F16CF7">
      <w:pPr>
        <w:pStyle w:val="NormalHanging12a"/>
        <w:widowControl/>
      </w:pPr>
      <w:r>
        <w:t>37</w:t>
      </w:r>
      <w:r w:rsidR="00982768" w:rsidRPr="00DA7C33">
        <w:t>.</w:t>
      </w:r>
      <w:r w:rsidR="00982768" w:rsidRPr="00DA7C33">
        <w:tab/>
        <w:t>megjegyzi, hogy a Parlament eljárási szabályzata szerint a titkos szavazásokat általában a választásokra vagy az egyes személyekre vonatkozó szavazásokra használják; megjegyzi továbbá, hogy titkos szavazást kell tartani abban az esetben is, ha ezt legalább a magas érvényességi küszöbértéket elérő számú képviselő vagy képviselőcsoport kéri; ezzel összefüggésben tudomásul veszi, hogy a Parlament Alkotmányügyi Bizottságát bízták meg az utóbbi lehetőség alkalmazásának értékelésével, és várja a bizottság következtetéseit és javaslatait; úgy véli, hogy a név szerinti szavazás az átláthatóság és az uniós polgárok felé való elszámoltathatóság biztosításának kulcsfontosságú eszköze; felhívja a Parlamentet, hogy terjesszen elő olyan intézkedéseket, amelyek megakadályozzák a titkos szavazással való visszaélést;</w:t>
      </w:r>
    </w:p>
    <w:p w14:paraId="07B5FE65" w14:textId="788A38FF" w:rsidR="00982768" w:rsidRPr="00DA7C33" w:rsidRDefault="0072560B" w:rsidP="00F16CF7">
      <w:pPr>
        <w:pStyle w:val="NormalHanging12a"/>
        <w:widowControl/>
        <w:rPr>
          <w:bCs/>
          <w:iCs/>
        </w:rPr>
      </w:pPr>
      <w:r>
        <w:t>38</w:t>
      </w:r>
      <w:r w:rsidR="00982768" w:rsidRPr="00DA7C33">
        <w:t>.</w:t>
      </w:r>
      <w:r w:rsidR="00982768" w:rsidRPr="00DA7C33">
        <w:tab/>
        <w:t xml:space="preserve">üdvözli a nemek közötti egyenlőség általános érvényesítése és a költségvetés-tervezés terén elért eredményeket, valamint a nemek közötti egyenlőségre vonatkozó 2025. évi cselekvési terv elfogadását; kéri, hogy ezt a cselekvési tervet hozzák nyilvánosságra, és a nemek közötti egyenlőségre vonatkozó cselekvési terv ütemterve révén gyorsan hajtsák végre, valamint az elért eredményeket nyomon követő rendszeres jelentésekkel alaposan értékeljék; üdvözli a nemek közötti egyenlőség általános érvényesítésével foglalkozó hálózat munkáját a Parlamentben; </w:t>
      </w:r>
    </w:p>
    <w:p w14:paraId="6BED15DF" w14:textId="77777777" w:rsidR="00982768" w:rsidRPr="00DA7C33" w:rsidRDefault="00982768" w:rsidP="00F16CF7">
      <w:pPr>
        <w:widowControl/>
        <w:spacing w:after="240"/>
        <w:ind w:left="567" w:hanging="567"/>
        <w:rPr>
          <w:b/>
          <w:bCs/>
          <w:i/>
          <w:iCs/>
          <w14:textOutline w14:w="0" w14:cap="flat" w14:cmpd="sng" w14:algn="ctr">
            <w14:noFill/>
            <w14:prstDash w14:val="solid"/>
            <w14:bevel/>
          </w14:textOutline>
        </w:rPr>
      </w:pPr>
      <w:r w:rsidRPr="00DA7C33">
        <w:rPr>
          <w:b/>
          <w:i/>
          <w14:textOutline w14:w="0" w14:cap="flat" w14:cmpd="sng" w14:algn="ctr">
            <w14:noFill/>
            <w14:prstDash w14:val="solid"/>
            <w14:bevel/>
          </w14:textOutline>
        </w:rPr>
        <w:t>Elnökségi Főigazgatóság</w:t>
      </w:r>
    </w:p>
    <w:p w14:paraId="016CFA29" w14:textId="69B98924" w:rsidR="00982768" w:rsidRPr="00DA7C33" w:rsidRDefault="0072560B" w:rsidP="00F16CF7">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39</w:t>
      </w:r>
      <w:r w:rsidR="00982768" w:rsidRPr="00DA7C33">
        <w:t>.</w:t>
      </w:r>
      <w:r w:rsidR="00982768" w:rsidRPr="00DA7C33">
        <w:rPr>
          <w14:textOutline w14:w="0" w14:cap="flat" w14:cmpd="sng" w14:algn="ctr">
            <w14:noFill/>
            <w14:prstDash w14:val="solid"/>
            <w14:bevel/>
          </w14:textOutline>
        </w:rPr>
        <w:tab/>
        <w:t xml:space="preserve">emlékeztet arra, hogy az Elnökségi Főigazgatóság (DG PRES) szakértelmet biztosít és elősegíti az elnök, a plenáris ülés, a Parlament irányító szervei és a képviselők jogalkotási és parlamenti munkáját a parlamenti és jogalkotási folyamat minden szakaszában; </w:t>
      </w:r>
      <w:r w:rsidR="00982768" w:rsidRPr="00DA7C33">
        <w:t>emlékeztet arra, hogy a DG PRES felelős továbbá az intézményközi kapcsolatokért, az elnök által szponzorált hivatalos látogatások és rendezvények protokolláris támogatásáért, az EU-minősített adatok kezeléséért, valamint a hivatalos és ajánlott küldemények kezeléséért;</w:t>
      </w:r>
      <w:r w:rsidR="00982768" w:rsidRPr="00DA7C33">
        <w:rPr>
          <w14:textOutline w14:w="0" w14:cap="flat" w14:cmpd="sng" w14:algn="ctr">
            <w14:noFill/>
            <w14:prstDash w14:val="solid"/>
            <w14:bevel/>
          </w14:textOutline>
        </w:rPr>
        <w:t xml:space="preserve"> </w:t>
      </w:r>
      <w:r w:rsidR="00982768" w:rsidRPr="00DA7C33">
        <w:t>megjegyzi, hogy 2024. december 31-én a főigazgatóság 406 alkalmazottal rendelkezett, akik közül 320 tisztviselő, 29 ideiglenes alkalmazott, 55 szerződéses alkalmazott, 1 kirendelt nemzeti szakértő, valamint 1 ügynökségi alkalmazott volt;</w:t>
      </w:r>
    </w:p>
    <w:p w14:paraId="4CC5AAF8" w14:textId="0DCF29AF" w:rsidR="00982768" w:rsidRPr="00DA7C33" w:rsidRDefault="0072560B" w:rsidP="00F16CF7">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40</w:t>
      </w:r>
      <w:r w:rsidR="00982768" w:rsidRPr="00DA7C33">
        <w:t>.</w:t>
      </w:r>
      <w:r w:rsidR="00982768" w:rsidRPr="00DA7C33">
        <w:rPr>
          <w14:textOutline w14:w="0" w14:cap="flat" w14:cmpd="sng" w14:algn="ctr">
            <w14:noFill/>
            <w14:prstDash w14:val="solid"/>
            <w14:bevel/>
          </w14:textOutline>
        </w:rPr>
        <w:tab/>
      </w:r>
      <w:r w:rsidR="00982768" w:rsidRPr="00DA7C33">
        <w:t>megjegyzi, hogy a DG PRES végleges előirányzatainak összege 2024-ben 2 970 957 EUR volt, amely a Parlament költségvetésének 0,2 %-át teszi ki;</w:t>
      </w:r>
      <w:r w:rsidR="00982768" w:rsidRPr="00DA7C33">
        <w:rPr>
          <w14:textOutline w14:w="0" w14:cap="flat" w14:cmpd="sng" w14:algn="ctr">
            <w14:noFill/>
            <w14:prstDash w14:val="solid"/>
            <w14:bevel/>
          </w14:textOutline>
        </w:rPr>
        <w:t xml:space="preserve"> </w:t>
      </w:r>
      <w:r w:rsidR="00982768" w:rsidRPr="00DA7C33">
        <w:t>kiemeli, hogy ebből az összegből összesen 2 930 107 EUR-t kötöttek le;</w:t>
      </w:r>
      <w:r w:rsidR="00982768" w:rsidRPr="00DA7C33">
        <w:rPr>
          <w14:textOutline w14:w="0" w14:cap="flat" w14:cmpd="sng" w14:algn="ctr">
            <w14:noFill/>
            <w14:prstDash w14:val="solid"/>
            <w14:bevel/>
          </w14:textOutline>
        </w:rPr>
        <w:t xml:space="preserve"> üdvözli az előirányzatok nagymértékű felhasználását;</w:t>
      </w:r>
    </w:p>
    <w:p w14:paraId="563CCF26" w14:textId="5F7EDEDC" w:rsidR="00982768" w:rsidRPr="00DA7C33" w:rsidRDefault="0072560B" w:rsidP="00F16CF7">
      <w:pPr>
        <w:widowControl/>
        <w:spacing w:after="240"/>
        <w:ind w:left="567" w:hanging="567"/>
      </w:pPr>
      <w:r>
        <w:t>41</w:t>
      </w:r>
      <w:r w:rsidR="00982768" w:rsidRPr="00DA7C33">
        <w:t>.</w:t>
      </w:r>
      <w:r w:rsidR="00982768" w:rsidRPr="00DA7C33">
        <w:tab/>
        <w:t xml:space="preserve">megjegyzi, hogy a DG PRES tevékenységeit befolyásolta a kilencedik jogalkotási ciklus vége és a tizedik jogalkotási ciklus kezdete, ami kihívásokat hozott a plenáris ülés tervezési és véglegesítési kapacitásával kapcsolatban, tekintettel a rendes jogalkotási eljárás alá tartozó, a ciklus utolsó hónapjaiban elfogadott ügyek nagy számára, valamint az új Parlament megalakulása kapcsán a tizedik ciklus elején az elnök és az Elnökség megválasztásával; </w:t>
      </w:r>
    </w:p>
    <w:p w14:paraId="75E3CF0D" w14:textId="21389848" w:rsidR="00982768" w:rsidRPr="00DA7C33" w:rsidRDefault="0072560B" w:rsidP="00F16CF7">
      <w:pPr>
        <w:pStyle w:val="NormalHanging12a"/>
        <w:widowControl/>
      </w:pPr>
      <w:bookmarkStart w:id="10" w:name="_Hlk216613698"/>
      <w:r>
        <w:t>42</w:t>
      </w:r>
      <w:r w:rsidR="00982768" w:rsidRPr="00DA7C33">
        <w:t>.</w:t>
      </w:r>
      <w:r w:rsidR="00982768" w:rsidRPr="00DA7C33">
        <w:tab/>
        <w:t>elismerését fejezi ki a DG PRES-</w:t>
      </w:r>
      <w:proofErr w:type="spellStart"/>
      <w:r w:rsidR="00982768" w:rsidRPr="00DA7C33">
        <w:t>nek</w:t>
      </w:r>
      <w:proofErr w:type="spellEnd"/>
      <w:r w:rsidR="00982768" w:rsidRPr="00DA7C33">
        <w:t xml:space="preserve"> a feddhetetlenségre és az átláthatóságra vonatkozó új szabályok végrehajtásával és nyomon követésével kapcsolatos tevékenységeiért, amelyek magukban foglalták a reform technikai végrehajtásának első átfogó értékelését, </w:t>
      </w:r>
      <w:r w:rsidR="00982768" w:rsidRPr="00DA7C33">
        <w:lastRenderedPageBreak/>
        <w:t>valamint tájékoztatási tevékenységeket és az átláthatósággal, a feddhetetlenséggel és az elszámoltathatósággal kapcsolatos technikai szakértelem és szolgáltatások biztosítását; üdvözli továbbá a tagok magatartásával foglalkozó tanácsadó bizottság szerepét annak nyomon követésében, hogy a képviselők menyire tartják be a magatartási kódexet és annak végrehajtási intézkedéseit;</w:t>
      </w:r>
    </w:p>
    <w:bookmarkEnd w:id="10"/>
    <w:p w14:paraId="3F8B154B" w14:textId="4853A6DE" w:rsidR="00982768" w:rsidRPr="0072560B" w:rsidRDefault="0072560B" w:rsidP="00F16CF7">
      <w:pPr>
        <w:pStyle w:val="NormalHanging12a"/>
        <w:widowControl/>
      </w:pPr>
      <w:r>
        <w:t>43</w:t>
      </w:r>
      <w:r w:rsidR="00982768" w:rsidRPr="00DA7C33">
        <w:t>.</w:t>
      </w:r>
      <w:r w:rsidR="00982768" w:rsidRPr="00DA7C33">
        <w:tab/>
      </w:r>
      <w:r w:rsidR="00DA7C33" w:rsidRPr="0072560B">
        <w:t xml:space="preserve">felszólít az uniós </w:t>
      </w:r>
      <w:r w:rsidR="00DA7C33" w:rsidRPr="00261523">
        <w:t>intézmények közötti</w:t>
      </w:r>
      <w:r w:rsidR="00DA7C33" w:rsidRPr="0072560B">
        <w:t xml:space="preserve">, feddhetetlenséggel és átláthatósággal kapcsolatos intézményközi együttműködés és párbeszéd folytatására; </w:t>
      </w:r>
      <w:r w:rsidR="00DA7C33" w:rsidRPr="00261523">
        <w:t>emlékeztet arra, hogy a Parlamentet továbbra is köti az Európai Unióról szóló szerződés 13. cikkében említett intézmények és tanácsadó szervek tagjaira vonatkozó etikai normákkal foglalkozó intézményközi testület létrehozásáról szóló megállapodás; emlékeztet arra, hogy a Parlamentnek ezért minden további késedelem nélkül meg kell felelnie a benne foglalt rendelkezéseknek</w:t>
      </w:r>
      <w:r w:rsidR="00982768" w:rsidRPr="0072560B">
        <w:t>;</w:t>
      </w:r>
    </w:p>
    <w:p w14:paraId="55BCA38E" w14:textId="4C355CC1" w:rsidR="00982768" w:rsidRPr="00DA7C33" w:rsidRDefault="0072560B" w:rsidP="00F16CF7">
      <w:pPr>
        <w:pStyle w:val="NormalHanging12a"/>
        <w:widowControl/>
        <w:rPr>
          <w:bCs/>
          <w:iCs/>
        </w:rPr>
      </w:pPr>
      <w:r>
        <w:t>44</w:t>
      </w:r>
      <w:r w:rsidR="00982768" w:rsidRPr="00DA7C33">
        <w:t>.</w:t>
      </w:r>
      <w:r w:rsidR="00982768" w:rsidRPr="00DA7C33">
        <w:tab/>
        <w:t xml:space="preserve">üdvözli, hogy </w:t>
      </w:r>
      <w:proofErr w:type="gramStart"/>
      <w:r w:rsidR="00982768" w:rsidRPr="00DA7C33">
        <w:t>a</w:t>
      </w:r>
      <w:proofErr w:type="gramEnd"/>
      <w:r w:rsidR="00982768" w:rsidRPr="00DA7C33">
        <w:t xml:space="preserve"> Elnökségi Főigazgatóság folytatta hatékony együttműködését a Tanáccsal és a Bizottsággal az átláthatósági nyilvántartás intézményközi titkárságát érintő valamennyi elem tekintetében, a nyilvántartás működésének további javítása érdekében;</w:t>
      </w:r>
    </w:p>
    <w:p w14:paraId="40DB5919" w14:textId="3634243E" w:rsidR="00982768" w:rsidRPr="00DA7C33" w:rsidRDefault="0072560B" w:rsidP="00F16CF7">
      <w:pPr>
        <w:pStyle w:val="NormalHanging12a"/>
        <w:widowControl/>
      </w:pPr>
      <w:r>
        <w:t>45</w:t>
      </w:r>
      <w:r w:rsidR="00982768" w:rsidRPr="00DA7C33">
        <w:t>.</w:t>
      </w:r>
      <w:r w:rsidR="00982768" w:rsidRPr="00DA7C33">
        <w:tab/>
        <w:t>kiemeli, hogy az elmúlt években a Bizottság folyamatosan késedelmesen kezelte az írásbeli választ igénylő parlamenti kérdéseket; sajnálatát fejezi ki amiatt, hogy a folyamat egyre bürokratikusabbá és lassúbbá vált, ami a Parlament eljárási szabályzatának 144. cikkében meghatározott határidők szisztematikus be nem tartásához vezetett; aggodalommal állapítja meg, hogy 2024-ben a Bizottság a Parlament eljárási szabályzatában meghatározott határidőn belül csak az írásbeli kérdések korlátozott részére válaszolt, beleértve a kiemelt kérdések különösen alacsony arányát, és sok esetben a határidőt követően; hangsúlyozza, hogy a leghosszabb válaszadási idő 475 nap volt; emlékeztet arra, hogy az időben adott válaszok a parlamenti ellenőrzés és a demokratikus elszámoltathatóság alapvető elemei; üdvözli a DG PRES által az elmúlt években a kitűzött határidők betartásáért tett erőfeszítéseket; felhívja a DG PRES-t, hogy törekedjen a Parlament által meghatározott határidők teljes körű betartásának biztosítására, és – többek között politikai szinten – törekedjen szigorúbb megállapodások megkötésére a Bizottsággal az írásbeli kérdések határidőn belüli megválaszolása tekintetében, és számoljon be a mentesítésért felelős hatóságnak az elért eredményekről, azzal a céllal, hogy az írásbeli választ igénylő parlamenti kérdéseket hatékony felügyeleti eszközként visszaállítsa;</w:t>
      </w:r>
    </w:p>
    <w:p w14:paraId="39F5FE1B" w14:textId="095F26FC" w:rsidR="00982768" w:rsidRPr="00DA7C33" w:rsidRDefault="0072560B" w:rsidP="00F16CF7">
      <w:pPr>
        <w:pStyle w:val="NormalHanging12a"/>
        <w:widowControl/>
        <w:rPr>
          <w:bCs/>
          <w:iCs/>
        </w:rPr>
      </w:pPr>
      <w:r>
        <w:t>46</w:t>
      </w:r>
      <w:r w:rsidR="00982768" w:rsidRPr="00DA7C33">
        <w:t>.</w:t>
      </w:r>
      <w:r w:rsidR="00982768" w:rsidRPr="00DA7C33">
        <w:tab/>
        <w:t xml:space="preserve">megjegyzi, hogy a belső feldolgozás, beleértve a szerkesztési, fordítási és elfogadhatósági ellenőrzéseket, hozzájárul az írásbeli kérdések teljes továbbítási </w:t>
      </w:r>
      <w:proofErr w:type="spellStart"/>
      <w:r w:rsidR="00982768" w:rsidRPr="00DA7C33">
        <w:t>idejéhez</w:t>
      </w:r>
      <w:proofErr w:type="spellEnd"/>
      <w:r w:rsidR="00982768" w:rsidRPr="00DA7C33">
        <w:t>; felhívja az igazgatást, hogy a képviselők ellenőrzési munkájának hatékonyabb támogatása érdekében folytassa ezen eljárások egyszerűsítését, teljes mértékben tiszteletben tartva a nyelvi minőségre és az adatvédelemre vonatkozó követelményeket;</w:t>
      </w:r>
    </w:p>
    <w:p w14:paraId="2D222C79" w14:textId="22673776" w:rsidR="00982768" w:rsidRPr="00DA7C33" w:rsidRDefault="0072560B" w:rsidP="00F16CF7">
      <w:pPr>
        <w:widowControl/>
        <w:spacing w:after="240"/>
        <w:ind w:left="567" w:hanging="567"/>
      </w:pPr>
      <w:r>
        <w:t>47</w:t>
      </w:r>
      <w:r w:rsidR="00982768" w:rsidRPr="00DA7C33">
        <w:t xml:space="preserve">. </w:t>
      </w:r>
      <w:r w:rsidR="00982768" w:rsidRPr="00DA7C33">
        <w:tab/>
        <w:t xml:space="preserve">felhívja a DG PRES-t, hogy aktívan </w:t>
      </w:r>
      <w:proofErr w:type="spellStart"/>
      <w:r w:rsidR="00982768" w:rsidRPr="00DA7C33">
        <w:t>működjön</w:t>
      </w:r>
      <w:proofErr w:type="spellEnd"/>
      <w:r w:rsidR="00982768" w:rsidRPr="00DA7C33">
        <w:t xml:space="preserve"> együtt más tagállamok és harmadik országok parlamentjeivel a hatékony ellenőrzési mechanizmusokra, valamint a Parlamenten belüli plenáris viták minőségének és az azokon való részvételnek a javítására irányuló javaslatok kidolgozása érdekében; felhívja a DG PRES-t, hogy vonja le a tanulságokat a kongresszusi meghallgatások szerkezetéből;</w:t>
      </w:r>
    </w:p>
    <w:p w14:paraId="1310EF8F" w14:textId="6CC78042" w:rsidR="00982768" w:rsidRPr="00DA7C33" w:rsidRDefault="0072560B" w:rsidP="00F16CF7">
      <w:pPr>
        <w:pStyle w:val="NormalHanging12a"/>
        <w:widowControl/>
        <w:rPr>
          <w:bCs/>
          <w:iCs/>
        </w:rPr>
      </w:pPr>
      <w:r>
        <w:t>48</w:t>
      </w:r>
      <w:r w:rsidR="00982768" w:rsidRPr="00DA7C33">
        <w:t>.</w:t>
      </w:r>
      <w:r w:rsidR="00982768" w:rsidRPr="00DA7C33">
        <w:tab/>
        <w:t xml:space="preserve">üdvözli, hogy a Parlament a közelmúltban kezdeményezte az uniós választási törvény módosítására irányuló jogalkotási eljárást annak érdekében, hogy új ideiglenes </w:t>
      </w:r>
      <w:r w:rsidR="00982768" w:rsidRPr="00DA7C33">
        <w:lastRenderedPageBreak/>
        <w:t xml:space="preserve">meghatalmazás útján történő szavazási lehetőséget vezessen be az európai parlamenti képviselők számára a terhesség késői és az anyaság korai szakaszában; üdvözli, hogy az EP a 2025. november 13-i plenáris ülésén tartott szavazásával elkötelezte magát a nemek közötti egyenlőség, az </w:t>
      </w:r>
      <w:proofErr w:type="spellStart"/>
      <w:r w:rsidR="00982768" w:rsidRPr="00DA7C33">
        <w:t>inkluzivitás</w:t>
      </w:r>
      <w:proofErr w:type="spellEnd"/>
      <w:r w:rsidR="00982768" w:rsidRPr="00DA7C33">
        <w:t>, valamint a munka és a magánélet közötti egyensúly mellett, azon tény ellenére is, hogy a jogi aktus nem terjed ki a szélesebb körű szülői szabadságra;</w:t>
      </w:r>
    </w:p>
    <w:p w14:paraId="0BC2ED03" w14:textId="3C904E60" w:rsidR="00982768" w:rsidRPr="00DA7C33" w:rsidRDefault="0072560B" w:rsidP="00F16CF7">
      <w:pPr>
        <w:pStyle w:val="NormalHanging12a"/>
        <w:widowControl/>
        <w:rPr>
          <w:bCs/>
          <w:iCs/>
        </w:rPr>
      </w:pPr>
      <w:r>
        <w:t>49</w:t>
      </w:r>
      <w:r w:rsidR="00982768" w:rsidRPr="00DA7C33">
        <w:t>.</w:t>
      </w:r>
      <w:r w:rsidR="00982768" w:rsidRPr="00DA7C33">
        <w:tab/>
        <w:t>megjegyzi, hogy bizottsági szinten jelenleg nem állnak rendelkezésre naprakész részvételi adatok; felhívja a Parlament szervezeti egységeit, hogy bizottságonként évente összesítve tegyék közzé ezeket a részvételi adatokat;</w:t>
      </w:r>
    </w:p>
    <w:p w14:paraId="500B3812" w14:textId="77777777" w:rsidR="00982768" w:rsidRPr="00DA7C33" w:rsidRDefault="00982768" w:rsidP="00F16CF7">
      <w:pPr>
        <w:widowControl/>
        <w:spacing w:after="240"/>
        <w:ind w:left="567" w:hanging="567"/>
        <w:rPr>
          <w:b/>
          <w:bCs/>
          <w:i/>
          <w:iCs/>
          <w14:textOutline w14:w="0" w14:cap="flat" w14:cmpd="sng" w14:algn="ctr">
            <w14:noFill/>
            <w14:prstDash w14:val="solid"/>
            <w14:bevel/>
          </w14:textOutline>
        </w:rPr>
      </w:pPr>
      <w:r w:rsidRPr="00DA7C33">
        <w:rPr>
          <w:b/>
          <w:i/>
          <w14:textOutline w14:w="0" w14:cap="flat" w14:cmpd="sng" w14:algn="ctr">
            <w14:noFill/>
            <w14:prstDash w14:val="solid"/>
            <w14:bevel/>
          </w14:textOutline>
        </w:rPr>
        <w:t>Kommunikációs Főigazgatóság</w:t>
      </w:r>
    </w:p>
    <w:p w14:paraId="5972FC47" w14:textId="071B9005" w:rsidR="00982768" w:rsidRPr="00DA7C33" w:rsidRDefault="0072560B" w:rsidP="00F16CF7">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50</w:t>
      </w:r>
      <w:r w:rsidR="00982768" w:rsidRPr="00DA7C33">
        <w:t>.</w:t>
      </w:r>
      <w:r w:rsidR="00982768" w:rsidRPr="00DA7C33">
        <w:rPr>
          <w14:textOutline w14:w="0" w14:cap="flat" w14:cmpd="sng" w14:algn="ctr">
            <w14:noFill/>
            <w14:prstDash w14:val="solid"/>
            <w14:bevel/>
          </w14:textOutline>
        </w:rPr>
        <w:tab/>
      </w:r>
      <w:r w:rsidR="00982768" w:rsidRPr="00DA7C33">
        <w:t>megjegyzi, hogy a Kommunikációs Főigazgatóság (DG COMM) küldetése annak biztosítása, hogy a polgárok megértsék a Parlament fontosságát annak érdekében, hogy javíthassák az európai demokratikus folyamatban való részvételüket;</w:t>
      </w:r>
      <w:r w:rsidR="00982768" w:rsidRPr="00DA7C33">
        <w:rPr>
          <w14:textOutline w14:w="0" w14:cap="flat" w14:cmpd="sng" w14:algn="ctr">
            <w14:noFill/>
            <w14:prstDash w14:val="solid"/>
            <w14:bevel/>
          </w14:textOutline>
        </w:rPr>
        <w:t xml:space="preserve"> megjegyzi, hogy a DG COMM fő feladatai közé tartozik a médiával való együttműködés, a Parlament munkájának információkkal való segítése, bemutatása és láthatóságának növelése, a Parlament ismertségének növelése a tagállamok polgárai, az érdekelt felek és a véleményformálók körében a tagállamokban található kapcsolattartó irodákon keresztül, a polgárokkal való kapcsolattartás előmozdítása kibővített látogatói projektek, rendezvények és tájékoztató kampányok, valamint a közösségi médiában való jelenléte révén, továbbá szakértelem biztosítása a képviselők és a képviselőcsoportok számára olyan témákban, mint a médiafigyelés és a közvélemény-kutatás,</w:t>
      </w:r>
    </w:p>
    <w:p w14:paraId="2B4525A8" w14:textId="4770CCCF" w:rsidR="00982768" w:rsidRPr="00DA7C33" w:rsidRDefault="0072560B" w:rsidP="00F16CF7">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51</w:t>
      </w:r>
      <w:r w:rsidR="00982768" w:rsidRPr="00DA7C33">
        <w:t>.</w:t>
      </w:r>
      <w:r w:rsidR="00982768" w:rsidRPr="00DA7C33">
        <w:rPr>
          <w14:textOutline w14:w="0" w14:cap="flat" w14:cmpd="sng" w14:algn="ctr">
            <w14:noFill/>
            <w14:prstDash w14:val="solid"/>
            <w14:bevel/>
          </w14:textOutline>
        </w:rPr>
        <w:tab/>
      </w:r>
      <w:r w:rsidR="00982768" w:rsidRPr="00DA7C33">
        <w:t>megjegyzi, hogy a DG COMM végleges előirányzatainak összege 2024-ben 137 463 777 EUR volt, amely a Parlament költségvetésének 5,8 %-át teszi ki;</w:t>
      </w:r>
      <w:r w:rsidR="00982768" w:rsidRPr="00DA7C33">
        <w:rPr>
          <w14:textOutline w14:w="0" w14:cap="flat" w14:cmpd="sng" w14:algn="ctr">
            <w14:noFill/>
            <w14:prstDash w14:val="solid"/>
            <w14:bevel/>
          </w14:textOutline>
        </w:rPr>
        <w:t xml:space="preserve"> </w:t>
      </w:r>
      <w:r w:rsidR="00982768" w:rsidRPr="00DA7C33">
        <w:t>kiemeli, hogy ebből az összegből összesen 137 467 355 EUR-t kötöttek le;</w:t>
      </w:r>
      <w:r w:rsidR="00982768" w:rsidRPr="00DA7C33">
        <w:rPr>
          <w14:textOutline w14:w="0" w14:cap="flat" w14:cmpd="sng" w14:algn="ctr">
            <w14:noFill/>
            <w14:prstDash w14:val="solid"/>
            <w14:bevel/>
          </w14:textOutline>
        </w:rPr>
        <w:t xml:space="preserve"> üdvözli az előirányzatok nagymértékű felhasználását;</w:t>
      </w:r>
    </w:p>
    <w:p w14:paraId="16C26D29" w14:textId="4D6DF57E" w:rsidR="00982768" w:rsidRPr="00DA7C33" w:rsidRDefault="0072560B" w:rsidP="00F16CF7">
      <w:pPr>
        <w:widowControl/>
        <w:spacing w:after="240"/>
        <w:ind w:left="567" w:hanging="567"/>
      </w:pPr>
      <w:r>
        <w:t>52</w:t>
      </w:r>
      <w:r w:rsidR="00982768" w:rsidRPr="00DA7C33">
        <w:t>.</w:t>
      </w:r>
      <w:r w:rsidR="00982768" w:rsidRPr="00DA7C33">
        <w:tab/>
        <w:t>elismeri, hogy a DG COMM 2024-es tevékenységeinek középpontjában az európai választásokkal kapcsolatos kommunikáció állt, különösen a szavazásra buzdító sikeres kommunikációs kampány, a több mint 300 civil társadalmi szervezettel folytatott partnerség és több mint 18 000 újságíró tájékoztatása révén; megjegyzi, hogy 2024-ben a DG COMM valamennyi stratégiai projektje – 94 %-os teljesítési aránnyal – az európai választásokra irányult, a fennmaradó 6 % pedig az új honlapstruktúra végrehajtásához kapcsolódott;</w:t>
      </w:r>
    </w:p>
    <w:p w14:paraId="3BE26A2D" w14:textId="0E6FC9E1" w:rsidR="00982768" w:rsidRPr="00DA7C33" w:rsidRDefault="0072560B" w:rsidP="00F16CF7">
      <w:pPr>
        <w:widowControl/>
        <w:spacing w:after="240"/>
        <w:ind w:left="567" w:hanging="567"/>
      </w:pPr>
      <w:r>
        <w:t>53</w:t>
      </w:r>
      <w:r w:rsidR="00982768" w:rsidRPr="00DA7C33">
        <w:t xml:space="preserve">. </w:t>
      </w:r>
      <w:r w:rsidR="00982768" w:rsidRPr="00DA7C33">
        <w:tab/>
        <w:t>megjegyzi, hogy a DG COMM elősegítette az európai választásokról szóló tudósításokat, amelyek rekordmennyiséget értek el (+ 18 % az előző választásokhoz képest), ami a DG COMM szerint különösen figyelemre méltó volt a választási ciklus utolsó pillanataiban, amikor a választási éjszakát (2024. június 9-én) 51 országban 149 televíziós csatorna fedte le, és a tudósítások többsége online készült;</w:t>
      </w:r>
    </w:p>
    <w:p w14:paraId="78102799" w14:textId="71A06DD0" w:rsidR="00982768" w:rsidRPr="00DA7C33" w:rsidRDefault="0072560B" w:rsidP="00F16CF7">
      <w:pPr>
        <w:widowControl/>
        <w:spacing w:after="240"/>
        <w:ind w:left="567" w:hanging="567"/>
      </w:pPr>
      <w:r>
        <w:rPr>
          <w14:textOutline w14:w="0" w14:cap="flat" w14:cmpd="sng" w14:algn="ctr">
            <w14:noFill/>
            <w14:prstDash w14:val="solid"/>
            <w14:bevel/>
          </w14:textOutline>
        </w:rPr>
        <w:t>54</w:t>
      </w:r>
      <w:r w:rsidR="00982768" w:rsidRPr="00DA7C33">
        <w:t>.</w:t>
      </w:r>
      <w:r w:rsidR="00982768" w:rsidRPr="00DA7C33">
        <w:rPr>
          <w14:textOutline w14:w="0" w14:cap="flat" w14:cmpd="sng" w14:algn="ctr">
            <w14:noFill/>
            <w14:prstDash w14:val="solid"/>
            <w14:bevel/>
          </w14:textOutline>
        </w:rPr>
        <w:tab/>
      </w:r>
      <w:r w:rsidR="00982768" w:rsidRPr="00DA7C33">
        <w:t>tudomásul veszi az EP kapcsolattartó irodáinak szerepét a Parlament, a nyilvánosság és általában a tagállamok érdekelt felei közötti kapcsolattartásban, valamint az európai választásokról szóló kommunikációban;</w:t>
      </w:r>
      <w:r w:rsidR="00982768" w:rsidRPr="00DA7C33">
        <w:rPr>
          <w14:textOutline w14:w="0" w14:cap="flat" w14:cmpd="sng" w14:algn="ctr">
            <w14:noFill/>
            <w14:prstDash w14:val="solid"/>
            <w14:bevel/>
          </w14:textOutline>
        </w:rPr>
        <w:t xml:space="preserve"> </w:t>
      </w:r>
      <w:r w:rsidR="00982768" w:rsidRPr="00DA7C33">
        <w:t xml:space="preserve">megjegyzi, hogy az EP valamennyi kapcsolattartó irodája rendelkezik audiovizuális szolgáltatásokkal a képviselők, a képviselőcsoportok és harmadik felek számára, amelyeket a tagállamokban használhatnak; </w:t>
      </w:r>
    </w:p>
    <w:p w14:paraId="1ECBFDF6" w14:textId="32A1C3CB" w:rsidR="00982768" w:rsidRPr="00DA7C33" w:rsidRDefault="0072560B" w:rsidP="00F16CF7">
      <w:pPr>
        <w:pStyle w:val="NormalHanging12a"/>
        <w:widowControl/>
        <w:rPr>
          <w:bCs/>
          <w:iCs/>
        </w:rPr>
      </w:pPr>
      <w:r>
        <w:lastRenderedPageBreak/>
        <w:t>55</w:t>
      </w:r>
      <w:r w:rsidR="00982768" w:rsidRPr="00DA7C33">
        <w:t>.</w:t>
      </w:r>
      <w:r w:rsidR="00982768" w:rsidRPr="00DA7C33">
        <w:tab/>
        <w:t xml:space="preserve">felszólít az EP kapcsolattartó irodái és az </w:t>
      </w:r>
      <w:proofErr w:type="spellStart"/>
      <w:r w:rsidR="00982768" w:rsidRPr="00DA7C33">
        <w:t>Europa</w:t>
      </w:r>
      <w:proofErr w:type="spellEnd"/>
      <w:r w:rsidR="00982768" w:rsidRPr="00DA7C33">
        <w:t xml:space="preserve"> </w:t>
      </w:r>
      <w:proofErr w:type="spellStart"/>
      <w:r w:rsidR="00982768" w:rsidRPr="00DA7C33">
        <w:t>Experience</w:t>
      </w:r>
      <w:proofErr w:type="spellEnd"/>
      <w:r w:rsidR="00982768" w:rsidRPr="00DA7C33">
        <w:t xml:space="preserve"> központok kiadásainak megfelelő nyomon követésére;</w:t>
      </w:r>
    </w:p>
    <w:p w14:paraId="12DA9711" w14:textId="02E106B6" w:rsidR="00982768" w:rsidRPr="00DA7C33" w:rsidRDefault="0072560B" w:rsidP="00F16CF7">
      <w:pPr>
        <w:pStyle w:val="NormalHanging12a"/>
        <w:widowControl/>
        <w:rPr>
          <w:bCs/>
          <w:iCs/>
        </w:rPr>
      </w:pPr>
      <w:r>
        <w:t>56</w:t>
      </w:r>
      <w:r w:rsidR="00982768" w:rsidRPr="00DA7C33">
        <w:t>.</w:t>
      </w:r>
      <w:r w:rsidR="00982768" w:rsidRPr="00DA7C33">
        <w:tab/>
        <w:t>hangsúlyozza az Európai Parlament washingtoni kapcsolattartó irodájának (EPLO) kulcsfontosságú szerepét a transzatlanti kapcsolatok előmozdításában, valamint az Egyesült Államok és az uniós parlamentek közötti kapcsolatok erősítésében; kiemeli, hogy az Egyesült Államok új kormánya és a felmerülő globális kihívások fényében az EP washingtoni kapcsolattartó irodájának szerepe még fontosabb; megfelelő költségvetést és személyzetet kér az EP washingtoni kapcsolattartó irodája tevékenységeinek támogatására;</w:t>
      </w:r>
    </w:p>
    <w:p w14:paraId="66E232B4" w14:textId="0DCB1DEE" w:rsidR="00982768" w:rsidRPr="00DA7C33" w:rsidRDefault="0072560B" w:rsidP="00F16CF7">
      <w:pPr>
        <w:pStyle w:val="NormalHanging12a"/>
        <w:widowControl/>
      </w:pPr>
      <w:r>
        <w:t>57</w:t>
      </w:r>
      <w:r w:rsidR="00982768" w:rsidRPr="00DA7C33">
        <w:t>.</w:t>
      </w:r>
      <w:r w:rsidR="00982768" w:rsidRPr="00DA7C33">
        <w:tab/>
        <w:t>megjegyzi, hogy 2024-ben 14 Európa-élményközpont működött, amelyek nagy számú látogatót, összesen 957 209 főt vonzottak, akik száma azonban helyszínenként nagy eltéréseket mutatott: Strasbourg (381 687) és Berlin (122 672) vonzotta a legtöbb látogatót, míg Koppenhága (18 182) és Dublin (8 312) a legkevesebbet, ugyanakkor a dublini központ csak 2024 októberében nyitott meg; tudomásul veszi azt a megjegyzést, hogy az Európa-élményközpontokat az EP kapcsolattartó irodái a demokratikus szerepvállalás uniós központjaiként használják az adott tagállamokban, amelyek lehetőséget nyújtanak a Parlament üzeneteinek szélesebb közönség számára történő közvetítésére;</w:t>
      </w:r>
    </w:p>
    <w:p w14:paraId="0EC000D4" w14:textId="4447F493" w:rsidR="00982768" w:rsidRPr="00DA7C33" w:rsidRDefault="0072560B" w:rsidP="00F16CF7">
      <w:pPr>
        <w:widowControl/>
        <w:spacing w:after="240"/>
        <w:ind w:left="567" w:hanging="567"/>
      </w:pPr>
      <w:r>
        <w:rPr>
          <w14:textOutline w14:w="0" w14:cap="flat" w14:cmpd="sng" w14:algn="ctr">
            <w14:noFill/>
            <w14:prstDash w14:val="solid"/>
            <w14:bevel/>
          </w14:textOutline>
        </w:rPr>
        <w:t>58</w:t>
      </w:r>
      <w:r w:rsidR="00982768" w:rsidRPr="00DA7C33">
        <w:t>.</w:t>
      </w:r>
      <w:r w:rsidR="00982768" w:rsidRPr="00DA7C33">
        <w:rPr>
          <w14:textOutline w14:w="0" w14:cap="flat" w14:cmpd="sng" w14:algn="ctr">
            <w14:noFill/>
            <w14:prstDash w14:val="solid"/>
            <w14:bevel/>
          </w14:textOutline>
        </w:rPr>
        <w:tab/>
      </w:r>
      <w:r w:rsidR="00982768" w:rsidRPr="00DA7C33">
        <w:t xml:space="preserve">hangsúlyozza annak fontosságát, hogy alaposan értékeljék az Európa-élményközpontokkal kapcsolatban eddig levont tanulságokat, különös tekintettel a megfelelő épületek felkutatására és a célcsoportok hatékony elérésének módjára, azonosítva a bevált gyakorlatokat, és hozzáigazítva az Európa-élményközpontok jövőbeli fejlesztését a helyi igényekhez és a bizonyított hatáshoz; hangsúlyozza, hogy a további bővítés során ennek az újraértékelésnek kell vezérelnie a jövőbeli kiigazításokat vagy ha </w:t>
      </w:r>
      <w:proofErr w:type="spellStart"/>
      <w:r w:rsidR="00982768" w:rsidRPr="00DA7C33">
        <w:t>újragondolnak</w:t>
      </w:r>
      <w:proofErr w:type="spellEnd"/>
      <w:r w:rsidR="00982768" w:rsidRPr="00DA7C33">
        <w:t xml:space="preserve"> bizonyos kérdéseket, biztosítva, hogy az összes jövőbeli beruházás hatékonyabban szolgálja azt a célját, hogy közelebb hozza a Parlamentet a polgárokhoz és bővítse ismereteiket az Unió demokratikus folyamatairól;</w:t>
      </w:r>
    </w:p>
    <w:p w14:paraId="76EC8BE5" w14:textId="177E9654" w:rsidR="00982768" w:rsidRPr="00DA7C33" w:rsidRDefault="0072560B" w:rsidP="00F16CF7">
      <w:pPr>
        <w:pStyle w:val="NormalHanging12a"/>
        <w:widowControl/>
      </w:pPr>
      <w:r>
        <w:t>59</w:t>
      </w:r>
      <w:r w:rsidR="00982768" w:rsidRPr="00DA7C33">
        <w:t>.</w:t>
      </w:r>
      <w:r w:rsidR="00982768" w:rsidRPr="00DA7C33">
        <w:tab/>
        <w:t>emlékeztet arra, hogy az Elnökség 2023. szeptember 11-én fogadta el a támogatott látogatócsoportoknak nyújtott támogatások kifizetésére vonatkozó új szabályokat, amelyek 2024. január 1-jén léptek hatályba; megjegyzi, hogy 2024-ben a képviselők 300 000 szponzorált és nem szponzorált látogatót hívtak meg Brüsszelben és Strasbourgban; megjegyzi, hogy az ilyen látogatócsoportok támogatása a DG COMM 2024. évi kiadásainak 17 %-át tette ki; megjegyzi, hogy a képviselőcsoportok a 400. költségvetési tételből származó finanszírozással további erőfeszítéseket tesznek képviselőik polgárokkal folytatott interakciójának támogatása érdekében, beleértve a fiatalokat annak biztosítása érdekében, hogy azok megfelelő információt kapjanak a képviselők strasbourgi és brüsszeli munkájáról;</w:t>
      </w:r>
    </w:p>
    <w:p w14:paraId="6BBFC9F3" w14:textId="6E59CFB5" w:rsidR="00982768" w:rsidRPr="00DA7C33" w:rsidRDefault="0072560B" w:rsidP="00F16CF7">
      <w:pPr>
        <w:widowControl/>
        <w:spacing w:after="240"/>
        <w:ind w:left="567" w:hanging="567"/>
      </w:pPr>
      <w:r>
        <w:t>60</w:t>
      </w:r>
      <w:r w:rsidR="00982768" w:rsidRPr="00DA7C33">
        <w:t>.</w:t>
      </w:r>
      <w:r w:rsidR="00982768" w:rsidRPr="00DA7C33">
        <w:tab/>
        <w:t xml:space="preserve">megjegyzi, hogy az Uniónak folyamatosan küzdenie kell az uniós értékek védelme és a demokratikus folyamat integritása érdekében; elismeri a külföldi szereplők arra irányuló fokozódó kísérleteit, hogy befolyásolják a Parlament munkáját, és hangsúlyozza, hogy éberségre van szükség az Unión kívülről származó dezinformáció elleni küzdelemben; e tekintetben emlékeztet az Európai Unió valamennyi demokratikus folyamatába történő külföldi beavatkozásról, többek között a dezinformációról szóló, 2023. június 1-jei (2022/2075(INI)), valamint az Oroszország által az Ukrajna elleni agressziós háborújának alátámasztása céljából terjesztett dezinformációról és történelemhamisításról szóló, 2025. január 23-i (2024/2988(RSP)) európai parlamenti </w:t>
      </w:r>
      <w:r w:rsidR="00982768" w:rsidRPr="00DA7C33">
        <w:lastRenderedPageBreak/>
        <w:t>állásfoglalásra; üdvözli a Parlament által a dezinformáció megelőzése és az arra való reagálás érdekében tett intézkedéseket; bár elismeri, hogy még nem történt jelentős incidens, hangsúlyozza a proaktív intézkedések fenntartásának fontosságát a parlamenti nyilvános viták és szavazások integritásának megőrzése érdekében; kiemeli az olyan kezdeményezések hozzáadott értékét, mint a tényellenőrző ülések és csúcstalálkozók, amelyek döntő szerepet játszanak az átláthatóság előmozdításában, az érdekelt felek félretájékoztatással szembeni eszközökkel való ellátásában, valamint az Unión belüli és kívüli tényellenőrző szervezetek közötti együttműködés megerősítésében;</w:t>
      </w:r>
    </w:p>
    <w:p w14:paraId="37B34F90" w14:textId="77777777" w:rsidR="00982768" w:rsidRPr="00DA7C33" w:rsidRDefault="00982768" w:rsidP="00F16CF7">
      <w:pPr>
        <w:widowControl/>
        <w:spacing w:after="240"/>
        <w:ind w:left="567" w:hanging="567"/>
        <w:rPr>
          <w:b/>
          <w:bCs/>
          <w:i/>
          <w:iCs/>
          <w14:textOutline w14:w="0" w14:cap="flat" w14:cmpd="sng" w14:algn="ctr">
            <w14:noFill/>
            <w14:prstDash w14:val="solid"/>
            <w14:bevel/>
          </w14:textOutline>
        </w:rPr>
      </w:pPr>
      <w:r w:rsidRPr="00DA7C33">
        <w:rPr>
          <w:b/>
          <w:i/>
          <w14:textOutline w14:w="0" w14:cap="flat" w14:cmpd="sng" w14:algn="ctr">
            <w14:noFill/>
            <w14:prstDash w14:val="solid"/>
            <w14:bevel/>
          </w14:textOutline>
        </w:rPr>
        <w:t>Személyzeti Főigazgatóság</w:t>
      </w:r>
    </w:p>
    <w:p w14:paraId="75000A85" w14:textId="06823FA1" w:rsidR="00982768" w:rsidRPr="00DA7C33" w:rsidRDefault="00982768" w:rsidP="00F16CF7">
      <w:pPr>
        <w:widowControl/>
        <w:spacing w:after="240"/>
        <w:ind w:left="567" w:hanging="567"/>
        <w:rPr>
          <w:szCs w:val="24"/>
          <w14:textOutline w14:w="0" w14:cap="flat" w14:cmpd="sng" w14:algn="ctr">
            <w14:noFill/>
            <w14:prstDash w14:val="solid"/>
            <w14:bevel/>
          </w14:textOutline>
        </w:rPr>
      </w:pPr>
      <w:r w:rsidRPr="00DA7C33">
        <w:rPr>
          <w14:textOutline w14:w="0" w14:cap="flat" w14:cmpd="sng" w14:algn="ctr">
            <w14:noFill/>
            <w14:prstDash w14:val="solid"/>
            <w14:bevel/>
          </w14:textOutline>
        </w:rPr>
        <w:t>6</w:t>
      </w:r>
      <w:r w:rsidR="0072560B">
        <w:rPr>
          <w14:textOutline w14:w="0" w14:cap="flat" w14:cmpd="sng" w14:algn="ctr">
            <w14:noFill/>
            <w14:prstDash w14:val="solid"/>
            <w14:bevel/>
          </w14:textOutline>
        </w:rPr>
        <w:t>1</w:t>
      </w:r>
      <w:r w:rsidRPr="00DA7C33">
        <w:t>.</w:t>
      </w:r>
      <w:r w:rsidRPr="00DA7C33">
        <w:rPr>
          <w14:textOutline w14:w="0" w14:cap="flat" w14:cmpd="sng" w14:algn="ctr">
            <w14:noFill/>
            <w14:prstDash w14:val="solid"/>
            <w14:bevel/>
          </w14:textOutline>
        </w:rPr>
        <w:tab/>
        <w:t xml:space="preserve">emlékeztet arra, hogy a Személyzeti Főigazgatóság (DG PERS) felelős a Parlament emberi erőforrásainak megfelelő és hatékony kezeléséért, és biztosítja, hogy a képviselőket magasan képzett munkaerő támogassa annak érdekében, hogy megbízatásukat megfelelően teljesíthessék; </w:t>
      </w:r>
      <w:r w:rsidRPr="00DA7C33">
        <w:t>megjegyzi, hogy 2024. december 31-én a főigazgatóságnak 499 alkalmazottja volt, amelyből 290 tisztviselő, 82 ideiglenes alkalmazott, 120 szerződéses alkalmazott, 2 kirendelt nemzeti szakértő, valamint 5 ügynökségi alkalmazott volt;</w:t>
      </w:r>
    </w:p>
    <w:p w14:paraId="1DA08DE6" w14:textId="4DCFB41E" w:rsidR="00982768" w:rsidRPr="00DA7C33" w:rsidRDefault="00982768" w:rsidP="00F16CF7">
      <w:pPr>
        <w:widowControl/>
        <w:spacing w:after="240"/>
        <w:ind w:left="567" w:hanging="567"/>
        <w:rPr>
          <w:szCs w:val="24"/>
          <w14:textOutline w14:w="0" w14:cap="flat" w14:cmpd="sng" w14:algn="ctr">
            <w14:noFill/>
            <w14:prstDash w14:val="solid"/>
            <w14:bevel/>
          </w14:textOutline>
        </w:rPr>
      </w:pPr>
      <w:r w:rsidRPr="00DA7C33">
        <w:rPr>
          <w14:textOutline w14:w="0" w14:cap="flat" w14:cmpd="sng" w14:algn="ctr">
            <w14:noFill/>
            <w14:prstDash w14:val="solid"/>
            <w14:bevel/>
          </w14:textOutline>
        </w:rPr>
        <w:t>6</w:t>
      </w:r>
      <w:r w:rsidR="0072560B">
        <w:rPr>
          <w14:textOutline w14:w="0" w14:cap="flat" w14:cmpd="sng" w14:algn="ctr">
            <w14:noFill/>
            <w14:prstDash w14:val="solid"/>
            <w14:bevel/>
          </w14:textOutline>
        </w:rPr>
        <w:t>2</w:t>
      </w:r>
      <w:r w:rsidRPr="00DA7C33">
        <w:t>.</w:t>
      </w:r>
      <w:r w:rsidRPr="00DA7C33">
        <w:rPr>
          <w14:textOutline w14:w="0" w14:cap="flat" w14:cmpd="sng" w14:algn="ctr">
            <w14:noFill/>
            <w14:prstDash w14:val="solid"/>
            <w14:bevel/>
          </w14:textOutline>
        </w:rPr>
        <w:tab/>
      </w:r>
      <w:r w:rsidRPr="00DA7C33">
        <w:t>megjegyzi, hogy a DG PERS végleges előirányzatainak összege 2024-ben 1 225 341 375 EUR volt (2023-ban 1 163 329 780 EUR), amely a Parlament költségvetésének 51,4 %-át teszi ki;</w:t>
      </w:r>
      <w:r w:rsidRPr="00DA7C33">
        <w:rPr>
          <w14:textOutline w14:w="0" w14:cap="flat" w14:cmpd="sng" w14:algn="ctr">
            <w14:noFill/>
            <w14:prstDash w14:val="solid"/>
            <w14:bevel/>
          </w14:textOutline>
        </w:rPr>
        <w:t xml:space="preserve"> </w:t>
      </w:r>
      <w:r w:rsidRPr="00DA7C33">
        <w:t>kiemeli, hogy ebből az összegből összesen 1 160 835 147 EUR-t kötöttek le;</w:t>
      </w:r>
      <w:r w:rsidRPr="00DA7C33">
        <w:rPr>
          <w14:textOutline w14:w="0" w14:cap="flat" w14:cmpd="sng" w14:algn="ctr">
            <w14:noFill/>
            <w14:prstDash w14:val="solid"/>
            <w14:bevel/>
          </w14:textOutline>
        </w:rPr>
        <w:t xml:space="preserve"> üdvözli az előirányzatok nagymértékű felhasználását;</w:t>
      </w:r>
    </w:p>
    <w:p w14:paraId="33707484" w14:textId="343DB851" w:rsidR="00982768" w:rsidRPr="00DA7C33" w:rsidRDefault="00982768" w:rsidP="00F16CF7">
      <w:pPr>
        <w:pStyle w:val="NormalHanging12a"/>
        <w:widowControl/>
      </w:pPr>
      <w:r w:rsidRPr="00DA7C33">
        <w:t>6</w:t>
      </w:r>
      <w:r w:rsidR="0072560B">
        <w:t>3</w:t>
      </w:r>
      <w:r w:rsidRPr="00DA7C33">
        <w:t>.</w:t>
      </w:r>
      <w:r w:rsidRPr="00DA7C33">
        <w:tab/>
        <w:t xml:space="preserve">üdvözli, hogy 2024-ben a DG PERS további versenyvizsgákat és kiválasztási eljárásokat szervezett, egyre több pályázót kezelve, és négy állampolgárság-specifikus versenyvizsgát is szervezett; üdvözli a DG PERS arra irányuló erőfeszítéseit, hogy versenyvizsgákat szervezzen, biztosítva azok időben történő befejezését és a szükséges minőségi normák fenntartását; üdvözli, hogy több mint 441 jelöltet vettek fel sikeresen a tartaléklistákra; sajnálja azonban, hogy az Európai Személyzeti Felvételi Hivatal (EPSO) rendszeres problémákkal szembesült a versenyvizsgák szervezése terén és a Parlament igényeinek megfelelő, rendelkezésre álló jelöltállomány hiánya miatt; sajnálja, hogy a versenyvizsga-felhívás közzététele és az egyes versenyvizsgák záróinterjúja közötti átlagos időtartam több mint egy év; elismeri a DG PERS és más főigazgatóságok által a tehetségek vonzása és megtartása terén tapasztalt általános nehézségeket, ami hatással van a parlamenti munkaerő teljesítményére; hatékonyabb, </w:t>
      </w:r>
      <w:proofErr w:type="spellStart"/>
      <w:r w:rsidRPr="00DA7C33">
        <w:t>célzottabb</w:t>
      </w:r>
      <w:proofErr w:type="spellEnd"/>
      <w:r w:rsidRPr="00DA7C33">
        <w:t xml:space="preserve"> és rövidebb kiválasztási eljárásokat szorgalmaz, amelyek növelnék a Parlament mint munkáltató </w:t>
      </w:r>
      <w:proofErr w:type="spellStart"/>
      <w:r w:rsidRPr="00DA7C33">
        <w:t>vonzerejét</w:t>
      </w:r>
      <w:proofErr w:type="spellEnd"/>
      <w:r w:rsidRPr="00DA7C33">
        <w:t>, és lehetővé tennék a főigazgatóságok számára, hogy gyorsan felvegyék a munkájuk támogatásához szükséges szakmai profillal rendelkező munkatársakat; hangsúlyozza, hogy a kiválasztási eljárásokat az egyenlő bánásmód és a földrajzi egyensúly elvének teljes körű tiszteletben tartása mellett kell lefolytatni, biztosítva valamennyi tagállam méltányos képviseletét;</w:t>
      </w:r>
    </w:p>
    <w:p w14:paraId="7C32BC20" w14:textId="3ED4D7F6" w:rsidR="00982768" w:rsidRPr="00DA7C33" w:rsidRDefault="00982768" w:rsidP="00F16CF7">
      <w:pPr>
        <w:widowControl/>
        <w:spacing w:after="240"/>
        <w:ind w:left="567" w:hanging="567"/>
      </w:pPr>
      <w:r w:rsidRPr="00DA7C33">
        <w:t>6</w:t>
      </w:r>
      <w:r w:rsidR="0072560B">
        <w:t>4</w:t>
      </w:r>
      <w:r w:rsidRPr="00DA7C33">
        <w:t>.</w:t>
      </w:r>
      <w:r w:rsidRPr="00DA7C33">
        <w:tab/>
        <w:t xml:space="preserve">üdvözli a Parlament állampolgárság szerinti versenyvizsgáit, amelyek célja, hogy javítsa a Parlament személyzetének földrajzi egyensúlyát azáltal, hogy az </w:t>
      </w:r>
      <w:proofErr w:type="spellStart"/>
      <w:r w:rsidRPr="00DA7C33">
        <w:t>alulreprezentált</w:t>
      </w:r>
      <w:proofErr w:type="spellEnd"/>
      <w:r w:rsidRPr="00DA7C33">
        <w:t xml:space="preserve"> tagállamokból származó jelöltekből tágabb körű csoportot alakít ki; megjegyzi azonban, hogy a Parlament személyzetére vonatkozó adatok állampolgárság és besorolási csoport szerinti elemzése tartós egyensúlyhiányt tár fel a szakmai előmenetel terén, mivel egyes tagállamok személyzete – bár jól képviselteti magát az igazgatásban – továbbra is </w:t>
      </w:r>
      <w:proofErr w:type="spellStart"/>
      <w:r w:rsidRPr="00DA7C33">
        <w:t>alulreprezentált</w:t>
      </w:r>
      <w:proofErr w:type="spellEnd"/>
      <w:r w:rsidRPr="00DA7C33">
        <w:t xml:space="preserve"> a vezető beosztású csoportokban és a döntéshozatali pozíciókban; sajnálatát fejezi ki a Parlament felső- és középvezetői közötti földrajzi egyensúly hiánya </w:t>
      </w:r>
      <w:r w:rsidRPr="00DA7C33">
        <w:lastRenderedPageBreak/>
        <w:t>miatt; a munkaerő-felvételnek mindig az érdemeken kell alapulnia, és mindig tiszteletben kell tartania az olyan alapelveket, mint az egyenlőség, a megkülönböztetésmentesség és az arányosság; hangsúlyozza, hogy javulásra van szükség, és felhívja a főtitkárt, hogy a DG PERS-szel együttműködve terjesszen elő konkrét, mérhető és határidőhöz kötött intézkedéseket ezen egyensúlyhiányok kezelésére, és rendszeresen számoljon be a Parlament Költségvetési Ellenőrző Bizottságának és a mentesítésért felelős hatóságnak a Parlament személyzetén belüli földrajzi egyensúlyhiány korrekciója terén elért eredményekről; felhívja a főtitkárt és a DG PERS-t, hogy a Parlament Költségvetési Ellenőrző Bizottságának történő rendszeres jelentéstételbe foglaljanak bele a teljes személyzeti létszámon túlmutató információkat, és foglaljanak bele adatokat különösen a szakmai előmenetelről és az előléptetésekről állampolgárság és besorolási csoport szerint, a vezetői és felsővezetői pozíciók kinevezéséről, a tehetséggondozási és vezetői programokban való részvételről, valamint az ideiglenes kinevezések és feladatok alkalmazásáról a szakmai előmeneteli pályák részeként;</w:t>
      </w:r>
    </w:p>
    <w:p w14:paraId="4167FF1A" w14:textId="066DDEB9" w:rsidR="00982768" w:rsidRPr="00DA7C33" w:rsidRDefault="00982768" w:rsidP="00F16CF7">
      <w:pPr>
        <w:widowControl/>
        <w:spacing w:after="240"/>
        <w:ind w:left="567" w:hanging="567"/>
        <w:rPr>
          <w:noProof/>
        </w:rPr>
      </w:pPr>
      <w:r w:rsidRPr="00DA7C33">
        <w:t>6</w:t>
      </w:r>
      <w:r w:rsidR="0072560B">
        <w:t>5</w:t>
      </w:r>
      <w:r w:rsidRPr="00DA7C33">
        <w:t>.</w:t>
      </w:r>
      <w:r w:rsidRPr="00DA7C33">
        <w:tab/>
        <w:t>megjegyzi, hogy a DG PERS kulcsfontosságú eredményt ért el azáltal, hogy példátlan számú, 1 339 akkreditált parlamenti asszisztens hatékony felvételét bonyolította le a júliusi alakuló ülésig, év végére pedig a tényleges szerződéssel rendelkező akkreditált parlamenti asszisztensek teljes száma 2 024-re nőtt, és mintegy 800 akkreditált parlamenti asszisztenst léptetett ki; úgy véli, hogy az akkreditált parlamenti asszisztensek nagy értéket képviselnek az intézmény számára, és elismerését fejezi ki a DG PERS-</w:t>
      </w:r>
      <w:proofErr w:type="spellStart"/>
      <w:r w:rsidRPr="00DA7C33">
        <w:t>nek</w:t>
      </w:r>
      <w:proofErr w:type="spellEnd"/>
      <w:r w:rsidRPr="00DA7C33">
        <w:t xml:space="preserve"> a képviselők általi hatékony és eredményes felvételük támogatására irányuló erőfeszítéseiért; </w:t>
      </w:r>
    </w:p>
    <w:p w14:paraId="4DB25C70" w14:textId="40061754" w:rsidR="00982768" w:rsidRDefault="00982768" w:rsidP="00F16CF7">
      <w:pPr>
        <w:pStyle w:val="NormalHanging12a"/>
        <w:widowControl/>
      </w:pPr>
      <w:r w:rsidRPr="00DA7C33">
        <w:t>6</w:t>
      </w:r>
      <w:r w:rsidR="0072560B">
        <w:t>6</w:t>
      </w:r>
      <w:r w:rsidRPr="00DA7C33">
        <w:t>.</w:t>
      </w:r>
      <w:r w:rsidRPr="00DA7C33">
        <w:tab/>
        <w:t>elismeri, hogy az akkreditált parlamenti asszisztensek munkája a képviselők és így a Parlament munkájának szerves részét képezi; megjegyzi, hogy az akkreditált parlamenti asszisztensek statútumának 2009. évi elfogadását követően jogállásukat az évek során a szabályok védték; tudomásul veszi a Parlament arra irányuló erőfeszítéseit, hogy az akkreditált parlamenti asszisztensek támogatására szolgáló keretet hozzon létre; felszólít a hatályos szabályok megfelelő betartására; megjegyzi, hogy azóta az akkreditált parlamenti asszisztensek részt vesznek a Parlament három munkahelyszínére irányuló hivatalos kiküldetéseken; üdvözli, hogy az akkreditált parlamenti asszisztensek három munkahely közötti kiküldetéseinek visszatérítésére vonatkozó szabályokat összehangolták a tisztviselőkre vonatkozó szabályokkal, biztosítva az akkreditált parlamenti asszisztensekkel való egyenlő bánásmódot; felhívja a Parlament Elnökségét és igazgatását, hogy hivatalosan konzultáljon az akkreditált parlamenti asszisztensek bizottságával az akkreditált parlamenti asszisztensek jogait közvetlenül érintő felülvizsgálatokról és reformokról; felkéri a Parlament igazgatását, hogy vizsgálja meg annak lehetőségét, hogy az akkreditált parlamenti asszisztensek szerződései tartalmazzanak felmondási időt arra az esetre, ha egy európai parlamenti képviselő váratlanul távozik; ismételten felhívja az Elnökök Értekezletét és az Elnökséget, hogy vizsgálják felül az Unión kívüli küldöttségek és kiküldetések munkáját szabályozó végrehajtási rendelkezéseket; hangsúlyozza, hogy a felülvizsgálat során mérlegelni kell annak lehetőségét, hogy az akkreditált parlamenti asszisztensek a képviselőket hivatalos parlamenti küldöttségek és kiküldetések keretében – bizonyos feltételek mellett – elkísérjék; kiemeli, hogy ez a változás nem eredményezné a költségkeret módosítását, és költségvetési szempontból semleges lenne;</w:t>
      </w:r>
    </w:p>
    <w:p w14:paraId="6A5699C2" w14:textId="3449B761" w:rsidR="00DA7C33" w:rsidRPr="0072560B" w:rsidRDefault="0072560B" w:rsidP="00F16CF7">
      <w:pPr>
        <w:pStyle w:val="NormalHanging12a"/>
        <w:widowControl/>
        <w:rPr>
          <w:bCs/>
          <w:iCs/>
        </w:rPr>
      </w:pPr>
      <w:r w:rsidRPr="00261523">
        <w:rPr>
          <w:bCs/>
          <w:iCs/>
        </w:rPr>
        <w:t>67</w:t>
      </w:r>
      <w:r w:rsidR="00DA7C33" w:rsidRPr="00261523">
        <w:rPr>
          <w:bCs/>
          <w:iCs/>
        </w:rPr>
        <w:t>.</w:t>
      </w:r>
      <w:r w:rsidR="00DA7C33" w:rsidRPr="0072560B">
        <w:rPr>
          <w:bCs/>
          <w:iCs/>
        </w:rPr>
        <w:tab/>
      </w:r>
      <w:r w:rsidR="00DA7C33" w:rsidRPr="00261523">
        <w:rPr>
          <w:bCs/>
          <w:iCs/>
        </w:rPr>
        <w:t xml:space="preserve">hangsúlyozza, hogy a munkahelyi egészségvédelem és biztonság, beleértve a </w:t>
      </w:r>
      <w:proofErr w:type="spellStart"/>
      <w:r w:rsidR="00DA7C33" w:rsidRPr="00261523">
        <w:rPr>
          <w:bCs/>
          <w:iCs/>
        </w:rPr>
        <w:t>pszichoszociális</w:t>
      </w:r>
      <w:proofErr w:type="spellEnd"/>
      <w:r w:rsidR="00DA7C33" w:rsidRPr="00261523">
        <w:rPr>
          <w:bCs/>
          <w:iCs/>
        </w:rPr>
        <w:t xml:space="preserve"> kockázatokat (stressz, kiégés, zaklatás) is, prioritást élvez; kéri az </w:t>
      </w:r>
      <w:r w:rsidR="00DA7C33" w:rsidRPr="00261523">
        <w:rPr>
          <w:bCs/>
          <w:iCs/>
        </w:rPr>
        <w:lastRenderedPageBreak/>
        <w:t xml:space="preserve">Elnökséget, hogy hivatalosan ismerje el a </w:t>
      </w:r>
      <w:proofErr w:type="spellStart"/>
      <w:r w:rsidR="00DA7C33" w:rsidRPr="00261523">
        <w:rPr>
          <w:bCs/>
          <w:iCs/>
        </w:rPr>
        <w:t>pszichoszociális</w:t>
      </w:r>
      <w:proofErr w:type="spellEnd"/>
      <w:r w:rsidR="00DA7C33" w:rsidRPr="00261523">
        <w:rPr>
          <w:bCs/>
          <w:iCs/>
        </w:rPr>
        <w:t xml:space="preserve"> kockázatokat foglalkozási kockázatként, és fogadjon el mérhető célokat tartalmazó, a Parlament egészére kiterjedő megelőzési tervet; felszólít a távmunkára, a kiküldetésekre és a szoros határidőkre, valamint a bizalmas jelentéstételi csatornákra, a vezetők képzésére és a rendszeres szociális párbeszédre kiterjedő kockázatértékelések bevezetésére; ragaszkodik a lecsatlakozáshoz való jog érvényesítéséhez;</w:t>
      </w:r>
    </w:p>
    <w:p w14:paraId="4E912647" w14:textId="77777777" w:rsidR="00982768" w:rsidRPr="00DA7C33" w:rsidRDefault="00982768" w:rsidP="00F16CF7">
      <w:pPr>
        <w:pStyle w:val="NormalHanging12a"/>
        <w:widowControl/>
        <w:rPr>
          <w:bCs/>
          <w:iCs/>
        </w:rPr>
      </w:pPr>
      <w:r w:rsidRPr="00DA7C33">
        <w:t>68.</w:t>
      </w:r>
      <w:r w:rsidRPr="00DA7C33">
        <w:tab/>
        <w:t>emlékeztet arra, hogy az akkreditált parlamenti asszisztensek nem vehetnek részt a Parlament belső versenyvizsgáin; felkéri az Elnökséget, hogy vizsgálja meg annak lehetőségét, hogy az akkreditált parlamenti asszisztensek – még meghatározásra váró feltételek mellett – a Parlament személyzetéhez hasonlóan részt vehessenek a belső versenyvizsgákon; hangsúlyozza, hogy az akkreditált parlamenti asszisztenseknek a Parlament belső struktúráiba való erőteljesebb bevonása következtében a munkaerő inkluzívabb, sokszínűbb, földrajzi eloszlását tekintve pedig kiegyensúlyozottabb lehetne; kiemeli a tudás megőrzésének és átadásának fontosságát a Parlamenten belül a belső munkamódszereket illetően;</w:t>
      </w:r>
    </w:p>
    <w:p w14:paraId="317659B8" w14:textId="77777777" w:rsidR="00982768" w:rsidRPr="00DA7C33" w:rsidRDefault="00982768" w:rsidP="00F16CF7">
      <w:pPr>
        <w:pStyle w:val="NormalHanging12a"/>
        <w:widowControl/>
      </w:pPr>
      <w:r w:rsidRPr="00DA7C33">
        <w:t>69.</w:t>
      </w:r>
      <w:r w:rsidRPr="00DA7C33">
        <w:tab/>
        <w:t xml:space="preserve">rendkívül aggasztónak tartja a PEOPLE parlamenti munkaerő-felvételi alkalmazásra összpontosuló adatvédelmi incidensről szóló jelentéseket, amely főként a Parlament személyzetének nem állandó tagjait, köztük az akkreditált parlamenti asszisztenseket érinti; sajnálatát fejezi ki amiatt, hogy az adatsértés személyi igazolványok adatait, születési anyakönyvi kivonatokat, diplomákat, foglalkoztatási előzményeket, egészségügyi nyilvántartásokat, jogosultságokat, biztosításokat és a munkavégzés igazolásával kapcsolatos dokumentumokat érintette, egyes esetekben 10 évre visszanyúlóan; üdvözli a költségtérítési rendszert, amelyet a főtitkár a Parlament gondossági kötelezettségével összhangban vezetett be a PEOPLE alkalmazás érintett felhasználói személyazonosító igazolványainak és/vagy útleveleinek pótlásával kapcsolatos költségek fedezésére, és amely eddig 51 874 EUR-t fizetett ki; sajnálatosnak tartja, hogy ezen adminisztratív eljárások esetében nem fedezték a származási országba történő utazás költségeit; felhívja az igazgatást annak biztosítására, hogy a támogatási intézkedések hatékonyak és méltányosak legyenek, beleértve az egyértelmű egyablakos iránymutatást, a személyazonosság-védelmi támogatást és a visszatérítést, amely nem hagyja, hogy az érintett személyek viseljék az okmánypótlási eljárásokkal kapcsolatos elkerülhetetlen adminisztratív költségeket; megjegyzi, hogy az igazgatás benyújtotta a mentesítésért felelős hatóságnak a jogsértés okaira vonatkozó elemzését; felhívja az igazgatást, hogy nyújtson egyértelmű elemzést az érintett személyzetnek, beleértve a személyzet korábbi tagjait is, a jogsértés okairól és az érintett rendszer helyreállítása érdekében hozott intézkedésekről; teljes mértékben tudatában van annak, hogy a Parlament a jövőben is </w:t>
      </w:r>
      <w:proofErr w:type="spellStart"/>
      <w:r w:rsidRPr="00DA7C33">
        <w:t>kibertámadások</w:t>
      </w:r>
      <w:proofErr w:type="spellEnd"/>
      <w:r w:rsidRPr="00DA7C33">
        <w:t xml:space="preserve"> célpontja marad, és hogy a lehető legnagyobb éberségre van szükség; üdvözli az igazgatás által az informatikai környezet </w:t>
      </w:r>
      <w:proofErr w:type="spellStart"/>
      <w:r w:rsidRPr="00DA7C33">
        <w:t>kiberbiztonsági</w:t>
      </w:r>
      <w:proofErr w:type="spellEnd"/>
      <w:r w:rsidRPr="00DA7C33">
        <w:t xml:space="preserve"> érettségének és irányításának további megerősítése érdekében hozott intézkedéseket;</w:t>
      </w:r>
    </w:p>
    <w:p w14:paraId="245CBF36" w14:textId="77777777" w:rsidR="00982768" w:rsidRPr="00DA7C33" w:rsidRDefault="00982768" w:rsidP="00F16CF7">
      <w:pPr>
        <w:widowControl/>
        <w:spacing w:after="240"/>
        <w:ind w:left="567" w:hanging="567"/>
        <w:rPr>
          <w:noProof/>
        </w:rPr>
      </w:pPr>
      <w:r w:rsidRPr="00DA7C33">
        <w:t>70.</w:t>
      </w:r>
      <w:r w:rsidRPr="00DA7C33">
        <w:tab/>
        <w:t>megjegyzi, hogy a DG PERS új APA-</w:t>
      </w:r>
      <w:proofErr w:type="spellStart"/>
      <w:r w:rsidRPr="00DA7C33">
        <w:t>People</w:t>
      </w:r>
      <w:proofErr w:type="spellEnd"/>
      <w:r w:rsidRPr="00DA7C33">
        <w:t xml:space="preserve"> informatikai rendszert vezetett be, amely a szerződések kezelésének központosítása és a képviselők hozzáférésének lehetővé tétele révén javítja a munkaerő-felvételi folyamatot, valamint teljes mértékben digitalizált eljárást vezetett be a munkaerő-felvételhez kapcsolódó orvosi vizsgálatok ellenőrzésére; felhívja a DG PERS-t, hogy a DG ITEC-kel együttműködve gondoskodjon arról, hogy e rendszer </w:t>
      </w:r>
      <w:proofErr w:type="spellStart"/>
      <w:r w:rsidRPr="00DA7C33">
        <w:t>kiberbiztonsága</w:t>
      </w:r>
      <w:proofErr w:type="spellEnd"/>
      <w:r w:rsidRPr="00DA7C33">
        <w:t xml:space="preserve"> megfeleljen a szabványoknak, megelőzve a személyes adatok kiszivárgását; úgy véli, hogy a személyzet valamennyi tagjának személyes adatait </w:t>
      </w:r>
      <w:r w:rsidRPr="00DA7C33">
        <w:lastRenderedPageBreak/>
        <w:t xml:space="preserve">tartalmazó informatikai rendszerek </w:t>
      </w:r>
      <w:proofErr w:type="spellStart"/>
      <w:r w:rsidRPr="00DA7C33">
        <w:t>kiberbiztonsága</w:t>
      </w:r>
      <w:proofErr w:type="spellEnd"/>
      <w:r w:rsidRPr="00DA7C33">
        <w:t xml:space="preserve"> rendkívül fontos, és felhívja a DG PERS-t, hogy ennek biztosítása érdekében szorosan </w:t>
      </w:r>
      <w:proofErr w:type="spellStart"/>
      <w:r w:rsidRPr="00DA7C33">
        <w:t>működjön</w:t>
      </w:r>
      <w:proofErr w:type="spellEnd"/>
      <w:r w:rsidRPr="00DA7C33">
        <w:t xml:space="preserve"> együtt a DG ITEC-kel;</w:t>
      </w:r>
    </w:p>
    <w:p w14:paraId="15204C84" w14:textId="28EE4BDE" w:rsidR="00982768" w:rsidRPr="00DA7C33" w:rsidRDefault="00982768" w:rsidP="00F16CF7">
      <w:pPr>
        <w:widowControl/>
        <w:spacing w:after="240"/>
        <w:ind w:left="567" w:hanging="567"/>
      </w:pPr>
      <w:r w:rsidRPr="00DA7C33">
        <w:t>71.</w:t>
      </w:r>
      <w:r w:rsidRPr="00DA7C33">
        <w:tab/>
        <w:t>megjegyzi, hogy 2024-ben a DG PERS támogatta a nemek közötti egyenlőségre és a sokszínűségre vonatkozó ütemtervek végrehajtását, és képzéseket dolgozott ki a sokszínűségről és a befogadásról a személyzet valamennyi tagja számára; üdvözli, hogy a DG PERS Egyenlőség, Befogadás és Sokféleség Osztálya (EIDU) 2024-ben egyszerűsítette az észszerű alkalmazkodásra vonatkozó belső eljárását, előmozdítva az egyenlőséget, a befogadást és a sokszínűséget, valamint tanácsot adott a Tanulási és Továbbképzési Osztálynak a képzésekkel összefüggő észszerű alkalmazkodással kapcsolatban; üdvözli, hogy az osztály 20 képzést és tudatosságnövelő rendezvényt is szervezett 2</w:t>
      </w:r>
      <w:r w:rsidR="005D72C8" w:rsidRPr="00DA7C33">
        <w:t> </w:t>
      </w:r>
      <w:r w:rsidRPr="00DA7C33">
        <w:t>334 résztvevő számára, beleértve egy új sokszínűségi és befogadási tanfolyamot a személyzet valamennyi tagja számára, és rendezvényeket szervezett a nemek közötti egyenlőségről, a fogyatékosságról és az LMBTQI+ befogadásról;</w:t>
      </w:r>
    </w:p>
    <w:p w14:paraId="13242BE3" w14:textId="77777777" w:rsidR="00982768" w:rsidRPr="00DA7C33" w:rsidRDefault="00982768" w:rsidP="00F16CF7">
      <w:pPr>
        <w:pStyle w:val="NormalHanging12a"/>
        <w:widowControl/>
      </w:pPr>
      <w:r w:rsidRPr="00DA7C33">
        <w:t>72.</w:t>
      </w:r>
      <w:r w:rsidRPr="00DA7C33">
        <w:tab/>
        <w:t>üdvözli a Luxemburgban élő, alacsonyabb besorolási fokozatú személyzet lakhatási támogatásáról szóló közös intézményközi határozat elfogadását; úgy véli, hogy ez a határozat szükséges eszköze az alacsonyabb besorolási fokozatú személyzet támogatásának az aránytalanul magas lakhatási költségek ellensúlyozása érdekében, valamint a Parlament luxembourgi munkahelyszíne vonzóbbá tételének; megjegyzi, hogy az eszköz ideiglenes, és kéri a Parlamentet, hogy biztosítsa a hosszú távú kiszámíthatóságot az érintett személyzet számára;</w:t>
      </w:r>
    </w:p>
    <w:p w14:paraId="6DB46553" w14:textId="77777777" w:rsidR="00982768" w:rsidRPr="00DA7C33" w:rsidRDefault="00982768" w:rsidP="00F16CF7">
      <w:pPr>
        <w:pStyle w:val="NormalHanging12a"/>
        <w:widowControl/>
      </w:pPr>
      <w:r w:rsidRPr="00DA7C33">
        <w:t>73.</w:t>
      </w:r>
      <w:r w:rsidRPr="00DA7C33">
        <w:tab/>
        <w:t>emlékeztet az „Egyesülve a zaklatás ellen” elnevezésű, a Parlament egészére kiterjedő zaklatásellenes kampány 2024. október 22-i elindítására, amely hozzájárul a biztonságos munkakörnyezethez; üdvözli, hogy a tájékoztató kampány mellett a képviselők számára kötelező volt a „Tisztelet és méltóság a munkahelyen – A munkahelyi konfliktusok és a zaklatás megelőzése” című képzés, amelyet a képviselők a jogalkotási ciklus első évében el is végeztek; kiemeli, hogy értékelni kell ezen intézkedések hatékonyságát;</w:t>
      </w:r>
    </w:p>
    <w:p w14:paraId="3CA01465" w14:textId="77777777" w:rsidR="00982768" w:rsidRPr="00DA7C33" w:rsidRDefault="00982768" w:rsidP="00F16CF7">
      <w:pPr>
        <w:pStyle w:val="NormalHanging12a"/>
        <w:widowControl/>
      </w:pPr>
      <w:r w:rsidRPr="00DA7C33">
        <w:t>74.</w:t>
      </w:r>
      <w:r w:rsidRPr="00DA7C33">
        <w:tab/>
        <w:t>üdvözli annak lehetőségét, hogy a személyzet tagjai a munkahelytől távol dolgozzanak; megjegyzi, hogy a Parlament személyzete évente öt napig használhatja a távmunka e formáját; megjegyzi, hogy más uniós intézmények átlagosan évi 15 napot biztosítanak; felszólít az új munkamódszerek proaktív nyomon követésére és értékelésére; emlékeztet a személyzet tagjaival az új munkamódszerekkel kapcsolatos kulcsfontosságú kérdésekről folytatott valódi párbeszéd fontosságára;</w:t>
      </w:r>
    </w:p>
    <w:p w14:paraId="643B2840" w14:textId="77777777" w:rsidR="00982768" w:rsidRPr="00DA7C33" w:rsidRDefault="00982768" w:rsidP="00F16CF7">
      <w:pPr>
        <w:pStyle w:val="NormalHanging12a"/>
        <w:widowControl/>
        <w:rPr>
          <w:bCs/>
          <w:iCs/>
        </w:rPr>
      </w:pPr>
      <w:r w:rsidRPr="00DA7C33">
        <w:t>75.</w:t>
      </w:r>
      <w:r w:rsidRPr="00DA7C33">
        <w:tab/>
        <w:t xml:space="preserve">hangsúlyozza, hogy a képviselőknek és a személyzetnek nyújtott minőségi gyermekgondozási szolgáltatások a munka és a magánélet közötti egyensúlyra vonatkozó politika hatékony végrehajtását biztosító kulcsfontosságú intézkedések; felhívja a figyelmet arra, hogy a brüsszeli </w:t>
      </w:r>
      <w:proofErr w:type="spellStart"/>
      <w:r w:rsidRPr="00DA7C33">
        <w:t>Wayenberg</w:t>
      </w:r>
      <w:proofErr w:type="spellEnd"/>
      <w:r w:rsidRPr="00DA7C33">
        <w:t xml:space="preserve"> gyermekgondozási létesítmény által az iskoláskorú gyermekek számára nyújtott szolgáltatások minősége megszenvedi a 2020 óta gyakori szolgáltatóváltásokat; e tekintetben kéri annak megfontolását, hogy magas színvonalú normákat kell elfogadni;</w:t>
      </w:r>
    </w:p>
    <w:p w14:paraId="4C841CFB" w14:textId="77777777" w:rsidR="00982768" w:rsidRPr="00DA7C33" w:rsidRDefault="00982768" w:rsidP="00F16CF7">
      <w:pPr>
        <w:pStyle w:val="NormalHanging12a"/>
        <w:widowControl/>
        <w:rPr>
          <w:bCs/>
          <w:iCs/>
        </w:rPr>
      </w:pPr>
      <w:r w:rsidRPr="00DA7C33">
        <w:t>76.</w:t>
      </w:r>
      <w:r w:rsidRPr="00DA7C33">
        <w:tab/>
        <w:t xml:space="preserve">emlékeztet a Bizottság feddhetetlenségi politikájáról szóló, 2018. április 18-i európai parlamenti állásfoglalásban a Bizottsághoz intézett parlamenti ajánlásra, különösen az Európai Bizottság főtitkárának kinevezésére (2018/2624(RSP)), amely szerint „felül kell vizsgálni a vezető tisztviselők kinevezésére vonatkozó adminisztratív eljárást annak teljes körű biztosítása érdekében, hogy a lehető legjobb jelölteket válasszuk ki a </w:t>
      </w:r>
      <w:r w:rsidRPr="00DA7C33">
        <w:lastRenderedPageBreak/>
        <w:t>maximális átláthatóság és az esélyegyenlőség keretében”; azon a véleményen van, hogy a kinevezési eljárásokkal kapcsolatban a Parlamentnek mindig a legmagasabb szintű normáknak kell megfelelnie az átláthatóság, az elszámoltathatóság és a jó igazgatás tekintetében;</w:t>
      </w:r>
    </w:p>
    <w:p w14:paraId="03589B16" w14:textId="77777777" w:rsidR="00982768" w:rsidRPr="00DA7C33" w:rsidRDefault="00982768" w:rsidP="00F16CF7">
      <w:pPr>
        <w:pStyle w:val="NormalHanging12a"/>
        <w:widowControl/>
        <w:rPr>
          <w:bCs/>
          <w:iCs/>
        </w:rPr>
      </w:pPr>
      <w:r w:rsidRPr="00DA7C33">
        <w:t>77.</w:t>
      </w:r>
      <w:r w:rsidRPr="00DA7C33">
        <w:tab/>
        <w:t xml:space="preserve">felkéri a Parlamentet, hogy optimalizálja emberi erőforrásainak felhasználását, többek között a belső szolgálatok hatékonyságának és eredményességének növelését célzó megfelelő, folyamatos képzési intézkedések végrehajtása révén; kéri, hogy a kezdő és középszintű elsősegélynyújtási képzést rendszeresen biztosítsák, valamint hogy az elsősegélynyújtási képzést tegyék az új alkalmazottak bevezető programjának önkéntes részévé; felhívja az igazgatást, hogy vizsgálja meg további </w:t>
      </w:r>
      <w:proofErr w:type="spellStart"/>
      <w:r w:rsidRPr="00DA7C33">
        <w:t>defibrillátorok</w:t>
      </w:r>
      <w:proofErr w:type="spellEnd"/>
      <w:r w:rsidRPr="00DA7C33">
        <w:t xml:space="preserve"> telepítésének lehetőségét a képviselők és a személyzet egészségének és biztonságának javítása érdekében, beleértve a képzések biztosítását is;</w:t>
      </w:r>
    </w:p>
    <w:p w14:paraId="79423C8F" w14:textId="77777777" w:rsidR="00982768" w:rsidRPr="00DA7C33" w:rsidRDefault="00982768" w:rsidP="00F16CF7">
      <w:pPr>
        <w:widowControl/>
        <w:spacing w:after="240"/>
        <w:ind w:left="567" w:hanging="567"/>
        <w:rPr>
          <w:b/>
          <w:bCs/>
          <w:i/>
          <w:iCs/>
        </w:rPr>
      </w:pPr>
      <w:r w:rsidRPr="00DA7C33">
        <w:rPr>
          <w:b/>
          <w:i/>
        </w:rPr>
        <w:t>Infrastrukturális és Logisztikai Főigazgatóság</w:t>
      </w:r>
    </w:p>
    <w:p w14:paraId="7D1A222C" w14:textId="77777777" w:rsidR="00982768" w:rsidRPr="00DA7C33" w:rsidRDefault="00982768" w:rsidP="00F16CF7">
      <w:pPr>
        <w:widowControl/>
        <w:spacing w:after="240"/>
        <w:ind w:left="567" w:hanging="567"/>
      </w:pPr>
      <w:r w:rsidRPr="00DA7C33">
        <w:t>78.</w:t>
      </w:r>
      <w:r w:rsidRPr="00DA7C33">
        <w:tab/>
        <w:t xml:space="preserve">emlékeztet arra, hogy az Infrastrukturális és Logisztikai Főigazgatóság (DG INLO) felelős a Parlament épületeiért, munkálataiért, létesítménykezeléséért és logisztikájáért; megjegyzi, hogy a DG INLO étkeztetést és közlekedést is biztosít, valamint kezeli és felszereli a Parlament irodáit és üléstermeit; emlékeztet arra, hogy a DG INLO 1,3 millió m²-re kiterjedő épületportfóliót kezel Brüsszelben, Luxembourgban és Strasbourgban, valamint kapcsolattartó irodákat és az </w:t>
      </w:r>
      <w:proofErr w:type="spellStart"/>
      <w:r w:rsidRPr="00DA7C33">
        <w:t>Europa</w:t>
      </w:r>
      <w:proofErr w:type="spellEnd"/>
      <w:r w:rsidRPr="00DA7C33">
        <w:t xml:space="preserve"> </w:t>
      </w:r>
      <w:proofErr w:type="spellStart"/>
      <w:r w:rsidRPr="00DA7C33">
        <w:t>Experience</w:t>
      </w:r>
      <w:proofErr w:type="spellEnd"/>
      <w:r w:rsidRPr="00DA7C33">
        <w:t xml:space="preserve"> létesítményeket a tagállamokban; megjegyzi, hogy 2024. december 31-én a DG INLO 635 alkalmazottal rendelkezett, akik közül 311 tisztviselő, 20 ideiglenes alkalmazott és 326 szerződéses alkalmazott volt;</w:t>
      </w:r>
    </w:p>
    <w:p w14:paraId="6E9DE54C" w14:textId="77777777" w:rsidR="00982768" w:rsidRPr="00DA7C33" w:rsidRDefault="00982768" w:rsidP="00F16CF7">
      <w:pPr>
        <w:pStyle w:val="NormalHanging12a"/>
        <w:widowControl/>
      </w:pPr>
      <w:r w:rsidRPr="00DA7C33">
        <w:t>79.</w:t>
      </w:r>
      <w:r w:rsidRPr="00DA7C33">
        <w:tab/>
        <w:t>megjegyzi, hogy a DG INLO végleges előirányzatai 2024-ben 258 638 966 EUR-t tettek ki, ami a Parlament költségvetésének 10,9%-át teszi ki; kiemeli, hogy ebből az összegből összesen 256 935 431 EUR-t kötöttek le; tudomásul veszi az előirányzatok nagymértékű felhasználását;</w:t>
      </w:r>
    </w:p>
    <w:p w14:paraId="3A72836E" w14:textId="77777777" w:rsidR="00982768" w:rsidRPr="00DA7C33" w:rsidRDefault="00982768" w:rsidP="00F16CF7">
      <w:pPr>
        <w:widowControl/>
        <w:spacing w:after="240"/>
        <w:ind w:left="567" w:hanging="567"/>
      </w:pPr>
      <w:r w:rsidRPr="00DA7C33">
        <w:t>80.</w:t>
      </w:r>
      <w:r w:rsidRPr="00DA7C33">
        <w:tab/>
        <w:t>emlékeztet arra, hogy a Parlament nagy többsége támogatását fejezte ki az egyetlen székhelyen való működésre vonatkozóan; emlékeztet arra, hogy az EUSZ értelmében a Parlament székhelye Strasbourgban van, a 12, havonta tartandó plenáris ülésszak zajlik, és hogy a Szerződések bármely módosításához a tagállamok egyhangú szavazata szükséges; megjegyzi, hogy a Szerződés jelenlegi keretén belül a műveletek optimalizálása révén megtakarítások érhetők el; konkrét mérföldkövek és cselekvési terv meghatározására szólít fel az azonosított költségcsökkentések elérése érdekében;</w:t>
      </w:r>
    </w:p>
    <w:p w14:paraId="5628DF50" w14:textId="77777777" w:rsidR="00982768" w:rsidRPr="00DA7C33" w:rsidRDefault="00982768" w:rsidP="00F16CF7">
      <w:pPr>
        <w:pStyle w:val="NormalHanging12a"/>
        <w:widowControl/>
        <w:rPr>
          <w:bCs/>
          <w:iCs/>
        </w:rPr>
      </w:pPr>
      <w:r w:rsidRPr="00DA7C33">
        <w:t>81.</w:t>
      </w:r>
      <w:r w:rsidRPr="00DA7C33">
        <w:tab/>
        <w:t xml:space="preserve">ösztönzi az igazgatást, hogy folytassa a Parlamenten belül kínált étkeztetési szolgáltatások minőségének, </w:t>
      </w:r>
      <w:proofErr w:type="spellStart"/>
      <w:r w:rsidRPr="00DA7C33">
        <w:t>árképzésének</w:t>
      </w:r>
      <w:proofErr w:type="spellEnd"/>
      <w:r w:rsidRPr="00DA7C33">
        <w:t xml:space="preserve"> és választékának értékelését annak biztosítása érdekében, hogy a közbeszerzési kritériumok megfelelően kiegyensúlyozzák az árakkal és a minőséggel kapcsolatos megfontolásokat; felkéri a DG INLO-t, hogy vizsgálja meg az étkeztetési szolgáltatók közötti verseny fokozásának lehetőségeit a szolgáltatási színvonal, a választék és a költséghatékonyság javítása érdekében, különösen a hivatalos rendezvények és a látogatói szolgáltatások összefüggésében; felhívja a Parlament igazgatását, hogy számoljon be a Parlament Költségvetési Ellenőrző Bizottságának az eredményekről;</w:t>
      </w:r>
    </w:p>
    <w:p w14:paraId="790BDD6C" w14:textId="77777777" w:rsidR="00982768" w:rsidRPr="00DA7C33" w:rsidRDefault="00982768" w:rsidP="00F16CF7">
      <w:pPr>
        <w:pStyle w:val="NormalHanging12a"/>
        <w:widowControl/>
      </w:pPr>
      <w:r w:rsidRPr="00DA7C33">
        <w:t>82.</w:t>
      </w:r>
      <w:r w:rsidRPr="00DA7C33">
        <w:tab/>
        <w:t xml:space="preserve">üdvözli, hogy 2024-ben az igazgatás végrehajtotta a Parlament 2019 utáni ingatlanstratégiáját, és elérte fő célkitűzéseit; megelégedéssel veszi tudomásul, hogy a </w:t>
      </w:r>
      <w:r w:rsidRPr="00DA7C33">
        <w:lastRenderedPageBreak/>
        <w:t>DG INLO a Parlament intézményi hatásköreinek bővülése által előidézett, éveken át tartó bővülést követően most a Parlament épületállományának megszilárdítására és a meglévő épületek felújítására összpontosít, üdvözli a DG INLO azon kötelezettségvállalását, hogy továbbfejlessze a Parlament szerepét Strasbourg, Brüsszel és Luxembourg városaiban, előmozdítva a közös érdekű projekteket, és összekapcsolva a helyszíneket a környező területekkel;</w:t>
      </w:r>
    </w:p>
    <w:p w14:paraId="573A5E83" w14:textId="77777777" w:rsidR="00982768" w:rsidRPr="00DA7C33" w:rsidRDefault="00982768" w:rsidP="00F16CF7">
      <w:pPr>
        <w:pStyle w:val="NormalHanging12a"/>
        <w:widowControl/>
        <w:rPr>
          <w:bCs/>
          <w:iCs/>
        </w:rPr>
      </w:pPr>
      <w:r w:rsidRPr="00DA7C33">
        <w:t>83.</w:t>
      </w:r>
      <w:r w:rsidRPr="00DA7C33">
        <w:tab/>
        <w:t>felhívja a Parlament igazgatását, hogy továbbra is folytasson aktív ingatlanstratégiát, integrálva az infrastrukturális és logisztikai igényeket, felülvizsgálva a költségmegtakarítási intézkedéseket, például a hibrid üléstechnológiák használatát és a parlamenti tevékenységek megszilárdítását; felhívja a Parlamentet annak biztosítására, hogy a biológiai sokféleség általános érvényesítésére vonatkozó célkitűzéseit az épületkezelési és -felújítási projektek során is vegyék figyelembe, beleértve a kapcsolódó költségek becslését is; megjegyzi, hogy a nagy ingatlanprojektek összetett tárgyalásokat és jelentős jogi ellenőrzést igényelnek; felhívja a Parlament vezetését, hogy az átláthatóság és az intézményi tanulás megerősítése érdekében biztosítson strukturált utólagos jelentéstételt a mentesítésért felelős hatóság számára az ilyen projektekről, beleértve a tárgyalási folyamatokat, a kockázatcsökkentő intézkedéseket és a jogi értékeléseket is;</w:t>
      </w:r>
    </w:p>
    <w:p w14:paraId="75489F2E" w14:textId="77777777" w:rsidR="00982768" w:rsidRPr="00DA7C33" w:rsidRDefault="00982768" w:rsidP="00F16CF7">
      <w:pPr>
        <w:pStyle w:val="NormalHanging12a"/>
        <w:widowControl/>
      </w:pPr>
      <w:r w:rsidRPr="00DA7C33">
        <w:t>84.</w:t>
      </w:r>
      <w:r w:rsidRPr="00DA7C33">
        <w:tab/>
        <w:t>aggodalommal állapítja meg, hogy a Parlamenten belül továbbra is hiány van ülés- és szemináriumtermekből, ami egyre nehezebbé teszi a helyfoglalást, és jóval előre tervezést igényel; sajnálja, hogy ez a helyzet akadályozza a parlamenti munka hatékony megszervezését, és korlátozza a rugalmasságot a képviselők és a személyzet tagjai számára; tudomásul veszi a SPAAK épület közelgő felújítását, ami összhangban van az energiahatékonyságra vonatkozó uniós követelményekkel; felhívja a Parlament igazgatását, hogy hajtson végre intézkedéseket a felújítás hatásának enyhítésére, és biztosítsa, hogy elegendő létesítmény álljon rendelkezésre a Parlament operatív igényeinek támogatására;</w:t>
      </w:r>
    </w:p>
    <w:p w14:paraId="7E0F8E82" w14:textId="77777777" w:rsidR="00982768" w:rsidRPr="00DA7C33" w:rsidRDefault="00982768" w:rsidP="00F16CF7">
      <w:pPr>
        <w:pStyle w:val="NormalHanging12a"/>
        <w:widowControl/>
      </w:pPr>
      <w:r w:rsidRPr="00DA7C33">
        <w:t>85.</w:t>
      </w:r>
      <w:r w:rsidRPr="00DA7C33">
        <w:tab/>
        <w:t>tudomásul veszi a 2024. évi ingatlanprojekteket, és különösen a luxembourgi ADENAUER II épület nyugati szárnyának befejezését, amely a Parlament valamennyi alkalmazottját és szolgálatát egy épületben egyesíti; megjegyzi, hogy a strasbourgi WEISS épületben az új biztonsági és látogatói recepciós pavilon időben elkészült ahhoz, hogy 2024 júliusában megkezdődhessen az új jogalkotási ciklus; tudomásul veszi a brüsszeli TRÈVES II épület megvásárlását, amely tovább erősíti a Parlament épületállományát a város európai negyedében; kéri a TRÈVES I és TRÈVES II brüsszeli fő központi épületekkel való összekapcsolására vonatkozó aktualizált ütemterv benyújtását; kéri, hogy foglalkozzanak néhány, a TRÈVES I épületben még függőben lévő strukturális problémával, például az instabil fűtési rendszerrel, a légkondicionálás és a csökkent mozgásképességű személyek WC-</w:t>
      </w:r>
      <w:proofErr w:type="spellStart"/>
      <w:r w:rsidRPr="00DA7C33">
        <w:t>inek</w:t>
      </w:r>
      <w:proofErr w:type="spellEnd"/>
      <w:r w:rsidRPr="00DA7C33">
        <w:t xml:space="preserve"> hiányával, a rossz hangszigeteléssel, valamint a szennyvízproblémával; ösztönzi a </w:t>
      </w:r>
      <w:proofErr w:type="spellStart"/>
      <w:r w:rsidRPr="00DA7C33">
        <w:t>Spinelli</w:t>
      </w:r>
      <w:proofErr w:type="spellEnd"/>
      <w:r w:rsidRPr="00DA7C33">
        <w:t xml:space="preserve"> épület fűtő-szellőzőnyílásainak gyakoribb tisztítását az irodákban a por és a penész felhalmozódásának megelőzése, valamint a személyzet munkahelyi egészségének javítása érdekében;</w:t>
      </w:r>
    </w:p>
    <w:p w14:paraId="35DB1986" w14:textId="77777777" w:rsidR="00982768" w:rsidRPr="00DA7C33" w:rsidRDefault="00982768" w:rsidP="00F16CF7">
      <w:pPr>
        <w:pStyle w:val="NormalHanging12a"/>
        <w:widowControl/>
      </w:pPr>
      <w:r w:rsidRPr="00DA7C33">
        <w:t>86.</w:t>
      </w:r>
      <w:r w:rsidRPr="00DA7C33">
        <w:tab/>
        <w:t>emlékeztet, hogy 2023. június 12-i ülésén az Elnökség megvitatta a SPAAK épület felújításának következő lépéseit; megjegyzi, hogy az Elnökség előnyben részesítette az átfogó környezeti felújítást, és 2023. december 11-én jóváhagyta a projektet; megjegyzi, hogy a DG INLO haladást ért el a SPAAK épület felújításával kapcsolatos előzetes projektek terén azáltal, hogy tanulmányokat indított a Konferencialogisztikai és -</w:t>
      </w:r>
      <w:r w:rsidRPr="00DA7C33">
        <w:lastRenderedPageBreak/>
        <w:t>tolmácsolási Főigazgatóság (DG LINC) új központi műszaki termével, a nyomda átszervezésével, a kabinetek, valamint a média- és sajtóterület áthelyezésével kapcsolatban;</w:t>
      </w:r>
    </w:p>
    <w:p w14:paraId="316EECBE" w14:textId="77777777" w:rsidR="00982768" w:rsidRPr="00DA7C33" w:rsidRDefault="00982768" w:rsidP="00F16CF7">
      <w:pPr>
        <w:pStyle w:val="NormalHanging12a"/>
        <w:widowControl/>
        <w:rPr>
          <w:bCs/>
          <w:iCs/>
        </w:rPr>
      </w:pPr>
      <w:r w:rsidRPr="00DA7C33">
        <w:t>87.</w:t>
      </w:r>
      <w:r w:rsidRPr="00DA7C33">
        <w:tab/>
        <w:t>tudomásul veszi, hogy a 2026. évi költségvetési javaslat 4 millió EUR-t tartalmaz a tanulmányokra és a vállalkozónak a SPAAK épület felújításával kapcsolatos előkészítő munkálataira, míg a teljes költség 36 millió EUR-ra becsülhető; megjegyzi ezért, hogy a SPAAK épület felújításának 32 millió EUR-s költsége nem szerepel a 2026. évi költségvetési javaslatban; megjegyzi, hogy a főtitkár ezeket a költségeket maradványösszegek átcsoportosításával vagy hitelfelvétellel kívánja fedezni; kéri a főtitkárt, hogy a lehető leghamarabb nyújtson részletes tájékoztatást a Parlament Költségvetési Ellenőrző Bizottsága számára az e költségek fedezésére szolgáló lehetséges hitelről; megjegyzi, hogy 2024 decemberében a SPAAK-projekt közvetlen költségei elérték a 14,12 millió EUR-t; úgy véli, hogy a SPAAK épület felújítási költségeinek alakulását szorosan és gondosan nyomon kell követni;</w:t>
      </w:r>
    </w:p>
    <w:p w14:paraId="077CFE4F" w14:textId="77777777" w:rsidR="00982768" w:rsidRPr="00DA7C33" w:rsidRDefault="00982768" w:rsidP="00F16CF7">
      <w:pPr>
        <w:pStyle w:val="NormalHanging12a"/>
        <w:widowControl/>
      </w:pPr>
      <w:r w:rsidRPr="00DA7C33">
        <w:t>88.</w:t>
      </w:r>
      <w:r w:rsidRPr="00DA7C33">
        <w:tab/>
        <w:t xml:space="preserve">megjegyzi, hogy a DG INLO koncepciót </w:t>
      </w:r>
      <w:proofErr w:type="spellStart"/>
      <w:r w:rsidRPr="00DA7C33">
        <w:t>dolgoz</w:t>
      </w:r>
      <w:proofErr w:type="spellEnd"/>
      <w:r w:rsidRPr="00DA7C33">
        <w:t xml:space="preserve"> ki az irodahelyiségek optimalizálására azzal a céllal, hogy a jelenlegi irodákat oly módon használják ki, amely teljes mértékben kiaknázza a Parlament személyzetének tagjaiban rejlő lehetőségeket, és megőrzi társadalmi szerepvállalásukat a Parlamenten belül; megjegyzi, hogy ehhez a koncepcióhoz a brüsszeli MARTENS, TRÈVES II és ARENDT épületeket inspirációként használják, a „tevékenységalapú munkahelyekre” összpontosítva, beleértve az ülések, informális találkozók és eszmecserék szociális területeit is; megjegyzi, hogy a KOHL épületre vonatkozóan is tanulmányozták az általános koncepciót, figyelembe véve annak strukturális és költségvetési korlátait; felhívja a DG INLO-t, hogy a felhasználók szempontjait tegye e koncepció kidolgozásának központi elemévé, és kezelje prioritásként annak végrehajtását azokban az épületekben, ahol a legnagyobb szükség van az optimalizálásra, és azt mindig a személyzet képviselőivel egyeztetve végezzék;</w:t>
      </w:r>
    </w:p>
    <w:p w14:paraId="6134C289" w14:textId="77777777" w:rsidR="00982768" w:rsidRPr="00DA7C33" w:rsidRDefault="00982768" w:rsidP="00F16CF7">
      <w:pPr>
        <w:pStyle w:val="NormalHanging12a"/>
        <w:widowControl/>
        <w:rPr>
          <w:bCs/>
          <w:iCs/>
        </w:rPr>
      </w:pPr>
      <w:r w:rsidRPr="00DA7C33">
        <w:t>89.</w:t>
      </w:r>
      <w:r w:rsidRPr="00DA7C33">
        <w:tab/>
        <w:t>rámutat, hogy 2024-ben a Brüsszel és Strasbourg között a plenáris ülésekre ingajáratban közlekedő járműveken rendelkezésre álló ülőhelyek egy jelentős hányada üresen maradt; felhívja a Parlament igazgatását, hogy vizsgálja meg a felhasználói csoport bővítésének lehetőségét a szolgálati flotta hatékonyabb kihasználása érdekében, biztosítva ugyanakkor a képviselői helyek biztosítását;</w:t>
      </w:r>
    </w:p>
    <w:p w14:paraId="4017F78F" w14:textId="77777777" w:rsidR="00982768" w:rsidRPr="00DA7C33" w:rsidRDefault="00982768" w:rsidP="00F16CF7">
      <w:pPr>
        <w:pStyle w:val="NormalHanging12a"/>
        <w:widowControl/>
        <w:rPr>
          <w:bCs/>
          <w:iCs/>
        </w:rPr>
      </w:pPr>
      <w:r w:rsidRPr="00DA7C33">
        <w:t>90.</w:t>
      </w:r>
      <w:r w:rsidRPr="00DA7C33">
        <w:tab/>
        <w:t>ösztönzi az edzőtermeket, hogy kínáljanak több, a fizikai és mentális jóllétet támogató tanfolyamot annak érdekében, hogy a személyzet szélesebb körét érjék el;</w:t>
      </w:r>
    </w:p>
    <w:p w14:paraId="7280F11A" w14:textId="77777777" w:rsidR="00982768" w:rsidRPr="00DA7C33" w:rsidRDefault="00982768" w:rsidP="00F16CF7">
      <w:pPr>
        <w:widowControl/>
        <w:spacing w:after="240"/>
        <w:ind w:left="567" w:hanging="567"/>
        <w:rPr>
          <w:b/>
          <w:bCs/>
          <w:i/>
          <w:iCs/>
          <w14:textOutline w14:w="0" w14:cap="flat" w14:cmpd="sng" w14:algn="ctr">
            <w14:noFill/>
            <w14:prstDash w14:val="solid"/>
            <w14:bevel/>
          </w14:textOutline>
        </w:rPr>
      </w:pPr>
      <w:r w:rsidRPr="00DA7C33">
        <w:rPr>
          <w:b/>
          <w:i/>
          <w14:textOutline w14:w="0" w14:cap="flat" w14:cmpd="sng" w14:algn="ctr">
            <w14:noFill/>
            <w14:prstDash w14:val="solid"/>
            <w14:bevel/>
          </w14:textOutline>
        </w:rPr>
        <w:t>Pénzügyi Főigazgatóság</w:t>
      </w:r>
    </w:p>
    <w:p w14:paraId="57AE6F93" w14:textId="77777777" w:rsidR="00982768" w:rsidRPr="00DA7C33" w:rsidRDefault="00982768" w:rsidP="00F16CF7">
      <w:pPr>
        <w:widowControl/>
        <w:spacing w:after="240"/>
        <w:ind w:left="567" w:hanging="567"/>
        <w:rPr>
          <w:szCs w:val="24"/>
          <w14:textOutline w14:w="0" w14:cap="flat" w14:cmpd="sng" w14:algn="ctr">
            <w14:noFill/>
            <w14:prstDash w14:val="solid"/>
            <w14:bevel/>
          </w14:textOutline>
        </w:rPr>
      </w:pPr>
      <w:r w:rsidRPr="00DA7C33">
        <w:rPr>
          <w14:textOutline w14:w="0" w14:cap="flat" w14:cmpd="sng" w14:algn="ctr">
            <w14:noFill/>
            <w14:prstDash w14:val="solid"/>
            <w14:bevel/>
          </w14:textOutline>
        </w:rPr>
        <w:t>91</w:t>
      </w:r>
      <w:r w:rsidRPr="00DA7C33">
        <w:t>.</w:t>
      </w:r>
      <w:r w:rsidRPr="00DA7C33">
        <w:rPr>
          <w14:textOutline w14:w="0" w14:cap="flat" w14:cmpd="sng" w14:algn="ctr">
            <w14:noFill/>
            <w14:prstDash w14:val="solid"/>
            <w14:bevel/>
          </w14:textOutline>
        </w:rPr>
        <w:tab/>
        <w:t>emlékeztet arra, hogy a DG FINS a Parlament költségvetési és pénzügyekért felelős igazgatási szerve; megjegyzi, hogy 2024. december 31-ig 262 alkalmazottal rendelkezett, akik közül 134 tisztviselő, 51 ideiglenes alkalmazott, 77 szerződéses alkalmazott volt, és nem volt ügynökségi alkalmazott;</w:t>
      </w:r>
    </w:p>
    <w:p w14:paraId="59FB416D" w14:textId="77777777" w:rsidR="00982768" w:rsidRPr="00DA7C33" w:rsidRDefault="00982768" w:rsidP="00F16CF7">
      <w:pPr>
        <w:widowControl/>
        <w:spacing w:after="240"/>
        <w:ind w:left="567" w:hanging="567"/>
        <w:rPr>
          <w14:textOutline w14:w="0" w14:cap="flat" w14:cmpd="sng" w14:algn="ctr">
            <w14:noFill/>
            <w14:prstDash w14:val="solid"/>
            <w14:bevel/>
          </w14:textOutline>
        </w:rPr>
      </w:pPr>
      <w:r w:rsidRPr="00DA7C33">
        <w:rPr>
          <w14:textOutline w14:w="0" w14:cap="flat" w14:cmpd="sng" w14:algn="ctr">
            <w14:noFill/>
            <w14:prstDash w14:val="solid"/>
            <w14:bevel/>
          </w14:textOutline>
        </w:rPr>
        <w:t>92</w:t>
      </w:r>
      <w:r w:rsidRPr="00DA7C33">
        <w:t>.</w:t>
      </w:r>
      <w:r w:rsidRPr="00DA7C33">
        <w:rPr>
          <w14:textOutline w14:w="0" w14:cap="flat" w14:cmpd="sng" w14:algn="ctr">
            <w14:noFill/>
            <w14:prstDash w14:val="solid"/>
            <w14:bevel/>
          </w14:textOutline>
        </w:rPr>
        <w:tab/>
      </w:r>
      <w:r w:rsidRPr="00DA7C33">
        <w:t>megjegyzi, hogy a Pénzügyi Főigazgatóság végleges előirányzatai 2024-ben 442 954 175 EUR-t tettek ki, ami a Parlament költségvetésének 18,6%-a;</w:t>
      </w:r>
      <w:r w:rsidRPr="00DA7C33">
        <w:rPr>
          <w14:textOutline w14:w="0" w14:cap="flat" w14:cmpd="sng" w14:algn="ctr">
            <w14:noFill/>
            <w14:prstDash w14:val="solid"/>
            <w14:bevel/>
          </w14:textOutline>
        </w:rPr>
        <w:t xml:space="preserve"> </w:t>
      </w:r>
      <w:r w:rsidRPr="00DA7C33">
        <w:t>kiemeli, hogy ebből az összegből összesen 441 848 935 EUR-t kötöttek le (99,75%);</w:t>
      </w:r>
      <w:r w:rsidRPr="00DA7C33">
        <w:rPr>
          <w14:textOutline w14:w="0" w14:cap="flat" w14:cmpd="sng" w14:algn="ctr">
            <w14:noFill/>
            <w14:prstDash w14:val="solid"/>
            <w14:bevel/>
          </w14:textOutline>
        </w:rPr>
        <w:t xml:space="preserve"> üdvözli az előirányzatok nagymértékű felhasználását;</w:t>
      </w:r>
    </w:p>
    <w:p w14:paraId="1709E970" w14:textId="77777777" w:rsidR="00982768" w:rsidRPr="00DA7C33" w:rsidRDefault="00982768" w:rsidP="00F16CF7">
      <w:pPr>
        <w:widowControl/>
        <w:spacing w:after="240"/>
        <w:ind w:left="567" w:hanging="567"/>
        <w:rPr>
          <w14:textOutline w14:w="0" w14:cap="flat" w14:cmpd="sng" w14:algn="ctr">
            <w14:noFill/>
            <w14:prstDash w14:val="solid"/>
            <w14:bevel/>
          </w14:textOutline>
        </w:rPr>
      </w:pPr>
      <w:r w:rsidRPr="00DA7C33">
        <w:rPr>
          <w14:textOutline w14:w="0" w14:cap="flat" w14:cmpd="sng" w14:algn="ctr">
            <w14:noFill/>
            <w14:prstDash w14:val="solid"/>
            <w14:bevel/>
          </w14:textOutline>
        </w:rPr>
        <w:lastRenderedPageBreak/>
        <w:t>93.</w:t>
      </w:r>
      <w:r w:rsidRPr="00DA7C33">
        <w:rPr>
          <w14:textOutline w14:w="0" w14:cap="flat" w14:cmpd="sng" w14:algn="ctr">
            <w14:noFill/>
            <w14:prstDash w14:val="solid"/>
            <w14:bevel/>
          </w14:textOutline>
        </w:rPr>
        <w:tab/>
        <w:t>felhívja a DG FINS-t, hogy aktívan alkalmazza az OECD által a költségvetés-tervezés terén a parlamentek számára kidolgozott bevált gyakorlatokkal (2022–23) kapcsolatos ajánlásokat, és erősítse meg a teljesítményalapú költségvetés-tervezés végrehajtását; emlékeztet arra, hogy számos tagállam már elfogadta a teljesítményalapú költségvetés-tervezést, és jelentős megtakarításokról számolt be;</w:t>
      </w:r>
    </w:p>
    <w:p w14:paraId="724D244F" w14:textId="77777777" w:rsidR="00982768" w:rsidRPr="00DA7C33" w:rsidRDefault="00982768" w:rsidP="00F16CF7">
      <w:pPr>
        <w:pStyle w:val="NormalHanging12a"/>
        <w:widowControl/>
        <w:rPr>
          <w:bCs/>
          <w:iCs/>
        </w:rPr>
      </w:pPr>
      <w:r w:rsidRPr="00DA7C33">
        <w:t>94.</w:t>
      </w:r>
      <w:r w:rsidRPr="00DA7C33">
        <w:tab/>
        <w:t>megjegyzi, hogy a jelenlegi költségvetési nyomás pénzügyi óvatosságot és hatékonyságot tesz szükségessé, a Parlament igazgatási költségvetésén belül is, annak érdekében, hogy adott esetben bizonyítsa az intézményi felelősséget, anélkül, hogy veszélyeztetné az Unió intézményi felépítésében és alapvető funkcióiban betöltött szerepét; felhívja a Parlament igazgatását, hogy vizsgálja meg az innovatív költségvetés-tervezési eszközöket, beleértve a teljesítményalapú költségvetés-tervezést is, amelyek fokozhatják a költségvetési folyamat átláthatóságát, elszámoltathatóságát és hatékonyságát, biztosítva, hogy az állami források felelősségteljesen elköltését; megjegyzi, hogy ezek a lehetőségek nem érinthetik hátrányosan a már tervezett vagy vállalt pénzügyi kötelezettségvállalásokat, és semmilyen módon nem befolyásolhatják a képviselőknek és a személyzetnek nyújtott szolgáltatások minőségét, sem pedig a hatályos szabályok alapján felmerülő pénzügyi kötelezettségeket;</w:t>
      </w:r>
    </w:p>
    <w:p w14:paraId="1476D480" w14:textId="77777777" w:rsidR="00982768" w:rsidRPr="00DA7C33" w:rsidRDefault="00982768" w:rsidP="00F16CF7">
      <w:pPr>
        <w:widowControl/>
        <w:spacing w:after="240"/>
        <w:ind w:left="567" w:hanging="567"/>
      </w:pPr>
      <w:r w:rsidRPr="00DA7C33">
        <w:rPr>
          <w14:textOutline w14:w="0" w14:cap="flat" w14:cmpd="sng" w14:algn="ctr">
            <w14:noFill/>
            <w14:prstDash w14:val="solid"/>
            <w14:bevel/>
          </w14:textOutline>
        </w:rPr>
        <w:t>95</w:t>
      </w:r>
      <w:r w:rsidRPr="00DA7C33">
        <w:t>.</w:t>
      </w:r>
      <w:r w:rsidRPr="00DA7C33">
        <w:rPr>
          <w14:textOutline w14:w="0" w14:cap="flat" w14:cmpd="sng" w14:algn="ctr">
            <w14:noFill/>
            <w14:prstDash w14:val="solid"/>
            <w14:bevel/>
          </w14:textOutline>
        </w:rPr>
        <w:tab/>
      </w:r>
      <w:r w:rsidRPr="00DA7C33">
        <w:t>megjegyzi, hogy 2024 különleges év volt a Pénzügyi Főigazgatóság számára, mivel az a 2024 júniusában tartott európai választások éve volt; megjegyzi, hogy a képviselőket támogató tevékenységek 2024-ben jelentősen növekedtek, hiszen foglalkozni kellett mind a távozó, mind az újonnan megválasztott képviselők jogaival és kötelezettségeivel;</w:t>
      </w:r>
    </w:p>
    <w:p w14:paraId="2DC2F842" w14:textId="77777777" w:rsidR="00982768" w:rsidRPr="00DA7C33" w:rsidRDefault="00982768" w:rsidP="00F16CF7">
      <w:pPr>
        <w:pStyle w:val="NormalHanging12a"/>
        <w:widowControl/>
      </w:pPr>
      <w:r w:rsidRPr="00DA7C33">
        <w:t>96.</w:t>
      </w:r>
      <w:r w:rsidRPr="00DA7C33">
        <w:tab/>
        <w:t xml:space="preserve">javasolja, hogy a Pénzügyi Főigazgatóság alakítson ki kockázatalapú megközelítést a képviselők kiadásainak ellenőrzésére és a jó kormányzás elveivel – nevezetesen az átláthatósággal, az elszámoltathatósággal, a reagálóképességgel és a </w:t>
      </w:r>
      <w:proofErr w:type="spellStart"/>
      <w:r w:rsidRPr="00DA7C33">
        <w:t>méltányossággal</w:t>
      </w:r>
      <w:proofErr w:type="spellEnd"/>
      <w:r w:rsidRPr="00DA7C33">
        <w:t xml:space="preserve"> – összehangolt folyamatokat; elismeri, hogy a szabályoknak való megfelelés biztosítása érdekében alapvető fontosságú a (mintán alapuló) alapszintű ellenőrzés; üdvözli, hogy abban az esetben, ha egy képviselő esetében nagyobb a szabálytalan kiadások kockázata, az igazgatás gyakorolhatja az érintett források ellenőrzésére vonatkozó jogát; hangsúlyozza, hogy bár az ilyen ellenőrzések üdvözlendők, hatékonyságuk az azonosított szabálytalan kiadások időben történő nyomon követésétől függ;</w:t>
      </w:r>
    </w:p>
    <w:p w14:paraId="2BBAD9F0" w14:textId="77777777" w:rsidR="00982768" w:rsidRPr="00DA7C33" w:rsidRDefault="00982768" w:rsidP="00F16CF7">
      <w:pPr>
        <w:widowControl/>
        <w:spacing w:after="240"/>
        <w:ind w:left="567" w:hanging="567"/>
      </w:pPr>
      <w:r w:rsidRPr="00DA7C33">
        <w:rPr>
          <w14:textOutline w14:w="0" w14:cap="flat" w14:cmpd="sng" w14:algn="ctr">
            <w14:noFill/>
            <w14:prstDash w14:val="solid"/>
            <w14:bevel/>
          </w14:textOutline>
        </w:rPr>
        <w:t>97</w:t>
      </w:r>
      <w:r w:rsidRPr="00DA7C33">
        <w:t>.</w:t>
      </w:r>
      <w:r w:rsidRPr="00DA7C33">
        <w:rPr>
          <w14:textOutline w14:w="0" w14:cap="flat" w14:cmpd="sng" w14:algn="ctr">
            <w14:noFill/>
            <w14:prstDash w14:val="solid"/>
            <w14:bevel/>
          </w14:textOutline>
        </w:rPr>
        <w:tab/>
      </w:r>
      <w:r w:rsidRPr="00DA7C33">
        <w:t xml:space="preserve">elismeri, hogy problémát jelent a személyzet vonzása a DG FINS-be, amit a pénzügyi és informatikai területen az EPSO-listákon szereplő jelöltek hiánya, valamint a személyzet Luxembourgba vonzásának nehézségei okoznak, ahol a DG FINS álláshelyeinek 45%-a található; megjegyzi, hogy a személyzet tagjait nehéz Luxembourgba vonzani, mivel a helyi munkaerőpiacon a bérek elérik vagy meghaladják a Parlamentben jellemző szintet, és a megélhetési költségek magasak, különösen a lakhatás tekintetében; </w:t>
      </w:r>
    </w:p>
    <w:p w14:paraId="3A479D7C" w14:textId="77777777" w:rsidR="00982768" w:rsidRPr="00DA7C33" w:rsidRDefault="00982768" w:rsidP="00F16CF7">
      <w:pPr>
        <w:widowControl/>
        <w:spacing w:after="240"/>
        <w:ind w:left="567" w:hanging="567"/>
      </w:pPr>
      <w:r w:rsidRPr="00DA7C33">
        <w:t>98.</w:t>
      </w:r>
      <w:r w:rsidRPr="00DA7C33">
        <w:tab/>
        <w:t>tudomásul veszi a Pénzügyi Főigazgatóság „digitális átalakulási és tőkeátalakítási” kezdeményezését, amelynek első két programja („Digitális átalakulás a képviselők számára nyújtott jobb pénzügyi szolgáltatások érdekében” és „Digitális átalakulás a Parlament igazgatása számára nyújtott jobb szolgáltatások érdekében”) a Pénzügyi Főigazgatóság által kínált szolgáltatások digitális átalakításának előmozdítására törekszik mind a képviselők, mind pedig az intézmény pénzügyi szereplői számára; megjegyzi, hogy a harmadik stratégiai program („Tőkeátalakítás egy termelékenyebb és összetartóbb munkahelyért”) célja, hogy termelékenyebb és összetartóbb munkakörnyezetet teremtsen;</w:t>
      </w:r>
    </w:p>
    <w:p w14:paraId="68717AF5" w14:textId="77777777" w:rsidR="00982768" w:rsidRPr="00DA7C33" w:rsidRDefault="00982768" w:rsidP="00F16CF7">
      <w:pPr>
        <w:widowControl/>
        <w:spacing w:after="240"/>
        <w:ind w:left="567" w:hanging="567"/>
      </w:pPr>
      <w:r w:rsidRPr="00DA7C33">
        <w:lastRenderedPageBreak/>
        <w:t xml:space="preserve">99. </w:t>
      </w:r>
      <w:r w:rsidRPr="00DA7C33">
        <w:tab/>
        <w:t>üdvözli a DG FINS által a 2024. évi európai választásokat követően a távozó képviselők távozásával, valamint az új képviselők fogadásával és a kapcsolódó adminisztratív eljárásokkal kapcsolatban végzett munkát; emlékeztet a sikeres fogadófalura és a különböző szolgálatoktól származó információkra, amelyek lehetővé tették a képviselők számára, hogy egyablakos ügyintézés keretében tájékoztatást kapjanak, és mandátumuk kezdetén megtegyék a szükséges nyilatkozatokat; elismerését fejezi ki a DG FINS-</w:t>
      </w:r>
      <w:proofErr w:type="spellStart"/>
      <w:r w:rsidRPr="00DA7C33">
        <w:t>nek</w:t>
      </w:r>
      <w:proofErr w:type="spellEnd"/>
      <w:r w:rsidRPr="00DA7C33">
        <w:t xml:space="preserve"> a 705 egyéni akta elkészítéséért, beleértve szociális és pénzügyi jogosultságok helyzetének szimulációját, valamint a quaestorok négy közleményének elkészítéséért, hogy a parlamenti ciklus végén tájékoztassák a képviselőket jogaikról és kötelezettségeikről;</w:t>
      </w:r>
    </w:p>
    <w:p w14:paraId="6486EBD5" w14:textId="77777777" w:rsidR="00982768" w:rsidRPr="00DA7C33" w:rsidRDefault="00982768" w:rsidP="00F16CF7">
      <w:pPr>
        <w:pStyle w:val="NormalHanging12a"/>
        <w:widowControl/>
      </w:pPr>
      <w:r w:rsidRPr="00DA7C33">
        <w:t>100.</w:t>
      </w:r>
      <w:r w:rsidRPr="00DA7C33">
        <w:tab/>
        <w:t xml:space="preserve">tudomásul veszi a DG FINS főigazgatója által aláírt megbízhatósági nyilatkozatot; tudomásul veszi a megbízhatósági nyilatkozatban tett megjegyzést a képviselők bizonyos utazási költségeinek visszatérítésével kapcsolatos hibák vagy szabálytalanságok fennmaradó kockázatára vonatkozóan, főként a személygépkocsival történő utazásra vonatkozó költségtérítési kérelmek, valamint a távolsági és útidőpótlék kifizetése tekintetében; tudomásul veszi a DG FINS által javasolt enyhítő intézkedéseket, és felszólít a kockázatcsökkentő intézkedések gyors végrehajtására; olyan jelentést kér a mentesítésért felelős hatóság számára a meghozott intézkedések pénzügyi hatásáról és hatékonyságáról, </w:t>
      </w:r>
      <w:bookmarkStart w:id="11" w:name="_Hlk225523167"/>
      <w:r w:rsidRPr="00DA7C33">
        <w:t>amelyik ismerteti a különböző, tényeken alapuló lehetőségek ellenőrzésének költségeit</w:t>
      </w:r>
      <w:bookmarkEnd w:id="11"/>
      <w:r w:rsidRPr="00DA7C33">
        <w:t>;</w:t>
      </w:r>
    </w:p>
    <w:p w14:paraId="27123AA0" w14:textId="77777777" w:rsidR="00982768" w:rsidRPr="00DA7C33" w:rsidRDefault="00982768" w:rsidP="00F16CF7">
      <w:pPr>
        <w:pStyle w:val="NormalHanging12a"/>
        <w:widowControl/>
        <w:rPr>
          <w:bCs/>
          <w:iCs/>
        </w:rPr>
      </w:pPr>
      <w:r w:rsidRPr="00DA7C33">
        <w:t>101.</w:t>
      </w:r>
      <w:r w:rsidRPr="00DA7C33">
        <w:tab/>
        <w:t>aggodalommal állapítja meg, hogy a képviselők utazási költségeinek visszatérítése gyakran meghaladja a három hónapot; felhívja az igazgatást és a Pénzügyi Főigazgatóságot, hogy jelentősen gyorsítsák fel a visszatérítési eljárásokat, többek között további digitalizáció, egyszerűsített ellenőrzési folyamatok és egyértelműbb belső határidők révén, a pénzügyi ellenőrzési követelmények teljes körű tiszteletben tartása mellett;</w:t>
      </w:r>
    </w:p>
    <w:p w14:paraId="015FC35A" w14:textId="77777777" w:rsidR="00982768" w:rsidRPr="00DA7C33" w:rsidRDefault="00982768" w:rsidP="00F16CF7">
      <w:pPr>
        <w:widowControl/>
        <w:spacing w:after="240"/>
        <w:ind w:left="567" w:hanging="567"/>
        <w:rPr>
          <w:szCs w:val="24"/>
          <w14:textOutline w14:w="0" w14:cap="flat" w14:cmpd="sng" w14:algn="ctr">
            <w14:noFill/>
            <w14:prstDash w14:val="solid"/>
            <w14:bevel/>
          </w14:textOutline>
        </w:rPr>
      </w:pPr>
      <w:r w:rsidRPr="00DA7C33">
        <w:t>102.</w:t>
      </w:r>
      <w:r w:rsidRPr="00DA7C33">
        <w:tab/>
        <w:t>üdvözli a DG FINS által az „EP pénzügyi akadémiájával” kapcsolatban végzett intenzívebb munkát, amely a személyes és hibrid képzések meglévő kínálata mellett tizenkét online oktatóvideó biztosítását jelentette; hangsúlyozza a személyzet tagjai pénzügyi kérdésekkel kapcsolatos képzésének fontosságát a Parlament egészében, és üdvözli a képviselőcsoportok személyzetének tagjai számára tartott közbeszerzési képzéseket, és felkéri a DG FINS-t, hogy nyújtson fokozott támogatást a képviselőcsoportok számára a közbeszerzési folyamatokban, különösen a Számvevőszék megállapításainak fényében; javasolja a DG FINS-</w:t>
      </w:r>
      <w:proofErr w:type="spellStart"/>
      <w:r w:rsidRPr="00DA7C33">
        <w:t>nek</w:t>
      </w:r>
      <w:proofErr w:type="spellEnd"/>
      <w:r w:rsidRPr="00DA7C33">
        <w:t>, hogy biztosítsa a különböző képviselőcsoportok által a közbeszerzés területén alkalmazott gyakorlatok összehangolását;</w:t>
      </w:r>
    </w:p>
    <w:p w14:paraId="51D60226" w14:textId="77777777" w:rsidR="00982768" w:rsidRPr="00DA7C33" w:rsidRDefault="00982768" w:rsidP="00F16CF7">
      <w:pPr>
        <w:pStyle w:val="NormalHanging12a"/>
        <w:widowControl/>
      </w:pPr>
      <w:r w:rsidRPr="00DA7C33">
        <w:t>103.</w:t>
      </w:r>
      <w:r w:rsidRPr="00DA7C33">
        <w:tab/>
        <w:t xml:space="preserve">hangsúlyozza, hogy a képviselők szabadon dokumentálhatják az általános költségtérítés keretében rendelkezésre álló források általuk történő felhasználását; kiemeli, hogy a képviselők az Európai Parlament eljárási szabályzata 11. cikkének (2) bekezdésével összhangban önkéntes alapon dokumentálhatják részletesen vagy költségtípusonként, önállóan vagy egy külső ellenőr támogatásával az általános költségtérítés keretében rendelkezésre álló források általuk történő felhasználását, és ezt az információt teljes egészében vagy részben </w:t>
      </w:r>
      <w:proofErr w:type="spellStart"/>
      <w:r w:rsidRPr="00DA7C33">
        <w:t>közzétehetik</w:t>
      </w:r>
      <w:proofErr w:type="spellEnd"/>
      <w:r w:rsidRPr="00DA7C33">
        <w:t xml:space="preserve"> a Parlament honlapján található online oldalukon; üdvözli, hogy a képviselői statútum alkalmazási szabályai kiegészülnek a költségtípusok egyszerűsített jegyzékével, és hogy elfogadásra került egy olyan módosítás is, amely tisztázza a képviselők azon lehetőségét, hogy egyéb juttatások kimerülése esetén igénybe vegyék az általános költségtérítést; megjegyzi, hogy </w:t>
      </w:r>
      <w:r w:rsidRPr="00DA7C33">
        <w:lastRenderedPageBreak/>
        <w:t>valamennyi képviselőt tájékoztatták e juttatás részleteiről; úgy véli, hogy a maximális átláthatóság bevált gyakorlat;</w:t>
      </w:r>
    </w:p>
    <w:p w14:paraId="1A1D5D53" w14:textId="77777777" w:rsidR="00982768" w:rsidRPr="00DA7C33" w:rsidRDefault="00982768" w:rsidP="00F16CF7">
      <w:pPr>
        <w:pStyle w:val="NormalHanging12a"/>
        <w:widowControl/>
      </w:pPr>
      <w:r w:rsidRPr="00DA7C33">
        <w:t>104.</w:t>
      </w:r>
      <w:r w:rsidRPr="00DA7C33">
        <w:tab/>
        <w:t>megjegyzi, hogy az általános költségtérítés 2024-ben havi 4 950 EUR volt, és évente hozzávetőleg 40 millió EUR-t tesz ki; emlékeztet arra, hogy 2022-ben és 2024-ben nem indexálták a juttatást; megjegyzi, hogy a Parlament betartja az általános költségtérítésre vonatkozó jelenlegi szabályokat; emlékeztet arra, hogy el kell kerülni a képviselők szükségtelen adminisztratív terheit;</w:t>
      </w:r>
    </w:p>
    <w:p w14:paraId="7391FF35" w14:textId="07222173" w:rsidR="00982768" w:rsidRPr="00DA7C33" w:rsidRDefault="00982768" w:rsidP="00F16CF7">
      <w:pPr>
        <w:pStyle w:val="NormalHanging12a"/>
        <w:widowControl/>
        <w:rPr>
          <w:bCs/>
          <w:iCs/>
        </w:rPr>
      </w:pPr>
      <w:r w:rsidRPr="00DA7C33">
        <w:t>105.</w:t>
      </w:r>
      <w:r w:rsidRPr="00DA7C33">
        <w:tab/>
        <w:t xml:space="preserve">megjegyzi, hogy a képviselői statútum jelenlegi végrehajtási intézkedései átláthatósági követelményeket </w:t>
      </w:r>
      <w:r w:rsidR="00DA7C33" w:rsidRPr="00DA7C33">
        <w:t xml:space="preserve">határoznak meg </w:t>
      </w:r>
      <w:r w:rsidRPr="00DA7C33">
        <w:t xml:space="preserve">az általános költségtérítés pénzgazdálkodására vonatkozóan; megjegyzi, hogy 2022. október 17-i ülésén az Elnökség </w:t>
      </w:r>
      <w:r w:rsidR="00DA7C33">
        <w:t>el</w:t>
      </w:r>
      <w:r w:rsidRPr="00DA7C33">
        <w:t>fogadta ezt a határozatot;</w:t>
      </w:r>
    </w:p>
    <w:p w14:paraId="546FC951" w14:textId="77777777" w:rsidR="00982768" w:rsidRPr="00DA7C33" w:rsidRDefault="00982768" w:rsidP="00F16CF7">
      <w:pPr>
        <w:widowControl/>
        <w:spacing w:after="240"/>
        <w:ind w:left="567" w:hanging="567"/>
        <w:rPr>
          <w:b/>
          <w:bCs/>
          <w:i/>
          <w:iCs/>
          <w14:textOutline w14:w="0" w14:cap="flat" w14:cmpd="sng" w14:algn="ctr">
            <w14:noFill/>
            <w14:prstDash w14:val="solid"/>
            <w14:bevel/>
          </w14:textOutline>
        </w:rPr>
      </w:pPr>
      <w:r w:rsidRPr="00DA7C33">
        <w:rPr>
          <w:b/>
          <w:i/>
          <w14:textOutline w14:w="0" w14:cap="flat" w14:cmpd="sng" w14:algn="ctr">
            <w14:noFill/>
            <w14:prstDash w14:val="solid"/>
            <w14:bevel/>
          </w14:textOutline>
        </w:rPr>
        <w:t xml:space="preserve">Informatikai és </w:t>
      </w:r>
      <w:proofErr w:type="spellStart"/>
      <w:r w:rsidRPr="00DA7C33">
        <w:rPr>
          <w:b/>
          <w:i/>
          <w14:textOutline w14:w="0" w14:cap="flat" w14:cmpd="sng" w14:algn="ctr">
            <w14:noFill/>
            <w14:prstDash w14:val="solid"/>
            <w14:bevel/>
          </w14:textOutline>
        </w:rPr>
        <w:t>Kiberbiztonsági</w:t>
      </w:r>
      <w:proofErr w:type="spellEnd"/>
      <w:r w:rsidRPr="00DA7C33">
        <w:rPr>
          <w:b/>
          <w:i/>
          <w14:textOutline w14:w="0" w14:cap="flat" w14:cmpd="sng" w14:algn="ctr">
            <w14:noFill/>
            <w14:prstDash w14:val="solid"/>
            <w14:bevel/>
          </w14:textOutline>
        </w:rPr>
        <w:t xml:space="preserve"> Főigazgatóság</w:t>
      </w:r>
    </w:p>
    <w:p w14:paraId="5F8B14C5" w14:textId="067F97FF" w:rsidR="00982768" w:rsidRPr="00DA7C33" w:rsidRDefault="00982768" w:rsidP="00F16CF7">
      <w:pPr>
        <w:widowControl/>
        <w:spacing w:after="240"/>
        <w:ind w:left="567" w:hanging="567"/>
        <w:rPr>
          <w:szCs w:val="24"/>
          <w14:textOutline w14:w="0" w14:cap="flat" w14:cmpd="sng" w14:algn="ctr">
            <w14:noFill/>
            <w14:prstDash w14:val="solid"/>
            <w14:bevel/>
          </w14:textOutline>
        </w:rPr>
      </w:pPr>
      <w:r w:rsidRPr="00DA7C33">
        <w:rPr>
          <w14:textOutline w14:w="0" w14:cap="flat" w14:cmpd="sng" w14:algn="ctr">
            <w14:noFill/>
            <w14:prstDash w14:val="solid"/>
            <w14:bevel/>
          </w14:textOutline>
        </w:rPr>
        <w:t>10</w:t>
      </w:r>
      <w:r w:rsidR="00223E5E">
        <w:rPr>
          <w14:textOutline w14:w="0" w14:cap="flat" w14:cmpd="sng" w14:algn="ctr">
            <w14:noFill/>
            <w14:prstDash w14:val="solid"/>
            <w14:bevel/>
          </w14:textOutline>
        </w:rPr>
        <w:t>6</w:t>
      </w:r>
      <w:r w:rsidRPr="00DA7C33">
        <w:t>.</w:t>
      </w:r>
      <w:r w:rsidRPr="00DA7C33">
        <w:rPr>
          <w14:textOutline w14:w="0" w14:cap="flat" w14:cmpd="sng" w14:algn="ctr">
            <w14:noFill/>
            <w14:prstDash w14:val="solid"/>
            <w14:bevel/>
          </w14:textOutline>
        </w:rPr>
        <w:tab/>
        <w:t xml:space="preserve">emlékeztet arra, hogy a DG ITEC információs és kommunikációs technológiai (IKT) szolgáltatásokat és berendezéseket, videokonferencia- és multimédiás szolgáltatásokat, valamint kiadói és nyomdai szolgáltatásokat nyújt a Parlamentnek; </w:t>
      </w:r>
      <w:r w:rsidRPr="00DA7C33">
        <w:t>megjegyzi, hogy a DG ITEC-</w:t>
      </w:r>
      <w:proofErr w:type="spellStart"/>
      <w:r w:rsidRPr="00DA7C33">
        <w:t>nek</w:t>
      </w:r>
      <w:proofErr w:type="spellEnd"/>
      <w:r w:rsidRPr="00DA7C33">
        <w:t xml:space="preserve"> 2024. december 31-én 579 alkalmazottja volt, amelyből 369 tisztviselő, 70 ideiglenes és 140 szerződéses alkalmazott volt;</w:t>
      </w:r>
    </w:p>
    <w:p w14:paraId="75A8BC6E" w14:textId="67F6D3F2" w:rsidR="00982768" w:rsidRPr="00DA7C33" w:rsidRDefault="00982768" w:rsidP="00F16CF7">
      <w:pPr>
        <w:pStyle w:val="NormalHanging12a"/>
        <w:widowControl/>
        <w:rPr>
          <w:bCs/>
          <w:iCs/>
        </w:rPr>
      </w:pPr>
      <w:r w:rsidRPr="00DA7C33">
        <w:t>10</w:t>
      </w:r>
      <w:r w:rsidR="00223E5E">
        <w:t>7</w:t>
      </w:r>
      <w:r w:rsidRPr="00DA7C33">
        <w:t>.</w:t>
      </w:r>
      <w:r w:rsidRPr="00DA7C33">
        <w:tab/>
        <w:t>felhívja a Parlamentet, hogy fogadjon el átfogó digitális átalakulási stratégiát, amely magában foglalja a dokumentumkezelésre és a kommunikációra vonatkozó technikai megoldásokat az átláthatóság biztosítása, a hatékonyság javítása, a biztonság megőrzése és a papírmentes adminisztráció felé való elmozdulás érdekében; felhasználóbarát digitális platformok kialakítására szólít fel az e-részvétel fokozása érdekében, lehetővé téve az uniós polgárok számára, hogy visszajelzést adjanak a javasolt jogszabályokról, és valós időben férjenek hozzá a Parlament tevékenységeihez;</w:t>
      </w:r>
    </w:p>
    <w:p w14:paraId="6551B342" w14:textId="032DE19B" w:rsidR="00982768" w:rsidRPr="00DA7C33" w:rsidRDefault="00982768" w:rsidP="00F16CF7">
      <w:pPr>
        <w:widowControl/>
        <w:spacing w:after="240"/>
        <w:ind w:left="567" w:hanging="567"/>
        <w:rPr>
          <w:szCs w:val="24"/>
          <w14:textOutline w14:w="0" w14:cap="flat" w14:cmpd="sng" w14:algn="ctr">
            <w14:noFill/>
            <w14:prstDash w14:val="solid"/>
            <w14:bevel/>
          </w14:textOutline>
        </w:rPr>
      </w:pPr>
      <w:r w:rsidRPr="00DA7C33">
        <w:rPr>
          <w14:textOutline w14:w="0" w14:cap="flat" w14:cmpd="sng" w14:algn="ctr">
            <w14:noFill/>
            <w14:prstDash w14:val="solid"/>
            <w14:bevel/>
          </w14:textOutline>
        </w:rPr>
        <w:t>10</w:t>
      </w:r>
      <w:r w:rsidR="00223E5E">
        <w:rPr>
          <w14:textOutline w14:w="0" w14:cap="flat" w14:cmpd="sng" w14:algn="ctr">
            <w14:noFill/>
            <w14:prstDash w14:val="solid"/>
            <w14:bevel/>
          </w14:textOutline>
        </w:rPr>
        <w:t>8</w:t>
      </w:r>
      <w:r w:rsidRPr="00DA7C33">
        <w:t>.</w:t>
      </w:r>
      <w:r w:rsidRPr="00DA7C33">
        <w:rPr>
          <w14:textOutline w14:w="0" w14:cap="flat" w14:cmpd="sng" w14:algn="ctr">
            <w14:noFill/>
            <w14:prstDash w14:val="solid"/>
            <w14:bevel/>
          </w14:textOutline>
        </w:rPr>
        <w:tab/>
      </w:r>
      <w:r w:rsidRPr="00DA7C33">
        <w:t>megjegyzi, hogy a DG ITEC végleges előirányzatai 2024-ben 179 396 522 EUR-t tettek ki, ami a Parlament költségvetésének 7,5 %-át teszi ki;</w:t>
      </w:r>
      <w:r w:rsidRPr="00DA7C33">
        <w:rPr>
          <w14:textOutline w14:w="0" w14:cap="flat" w14:cmpd="sng" w14:algn="ctr">
            <w14:noFill/>
            <w14:prstDash w14:val="solid"/>
            <w14:bevel/>
          </w14:textOutline>
        </w:rPr>
        <w:t xml:space="preserve"> </w:t>
      </w:r>
      <w:r w:rsidRPr="00DA7C33">
        <w:t>kiemeli, hogy ebből az összegből összesen 179 349 479 EUR-t kötöttek le;</w:t>
      </w:r>
      <w:r w:rsidRPr="00DA7C33">
        <w:rPr>
          <w14:textOutline w14:w="0" w14:cap="flat" w14:cmpd="sng" w14:algn="ctr">
            <w14:noFill/>
            <w14:prstDash w14:val="solid"/>
            <w14:bevel/>
          </w14:textOutline>
        </w:rPr>
        <w:t xml:space="preserve"> üdvözli az előirányzatok nagymértékű felhasználását;</w:t>
      </w:r>
    </w:p>
    <w:p w14:paraId="0A56C904" w14:textId="12349FFF" w:rsidR="00982768" w:rsidRPr="00DA7C33" w:rsidRDefault="00223E5E" w:rsidP="00F16CF7">
      <w:pPr>
        <w:widowControl/>
        <w:spacing w:after="240"/>
        <w:ind w:left="567" w:hanging="567"/>
      </w:pPr>
      <w:r>
        <w:t>109</w:t>
      </w:r>
      <w:r w:rsidR="00982768" w:rsidRPr="00DA7C33">
        <w:t>.</w:t>
      </w:r>
      <w:r w:rsidR="00982768" w:rsidRPr="00DA7C33">
        <w:tab/>
        <w:t xml:space="preserve">tudomásul veszi a DG ITEC folyamatos erőfeszítéseit a </w:t>
      </w:r>
      <w:proofErr w:type="spellStart"/>
      <w:r w:rsidR="00982768" w:rsidRPr="00DA7C33">
        <w:t>kiberbiztonság</w:t>
      </w:r>
      <w:proofErr w:type="spellEnd"/>
      <w:r w:rsidR="00982768" w:rsidRPr="00DA7C33">
        <w:t xml:space="preserve"> biztosítására, tekintettel a Parlamentet érintő, egyre növekvő fenyegetettségi és kockázati helyzetre; tudomásul veszi az (EU, Euratom) 2023/2841 európai parlamenti és tanácsi rendelet</w:t>
      </w:r>
      <w:r w:rsidR="00982768" w:rsidRPr="00DA7C33">
        <w:rPr>
          <w:rStyle w:val="FootnoteReference"/>
          <w:noProof/>
        </w:rPr>
        <w:footnoteReference w:id="9"/>
      </w:r>
      <w:r w:rsidR="00982768" w:rsidRPr="00DA7C33">
        <w:t xml:space="preserve"> hatálybalépését, amely hivatalossá tette a CERT-EU mint az uniós szervezetek </w:t>
      </w:r>
      <w:proofErr w:type="spellStart"/>
      <w:r w:rsidR="00982768" w:rsidRPr="00DA7C33">
        <w:t>kiberbiztonsági</w:t>
      </w:r>
      <w:proofErr w:type="spellEnd"/>
      <w:r w:rsidR="00982768" w:rsidRPr="00DA7C33">
        <w:t xml:space="preserve"> szolgálatának megbízatását; megjegyzi, hogy az (EU, Euratom) 2023/2841 rendelet létrehozza továbbá az Intézményközi </w:t>
      </w:r>
      <w:proofErr w:type="spellStart"/>
      <w:r w:rsidR="00982768" w:rsidRPr="00DA7C33">
        <w:t>Kiberbiztonsági</w:t>
      </w:r>
      <w:proofErr w:type="spellEnd"/>
      <w:r w:rsidR="00982768" w:rsidRPr="00DA7C33">
        <w:t xml:space="preserve"> Testületet (IICB), amelynek feladata az említett rendelet végrehajtásának nyomon követése és támogatása valamennyi uniós szervezetben; megjegyzi, hogy 2024 óta a Parlament tölti be e testület elnöki tisztét;</w:t>
      </w:r>
    </w:p>
    <w:p w14:paraId="3E6A505B" w14:textId="07EAC552" w:rsidR="00982768" w:rsidRPr="00DA7C33" w:rsidRDefault="00223E5E" w:rsidP="00F16CF7">
      <w:pPr>
        <w:widowControl/>
        <w:spacing w:after="240"/>
        <w:ind w:left="567" w:hanging="567"/>
        <w:rPr>
          <w:b/>
          <w:bCs/>
        </w:rPr>
      </w:pPr>
      <w:r>
        <w:t>110</w:t>
      </w:r>
      <w:r w:rsidR="00982768" w:rsidRPr="00DA7C33">
        <w:t>.</w:t>
      </w:r>
      <w:r w:rsidR="00982768" w:rsidRPr="00DA7C33">
        <w:tab/>
        <w:t xml:space="preserve">megjegyzi, hogy az Elnökség 2021. februári azzal kapcsolatos határozatát követően, hogy a Parlament adatközpontját a rendelkezésre álló legmagasabb szintű ágazati </w:t>
      </w:r>
      <w:r w:rsidR="00982768" w:rsidRPr="00DA7C33">
        <w:lastRenderedPageBreak/>
        <w:t>szabványnak (IV. szint) megfelelően kell elhelyezni, a DG ITEC 2022-ben odaítélte a szerződést, lehetővé téve az adatközpont 2023-ban történő létrehozását és kiépítését; kiemeli, hogy ez a jelentős beruházás időtálló infrastruktúrát biztosít az elkövetkező évekre, és kulcsfontosságú a Parlament szilárd hibrid munkakörnyezetének fenntartásához;</w:t>
      </w:r>
    </w:p>
    <w:p w14:paraId="0F998BDA" w14:textId="54A09070" w:rsidR="00982768" w:rsidRPr="00DA7C33" w:rsidRDefault="00982768" w:rsidP="00F16CF7">
      <w:pPr>
        <w:widowControl/>
        <w:spacing w:after="240"/>
        <w:ind w:left="567" w:hanging="567"/>
      </w:pPr>
      <w:r w:rsidRPr="00DA7C33">
        <w:rPr>
          <w14:textOutline w14:w="0" w14:cap="flat" w14:cmpd="sng" w14:algn="ctr">
            <w14:noFill/>
            <w14:prstDash w14:val="solid"/>
            <w14:bevel/>
          </w14:textOutline>
        </w:rPr>
        <w:t>11</w:t>
      </w:r>
      <w:r w:rsidR="00223E5E">
        <w:rPr>
          <w14:textOutline w14:w="0" w14:cap="flat" w14:cmpd="sng" w14:algn="ctr">
            <w14:noFill/>
            <w14:prstDash w14:val="solid"/>
            <w14:bevel/>
          </w14:textOutline>
        </w:rPr>
        <w:t>1</w:t>
      </w:r>
      <w:r w:rsidRPr="00DA7C33">
        <w:t>.</w:t>
      </w:r>
      <w:r w:rsidRPr="00DA7C33">
        <w:rPr>
          <w14:textOutline w14:w="0" w14:cap="flat" w14:cmpd="sng" w14:algn="ctr">
            <w14:noFill/>
            <w14:prstDash w14:val="solid"/>
            <w14:bevel/>
          </w14:textOutline>
        </w:rPr>
        <w:tab/>
      </w:r>
      <w:r w:rsidRPr="00DA7C33">
        <w:t xml:space="preserve">hangsúlyozza, hogy a </w:t>
      </w:r>
      <w:proofErr w:type="spellStart"/>
      <w:r w:rsidRPr="00DA7C33">
        <w:t>kiberbiztonságot</w:t>
      </w:r>
      <w:proofErr w:type="spellEnd"/>
      <w:r w:rsidRPr="00DA7C33">
        <w:t xml:space="preserve"> a műveletek minden szakaszában azok szerves részét képező, folyamatos prioritásnak kell tekinteni, nem pedig pusztán célnak; kiemeli, hogy a </w:t>
      </w:r>
      <w:proofErr w:type="spellStart"/>
      <w:r w:rsidRPr="00DA7C33">
        <w:t>kiberbiztonsághoz</w:t>
      </w:r>
      <w:proofErr w:type="spellEnd"/>
      <w:r w:rsidRPr="00DA7C33">
        <w:t xml:space="preserve"> olyan átfogó stratégiára van szükség, amely magában foglalja a Parlamenten belüli digitális kormányzás valamennyi aspektusát; felszólít a Parlament informatikai irányítási struktúráinak felülvizsgálatára, a </w:t>
      </w:r>
      <w:proofErr w:type="spellStart"/>
      <w:r w:rsidRPr="00DA7C33">
        <w:t>kiberbiztonság</w:t>
      </w:r>
      <w:proofErr w:type="spellEnd"/>
      <w:r w:rsidRPr="00DA7C33">
        <w:t xml:space="preserve"> olyan szilárdabb és alkalmazkodóképesebb megközelítése mellett érvelve, amely figyelembe veszi az információs rendszerek teljes életciklusát, tekintettel az interneten keresztül közvetlenül elérhető alkalmazások – jelenleg több mint 20 – növekvő számára; kiemeli, hogy ez a helyzet fokozott felügyeletet tesz szükségessé a sebezhetőségek minimalizálása és az intézményi adatok külső fenyegetésekkel szembeni védelme érdekében;</w:t>
      </w:r>
    </w:p>
    <w:p w14:paraId="1096E70A" w14:textId="2ED1F4A0" w:rsidR="00982768" w:rsidRPr="00DA7C33" w:rsidRDefault="00982768" w:rsidP="00F16CF7">
      <w:pPr>
        <w:widowControl/>
        <w:spacing w:after="240"/>
        <w:ind w:left="567" w:hanging="567"/>
      </w:pPr>
      <w:r w:rsidRPr="00DA7C33">
        <w:t>11</w:t>
      </w:r>
      <w:r w:rsidR="00223E5E">
        <w:t>2</w:t>
      </w:r>
      <w:r w:rsidRPr="00DA7C33">
        <w:t>.</w:t>
      </w:r>
      <w:r w:rsidRPr="00DA7C33">
        <w:tab/>
        <w:t xml:space="preserve">felszólít a </w:t>
      </w:r>
      <w:proofErr w:type="spellStart"/>
      <w:r w:rsidRPr="00DA7C33">
        <w:t>kiberbiztonsági</w:t>
      </w:r>
      <w:proofErr w:type="spellEnd"/>
      <w:r w:rsidRPr="00DA7C33">
        <w:t xml:space="preserve"> infrastruktúrába történő beruházások folytatására, valamint a személyzet folyamatos oktatására és erőforrásokkal való ellátására, a biztonsági tudatosság kultúrájának megerősítése érdekében, amely megerősíti a Parlament potenciális digitális fenyegetésekkel szembeni </w:t>
      </w:r>
      <w:proofErr w:type="spellStart"/>
      <w:r w:rsidRPr="00DA7C33">
        <w:t>rezilienciáját</w:t>
      </w:r>
      <w:proofErr w:type="spellEnd"/>
      <w:r w:rsidRPr="00DA7C33">
        <w:t>;</w:t>
      </w:r>
    </w:p>
    <w:p w14:paraId="082A30FF" w14:textId="47A27318" w:rsidR="00982768" w:rsidRPr="00DA7C33" w:rsidRDefault="00982768" w:rsidP="00F16CF7">
      <w:pPr>
        <w:widowControl/>
        <w:spacing w:after="240"/>
        <w:ind w:left="567" w:hanging="567"/>
      </w:pPr>
      <w:r w:rsidRPr="00DA7C33">
        <w:t>11</w:t>
      </w:r>
      <w:r w:rsidR="00223E5E">
        <w:t>3</w:t>
      </w:r>
      <w:r w:rsidRPr="00DA7C33">
        <w:t>.</w:t>
      </w:r>
      <w:r w:rsidRPr="00DA7C33">
        <w:tab/>
        <w:t xml:space="preserve">megjegyzi, hogy hangsúlyt fektetnek arra, hogy valamennyi képviselő és a személyzet körében felhívják a figyelmet a </w:t>
      </w:r>
      <w:proofErr w:type="spellStart"/>
      <w:r w:rsidRPr="00DA7C33">
        <w:t>kiberbiztonságra</w:t>
      </w:r>
      <w:proofErr w:type="spellEnd"/>
      <w:r w:rsidRPr="00DA7C33">
        <w:t xml:space="preserve">; üdvözli a DG ITEC és a DG PERS által nyújtott képzési ajánlatot; tudomásul veszi a </w:t>
      </w:r>
      <w:proofErr w:type="spellStart"/>
      <w:r w:rsidRPr="00DA7C33">
        <w:t>kiberbiztonsági</w:t>
      </w:r>
      <w:proofErr w:type="spellEnd"/>
      <w:r w:rsidRPr="00DA7C33">
        <w:t xml:space="preserve"> képzések résztvevőinek magas számát, hiszen 33 résztvevőt értek el a képzéseken és legalább 1</w:t>
      </w:r>
      <w:r w:rsidR="00223E5E">
        <w:t> </w:t>
      </w:r>
      <w:r w:rsidRPr="00DA7C33">
        <w:t>800 résztvevőt a figyelemfelkeltő tevékenységekben;</w:t>
      </w:r>
    </w:p>
    <w:p w14:paraId="55A64941" w14:textId="3E2638CF" w:rsidR="00982768" w:rsidRPr="00DA7C33" w:rsidRDefault="00982768" w:rsidP="00F16CF7">
      <w:pPr>
        <w:widowControl/>
        <w:spacing w:after="240"/>
        <w:ind w:left="567" w:hanging="567"/>
      </w:pPr>
      <w:r w:rsidRPr="00DA7C33">
        <w:t>11</w:t>
      </w:r>
      <w:r w:rsidR="00223E5E">
        <w:t>4</w:t>
      </w:r>
      <w:r w:rsidRPr="00DA7C33">
        <w:t>.</w:t>
      </w:r>
      <w:r w:rsidRPr="00DA7C33">
        <w:tab/>
        <w:t xml:space="preserve">megjegyzi, hogy a jelenlegi humánerőforrás-gazdálkodási rendszer (HRM-portál) továbbra sem épült be kellőképpen a Parlament más rendszereibe; tudomásul veszi, hogy az olyan egyszerű eljárások, mint a szabadság iránti kérelmek, továbbra is megkövetelik az akkreditált parlamenti asszisztensektől a dokumentumok letöltését, kinyomtatását, szkennelését és manuális továbbítását, a szabadságegyenlegeket pedig külön platformon kell ellenőrizni; hangsúlyozza, hogy ezek a széttagolt folyamatok szükségtelen adminisztratív </w:t>
      </w:r>
      <w:proofErr w:type="spellStart"/>
      <w:r w:rsidRPr="00DA7C33">
        <w:t>terheket</w:t>
      </w:r>
      <w:proofErr w:type="spellEnd"/>
      <w:r w:rsidRPr="00DA7C33">
        <w:t xml:space="preserve"> és a munkafolyamatok hatékonysági problémáit okozzák; felhívja az igazgatást, hogy korszerűsítse és észszerűsítse ezeket az eljárásokat, és biztosítsa az emberierőforrás-menedzsment eszközei és a Parlament egyéb rendszerei közötti teljes </w:t>
      </w:r>
      <w:proofErr w:type="spellStart"/>
      <w:r w:rsidRPr="00DA7C33">
        <w:t>interoperabilitást</w:t>
      </w:r>
      <w:proofErr w:type="spellEnd"/>
      <w:r w:rsidRPr="00DA7C33">
        <w:t>;</w:t>
      </w:r>
    </w:p>
    <w:p w14:paraId="6755194E" w14:textId="5B5E35EA" w:rsidR="00982768" w:rsidRPr="00DA7C33" w:rsidRDefault="00982768" w:rsidP="00F16CF7">
      <w:pPr>
        <w:widowControl/>
        <w:spacing w:after="240"/>
        <w:ind w:left="567" w:hanging="567"/>
      </w:pPr>
      <w:r w:rsidRPr="00DA7C33">
        <w:rPr>
          <w14:textOutline w14:w="0" w14:cap="flat" w14:cmpd="sng" w14:algn="ctr">
            <w14:noFill/>
            <w14:prstDash w14:val="solid"/>
            <w14:bevel/>
          </w14:textOutline>
        </w:rPr>
        <w:t>11</w:t>
      </w:r>
      <w:r w:rsidR="00223E5E">
        <w:rPr>
          <w14:textOutline w14:w="0" w14:cap="flat" w14:cmpd="sng" w14:algn="ctr">
            <w14:noFill/>
            <w14:prstDash w14:val="solid"/>
            <w14:bevel/>
          </w14:textOutline>
        </w:rPr>
        <w:t>5</w:t>
      </w:r>
      <w:r w:rsidRPr="00DA7C33">
        <w:t>.</w:t>
      </w:r>
      <w:r w:rsidRPr="00DA7C33">
        <w:rPr>
          <w14:textOutline w14:w="0" w14:cap="flat" w14:cmpd="sng" w14:algn="ctr">
            <w14:noFill/>
            <w14:prstDash w14:val="solid"/>
            <w14:bevel/>
          </w14:textOutline>
        </w:rPr>
        <w:tab/>
      </w:r>
      <w:r w:rsidRPr="00DA7C33">
        <w:t xml:space="preserve">kiemeli, hogy a képviselőknek nyújtott támogatást kiterjesztették a munkaidőn kívülre és a munkaszüneti napokra is; megjegyzi, hogy a felhasználói felmérések és az irányító szervek közvetlen kérései alapján a képviselők változó igényeinek és munkamódszereinek való megfelelés érdekében új, célzott informatikai támogató szolgáltatásokat vezettek be a képviselők </w:t>
      </w:r>
      <w:proofErr w:type="spellStart"/>
      <w:r w:rsidRPr="00DA7C33">
        <w:t>MacOS</w:t>
      </w:r>
      <w:proofErr w:type="spellEnd"/>
      <w:r w:rsidRPr="00DA7C33">
        <w:t xml:space="preserve"> és iOS magáneszközei számára; kiemeli, hogy támogatják a közösségi médiának nyújtott technikai segítségnyújtást, valamint az audiovizuális alkotás technikai szempontjaihoz kapcsolódó szolgáltatások teljes körét;</w:t>
      </w:r>
    </w:p>
    <w:p w14:paraId="46B8A53E" w14:textId="48472E3F" w:rsidR="00982768" w:rsidRPr="00DA7C33" w:rsidRDefault="00982768" w:rsidP="00F16CF7">
      <w:pPr>
        <w:pStyle w:val="NormalHanging12a"/>
        <w:widowControl/>
      </w:pPr>
      <w:r w:rsidRPr="00DA7C33">
        <w:t>11</w:t>
      </w:r>
      <w:r w:rsidR="00223E5E">
        <w:t>6</w:t>
      </w:r>
      <w:r w:rsidRPr="00DA7C33">
        <w:t>.</w:t>
      </w:r>
      <w:r w:rsidRPr="00DA7C33">
        <w:tab/>
        <w:t xml:space="preserve">üdvözli a mesterséges intelligenciára vonatkozó új irányítási keret létrehozását, amelynek része a mesterséges intelligenciával foglalkozó irányító testület, amely </w:t>
      </w:r>
      <w:r w:rsidRPr="00DA7C33">
        <w:lastRenderedPageBreak/>
        <w:t>felügyeli a Parlament MI-stratégiáját és -ütemtervét, és biztosítja a szabályoknak való megfelelést és az etikai felügyeletet, a mesterséges intelligenciával foglalkozó főigazgatóságok közötti irányítócsoport, amely az MI-stratégiák kidolgozásáért, a kulcsfontosságú képességek fejlesztéséért és a hosszú távú biztonság és fenntarthatóság biztosításáért felel, valamint a DG ITEC-en belüli, mesterséges intelligenciával foglalkozó kompetenciaközpont, amely irányítja, előmozdítja és nyomon követi a mesterséges intelligenciával kapcsolatos kezdeményezéseket a Parlament egészében; megjegyzi, hogy ez az irányítási keret biztosítani fogja az átláthatóságot és az (EU) 2024/1689 európai parlamenti és tanácsi rendeletnek</w:t>
      </w:r>
      <w:r w:rsidRPr="00DA7C33">
        <w:rPr>
          <w:vertAlign w:val="superscript"/>
        </w:rPr>
        <w:footnoteReference w:id="10"/>
      </w:r>
      <w:r w:rsidRPr="00DA7C33">
        <w:t xml:space="preserve"> való megfelelést, amely 2024. augusztus 1-jén lépett hatályba, és rendelkezései 2025-től alkalmazandók; megjegyzi, hogy a Parlament személyzete harmadik felek nyilvánosan elérhető generatív MI-eszközeit is használhatja, ha tiszteletben tartja a nyilvánosan elérhető MI-eszközök használatára vonatkozó, a Parlament személyzete számára készült, a főtitkár által 2024. április 16-án jóváhagyott iránymutatásokat, azzal a szigorú feltétellel, hogy azok csak szakmai feladatokat támogatnak; felhívja az igazgatást, hogy fokozza a személyzet képzésére irányuló erőfeszítéseit az új technológiák, például a mesterséges intelligencia hatékony és biztonságos használata terén;</w:t>
      </w:r>
    </w:p>
    <w:p w14:paraId="34A8288C" w14:textId="77777777" w:rsidR="00982768" w:rsidRPr="00DA7C33" w:rsidRDefault="00982768" w:rsidP="00F16CF7">
      <w:pPr>
        <w:widowControl/>
        <w:spacing w:after="240"/>
        <w:ind w:left="567" w:hanging="567"/>
        <w:rPr>
          <w:b/>
          <w:bCs/>
          <w:i/>
          <w:iCs/>
          <w14:textOutline w14:w="0" w14:cap="flat" w14:cmpd="sng" w14:algn="ctr">
            <w14:noFill/>
            <w14:prstDash w14:val="solid"/>
            <w14:bevel/>
          </w14:textOutline>
        </w:rPr>
      </w:pPr>
      <w:r w:rsidRPr="00DA7C33">
        <w:rPr>
          <w:b/>
          <w:i/>
          <w14:textOutline w14:w="0" w14:cap="flat" w14:cmpd="sng" w14:algn="ctr">
            <w14:noFill/>
            <w14:prstDash w14:val="solid"/>
            <w14:bevel/>
          </w14:textOutline>
        </w:rPr>
        <w:t xml:space="preserve">A Parlament 2024. évi pénzügyi évre vonatkozó költségvetését érintő horizontális kérdések </w:t>
      </w:r>
    </w:p>
    <w:p w14:paraId="3228415A" w14:textId="77777777" w:rsidR="00982768" w:rsidRPr="00DA7C33" w:rsidRDefault="00982768" w:rsidP="00F16CF7">
      <w:pPr>
        <w:widowControl/>
        <w:spacing w:after="240"/>
        <w:ind w:left="567" w:hanging="567"/>
        <w:rPr>
          <w:bCs/>
          <w:i/>
          <w:iCs/>
        </w:rPr>
      </w:pPr>
      <w:bookmarkStart w:id="12" w:name="_Hlk216615789"/>
      <w:r w:rsidRPr="00DA7C33">
        <w:rPr>
          <w:bCs/>
          <w:i/>
          <w:iCs/>
        </w:rPr>
        <w:t>Átláthatóság és etika</w:t>
      </w:r>
    </w:p>
    <w:p w14:paraId="4D5FDFE7" w14:textId="6DC5F15D" w:rsidR="00982768" w:rsidRPr="00261523" w:rsidRDefault="00982768" w:rsidP="00F16CF7">
      <w:pPr>
        <w:widowControl/>
        <w:spacing w:after="240"/>
        <w:ind w:left="567" w:hanging="567"/>
      </w:pPr>
      <w:r w:rsidRPr="00DA7C33">
        <w:t>11</w:t>
      </w:r>
      <w:r w:rsidR="00223E5E">
        <w:t>7</w:t>
      </w:r>
      <w:r w:rsidRPr="00DA7C33">
        <w:t>.</w:t>
      </w:r>
      <w:r w:rsidRPr="00DA7C33">
        <w:tab/>
        <w:t xml:space="preserve">megjegyzi, hogy 2024-ben hat bejelentés érkezett visszaélést bejelentő személyekről a személyzeti szabályzat 22c. cikkét végrehajtó belső szabályok alapján, öt bejelentés hivatalos csatornákon keresztül, egy bejelentés pedig egy másik uniós intézménytől; megjegyzi, hogy egy ügyet az Európai Ügyészséghez utaltak, kettő igazgatási vizsgálatokhoz vezetett, egyet pedig a képviselők magatartási kódexével foglalkozó tanácsadó bizottságnak küldtek, és a </w:t>
      </w:r>
      <w:r w:rsidRPr="00223E5E">
        <w:t>külső jelentés alapján is vizsgálat indult;</w:t>
      </w:r>
      <w:r w:rsidR="00DA7C33" w:rsidRPr="00223E5E">
        <w:t xml:space="preserve"> </w:t>
      </w:r>
      <w:r w:rsidR="00DA7C33" w:rsidRPr="00261523">
        <w:t>aggodalmát fejezi ki amiatt, hogy 2024-ben a Bíróság a T-793/22. sz. ügyben úgy határozott, hogy a Parlament nem hozott meg minden szükséges intézkedést annak biztosítása érdekében, hogy a visszaélést bejelentő személy kiegyensúlyozott és hatékony védelemben részesüljön a megtorlás bármely formájával szemben; megjegyzi, hogy a Számvevőszék azt is megállapította, hogy a Parlament nem védte megfelelően a visszaélést bejelentő személy személyazonosságának titkosságát; sürgeti a Parlamentet, hogy belső szabályait hozza teljes mértékben összhangba az (EU) 2019/1937 irányelvvel;</w:t>
      </w:r>
    </w:p>
    <w:bookmarkEnd w:id="12"/>
    <w:p w14:paraId="721D8252" w14:textId="2243CF16" w:rsidR="00982768" w:rsidRPr="00DA7C33" w:rsidRDefault="00982768" w:rsidP="00F16CF7">
      <w:pPr>
        <w:pStyle w:val="NormalHanging12a"/>
        <w:widowControl/>
      </w:pPr>
      <w:r w:rsidRPr="00DA7C33">
        <w:t>11</w:t>
      </w:r>
      <w:r w:rsidR="00223E5E">
        <w:t>8</w:t>
      </w:r>
      <w:r w:rsidRPr="00DA7C33">
        <w:t>.</w:t>
      </w:r>
      <w:r w:rsidRPr="00DA7C33">
        <w:tab/>
        <w:t>üdvözli, hogy az etikai képzés továbbra is prioritás maradt, és hogy mindössze 13 „</w:t>
      </w:r>
      <w:proofErr w:type="spellStart"/>
      <w:r w:rsidRPr="00DA7C33">
        <w:t>Let’s</w:t>
      </w:r>
      <w:proofErr w:type="spellEnd"/>
      <w:r w:rsidRPr="00DA7C33">
        <w:t xml:space="preserve"> </w:t>
      </w:r>
      <w:proofErr w:type="spellStart"/>
      <w:r w:rsidRPr="00DA7C33">
        <w:t>Talk</w:t>
      </w:r>
      <w:proofErr w:type="spellEnd"/>
      <w:r w:rsidRPr="00DA7C33">
        <w:t xml:space="preserve"> </w:t>
      </w:r>
      <w:proofErr w:type="spellStart"/>
      <w:r w:rsidRPr="00DA7C33">
        <w:t>Ethics</w:t>
      </w:r>
      <w:proofErr w:type="spellEnd"/>
      <w:r w:rsidRPr="00DA7C33">
        <w:t>” képzésen 178 alkalmazott vett részt, a személyre szabott képzéseket igénybe vevők száma elérte a 109-et, és az akkreditált parlamenti asszisztensek kötelező bevezető képzését 72%-os teljesítési aránnyal zárták; üdvözli, hogy a vezetőknek szóló, az etikus vezetésről és a zaklatás megelőzéséről szóló új tanfolyam 33 képzési alkalom során 320 vezetőnek nyújtott kiképzést;</w:t>
      </w:r>
    </w:p>
    <w:p w14:paraId="711D8915" w14:textId="1E6C414E" w:rsidR="00982768" w:rsidRPr="00DA7C33" w:rsidRDefault="00223E5E" w:rsidP="00F16CF7">
      <w:pPr>
        <w:pStyle w:val="NormalHanging12a"/>
        <w:widowControl/>
      </w:pPr>
      <w:r>
        <w:lastRenderedPageBreak/>
        <w:t>119</w:t>
      </w:r>
      <w:r w:rsidR="00982768" w:rsidRPr="00DA7C33">
        <w:t>.</w:t>
      </w:r>
      <w:r w:rsidR="00982768" w:rsidRPr="00DA7C33">
        <w:tab/>
        <w:t>kitart amellett, hogy meg kell erősíteni az átláthatóságra, az elszámoltathatóságra és az etikus kormányzásra vonatkozó intézkedéseket; úgy véli, hogy a Parlamentnek gondoskodnia kell feddhetetlenségi kultúrájának integritásáról, beépítve az etikai normákat a napi működésbe, és megerősítve legitimitását a felügyeletben; felszólít az uniós intézményeken belüli feddhetetlenséggel, átláthatósággal és magatartási normákkal kapcsolatos együttműködés és párbeszéd folytatására és megerősítésére;</w:t>
      </w:r>
    </w:p>
    <w:p w14:paraId="1520F03B" w14:textId="3A121DA9" w:rsidR="00982768" w:rsidRDefault="00223E5E" w:rsidP="00F16CF7">
      <w:pPr>
        <w:pStyle w:val="NormalHanging12a"/>
        <w:widowControl/>
      </w:pPr>
      <w:r>
        <w:t>120</w:t>
      </w:r>
      <w:r w:rsidR="00982768" w:rsidRPr="00DA7C33">
        <w:t>.</w:t>
      </w:r>
      <w:r w:rsidR="00982768" w:rsidRPr="00DA7C33">
        <w:tab/>
        <w:t>elismeri az európai parlamenti képviselők feddhetetlenséggel és átláthatósággal kapcsolatos magatartási kódexe technikai végrehajtásának pozitív értékelését, ahogyan arról az Elnökségnek beszámoltak; további erőfeszítésekre szólít fel az átláthatóság növelése érdekében a Parlament valamennyi ágazatában és szolgáltatásában, különös tekintettel a jogalkotási folyamatra; e tekintetben felkéri a Parlament igazgatását, hogy az átláthatósági követelmények bevezetését ne korlátozza az irányítási szintre;</w:t>
      </w:r>
    </w:p>
    <w:p w14:paraId="42C515EA" w14:textId="1716EED2" w:rsidR="00DA7C33" w:rsidRPr="00223E5E" w:rsidRDefault="00DA7C33" w:rsidP="00F16CF7">
      <w:pPr>
        <w:pStyle w:val="NormalHanging12a"/>
        <w:widowControl/>
        <w:rPr>
          <w:bCs/>
          <w:iCs/>
        </w:rPr>
      </w:pPr>
      <w:r w:rsidRPr="00261523">
        <w:rPr>
          <w:bCs/>
          <w:iCs/>
        </w:rPr>
        <w:t>121.</w:t>
      </w:r>
      <w:r w:rsidRPr="00223E5E">
        <w:rPr>
          <w:bCs/>
          <w:iCs/>
        </w:rPr>
        <w:tab/>
      </w:r>
      <w:r w:rsidRPr="00261523">
        <w:rPr>
          <w:bCs/>
          <w:iCs/>
        </w:rPr>
        <w:t>emlékeztet arra, hogy a szabályok tiltják a képviselők számára, hogy az uniós döntéshozatali folyamathoz közvetlenül kapcsolódó fizetett lobbitevékenységet folytassanak; hangsúlyozza, hogy az, hogy az átláthatósági nyilvántartás hatálya alá tartozó szervezetekben fizetett pozíciókat töltsenek be, miközben ugyanazon a szakpolitikai területen parlamenti feladatokat látnak el, vagy azzal összefüggő kapcsolatban állnak a Bizottsággal vagy a Tanáccsal, összeegyeztethetetlen ezekkel a szabályokkal; felszólít az ilyen helyzetek megfelelő kivizsgálására, és jogsértések megállapítása esetén arányos szankciók alkalmazására;</w:t>
      </w:r>
    </w:p>
    <w:p w14:paraId="2BACB5D1" w14:textId="77777777" w:rsidR="00982768" w:rsidRPr="00DA7C33" w:rsidRDefault="00982768" w:rsidP="00F16CF7">
      <w:pPr>
        <w:pStyle w:val="NormalHanging12a"/>
        <w:widowControl/>
        <w:rPr>
          <w:bCs/>
          <w:iCs/>
        </w:rPr>
      </w:pPr>
      <w:r w:rsidRPr="00DA7C33">
        <w:t>122.</w:t>
      </w:r>
      <w:r w:rsidRPr="00DA7C33">
        <w:tab/>
        <w:t>üdvözli az átláthatósági nyilvántartásnak az uniós szintű érdekképviseleti tevékenységekkel kapcsolatos tájékozódási és hivatkozási pontként való fokozott használatát; üdvözli az átláthatósági nyilvántartás javítását célzó informatikai megoldások kidolgozását, de megjegyzi, hogy titkársága még mindig alulfinanszírozott és nem rendelkezik elegendő személyzettel; megjegyzi, hogy javult az átláthatósági nyilvántartás bejegyzéseinek minősége, és emlékeztet arra, hogy tovább kell erősíteni az új kérelmezők adatminőségi ellenőrzését; üdvözli, hogy a Parlament szigorú normákat állapított meg az átláthatóság és az átláthatósági nyilvántartásban szereplő szervezetek intézményekhez való hozzáférése tekintetében; felszólít az átláthatósági nyilvántartás és a pénzügyi átláthatósági rendszer összekapcsolására annak érdekében, hogy lehetővé váljon az átláthatósági nyilvántartásban szereplő szervezetek keresztellenőrzése és a benyújtott adatok megfelelőségének ellenőrzése; ezzel összefüggésben megismétli, hogy a szervezeteket átfogó előzetes pénzügyi átvilágításnak kell alávetni, mielőtt bekerülnének az átláthatósági nyilvántartásba, és e tekintetben kéri, hogy a nyilvántartás számára biztosítsanak megfelelő forrásokat a működéséhez, és hogy hatékonyan érvényesítsék belső szabályait; felhívja továbbá a Parlament igazgatását, hogy biztosítsa az intézményközi média átláthatóságát, és hozza nyilvánosságra az uniós forrásokban részesülő valamennyi médiaorgánumot;</w:t>
      </w:r>
    </w:p>
    <w:p w14:paraId="1BC7D71D" w14:textId="77777777" w:rsidR="00982768" w:rsidRPr="00DA7C33" w:rsidRDefault="00982768" w:rsidP="00F16CF7">
      <w:pPr>
        <w:widowControl/>
        <w:spacing w:after="240"/>
        <w:ind w:left="567" w:hanging="567"/>
      </w:pPr>
      <w:r w:rsidRPr="00DA7C33">
        <w:t>123.</w:t>
      </w:r>
      <w:r w:rsidRPr="00DA7C33">
        <w:tab/>
        <w:t>felhívja a Számvevőszéket, hogy külön vizsgálja meg a médiafinanszírozást;</w:t>
      </w:r>
    </w:p>
    <w:p w14:paraId="5C943240" w14:textId="77777777" w:rsidR="00982768" w:rsidRPr="00DA7C33" w:rsidRDefault="00982768" w:rsidP="00F16CF7">
      <w:pPr>
        <w:widowControl/>
        <w:spacing w:after="240"/>
        <w:ind w:left="567" w:hanging="567"/>
        <w:rPr>
          <w:bCs/>
          <w:i/>
          <w:iCs/>
        </w:rPr>
      </w:pPr>
      <w:r w:rsidRPr="00DA7C33">
        <w:rPr>
          <w:bCs/>
          <w:i/>
          <w:iCs/>
        </w:rPr>
        <w:t xml:space="preserve">Digitalizáció, </w:t>
      </w:r>
      <w:proofErr w:type="spellStart"/>
      <w:r w:rsidRPr="00DA7C33">
        <w:rPr>
          <w:bCs/>
          <w:i/>
          <w:iCs/>
        </w:rPr>
        <w:t>kiberbiztonság</w:t>
      </w:r>
      <w:proofErr w:type="spellEnd"/>
      <w:r w:rsidRPr="00DA7C33">
        <w:rPr>
          <w:bCs/>
          <w:i/>
          <w:iCs/>
        </w:rPr>
        <w:t xml:space="preserve"> és mesterséges intelligencia</w:t>
      </w:r>
    </w:p>
    <w:p w14:paraId="3C589C5D" w14:textId="77777777" w:rsidR="00982768" w:rsidRPr="00DA7C33" w:rsidRDefault="00982768" w:rsidP="00F16CF7">
      <w:pPr>
        <w:widowControl/>
        <w:spacing w:after="240"/>
        <w:ind w:left="567" w:hanging="567"/>
        <w:rPr>
          <w:b/>
          <w:bCs/>
        </w:rPr>
      </w:pPr>
      <w:r w:rsidRPr="00DA7C33">
        <w:t>124.</w:t>
      </w:r>
      <w:r w:rsidRPr="00DA7C33">
        <w:tab/>
        <w:t xml:space="preserve">felhívja a Parlamentet, hogy továbbra is fokozza erőfeszítéseit, és foglalkozzon az olyan konkrét kritikus kihívásokkal, mint a </w:t>
      </w:r>
      <w:proofErr w:type="spellStart"/>
      <w:r w:rsidRPr="00DA7C33">
        <w:t>kiberbiztonság</w:t>
      </w:r>
      <w:proofErr w:type="spellEnd"/>
      <w:r w:rsidRPr="00DA7C33">
        <w:t xml:space="preserve"> és a mesterséges intelligencia;</w:t>
      </w:r>
    </w:p>
    <w:p w14:paraId="2E7370D5" w14:textId="77777777" w:rsidR="00982768" w:rsidRPr="00DA7C33" w:rsidRDefault="00982768" w:rsidP="00F16CF7">
      <w:pPr>
        <w:widowControl/>
        <w:spacing w:after="240"/>
        <w:ind w:left="567" w:hanging="567"/>
      </w:pPr>
      <w:r w:rsidRPr="00DA7C33">
        <w:lastRenderedPageBreak/>
        <w:t>125.</w:t>
      </w:r>
      <w:r w:rsidRPr="00DA7C33">
        <w:tab/>
        <w:t>emlékeztet arra, hogy a mesterséges intelligencia irányítási keretét az Elnökség 2024 márciusában hozta létre; hangsúlyozza, hogy sürgősen átfogó MI-stratégiát és ütemtervet kell elfogadni, beleértve egy cselekvési tervre irányuló javaslatot is;</w:t>
      </w:r>
    </w:p>
    <w:p w14:paraId="1DBC5513" w14:textId="77777777" w:rsidR="00982768" w:rsidRPr="00DA7C33" w:rsidRDefault="00982768" w:rsidP="00F16CF7">
      <w:pPr>
        <w:pStyle w:val="NormalHanging12a"/>
        <w:widowControl/>
      </w:pPr>
      <w:r w:rsidRPr="00DA7C33">
        <w:t>126.</w:t>
      </w:r>
      <w:r w:rsidRPr="00DA7C33">
        <w:tab/>
        <w:t>megjegyzi, hogy folyamatban van a munka a Parlament generatív mesterséges intelligenciával foglalkozó belső platformján; megismétli, hogy ez a platform kulcsfontosságú eleme az MI-projektek megfelelő és biztonságos végrehajtásának, különösen a képviselők tevékenységeinek támogatása céljából;</w:t>
      </w:r>
    </w:p>
    <w:p w14:paraId="5D188E7F" w14:textId="77777777" w:rsidR="00982768" w:rsidRPr="00DA7C33" w:rsidRDefault="00982768" w:rsidP="00F16CF7">
      <w:pPr>
        <w:widowControl/>
        <w:spacing w:after="240"/>
        <w:ind w:left="567" w:hanging="567"/>
      </w:pPr>
      <w:r w:rsidRPr="00DA7C33">
        <w:t>127.</w:t>
      </w:r>
      <w:r w:rsidRPr="00DA7C33">
        <w:tab/>
        <w:t>felhívja a Parlament igazgatását annak biztosítására, hogy a mesterséges intelligenciával kapcsolatos projekteket az irányítási követelményekkel teljes összhangban hajtsák végre, biztosítva ugyanakkor a hozzáférést oly módon, hogy az védje az érzékeny adatokat, és lehetővé tegye a nyilvánosan hozzáférhető információk felhasználását;</w:t>
      </w:r>
    </w:p>
    <w:p w14:paraId="121F7AC0" w14:textId="77777777" w:rsidR="00982768" w:rsidRPr="00DA7C33" w:rsidRDefault="00982768" w:rsidP="00F16CF7">
      <w:pPr>
        <w:pStyle w:val="NormalHanging12a"/>
        <w:widowControl/>
        <w:rPr>
          <w:bCs/>
          <w:iCs/>
        </w:rPr>
      </w:pPr>
      <w:r w:rsidRPr="00DA7C33">
        <w:t>128.</w:t>
      </w:r>
      <w:r w:rsidRPr="00DA7C33">
        <w:tab/>
        <w:t xml:space="preserve">felhívja a Parlament igazgatását, hogy erősítse tovább a parlamenti munka átláthatóságát és hozzáférhetőségét azáltal, hogy mesterséges intelligencián alapuló megoldásokat vet be, hogy lehetővé tegye valamennyi bizottsági vita digitális, kereshető és </w:t>
      </w:r>
      <w:proofErr w:type="spellStart"/>
      <w:r w:rsidRPr="00DA7C33">
        <w:t>újrafelhasználható</w:t>
      </w:r>
      <w:proofErr w:type="spellEnd"/>
      <w:r w:rsidRPr="00DA7C33">
        <w:t xml:space="preserve"> átiratainak szisztematikus rendelkezésre állását, beleértve a biztosokkal, szakértőkkel és érdekelt felekkel folytatott eszmecseréket is; hangsúlyozza, hogy az ilyen átiratokat időben rendelkezésre kell bocsátani; hangsúlyozza, hogy a bizottsági vitákhoz való jobb hozzáférés javítaná a demokratikus ellenőrzést, az intézményi emlékezetet és azt, hogy a polgárok jobban megértsék a Parlament jogalkotási munkáját;</w:t>
      </w:r>
    </w:p>
    <w:p w14:paraId="5CB4DEB5" w14:textId="77777777" w:rsidR="00982768" w:rsidRPr="00DA7C33" w:rsidRDefault="00982768" w:rsidP="00F16CF7">
      <w:pPr>
        <w:pStyle w:val="NormalHanging12a"/>
        <w:widowControl/>
        <w:rPr>
          <w:bCs/>
          <w:iCs/>
        </w:rPr>
      </w:pPr>
      <w:r w:rsidRPr="00DA7C33">
        <w:t>129.</w:t>
      </w:r>
      <w:r w:rsidRPr="00DA7C33">
        <w:tab/>
        <w:t>elismeri a plenáris ülés honlapján elért jelentős javulást, beleértve a név szerinti szavazás ellenőrzési eszközei akadálymentességének javítását, ami hozzájárult a parlamenti szavazási jegyzőkönyvek nagyobb átláthatóságához és pontosságához; mindazonáltal felszólít a szavazással kapcsolatos információk használhatóságának és megjelenítésének további javítására;</w:t>
      </w:r>
    </w:p>
    <w:p w14:paraId="21D0A01F" w14:textId="77777777" w:rsidR="00982768" w:rsidRPr="00DA7C33" w:rsidRDefault="00982768" w:rsidP="00F16CF7">
      <w:pPr>
        <w:widowControl/>
        <w:spacing w:after="240"/>
        <w:ind w:left="567" w:hanging="567"/>
        <w:rPr>
          <w:bCs/>
          <w:i/>
          <w:iCs/>
        </w:rPr>
      </w:pPr>
      <w:r w:rsidRPr="00DA7C33">
        <w:rPr>
          <w:bCs/>
          <w:i/>
          <w:iCs/>
        </w:rPr>
        <w:t>Önkéntes nyugdíjrendszer</w:t>
      </w:r>
    </w:p>
    <w:p w14:paraId="5B9B7AFC" w14:textId="77777777" w:rsidR="00982768" w:rsidRPr="00DA7C33" w:rsidRDefault="00982768" w:rsidP="00F16CF7">
      <w:pPr>
        <w:pStyle w:val="NormalHanging12a"/>
        <w:widowControl/>
      </w:pPr>
      <w:r w:rsidRPr="00DA7C33">
        <w:t>130.</w:t>
      </w:r>
      <w:r w:rsidRPr="00DA7C33">
        <w:tab/>
        <w:t>tudomásul veszi az önkéntes nyugdíjrendszer alulfinanszírozottságát a 2024 végén fennálló 105 millió EUR összegű hiány és a 2026 végére várhatóan kimerülő 23,17 millió EUR összegű korlátozott eszközállomány miatt; megjegyzi, hogy a kötelezettségek a több mint 900 tag felé legalább 2074-ig tett jogi kifizetési kötelezettségvállalásokból ered;</w:t>
      </w:r>
    </w:p>
    <w:p w14:paraId="76C9F873" w14:textId="77777777" w:rsidR="00982768" w:rsidRPr="00DA7C33" w:rsidRDefault="00982768" w:rsidP="00F16CF7">
      <w:pPr>
        <w:widowControl/>
        <w:spacing w:after="240"/>
        <w:ind w:left="567" w:hanging="567"/>
      </w:pPr>
      <w:r w:rsidRPr="00DA7C33">
        <w:t>131.</w:t>
      </w:r>
      <w:r w:rsidRPr="00DA7C33">
        <w:tab/>
        <w:t xml:space="preserve">megjegyzi, hogy 2023. június 12-i ülésén az Elnökség több intézkedésről határozott az önkéntes nyugdíjrendszer feltételeinek a helyzet kezelése érdekében történő megváltoztatása érdekében; kiemeli, hogy ezek az intézkedések magukban foglalták a </w:t>
      </w:r>
      <w:proofErr w:type="spellStart"/>
      <w:r w:rsidRPr="00DA7C33">
        <w:t>nominálnyugdíj</w:t>
      </w:r>
      <w:proofErr w:type="spellEnd"/>
      <w:r w:rsidRPr="00DA7C33">
        <w:t xml:space="preserve"> 50 %-os csökkentését, nemcsak a jövőbeni, megszerzés alatt álló nyugdíjjogosultsággal rendelkező kedvezményezettek, hanem a már megszerzett nyugdíjjogosultsággal rendelkező jelenlegi kedvezményezettek esetében is, a nyugdíjösszegek éves indexálásának befagyasztását, valamint a nyugdíjkorhatárt 65 évről 67 évre emelését a korhatárt még el nem érők esetében; kiemeli, hogy a biztosításmatematikusok becslése szerint ennek hatására 2023. július 1-jétől csökken az önkéntes nyugdíjhoz kapcsolódó nyugdíjkötelezettség, ugyanezen időpontra vonatkozó biztosításmatematikai feltételezések alapján;</w:t>
      </w:r>
    </w:p>
    <w:p w14:paraId="3D4D4AFD" w14:textId="77777777" w:rsidR="00982768" w:rsidRPr="00DA7C33" w:rsidRDefault="00982768" w:rsidP="00F16CF7">
      <w:pPr>
        <w:widowControl/>
        <w:spacing w:after="240"/>
        <w:ind w:left="567" w:hanging="567"/>
      </w:pPr>
      <w:r w:rsidRPr="00DA7C33">
        <w:lastRenderedPageBreak/>
        <w:t>132.</w:t>
      </w:r>
      <w:r w:rsidRPr="00DA7C33">
        <w:tab/>
        <w:t>megjegyzi, hogy az Elnökség „méltányossági záradékot” is bevezetett, amely lehetővé teszi a kedvezményezettek számára, hogy a nyugdíj összegének növelésére irányuló kérelmet nyújtsanak be a quaestorokhoz azokban az esetekben, amikor a csökkentés jelentős; megjegyzi, hogy az Elnökség bevezette továbbá az önkéntes nyugdíjrendszerből való önkéntes és végleges kilépés lehetőségét egyszeri, végső egyösszegű kifizetés formájában;</w:t>
      </w:r>
    </w:p>
    <w:p w14:paraId="5942A573" w14:textId="77777777" w:rsidR="00982768" w:rsidRPr="00DA7C33" w:rsidRDefault="00982768" w:rsidP="00F16CF7">
      <w:pPr>
        <w:pStyle w:val="NormalHanging12a"/>
        <w:widowControl/>
      </w:pPr>
      <w:r w:rsidRPr="00DA7C33">
        <w:t>133.</w:t>
      </w:r>
      <w:r w:rsidRPr="00DA7C33">
        <w:tab/>
        <w:t>megjegyzi, hogy az Elnökség 2023. június 12-i határozatát</w:t>
      </w:r>
      <w:r w:rsidRPr="00DA7C33">
        <w:rPr>
          <w:vertAlign w:val="superscript"/>
        </w:rPr>
        <w:footnoteReference w:id="11"/>
      </w:r>
      <w:r w:rsidRPr="00DA7C33">
        <w:t xml:space="preserve"> az önkéntes nyugdíjrendszer 405 kedvezményezettje megtámadta a Törvényszék előtt; emlékeztet a főtitkár által a december 8-i meghallgatáson a Törvényszék ítéletét és a lehetséges cselekvési irányokat megelőzően tett megjegyzésekre; megjegyzi, hogy a Törvényszék 2025. december 17-én úgy határozott, hogy elutasítja a volt képviselők kereseteit; kéri a vezetőséget és az Elnökséget, hogy foglalkozzanak a kérdéssel és hozzák meg az Európai Unió Törvényszéke ítéletében foglaltak teljesítéséhez szükséges intézkedéseket;</w:t>
      </w:r>
    </w:p>
    <w:p w14:paraId="6CD208F0" w14:textId="77777777" w:rsidR="00982768" w:rsidRPr="00DA7C33" w:rsidRDefault="00982768" w:rsidP="00F16CF7">
      <w:pPr>
        <w:widowControl/>
        <w:spacing w:after="240"/>
        <w:ind w:left="567" w:hanging="567"/>
        <w:rPr>
          <w:bCs/>
          <w:i/>
          <w:iCs/>
          <w14:textOutline w14:w="0" w14:cap="flat" w14:cmpd="sng" w14:algn="ctr">
            <w14:noFill/>
            <w14:prstDash w14:val="solid"/>
            <w14:bevel/>
          </w14:textOutline>
        </w:rPr>
      </w:pPr>
      <w:r w:rsidRPr="00DA7C33">
        <w:rPr>
          <w:bCs/>
          <w:i/>
          <w:iCs/>
          <w14:textOutline w14:w="0" w14:cap="flat" w14:cmpd="sng" w14:algn="ctr">
            <w14:noFill/>
            <w14:prstDash w14:val="solid"/>
            <w14:bevel/>
          </w14:textOutline>
        </w:rPr>
        <w:t>Éves jelentés az odaítélt szerződésekről</w:t>
      </w:r>
    </w:p>
    <w:p w14:paraId="50ADC90F" w14:textId="77777777" w:rsidR="00982768" w:rsidRPr="00DA7C33" w:rsidRDefault="00982768" w:rsidP="00F16CF7">
      <w:pPr>
        <w:widowControl/>
        <w:spacing w:after="240"/>
        <w:ind w:left="567" w:hanging="567"/>
      </w:pPr>
      <w:r w:rsidRPr="00DA7C33">
        <w:t>134.</w:t>
      </w:r>
      <w:r w:rsidRPr="00DA7C33">
        <w:tab/>
        <w:t>emlékeztet arra, hogy a költségvetési rendelet meghatározza, hogy milyen információkat kell biztosítani a költségvetési hatóság és a nyilvánosság számára a Parlament által odaítélt szerződések tekintetében; megjegyzi, hogy a költségvetési rendelet értelmében közzé kell tenni a több mint 15 000 EUR értékű szerződéseket, amely egyben a kötelező versenyeztetési eljárásra vonatkozó összeghatár is; megállapítja, hogy 2024-ban összesen 192 szerződést ítéltek oda, amelyek közül 95 szerződés 814,2 millió EUR összértékben nyílt eljárás alapján jött létre, míg egy szerződés 208 000 EUR összértékben meghívásos eljáráson alapult; megjegyzi, hogy 81 szerződést ítéltek oda tárgyalásos eljárás keretében, 173 millió EUR értékben;</w:t>
      </w:r>
    </w:p>
    <w:p w14:paraId="3607379D" w14:textId="43FDDDED" w:rsidR="00982768" w:rsidRPr="00DA7C33" w:rsidRDefault="00982768" w:rsidP="00F16CF7">
      <w:pPr>
        <w:pStyle w:val="NormalHanging12a"/>
        <w:widowControl/>
        <w:rPr>
          <w:bCs/>
          <w:iCs/>
        </w:rPr>
      </w:pPr>
      <w:r w:rsidRPr="00DA7C33">
        <w:t>135.</w:t>
      </w:r>
      <w:r w:rsidRPr="00DA7C33">
        <w:tab/>
        <w:t xml:space="preserve">üdvözli, hogy a Parlament közzétette a 15 000 </w:t>
      </w:r>
      <w:r w:rsidR="00CF2C67" w:rsidRPr="00DA7C33">
        <w:t xml:space="preserve">EUR összeget </w:t>
      </w:r>
      <w:r w:rsidRPr="00DA7C33">
        <w:t>meghaladó szerződéseket; felhívja a Parlamentet, hogy fokozza közbeszerzési eljárásainak átláthatóságát, többek között azáltal, hogy – amennyiben jogilag és technikailag megvalósítható – strukturált, géppel olvasható adatokat tesz közzé, valamint szerződéskezelés révén egyértelmű átvilágítási elvárásokat és végrehajtási mechanizmusokat épít be ellátási láncaiba;</w:t>
      </w:r>
    </w:p>
    <w:p w14:paraId="4DED62D8" w14:textId="77777777" w:rsidR="00982768" w:rsidRPr="00DA7C33" w:rsidRDefault="00982768" w:rsidP="00F16CF7">
      <w:pPr>
        <w:widowControl/>
        <w:spacing w:after="240"/>
        <w:ind w:left="567" w:hanging="567"/>
      </w:pPr>
      <w:r w:rsidRPr="00DA7C33">
        <w:t>136.</w:t>
      </w:r>
      <w:r w:rsidRPr="00DA7C33">
        <w:tab/>
        <w:t>megjegyzi, hogy az odaítélt szerződések száma és értéke 2024-ben (192) csökkent 2023-hoz képest (242); megjegyzi, hogy ennek megfelelően a nyílt és a tárgyalásos eljárások száma és értéke alacsonyabb, mint 2023-ban;</w:t>
      </w:r>
    </w:p>
    <w:p w14:paraId="26F5C605" w14:textId="77777777" w:rsidR="00982768" w:rsidRPr="00DA7C33" w:rsidRDefault="00982768" w:rsidP="00F16CF7">
      <w:pPr>
        <w:widowControl/>
        <w:spacing w:after="240"/>
        <w:ind w:left="567" w:hanging="567"/>
        <w:jc w:val="both"/>
        <w:rPr>
          <w:bCs/>
          <w:i/>
          <w:iCs/>
          <w14:textOutline w14:w="0" w14:cap="flat" w14:cmpd="sng" w14:algn="ctr">
            <w14:noFill/>
            <w14:prstDash w14:val="solid"/>
            <w14:bevel/>
          </w14:textOutline>
        </w:rPr>
      </w:pPr>
      <w:bookmarkStart w:id="13" w:name="_Hlk216793763"/>
      <w:r w:rsidRPr="00DA7C33">
        <w:rPr>
          <w:bCs/>
          <w:i/>
          <w:iCs/>
          <w14:textOutline w14:w="0" w14:cap="flat" w14:cmpd="sng" w14:algn="ctr">
            <w14:noFill/>
            <w14:prstDash w14:val="solid"/>
            <w14:bevel/>
          </w14:textOutline>
        </w:rPr>
        <w:t>Képviselőcsoportok (400. költségvetési tétel)</w:t>
      </w:r>
    </w:p>
    <w:p w14:paraId="3DBA8795" w14:textId="77777777" w:rsidR="00982768" w:rsidRPr="00DA7C33" w:rsidRDefault="00982768" w:rsidP="00F16CF7">
      <w:pPr>
        <w:pStyle w:val="NormalHanging12a"/>
        <w:widowControl/>
      </w:pPr>
      <w:r w:rsidRPr="00DA7C33">
        <w:t>137.</w:t>
      </w:r>
      <w:r w:rsidRPr="00DA7C33">
        <w:tab/>
        <w:t xml:space="preserve">megjegyzi, hogy 2024 két okból is kihívást jelentett a 400. költségvetési jogcímen elszámolt kiadások bemutatása szempontjából, amelyek közül az első az európai választások éve volt, és a kiadások 2024 első fele (kilencedik jogalkotási ciklus) és 2024 második fele (tizedik jogalkotási ciklus) között oszlottak meg, valamint hogy az egyik képviselőcsoport (ID képviselőcsoport) 2024 első felében ellenőrzött végleges beszámolója súlyos szabálytalanságokat tartalmazott; megjegyzi, hogy az első alelnök a december 8-i meghallgatáson azt is jelezte, hogy a 2024 második felére vonatkozó </w:t>
      </w:r>
      <w:r w:rsidRPr="00DA7C33">
        <w:lastRenderedPageBreak/>
        <w:t xml:space="preserve">beszámolóval kapcsolatban további információkat kértek, amelyeket az Elnökség még megvárt, mielőtt határozatot hozott volna a mentesítésért felelős hatóság tájékoztatásáról; tudomásul veszi a Parlament főtitkárának a Költségvetési Ellenőrző Bizottság elnökéhez intézett, 2026. január 20-i levelét, amelyben a nyolc képviselőcsoport közül hétre vonatkozóan benyújtja a 2024 második felére vonatkozó ellenőrzési jelentéseket; tudomásul veszi az egyes jelentésekre vonatkozó hitelesítő záradékot; megjegyzi, hogy a </w:t>
      </w:r>
      <w:proofErr w:type="spellStart"/>
      <w:r w:rsidRPr="00DA7C33">
        <w:t>PfE</w:t>
      </w:r>
      <w:proofErr w:type="spellEnd"/>
      <w:r w:rsidRPr="00DA7C33">
        <w:t xml:space="preserve"> képviselőcsoport 2024 második felére vonatkozó jelentése még mindig hiányzik a képviselőcsoport és a Parlament illetékes szolgálatai közötti folyamatos eszmecserék miatt; felhívja mind a </w:t>
      </w:r>
      <w:proofErr w:type="spellStart"/>
      <w:r w:rsidRPr="00DA7C33">
        <w:t>PfE</w:t>
      </w:r>
      <w:proofErr w:type="spellEnd"/>
      <w:r w:rsidRPr="00DA7C33">
        <w:t xml:space="preserve"> képviselőcsoportot, mind a Parlament illetékes szolgálatait, hogy mielőbb oldják meg a lezáratlan kérdéseket, és tájékoztassák a mentesítésért felelős hatóságot az eredményről;</w:t>
      </w:r>
    </w:p>
    <w:p w14:paraId="37F029D5" w14:textId="77777777" w:rsidR="00982768" w:rsidRPr="00DA7C33" w:rsidRDefault="00982768" w:rsidP="00F16CF7">
      <w:pPr>
        <w:pStyle w:val="NormalHanging12a"/>
        <w:widowControl/>
      </w:pPr>
      <w:r w:rsidRPr="00DA7C33">
        <w:t>138.</w:t>
      </w:r>
      <w:r w:rsidRPr="00DA7C33">
        <w:tab/>
        <w:t xml:space="preserve">tudomásul veszi azokat a médiatudósításokat, amelyek azzal vádolják a </w:t>
      </w:r>
      <w:proofErr w:type="spellStart"/>
      <w:r w:rsidRPr="00DA7C33">
        <w:t>PfE</w:t>
      </w:r>
      <w:proofErr w:type="spellEnd"/>
      <w:r w:rsidRPr="00DA7C33">
        <w:t xml:space="preserve"> csoportot, hogy 2024 második felében legalább 171 644 EUR összegű pénzeszközzel visszaélt; megjegyzi, hogy a Parlament igazgatása pontosítást kért a </w:t>
      </w:r>
      <w:proofErr w:type="spellStart"/>
      <w:r w:rsidRPr="00DA7C33">
        <w:t>PfE</w:t>
      </w:r>
      <w:proofErr w:type="spellEnd"/>
      <w:r w:rsidRPr="00DA7C33">
        <w:t xml:space="preserve"> képviselőcsoporttól; megjegyzi, hogy a mentesítésért felelős hatóságot még nem tájékoztatták, de elvárja, hogy haladéktalanul tájékoztassák a további fejleményekről és az ügy adminisztratív nyomon követésének eredményéről;</w:t>
      </w:r>
    </w:p>
    <w:p w14:paraId="1381ADE4" w14:textId="77777777" w:rsidR="00982768" w:rsidRPr="00DA7C33" w:rsidRDefault="00982768" w:rsidP="00F16CF7">
      <w:pPr>
        <w:pStyle w:val="NormalHanging12a"/>
        <w:widowControl/>
        <w:rPr>
          <w:bCs/>
          <w:iCs/>
        </w:rPr>
      </w:pPr>
      <w:r w:rsidRPr="00DA7C33">
        <w:t>139.</w:t>
      </w:r>
      <w:r w:rsidRPr="00DA7C33">
        <w:tab/>
        <w:t xml:space="preserve">tudomásul veszi a Stern német hírmagazin jelentéseit, amelyek szerint a Szuverén Nemzetek Európája (ESN) képviselőcsoport egyik tagja a személyzet és a családtagok részvételével zajló kongresszusnak adott otthont, amelynek lehetséges költségei a 400. költségvetési tétel alatt a Parlament költségvetését terhelték, és hogy ezen az eseményen állítólag adományokat gyűjtöttek egy jobboldali női hálózat számára, amely az ESN képviselőcsoport tagjainak közeli családtagjaihoz és </w:t>
      </w:r>
      <w:proofErr w:type="spellStart"/>
      <w:r w:rsidRPr="00DA7C33">
        <w:t>alkalmazottaihoz</w:t>
      </w:r>
      <w:proofErr w:type="spellEnd"/>
      <w:r w:rsidRPr="00DA7C33">
        <w:t xml:space="preserve"> kapcsolódik; emlékeztet arra, hogy a 400. költségvetési tétel alá tartozó kiadásoknak szigorúan a képviselőcsoportok parlamenti tevékenységeire kell korlátozódniuk, és teljes mértékben meg kell felelniük az alkalmazandó szabályoknak; sürgeti a FINS főigazgatóságot, hogy vizsgálja ki az ügyet, és haladéktalanul tájékoztassa a mentesítésért felelős hatóságot, ha meg nem felelést tár fel;</w:t>
      </w:r>
    </w:p>
    <w:p w14:paraId="70F8D1AD" w14:textId="77777777" w:rsidR="00982768" w:rsidRPr="00DA7C33" w:rsidRDefault="00982768" w:rsidP="00F16CF7">
      <w:pPr>
        <w:pStyle w:val="NormalHanging12a"/>
        <w:widowControl/>
      </w:pPr>
      <w:r w:rsidRPr="00DA7C33">
        <w:t>140.</w:t>
      </w:r>
      <w:r w:rsidRPr="00DA7C33">
        <w:tab/>
        <w:t>emlékeztet a képviselőcsoportok kizárólagos pénzügyi felelősségére és elkötelezettségükre a hatékony és eredményes pénzgazdálkodás, a hatékony ellenőrzések és a közpénzekkel kapcsolatos teljes körű elszámoltathatóság biztosítása érdekében; megfelelő felügyeleti mechanizmusokat szorgalmaz a Pénzügyi Főigazgatóságon belül, több erőforrás rendelkezésre bocsátása révén;</w:t>
      </w:r>
    </w:p>
    <w:p w14:paraId="1490CF7D" w14:textId="77777777" w:rsidR="00982768" w:rsidRPr="00DA7C33" w:rsidRDefault="00982768" w:rsidP="00F16CF7">
      <w:pPr>
        <w:widowControl/>
        <w:spacing w:after="240"/>
        <w:ind w:left="567" w:hanging="567"/>
        <w:rPr>
          <w:b/>
          <w:bCs/>
          <w:i/>
          <w:iCs/>
          <w14:textOutline w14:w="0" w14:cap="flat" w14:cmpd="sng" w14:algn="ctr">
            <w14:noFill/>
            <w14:prstDash w14:val="solid"/>
            <w14:bevel/>
          </w14:textOutline>
        </w:rPr>
      </w:pPr>
      <w:r w:rsidRPr="00DA7C33">
        <w:rPr>
          <w:b/>
          <w:i/>
          <w14:textOutline w14:w="0" w14:cap="flat" w14:cmpd="sng" w14:algn="ctr">
            <w14:noFill/>
            <w14:prstDash w14:val="solid"/>
            <w14:bevel/>
          </w14:textOutline>
        </w:rPr>
        <w:t>Európai politikai pártok és európai politikai alapítványok</w:t>
      </w:r>
    </w:p>
    <w:p w14:paraId="1274A8C8" w14:textId="77777777" w:rsidR="00982768" w:rsidRPr="00DA7C33" w:rsidRDefault="00982768" w:rsidP="00F16CF7">
      <w:pPr>
        <w:widowControl/>
        <w:spacing w:after="240"/>
        <w:ind w:left="567" w:hanging="567"/>
        <w:rPr>
          <w:noProof/>
        </w:rPr>
      </w:pPr>
      <w:r w:rsidRPr="00DA7C33">
        <w:t>141.</w:t>
      </w:r>
      <w:r w:rsidRPr="00DA7C33">
        <w:tab/>
        <w:t>kiemeli, hogy a demokratikus integritás megőrzése és az európai politikai pártok és európai politikai alapítványok számára tisztességes környezet megteremtése alapvető fontosságú az Unió hatékony működése és hitelessége szempontjából; megjegyzi, hogy az Európai Politikai Pártok és Európai Politikai Alapítványok Hatósága (a továbbiakban: a hatóság), amely független uniós szerv, aktívan részt vesz ebben a törekvésben 2016. szeptember 1-jei létrehozása óta, és azóta, hogy 2017. január 1-jétől elérte a teljesen működőképes státuszt; megjegyzi, hogy az uniós jogalkotó a hatóságot bízta meg az európai politikai pártok és európai politikai alapítványok nyilvántartásba vételével, a megfelelés ellenőrzésével és szükség esetén szankciók kiszabásával;</w:t>
      </w:r>
    </w:p>
    <w:p w14:paraId="207BC73E" w14:textId="77777777" w:rsidR="00982768" w:rsidRPr="00DA7C33" w:rsidRDefault="00982768" w:rsidP="00F16CF7">
      <w:pPr>
        <w:widowControl/>
        <w:spacing w:after="240"/>
        <w:ind w:left="567" w:hanging="567"/>
      </w:pPr>
      <w:r w:rsidRPr="00DA7C33">
        <w:t>142.</w:t>
      </w:r>
      <w:r w:rsidRPr="00DA7C33">
        <w:tab/>
        <w:t xml:space="preserve">megelégedéssel veszi tudomásul, hogy a hatóság proaktívan megszólította az európai demokrácia közös védelme szempontjából fontos szervek és intézmények hálózatát, és </w:t>
      </w:r>
      <w:r w:rsidRPr="00DA7C33">
        <w:lastRenderedPageBreak/>
        <w:t xml:space="preserve">fokozta a tudatosságot a körükben; kiemeli, hogy a hatóság együttműködött a Parlamenttel, amely biztosítja a független kiemelkedő személyek bizottságának titkárságát az eljárási hatékonyság maximalizálása érdekében; megjegyzi, hogy az operatív vonatkozások tekintetében is megerősítették az együttműködést több más uniós szereplővel, többek között az Európai Külügyi Szolgálattal és az Európai Adatvédelmi Testülettel; megjegyzi, hogy a hatóság megerősítette együttműködését az </w:t>
      </w:r>
      <w:proofErr w:type="spellStart"/>
      <w:r w:rsidRPr="00DA7C33">
        <w:t>Europollal</w:t>
      </w:r>
      <w:proofErr w:type="spellEnd"/>
      <w:r w:rsidRPr="00DA7C33">
        <w:t xml:space="preserve"> azáltal, hogy egyetértési megállapodást írt alá az uniós demokráciába való, kibertérben elkövetett jogellenes beavatkozással kapcsolatos stratégiai információcseréről;</w:t>
      </w:r>
    </w:p>
    <w:p w14:paraId="47974D0C" w14:textId="77777777" w:rsidR="00982768" w:rsidRPr="00DA7C33" w:rsidRDefault="00982768" w:rsidP="00F16CF7">
      <w:pPr>
        <w:widowControl/>
        <w:spacing w:after="240"/>
        <w:ind w:left="567" w:hanging="567"/>
      </w:pPr>
      <w:r w:rsidRPr="00DA7C33">
        <w:t>143.</w:t>
      </w:r>
      <w:r w:rsidRPr="00DA7C33">
        <w:tab/>
        <w:t>megjegyzi, hogy 2024-ben a hatóság számos megelőző megfelelési ajánlást adott ki az európai politikai pártok és alapítványok számára annak érdekében, hogy azok még a megvalósulásuk előtt kezeljék a megfelelési kockázatokat, különösen az adományok, hozzájárulások és az általuk szervezni tervezett tevékenységek területén belső folyamataik javítása érdekében; üdvözli, hogy a hatóság kérésre 11 esetben iránymutatást is nyújtott;</w:t>
      </w:r>
    </w:p>
    <w:p w14:paraId="12738FB1" w14:textId="77777777" w:rsidR="00982768" w:rsidRPr="00DA7C33" w:rsidRDefault="00982768" w:rsidP="00F16CF7">
      <w:pPr>
        <w:widowControl/>
        <w:spacing w:after="240"/>
        <w:ind w:left="567" w:hanging="567"/>
      </w:pPr>
      <w:r w:rsidRPr="00DA7C33">
        <w:t>144.</w:t>
      </w:r>
      <w:r w:rsidRPr="00DA7C33">
        <w:tab/>
        <w:t>megjegyzi, hogy a hatóság nyolc esetben adott lehetőséget európai politikai pártoknak és európai politikai alapítványoknak arra, hogy korrekciós intézkedéseket hozzanak a tiltott adományokkal kapcsolatos pénzügyi megfelelési ellenőrzésekkel, valamint a közös tevékenységekkel összefüggésben más szervezetek finanszírozásával kapcsolatban; üdvözli, hogy a hatóság továbbra is nyomon követi, hogy a tartós korrekciós intézkedések biztosítják-e az érintett területek folyamatos megfelelését; megjegyzi, hogy a hatóság 2024 folyamán egy szankciós határozatot fogadott el;</w:t>
      </w:r>
    </w:p>
    <w:p w14:paraId="765C33F7" w14:textId="77777777" w:rsidR="00982768" w:rsidRPr="00DA7C33" w:rsidRDefault="00982768" w:rsidP="00F16CF7">
      <w:pPr>
        <w:widowControl/>
        <w:spacing w:after="240"/>
        <w:ind w:left="567" w:hanging="567"/>
      </w:pPr>
      <w:r w:rsidRPr="00DA7C33">
        <w:t>145.</w:t>
      </w:r>
      <w:r w:rsidRPr="00DA7C33">
        <w:tab/>
        <w:t>üdvözli, hogy a hatóság továbbra is széles körű iránymutatást tesz közzé honlapján, amelyben utal az európai politikai pártok és az európai politikai alapítványok irányítása tekintetében a leggyakrabban azonosított kockázati területekre és potenciálisan problematikus struktúrákra; üdvözli, hogy megállapításait és általános érdekű iránymutatásait valamennyi európai politikai párttal és európai politikai alapítvánnyal közölte is;</w:t>
      </w:r>
    </w:p>
    <w:p w14:paraId="4A42938D" w14:textId="77777777" w:rsidR="00982768" w:rsidRPr="00DA7C33" w:rsidRDefault="00982768" w:rsidP="00F16CF7">
      <w:pPr>
        <w:widowControl/>
        <w:spacing w:after="240"/>
        <w:ind w:left="567" w:hanging="567"/>
      </w:pPr>
      <w:r w:rsidRPr="00DA7C33">
        <w:t>146.</w:t>
      </w:r>
      <w:r w:rsidRPr="00DA7C33">
        <w:tab/>
        <w:t>üdvözli az (EU, Euratom) 2025/2445 európai parlamenti és tanácsi rendelet</w:t>
      </w:r>
      <w:r w:rsidRPr="00DA7C33">
        <w:rPr>
          <w:rStyle w:val="FootnoteReference"/>
        </w:rPr>
        <w:footnoteReference w:id="12"/>
      </w:r>
      <w:r w:rsidRPr="00DA7C33">
        <w:t xml:space="preserve"> közzétételét, amely új követelményeket vezet be az európai politikai pártokra és az európai politikai alapítványokra vonatkozóan a demokratikus integritás és </w:t>
      </w:r>
      <w:proofErr w:type="spellStart"/>
      <w:r w:rsidRPr="00DA7C33">
        <w:t>reziliencia</w:t>
      </w:r>
      <w:proofErr w:type="spellEnd"/>
      <w:r w:rsidRPr="00DA7C33">
        <w:t xml:space="preserve"> megerősítése céljából; hangsúlyozza különösen, hogy az európai politikai pártoknak most azt is biztosítaniuk kell, hogy tagpártjaik és tagszervezeteik európai politikai alapítványai megfeleljenek az EUSZ 2. cikkében rögzített, az Unió alapját képező értékeknek; megjegyzi továbbá, hogy megerősítették a külföldi beavatkozás elleni biztosítékokat, és hogy a felülvizsgált szankciórendszer előírja, hogy a számszerűsíthető jogsértések – például az adományozási szabályok megsértése vagy a nemzeti pártok finanszírozásának tilalma – esetén szankciókat kell kiszabni anélkül, hogy lehetőséget kínálnának korrekciós intézkedésekre; ezzel összefüggésben pozitívan értékeli a hatóság által a szabályozásnak való megfelelésre vonatkozó cselekvési tervével (R-CAP) együtt a zökkenőmentes és hatékony végrehajtás megkönnyítése érdekében nyújtott átfogó megelőző iránymutatást;</w:t>
      </w:r>
      <w:r w:rsidRPr="00DA7C33">
        <w:rPr>
          <w:b/>
          <w:u w:val="single"/>
        </w:rPr>
        <w:t xml:space="preserve"> </w:t>
      </w:r>
      <w:r w:rsidRPr="00DA7C33">
        <w:t xml:space="preserve">ösztönzi azt a döntést, hogy a tagszervezeteken belül is vezessenek be támogathatósági ellenőrzéseket annak biztosítása érdekében, hogy a </w:t>
      </w:r>
      <w:r w:rsidRPr="00DA7C33">
        <w:lastRenderedPageBreak/>
        <w:t>tagszervezetek is teljes mértékben összhangban legyenek az EUSZ 2. cikkében foglalt értékekkel, és hogy fenntartsák a demokratikus integritást az európai politikai pártok Parlament általi finanszírozása során;</w:t>
      </w:r>
    </w:p>
    <w:p w14:paraId="772355C5" w14:textId="77777777" w:rsidR="00982768" w:rsidRPr="00DA7C33" w:rsidRDefault="00982768" w:rsidP="00F16CF7">
      <w:pPr>
        <w:widowControl/>
        <w:spacing w:after="240"/>
        <w:ind w:left="567" w:hanging="567"/>
      </w:pPr>
      <w:r w:rsidRPr="00DA7C33">
        <w:t>147.</w:t>
      </w:r>
      <w:r w:rsidRPr="00DA7C33">
        <w:tab/>
        <w:t>megjegyzi, hogy a hatóság csak a Parlament, a Tanács vagy a Bizottság kérésére kezdeményezheti az Unió alapját képező értékeknek való megfelelés ellenőrzését;</w:t>
      </w:r>
    </w:p>
    <w:p w14:paraId="219E66B2" w14:textId="77777777" w:rsidR="00982768" w:rsidRPr="00DA7C33" w:rsidRDefault="00982768" w:rsidP="00F16CF7">
      <w:pPr>
        <w:widowControl/>
        <w:spacing w:after="240"/>
        <w:ind w:left="567" w:hanging="567"/>
        <w:rPr>
          <w:u w:val="single"/>
        </w:rPr>
      </w:pPr>
      <w:r w:rsidRPr="00DA7C33">
        <w:t>148.</w:t>
      </w:r>
      <w:r w:rsidRPr="00DA7C33">
        <w:tab/>
        <w:t>hangsúlyozza, hogy tekintettel az értékek ellenőrzési eljárásának kibővített hatályára, amely immár a tagpártokra és a tagszervezetekre is vonatkozik, valamint az (EU, Euratom) 2025/2445 rendelet egyéb újdonságaira, beleértve az európai demokrácia külföldi beavatkozással szembeni védelmére vonatkozó üdvözlendő frissítéseket, alapvető fontosságú a hatóság emberi erőforrásainak megfelelő növelése;</w:t>
      </w:r>
    </w:p>
    <w:bookmarkEnd w:id="13"/>
    <w:p w14:paraId="54D68584" w14:textId="77777777" w:rsidR="00982768" w:rsidRPr="00DA7C33" w:rsidRDefault="00982768" w:rsidP="00F16CF7">
      <w:pPr>
        <w:widowControl/>
        <w:spacing w:after="240"/>
        <w:ind w:left="567" w:hanging="567"/>
      </w:pPr>
      <w:r w:rsidRPr="00DA7C33">
        <w:rPr>
          <w14:textOutline w14:w="0" w14:cap="flat" w14:cmpd="sng" w14:algn="ctr">
            <w14:noFill/>
            <w14:prstDash w14:val="solid"/>
            <w14:bevel/>
          </w14:textOutline>
        </w:rPr>
        <w:t>149</w:t>
      </w:r>
      <w:r w:rsidRPr="00DA7C33">
        <w:t>.</w:t>
      </w:r>
      <w:r w:rsidRPr="00DA7C33">
        <w:rPr>
          <w14:textOutline w14:w="0" w14:cap="flat" w14:cmpd="sng" w14:algn="ctr">
            <w14:noFill/>
            <w14:prstDash w14:val="solid"/>
            <w14:bevel/>
          </w14:textOutline>
        </w:rPr>
        <w:tab/>
      </w:r>
      <w:r w:rsidRPr="00DA7C33">
        <w:t>tudomásul veszi, hogy 2024-ben a 402. költségvetési tétel előirányzatait a következőképpen használták fel</w:t>
      </w:r>
      <w:r w:rsidRPr="00DA7C33">
        <w:rPr>
          <w:rStyle w:val="FootnoteReference"/>
        </w:rPr>
        <w:footnoteReference w:id="13"/>
      </w:r>
      <w:r w:rsidRPr="00DA7C33">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982768" w:rsidRPr="00DA7C33" w14:paraId="768CEFCE" w14:textId="77777777" w:rsidTr="009D74F4">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4CD0466" w14:textId="77777777" w:rsidR="00982768" w:rsidRPr="00DA7C33" w:rsidRDefault="00982768" w:rsidP="009D74F4">
            <w:pPr>
              <w:widowControl/>
              <w:jc w:val="center"/>
              <w:rPr>
                <w:szCs w:val="24"/>
                <w14:textOutline w14:w="0" w14:cap="flat" w14:cmpd="sng" w14:algn="ctr">
                  <w14:noFill/>
                  <w14:prstDash w14:val="solid"/>
                  <w14:bevel/>
                </w14:textOutline>
              </w:rPr>
            </w:pPr>
            <w:r w:rsidRPr="00DA7C33">
              <w:rPr>
                <w:sz w:val="20"/>
                <w14:textOutline w14:w="0" w14:cap="flat" w14:cmpd="sng" w14:algn="ctr">
                  <w14:noFill/>
                  <w14:prstDash w14:val="solid"/>
                  <w14:bevel/>
                </w14:textOutline>
              </w:rPr>
              <w:t>Párt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82EA908" w14:textId="77777777" w:rsidR="00982768" w:rsidRPr="00DA7C33" w:rsidRDefault="00982768" w:rsidP="009D74F4">
            <w:pPr>
              <w:widowControl/>
              <w:jc w:val="center"/>
              <w:rPr>
                <w:szCs w:val="24"/>
                <w14:textOutline w14:w="0" w14:cap="flat" w14:cmpd="sng" w14:algn="ctr">
                  <w14:noFill/>
                  <w14:prstDash w14:val="solid"/>
                  <w14:bevel/>
                </w14:textOutline>
              </w:rPr>
            </w:pPr>
            <w:r w:rsidRPr="00DA7C33">
              <w:rPr>
                <w:sz w:val="20"/>
                <w14:textOutline w14:w="0" w14:cap="flat" w14:cmpd="sng" w14:algn="ctr">
                  <w14:noFill/>
                  <w14:prstDash w14:val="solid"/>
                  <w14:bevel/>
                </w14:textOutline>
              </w:rPr>
              <w:t>Rövidítés</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1174192" w14:textId="77777777" w:rsidR="00982768" w:rsidRPr="00DA7C33" w:rsidRDefault="00982768" w:rsidP="009D74F4">
            <w:pPr>
              <w:widowControl/>
              <w:jc w:val="center"/>
              <w:rPr>
                <w:szCs w:val="24"/>
                <w14:textOutline w14:w="0" w14:cap="flat" w14:cmpd="sng" w14:algn="ctr">
                  <w14:noFill/>
                  <w14:prstDash w14:val="solid"/>
                  <w14:bevel/>
                </w14:textOutline>
              </w:rPr>
            </w:pPr>
            <w:r w:rsidRPr="00DA7C33">
              <w:rPr>
                <w:sz w:val="20"/>
                <w14:textOutline w14:w="0" w14:cap="flat" w14:cmpd="sng" w14:algn="ctr">
                  <w14:noFill/>
                  <w14:prstDash w14:val="solid"/>
                  <w14:bevel/>
                </w14:textOutline>
              </w:rPr>
              <w:t>Saját források</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43B3136" w14:textId="77777777" w:rsidR="00982768" w:rsidRPr="00DA7C33" w:rsidRDefault="00982768" w:rsidP="009D74F4">
            <w:pPr>
              <w:widowControl/>
              <w:jc w:val="center"/>
              <w:rPr>
                <w:szCs w:val="24"/>
                <w14:textOutline w14:w="0" w14:cap="flat" w14:cmpd="sng" w14:algn="ctr">
                  <w14:noFill/>
                  <w14:prstDash w14:val="solid"/>
                  <w14:bevel/>
                </w14:textOutline>
              </w:rPr>
            </w:pPr>
            <w:r w:rsidRPr="00DA7C33">
              <w:rPr>
                <w:sz w:val="20"/>
                <w14:textOutline w14:w="0" w14:cap="flat" w14:cmpd="sng" w14:algn="ctr">
                  <w14:noFill/>
                  <w14:prstDash w14:val="solid"/>
                  <w14:bevel/>
                </w14:textOutline>
              </w:rPr>
              <w:t>Az EP végleges hozzájárulása</w:t>
            </w:r>
            <w:r w:rsidRPr="00DA7C33">
              <w:rPr>
                <w:rStyle w:val="FootnoteReference"/>
                <w:sz w:val="20"/>
              </w:rPr>
              <w:footnoteReference w:id="14"/>
            </w:r>
          </w:p>
        </w:tc>
        <w:tc>
          <w:tcPr>
            <w:tcW w:w="122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DDBE725" w14:textId="77777777" w:rsidR="00982768" w:rsidRPr="00DA7C33" w:rsidRDefault="00982768" w:rsidP="009D74F4">
            <w:pPr>
              <w:widowControl/>
              <w:jc w:val="center"/>
              <w:rPr>
                <w:szCs w:val="24"/>
                <w14:textOutline w14:w="0" w14:cap="flat" w14:cmpd="sng" w14:algn="ctr">
                  <w14:noFill/>
                  <w14:prstDash w14:val="solid"/>
                  <w14:bevel/>
                </w14:textOutline>
              </w:rPr>
            </w:pPr>
            <w:r w:rsidRPr="00DA7C33">
              <w:rPr>
                <w:sz w:val="20"/>
                <w14:textOutline w14:w="0" w14:cap="flat" w14:cmpd="sng" w14:algn="ctr">
                  <w14:noFill/>
                  <w14:prstDash w14:val="solid"/>
                  <w14:bevel/>
                </w14:textOutline>
              </w:rPr>
              <w:t>Összes bevétel</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83F457E" w14:textId="77777777" w:rsidR="00982768" w:rsidRPr="00DA7C33" w:rsidRDefault="00982768" w:rsidP="009D74F4">
            <w:pPr>
              <w:widowControl/>
              <w:jc w:val="center"/>
              <w:rPr>
                <w:szCs w:val="24"/>
                <w14:textOutline w14:w="0" w14:cap="flat" w14:cmpd="sng" w14:algn="ctr">
                  <w14:noFill/>
                  <w14:prstDash w14:val="solid"/>
                  <w14:bevel/>
                </w14:textOutline>
              </w:rPr>
            </w:pPr>
            <w:r w:rsidRPr="00DA7C33">
              <w:rPr>
                <w:sz w:val="20"/>
                <w14:textOutline w14:w="0" w14:cap="flat" w14:cmpd="sng" w14:algn="ctr">
                  <w14:noFill/>
                  <w14:prstDash w14:val="solid"/>
                  <w14:bevel/>
                </w14:textOutline>
              </w:rPr>
              <w:t>EP-hozzájárulás mértéke a visszatéríthető kiadások százalékában (</w:t>
            </w:r>
            <w:proofErr w:type="spellStart"/>
            <w:r w:rsidRPr="00DA7C33">
              <w:rPr>
                <w:sz w:val="20"/>
                <w14:textOutline w14:w="0" w14:cap="flat" w14:cmpd="sng" w14:algn="ctr">
                  <w14:noFill/>
                  <w14:prstDash w14:val="solid"/>
                  <w14:bevel/>
                </w14:textOutline>
              </w:rPr>
              <w:t>max</w:t>
            </w:r>
            <w:proofErr w:type="spellEnd"/>
            <w:r w:rsidRPr="00DA7C33">
              <w:rPr>
                <w:sz w:val="20"/>
                <w14:textOutline w14:w="0" w14:cap="flat" w14:cmpd="sng" w14:algn="ctr">
                  <w14:noFill/>
                  <w14:prstDash w14:val="solid"/>
                  <w14:bevel/>
                </w14:textOutline>
              </w:rPr>
              <w:t>. 90%)</w:t>
            </w:r>
          </w:p>
        </w:tc>
        <w:tc>
          <w:tcPr>
            <w:tcW w:w="114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4E59BE73"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2024 utáni egyedi tartalék</w:t>
            </w:r>
          </w:p>
          <w:p w14:paraId="63EC2D26" w14:textId="77777777" w:rsidR="00982768" w:rsidRPr="00DA7C33" w:rsidRDefault="00982768" w:rsidP="009D74F4">
            <w:pPr>
              <w:widowControl/>
              <w:jc w:val="center"/>
              <w:rPr>
                <w:szCs w:val="24"/>
                <w14:textOutline w14:w="0" w14:cap="flat" w14:cmpd="sng" w14:algn="ctr">
                  <w14:noFill/>
                  <w14:prstDash w14:val="solid"/>
                  <w14:bevel/>
                </w14:textOutline>
              </w:rPr>
            </w:pPr>
            <w:r w:rsidRPr="00DA7C33">
              <w:rPr>
                <w:sz w:val="20"/>
                <w14:textOutline w14:w="0" w14:cap="flat" w14:cmpd="sng" w14:algn="ctr">
                  <w14:noFill/>
                  <w14:prstDash w14:val="solid"/>
                  <w14:bevel/>
                </w14:textOutline>
              </w:rPr>
              <w:t>lezárás</w:t>
            </w:r>
            <w:r w:rsidRPr="00DA7C33">
              <w:rPr>
                <w:rStyle w:val="FootnoteReference"/>
                <w:sz w:val="20"/>
              </w:rPr>
              <w:footnoteReference w:id="15"/>
            </w:r>
          </w:p>
        </w:tc>
      </w:tr>
      <w:tr w:rsidR="00982768" w:rsidRPr="00DA7C33" w14:paraId="0C56F6F7" w14:textId="77777777" w:rsidTr="009D74F4">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17D8AC59"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Európai Néppárt</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E588535"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4FB28E8"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25D206D"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11 655 962</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9B1CEC4"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555EE87"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90%</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CAC62CB"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261 623</w:t>
            </w:r>
          </w:p>
        </w:tc>
      </w:tr>
      <w:tr w:rsidR="00982768" w:rsidRPr="00DA7C33" w14:paraId="5C184596" w14:textId="77777777" w:rsidTr="009D74F4">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7F4D26D0"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Európai Szocialisták Pártja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4DD6E589"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83088DE"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8FF8D29"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8 399 744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ED70F92"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B7D3E4A"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ECB6616"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987 745</w:t>
            </w:r>
          </w:p>
        </w:tc>
      </w:tr>
      <w:tr w:rsidR="00982768" w:rsidRPr="00DA7C33" w14:paraId="29ADAAD6" w14:textId="77777777" w:rsidTr="009D74F4">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A328567"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Liberálisok és Demokraták Szövetsége Európáért</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F348832"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D59E6D1"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F8B51F"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5 726 982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C492DE5"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72768B"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83A8FDB"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414 768</w:t>
            </w:r>
          </w:p>
        </w:tc>
      </w:tr>
      <w:tr w:rsidR="00982768" w:rsidRPr="00DA7C33" w14:paraId="66D9039E" w14:textId="77777777" w:rsidTr="009D74F4">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67FAB43"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Európai Zöldek Pártja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AD9E2CF"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EGP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3DF0540"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DD9515F"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6 020 217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513A3A4"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D79CDA2"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4D2677E"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993 646</w:t>
            </w:r>
          </w:p>
        </w:tc>
      </w:tr>
      <w:tr w:rsidR="00982768" w:rsidRPr="00DA7C33" w14:paraId="534E5193" w14:textId="77777777" w:rsidTr="009D74F4">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E6CC31B"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Európai Konzervatívok és Reformerek</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D859C35"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ECR párt</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9C655FA"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DD1E8E"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3 430 937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E9F30C"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B1DD572"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2925832"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-273 939</w:t>
            </w:r>
          </w:p>
        </w:tc>
      </w:tr>
      <w:tr w:rsidR="00982768" w:rsidRPr="00DA7C33" w14:paraId="65904CB2" w14:textId="77777777" w:rsidTr="009D74F4">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E9C6551"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Identitás és Demokrácia párt</w:t>
            </w:r>
            <w:r w:rsidRPr="00DA7C33">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E7CA5D"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ID párt</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4B2807"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94B7101"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1 323 019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3B12BF"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B4B0BFD"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917EA9D"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22 063</w:t>
            </w:r>
          </w:p>
        </w:tc>
      </w:tr>
      <w:tr w:rsidR="00982768" w:rsidRPr="00DA7C33" w14:paraId="3E228220" w14:textId="77777777" w:rsidTr="009D74F4">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BDB2353"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Európai Baloldal Pártja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E71F1D"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DA16E08"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070239"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2 095 650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ED0BF7"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8F0D29A"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9CC4FE9"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-42 833</w:t>
            </w:r>
          </w:p>
        </w:tc>
      </w:tr>
      <w:tr w:rsidR="00982768" w:rsidRPr="00DA7C33" w14:paraId="282C00B4" w14:textId="77777777" w:rsidTr="009D74F4">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CE6CF5B"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Európai Demokrata Párt</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DADA5B5"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9BAEDD1"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3423555"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1 650 075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E04BF85"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340949"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25529A8"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154 132</w:t>
            </w:r>
          </w:p>
        </w:tc>
      </w:tr>
      <w:tr w:rsidR="00982768" w:rsidRPr="00DA7C33" w14:paraId="3716CF78" w14:textId="77777777" w:rsidTr="009D74F4">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3B23B7BB"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lastRenderedPageBreak/>
              <w:t>Európai Szabad Szövetség</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44C5F91"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ALE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0FB2753"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E207957"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1 056 844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DBBE71"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F25EBF7"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CDA2052"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-7 391</w:t>
            </w:r>
          </w:p>
        </w:tc>
      </w:tr>
      <w:tr w:rsidR="00982768" w:rsidRPr="00DA7C33" w14:paraId="160866EF" w14:textId="77777777" w:rsidTr="009D74F4">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0121F4BB"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Európai Keresztény Politikai Mozgalom</w:t>
            </w:r>
            <w:r w:rsidRPr="00DA7C33">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EB65E03"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54155C9"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684C3F1"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985 861</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E5DD46D"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AB098E"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C9A49A8"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rPr>
              <w:t>-59 624</w:t>
            </w:r>
          </w:p>
        </w:tc>
      </w:tr>
      <w:tr w:rsidR="00982768" w:rsidRPr="00DA7C33" w14:paraId="360F5957" w14:textId="77777777" w:rsidTr="009D74F4">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B619B71" w14:textId="77777777" w:rsidR="00982768" w:rsidRPr="00DA7C33" w:rsidRDefault="00982768" w:rsidP="009D74F4">
            <w:pPr>
              <w:widowControl/>
              <w:jc w:val="center"/>
              <w:rPr>
                <w:szCs w:val="24"/>
                <w14:textOutline w14:w="0" w14:cap="flat" w14:cmpd="sng" w14:algn="ctr">
                  <w14:noFill/>
                  <w14:prstDash w14:val="solid"/>
                  <w14:bevel/>
                </w14:textOutline>
              </w:rPr>
            </w:pPr>
            <w:r w:rsidRPr="00DA7C33">
              <w:rPr>
                <w:b/>
                <w:sz w:val="20"/>
                <w14:textOutline w14:w="0" w14:cap="flat" w14:cmpd="sng" w14:algn="ctr">
                  <w14:noFill/>
                  <w14:prstDash w14:val="solid"/>
                  <w14:bevel/>
                </w14:textOutline>
              </w:rPr>
              <w:t>ÖSSZESEN</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A9515DE" w14:textId="77777777" w:rsidR="00982768" w:rsidRPr="00DA7C33" w:rsidRDefault="00982768" w:rsidP="009D74F4">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5474BAFE" w14:textId="77777777" w:rsidR="00982768" w:rsidRPr="00DA7C33" w:rsidRDefault="00982768" w:rsidP="009D74F4">
            <w:pPr>
              <w:jc w:val="center"/>
              <w:rPr>
                <w:b/>
                <w:bCs/>
                <w:sz w:val="22"/>
                <w:szCs w:val="22"/>
              </w:rPr>
            </w:pPr>
            <w:r w:rsidRPr="00DA7C33">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1D3677D8" w14:textId="77777777" w:rsidR="00982768" w:rsidRPr="00DA7C33" w:rsidRDefault="00982768" w:rsidP="009D74F4">
            <w:pPr>
              <w:jc w:val="center"/>
              <w:rPr>
                <w:b/>
                <w:bCs/>
                <w:sz w:val="22"/>
                <w:szCs w:val="22"/>
              </w:rPr>
            </w:pPr>
            <w:r w:rsidRPr="00DA7C33">
              <w:rPr>
                <w:b/>
                <w:sz w:val="20"/>
              </w:rPr>
              <w:t>42 345 292</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4DA05D94" w14:textId="77777777" w:rsidR="00982768" w:rsidRPr="00DA7C33" w:rsidRDefault="00982768" w:rsidP="009D74F4">
            <w:pPr>
              <w:jc w:val="center"/>
              <w:rPr>
                <w:b/>
                <w:bCs/>
                <w:sz w:val="22"/>
                <w:szCs w:val="22"/>
              </w:rPr>
            </w:pPr>
            <w:r w:rsidRPr="00DA7C33">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1C32D4E1" w14:textId="77777777" w:rsidR="00982768" w:rsidRPr="00DA7C33" w:rsidRDefault="00982768" w:rsidP="009D74F4">
            <w:pPr>
              <w:jc w:val="center"/>
              <w:rPr>
                <w:b/>
                <w:bCs/>
                <w:sz w:val="22"/>
                <w:szCs w:val="22"/>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651D749B" w14:textId="77777777" w:rsidR="00982768" w:rsidRPr="00DA7C33" w:rsidRDefault="00982768" w:rsidP="009D74F4">
            <w:pPr>
              <w:jc w:val="center"/>
              <w:rPr>
                <w:b/>
              </w:rPr>
            </w:pPr>
            <w:r w:rsidRPr="00DA7C33">
              <w:rPr>
                <w:b/>
                <w:sz w:val="20"/>
              </w:rPr>
              <w:t>2 450 191</w:t>
            </w:r>
          </w:p>
        </w:tc>
      </w:tr>
    </w:tbl>
    <w:p w14:paraId="05E34230" w14:textId="77777777" w:rsidR="00982768" w:rsidRPr="00DA7C33" w:rsidRDefault="00982768" w:rsidP="00982768">
      <w:pPr>
        <w:rPr>
          <w:noProof/>
        </w:rPr>
      </w:pPr>
    </w:p>
    <w:p w14:paraId="7A6EEE45" w14:textId="77777777" w:rsidR="00982768" w:rsidRPr="00DA7C33" w:rsidRDefault="00982768" w:rsidP="00F16CF7">
      <w:pPr>
        <w:widowControl/>
        <w:spacing w:after="240"/>
        <w:ind w:left="567" w:hanging="567"/>
        <w:rPr>
          <w:szCs w:val="24"/>
          <w14:textOutline w14:w="0" w14:cap="flat" w14:cmpd="sng" w14:algn="ctr">
            <w14:noFill/>
            <w14:prstDash w14:val="solid"/>
            <w14:bevel/>
          </w14:textOutline>
        </w:rPr>
      </w:pPr>
      <w:r w:rsidRPr="00DA7C33">
        <w:rPr>
          <w14:textOutline w14:w="0" w14:cap="flat" w14:cmpd="sng" w14:algn="ctr">
            <w14:noFill/>
            <w14:prstDash w14:val="solid"/>
            <w14:bevel/>
          </w14:textOutline>
        </w:rPr>
        <w:t>150</w:t>
      </w:r>
      <w:r w:rsidRPr="00DA7C33">
        <w:t>.</w:t>
      </w:r>
      <w:r w:rsidRPr="00DA7C33">
        <w:rPr>
          <w14:textOutline w14:w="0" w14:cap="flat" w14:cmpd="sng" w14:algn="ctr">
            <w14:noFill/>
            <w14:prstDash w14:val="solid"/>
            <w14:bevel/>
          </w14:textOutline>
        </w:rPr>
        <w:tab/>
      </w:r>
      <w:r w:rsidRPr="00DA7C33">
        <w:t>tudomásul veszi, hogy 2024-ben a 403. költségvetési tétel előirányzatait a következőképpen használták fel</w:t>
      </w:r>
      <w:r w:rsidRPr="00DA7C33">
        <w:rPr>
          <w:rStyle w:val="FootnoteReference"/>
        </w:rPr>
        <w:footnoteReference w:id="18"/>
      </w:r>
      <w:r w:rsidRPr="00DA7C33">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982768" w:rsidRPr="00DA7C33" w14:paraId="41C23F26" w14:textId="77777777" w:rsidTr="009D74F4">
        <w:trPr>
          <w:trHeight w:val="1327"/>
        </w:trPr>
        <w:tc>
          <w:tcPr>
            <w:tcW w:w="1299"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CB7CE2C" w14:textId="77777777" w:rsidR="00982768" w:rsidRPr="00DA7C33" w:rsidRDefault="00982768" w:rsidP="009D74F4">
            <w:pPr>
              <w:widowControl/>
              <w:jc w:val="center"/>
              <w:rPr>
                <w:szCs w:val="24"/>
                <w14:textOutline w14:w="0" w14:cap="flat" w14:cmpd="sng" w14:algn="ctr">
                  <w14:noFill/>
                  <w14:prstDash w14:val="solid"/>
                  <w14:bevel/>
                </w14:textOutline>
              </w:rPr>
            </w:pPr>
            <w:r w:rsidRPr="00DA7C33">
              <w:rPr>
                <w:sz w:val="20"/>
                <w14:textOutline w14:w="0" w14:cap="flat" w14:cmpd="sng" w14:algn="ctr">
                  <w14:noFill/>
                  <w14:prstDash w14:val="solid"/>
                  <w14:bevel/>
                </w14:textOutline>
              </w:rPr>
              <w:t>Alapítvány (2024)</w:t>
            </w:r>
          </w:p>
        </w:tc>
        <w:tc>
          <w:tcPr>
            <w:tcW w:w="125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26D2044" w14:textId="77777777" w:rsidR="00982768" w:rsidRPr="00DA7C33" w:rsidRDefault="00982768" w:rsidP="009D74F4">
            <w:pPr>
              <w:widowControl/>
              <w:jc w:val="center"/>
              <w:rPr>
                <w:szCs w:val="24"/>
                <w14:textOutline w14:w="0" w14:cap="flat" w14:cmpd="sng" w14:algn="ctr">
                  <w14:noFill/>
                  <w14:prstDash w14:val="solid"/>
                  <w14:bevel/>
                </w14:textOutline>
              </w:rPr>
            </w:pPr>
            <w:r w:rsidRPr="00DA7C33">
              <w:rPr>
                <w:sz w:val="20"/>
                <w14:textOutline w14:w="0" w14:cap="flat" w14:cmpd="sng" w14:algn="ctr">
                  <w14:noFill/>
                  <w14:prstDash w14:val="solid"/>
                  <w14:bevel/>
                </w14:textOutline>
              </w:rPr>
              <w:t>Rövidítés</w:t>
            </w:r>
          </w:p>
        </w:tc>
        <w:tc>
          <w:tcPr>
            <w:tcW w:w="98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F7B7F9C" w14:textId="77777777" w:rsidR="00982768" w:rsidRPr="00DA7C33" w:rsidRDefault="00982768" w:rsidP="009D74F4">
            <w:pPr>
              <w:widowControl/>
              <w:jc w:val="center"/>
              <w:rPr>
                <w:szCs w:val="24"/>
                <w14:textOutline w14:w="0" w14:cap="flat" w14:cmpd="sng" w14:algn="ctr">
                  <w14:noFill/>
                  <w14:prstDash w14:val="solid"/>
                  <w14:bevel/>
                </w14:textOutline>
              </w:rPr>
            </w:pPr>
            <w:r w:rsidRPr="00DA7C33">
              <w:rPr>
                <w:sz w:val="20"/>
                <w14:textOutline w14:w="0" w14:cap="flat" w14:cmpd="sng" w14:algn="ctr">
                  <w14:noFill/>
                  <w14:prstDash w14:val="solid"/>
                  <w14:bevel/>
                </w14:textOutline>
              </w:rPr>
              <w:t>Kapcsolódó párt</w:t>
            </w:r>
          </w:p>
        </w:tc>
        <w:tc>
          <w:tcPr>
            <w:tcW w:w="113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FDB5246" w14:textId="77777777" w:rsidR="00982768" w:rsidRPr="00DA7C33" w:rsidRDefault="00982768" w:rsidP="009D74F4">
            <w:pPr>
              <w:widowControl/>
              <w:jc w:val="center"/>
              <w:rPr>
                <w:szCs w:val="24"/>
                <w14:textOutline w14:w="0" w14:cap="flat" w14:cmpd="sng" w14:algn="ctr">
                  <w14:noFill/>
                  <w14:prstDash w14:val="solid"/>
                  <w14:bevel/>
                </w14:textOutline>
              </w:rPr>
            </w:pPr>
            <w:r w:rsidRPr="00DA7C33">
              <w:rPr>
                <w:sz w:val="20"/>
                <w14:textOutline w14:w="0" w14:cap="flat" w14:cmpd="sng" w14:algn="ctr">
                  <w14:noFill/>
                  <w14:prstDash w14:val="solid"/>
                  <w14:bevel/>
                </w14:textOutline>
              </w:rPr>
              <w:t>Saját források</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BF026AB" w14:textId="77777777" w:rsidR="00982768" w:rsidRPr="00DA7C33" w:rsidRDefault="00982768" w:rsidP="009D74F4">
            <w:pPr>
              <w:widowControl/>
              <w:jc w:val="center"/>
              <w:rPr>
                <w:szCs w:val="24"/>
                <w14:textOutline w14:w="0" w14:cap="flat" w14:cmpd="sng" w14:algn="ctr">
                  <w14:noFill/>
                  <w14:prstDash w14:val="solid"/>
                  <w14:bevel/>
                </w14:textOutline>
              </w:rPr>
            </w:pPr>
            <w:r w:rsidRPr="00DA7C33">
              <w:rPr>
                <w:sz w:val="20"/>
                <w14:textOutline w14:w="0" w14:cap="flat" w14:cmpd="sng" w14:algn="ctr">
                  <w14:noFill/>
                  <w14:prstDash w14:val="solid"/>
                  <w14:bevel/>
                </w14:textOutline>
              </w:rPr>
              <w:t>Végleges EP-támogatás</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7081C6E" w14:textId="77777777" w:rsidR="00982768" w:rsidRPr="00DA7C33" w:rsidRDefault="00982768" w:rsidP="009D74F4">
            <w:pPr>
              <w:widowControl/>
              <w:jc w:val="center"/>
              <w:rPr>
                <w:szCs w:val="24"/>
                <w14:textOutline w14:w="0" w14:cap="flat" w14:cmpd="sng" w14:algn="ctr">
                  <w14:noFill/>
                  <w14:prstDash w14:val="solid"/>
                  <w14:bevel/>
                </w14:textOutline>
              </w:rPr>
            </w:pPr>
            <w:r w:rsidRPr="00DA7C33">
              <w:rPr>
                <w:sz w:val="20"/>
                <w14:textOutline w14:w="0" w14:cap="flat" w14:cmpd="sng" w14:algn="ctr">
                  <w14:noFill/>
                  <w14:prstDash w14:val="solid"/>
                  <w14:bevel/>
                </w14:textOutline>
              </w:rPr>
              <w:t>Összes bevétel</w:t>
            </w:r>
          </w:p>
        </w:tc>
        <w:tc>
          <w:tcPr>
            <w:tcW w:w="92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D37652E" w14:textId="77777777" w:rsidR="00982768" w:rsidRPr="00DA7C33" w:rsidRDefault="00982768" w:rsidP="009D74F4">
            <w:pPr>
              <w:widowControl/>
              <w:jc w:val="center"/>
              <w:rPr>
                <w:szCs w:val="24"/>
                <w14:textOutline w14:w="0" w14:cap="flat" w14:cmpd="sng" w14:algn="ctr">
                  <w14:noFill/>
                  <w14:prstDash w14:val="solid"/>
                  <w14:bevel/>
                </w14:textOutline>
              </w:rPr>
            </w:pPr>
            <w:r w:rsidRPr="00DA7C33">
              <w:rPr>
                <w:sz w:val="20"/>
                <w14:textOutline w14:w="0" w14:cap="flat" w14:cmpd="sng" w14:algn="ctr">
                  <w14:noFill/>
                  <w14:prstDash w14:val="solid"/>
                  <w14:bevel/>
                </w14:textOutline>
              </w:rPr>
              <w:t>EP-támogatás mértéke a támogatható költségek százalékában (</w:t>
            </w:r>
            <w:proofErr w:type="spellStart"/>
            <w:r w:rsidRPr="00DA7C33">
              <w:rPr>
                <w:sz w:val="20"/>
                <w14:textOutline w14:w="0" w14:cap="flat" w14:cmpd="sng" w14:algn="ctr">
                  <w14:noFill/>
                  <w14:prstDash w14:val="solid"/>
                  <w14:bevel/>
                </w14:textOutline>
              </w:rPr>
              <w:t>max</w:t>
            </w:r>
            <w:proofErr w:type="spellEnd"/>
            <w:r w:rsidRPr="00DA7C33">
              <w:rPr>
                <w:sz w:val="20"/>
                <w14:textOutline w14:w="0" w14:cap="flat" w14:cmpd="sng" w14:algn="ctr">
                  <w14:noFill/>
                  <w14:prstDash w14:val="solid"/>
                  <w14:bevel/>
                </w14:textOutline>
              </w:rPr>
              <w:t>. 95%)</w:t>
            </w:r>
          </w:p>
        </w:tc>
        <w:tc>
          <w:tcPr>
            <w:tcW w:w="961"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4131588C"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rPr>
                <w:sz w:val="20"/>
                <w14:textOutline w14:w="0" w14:cap="flat" w14:cmpd="sng" w14:algn="ctr">
                  <w14:noFill/>
                  <w14:prstDash w14:val="solid"/>
                  <w14:bevel/>
                </w14:textOutline>
              </w:rPr>
              <w:t>2024 utáni egyedi tartalék</w:t>
            </w:r>
          </w:p>
          <w:p w14:paraId="1D1ECD9A" w14:textId="77777777" w:rsidR="00982768" w:rsidRPr="00DA7C33" w:rsidRDefault="00982768" w:rsidP="009D74F4">
            <w:pPr>
              <w:widowControl/>
              <w:jc w:val="center"/>
              <w:rPr>
                <w:szCs w:val="24"/>
                <w14:textOutline w14:w="0" w14:cap="flat" w14:cmpd="sng" w14:algn="ctr">
                  <w14:noFill/>
                  <w14:prstDash w14:val="solid"/>
                  <w14:bevel/>
                </w14:textOutline>
              </w:rPr>
            </w:pPr>
            <w:r w:rsidRPr="00DA7C33">
              <w:rPr>
                <w:sz w:val="20"/>
                <w14:textOutline w14:w="0" w14:cap="flat" w14:cmpd="sng" w14:algn="ctr">
                  <w14:noFill/>
                  <w14:prstDash w14:val="solid"/>
                  <w14:bevel/>
                </w14:textOutline>
              </w:rPr>
              <w:t>lezárás</w:t>
            </w:r>
            <w:r w:rsidRPr="00DA7C33">
              <w:rPr>
                <w:rStyle w:val="FootnoteReference"/>
                <w:sz w:val="20"/>
              </w:rPr>
              <w:footnoteReference w:id="19"/>
            </w:r>
          </w:p>
        </w:tc>
      </w:tr>
      <w:tr w:rsidR="00982768" w:rsidRPr="00DA7C33" w14:paraId="60435554" w14:textId="77777777" w:rsidTr="009D74F4">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3FD631B"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t xml:space="preserve">Európai Tanulmányok </w:t>
            </w:r>
            <w:proofErr w:type="spellStart"/>
            <w:r w:rsidRPr="00DA7C33">
              <w:t>Wilfried</w:t>
            </w:r>
            <w:proofErr w:type="spellEnd"/>
            <w:r w:rsidRPr="00DA7C33">
              <w:t xml:space="preserve"> Martens Központja</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ACFD588" w14:textId="77777777" w:rsidR="00982768" w:rsidRPr="00DA7C33" w:rsidRDefault="00982768" w:rsidP="009D74F4">
            <w:pPr>
              <w:jc w:val="center"/>
              <w:rPr>
                <w:sz w:val="20"/>
              </w:rPr>
            </w:pPr>
            <w:r w:rsidRPr="00DA7C33">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23F8A43" w14:textId="77777777" w:rsidR="00982768" w:rsidRPr="00DA7C33" w:rsidRDefault="00982768" w:rsidP="009D74F4">
            <w:pPr>
              <w:jc w:val="center"/>
              <w:rPr>
                <w:sz w:val="20"/>
              </w:rPr>
            </w:pPr>
            <w:r w:rsidRPr="00DA7C33">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AA80D98" w14:textId="77777777" w:rsidR="00982768" w:rsidRPr="00DA7C33" w:rsidRDefault="00982768" w:rsidP="009D74F4">
            <w:pPr>
              <w:jc w:val="center"/>
              <w:rPr>
                <w:sz w:val="20"/>
              </w:rPr>
            </w:pPr>
            <w:r w:rsidRPr="00DA7C33">
              <w:rPr>
                <w:sz w:val="20"/>
              </w:rPr>
              <w:t>808 035</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C1E7794" w14:textId="77777777" w:rsidR="00982768" w:rsidRPr="00DA7C33" w:rsidRDefault="00982768" w:rsidP="009D74F4">
            <w:pPr>
              <w:jc w:val="center"/>
              <w:rPr>
                <w:sz w:val="20"/>
              </w:rPr>
            </w:pPr>
            <w:r w:rsidRPr="00DA7C33">
              <w:rPr>
                <w:sz w:val="20"/>
              </w:rPr>
              <w:t>6 378 510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7DE502B" w14:textId="77777777" w:rsidR="00982768" w:rsidRPr="00DA7C33" w:rsidRDefault="00982768" w:rsidP="009D74F4">
            <w:pPr>
              <w:jc w:val="center"/>
              <w:rPr>
                <w:sz w:val="20"/>
              </w:rPr>
            </w:pPr>
            <w:r w:rsidRPr="00DA7C33">
              <w:rPr>
                <w:sz w:val="20"/>
              </w:rPr>
              <w:t>7 186 545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6B64E93" w14:textId="77777777" w:rsidR="00982768" w:rsidRPr="00DA7C33" w:rsidRDefault="00982768" w:rsidP="009D74F4">
            <w:pPr>
              <w:jc w:val="center"/>
              <w:rPr>
                <w:sz w:val="20"/>
              </w:rPr>
            </w:pPr>
            <w:r w:rsidRPr="00DA7C33">
              <w:rPr>
                <w:sz w:val="20"/>
              </w:rPr>
              <w:t>95%</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AF125C9" w14:textId="77777777" w:rsidR="00982768" w:rsidRPr="00DA7C33" w:rsidRDefault="00982768" w:rsidP="009D74F4">
            <w:pPr>
              <w:jc w:val="center"/>
              <w:rPr>
                <w:sz w:val="20"/>
              </w:rPr>
            </w:pPr>
            <w:r w:rsidRPr="00DA7C33">
              <w:rPr>
                <w:sz w:val="20"/>
              </w:rPr>
              <w:t>1 320 717</w:t>
            </w:r>
          </w:p>
        </w:tc>
      </w:tr>
      <w:tr w:rsidR="00982768" w:rsidRPr="00DA7C33" w14:paraId="59842804" w14:textId="77777777" w:rsidTr="009D74F4">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22D5208"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t>Haladó Tanulmányok Európai Alapítványa</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FB0C090" w14:textId="77777777" w:rsidR="00982768" w:rsidRPr="00DA7C33" w:rsidRDefault="00982768" w:rsidP="009D74F4">
            <w:pPr>
              <w:jc w:val="center"/>
              <w:rPr>
                <w:sz w:val="20"/>
              </w:rPr>
            </w:pPr>
            <w:r w:rsidRPr="00DA7C33">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AD85556" w14:textId="77777777" w:rsidR="00982768" w:rsidRPr="00DA7C33" w:rsidRDefault="00982768" w:rsidP="009D74F4">
            <w:pPr>
              <w:jc w:val="center"/>
              <w:rPr>
                <w:sz w:val="20"/>
              </w:rPr>
            </w:pPr>
            <w:r w:rsidRPr="00DA7C33">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84EBC5B" w14:textId="77777777" w:rsidR="00982768" w:rsidRPr="00DA7C33" w:rsidRDefault="00982768" w:rsidP="009D74F4">
            <w:pPr>
              <w:jc w:val="center"/>
              <w:rPr>
                <w:sz w:val="20"/>
              </w:rPr>
            </w:pPr>
            <w:r w:rsidRPr="00DA7C33">
              <w:rPr>
                <w:sz w:val="20"/>
              </w:rPr>
              <w:t>663 502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F9CA921" w14:textId="77777777" w:rsidR="00982768" w:rsidRPr="00DA7C33" w:rsidRDefault="00982768" w:rsidP="009D74F4">
            <w:pPr>
              <w:jc w:val="center"/>
              <w:rPr>
                <w:sz w:val="20"/>
              </w:rPr>
            </w:pPr>
            <w:r w:rsidRPr="00DA7C33">
              <w:rPr>
                <w:sz w:val="20"/>
              </w:rPr>
              <w:t>5 204 666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811280F" w14:textId="77777777" w:rsidR="00982768" w:rsidRPr="00DA7C33" w:rsidRDefault="00982768" w:rsidP="009D74F4">
            <w:pPr>
              <w:jc w:val="center"/>
              <w:rPr>
                <w:sz w:val="20"/>
              </w:rPr>
            </w:pPr>
            <w:r w:rsidRPr="00DA7C33">
              <w:rPr>
                <w:sz w:val="20"/>
              </w:rPr>
              <w:t>5 868 168</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53AB5D1" w14:textId="77777777" w:rsidR="00982768" w:rsidRPr="00DA7C33" w:rsidRDefault="00982768" w:rsidP="009D74F4">
            <w:pPr>
              <w:jc w:val="center"/>
              <w:rPr>
                <w:sz w:val="20"/>
              </w:rPr>
            </w:pPr>
            <w:r w:rsidRPr="00DA7C33">
              <w:rPr>
                <w:sz w:val="20"/>
              </w:rPr>
              <w:t>93%</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85E021F" w14:textId="77777777" w:rsidR="00982768" w:rsidRPr="00DA7C33" w:rsidRDefault="00982768" w:rsidP="009D74F4">
            <w:pPr>
              <w:jc w:val="center"/>
              <w:rPr>
                <w:sz w:val="20"/>
              </w:rPr>
            </w:pPr>
            <w:r w:rsidRPr="00DA7C33">
              <w:rPr>
                <w:sz w:val="20"/>
              </w:rPr>
              <w:t>251 466</w:t>
            </w:r>
          </w:p>
        </w:tc>
      </w:tr>
      <w:tr w:rsidR="00982768" w:rsidRPr="00DA7C33" w14:paraId="077189FB" w14:textId="77777777" w:rsidTr="009D74F4">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E00099B"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t>Európai Liberális Fórum</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27D4538" w14:textId="77777777" w:rsidR="00982768" w:rsidRPr="00DA7C33" w:rsidRDefault="00982768" w:rsidP="009D74F4">
            <w:pPr>
              <w:jc w:val="center"/>
              <w:rPr>
                <w:sz w:val="20"/>
              </w:rPr>
            </w:pPr>
            <w:r w:rsidRPr="00DA7C33">
              <w:rPr>
                <w:sz w:val="20"/>
              </w:rPr>
              <w:t>ELF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AD53AE1" w14:textId="77777777" w:rsidR="00982768" w:rsidRPr="00DA7C33" w:rsidRDefault="00982768" w:rsidP="009D74F4">
            <w:pPr>
              <w:jc w:val="center"/>
              <w:rPr>
                <w:sz w:val="20"/>
              </w:rPr>
            </w:pPr>
            <w:r w:rsidRPr="00DA7C33">
              <w:rPr>
                <w:sz w:val="20"/>
              </w:rPr>
              <w:t>ALDE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4092CC" w14:textId="77777777" w:rsidR="00982768" w:rsidRPr="00DA7C33" w:rsidRDefault="00982768" w:rsidP="009D74F4">
            <w:pPr>
              <w:jc w:val="center"/>
              <w:rPr>
                <w:sz w:val="20"/>
              </w:rPr>
            </w:pPr>
            <w:r w:rsidRPr="00DA7C33">
              <w:rPr>
                <w:sz w:val="20"/>
              </w:rPr>
              <w:t>373 621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54C5368" w14:textId="77777777" w:rsidR="00982768" w:rsidRPr="00DA7C33" w:rsidRDefault="00982768" w:rsidP="009D74F4">
            <w:pPr>
              <w:jc w:val="center"/>
              <w:rPr>
                <w:sz w:val="20"/>
              </w:rPr>
            </w:pPr>
            <w:r w:rsidRPr="00DA7C33">
              <w:rPr>
                <w:sz w:val="20"/>
              </w:rPr>
              <w:t>2 722 333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C289892" w14:textId="77777777" w:rsidR="00982768" w:rsidRPr="00DA7C33" w:rsidRDefault="00982768" w:rsidP="009D74F4">
            <w:pPr>
              <w:jc w:val="center"/>
              <w:rPr>
                <w:sz w:val="20"/>
              </w:rPr>
            </w:pPr>
            <w:r w:rsidRPr="00DA7C33">
              <w:rPr>
                <w:sz w:val="20"/>
              </w:rPr>
              <w:t>3 095 954</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C71E012" w14:textId="77777777" w:rsidR="00982768" w:rsidRPr="00DA7C33" w:rsidRDefault="00982768" w:rsidP="009D74F4">
            <w:pPr>
              <w:jc w:val="center"/>
              <w:rPr>
                <w:sz w:val="20"/>
              </w:rPr>
            </w:pPr>
            <w:r w:rsidRPr="00DA7C33">
              <w:rPr>
                <w:sz w:val="20"/>
              </w:rPr>
              <w:t>89%</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7ADF3E0" w14:textId="77777777" w:rsidR="00982768" w:rsidRPr="00DA7C33" w:rsidRDefault="00982768" w:rsidP="009D74F4">
            <w:pPr>
              <w:jc w:val="center"/>
              <w:rPr>
                <w:sz w:val="20"/>
              </w:rPr>
            </w:pPr>
            <w:r w:rsidRPr="00DA7C33">
              <w:rPr>
                <w:sz w:val="20"/>
              </w:rPr>
              <w:t>638 880</w:t>
            </w:r>
          </w:p>
        </w:tc>
      </w:tr>
      <w:tr w:rsidR="00982768" w:rsidRPr="00DA7C33" w14:paraId="2B002D3C" w14:textId="77777777" w:rsidTr="009D74F4">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9C71F1A"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t>Zöld Európai Alapítvány</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700F5C5" w14:textId="77777777" w:rsidR="00982768" w:rsidRPr="00DA7C33" w:rsidRDefault="00982768" w:rsidP="009D74F4">
            <w:pPr>
              <w:jc w:val="center"/>
              <w:rPr>
                <w:sz w:val="20"/>
              </w:rPr>
            </w:pPr>
            <w:r w:rsidRPr="00DA7C33">
              <w:rPr>
                <w:sz w:val="20"/>
              </w:rPr>
              <w:t>GEF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AE171CA" w14:textId="77777777" w:rsidR="00982768" w:rsidRPr="00DA7C33" w:rsidRDefault="00982768" w:rsidP="009D74F4">
            <w:pPr>
              <w:jc w:val="center"/>
              <w:rPr>
                <w:sz w:val="20"/>
              </w:rPr>
            </w:pPr>
            <w:r w:rsidRPr="00DA7C33">
              <w:rPr>
                <w:sz w:val="20"/>
              </w:rPr>
              <w:t>EGP</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D72974" w14:textId="77777777" w:rsidR="00982768" w:rsidRPr="00DA7C33" w:rsidRDefault="00982768" w:rsidP="009D74F4">
            <w:pPr>
              <w:jc w:val="center"/>
              <w:rPr>
                <w:sz w:val="20"/>
              </w:rPr>
            </w:pPr>
            <w:r w:rsidRPr="00DA7C33">
              <w:rPr>
                <w:sz w:val="20"/>
              </w:rPr>
              <w:t>170 098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A5DFD29" w14:textId="77777777" w:rsidR="00982768" w:rsidRPr="00DA7C33" w:rsidRDefault="00982768" w:rsidP="009D74F4">
            <w:pPr>
              <w:jc w:val="center"/>
              <w:rPr>
                <w:sz w:val="20"/>
              </w:rPr>
            </w:pPr>
            <w:r w:rsidRPr="00DA7C33">
              <w:rPr>
                <w:sz w:val="20"/>
              </w:rPr>
              <w:t>2 317 344</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2C60CAD" w14:textId="77777777" w:rsidR="00982768" w:rsidRPr="00DA7C33" w:rsidRDefault="00982768" w:rsidP="009D74F4">
            <w:pPr>
              <w:jc w:val="center"/>
              <w:rPr>
                <w:sz w:val="20"/>
              </w:rPr>
            </w:pPr>
            <w:r w:rsidRPr="00DA7C33">
              <w:rPr>
                <w:sz w:val="20"/>
              </w:rPr>
              <w:t>2 487 442</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2E10937" w14:textId="77777777" w:rsidR="00982768" w:rsidRPr="00DA7C33" w:rsidRDefault="00982768" w:rsidP="009D74F4">
            <w:pPr>
              <w:jc w:val="center"/>
              <w:rPr>
                <w:sz w:val="20"/>
              </w:rPr>
            </w:pPr>
            <w:r w:rsidRPr="00DA7C33">
              <w:rPr>
                <w:sz w:val="20"/>
              </w:rPr>
              <w:t>95%</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E2B3796" w14:textId="77777777" w:rsidR="00982768" w:rsidRPr="00DA7C33" w:rsidRDefault="00982768" w:rsidP="009D74F4">
            <w:pPr>
              <w:jc w:val="center"/>
              <w:rPr>
                <w:sz w:val="20"/>
              </w:rPr>
            </w:pPr>
            <w:r w:rsidRPr="00DA7C33">
              <w:rPr>
                <w:sz w:val="20"/>
              </w:rPr>
              <w:t>40 821</w:t>
            </w:r>
          </w:p>
        </w:tc>
      </w:tr>
      <w:tr w:rsidR="00982768" w:rsidRPr="00DA7C33" w14:paraId="48E8AD43" w14:textId="77777777" w:rsidTr="009D74F4">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0D42E68"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t xml:space="preserve">Új Irány – Alapítvány az Európai </w:t>
            </w:r>
            <w:r w:rsidRPr="00DA7C33">
              <w:lastRenderedPageBreak/>
              <w:t>Reformokért</w:t>
            </w:r>
            <w:r w:rsidRPr="00DA7C33">
              <w:rPr>
                <w:rStyle w:val="FootnoteReference"/>
              </w:rPr>
              <w:footnoteReference w:id="20"/>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7052AB8" w14:textId="77777777" w:rsidR="00982768" w:rsidRPr="00DA7C33" w:rsidRDefault="00982768" w:rsidP="009D74F4">
            <w:pPr>
              <w:jc w:val="center"/>
              <w:rPr>
                <w:sz w:val="20"/>
              </w:rPr>
            </w:pPr>
            <w:r w:rsidRPr="00DA7C33">
              <w:rPr>
                <w:sz w:val="20"/>
              </w:rPr>
              <w:lastRenderedPageBreak/>
              <w:t>ND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C448DA5" w14:textId="77777777" w:rsidR="00982768" w:rsidRPr="00DA7C33" w:rsidRDefault="00982768" w:rsidP="009D74F4">
            <w:pPr>
              <w:jc w:val="center"/>
              <w:rPr>
                <w:sz w:val="20"/>
              </w:rPr>
            </w:pPr>
            <w:r w:rsidRPr="00DA7C33">
              <w:rPr>
                <w:sz w:val="20"/>
              </w:rPr>
              <w:t>ECR párt</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CFA9A47" w14:textId="77777777" w:rsidR="00982768" w:rsidRPr="00DA7C33" w:rsidRDefault="00982768" w:rsidP="009D74F4">
            <w:pPr>
              <w:jc w:val="center"/>
              <w:rPr>
                <w:sz w:val="20"/>
              </w:rPr>
            </w:pPr>
            <w:r w:rsidRPr="00DA7C33">
              <w:rPr>
                <w:sz w:val="20"/>
              </w:rPr>
              <w:t>200 408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4FD7D7E" w14:textId="77777777" w:rsidR="00982768" w:rsidRPr="00DA7C33" w:rsidRDefault="00982768" w:rsidP="009D74F4">
            <w:pPr>
              <w:jc w:val="center"/>
              <w:rPr>
                <w:sz w:val="20"/>
              </w:rPr>
            </w:pPr>
            <w:r w:rsidRPr="00DA7C33">
              <w:rPr>
                <w:sz w:val="20"/>
              </w:rPr>
              <w:t>1 894 279</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BC43399" w14:textId="77777777" w:rsidR="00982768" w:rsidRPr="00DA7C33" w:rsidRDefault="00982768" w:rsidP="009D74F4">
            <w:pPr>
              <w:jc w:val="center"/>
              <w:rPr>
                <w:sz w:val="20"/>
              </w:rPr>
            </w:pPr>
            <w:r w:rsidRPr="00DA7C33">
              <w:rPr>
                <w:sz w:val="20"/>
              </w:rPr>
              <w:t>2 094 686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0FC52EA" w14:textId="77777777" w:rsidR="00982768" w:rsidRPr="00DA7C33" w:rsidRDefault="00982768" w:rsidP="009D74F4">
            <w:pPr>
              <w:jc w:val="center"/>
              <w:rPr>
                <w:sz w:val="20"/>
              </w:rPr>
            </w:pPr>
            <w:r w:rsidRPr="00DA7C33">
              <w:rPr>
                <w:sz w:val="20"/>
              </w:rPr>
              <w:t>95%</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B05CF26" w14:textId="77777777" w:rsidR="00982768" w:rsidRPr="00DA7C33" w:rsidRDefault="00982768" w:rsidP="009D74F4">
            <w:pPr>
              <w:jc w:val="center"/>
              <w:rPr>
                <w:sz w:val="20"/>
              </w:rPr>
            </w:pPr>
            <w:r w:rsidRPr="00DA7C33">
              <w:rPr>
                <w:sz w:val="20"/>
              </w:rPr>
              <w:t>134 704</w:t>
            </w:r>
          </w:p>
        </w:tc>
      </w:tr>
      <w:tr w:rsidR="00982768" w:rsidRPr="00DA7C33" w14:paraId="6A3BEC50" w14:textId="77777777" w:rsidTr="009D74F4">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14BAF9E" w14:textId="77777777" w:rsidR="00982768" w:rsidRPr="00DA7C33" w:rsidRDefault="00982768" w:rsidP="009D74F4">
            <w:pPr>
              <w:widowControl/>
              <w:jc w:val="center"/>
              <w:rPr>
                <w:sz w:val="20"/>
                <w14:textOutline w14:w="0" w14:cap="flat" w14:cmpd="sng" w14:algn="ctr">
                  <w14:noFill/>
                  <w14:prstDash w14:val="solid"/>
                  <w14:bevel/>
                </w14:textOutline>
              </w:rPr>
            </w:pPr>
            <w:proofErr w:type="spellStart"/>
            <w:r w:rsidRPr="00DA7C33">
              <w:t>Identité</w:t>
            </w:r>
            <w:proofErr w:type="spellEnd"/>
            <w:r w:rsidRPr="00DA7C33">
              <w:t xml:space="preserve"> </w:t>
            </w:r>
            <w:proofErr w:type="spellStart"/>
            <w:r w:rsidRPr="00DA7C33">
              <w:t>et</w:t>
            </w:r>
            <w:proofErr w:type="spellEnd"/>
            <w:r w:rsidRPr="00DA7C33">
              <w:t xml:space="preserve"> Démocratie </w:t>
            </w:r>
            <w:proofErr w:type="spellStart"/>
            <w:r w:rsidRPr="00DA7C33">
              <w:t>Fondation</w:t>
            </w:r>
            <w:proofErr w:type="spellEnd"/>
            <w:r w:rsidRPr="00DA7C33">
              <w:rPr>
                <w:rStyle w:val="FootnoteReference"/>
              </w:rPr>
              <w:footnoteReference w:id="21"/>
            </w:r>
            <w:r w:rsidRPr="00DA7C33">
              <w:t xml:space="preserve"> (Azonosságtudat és Demokrácia Alapítvány)</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F9D16CA" w14:textId="77777777" w:rsidR="00982768" w:rsidRPr="00DA7C33" w:rsidRDefault="00982768" w:rsidP="009D74F4">
            <w:pPr>
              <w:jc w:val="center"/>
              <w:rPr>
                <w:sz w:val="20"/>
              </w:rPr>
            </w:pPr>
            <w:r w:rsidRPr="00DA7C33">
              <w:rPr>
                <w:sz w:val="20"/>
              </w:rPr>
              <w:t>ID Alapítvány</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8802DC7" w14:textId="77777777" w:rsidR="00982768" w:rsidRPr="00DA7C33" w:rsidRDefault="00982768" w:rsidP="009D74F4">
            <w:pPr>
              <w:jc w:val="center"/>
              <w:rPr>
                <w:sz w:val="20"/>
              </w:rPr>
            </w:pPr>
            <w:r w:rsidRPr="00DA7C33">
              <w:rPr>
                <w:sz w:val="20"/>
              </w:rPr>
              <w:t>ID párt</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6928CC" w14:textId="77777777" w:rsidR="00982768" w:rsidRPr="00DA7C33" w:rsidRDefault="00982768" w:rsidP="009D74F4">
            <w:pPr>
              <w:jc w:val="center"/>
              <w:rPr>
                <w:sz w:val="20"/>
              </w:rPr>
            </w:pPr>
            <w:r w:rsidRPr="00DA7C33">
              <w:rPr>
                <w:sz w:val="20"/>
              </w:rPr>
              <w:t>114 557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54EFD8B" w14:textId="77777777" w:rsidR="00982768" w:rsidRPr="00DA7C33" w:rsidRDefault="00982768" w:rsidP="009D74F4">
            <w:pPr>
              <w:jc w:val="center"/>
              <w:rPr>
                <w:sz w:val="20"/>
              </w:rPr>
            </w:pPr>
            <w:r w:rsidRPr="00DA7C33">
              <w:rPr>
                <w:sz w:val="20"/>
              </w:rPr>
              <w:t>531 757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2617265" w14:textId="77777777" w:rsidR="00982768" w:rsidRPr="00DA7C33" w:rsidRDefault="00982768" w:rsidP="009D74F4">
            <w:pPr>
              <w:jc w:val="center"/>
              <w:rPr>
                <w:sz w:val="20"/>
              </w:rPr>
            </w:pPr>
            <w:r w:rsidRPr="00DA7C33">
              <w:rPr>
                <w:sz w:val="20"/>
              </w:rPr>
              <w:t>646 313</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F6E6FAC" w14:textId="77777777" w:rsidR="00982768" w:rsidRPr="00DA7C33" w:rsidRDefault="00982768" w:rsidP="009D74F4">
            <w:pPr>
              <w:jc w:val="center"/>
              <w:rPr>
                <w:sz w:val="20"/>
              </w:rPr>
            </w:pPr>
            <w:r w:rsidRPr="00DA7C33">
              <w:rPr>
                <w:sz w:val="20"/>
              </w:rPr>
              <w:t>95%</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ABEF14D" w14:textId="77777777" w:rsidR="00982768" w:rsidRPr="00DA7C33" w:rsidRDefault="00982768" w:rsidP="009D74F4">
            <w:pPr>
              <w:jc w:val="center"/>
              <w:rPr>
                <w:sz w:val="20"/>
              </w:rPr>
            </w:pPr>
            <w:r w:rsidRPr="00DA7C33">
              <w:rPr>
                <w:sz w:val="20"/>
              </w:rPr>
              <w:t>-62 575</w:t>
            </w:r>
          </w:p>
        </w:tc>
      </w:tr>
      <w:tr w:rsidR="00982768" w:rsidRPr="00DA7C33" w14:paraId="08631E1F" w14:textId="77777777" w:rsidTr="009D74F4">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7E5B4FF"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t>Európa Átalakítása</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5D5EBF" w14:textId="77777777" w:rsidR="00982768" w:rsidRPr="00DA7C33" w:rsidRDefault="00982768" w:rsidP="009D74F4">
            <w:pPr>
              <w:jc w:val="center"/>
              <w:rPr>
                <w:sz w:val="20"/>
              </w:rPr>
            </w:pPr>
            <w:r w:rsidRPr="00DA7C33">
              <w:rPr>
                <w:sz w:val="20"/>
              </w:rPr>
              <w:t>TE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308A37F" w14:textId="77777777" w:rsidR="00982768" w:rsidRPr="00DA7C33" w:rsidRDefault="00982768" w:rsidP="009D74F4">
            <w:pPr>
              <w:jc w:val="center"/>
              <w:rPr>
                <w:sz w:val="20"/>
              </w:rPr>
            </w:pPr>
            <w:r w:rsidRPr="00DA7C33">
              <w:rPr>
                <w:sz w:val="20"/>
              </w:rPr>
              <w:t>EL</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D751E5E" w14:textId="77777777" w:rsidR="00982768" w:rsidRPr="00DA7C33" w:rsidRDefault="00982768" w:rsidP="009D74F4">
            <w:pPr>
              <w:jc w:val="center"/>
              <w:rPr>
                <w:sz w:val="20"/>
              </w:rPr>
            </w:pPr>
            <w:r w:rsidRPr="00DA7C33">
              <w:rPr>
                <w:sz w:val="20"/>
              </w:rPr>
              <w:t>82 852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11AF72E" w14:textId="77777777" w:rsidR="00982768" w:rsidRPr="00DA7C33" w:rsidRDefault="00982768" w:rsidP="009D74F4">
            <w:pPr>
              <w:jc w:val="center"/>
              <w:rPr>
                <w:sz w:val="20"/>
              </w:rPr>
            </w:pPr>
            <w:r w:rsidRPr="00DA7C33">
              <w:rPr>
                <w:sz w:val="20"/>
              </w:rPr>
              <w:t>1 234 833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2898371" w14:textId="77777777" w:rsidR="00982768" w:rsidRPr="00DA7C33" w:rsidRDefault="00982768" w:rsidP="009D74F4">
            <w:pPr>
              <w:jc w:val="center"/>
              <w:rPr>
                <w:sz w:val="20"/>
              </w:rPr>
            </w:pPr>
            <w:r w:rsidRPr="00DA7C33">
              <w:rPr>
                <w:sz w:val="20"/>
              </w:rPr>
              <w:t>1 317 685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08456D3" w14:textId="77777777" w:rsidR="00982768" w:rsidRPr="00DA7C33" w:rsidRDefault="00982768" w:rsidP="009D74F4">
            <w:pPr>
              <w:jc w:val="center"/>
              <w:rPr>
                <w:sz w:val="20"/>
              </w:rPr>
            </w:pPr>
            <w:r w:rsidRPr="00DA7C33">
              <w:rPr>
                <w:sz w:val="20"/>
              </w:rPr>
              <w:t>95%</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003AF26" w14:textId="77777777" w:rsidR="00982768" w:rsidRPr="00DA7C33" w:rsidRDefault="00982768" w:rsidP="009D74F4">
            <w:pPr>
              <w:jc w:val="center"/>
              <w:rPr>
                <w:sz w:val="20"/>
              </w:rPr>
            </w:pPr>
            <w:r w:rsidRPr="00DA7C33">
              <w:rPr>
                <w:sz w:val="20"/>
              </w:rPr>
              <w:t>69 496</w:t>
            </w:r>
          </w:p>
        </w:tc>
      </w:tr>
      <w:tr w:rsidR="00982768" w:rsidRPr="00DA7C33" w14:paraId="2F8AABEA" w14:textId="77777777" w:rsidTr="009D74F4">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D875284" w14:textId="77777777" w:rsidR="00982768" w:rsidRPr="00DA7C33" w:rsidRDefault="00982768" w:rsidP="009D74F4">
            <w:pPr>
              <w:widowControl/>
              <w:jc w:val="center"/>
              <w:rPr>
                <w:sz w:val="20"/>
                <w14:textOutline w14:w="0" w14:cap="flat" w14:cmpd="sng" w14:algn="ctr">
                  <w14:noFill/>
                  <w14:prstDash w14:val="solid"/>
                  <w14:bevel/>
                </w14:textOutline>
              </w:rPr>
            </w:pPr>
            <w:r w:rsidRPr="00DA7C33">
              <w:t>Európai Demokraták Intézete</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B758831" w14:textId="77777777" w:rsidR="00982768" w:rsidRPr="00DA7C33" w:rsidRDefault="00982768" w:rsidP="009D74F4">
            <w:pPr>
              <w:jc w:val="center"/>
              <w:rPr>
                <w:sz w:val="20"/>
              </w:rPr>
            </w:pPr>
            <w:r w:rsidRPr="00DA7C33">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6F68B67" w14:textId="77777777" w:rsidR="00982768" w:rsidRPr="00DA7C33" w:rsidRDefault="00982768" w:rsidP="009D74F4">
            <w:pPr>
              <w:jc w:val="center"/>
              <w:rPr>
                <w:sz w:val="20"/>
              </w:rPr>
            </w:pPr>
            <w:r w:rsidRPr="00DA7C33">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B4ED2D2" w14:textId="77777777" w:rsidR="00982768" w:rsidRPr="00DA7C33" w:rsidRDefault="00982768" w:rsidP="009D74F4">
            <w:pPr>
              <w:jc w:val="center"/>
              <w:rPr>
                <w:sz w:val="20"/>
              </w:rPr>
            </w:pPr>
            <w:r w:rsidRPr="00DA7C33">
              <w:rPr>
                <w:sz w:val="20"/>
              </w:rPr>
              <w:t>39 000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9FAAB6A" w14:textId="77777777" w:rsidR="00982768" w:rsidRPr="00DA7C33" w:rsidRDefault="00982768" w:rsidP="009D74F4">
            <w:pPr>
              <w:jc w:val="center"/>
              <w:rPr>
                <w:sz w:val="20"/>
              </w:rPr>
            </w:pP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08ED548" w14:textId="77777777" w:rsidR="00982768" w:rsidRPr="00DA7C33" w:rsidRDefault="00982768" w:rsidP="009D74F4">
            <w:pPr>
              <w:jc w:val="center"/>
              <w:rPr>
                <w:sz w:val="20"/>
              </w:rPr>
            </w:pPr>
            <w:r w:rsidRPr="00DA7C33">
              <w:rPr>
                <w:sz w:val="20"/>
              </w:rPr>
              <w:t>569 090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298E17A" w14:textId="77777777" w:rsidR="00982768" w:rsidRPr="00DA7C33" w:rsidRDefault="00982768" w:rsidP="009D74F4">
            <w:pPr>
              <w:jc w:val="center"/>
              <w:rPr>
                <w:sz w:val="20"/>
              </w:rPr>
            </w:pPr>
            <w:r w:rsidRPr="00DA7C33">
              <w:rPr>
                <w:sz w:val="20"/>
              </w:rPr>
              <w:t>87%</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E0EF99C" w14:textId="77777777" w:rsidR="00982768" w:rsidRPr="00DA7C33" w:rsidRDefault="00982768" w:rsidP="009D74F4">
            <w:pPr>
              <w:jc w:val="center"/>
              <w:rPr>
                <w:sz w:val="20"/>
              </w:rPr>
            </w:pPr>
            <w:r w:rsidRPr="00DA7C33">
              <w:rPr>
                <w:sz w:val="20"/>
              </w:rPr>
              <w:t>-113 763</w:t>
            </w:r>
          </w:p>
        </w:tc>
      </w:tr>
      <w:tr w:rsidR="00982768" w:rsidRPr="00DA7C33" w14:paraId="5A1794A4" w14:textId="77777777" w:rsidTr="009D74F4">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5F20C77" w14:textId="77777777" w:rsidR="00982768" w:rsidRPr="00DA7C33" w:rsidRDefault="00982768" w:rsidP="009D74F4">
            <w:pPr>
              <w:widowControl/>
              <w:jc w:val="center"/>
              <w:rPr>
                <w:sz w:val="20"/>
                <w14:textOutline w14:w="0" w14:cap="flat" w14:cmpd="sng" w14:algn="ctr">
                  <w14:noFill/>
                  <w14:prstDash w14:val="solid"/>
                  <w14:bevel/>
                </w14:textOutline>
              </w:rPr>
            </w:pPr>
            <w:proofErr w:type="spellStart"/>
            <w:r w:rsidRPr="00DA7C33">
              <w:t>Coppieters</w:t>
            </w:r>
            <w:proofErr w:type="spellEnd"/>
            <w:r w:rsidRPr="00DA7C33">
              <w:t xml:space="preserve"> Alapítvány</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1D536FA" w14:textId="77777777" w:rsidR="00982768" w:rsidRPr="00DA7C33" w:rsidRDefault="00982768" w:rsidP="009D74F4">
            <w:pPr>
              <w:jc w:val="center"/>
              <w:rPr>
                <w:sz w:val="20"/>
              </w:rPr>
            </w:pPr>
            <w:proofErr w:type="spellStart"/>
            <w:r w:rsidRPr="00DA7C33">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BAAF780" w14:textId="77777777" w:rsidR="00982768" w:rsidRPr="00DA7C33" w:rsidRDefault="00982768" w:rsidP="009D74F4">
            <w:pPr>
              <w:jc w:val="center"/>
              <w:rPr>
                <w:sz w:val="20"/>
              </w:rPr>
            </w:pPr>
            <w:r w:rsidRPr="00DA7C33">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8E5CBCE" w14:textId="77777777" w:rsidR="00982768" w:rsidRPr="00DA7C33" w:rsidRDefault="00982768" w:rsidP="009D74F4">
            <w:pPr>
              <w:jc w:val="center"/>
              <w:rPr>
                <w:sz w:val="20"/>
              </w:rPr>
            </w:pPr>
            <w:r w:rsidRPr="00DA7C33">
              <w:rPr>
                <w:sz w:val="20"/>
              </w:rPr>
              <w:t>102 481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2C883AA" w14:textId="77777777" w:rsidR="00982768" w:rsidRPr="00DA7C33" w:rsidRDefault="00982768" w:rsidP="009D74F4">
            <w:pPr>
              <w:jc w:val="center"/>
              <w:rPr>
                <w:sz w:val="20"/>
              </w:rPr>
            </w:pPr>
            <w:r w:rsidRPr="00DA7C33">
              <w:rPr>
                <w:sz w:val="20"/>
              </w:rPr>
              <w:t>536 397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16FE4E8" w14:textId="77777777" w:rsidR="00982768" w:rsidRPr="00DA7C33" w:rsidRDefault="00982768" w:rsidP="009D74F4">
            <w:pPr>
              <w:jc w:val="center"/>
              <w:rPr>
                <w:sz w:val="20"/>
              </w:rPr>
            </w:pPr>
            <w:r w:rsidRPr="00DA7C33">
              <w:rPr>
                <w:sz w:val="20"/>
              </w:rPr>
              <w:t>638 878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CAD4B15" w14:textId="77777777" w:rsidR="00982768" w:rsidRPr="00DA7C33" w:rsidRDefault="00982768" w:rsidP="009D74F4">
            <w:pPr>
              <w:jc w:val="center"/>
              <w:rPr>
                <w:sz w:val="20"/>
              </w:rPr>
            </w:pPr>
            <w:r w:rsidRPr="00DA7C33">
              <w:rPr>
                <w:sz w:val="20"/>
              </w:rPr>
              <w:t>95%</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F264450" w14:textId="77777777" w:rsidR="00982768" w:rsidRPr="00DA7C33" w:rsidRDefault="00982768" w:rsidP="009D74F4">
            <w:pPr>
              <w:jc w:val="center"/>
              <w:rPr>
                <w:sz w:val="20"/>
              </w:rPr>
            </w:pPr>
            <w:r w:rsidRPr="00DA7C33">
              <w:rPr>
                <w:sz w:val="20"/>
              </w:rPr>
              <w:t>288 315</w:t>
            </w:r>
          </w:p>
        </w:tc>
      </w:tr>
      <w:tr w:rsidR="00982768" w:rsidRPr="00DA7C33" w14:paraId="79CE4CD8" w14:textId="77777777" w:rsidTr="009D74F4">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5AE40C7" w14:textId="77777777" w:rsidR="00982768" w:rsidRPr="00DA7C33" w:rsidRDefault="00982768" w:rsidP="009D74F4">
            <w:pPr>
              <w:widowControl/>
              <w:jc w:val="center"/>
              <w:rPr>
                <w:sz w:val="20"/>
                <w14:textOutline w14:w="0" w14:cap="flat" w14:cmpd="sng" w14:algn="ctr">
                  <w14:noFill/>
                  <w14:prstDash w14:val="solid"/>
                  <w14:bevel/>
                </w14:textOutline>
              </w:rPr>
            </w:pPr>
            <w:proofErr w:type="spellStart"/>
            <w:r w:rsidRPr="00DA7C33">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8F7ED09" w14:textId="77777777" w:rsidR="00982768" w:rsidRPr="00DA7C33" w:rsidRDefault="00982768" w:rsidP="009D74F4">
            <w:pPr>
              <w:jc w:val="center"/>
              <w:rPr>
                <w:sz w:val="20"/>
              </w:rPr>
            </w:pPr>
            <w:r w:rsidRPr="00DA7C33">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A4D2478" w14:textId="77777777" w:rsidR="00982768" w:rsidRPr="00DA7C33" w:rsidRDefault="00982768" w:rsidP="009D74F4">
            <w:pPr>
              <w:jc w:val="center"/>
              <w:rPr>
                <w:sz w:val="20"/>
              </w:rPr>
            </w:pPr>
            <w:r w:rsidRPr="00DA7C33">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7D0441" w14:textId="77777777" w:rsidR="00982768" w:rsidRPr="00DA7C33" w:rsidRDefault="00982768" w:rsidP="009D74F4">
            <w:pPr>
              <w:jc w:val="center"/>
              <w:rPr>
                <w:sz w:val="20"/>
              </w:rPr>
            </w:pPr>
            <w:r w:rsidRPr="00DA7C33">
              <w:rPr>
                <w:sz w:val="20"/>
              </w:rPr>
              <w:t>28 952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3192AC5" w14:textId="77777777" w:rsidR="00982768" w:rsidRPr="00DA7C33" w:rsidRDefault="00982768" w:rsidP="009D74F4">
            <w:pPr>
              <w:jc w:val="center"/>
              <w:rPr>
                <w:sz w:val="20"/>
              </w:rPr>
            </w:pPr>
            <w:r w:rsidRPr="00DA7C33">
              <w:rPr>
                <w:sz w:val="20"/>
              </w:rPr>
              <w:t>420 000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78ABCD4" w14:textId="77777777" w:rsidR="00982768" w:rsidRPr="00DA7C33" w:rsidRDefault="00982768" w:rsidP="009D74F4">
            <w:pPr>
              <w:jc w:val="center"/>
              <w:rPr>
                <w:sz w:val="20"/>
              </w:rPr>
            </w:pPr>
            <w:r w:rsidRPr="00DA7C33">
              <w:rPr>
                <w:sz w:val="20"/>
              </w:rPr>
              <w:t>448 952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07AF520" w14:textId="77777777" w:rsidR="00982768" w:rsidRPr="00DA7C33" w:rsidRDefault="00982768" w:rsidP="009D74F4">
            <w:pPr>
              <w:jc w:val="center"/>
              <w:rPr>
                <w:sz w:val="20"/>
              </w:rPr>
            </w:pPr>
            <w:r w:rsidRPr="00DA7C33">
              <w:rPr>
                <w:sz w:val="20"/>
              </w:rPr>
              <w:t>93%</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081A7384" w14:textId="77777777" w:rsidR="00982768" w:rsidRPr="00DA7C33" w:rsidRDefault="00982768" w:rsidP="009D74F4">
            <w:pPr>
              <w:jc w:val="center"/>
              <w:rPr>
                <w:sz w:val="20"/>
              </w:rPr>
            </w:pPr>
            <w:r w:rsidRPr="00DA7C33">
              <w:rPr>
                <w:sz w:val="20"/>
              </w:rPr>
              <w:t>8 781</w:t>
            </w:r>
          </w:p>
        </w:tc>
      </w:tr>
      <w:tr w:rsidR="00982768" w:rsidRPr="00301E18" w14:paraId="0A3827FA" w14:textId="77777777" w:rsidTr="009D74F4">
        <w:trPr>
          <w:trHeight w:val="339"/>
        </w:trPr>
        <w:tc>
          <w:tcPr>
            <w:tcW w:w="1299"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A66E128" w14:textId="77777777" w:rsidR="00982768" w:rsidRPr="00DA7C33" w:rsidRDefault="00982768" w:rsidP="009D74F4">
            <w:pPr>
              <w:jc w:val="center"/>
              <w:rPr>
                <w:b/>
                <w:bCs/>
                <w:sz w:val="20"/>
                <w14:textOutline w14:w="0" w14:cap="flat" w14:cmpd="sng" w14:algn="ctr">
                  <w14:noFill/>
                  <w14:prstDash w14:val="solid"/>
                  <w14:bevel/>
                </w14:textOutline>
              </w:rPr>
            </w:pPr>
            <w:r w:rsidRPr="00DA7C33">
              <w:rPr>
                <w:b/>
                <w:sz w:val="20"/>
                <w14:textOutline w14:w="0" w14:cap="flat" w14:cmpd="sng" w14:algn="ctr">
                  <w14:noFill/>
                  <w14:prstDash w14:val="solid"/>
                  <w14:bevel/>
                </w14:textOutline>
              </w:rPr>
              <w:t>ÖSSZESEN</w:t>
            </w:r>
          </w:p>
        </w:tc>
        <w:tc>
          <w:tcPr>
            <w:tcW w:w="125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7D8A64E" w14:textId="77777777" w:rsidR="00982768" w:rsidRPr="00DA7C33" w:rsidRDefault="00982768" w:rsidP="009D74F4">
            <w:pPr>
              <w:jc w:val="center"/>
              <w:rPr>
                <w:b/>
                <w:bCs/>
                <w:sz w:val="20"/>
                <w14:textOutline w14:w="0" w14:cap="flat" w14:cmpd="sng" w14:algn="ctr">
                  <w14:noFill/>
                  <w14:prstDash w14:val="solid"/>
                  <w14:bevel/>
                </w14:textOutline>
              </w:rPr>
            </w:pPr>
          </w:p>
        </w:tc>
        <w:tc>
          <w:tcPr>
            <w:tcW w:w="98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D70D208" w14:textId="77777777" w:rsidR="00982768" w:rsidRPr="00DA7C33" w:rsidRDefault="00982768" w:rsidP="009D74F4">
            <w:pPr>
              <w:jc w:val="center"/>
              <w:rPr>
                <w:b/>
                <w:bCs/>
                <w:sz w:val="20"/>
                <w14:textOutline w14:w="0" w14:cap="flat" w14:cmpd="sng" w14:algn="ctr">
                  <w14:noFill/>
                  <w14:prstDash w14:val="solid"/>
                  <w14:bevel/>
                </w14:textOutline>
              </w:rPr>
            </w:pP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5C36529F" w14:textId="77777777" w:rsidR="00982768" w:rsidRPr="00DA7C33" w:rsidRDefault="00982768" w:rsidP="009D74F4">
            <w:pPr>
              <w:jc w:val="center"/>
              <w:rPr>
                <w:b/>
                <w:bCs/>
                <w:sz w:val="20"/>
              </w:rPr>
            </w:pPr>
            <w:r w:rsidRPr="00DA7C33">
              <w:rPr>
                <w:b/>
                <w:sz w:val="20"/>
              </w:rPr>
              <w:t>2 583 505</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2B0C962C" w14:textId="77777777" w:rsidR="00982768" w:rsidRPr="00DA7C33" w:rsidRDefault="00982768" w:rsidP="009D74F4">
            <w:pPr>
              <w:jc w:val="center"/>
              <w:rPr>
                <w:b/>
                <w:bCs/>
                <w:sz w:val="20"/>
              </w:rPr>
            </w:pPr>
            <w:r w:rsidRPr="00DA7C33">
              <w:rPr>
                <w:b/>
                <w:sz w:val="20"/>
              </w:rPr>
              <w:t>21 770 208</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1CE9EBDB" w14:textId="77777777" w:rsidR="00982768" w:rsidRPr="00DA7C33" w:rsidRDefault="00982768" w:rsidP="009D74F4">
            <w:pPr>
              <w:jc w:val="center"/>
              <w:rPr>
                <w:b/>
                <w:bCs/>
                <w:sz w:val="20"/>
              </w:rPr>
            </w:pPr>
            <w:r w:rsidRPr="00DA7C33">
              <w:rPr>
                <w:b/>
                <w:sz w:val="20"/>
              </w:rPr>
              <w:t>24 353 713</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5509EA2D" w14:textId="77777777" w:rsidR="00982768" w:rsidRPr="00DA7C33" w:rsidRDefault="00982768" w:rsidP="009D74F4">
            <w:pPr>
              <w:jc w:val="center"/>
              <w:rPr>
                <w:b/>
                <w:bCs/>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7869B455" w14:textId="77777777" w:rsidR="00982768" w:rsidRPr="00301E18" w:rsidRDefault="00982768" w:rsidP="009D74F4">
            <w:pPr>
              <w:jc w:val="center"/>
              <w:rPr>
                <w:b/>
                <w:bCs/>
                <w:sz w:val="20"/>
              </w:rPr>
            </w:pPr>
            <w:r w:rsidRPr="00DA7C33">
              <w:rPr>
                <w:b/>
                <w:sz w:val="20"/>
              </w:rPr>
              <w:t>2 576 842</w:t>
            </w:r>
          </w:p>
        </w:tc>
      </w:tr>
    </w:tbl>
    <w:p w14:paraId="58EEE59A" w14:textId="45461563" w:rsidR="00E365E1" w:rsidRPr="00301E18" w:rsidRDefault="00E365E1" w:rsidP="00D705C7"/>
    <w:sectPr w:rsidR="00E365E1" w:rsidRPr="00301E18" w:rsidSect="00301E1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91FA8" w14:textId="77777777" w:rsidR="00D705C7" w:rsidRPr="00301E18" w:rsidRDefault="00D705C7">
      <w:r w:rsidRPr="00301E18">
        <w:separator/>
      </w:r>
    </w:p>
  </w:endnote>
  <w:endnote w:type="continuationSeparator" w:id="0">
    <w:p w14:paraId="2BC9D117" w14:textId="77777777" w:rsidR="00D705C7" w:rsidRPr="00301E18" w:rsidRDefault="00D705C7">
      <w:r w:rsidRPr="00301E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AAA17" w14:textId="77777777" w:rsidR="00982768" w:rsidRPr="00301E18" w:rsidRDefault="00982768" w:rsidP="00CB00A2">
    <w:pPr>
      <w:pStyle w:val="EPFooter"/>
    </w:pPr>
    <w:r w:rsidRPr="00301E18">
      <w:t>PE</w:t>
    </w:r>
    <w:r w:rsidRPr="00301E18">
      <w:rPr>
        <w:rStyle w:val="HideTWBExt"/>
      </w:rPr>
      <w:t>&lt;</w:t>
    </w:r>
    <w:proofErr w:type="spellStart"/>
    <w:r w:rsidRPr="00301E18">
      <w:rPr>
        <w:rStyle w:val="HideTWBExt"/>
      </w:rPr>
      <w:t>NoPE</w:t>
    </w:r>
    <w:proofErr w:type="spellEnd"/>
    <w:r w:rsidRPr="00301E18">
      <w:rPr>
        <w:rStyle w:val="HideTWBExt"/>
      </w:rPr>
      <w:t>&gt;</w:t>
    </w:r>
    <w:r w:rsidRPr="00301E18">
      <w:t>776.734</w:t>
    </w:r>
    <w:r w:rsidRPr="00301E18">
      <w:rPr>
        <w:rStyle w:val="HideTWBExt"/>
      </w:rPr>
      <w:t>&lt;/</w:t>
    </w:r>
    <w:proofErr w:type="spellStart"/>
    <w:r w:rsidRPr="00301E18">
      <w:rPr>
        <w:rStyle w:val="HideTWBExt"/>
      </w:rPr>
      <w:t>NoPE</w:t>
    </w:r>
    <w:proofErr w:type="spellEnd"/>
    <w:r w:rsidRPr="00301E18">
      <w:rPr>
        <w:rStyle w:val="HideTWBExt"/>
      </w:rPr>
      <w:t>&gt;&lt;Version&gt;</w:t>
    </w:r>
    <w:r w:rsidRPr="00301E18">
      <w:t>v02-00</w:t>
    </w:r>
    <w:r w:rsidRPr="00301E18">
      <w:rPr>
        <w:rStyle w:val="HideTWBExt"/>
      </w:rPr>
      <w:t>&lt;/Version&gt;</w:t>
    </w:r>
    <w:r w:rsidRPr="00301E18">
      <w:tab/>
    </w:r>
    <w:r w:rsidRPr="00301E18">
      <w:fldChar w:fldCharType="begin"/>
    </w:r>
    <w:r w:rsidRPr="00301E18">
      <w:instrText xml:space="preserve"> PAGE  \* MERGEFORMAT </w:instrText>
    </w:r>
    <w:r w:rsidRPr="00301E18">
      <w:fldChar w:fldCharType="separate"/>
    </w:r>
    <w:r w:rsidRPr="00301E18">
      <w:rPr>
        <w:noProof/>
      </w:rPr>
      <w:t>2</w:t>
    </w:r>
    <w:r w:rsidRPr="00301E18">
      <w:fldChar w:fldCharType="end"/>
    </w:r>
    <w:r w:rsidRPr="00301E18">
      <w:t>/</w:t>
    </w:r>
    <w:fldSimple w:instr=" NUMPAGES  \* MERGEFORMAT ">
      <w:r w:rsidRPr="00301E18">
        <w:rPr>
          <w:noProof/>
        </w:rPr>
        <w:t>44</w:t>
      </w:r>
    </w:fldSimple>
    <w:r w:rsidRPr="00301E18">
      <w:tab/>
    </w:r>
    <w:r w:rsidRPr="00301E18">
      <w:rPr>
        <w:rStyle w:val="HideTWBExt"/>
      </w:rPr>
      <w:t>&lt;PathFdR&gt;</w:t>
    </w:r>
    <w:r w:rsidRPr="00301E18">
      <w:t>RR\1340476HU.docx</w:t>
    </w:r>
    <w:r w:rsidRPr="00301E18">
      <w:rPr>
        <w:rStyle w:val="HideTWBExt"/>
      </w:rPr>
      <w:t>&lt;/</w:t>
    </w:r>
    <w:proofErr w:type="spellStart"/>
    <w:r w:rsidRPr="00301E18">
      <w:rPr>
        <w:rStyle w:val="HideTWBExt"/>
      </w:rPr>
      <w:t>PathFdR</w:t>
    </w:r>
    <w:proofErr w:type="spellEnd"/>
    <w:r w:rsidRPr="00301E18">
      <w:rPr>
        <w:rStyle w:val="HideTWBExt"/>
      </w:rPr>
      <w:t>&gt;</w:t>
    </w:r>
  </w:p>
  <w:p w14:paraId="2D8BE536" w14:textId="77777777" w:rsidR="00982768" w:rsidRPr="00301E18" w:rsidRDefault="00982768" w:rsidP="00CB00A2">
    <w:pPr>
      <w:pStyle w:val="EPFooter2"/>
    </w:pPr>
    <w:r w:rsidRPr="00301E18">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E4783" w14:textId="77777777" w:rsidR="00982768" w:rsidRPr="00301E18" w:rsidRDefault="00982768" w:rsidP="00CB00A2">
    <w:pPr>
      <w:pStyle w:val="EPFooter"/>
    </w:pPr>
    <w:r w:rsidRPr="00301E18">
      <w:rPr>
        <w:rStyle w:val="HideTWBExt"/>
      </w:rPr>
      <w:t>&lt;PathFdR&gt;</w:t>
    </w:r>
    <w:r w:rsidRPr="00301E18">
      <w:t>RR\1340476HU.docx</w:t>
    </w:r>
    <w:r w:rsidRPr="00301E18">
      <w:rPr>
        <w:rStyle w:val="HideTWBExt"/>
      </w:rPr>
      <w:t>&lt;/</w:t>
    </w:r>
    <w:proofErr w:type="spellStart"/>
    <w:r w:rsidRPr="00301E18">
      <w:rPr>
        <w:rStyle w:val="HideTWBExt"/>
      </w:rPr>
      <w:t>PathFdR</w:t>
    </w:r>
    <w:proofErr w:type="spellEnd"/>
    <w:r w:rsidRPr="00301E18">
      <w:rPr>
        <w:rStyle w:val="HideTWBExt"/>
      </w:rPr>
      <w:t>&gt;</w:t>
    </w:r>
    <w:r w:rsidRPr="00301E18">
      <w:tab/>
    </w:r>
    <w:r w:rsidRPr="00301E18">
      <w:tab/>
      <w:t>PE</w:t>
    </w:r>
    <w:r w:rsidRPr="00301E18">
      <w:rPr>
        <w:rStyle w:val="HideTWBExt"/>
      </w:rPr>
      <w:t>&lt;</w:t>
    </w:r>
    <w:proofErr w:type="spellStart"/>
    <w:r w:rsidRPr="00301E18">
      <w:rPr>
        <w:rStyle w:val="HideTWBExt"/>
      </w:rPr>
      <w:t>NoPE</w:t>
    </w:r>
    <w:proofErr w:type="spellEnd"/>
    <w:r w:rsidRPr="00301E18">
      <w:rPr>
        <w:rStyle w:val="HideTWBExt"/>
      </w:rPr>
      <w:t>&gt;</w:t>
    </w:r>
    <w:r w:rsidRPr="00301E18">
      <w:t>776.734</w:t>
    </w:r>
    <w:r w:rsidRPr="00301E18">
      <w:rPr>
        <w:rStyle w:val="HideTWBExt"/>
      </w:rPr>
      <w:t>&lt;/</w:t>
    </w:r>
    <w:proofErr w:type="spellStart"/>
    <w:r w:rsidRPr="00301E18">
      <w:rPr>
        <w:rStyle w:val="HideTWBExt"/>
      </w:rPr>
      <w:t>NoPE</w:t>
    </w:r>
    <w:proofErr w:type="spellEnd"/>
    <w:r w:rsidRPr="00301E18">
      <w:rPr>
        <w:rStyle w:val="HideTWBExt"/>
      </w:rPr>
      <w:t>&gt;&lt;Version&gt;</w:t>
    </w:r>
    <w:r w:rsidRPr="00301E18">
      <w:t>v02-00</w:t>
    </w:r>
    <w:r w:rsidRPr="00301E18">
      <w:rPr>
        <w:rStyle w:val="HideTWBExt"/>
      </w:rPr>
      <w:t>&lt;/Version&gt;</w:t>
    </w:r>
  </w:p>
  <w:p w14:paraId="456A3BA4" w14:textId="77777777" w:rsidR="00982768" w:rsidRPr="00301E18" w:rsidRDefault="00982768" w:rsidP="00CB00A2">
    <w:pPr>
      <w:pStyle w:val="EPFooter2"/>
    </w:pPr>
    <w:r w:rsidRPr="00301E18">
      <w:t>HU</w:t>
    </w:r>
    <w:r w:rsidRPr="00301E18">
      <w:tab/>
    </w:r>
    <w:r w:rsidRPr="00301E18">
      <w:rPr>
        <w:b w:val="0"/>
        <w:i/>
        <w:color w:val="C0C0C0"/>
        <w:sz w:val="22"/>
      </w:rPr>
      <w:t>Egyesülve a sokféleségben</w:t>
    </w:r>
    <w:r w:rsidRPr="00301E18">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1EF65" w14:textId="77777777" w:rsidR="00064002" w:rsidRPr="00301E1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A525C" w14:textId="77777777" w:rsidR="00064002" w:rsidRPr="00301E1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BBBD6" w14:textId="77777777" w:rsidR="00064002" w:rsidRPr="00301E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DCCDD" w14:textId="77777777" w:rsidR="00D705C7" w:rsidRPr="00301E18" w:rsidRDefault="00D705C7">
      <w:r w:rsidRPr="00301E18">
        <w:separator/>
      </w:r>
    </w:p>
  </w:footnote>
  <w:footnote w:type="continuationSeparator" w:id="0">
    <w:p w14:paraId="2A6F2EF3" w14:textId="77777777" w:rsidR="00D705C7" w:rsidRPr="00301E18" w:rsidRDefault="00D705C7">
      <w:r w:rsidRPr="00301E18">
        <w:continuationSeparator/>
      </w:r>
    </w:p>
  </w:footnote>
  <w:footnote w:id="1">
    <w:p w14:paraId="17B079FF" w14:textId="05334B56"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HL L</w:t>
      </w:r>
      <w:r w:rsidR="003F78A7">
        <w:rPr>
          <w:sz w:val="24"/>
          <w:lang w:val="hu-HU"/>
        </w:rPr>
        <w:t>,</w:t>
      </w:r>
      <w:r w:rsidRPr="00301E18">
        <w:rPr>
          <w:sz w:val="24"/>
          <w:lang w:val="hu-HU"/>
        </w:rPr>
        <w:t> </w:t>
      </w:r>
      <w:r w:rsidR="00766B73">
        <w:rPr>
          <w:sz w:val="24"/>
          <w:lang w:val="hu-HU"/>
        </w:rPr>
        <w:t>2024/</w:t>
      </w:r>
      <w:r w:rsidRPr="00301E18">
        <w:rPr>
          <w:sz w:val="24"/>
          <w:lang w:val="hu-HU"/>
        </w:rPr>
        <w:t xml:space="preserve">207, 2024.2.22., ELI: </w:t>
      </w:r>
      <w:hyperlink r:id="rId1" w:history="1">
        <w:r w:rsidRPr="00301E18">
          <w:rPr>
            <w:rStyle w:val="Hyperlink"/>
            <w:color w:val="0563C1"/>
            <w:sz w:val="24"/>
            <w:lang w:val="hu-HU"/>
          </w:rPr>
          <w:t>http://data.europa.eu/eli/budget/2024/207/oj</w:t>
        </w:r>
      </w:hyperlink>
      <w:r w:rsidRPr="00301E18">
        <w:rPr>
          <w:sz w:val="24"/>
          <w:lang w:val="hu-HU"/>
        </w:rPr>
        <w:t>.</w:t>
      </w:r>
    </w:p>
  </w:footnote>
  <w:footnote w:id="2">
    <w:p w14:paraId="6844E435" w14:textId="62678D15"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 xml:space="preserve">HL C, C/2025/4944, 2025.10.13., ELI: </w:t>
      </w:r>
      <w:hyperlink r:id="rId2" w:history="1">
        <w:r w:rsidRPr="00301E18">
          <w:rPr>
            <w:rStyle w:val="Hyperlink"/>
            <w:sz w:val="24"/>
            <w:lang w:val="hu-HU"/>
          </w:rPr>
          <w:t>http://data.europa.eu/eli/C/2025/4944/oj</w:t>
        </w:r>
      </w:hyperlink>
      <w:r w:rsidRPr="00301E18">
        <w:rPr>
          <w:sz w:val="24"/>
          <w:lang w:val="hu-HU"/>
        </w:rPr>
        <w:t xml:space="preserve">. </w:t>
      </w:r>
    </w:p>
  </w:footnote>
  <w:footnote w:id="3">
    <w:p w14:paraId="35F3A46A" w14:textId="7A1A0195"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 xml:space="preserve">HL C, C/2025/2817, 2025.6.6., ELI: </w:t>
      </w:r>
      <w:hyperlink r:id="rId3" w:history="1">
        <w:r w:rsidRPr="00301E18">
          <w:rPr>
            <w:rStyle w:val="Hyperlink"/>
            <w:sz w:val="24"/>
            <w:lang w:val="hu-HU"/>
          </w:rPr>
          <w:t>http://data.europa.eu/eli/C/2025/2817/oj</w:t>
        </w:r>
      </w:hyperlink>
      <w:r w:rsidRPr="00301E18">
        <w:rPr>
          <w:sz w:val="24"/>
          <w:lang w:val="hu-HU"/>
        </w:rPr>
        <w:t>.</w:t>
      </w:r>
    </w:p>
  </w:footnote>
  <w:footnote w:id="4">
    <w:p w14:paraId="5EF74435" w14:textId="399C5877"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 xml:space="preserve">HL C, C/2025/5409, 2025.10.8., ELI: </w:t>
      </w:r>
      <w:hyperlink r:id="rId4" w:history="1">
        <w:r w:rsidRPr="00301E18">
          <w:rPr>
            <w:rStyle w:val="Hyperlink"/>
            <w:sz w:val="24"/>
            <w:lang w:val="hu-HU"/>
          </w:rPr>
          <w:t>http://data.europa.eu/eli/C/2025/5409/oj</w:t>
        </w:r>
      </w:hyperlink>
      <w:r w:rsidRPr="00301E18">
        <w:rPr>
          <w:sz w:val="24"/>
          <w:lang w:val="hu-HU"/>
        </w:rPr>
        <w:t>.</w:t>
      </w:r>
    </w:p>
  </w:footnote>
  <w:footnote w:id="5">
    <w:p w14:paraId="4F008CF4" w14:textId="3DFA8E0B"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 xml:space="preserve">HL C, C/2025/5407, 2025.10.13., ELI: </w:t>
      </w:r>
      <w:hyperlink r:id="rId5" w:history="1">
        <w:r w:rsidRPr="00301E18">
          <w:rPr>
            <w:rStyle w:val="Hyperlink"/>
            <w:sz w:val="24"/>
            <w:lang w:val="hu-HU"/>
          </w:rPr>
          <w:t>http://data.europa.eu/eli/C/2025/5407/oj</w:t>
        </w:r>
      </w:hyperlink>
      <w:r w:rsidRPr="00301E18">
        <w:rPr>
          <w:sz w:val="24"/>
          <w:lang w:val="hu-HU"/>
        </w:rPr>
        <w:t xml:space="preserve">. </w:t>
      </w:r>
    </w:p>
  </w:footnote>
  <w:footnote w:id="6">
    <w:p w14:paraId="632C5577" w14:textId="6D14075E"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 xml:space="preserve">HL L 193., 2018.7.30., 1. o., ELI: </w:t>
      </w:r>
      <w:hyperlink r:id="rId6" w:history="1">
        <w:r w:rsidRPr="00301E18">
          <w:rPr>
            <w:rStyle w:val="Hyperlink"/>
            <w:sz w:val="24"/>
            <w:lang w:val="hu-HU"/>
          </w:rPr>
          <w:t>http://data.europa.eu/eli/reg/2018/1046/oj</w:t>
        </w:r>
      </w:hyperlink>
      <w:r w:rsidRPr="00301E18">
        <w:rPr>
          <w:sz w:val="24"/>
          <w:lang w:val="hu-HU"/>
        </w:rPr>
        <w:t>.</w:t>
      </w:r>
    </w:p>
  </w:footnote>
  <w:footnote w:id="7">
    <w:p w14:paraId="36D7947E" w14:textId="1B290459"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 xml:space="preserve">HL L, 2024/2509, 2024.9.26., ELI: </w:t>
      </w:r>
      <w:hyperlink r:id="rId7" w:history="1">
        <w:r w:rsidRPr="00301E18">
          <w:rPr>
            <w:rStyle w:val="Hyperlink"/>
            <w:sz w:val="24"/>
            <w:lang w:val="hu-HU"/>
          </w:rPr>
          <w:t>http://data.europa.eu/eli/reg/2024/2509/oj</w:t>
        </w:r>
      </w:hyperlink>
      <w:r w:rsidRPr="00301E18">
        <w:rPr>
          <w:sz w:val="24"/>
          <w:lang w:val="hu-HU"/>
        </w:rPr>
        <w:t>.</w:t>
      </w:r>
    </w:p>
  </w:footnote>
  <w:footnote w:id="8">
    <w:p w14:paraId="07686C96" w14:textId="50281A68"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A Tanács (EU, Euratom) 2020/2093 rendelete (2020. december 17.) a 2021–2027-es időszakra vonatkozó többéves pénzügyi keretről (HL L 433. I, 2020.12.22., 11. o.</w:t>
      </w:r>
      <w:r w:rsidR="00F16CF7">
        <w:rPr>
          <w:sz w:val="24"/>
          <w:lang w:val="hu-HU"/>
        </w:rPr>
        <w:t>,</w:t>
      </w:r>
      <w:r w:rsidRPr="00301E18">
        <w:rPr>
          <w:sz w:val="24"/>
          <w:lang w:val="hu-HU"/>
        </w:rPr>
        <w:t xml:space="preserve"> </w:t>
      </w:r>
      <w:r w:rsidRPr="00301E18">
        <w:rPr>
          <w:color w:val="333333"/>
          <w:sz w:val="24"/>
          <w:shd w:val="clear" w:color="auto" w:fill="FFFFFF"/>
          <w:lang w:val="hu-HU"/>
        </w:rPr>
        <w:t xml:space="preserve">ELI: </w:t>
      </w:r>
      <w:hyperlink r:id="rId8" w:history="1">
        <w:r w:rsidRPr="00301E18">
          <w:rPr>
            <w:rStyle w:val="Hyperlink"/>
            <w:sz w:val="24"/>
            <w:shd w:val="clear" w:color="auto" w:fill="FFFFFF"/>
            <w:lang w:val="hu-HU"/>
          </w:rPr>
          <w:t>http://data.europa.eu/eli/reg/2020/2093/oj</w:t>
        </w:r>
      </w:hyperlink>
      <w:r w:rsidRPr="00301E18">
        <w:rPr>
          <w:sz w:val="24"/>
          <w:lang w:val="hu-HU"/>
        </w:rPr>
        <w:t>).</w:t>
      </w:r>
    </w:p>
  </w:footnote>
  <w:footnote w:id="9">
    <w:p w14:paraId="4C1A5C8E" w14:textId="1CDDEB3B"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 xml:space="preserve">Az Európai Parlament és a Tanács (EU, Euratom) 2023/2841 rendelete (2023. december 13.) az uniós intézmények, szervek, hivatalok és ügynökségek egységesen magas szintű </w:t>
      </w:r>
      <w:proofErr w:type="spellStart"/>
      <w:r w:rsidRPr="00301E18">
        <w:rPr>
          <w:sz w:val="24"/>
          <w:lang w:val="hu-HU"/>
        </w:rPr>
        <w:t>kiberbiztonságát</w:t>
      </w:r>
      <w:proofErr w:type="spellEnd"/>
      <w:r w:rsidRPr="00301E18">
        <w:rPr>
          <w:sz w:val="24"/>
          <w:lang w:val="hu-HU"/>
        </w:rPr>
        <w:t xml:space="preserve"> biztosító intézkedések meghatározásáról (</w:t>
      </w:r>
      <w:r w:rsidR="00F16CF7">
        <w:rPr>
          <w:sz w:val="24"/>
          <w:lang w:val="hu-HU"/>
        </w:rPr>
        <w:t>HL</w:t>
      </w:r>
      <w:r w:rsidR="00F16CF7" w:rsidRPr="00301E18">
        <w:rPr>
          <w:sz w:val="24"/>
          <w:lang w:val="hu-HU"/>
        </w:rPr>
        <w:t xml:space="preserve"> </w:t>
      </w:r>
      <w:r w:rsidRPr="00301E18">
        <w:rPr>
          <w:sz w:val="24"/>
          <w:lang w:val="hu-HU"/>
        </w:rPr>
        <w:t>L, 2023/2841, 2023</w:t>
      </w:r>
      <w:r w:rsidR="00F16CF7">
        <w:rPr>
          <w:sz w:val="24"/>
          <w:lang w:val="hu-HU"/>
        </w:rPr>
        <w:t>.12.18.</w:t>
      </w:r>
      <w:r w:rsidRPr="00301E18">
        <w:rPr>
          <w:sz w:val="24"/>
          <w:lang w:val="hu-HU"/>
        </w:rPr>
        <w:t xml:space="preserve">, ELI: </w:t>
      </w:r>
      <w:hyperlink r:id="rId9" w:history="1">
        <w:r w:rsidRPr="00301E18">
          <w:rPr>
            <w:rStyle w:val="Hyperlink"/>
            <w:sz w:val="24"/>
            <w:lang w:val="hu-HU"/>
          </w:rPr>
          <w:t>http://data.europa.eu/eli/reg/2023/2841/oj</w:t>
        </w:r>
      </w:hyperlink>
      <w:r w:rsidRPr="00301E18">
        <w:rPr>
          <w:sz w:val="24"/>
          <w:lang w:val="hu-HU"/>
        </w:rPr>
        <w:t>).</w:t>
      </w:r>
    </w:p>
  </w:footnote>
  <w:footnote w:id="10">
    <w:p w14:paraId="2A5D97EB" w14:textId="6CB2B9C6"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 xml:space="preserve">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(HL L, 2024/1689, 2024.7.12., ELI: </w:t>
      </w:r>
      <w:hyperlink r:id="rId10" w:history="1">
        <w:r w:rsidRPr="00301E18">
          <w:rPr>
            <w:rStyle w:val="Hyperlink"/>
            <w:sz w:val="24"/>
            <w:lang w:val="hu-HU"/>
          </w:rPr>
          <w:t>http://data.europa.eu/eli/reg/2024/1689/oj</w:t>
        </w:r>
      </w:hyperlink>
      <w:r w:rsidRPr="00301E18">
        <w:rPr>
          <w:sz w:val="24"/>
          <w:lang w:val="hu-HU"/>
        </w:rPr>
        <w:t>).</w:t>
      </w:r>
    </w:p>
  </w:footnote>
  <w:footnote w:id="11">
    <w:p w14:paraId="6399CE29" w14:textId="216D023E"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Az Európai Parlament Elnökségének határozata (2023. június 12.) az európai parlamenti képviselők statútuma alkalmazási szabályainak módosításáról (HL C 227., 2023.6.29., 5. o.).</w:t>
      </w:r>
    </w:p>
  </w:footnote>
  <w:footnote w:id="12">
    <w:p w14:paraId="1E86F927" w14:textId="6CE2C8C4"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 xml:space="preserve">Az Európai Parlament és a Tanács 2025/2445/EU, Euratom rendelete (2025. november 26.) az európai politikai pártok és az európai politikai alapítványok jogállásáról és finanszírozásáról (HL L, 2025/2445, 2025.12.8., ELI: </w:t>
      </w:r>
      <w:hyperlink r:id="rId11" w:history="1">
        <w:r w:rsidRPr="00301E18">
          <w:rPr>
            <w:rStyle w:val="Hyperlink"/>
            <w:sz w:val="24"/>
            <w:lang w:val="hu-HU"/>
          </w:rPr>
          <w:t>http://data.europa.eu/eli/reg/2025/2445/oj</w:t>
        </w:r>
      </w:hyperlink>
      <w:r w:rsidRPr="00301E18">
        <w:rPr>
          <w:sz w:val="24"/>
          <w:lang w:val="hu-HU"/>
        </w:rPr>
        <w:t>).</w:t>
      </w:r>
    </w:p>
  </w:footnote>
  <w:footnote w:id="13">
    <w:p w14:paraId="3B11031E" w14:textId="62F0E4F7"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 xml:space="preserve">Valamennyi összeg EUR-ban. </w:t>
      </w:r>
    </w:p>
  </w:footnote>
  <w:footnote w:id="14">
    <w:p w14:paraId="16B16759" w14:textId="06E3DB72"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A 2023. évi végleges finanszírozás második részéből és a 2026. március 9-i elnökségi határozat szerinti 2024. évi végleges finanszírozás első részéből áll.</w:t>
      </w:r>
    </w:p>
  </w:footnote>
  <w:footnote w:id="15">
    <w:p w14:paraId="2ED685D1" w14:textId="69D31A24"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A 2024. évi GAAP szerinti elszámolás a 2024. évi lezárásból eredő átsorolások hatásával kiigazítva.</w:t>
      </w:r>
    </w:p>
  </w:footnote>
  <w:footnote w:id="16">
    <w:p w14:paraId="76D87D83" w14:textId="007110F5"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„Patriots.eu” 2024 júliusától.</w:t>
      </w:r>
    </w:p>
  </w:footnote>
  <w:footnote w:id="17">
    <w:p w14:paraId="6A53FB94" w14:textId="1198670D"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„Európai Keresztény Politikai Párt” 2025 márciusától.</w:t>
      </w:r>
    </w:p>
  </w:footnote>
  <w:footnote w:id="18">
    <w:p w14:paraId="32E759AC" w14:textId="4C7A93B5" w:rsidR="00982768" w:rsidRPr="00301E18" w:rsidRDefault="00982768" w:rsidP="00301E18">
      <w:pPr>
        <w:pStyle w:val="FootnoteText"/>
        <w:ind w:left="567" w:hanging="567"/>
        <w:rPr>
          <w:sz w:val="24"/>
          <w:szCs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 xml:space="preserve">Valamennyi összeg EUR-ban. </w:t>
      </w:r>
    </w:p>
  </w:footnote>
  <w:footnote w:id="19">
    <w:p w14:paraId="7067ED74" w14:textId="214AB302"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A 2024. évi GAAP szerinti elszámolás a 2024. évi lezárásból eredő átsorolások hatásával kiigazítva.</w:t>
      </w:r>
    </w:p>
  </w:footnote>
  <w:footnote w:id="20">
    <w:p w14:paraId="5E0D7067" w14:textId="389D2DE2"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 xml:space="preserve">„New </w:t>
      </w:r>
      <w:proofErr w:type="spellStart"/>
      <w:r w:rsidRPr="00301E18">
        <w:rPr>
          <w:sz w:val="24"/>
          <w:lang w:val="hu-HU"/>
        </w:rPr>
        <w:t>Direction</w:t>
      </w:r>
      <w:proofErr w:type="spellEnd"/>
      <w:r w:rsidRPr="00301E18">
        <w:rPr>
          <w:sz w:val="24"/>
          <w:lang w:val="hu-HU"/>
        </w:rPr>
        <w:t xml:space="preserve"> – The </w:t>
      </w:r>
      <w:proofErr w:type="spellStart"/>
      <w:r w:rsidRPr="00301E18">
        <w:rPr>
          <w:sz w:val="24"/>
          <w:lang w:val="hu-HU"/>
        </w:rPr>
        <w:t>Foundation</w:t>
      </w:r>
      <w:proofErr w:type="spellEnd"/>
      <w:r w:rsidRPr="00301E18">
        <w:rPr>
          <w:sz w:val="24"/>
          <w:lang w:val="hu-HU"/>
        </w:rPr>
        <w:t xml:space="preserve"> </w:t>
      </w:r>
      <w:proofErr w:type="spellStart"/>
      <w:r w:rsidRPr="00301E18">
        <w:rPr>
          <w:sz w:val="24"/>
          <w:lang w:val="hu-HU"/>
        </w:rPr>
        <w:t>for</w:t>
      </w:r>
      <w:proofErr w:type="spellEnd"/>
      <w:r w:rsidRPr="00301E18">
        <w:rPr>
          <w:sz w:val="24"/>
          <w:lang w:val="hu-HU"/>
        </w:rPr>
        <w:t xml:space="preserve"> European </w:t>
      </w:r>
      <w:proofErr w:type="spellStart"/>
      <w:r w:rsidRPr="00301E18">
        <w:rPr>
          <w:sz w:val="24"/>
          <w:lang w:val="hu-HU"/>
        </w:rPr>
        <w:t>Conservatism</w:t>
      </w:r>
      <w:proofErr w:type="spellEnd"/>
      <w:r w:rsidRPr="00301E18">
        <w:rPr>
          <w:sz w:val="24"/>
          <w:lang w:val="hu-HU"/>
        </w:rPr>
        <w:t>” 2025 júliusától.</w:t>
      </w:r>
    </w:p>
  </w:footnote>
  <w:footnote w:id="21">
    <w:p w14:paraId="449E0399" w14:textId="7B67BA0C" w:rsidR="00982768" w:rsidRPr="00301E18" w:rsidRDefault="00982768" w:rsidP="00301E18">
      <w:pPr>
        <w:pStyle w:val="FootnoteText"/>
        <w:ind w:left="567" w:hanging="567"/>
        <w:rPr>
          <w:sz w:val="24"/>
          <w:lang w:val="hu-HU"/>
        </w:rPr>
      </w:pPr>
      <w:r w:rsidRPr="00301E18">
        <w:rPr>
          <w:rStyle w:val="FootnoteReference"/>
          <w:sz w:val="24"/>
          <w:lang w:val="hu-HU"/>
        </w:rPr>
        <w:footnoteRef/>
      </w:r>
      <w:r w:rsidR="00301E18" w:rsidRPr="00301E18">
        <w:rPr>
          <w:sz w:val="24"/>
          <w:lang w:val="hu-HU"/>
        </w:rPr>
        <w:t xml:space="preserve"> </w:t>
      </w:r>
      <w:r w:rsidR="00301E18" w:rsidRPr="00301E18">
        <w:rPr>
          <w:sz w:val="24"/>
          <w:lang w:val="hu-HU"/>
        </w:rPr>
        <w:tab/>
      </w:r>
      <w:r w:rsidRPr="00301E18">
        <w:rPr>
          <w:sz w:val="24"/>
          <w:lang w:val="hu-HU"/>
        </w:rPr>
        <w:t>„</w:t>
      </w:r>
      <w:proofErr w:type="spellStart"/>
      <w:r w:rsidRPr="00301E18">
        <w:rPr>
          <w:sz w:val="24"/>
          <w:lang w:val="hu-HU"/>
        </w:rPr>
        <w:t>Patriots</w:t>
      </w:r>
      <w:proofErr w:type="spellEnd"/>
      <w:r w:rsidRPr="00301E18">
        <w:rPr>
          <w:sz w:val="24"/>
          <w:lang w:val="hu-HU"/>
        </w:rPr>
        <w:t xml:space="preserve"> </w:t>
      </w:r>
      <w:proofErr w:type="spellStart"/>
      <w:r w:rsidRPr="00301E18">
        <w:rPr>
          <w:sz w:val="24"/>
          <w:lang w:val="hu-HU"/>
        </w:rPr>
        <w:t>for</w:t>
      </w:r>
      <w:proofErr w:type="spellEnd"/>
      <w:r w:rsidRPr="00301E18">
        <w:rPr>
          <w:sz w:val="24"/>
          <w:lang w:val="hu-HU"/>
        </w:rPr>
        <w:t xml:space="preserve"> Europe </w:t>
      </w:r>
      <w:proofErr w:type="spellStart"/>
      <w:r w:rsidRPr="00301E18">
        <w:rPr>
          <w:sz w:val="24"/>
          <w:lang w:val="hu-HU"/>
        </w:rPr>
        <w:t>Foundation</w:t>
      </w:r>
      <w:proofErr w:type="spellEnd"/>
      <w:r w:rsidRPr="00301E18">
        <w:rPr>
          <w:sz w:val="24"/>
          <w:lang w:val="hu-HU"/>
        </w:rPr>
        <w:t>” (Patrióták Európáért Alapítvány) 2024 októberétől.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98875" w14:textId="77777777" w:rsidR="00064002" w:rsidRPr="00301E1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363A3" w14:textId="77777777" w:rsidR="00064002" w:rsidRPr="00301E1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9A5F0" w14:textId="77777777" w:rsidR="00064002" w:rsidRPr="00301E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8804569">
    <w:abstractNumId w:val="9"/>
  </w:num>
  <w:num w:numId="2" w16cid:durableId="290215344">
    <w:abstractNumId w:val="9"/>
  </w:num>
  <w:num w:numId="3" w16cid:durableId="1763186545">
    <w:abstractNumId w:val="7"/>
  </w:num>
  <w:num w:numId="4" w16cid:durableId="1146162250">
    <w:abstractNumId w:val="7"/>
  </w:num>
  <w:num w:numId="5" w16cid:durableId="2056343391">
    <w:abstractNumId w:val="6"/>
  </w:num>
  <w:num w:numId="6" w16cid:durableId="207299936">
    <w:abstractNumId w:val="6"/>
  </w:num>
  <w:num w:numId="7" w16cid:durableId="849757398">
    <w:abstractNumId w:val="5"/>
  </w:num>
  <w:num w:numId="8" w16cid:durableId="1721588336">
    <w:abstractNumId w:val="5"/>
  </w:num>
  <w:num w:numId="9" w16cid:durableId="2089375164">
    <w:abstractNumId w:val="4"/>
  </w:num>
  <w:num w:numId="10" w16cid:durableId="525094597">
    <w:abstractNumId w:val="4"/>
  </w:num>
  <w:num w:numId="11" w16cid:durableId="1682705830">
    <w:abstractNumId w:val="8"/>
  </w:num>
  <w:num w:numId="12" w16cid:durableId="899098051">
    <w:abstractNumId w:val="8"/>
  </w:num>
  <w:num w:numId="13" w16cid:durableId="361906456">
    <w:abstractNumId w:val="3"/>
  </w:num>
  <w:num w:numId="14" w16cid:durableId="1374771939">
    <w:abstractNumId w:val="3"/>
  </w:num>
  <w:num w:numId="15" w16cid:durableId="2044556958">
    <w:abstractNumId w:val="2"/>
  </w:num>
  <w:num w:numId="16" w16cid:durableId="997070921">
    <w:abstractNumId w:val="2"/>
  </w:num>
  <w:num w:numId="17" w16cid:durableId="1003238607">
    <w:abstractNumId w:val="1"/>
  </w:num>
  <w:num w:numId="18" w16cid:durableId="1868374758">
    <w:abstractNumId w:val="1"/>
  </w:num>
  <w:num w:numId="19" w16cid:durableId="712459109">
    <w:abstractNumId w:val="0"/>
  </w:num>
  <w:num w:numId="20" w16cid:durableId="517550177">
    <w:abstractNumId w:val="0"/>
  </w:num>
  <w:num w:numId="21" w16cid:durableId="1670020451">
    <w:abstractNumId w:val="9"/>
  </w:num>
  <w:num w:numId="22" w16cid:durableId="491413241">
    <w:abstractNumId w:val="7"/>
  </w:num>
  <w:num w:numId="23" w16cid:durableId="873034835">
    <w:abstractNumId w:val="6"/>
  </w:num>
  <w:num w:numId="24" w16cid:durableId="2079554417">
    <w:abstractNumId w:val="5"/>
  </w:num>
  <w:num w:numId="25" w16cid:durableId="1016076170">
    <w:abstractNumId w:val="4"/>
  </w:num>
  <w:num w:numId="26" w16cid:durableId="1910455887">
    <w:abstractNumId w:val="8"/>
  </w:num>
  <w:num w:numId="27" w16cid:durableId="1191411581">
    <w:abstractNumId w:val="3"/>
  </w:num>
  <w:num w:numId="28" w16cid:durableId="1054424108">
    <w:abstractNumId w:val="2"/>
  </w:num>
  <w:num w:numId="29" w16cid:durableId="2107462961">
    <w:abstractNumId w:val="1"/>
  </w:num>
  <w:num w:numId="30" w16cid:durableId="1931503722">
    <w:abstractNumId w:val="0"/>
  </w:num>
  <w:num w:numId="31" w16cid:durableId="360786755">
    <w:abstractNumId w:val="9"/>
  </w:num>
  <w:num w:numId="32" w16cid:durableId="1961763914">
    <w:abstractNumId w:val="7"/>
  </w:num>
  <w:num w:numId="33" w16cid:durableId="726805862">
    <w:abstractNumId w:val="6"/>
  </w:num>
  <w:num w:numId="34" w16cid:durableId="340352473">
    <w:abstractNumId w:val="5"/>
  </w:num>
  <w:num w:numId="35" w16cid:durableId="1531648308">
    <w:abstractNumId w:val="4"/>
  </w:num>
  <w:num w:numId="36" w16cid:durableId="568030220">
    <w:abstractNumId w:val="8"/>
  </w:num>
  <w:num w:numId="37" w16cid:durableId="1672944896">
    <w:abstractNumId w:val="3"/>
  </w:num>
  <w:num w:numId="38" w16cid:durableId="2113822105">
    <w:abstractNumId w:val="2"/>
  </w:num>
  <w:num w:numId="39" w16cid:durableId="1139764554">
    <w:abstractNumId w:val="1"/>
  </w:num>
  <w:num w:numId="40" w16cid:durableId="168177012">
    <w:abstractNumId w:val="0"/>
  </w:num>
  <w:num w:numId="41" w16cid:durableId="842670368">
    <w:abstractNumId w:val="10"/>
  </w:num>
  <w:num w:numId="42" w16cid:durableId="451020214">
    <w:abstractNumId w:val="10"/>
  </w:num>
  <w:num w:numId="43" w16cid:durableId="2073696742">
    <w:abstractNumId w:val="10"/>
  </w:num>
  <w:num w:numId="44" w16cid:durableId="7195906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HU"/>
    <w:docVar w:name="dvnumam" w:val="0"/>
    <w:docVar w:name="dvpe" w:val="776.734"/>
    <w:docVar w:name="dvrapporteur" w:val="Előadó: "/>
    <w:docVar w:name="dvtitre" w:val="Az Európai Parlament 2026. április  ...-i határozata az Európai Unió 2024. évi pénzügyi évre szóló általános költségvetésének végrehajtására vonatkozó mentesítésről, I. szakasz - Európai Parlament(2025/2146(DEC))"/>
  </w:docVars>
  <w:rsids>
    <w:rsidRoot w:val="00D705C7"/>
    <w:rsid w:val="00002272"/>
    <w:rsid w:val="00064002"/>
    <w:rsid w:val="000677B9"/>
    <w:rsid w:val="000831BA"/>
    <w:rsid w:val="000A42CC"/>
    <w:rsid w:val="000E7DD9"/>
    <w:rsid w:val="0010095E"/>
    <w:rsid w:val="00125B37"/>
    <w:rsid w:val="00187494"/>
    <w:rsid w:val="001F32AE"/>
    <w:rsid w:val="0021318C"/>
    <w:rsid w:val="00223E5E"/>
    <w:rsid w:val="00261523"/>
    <w:rsid w:val="002767FF"/>
    <w:rsid w:val="002B18FE"/>
    <w:rsid w:val="002B5493"/>
    <w:rsid w:val="00301E18"/>
    <w:rsid w:val="003365EF"/>
    <w:rsid w:val="00343214"/>
    <w:rsid w:val="00361C00"/>
    <w:rsid w:val="00395FA1"/>
    <w:rsid w:val="003E15D4"/>
    <w:rsid w:val="003F78A7"/>
    <w:rsid w:val="00411CCE"/>
    <w:rsid w:val="004145EA"/>
    <w:rsid w:val="0041666E"/>
    <w:rsid w:val="00421060"/>
    <w:rsid w:val="00471C19"/>
    <w:rsid w:val="004867E3"/>
    <w:rsid w:val="00494A28"/>
    <w:rsid w:val="004C0004"/>
    <w:rsid w:val="004C5D52"/>
    <w:rsid w:val="0050519A"/>
    <w:rsid w:val="005072A1"/>
    <w:rsid w:val="00514517"/>
    <w:rsid w:val="00533B1D"/>
    <w:rsid w:val="00545827"/>
    <w:rsid w:val="00560270"/>
    <w:rsid w:val="005C2568"/>
    <w:rsid w:val="005D72C8"/>
    <w:rsid w:val="005F1B17"/>
    <w:rsid w:val="006037C0"/>
    <w:rsid w:val="006631B6"/>
    <w:rsid w:val="00680577"/>
    <w:rsid w:val="006F74FA"/>
    <w:rsid w:val="0072560B"/>
    <w:rsid w:val="00731ADD"/>
    <w:rsid w:val="00734777"/>
    <w:rsid w:val="00747932"/>
    <w:rsid w:val="00751A4A"/>
    <w:rsid w:val="00756632"/>
    <w:rsid w:val="00762C74"/>
    <w:rsid w:val="00766B73"/>
    <w:rsid w:val="00786EC0"/>
    <w:rsid w:val="007D1690"/>
    <w:rsid w:val="007E22AD"/>
    <w:rsid w:val="00817416"/>
    <w:rsid w:val="00842779"/>
    <w:rsid w:val="00865F67"/>
    <w:rsid w:val="00881A7B"/>
    <w:rsid w:val="008840E5"/>
    <w:rsid w:val="00887B3E"/>
    <w:rsid w:val="008C2AC6"/>
    <w:rsid w:val="00930C23"/>
    <w:rsid w:val="0093193B"/>
    <w:rsid w:val="00944AE6"/>
    <w:rsid w:val="009509D8"/>
    <w:rsid w:val="00950B64"/>
    <w:rsid w:val="00981893"/>
    <w:rsid w:val="0098276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C67"/>
    <w:rsid w:val="00D058B8"/>
    <w:rsid w:val="00D56C11"/>
    <w:rsid w:val="00D705C7"/>
    <w:rsid w:val="00D834A0"/>
    <w:rsid w:val="00D872DF"/>
    <w:rsid w:val="00D91E21"/>
    <w:rsid w:val="00DA7C33"/>
    <w:rsid w:val="00DA7FCD"/>
    <w:rsid w:val="00E24970"/>
    <w:rsid w:val="00E365E1"/>
    <w:rsid w:val="00E44FB6"/>
    <w:rsid w:val="00E54163"/>
    <w:rsid w:val="00E820A4"/>
    <w:rsid w:val="00EB006A"/>
    <w:rsid w:val="00EB4772"/>
    <w:rsid w:val="00ED169E"/>
    <w:rsid w:val="00ED4235"/>
    <w:rsid w:val="00F04346"/>
    <w:rsid w:val="00F075DC"/>
    <w:rsid w:val="00F149E9"/>
    <w:rsid w:val="00F16CF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110FD2"/>
  <w15:chartTrackingRefBased/>
  <w15:docId w15:val="{BD83AE1A-515F-4E02-91DE-F3932B773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8276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82768"/>
    <w:pPr>
      <w:spacing w:before="480" w:after="240"/>
    </w:pPr>
  </w:style>
  <w:style w:type="paragraph" w:customStyle="1" w:styleId="PageHeading">
    <w:name w:val="PageHeading"/>
    <w:basedOn w:val="Normal"/>
    <w:rsid w:val="00982768"/>
    <w:pPr>
      <w:keepNext/>
      <w:spacing w:after="480"/>
      <w:jc w:val="center"/>
    </w:pPr>
    <w:rPr>
      <w:rFonts w:ascii="Arial" w:hAnsi="Arial" w:cs="Arial"/>
      <w:b/>
    </w:rPr>
  </w:style>
  <w:style w:type="paragraph" w:customStyle="1" w:styleId="NormalBold">
    <w:name w:val="NormalBold"/>
    <w:basedOn w:val="Normal"/>
    <w:rsid w:val="00982768"/>
    <w:rPr>
      <w:b/>
    </w:rPr>
  </w:style>
  <w:style w:type="paragraph" w:customStyle="1" w:styleId="NormalHanging12a">
    <w:name w:val="NormalHanging12a"/>
    <w:basedOn w:val="Normal"/>
    <w:link w:val="NormalHanging12aChar"/>
    <w:rsid w:val="00982768"/>
    <w:pPr>
      <w:spacing w:after="240"/>
      <w:ind w:left="567" w:hanging="567"/>
    </w:pPr>
  </w:style>
  <w:style w:type="paragraph" w:customStyle="1" w:styleId="EPFooter">
    <w:name w:val="EPFooter"/>
    <w:basedOn w:val="Normal"/>
    <w:rsid w:val="00982768"/>
    <w:pPr>
      <w:tabs>
        <w:tab w:val="center" w:pos="4535"/>
        <w:tab w:val="right" w:pos="9071"/>
      </w:tabs>
      <w:spacing w:before="240" w:after="240"/>
    </w:pPr>
    <w:rPr>
      <w:color w:val="010000"/>
      <w:sz w:val="22"/>
    </w:rPr>
  </w:style>
  <w:style w:type="paragraph" w:styleId="Header">
    <w:name w:val="header"/>
    <w:basedOn w:val="Normal"/>
    <w:link w:val="HeaderChar"/>
    <w:rsid w:val="00982768"/>
    <w:pPr>
      <w:tabs>
        <w:tab w:val="center" w:pos="4513"/>
        <w:tab w:val="right" w:pos="9026"/>
      </w:tabs>
    </w:pPr>
  </w:style>
  <w:style w:type="character" w:customStyle="1" w:styleId="HeaderChar">
    <w:name w:val="Header Char"/>
    <w:basedOn w:val="DefaultParagraphFont"/>
    <w:link w:val="Header"/>
    <w:rsid w:val="00982768"/>
    <w:rPr>
      <w:sz w:val="24"/>
      <w:lang w:val="hu-HU"/>
    </w:rPr>
  </w:style>
  <w:style w:type="character" w:styleId="Hyperlink">
    <w:name w:val="Hyperlink"/>
    <w:basedOn w:val="DefaultParagraphFont"/>
    <w:rsid w:val="00982768"/>
    <w:rPr>
      <w:color w:val="0563C1" w:themeColor="hyperlink"/>
      <w:u w:val="single"/>
    </w:rPr>
  </w:style>
  <w:style w:type="character" w:customStyle="1" w:styleId="NormalHanging12aChar">
    <w:name w:val="NormalHanging12a Char"/>
    <w:basedOn w:val="DefaultParagraphFont"/>
    <w:link w:val="NormalHanging12a"/>
    <w:rsid w:val="00982768"/>
    <w:rPr>
      <w:sz w:val="24"/>
      <w:lang w:val="hu-HU"/>
    </w:rPr>
  </w:style>
  <w:style w:type="paragraph" w:styleId="Footer">
    <w:name w:val="footer"/>
    <w:basedOn w:val="Normal"/>
    <w:link w:val="FooterChar"/>
    <w:rsid w:val="00F16CF7"/>
    <w:pPr>
      <w:tabs>
        <w:tab w:val="center" w:pos="4513"/>
        <w:tab w:val="right" w:pos="9026"/>
      </w:tabs>
    </w:pPr>
  </w:style>
  <w:style w:type="character" w:customStyle="1" w:styleId="FooterChar">
    <w:name w:val="Footer Char"/>
    <w:basedOn w:val="DefaultParagraphFont"/>
    <w:link w:val="Footer"/>
    <w:rsid w:val="00F16CF7"/>
    <w:rPr>
      <w:sz w:val="24"/>
      <w:lang w:val="hu-HU"/>
    </w:rPr>
  </w:style>
  <w:style w:type="paragraph" w:styleId="Revision">
    <w:name w:val="Revision"/>
    <w:hidden/>
    <w:uiPriority w:val="99"/>
    <w:semiHidden/>
    <w:rsid w:val="00F16CF7"/>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C/2025/2817/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18/1046/oj" TargetMode="External"/><Relationship Id="rId11" Type="http://schemas.openxmlformats.org/officeDocument/2006/relationships/hyperlink" Target="http://data.europa.eu/eli/reg/2025/2445/oj" TargetMode="External"/><Relationship Id="rId5" Type="http://schemas.openxmlformats.org/officeDocument/2006/relationships/hyperlink" Target="http://data.europa.eu/eli/C/2025/5407/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9/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12758</Words>
  <Characters>92006</Characters>
  <Application>Microsoft Office Word</Application>
  <DocSecurity>0</DocSecurity>
  <Lines>766</Lines>
  <Paragraphs>209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ILLY_D_relec</cp:lastModifiedBy>
  <cp:revision>2</cp:revision>
  <cp:lastPrinted>2004-11-19T15:42:00Z</cp:lastPrinted>
  <dcterms:created xsi:type="dcterms:W3CDTF">2026-04-30T09:37:00Z</dcterms:created>
  <dcterms:modified xsi:type="dcterms:W3CDTF">2026-04-30T09:37:00Z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P10_TA(2026)0126_</vt:lpwstr>
  </property>
  <property fmtid="{D5CDD505-2E9C-101B-9397-08002B2CF9AE}" pid="4" name="&lt;Type&gt;">
    <vt:lpwstr>RR</vt:lpwstr>
  </property>
</Properties>
</file>