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35C5" w14:paraId="5A97D821" w14:textId="77777777" w:rsidTr="0010095E">
        <w:trPr>
          <w:trHeight w:hRule="exact" w:val="1418"/>
        </w:trPr>
        <w:tc>
          <w:tcPr>
            <w:tcW w:w="6804" w:type="dxa"/>
            <w:shd w:val="clear" w:color="auto" w:fill="auto"/>
            <w:vAlign w:val="center"/>
          </w:tcPr>
          <w:p w14:paraId="5E6A6712" w14:textId="77777777" w:rsidR="00751A4A" w:rsidRPr="00A235C5" w:rsidRDefault="00000FA6" w:rsidP="0010095E">
            <w:pPr>
              <w:pStyle w:val="EPName"/>
            </w:pPr>
            <w:r w:rsidRPr="00A235C5">
              <w:t>Európsky parlament</w:t>
            </w:r>
          </w:p>
          <w:p w14:paraId="33011786" w14:textId="77777777" w:rsidR="00751A4A" w:rsidRPr="00A235C5" w:rsidRDefault="005F1B17" w:rsidP="005F1B17">
            <w:pPr>
              <w:pStyle w:val="EPTerm"/>
              <w:rPr>
                <w:rStyle w:val="HideTWBExt"/>
                <w:noProof w:val="0"/>
                <w:vanish w:val="0"/>
                <w:color w:val="auto"/>
              </w:rPr>
            </w:pPr>
            <w:r w:rsidRPr="00A235C5">
              <w:t>2024</w:t>
            </w:r>
            <w:r w:rsidR="00817416" w:rsidRPr="00A235C5">
              <w:t>-202</w:t>
            </w:r>
            <w:r w:rsidRPr="00A235C5">
              <w:t>9</w:t>
            </w:r>
          </w:p>
        </w:tc>
        <w:tc>
          <w:tcPr>
            <w:tcW w:w="2268" w:type="dxa"/>
            <w:shd w:val="clear" w:color="auto" w:fill="auto"/>
          </w:tcPr>
          <w:p w14:paraId="4BF03E6E" w14:textId="77777777" w:rsidR="00751A4A" w:rsidRPr="00A235C5" w:rsidRDefault="00187494" w:rsidP="0010095E">
            <w:pPr>
              <w:pStyle w:val="EPLogo"/>
            </w:pPr>
            <w:r w:rsidRPr="00A235C5">
              <w:rPr>
                <w:noProof/>
                <w:lang w:eastAsia="ja-JP"/>
              </w:rPr>
              <w:drawing>
                <wp:inline distT="0" distB="0" distL="0" distR="0" wp14:anchorId="608B8121" wp14:editId="62E5B1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4B3F7C" w14:textId="77777777" w:rsidR="00D058B8" w:rsidRPr="00A235C5" w:rsidRDefault="00D058B8" w:rsidP="004C5D52">
      <w:pPr>
        <w:pStyle w:val="LineTop"/>
      </w:pPr>
    </w:p>
    <w:p w14:paraId="77CF352F" w14:textId="77777777" w:rsidR="00680577" w:rsidRPr="00A235C5" w:rsidRDefault="00000FA6" w:rsidP="00680577">
      <w:pPr>
        <w:pStyle w:val="EPBodyTA1"/>
      </w:pPr>
      <w:r w:rsidRPr="00A235C5">
        <w:t>PRIJATÉ TEXTY</w:t>
      </w:r>
    </w:p>
    <w:p w14:paraId="633854AB" w14:textId="77777777" w:rsidR="00D058B8" w:rsidRPr="00A235C5" w:rsidRDefault="00D058B8" w:rsidP="00D058B8">
      <w:pPr>
        <w:pStyle w:val="LineBottom"/>
      </w:pPr>
    </w:p>
    <w:p w14:paraId="0315030F" w14:textId="7AE685B3" w:rsidR="00000FA6" w:rsidRPr="00A235C5" w:rsidRDefault="00000FA6" w:rsidP="00000FA6">
      <w:pPr>
        <w:pStyle w:val="ATHeading1"/>
      </w:pPr>
      <w:bookmarkStart w:id="0" w:name="TANumber"/>
      <w:r w:rsidRPr="00A235C5">
        <w:t>P10_TA(2026)0</w:t>
      </w:r>
      <w:r w:rsidR="00504F36" w:rsidRPr="00A235C5">
        <w:t>129</w:t>
      </w:r>
      <w:bookmarkEnd w:id="0"/>
    </w:p>
    <w:p w14:paraId="58230F3E" w14:textId="77777777" w:rsidR="00000FA6" w:rsidRPr="00A235C5" w:rsidRDefault="00000FA6" w:rsidP="00000FA6">
      <w:pPr>
        <w:pStyle w:val="ATHeading2"/>
      </w:pPr>
      <w:bookmarkStart w:id="1" w:name="title"/>
      <w:r w:rsidRPr="00A235C5">
        <w:t>Absolutórium za rok 2024: všeobecný rozpočet EÚ – Dvor audítorov</w:t>
      </w:r>
      <w:bookmarkEnd w:id="1"/>
    </w:p>
    <w:p w14:paraId="540CB197" w14:textId="77777777" w:rsidR="00000FA6" w:rsidRPr="00A235C5" w:rsidRDefault="00000FA6" w:rsidP="00000FA6">
      <w:pPr>
        <w:rPr>
          <w:i/>
          <w:vanish/>
        </w:rPr>
      </w:pPr>
      <w:r w:rsidRPr="00A235C5">
        <w:rPr>
          <w:i/>
        </w:rPr>
        <w:fldChar w:fldCharType="begin"/>
      </w:r>
      <w:r w:rsidRPr="00A235C5">
        <w:rPr>
          <w:i/>
        </w:rPr>
        <w:instrText xml:space="preserve"> TC"(</w:instrText>
      </w:r>
      <w:bookmarkStart w:id="2" w:name="DocNumber"/>
      <w:r w:rsidRPr="00A235C5">
        <w:rPr>
          <w:i/>
        </w:rPr>
        <w:instrText>A10-0052/2026</w:instrText>
      </w:r>
      <w:bookmarkEnd w:id="2"/>
      <w:r w:rsidRPr="00A235C5">
        <w:rPr>
          <w:i/>
        </w:rPr>
        <w:instrText xml:space="preserve"> - Spravodajca: Pasquale Tridico)"\l3 \n&gt; \* MERGEFORMAT </w:instrText>
      </w:r>
      <w:r w:rsidRPr="00A235C5">
        <w:rPr>
          <w:i/>
        </w:rPr>
        <w:fldChar w:fldCharType="end"/>
      </w:r>
    </w:p>
    <w:p w14:paraId="0605C633" w14:textId="77777777" w:rsidR="00000FA6" w:rsidRPr="00A235C5" w:rsidRDefault="00000FA6" w:rsidP="00000FA6">
      <w:pPr>
        <w:rPr>
          <w:vanish/>
        </w:rPr>
      </w:pPr>
      <w:bookmarkStart w:id="3" w:name="Commission"/>
      <w:r w:rsidRPr="00A235C5">
        <w:rPr>
          <w:vanish/>
        </w:rPr>
        <w:t>Výbor pre kontrolu rozpočtu</w:t>
      </w:r>
      <w:bookmarkEnd w:id="3"/>
    </w:p>
    <w:p w14:paraId="26914BED" w14:textId="77777777" w:rsidR="00000FA6" w:rsidRPr="00A235C5" w:rsidRDefault="00000FA6" w:rsidP="00000FA6">
      <w:pPr>
        <w:rPr>
          <w:vanish/>
        </w:rPr>
      </w:pPr>
      <w:bookmarkStart w:id="4" w:name="PE"/>
      <w:r w:rsidRPr="00A235C5">
        <w:rPr>
          <w:vanish/>
        </w:rPr>
        <w:t>PE778.062</w:t>
      </w:r>
      <w:bookmarkEnd w:id="4"/>
    </w:p>
    <w:p w14:paraId="260CEE06" w14:textId="610AE759" w:rsidR="00000FA6" w:rsidRPr="00A235C5" w:rsidRDefault="00000FA6" w:rsidP="00545D37">
      <w:pPr>
        <w:pStyle w:val="ATHeading3"/>
      </w:pPr>
      <w:bookmarkStart w:id="5" w:name="Sujet"/>
      <w:r w:rsidRPr="00A235C5">
        <w:t>1. Rozhodnutie Európskeho parlamentu z</w:t>
      </w:r>
      <w:r w:rsidR="00545D37" w:rsidRPr="00A235C5">
        <w:t> 29. apríla</w:t>
      </w:r>
      <w:r w:rsidRPr="00A235C5">
        <w:t xml:space="preserve"> 2026 o absolutóriu za plnenie všeobecného rozpočtu Európskej únie za rozpočtový rok 2024, oddiel V – Dvor audítorov</w:t>
      </w:r>
      <w:bookmarkEnd w:id="5"/>
      <w:r w:rsidRPr="00A235C5">
        <w:t xml:space="preserve"> </w:t>
      </w:r>
      <w:bookmarkStart w:id="6" w:name="References"/>
      <w:r w:rsidRPr="00A235C5">
        <w:t>(2025/2149(DEC))</w:t>
      </w:r>
      <w:bookmarkEnd w:id="6"/>
    </w:p>
    <w:p w14:paraId="76DFA023" w14:textId="77777777" w:rsidR="00286372" w:rsidRPr="00A235C5" w:rsidRDefault="00286372" w:rsidP="00286372">
      <w:pPr>
        <w:pStyle w:val="EPComma"/>
      </w:pPr>
      <w:bookmarkStart w:id="7" w:name="TextBodyBegin"/>
      <w:bookmarkEnd w:id="7"/>
      <w:r w:rsidRPr="00A235C5">
        <w:rPr>
          <w:i/>
        </w:rPr>
        <w:t>Európsky parlament</w:t>
      </w:r>
      <w:r w:rsidRPr="00A235C5">
        <w:t>,</w:t>
      </w:r>
    </w:p>
    <w:p w14:paraId="7C0F485C" w14:textId="77777777" w:rsidR="00286372" w:rsidRPr="00A235C5" w:rsidRDefault="00286372" w:rsidP="00286372">
      <w:pPr>
        <w:pStyle w:val="NormalHanging12a"/>
      </w:pPr>
      <w:r w:rsidRPr="00A235C5">
        <w:t>–</w:t>
      </w:r>
      <w:r w:rsidRPr="00A235C5">
        <w:tab/>
        <w:t>so zreteľom na všeobecný rozpočet Európskej únie na rozpočtový rok 2024</w:t>
      </w:r>
      <w:r w:rsidRPr="00A235C5">
        <w:rPr>
          <w:rStyle w:val="FootnoteReference"/>
        </w:rPr>
        <w:footnoteReference w:id="1"/>
      </w:r>
      <w:r w:rsidRPr="00A235C5">
        <w:t>,</w:t>
      </w:r>
    </w:p>
    <w:p w14:paraId="7157F61E" w14:textId="77777777" w:rsidR="00286372" w:rsidRPr="00A235C5" w:rsidRDefault="00286372" w:rsidP="00286372">
      <w:pPr>
        <w:pStyle w:val="NormalHanging12a"/>
      </w:pPr>
      <w:r w:rsidRPr="00A235C5">
        <w:t>–</w:t>
      </w:r>
      <w:r w:rsidRPr="00A235C5">
        <w:tab/>
        <w:t>so zreteľom na konsolidovanú ročnú účtovnú závierku Európskej únie za rozpočtový rok 2024 (COM(2025)0359 – C10</w:t>
      </w:r>
      <w:r w:rsidRPr="00A235C5">
        <w:noBreakHyphen/>
        <w:t>0149/2025)</w:t>
      </w:r>
      <w:r w:rsidRPr="00A235C5">
        <w:rPr>
          <w:rStyle w:val="FootnoteReference"/>
        </w:rPr>
        <w:footnoteReference w:id="2"/>
      </w:r>
      <w:r w:rsidRPr="00A235C5">
        <w:t>,</w:t>
      </w:r>
    </w:p>
    <w:p w14:paraId="5689D11C" w14:textId="77777777" w:rsidR="00286372" w:rsidRPr="00A235C5" w:rsidRDefault="00286372" w:rsidP="00286372">
      <w:pPr>
        <w:pStyle w:val="NormalHanging12a"/>
      </w:pPr>
      <w:r w:rsidRPr="00A235C5">
        <w:t>–</w:t>
      </w:r>
      <w:r w:rsidRPr="00A235C5">
        <w:tab/>
        <w:t>so zreteľom na výročnú správu Dvora audítorov o vnútorných auditoch vykonaných v roku 2024 pre orgán udeľujúci absolutórium,</w:t>
      </w:r>
    </w:p>
    <w:p w14:paraId="002814E3" w14:textId="77777777" w:rsidR="00286372" w:rsidRPr="00A235C5" w:rsidRDefault="00286372" w:rsidP="00286372">
      <w:pPr>
        <w:pStyle w:val="NormalHanging12a"/>
      </w:pPr>
      <w:r w:rsidRPr="00A235C5">
        <w:t>–</w:t>
      </w:r>
      <w:r w:rsidRPr="00A235C5">
        <w:tab/>
        <w:t>so zreteľom na výročnú správu Dvora audítorov o plnení rozpočtu za rozpočtový rok 2024 spolu s odpoveďami inštitúcií</w:t>
      </w:r>
      <w:r w:rsidRPr="00A235C5">
        <w:rPr>
          <w:rStyle w:val="FootnoteReference"/>
        </w:rPr>
        <w:footnoteReference w:id="3"/>
      </w:r>
      <w:r w:rsidRPr="00A235C5">
        <w:t>,</w:t>
      </w:r>
    </w:p>
    <w:p w14:paraId="1CB609A8" w14:textId="77777777" w:rsidR="00286372" w:rsidRPr="00A235C5" w:rsidRDefault="00286372" w:rsidP="00286372">
      <w:pPr>
        <w:pStyle w:val="NormalHanging12a"/>
      </w:pPr>
      <w:r w:rsidRPr="00A235C5">
        <w:t>–</w:t>
      </w:r>
      <w:r w:rsidRPr="00A235C5">
        <w:tab/>
        <w:t>so zreteľom na vyhlásenie o vierohodnosti</w:t>
      </w:r>
      <w:r w:rsidRPr="00A235C5">
        <w:rPr>
          <w:rStyle w:val="FootnoteReference"/>
        </w:rPr>
        <w:footnoteReference w:id="4"/>
      </w:r>
      <w:r w:rsidRPr="00A235C5">
        <w:t xml:space="preserve"> vedenia účtov a zákonnosti a správnosti príslušných operácií, ktoré poskytol Dvor audítorov za rozpočtový rok 2024 v súlade s článkom 287 Zmluvy o fungovaní Európskej únie,</w:t>
      </w:r>
    </w:p>
    <w:p w14:paraId="0E9D2690" w14:textId="77777777" w:rsidR="00286372" w:rsidRPr="00A235C5" w:rsidRDefault="00286372" w:rsidP="00286372">
      <w:pPr>
        <w:pStyle w:val="NormalHanging12a"/>
      </w:pPr>
      <w:r w:rsidRPr="00A235C5">
        <w:t>–</w:t>
      </w:r>
      <w:r w:rsidRPr="00A235C5">
        <w:tab/>
        <w:t>so zreteľom na článok 314 ods. 10 a články 317, 318 a 319 Zmluvy o fungovaní Európskej únie,</w:t>
      </w:r>
    </w:p>
    <w:p w14:paraId="3DDD0A79" w14:textId="77777777" w:rsidR="00286372" w:rsidRPr="00A235C5" w:rsidRDefault="00286372" w:rsidP="00286372">
      <w:pPr>
        <w:pStyle w:val="NormalHanging12a"/>
      </w:pPr>
      <w:r w:rsidRPr="00A235C5">
        <w:t>–</w:t>
      </w:r>
      <w:r w:rsidRPr="00A235C5">
        <w:tab/>
        <w:t xml:space="preserve">so zreteľom na nariadenie Európskeho parlamentu a Rady (EÚ, </w:t>
      </w:r>
      <w:proofErr w:type="spellStart"/>
      <w:r w:rsidRPr="00A235C5">
        <w:t>Euratom</w:t>
      </w:r>
      <w:proofErr w:type="spellEnd"/>
      <w:r w:rsidRPr="00A235C5">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A235C5">
        <w:t>Euratom</w:t>
      </w:r>
      <w:proofErr w:type="spellEnd"/>
      <w:r w:rsidRPr="00A235C5">
        <w:t>) č. 966/2012</w:t>
      </w:r>
      <w:r w:rsidRPr="00A235C5">
        <w:rPr>
          <w:rStyle w:val="FootnoteReference"/>
        </w:rPr>
        <w:footnoteReference w:id="5"/>
      </w:r>
      <w:r w:rsidRPr="00A235C5">
        <w:t>, a najmä na jeho články 59, 118, 260, 261 a 262,</w:t>
      </w:r>
    </w:p>
    <w:p w14:paraId="63E7AB95" w14:textId="13D826C3" w:rsidR="00286372" w:rsidRPr="00A235C5" w:rsidRDefault="00286372" w:rsidP="00286372">
      <w:pPr>
        <w:pStyle w:val="NormalHanging12a"/>
      </w:pPr>
      <w:r w:rsidRPr="00A235C5">
        <w:t>–</w:t>
      </w:r>
      <w:r w:rsidRPr="00A235C5">
        <w:tab/>
        <w:t xml:space="preserve">so zreteľom na nariadenie Európskeho parlamentu a Rady (EÚ, </w:t>
      </w:r>
      <w:proofErr w:type="spellStart"/>
      <w:r w:rsidRPr="00A235C5">
        <w:t>Euratom</w:t>
      </w:r>
      <w:proofErr w:type="spellEnd"/>
      <w:r w:rsidRPr="00A235C5">
        <w:t xml:space="preserve">) 2024/2509 z 23. septembra 2024 o rozpočtových pravidlách, ktoré sa vzťahujú na všeobecný </w:t>
      </w:r>
      <w:r w:rsidRPr="00A235C5">
        <w:lastRenderedPageBreak/>
        <w:t>rozpočet Únie</w:t>
      </w:r>
      <w:r w:rsidRPr="00A235C5">
        <w:rPr>
          <w:rStyle w:val="FootnoteReference"/>
        </w:rPr>
        <w:footnoteReference w:id="6"/>
      </w:r>
      <w:r w:rsidRPr="00A235C5">
        <w:t>, a najmä na jeho články 59, 118, 266, 267 a 268,</w:t>
      </w:r>
    </w:p>
    <w:p w14:paraId="49AE54FC" w14:textId="77777777" w:rsidR="00286372" w:rsidRPr="00A235C5" w:rsidRDefault="00286372" w:rsidP="00286372">
      <w:pPr>
        <w:pStyle w:val="NormalHanging12a"/>
      </w:pPr>
      <w:r w:rsidRPr="00A235C5">
        <w:t>–</w:t>
      </w:r>
      <w:r w:rsidRPr="00A235C5">
        <w:tab/>
        <w:t>so zreteľom na článok 102 a prílohu V k rokovaciemu poriadku,</w:t>
      </w:r>
    </w:p>
    <w:p w14:paraId="3FFF29EE" w14:textId="77777777" w:rsidR="00286372" w:rsidRPr="00A235C5" w:rsidRDefault="00286372" w:rsidP="00286372">
      <w:pPr>
        <w:pStyle w:val="NormalHanging12a"/>
      </w:pPr>
      <w:r w:rsidRPr="00A235C5">
        <w:t>–</w:t>
      </w:r>
      <w:r w:rsidRPr="00A235C5">
        <w:tab/>
        <w:t>so zreteľom na správu Výboru pre kontrolu rozpočtu (A10-0052/2026),</w:t>
      </w:r>
    </w:p>
    <w:p w14:paraId="3AF855E5" w14:textId="77777777" w:rsidR="00286372" w:rsidRPr="00A235C5" w:rsidRDefault="00286372" w:rsidP="00286372">
      <w:pPr>
        <w:pStyle w:val="NormalHanging12a"/>
      </w:pPr>
      <w:r w:rsidRPr="00A235C5">
        <w:t>1.</w:t>
      </w:r>
      <w:r w:rsidRPr="00A235C5">
        <w:tab/>
        <w:t>udeľuje generálnemu tajomníkovi Dvora audítorov absolutórium za plnenie rozpočtu Dvora audítorov za rozpočtový rok 2024;</w:t>
      </w:r>
    </w:p>
    <w:p w14:paraId="64040223" w14:textId="77777777" w:rsidR="00286372" w:rsidRPr="00A235C5" w:rsidRDefault="00286372" w:rsidP="00286372">
      <w:pPr>
        <w:pStyle w:val="NormalHanging12a"/>
      </w:pPr>
      <w:r w:rsidRPr="00A235C5">
        <w:t>2.</w:t>
      </w:r>
      <w:r w:rsidRPr="00A235C5">
        <w:tab/>
        <w:t>uvádza svoje poznámky v priloženom uznesení;</w:t>
      </w:r>
    </w:p>
    <w:p w14:paraId="08D2F1A7" w14:textId="77777777" w:rsidR="00286372" w:rsidRPr="00A235C5" w:rsidRDefault="00286372" w:rsidP="00286372">
      <w:pPr>
        <w:pStyle w:val="NormalHanging12a"/>
      </w:pPr>
      <w:r w:rsidRPr="00A235C5">
        <w:t>3.</w:t>
      </w:r>
      <w:r w:rsidRPr="00A235C5">
        <w:tab/>
        <w:t>poveruje svoju predsedníčku, aby postúpila toto rozhodnutie a uznesenie, ktoré je jeho neoddeliteľnou súčasťou, Rade, Komisii a Dvoru audítorov a aby zabezpečila ich uverejnenie v </w:t>
      </w:r>
      <w:r w:rsidRPr="00A235C5">
        <w:rPr>
          <w:i/>
        </w:rPr>
        <w:t>Úradnom vestníku Európskej únie</w:t>
      </w:r>
      <w:r w:rsidRPr="00A235C5">
        <w:t xml:space="preserve"> (v sérii L).</w:t>
      </w:r>
    </w:p>
    <w:p w14:paraId="1F8D4D97" w14:textId="77777777" w:rsidR="00286372" w:rsidRPr="00A235C5" w:rsidRDefault="00286372" w:rsidP="00286372"/>
    <w:p w14:paraId="0AE65CFF" w14:textId="77777777" w:rsidR="00286372" w:rsidRPr="00A235C5" w:rsidRDefault="00286372" w:rsidP="00286372">
      <w:pPr>
        <w:pStyle w:val="PageHeading"/>
        <w:sectPr w:rsidR="00286372" w:rsidRPr="00A235C5" w:rsidSect="00D50998">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C0EB8C" w14:textId="29BA4958" w:rsidR="00E62CFE" w:rsidRPr="00A235C5" w:rsidRDefault="00E62CFE" w:rsidP="00E62CFE">
      <w:pPr>
        <w:pStyle w:val="ATHeading3"/>
      </w:pPr>
      <w:r w:rsidRPr="00A235C5">
        <w:lastRenderedPageBreak/>
        <w:t xml:space="preserve">2. Uznesenie Európskeho parlamentu z 29. apríla 2026 s poznámkami, ktoré </w:t>
      </w:r>
      <w:r w:rsidR="001B0606" w:rsidRPr="00A235C5">
        <w:t>je</w:t>
      </w:r>
      <w:r w:rsidRPr="00A235C5">
        <w:t xml:space="preserve"> neoddeliteľnou súčasťou rozhodnutia o absolutóriu za plnenie všeobecného rozpočtu Európskej únie za rozpočtový rok 2024, oddiel V – Dvor audítorov (2025/2149(DEC))</w:t>
      </w:r>
    </w:p>
    <w:p w14:paraId="65E67836" w14:textId="77777777" w:rsidR="00286372" w:rsidRPr="00A235C5" w:rsidRDefault="00286372" w:rsidP="00286372">
      <w:pPr>
        <w:pStyle w:val="EPComma"/>
      </w:pPr>
      <w:r w:rsidRPr="00A235C5">
        <w:rPr>
          <w:i/>
        </w:rPr>
        <w:t>Európsky parlament</w:t>
      </w:r>
      <w:r w:rsidRPr="00A235C5">
        <w:t>,</w:t>
      </w:r>
    </w:p>
    <w:p w14:paraId="559E9824" w14:textId="77777777" w:rsidR="00286372" w:rsidRPr="00A235C5" w:rsidRDefault="00286372" w:rsidP="00286372">
      <w:pPr>
        <w:pStyle w:val="NormalHanging12a"/>
      </w:pPr>
      <w:r w:rsidRPr="00A235C5">
        <w:t>–</w:t>
      </w:r>
      <w:r w:rsidRPr="00A235C5">
        <w:tab/>
        <w:t>so zreteľom na svoje rozhodnutie o absolutóriu za plnenie všeobecného rozpočtu Európskej únie za rozpočtový rok 2024, oddiel V – Dvor audítorov,</w:t>
      </w:r>
    </w:p>
    <w:p w14:paraId="403F85D4" w14:textId="77777777" w:rsidR="00286372" w:rsidRPr="00A235C5" w:rsidRDefault="00286372" w:rsidP="00286372">
      <w:pPr>
        <w:pStyle w:val="NormalHanging12a"/>
      </w:pPr>
      <w:r w:rsidRPr="00A235C5">
        <w:t>–</w:t>
      </w:r>
      <w:r w:rsidRPr="00A235C5">
        <w:tab/>
        <w:t>so zreteľom na článok 102 a prílohu V k rokovaciemu poriadku,</w:t>
      </w:r>
    </w:p>
    <w:p w14:paraId="5FFDED4E" w14:textId="77777777" w:rsidR="00286372" w:rsidRPr="00A235C5" w:rsidRDefault="00286372" w:rsidP="00286372">
      <w:pPr>
        <w:pStyle w:val="NormalHanging12a"/>
      </w:pPr>
      <w:r w:rsidRPr="00A235C5">
        <w:t>–</w:t>
      </w:r>
      <w:r w:rsidRPr="00A235C5">
        <w:tab/>
        <w:t>so zreteľom na správu Výboru pre kontrolu rozpočtu (A10-0052/2026),</w:t>
      </w:r>
    </w:p>
    <w:p w14:paraId="2B85BAA1" w14:textId="77777777" w:rsidR="00286372" w:rsidRPr="00A235C5" w:rsidRDefault="00286372" w:rsidP="00286372">
      <w:pPr>
        <w:pStyle w:val="NormalHanging12a"/>
        <w:ind w:left="570"/>
        <w:rPr>
          <w:szCs w:val="24"/>
        </w:rPr>
      </w:pPr>
      <w:r w:rsidRPr="00A235C5">
        <w:t>A.</w:t>
      </w:r>
      <w:r w:rsidRPr="00A235C5">
        <w:tab/>
        <w:t>keďže v súvislosti s postupom udelenia absolutória chce orgán udeľujúci absolutórium podčiarknuť mimoriadny význam ďalšieho posilňovania demokratickej legitimity inštitúcií Únie zvyšovaním transparentnosti a zodpovednosti a zavedením koncepcie zostavovania rozpočtu podľa výkonnosti a dobrého riadenia ľudských zdrojov;</w:t>
      </w:r>
    </w:p>
    <w:p w14:paraId="44557E8A" w14:textId="77777777" w:rsidR="00286372" w:rsidRPr="00A235C5" w:rsidRDefault="00286372" w:rsidP="00286372">
      <w:pPr>
        <w:pStyle w:val="NormalHanging12a"/>
        <w:rPr>
          <w:szCs w:val="24"/>
        </w:rPr>
      </w:pPr>
      <w:r w:rsidRPr="00A235C5">
        <w:t>B.</w:t>
      </w:r>
      <w:r w:rsidRPr="00A235C5">
        <w:tab/>
        <w:t>keďže Dvor audítorov je externým audítorom Únie, ktorého úlohou je prostredníctvom nezávislej, profesionálnej a účinnej audítorskej práce posudzovať hospodárnosť, účinnosť, efektívnosť, zákonnosť a správnosť opatrení Únie na zlepšenie zodpovednosti, transparentnosti a finančného riadenia, a tým posilňovať dôveru občanov a účinne reagovať na súčasné a budúce výzvy, ktorým Únia čelí;</w:t>
      </w:r>
    </w:p>
    <w:p w14:paraId="1EE45BFC" w14:textId="77777777" w:rsidR="00286372" w:rsidRPr="00A235C5" w:rsidRDefault="00286372" w:rsidP="00286372">
      <w:pPr>
        <w:pStyle w:val="NormalHanging12a"/>
        <w:rPr>
          <w:szCs w:val="24"/>
        </w:rPr>
      </w:pPr>
      <w:r w:rsidRPr="00A235C5">
        <w:t>C.</w:t>
      </w:r>
      <w:r w:rsidRPr="00A235C5">
        <w:tab/>
        <w:t>keďže bez toho, aby boli dotknuté články 287 a 319 Zmluvy o fungovaní Európskej únie (ďalej len „ZFEÚ“), Dvor audítorov od ukončenia rozpočtového roka 1987 každoročne vykonáva audit svojich účtov príjmov a výdavkov nezávislým externým audítorom a od správy za rozpočtový rok 1992 sa správy externého audítora uverejňujú v </w:t>
      </w:r>
      <w:r w:rsidRPr="00A235C5">
        <w:rPr>
          <w:i/>
        </w:rPr>
        <w:t>Úradnom vestníku Európskej únie</w:t>
      </w:r>
      <w:r w:rsidRPr="00A235C5">
        <w:t>;</w:t>
      </w:r>
    </w:p>
    <w:p w14:paraId="39A9A2F2" w14:textId="77777777" w:rsidR="00286372" w:rsidRPr="00A235C5" w:rsidRDefault="00286372" w:rsidP="00286372">
      <w:pPr>
        <w:pStyle w:val="NormalHanging12a"/>
        <w:rPr>
          <w:szCs w:val="24"/>
        </w:rPr>
      </w:pPr>
      <w:r w:rsidRPr="00A235C5">
        <w:t>D.</w:t>
      </w:r>
      <w:r w:rsidRPr="00A235C5">
        <w:tab/>
        <w:t>keďže zodpovednosť za riadenie voči rozpočtovým orgánom sa zabezpečuje prostredníctvom výročnej správy o činnosti generálneho tajomníka Dvora audítorov, ktorej účelom je v súlade s článkom 74 ods. 9 nariadenia o rozpočtových pravidlách poskytnúť informácie o riadení zdrojov vrátane systémov a o účinnosti a efektívnosti systémov vnútornej kontroly Dvora audítorov;</w:t>
      </w:r>
    </w:p>
    <w:p w14:paraId="3BDCF3EF" w14:textId="77777777" w:rsidR="00286372" w:rsidRPr="00A235C5" w:rsidRDefault="00286372" w:rsidP="00286372">
      <w:pPr>
        <w:pStyle w:val="NormalHanging12a"/>
        <w:rPr>
          <w:szCs w:val="24"/>
        </w:rPr>
      </w:pPr>
      <w:r w:rsidRPr="00A235C5">
        <w:t>E.</w:t>
      </w:r>
      <w:r w:rsidRPr="00A235C5">
        <w:tab/>
        <w:t>keďže Dvor audítorov vykonávaním svojich úloh transparentným a nezávislým spôsobom prispieva k demokratickému dohľadu, verejnej diskusii a správnemu finančnému riadeniu Únie;</w:t>
      </w:r>
    </w:p>
    <w:p w14:paraId="2686DF62" w14:textId="6A9C8969" w:rsidR="00286372" w:rsidRPr="00A235C5" w:rsidRDefault="00286372" w:rsidP="00286372">
      <w:pPr>
        <w:pStyle w:val="NormalHanging12a"/>
        <w:rPr>
          <w:szCs w:val="24"/>
        </w:rPr>
      </w:pPr>
      <w:r w:rsidRPr="00A235C5">
        <w:t>F.</w:t>
      </w:r>
      <w:r w:rsidRPr="00A235C5">
        <w:tab/>
        <w:t xml:space="preserve">keďže Dvor audítorov zaujal stanovisko, podľa ktorého by na posúdenie riadenia Únie, jej zodpovednosti a transparentnosti, ako aj kvality a spoľahlivosti oznamovaných informácií a údajov o vykonávaní politík Únie bolo najlepším riešením, aby bol Dvor audítorov poverený auditom všetkých inštitúcií, orgánov, úradov a agentúr Únie zriadených zmluvami alebo na základe zmlúv a všetkých medzivládnych štruktúr, ktoré majú kľúčový význam pre fungovanie Únie; keďže </w:t>
      </w:r>
      <w:r w:rsidR="001B0606" w:rsidRPr="00A235C5">
        <w:t>Európsky p</w:t>
      </w:r>
      <w:r w:rsidRPr="00A235C5">
        <w:t>arlament dôrazne podporuje Dvor audítorov a privítal by iniciatívy, ktoré by posilnili schopnosť Dvora audítorov plniť svoj mandát;</w:t>
      </w:r>
    </w:p>
    <w:p w14:paraId="1F3477FD" w14:textId="77777777" w:rsidR="00286372" w:rsidRPr="00A235C5" w:rsidRDefault="00286372" w:rsidP="00286372">
      <w:pPr>
        <w:pStyle w:val="NormalHanging12a"/>
        <w:rPr>
          <w:szCs w:val="24"/>
        </w:rPr>
      </w:pPr>
      <w:r w:rsidRPr="00A235C5">
        <w:t>1.</w:t>
      </w:r>
      <w:r w:rsidRPr="00A235C5">
        <w:tab/>
        <w:t xml:space="preserve">konštatuje, že rozpočet Dvora audítorov patrí do okruhu 7 VFR „Európska verejná správa“, ktorý v roku 2024 predstavoval 13,3 miliardy EUR (čo predstavuje 6,9 % </w:t>
      </w:r>
      <w:r w:rsidRPr="00A235C5">
        <w:lastRenderedPageBreak/>
        <w:t>celkového rozpočtu Únie); konštatuje, že rozpočet Dvora audítorov vo výške približne 0,2 miliardy EUR predstavuje zhruba 1,5 % celkových administratívnych výdavkov Únie;</w:t>
      </w:r>
    </w:p>
    <w:p w14:paraId="3AEBE007" w14:textId="77777777" w:rsidR="00286372" w:rsidRPr="00A235C5" w:rsidRDefault="00286372" w:rsidP="00286372">
      <w:pPr>
        <w:pStyle w:val="NormalHanging12a"/>
        <w:rPr>
          <w:szCs w:val="24"/>
        </w:rPr>
      </w:pPr>
      <w:r w:rsidRPr="00A235C5">
        <w:t>2.</w:t>
      </w:r>
      <w:r w:rsidRPr="00A235C5">
        <w:tab/>
        <w:t>konštatuje, že Dvor audítorov vo svojej výročnej správe za rozpočtový rok 2024 (ďalej len „správa Dvora audítorov“) preskúmal vzorku 70 transakcií v oddiele Administratíva, teda rovnaký počet ako v roku 2023; poznamenáva, že Dvor audítorov ďalej uvádza, že administratívne výdavky zahŕňajú výdavky na ľudské zdroje vrátane výdavkov na dôchodky, ktoré v roku 2024 predstavovali približne 69 % celkových administratívnych výdavkov, a výdavky na budovy, zariadenie, energie, komunikáciu a informačné technológie a že z jeho dlhoročnej práce vyplýva, že tieto výdavky sú celkovo nízkorizikové;</w:t>
      </w:r>
    </w:p>
    <w:p w14:paraId="05FE5273" w14:textId="77777777" w:rsidR="00286372" w:rsidRPr="00A235C5" w:rsidRDefault="00286372" w:rsidP="00286372">
      <w:pPr>
        <w:pStyle w:val="NormalHanging12a"/>
        <w:rPr>
          <w:szCs w:val="24"/>
        </w:rPr>
      </w:pPr>
      <w:r w:rsidRPr="00A235C5">
        <w:t>3.</w:t>
      </w:r>
      <w:r w:rsidRPr="00A235C5">
        <w:tab/>
        <w:t>konštatuje, že 16 zo 70 (23 %) operácií obsahovalo chyby, ale že Dvor audítorov na základe 3 vyčíslených chýb odhaduje, že chybovosť bola pod prahom významnosti;</w:t>
      </w:r>
    </w:p>
    <w:p w14:paraId="08ADBA75" w14:textId="77777777" w:rsidR="00286372" w:rsidRPr="00A235C5" w:rsidRDefault="00286372" w:rsidP="00286372">
      <w:pPr>
        <w:pStyle w:val="NormalHanging12a"/>
        <w:rPr>
          <w:szCs w:val="24"/>
        </w:rPr>
      </w:pPr>
      <w:r w:rsidRPr="00A235C5">
        <w:t>4.</w:t>
      </w:r>
      <w:r w:rsidRPr="00A235C5">
        <w:tab/>
        <w:t>konštatuje, že účtovnú závierku Dvora audítorov vykonáva nezávislý externý audítor, aby sa zabezpečilo uplatnenie rovnakých zásad transparentnosti, zodpovednosti a nezávislosti, aké Dvor audítorov uplatňuje na subjekty, ktoré kontroluje;</w:t>
      </w:r>
    </w:p>
    <w:p w14:paraId="0BD6C238" w14:textId="77777777" w:rsidR="00286372" w:rsidRPr="00A235C5" w:rsidRDefault="00286372" w:rsidP="00286372">
      <w:pPr>
        <w:pStyle w:val="NormalHanging12a"/>
        <w:rPr>
          <w:szCs w:val="24"/>
        </w:rPr>
      </w:pPr>
      <w:r w:rsidRPr="00A235C5">
        <w:t>5.</w:t>
      </w:r>
      <w:r w:rsidRPr="00A235C5">
        <w:tab/>
        <w:t>víta osobitnú správu Dvora audítorov 24/2024 a jej zistenia a odporúčania týkajúce sa rámca zamestnávania vo verejnej službe Únie; pripomína, že považuje za dôležité dôkladnejšie preskúmať administratívne výdavky, a opakuje svoju výzvu, aby sa do tejto práce zahrnuli komplexné údaje o všetkých inštitúciách s cieľom poskytnúť ucelený základ pre konzistentný postup udeľovania absolutória; vyzýva Dvor audítorov, aby priebežne informoval orgán udeľujúci absolutórium o akejkoľvek iniciatíve v tejto veci;</w:t>
      </w:r>
    </w:p>
    <w:p w14:paraId="48E59C29" w14:textId="77777777" w:rsidR="00286372" w:rsidRPr="00A235C5" w:rsidRDefault="00286372" w:rsidP="00286372">
      <w:pPr>
        <w:pStyle w:val="NormalHanging12a"/>
        <w:rPr>
          <w:bCs/>
          <w:iCs/>
          <w:szCs w:val="24"/>
        </w:rPr>
      </w:pPr>
      <w:r w:rsidRPr="00A235C5">
        <w:t>6.</w:t>
      </w:r>
      <w:r w:rsidRPr="00A235C5">
        <w:tab/>
        <w:t>berie na vedomie oznámenie Dvora audítorov z 1. októbra 2025 o zavedení revidovaného prístupu k auditu spoločných podnikov počnúc rozpočtovým rokom 2025; konštatuje, že túto zmenu podnietili okrem iného obmedzené personálne kapacity a ukončenie auditov spoločných podnikov v rámci programu Horizont Európa útvarom Komisie pre vnútorný audit, ktorý predtým vykonával audit spoločných podnikov, čím sa obmedzila dostupnosť doplnkového uistenia auditu; ďalej poznamenáva, že nový prístup predpokladá primeranú veľkosť audítorskej vzorky, konsolidáciu audítorskej práce vo všetkých spoločných podnikoch a vydanie dvoch samostatných vyhlásení o vierohodnosti, ktoré budú podopreté dodatočnými tematickými a osobitnými správami; vyzýva Dvor audítorov, aby zabezpečil včasné zavedenie revidovanej metodiky a aby táto metodika naďalej spĺňala najvyššie štandardy kvality, spoľahlivosti a uistenia auditu v záujme ochrany finančných záujmov Únie;</w:t>
      </w:r>
    </w:p>
    <w:p w14:paraId="2BA4A51E" w14:textId="77777777" w:rsidR="00286372" w:rsidRPr="00A235C5" w:rsidRDefault="00286372" w:rsidP="00286372">
      <w:pPr>
        <w:pStyle w:val="NormalHanging12a"/>
        <w:rPr>
          <w:b/>
          <w:i/>
          <w:iCs/>
          <w:szCs w:val="24"/>
        </w:rPr>
      </w:pPr>
      <w:r w:rsidRPr="00A235C5">
        <w:rPr>
          <w:b/>
          <w:i/>
        </w:rPr>
        <w:t>Rozpočtové a finančné riadenie</w:t>
      </w:r>
    </w:p>
    <w:p w14:paraId="665F29AB" w14:textId="77777777" w:rsidR="00286372" w:rsidRPr="00A235C5" w:rsidRDefault="00286372" w:rsidP="00286372">
      <w:pPr>
        <w:pStyle w:val="NormalHanging12a"/>
        <w:rPr>
          <w:szCs w:val="24"/>
        </w:rPr>
      </w:pPr>
      <w:r w:rsidRPr="00A235C5">
        <w:t>7.</w:t>
      </w:r>
      <w:r w:rsidRPr="00A235C5">
        <w:tab/>
        <w:t xml:space="preserve">konštatuje, že celkový rozpočet Dvora audítorov </w:t>
      </w:r>
      <w:proofErr w:type="spellStart"/>
      <w:r w:rsidRPr="00A235C5">
        <w:t>rozp</w:t>
      </w:r>
      <w:proofErr w:type="spellEnd"/>
      <w:r w:rsidRPr="00A235C5">
        <w:t>. prostriedky C1) na rok 2024 predstavoval 185 655 890 EUR, čo zodpovedá zvýšeniu o 6,05 % zo 175 059 922 EUR v roku 2023; poznamenáva, že toto zvýšenie bolo spôsobené najmä úpravami miezd; konštatuje, že v roku 2024 bolo 89,50 % rozpočtových prostriedkov (viac ako 88,50 % v roku 2023) určených pre jeho členov a zamestnancov, zatiaľ čo 10,50 % bolo určených na budovy, vybavenie a rôzne výdavky (zníženie z 11,60 % v roku 2023);</w:t>
      </w:r>
    </w:p>
    <w:p w14:paraId="6BCE60AE" w14:textId="77777777" w:rsidR="00286372" w:rsidRPr="00A235C5" w:rsidRDefault="00286372" w:rsidP="00286372">
      <w:pPr>
        <w:pStyle w:val="NormalHanging12a"/>
        <w:rPr>
          <w:szCs w:val="24"/>
        </w:rPr>
      </w:pPr>
      <w:r w:rsidRPr="00A235C5">
        <w:t>8.</w:t>
      </w:r>
      <w:r w:rsidRPr="00A235C5">
        <w:tab/>
        <w:t xml:space="preserve">konštatuje, že miera plnenia záväzkov a platieb na rok 2024 zostala vysoká, takmer </w:t>
      </w:r>
      <w:r w:rsidRPr="00A235C5">
        <w:lastRenderedPageBreak/>
        <w:t>rovnaká ako v roku 2023, pričom miera čerpania rozpočtových prostriedkov dosiahla 97,30 % a platby predstavovali 94,81 % celkových záväzkov v roku 2024; všíma si zvýšenie zrušených rozpočtových prostriedkov ku koncu roka z približne 3,4 milióna EUR v roku 2023 na 4,4 milióna EUR v roku 2024; vyzdvihuje skutočnosť, že Dvor audítorov v roku 2024 zachoval priemerný čas úhrady faktúr kratšiu ako 11 dní; nabáda Dvor audítorov, aby zachoval prísnu nákladovú disciplínu, naďalej uprednostňoval prevádzkovú efektívnosť a ďalej znižoval zrušenia ma konci roka, čím zlepší efektívnosť a pomer nákladov a prínosov pri využívaní svojich rozpočtových prostriedkov;</w:t>
      </w:r>
    </w:p>
    <w:p w14:paraId="675FF210" w14:textId="77777777" w:rsidR="00286372" w:rsidRPr="00A235C5" w:rsidRDefault="00286372" w:rsidP="00286372">
      <w:pPr>
        <w:pStyle w:val="NormalHanging12a"/>
        <w:rPr>
          <w:szCs w:val="24"/>
        </w:rPr>
      </w:pPr>
      <w:r w:rsidRPr="00A235C5">
        <w:t>9.</w:t>
      </w:r>
      <w:r w:rsidRPr="00A235C5">
        <w:tab/>
        <w:t xml:space="preserve">konštatuje, že Dvor audítorov v priebehu roka pravidelne vykonával revízie rozpočtu, ktoré v roku 2024 viedli k 29 rozpočtovým presunom v celkovej výške približne 4,5 milióna EUR, čo je menej ako približne 5,7 milióna EUR v roku 2023; konštatuje, že tieto presuny boli potrebné na posilnenie rozpočtových položiek týkajúcich sa </w:t>
      </w:r>
      <w:r w:rsidRPr="00A235C5">
        <w:rPr>
          <w:i/>
        </w:rPr>
        <w:t>okrem iného</w:t>
      </w:r>
      <w:r w:rsidRPr="00A235C5">
        <w:t xml:space="preserve"> IT projektov (+20,28 %), vybavenia priestorov (+560,18 %) a technického vybavenia a zariadení (73,53 %); poznamenáva, že podľa odpovedí Dvora audítorov na dotazník predložený Výborom pre rozpočtovú kontrolu v súvislosti s udelením absolutória za plnenie rozpočtu za rok 2024 (ďalej len „dotazník“) boli prerozdelenia potrebné aj z dôvodu vyššej miery inflácie, než sa predpokladalo v rozpočte, a z toho vyplývajúcej cenovej indexácie, ktorá ovplyvnila nové aj existujúce zmluvy;</w:t>
      </w:r>
    </w:p>
    <w:p w14:paraId="66D63D95" w14:textId="77777777" w:rsidR="00286372" w:rsidRPr="00A235C5" w:rsidRDefault="00286372" w:rsidP="00286372">
      <w:pPr>
        <w:pStyle w:val="NormalHanging12a"/>
        <w:rPr>
          <w:szCs w:val="24"/>
        </w:rPr>
      </w:pPr>
      <w:r w:rsidRPr="00A235C5">
        <w:t>10.</w:t>
      </w:r>
      <w:r w:rsidRPr="00A235C5">
        <w:tab/>
        <w:t xml:space="preserve">konštatuje, že podľa dotazníka Dvor audítorov pocítil vplyv nezákonnej ruskej útočnej vojny proti Ukrajine zvýšením nákladov na tovar, služby a logistiku v roku 2024 spôsobeným infláciou; víta opatrenia Dvora audítorov na riešenie takýchto účinkov podrobnejšími </w:t>
      </w:r>
      <w:proofErr w:type="spellStart"/>
      <w:r w:rsidRPr="00A235C5">
        <w:t>predtrhovými</w:t>
      </w:r>
      <w:proofErr w:type="spellEnd"/>
      <w:r w:rsidRPr="00A235C5">
        <w:t xml:space="preserve"> analýzami s cieľom zabezpečiť realistické plánovanie a účinné obstarávanie; ďalej s uspokojením konštatuje, že náklady Dvora audítorov na spotrebu energie (rozpočtová položka č. 2024) výrazne klesli z 1 556 671 EUR v roku 2023 na 887 827 EUR v roku 2024, najmä z dôvodu zníženia pevnej ceny elektrickej energie v súlade s </w:t>
      </w:r>
      <w:proofErr w:type="spellStart"/>
      <w:r w:rsidRPr="00A235C5">
        <w:t>medziinštitucionálnou</w:t>
      </w:r>
      <w:proofErr w:type="spellEnd"/>
      <w:r w:rsidRPr="00A235C5">
        <w:t xml:space="preserve"> zmluvou s príslušným poskytovateľom; uznáva, že je potrebné, aby všetky inštitúcie Únie zlepšili svoje rozpočtové riadenie, a to aj tým, že pri uzatváraní zmlúv s poskytovateľmi služieb zohľadnia nestálosť cien, najmä v sektore energetiky;</w:t>
      </w:r>
    </w:p>
    <w:p w14:paraId="44055AF0" w14:textId="77777777" w:rsidR="00286372" w:rsidRPr="00A235C5" w:rsidRDefault="00286372" w:rsidP="00286372">
      <w:pPr>
        <w:pStyle w:val="NormalHanging12a"/>
        <w:rPr>
          <w:szCs w:val="24"/>
        </w:rPr>
      </w:pPr>
      <w:r w:rsidRPr="00A235C5">
        <w:t>11.</w:t>
      </w:r>
      <w:r w:rsidRPr="00A235C5">
        <w:tab/>
        <w:t>konštatuje, že záväzky v celkovej výške približne 9,9 milióna EUR v rozpočtovej hlave 1 a približne 8,4 milióna EUR v rozpočtovej hlave 2 sa automaticky preniesli z roku 2024 do roku 2025 na pokrytie nákladov</w:t>
      </w:r>
      <w:r w:rsidRPr="00A235C5">
        <w:rPr>
          <w:i/>
        </w:rPr>
        <w:t xml:space="preserve"> </w:t>
      </w:r>
      <w:r w:rsidRPr="00A235C5">
        <w:t>okrem iného na služobné cesty, odbornú prípravu a preklady; konštatuje, že suma 602 000 EUR bola prenesená na základe rozhodnutia, pričom táto suma súvisí s rozpočtovým presunom, ktorý schválili rozpočtové orgány na výmenu výťahov v budove K1 Dvora audítorov;</w:t>
      </w:r>
    </w:p>
    <w:p w14:paraId="1C7E92EA" w14:textId="77777777" w:rsidR="00286372" w:rsidRPr="00A235C5" w:rsidRDefault="00286372" w:rsidP="00286372">
      <w:pPr>
        <w:pStyle w:val="NormalHanging12a"/>
        <w:rPr>
          <w:szCs w:val="24"/>
        </w:rPr>
      </w:pPr>
      <w:r w:rsidRPr="00A235C5">
        <w:t>12.</w:t>
      </w:r>
      <w:r w:rsidRPr="00A235C5">
        <w:tab/>
        <w:t>konštatuje, že rozpočtové prostriedky (C1) na služobné cesty členov a zamestnancov Dvora audítorov v roku 2024 predstavovali 2 860 000 EUR (čo je viac ako 2 722 000 EUR v roku 2023); konštatuje, že z týchto rozpočtových prostriedkov bola viazaná suma 2 469 344 EUR, z ktorej bolo v roku 2024 vyplatených 2 184 344 EUR (t. j. miera plnenia 88,46 %);</w:t>
      </w:r>
    </w:p>
    <w:p w14:paraId="3ED6D9CC" w14:textId="77777777" w:rsidR="00286372" w:rsidRPr="00A235C5" w:rsidRDefault="00286372" w:rsidP="00286372">
      <w:pPr>
        <w:pStyle w:val="NormalHanging12a"/>
        <w:rPr>
          <w:szCs w:val="24"/>
        </w:rPr>
      </w:pPr>
      <w:r w:rsidRPr="00A235C5">
        <w:t>13.</w:t>
      </w:r>
      <w:r w:rsidRPr="00A235C5">
        <w:tab/>
        <w:t xml:space="preserve">s uspokojením konštatuje, že podľa dotazníka sa rozpočtové prostriedky v rozpočtovej položke Dvora audítorov na publikácie znížili z 810 000 EUR v roku 2014 na 300 000 EUR v roku 2024 v dôsledku zvýšenia internej produkcie správ a virtuálnej propagácie publikácií; konštatuje, že odhady Dvora audítorov pre túto rozpočtovú položku na nasledujúce rozpočtové roky sa ďalej znížili; ďalej berie na vedomie </w:t>
      </w:r>
      <w:r w:rsidRPr="00A235C5">
        <w:lastRenderedPageBreak/>
        <w:t>tendenciu Dvora audítorov znižovať rozpočet na tlmočenie a služby odborníkov (konzultácie, štúdie atď.) a plán vyradiť z prevádzky pevnú telefónnu sieť s cieľom dosiahnuť ďalšie úspory;</w:t>
      </w:r>
    </w:p>
    <w:p w14:paraId="536E4931" w14:textId="77777777" w:rsidR="00286372" w:rsidRPr="00A235C5" w:rsidRDefault="00286372" w:rsidP="00286372">
      <w:pPr>
        <w:pStyle w:val="NormalHanging12a"/>
        <w:rPr>
          <w:szCs w:val="24"/>
        </w:rPr>
      </w:pPr>
      <w:r w:rsidRPr="00A235C5">
        <w:t>14.</w:t>
      </w:r>
      <w:r w:rsidRPr="00A235C5">
        <w:tab/>
        <w:t>víta, ako sa uvádza v odpovedi Dvora audítorov na rôzne otázky vznesené orgánom udeľujúcim absolutórium v súvislosti s udelením absolutória za rok 2023 (ďalej len „správa o následných opatreniach“), prebiehajúcu prácu Dvora audítorov na revízii príručky o služobných cestách s cieľom proaktívne (t. j. v čase prípravy služobnej cesty) riešiť okrem iného otázky, ako je nákladová efektívnosť a spôsoby minimalizácie vplyvu na životné prostredie; vyzýva Dvor audítorov, aby priebežne informoval orgán udeľujúci absolutórium o pokroku dosiahnutom v tomto smere;</w:t>
      </w:r>
    </w:p>
    <w:p w14:paraId="48FAADB9" w14:textId="77777777" w:rsidR="00286372" w:rsidRPr="00A235C5" w:rsidRDefault="00286372" w:rsidP="00286372">
      <w:pPr>
        <w:pStyle w:val="NormalHanging12a"/>
      </w:pPr>
      <w:r w:rsidRPr="00A235C5">
        <w:t>15.</w:t>
      </w:r>
      <w:r w:rsidRPr="00A235C5">
        <w:tab/>
        <w:t>s uspokojením konštatuje, že externý audítor vyhlásil, že pridelené zdroje boli použité na plánovaný účel a že kontrolné postupy zavedené povoľujúcimi úradníkmi poskytli potrebné záruky, aby sa zabezpečilo, že finančné operácie sú v súlade s platnými pravidlami a predpismi;</w:t>
      </w:r>
    </w:p>
    <w:p w14:paraId="6BF64DD2" w14:textId="76CBFEED" w:rsidR="00E04BD4" w:rsidRPr="00A235C5" w:rsidRDefault="00E04BD4" w:rsidP="00286372">
      <w:pPr>
        <w:pStyle w:val="NormalHanging12a"/>
        <w:rPr>
          <w:szCs w:val="24"/>
        </w:rPr>
      </w:pPr>
      <w:r w:rsidRPr="00A235C5">
        <w:rPr>
          <w:szCs w:val="24"/>
        </w:rPr>
        <w:t>16.</w:t>
      </w:r>
      <w:r w:rsidRPr="00A235C5">
        <w:rPr>
          <w:szCs w:val="24"/>
        </w:rPr>
        <w:tab/>
        <w:t xml:space="preserve">zdôrazňuje, že Európsky </w:t>
      </w:r>
      <w:r w:rsidR="0063709D" w:rsidRPr="00A235C5">
        <w:rPr>
          <w:szCs w:val="24"/>
        </w:rPr>
        <w:t xml:space="preserve">Dvor </w:t>
      </w:r>
      <w:r w:rsidRPr="00A235C5">
        <w:rPr>
          <w:szCs w:val="24"/>
        </w:rPr>
        <w:t>audítorov je externým audítorom Únie a základným kameňom nezávislej finančnej zodpovednosti za rozpočet Únie; zdôrazňuje, že v kontexte bezprecedentného rastu výdavkov Únie, objemu operácií prijímania pôžičiek a zložitosti nových finančných nástrojov musia byť Dvoru audítorov poskytnuté zdroje, ktoré zodpovedajú rozsahu a zložitosti jeho audítorského mandátu; podporuje sústavnú nákladovú disciplínu Dvora audítorov; vyzýva rozpočtové orgány, aby pri prijímaní budúcich rozpočtov zabezpečili, že Dvor audítorov bude mať primerané zdroje na kontrolu rýchlo sa rozširujúcej finančnej štruktúry Únie;</w:t>
      </w:r>
    </w:p>
    <w:p w14:paraId="53E772A4" w14:textId="77777777" w:rsidR="00286372" w:rsidRPr="00A235C5" w:rsidRDefault="00286372" w:rsidP="00286372">
      <w:pPr>
        <w:pStyle w:val="NormalHanging12a"/>
        <w:rPr>
          <w:b/>
          <w:i/>
          <w:iCs/>
          <w:szCs w:val="24"/>
        </w:rPr>
      </w:pPr>
      <w:r w:rsidRPr="00A235C5">
        <w:rPr>
          <w:b/>
          <w:i/>
        </w:rPr>
        <w:t>Vnútorné riadenie, výkonnosť a vnútorná kontrola</w:t>
      </w:r>
    </w:p>
    <w:p w14:paraId="7125CEA6" w14:textId="0AFFBD6A" w:rsidR="00286372" w:rsidRPr="00A235C5" w:rsidRDefault="00E04BD4" w:rsidP="00286372">
      <w:pPr>
        <w:pStyle w:val="NormalHanging12a"/>
        <w:rPr>
          <w:szCs w:val="24"/>
        </w:rPr>
      </w:pPr>
      <w:r w:rsidRPr="00A235C5">
        <w:t>17</w:t>
      </w:r>
      <w:r w:rsidR="00286372" w:rsidRPr="00A235C5">
        <w:t>.</w:t>
      </w:r>
      <w:r w:rsidR="00286372" w:rsidRPr="00A235C5">
        <w:tab/>
        <w:t>konštatuje, že Dvor audítorov strávil v členských štátoch a mimo Únie celkovo 3 176 dní, pričom v roku 2023 to bolo 4 897 dní, a 1 244 dní v inštitúciách, agentúrach a orgánoch Únie a iných medzinárodných organizáciách a súkromných audítorských spoločnostiach, pričom v roku 2023 to bolo 1 370 dní;</w:t>
      </w:r>
    </w:p>
    <w:p w14:paraId="5275A4AC" w14:textId="101253F7" w:rsidR="00286372" w:rsidRPr="00A235C5" w:rsidRDefault="00E04BD4" w:rsidP="00286372">
      <w:pPr>
        <w:pStyle w:val="NormalHanging12a"/>
        <w:rPr>
          <w:szCs w:val="24"/>
        </w:rPr>
      </w:pPr>
      <w:r w:rsidRPr="00A235C5">
        <w:t>18</w:t>
      </w:r>
      <w:r w:rsidR="00286372" w:rsidRPr="00A235C5">
        <w:t>.</w:t>
      </w:r>
      <w:r w:rsidR="00286372" w:rsidRPr="00A235C5">
        <w:tab/>
        <w:t>konštatuje, že v roku 2024 Dvor audítorov predložil 2 výročné správy, 3 osobitné výročné správy, 28 osobitných správ, 4 preskúmania a 3 stanoviská, spolu 40 dokumentov (čo je menej ako 45 dokumentov v roku 2023); víta skutočnosť, že Dvor audítorov sa v roku 2024 prostredníctvom osobitných správ a preskúmaní zameriaval na naliehavé výzvy, ktorým Únia čelila v kľúčových témach, ako sú finančné nástroje v politike súdržnosti, transparentnosť financovania MVO zo strany Únie, orgány Únie pôsobiace v oblasti boja proti podvodom, bezpečnosť dodávok plynu, investície do umelej inteligencie, adaptácia na zmenu klímy, čerpanie prostriedkov z Mechanizmu na podporu obnovy a odolnosti, cesta k vozidlám s nulovými emisiami, podpora utečencov v Turecku a priemyselná politika Únie v oblasti vodíka; ďalej víta plánované správy Dvora audítorov o Mechanizme na podporu obnovy a odolnosti v oblastiach, ako je transparentnosť a </w:t>
      </w:r>
      <w:proofErr w:type="spellStart"/>
      <w:r w:rsidR="00286372" w:rsidRPr="00A235C5">
        <w:t>vysledovateľnosť</w:t>
      </w:r>
      <w:proofErr w:type="spellEnd"/>
      <w:r w:rsidR="00286372" w:rsidRPr="00A235C5">
        <w:t>, ako aj o štruktúre a stratégii Únie v boji proti podvodom a o podpore Únie pre Ukrajinu, Moldavsko a Gruzínsko; všíma si zlepšenie spokojnosti zainteresovaných strán s prácou Dvora audítorov, pričom prieskum uskutočnený v roku 2024 ukázal, že 89 % respondentov (teda viac ako 85 % v roku 2023) považuje správy Dvora audítorov za užitočné a 82 % (oproti 78 %) sa domnieva, že práca Dvora audítorov má reálny vplyv;</w:t>
      </w:r>
    </w:p>
    <w:p w14:paraId="063B49C2" w14:textId="2A2BF702" w:rsidR="00286372" w:rsidRPr="00A235C5" w:rsidRDefault="00E04BD4" w:rsidP="00286372">
      <w:pPr>
        <w:pStyle w:val="NormalHanging12a"/>
        <w:rPr>
          <w:bCs/>
          <w:iCs/>
          <w:szCs w:val="24"/>
        </w:rPr>
      </w:pPr>
      <w:r w:rsidRPr="00A235C5">
        <w:lastRenderedPageBreak/>
        <w:t>19</w:t>
      </w:r>
      <w:r w:rsidR="00286372" w:rsidRPr="00A235C5">
        <w:t>.</w:t>
      </w:r>
      <w:r w:rsidR="00286372" w:rsidRPr="00A235C5">
        <w:tab/>
        <w:t>vyzýva Dvor audítorov, aby poskytol podrobnejšie a systematickejšie posúdenia účinkov presahovania programov financovaných Úniou na členské štáty, a to členské štáty s vysokou aj nízkou mierou čerpania finančných prostriedkov Únie; zdôrazňuje, že komplexná analýza hospodárskych, sociálnych, administratívnych a územných vplyvov takýchto účinkov presahovania vrátane cezhraničných a distribučných účinkov by posilnila hodnotenie dlhodobého vplyvu, pridanej hodnoty a udržateľnosti výdavkov Únie a podporila informovanejšiu tvorbu politík na úrovni Únie aj na vnútroštátnej úrovni;</w:t>
      </w:r>
    </w:p>
    <w:p w14:paraId="2B8940D7" w14:textId="73AFDE1E" w:rsidR="00286372" w:rsidRPr="00A235C5" w:rsidRDefault="00E04BD4" w:rsidP="00286372">
      <w:pPr>
        <w:pStyle w:val="NormalHanging12a"/>
        <w:rPr>
          <w:szCs w:val="24"/>
        </w:rPr>
      </w:pPr>
      <w:r w:rsidRPr="00A235C5">
        <w:t>20</w:t>
      </w:r>
      <w:r w:rsidR="00286372" w:rsidRPr="00A235C5">
        <w:t>.</w:t>
      </w:r>
      <w:r w:rsidR="00286372" w:rsidRPr="00A235C5">
        <w:tab/>
        <w:t>konštatuje, že Dvor audítorov má súbor kľúčových ukazovateľov výkonnosti (KPI) na meranie pokroku pri dosahovaní svojich strategických cieľov v súlade so stratégiou Dvora audítorov na roky 2021 – 2025; berie na vedomie strategické ciele Dvora audítorov na rok 2024: zlepšenie zodpovednosti, transparentnosti a audítorských opatrení, zameranie sa na oblasti a témy, v ktorých môžu audity priniesť najväčšiu pridanú hodnotu, a poskytovanie silného audítorského uistenia v náročnom a meniacom sa prostredí; vyzýva Dvor audítorov, aby v budúcnosti svoje kľúčové ukazovatele výkonnosti, mieru dosiahnutého pokroku a ciele prezentoval súhrnne (vo forme tabuľky); vyzýva Dvor audítorov, aby ďalej rozvíjal kľúčové ukazovatele výkonnosti založené na výkonnosti a výsledkoch európskych politík s cieľom jasne merať vplyv politík vykonávaných Komisiou;</w:t>
      </w:r>
    </w:p>
    <w:p w14:paraId="4B8935C5" w14:textId="3CE90F4C" w:rsidR="00286372" w:rsidRPr="00A235C5" w:rsidRDefault="00E04BD4" w:rsidP="00286372">
      <w:pPr>
        <w:pStyle w:val="NormalHanging12a"/>
        <w:rPr>
          <w:bCs/>
          <w:iCs/>
          <w:szCs w:val="24"/>
        </w:rPr>
      </w:pPr>
      <w:r w:rsidRPr="00A235C5">
        <w:t>21</w:t>
      </w:r>
      <w:r w:rsidR="00286372" w:rsidRPr="00A235C5">
        <w:t>.</w:t>
      </w:r>
      <w:r w:rsidR="00286372" w:rsidRPr="00A235C5">
        <w:tab/>
        <w:t>vyzýva Dvor audítorov, aby svoje zistenia skonsolidoval do porovnávacej analýzy výkonnosti a vypracoval metodiku pre „kompas výkonnosti“ programov Únie; domnieva sa, že takýto nástroj by pri rešpektovaní rozmanitosti politík poskytol orgánu udeľujúcemu absolutórium, subjektom s rozhodovacou právomocou a širokej verejnosti jasné usmernenia o tom, ktoré programy účinne využívajú zdroje a ktoré by bolo vhodné ukončiť alebo zásadne reštrukturalizovať;</w:t>
      </w:r>
    </w:p>
    <w:p w14:paraId="69E0B336" w14:textId="53FCADC0" w:rsidR="00286372" w:rsidRPr="00A235C5" w:rsidRDefault="00E04BD4" w:rsidP="00286372">
      <w:pPr>
        <w:pStyle w:val="NormalHanging12a"/>
        <w:rPr>
          <w:szCs w:val="24"/>
        </w:rPr>
      </w:pPr>
      <w:r w:rsidRPr="00A235C5">
        <w:t>22</w:t>
      </w:r>
      <w:r w:rsidR="00286372" w:rsidRPr="00A235C5">
        <w:t>.</w:t>
      </w:r>
      <w:r w:rsidR="00286372" w:rsidRPr="00A235C5">
        <w:tab/>
        <w:t>oceňuje, že Dvor audítorov meria vykonanie svojich odporúčaní pri následnej kontrole vykonávanej svojimi audítormi; konštatuje, že v roku 2024 Dvor audítorov analyzoval odporúčania adresované Komisii a iným inštitúciám vo svojich správach za rok 2020; poznamenáva, že 93 % z 19 odporúčaní uvedených vo výročnej správe Dvora audítorov za rok 2020 a 88 % zo 186 odporúčaní uvedených v osobitných správach Dvora audítorov z roku 2020 bolo vykonaných v plnej miere, v niektorých ohľadoch alebo vo väčšine ohľadov;</w:t>
      </w:r>
    </w:p>
    <w:p w14:paraId="6C4806FD" w14:textId="1FA2821B" w:rsidR="00286372" w:rsidRPr="00A235C5" w:rsidRDefault="00E04BD4" w:rsidP="00286372">
      <w:pPr>
        <w:pStyle w:val="NormalHanging12a"/>
        <w:rPr>
          <w:szCs w:val="24"/>
        </w:rPr>
      </w:pPr>
      <w:r w:rsidRPr="00A235C5">
        <w:t>23</w:t>
      </w:r>
      <w:r w:rsidR="00286372" w:rsidRPr="00A235C5">
        <w:t>.</w:t>
      </w:r>
      <w:r w:rsidR="00286372" w:rsidRPr="00A235C5">
        <w:tab/>
        <w:t xml:space="preserve">konštatuje, že podľa správy o následných opatreniach Komisia súhlasila s tým, že Dvoru audítorov poskytne manuálne extrahované údaje z nástroja ARACHNE; vyjadruje však poľutovanie nad tým, že prístup Dvora audítorov k nástroju FENIX, ktorý slúži na podávanie správ o Mechanizme na podporu obnovy a odolnosti, zostáva otvorenou otázkou, keďže Komisia poskytla Dvoru audítorov čiastočný prístup len k niektorým modulom nástroja FENIX a informácie, ktoré obsahujú, nie sú včas aktualizované; víta hlásené zvýšenie počtu používateľov Dvora audítorov, ktorí majú prístup k systému FENIX; podporuje však žiadosť Dvora audítorov, aby mu Komisia čo najskôr poskytla úplný prístup; pripomína, že Generálne riaditeľstvo Komisie pre hospodárske a finančné záležitosti sa snažilo poskytnúť Dvoru audítorov prístup k spisom z nástroja FENIX do dvoch týždňov od schválenia žiadosti o platbu; je však znepokojený tým, že v praxi sa táto lehota v mnohých prípadoch nedodržiava a že v niektorých prípadoch došlo k oneskoreniam až o dva a pol mesiaca, čo výrazne spomalilo publikovanie zistení Dvora audítorov alebo k obmedzeniu účinnosti a včasnosti práce Dvora audítorov; a to najmä v prípade vysokorizikových výdavkov, ako </w:t>
      </w:r>
      <w:r w:rsidR="00286372" w:rsidRPr="00A235C5">
        <w:lastRenderedPageBreak/>
        <w:t xml:space="preserve">sú výdavky v rámci Mechanizmu na podporu obnovy a odolnosti; pripomína v tejto súvislosti Komisii jej povinnosť podľa článku 263 nariadenia o rozpočtových pravidlách poskytnúť Dvoru audítorov komplexný prístup do všetkých príslušných systémov a databáz (okrem iného ARACHNE, FENIX a ARES); vyzýva preto Komisiu, aby bezodkladne napravila túto situáciu, a to aj uzatvorením </w:t>
      </w:r>
      <w:proofErr w:type="spellStart"/>
      <w:r w:rsidR="00286372" w:rsidRPr="00A235C5">
        <w:t>medziinštitucionálnej</w:t>
      </w:r>
      <w:proofErr w:type="spellEnd"/>
      <w:r w:rsidR="00286372" w:rsidRPr="00A235C5">
        <w:t xml:space="preserve"> dohody, ktorou sa zabezpečí úplný, systematický prístup Dvora audítorov v reálnom čase ku všetkým príslušným databázam vrátane databáz ARACHNE a FENIX; vyzýva Dvor audítorov, aby informoval orgán udeľujúci absolutórium o konkrétnych dosiahnutých zlepšeniach;</w:t>
      </w:r>
    </w:p>
    <w:p w14:paraId="22411917" w14:textId="77777777" w:rsidR="00286372" w:rsidRPr="00A235C5" w:rsidRDefault="00286372" w:rsidP="00286372">
      <w:pPr>
        <w:pStyle w:val="NormalHanging12a"/>
        <w:rPr>
          <w:b/>
          <w:i/>
          <w:iCs/>
          <w:szCs w:val="24"/>
        </w:rPr>
      </w:pPr>
      <w:r w:rsidRPr="00A235C5">
        <w:rPr>
          <w:b/>
          <w:i/>
        </w:rPr>
        <w:t>Ľudské zdroje, rovnosť a dobré pracovné podmienky zamestnancov</w:t>
      </w:r>
    </w:p>
    <w:p w14:paraId="366C4087" w14:textId="38661A1B" w:rsidR="00286372" w:rsidRPr="00A235C5" w:rsidRDefault="00E04BD4" w:rsidP="00286372">
      <w:pPr>
        <w:pStyle w:val="NormalHanging12a"/>
        <w:rPr>
          <w:szCs w:val="24"/>
        </w:rPr>
      </w:pPr>
      <w:bookmarkStart w:id="8" w:name="_Hlk216182035"/>
      <w:r w:rsidRPr="00A235C5">
        <w:t>24</w:t>
      </w:r>
      <w:r w:rsidR="00286372" w:rsidRPr="00A235C5">
        <w:t>.</w:t>
      </w:r>
      <w:r w:rsidR="00286372" w:rsidRPr="00A235C5">
        <w:tab/>
        <w:t>konštatuje, že na konci roka 2024 mal Dvor audítorov 961 zamestnancov (menej ako 969 v roku 2023) vrátane dočasných zamestnancov (192 v roku 2024, menej ako 204 v roku 2023), zmluvných zamestnancov (84 v roku 2024, menej ako 86 v roku 2023) a vyslaných národných expertov (26 v roku 2024, rovnako ako v roku 2023); pripomína, že je dôležité poskytovať zamestnancom pracovné zmluvy na neurčitý čas s cieľom udržiavať kvalifikáciu a zabezpečovať tak kontinuitu a produktívne a stabilné pracovné prostredie;</w:t>
      </w:r>
    </w:p>
    <w:p w14:paraId="71F44538" w14:textId="40043E8C" w:rsidR="00286372" w:rsidRPr="00A235C5" w:rsidRDefault="00E04BD4" w:rsidP="00286372">
      <w:pPr>
        <w:pStyle w:val="NormalHanging12a"/>
        <w:rPr>
          <w:szCs w:val="24"/>
        </w:rPr>
      </w:pPr>
      <w:r w:rsidRPr="00A235C5">
        <w:t>25</w:t>
      </w:r>
      <w:r w:rsidR="00286372" w:rsidRPr="00A235C5">
        <w:t>.</w:t>
      </w:r>
      <w:r w:rsidR="00286372" w:rsidRPr="00A235C5">
        <w:tab/>
        <w:t>konštatuje, že v roku 2024 tvorili 54 % zamestnancov Dvora audítorov ženy (v roku 2023 to bolo 53 %) a 4</w:t>
      </w:r>
      <w:r w:rsidR="00473F66" w:rsidRPr="00A235C5">
        <w:t>6</w:t>
      </w:r>
      <w:r w:rsidR="00286372" w:rsidRPr="00A235C5">
        <w:t xml:space="preserve"> % muži; vyjadruje poľutovanie nad tým, že ženy tvoria len 30 % vyššieho manažmentu Dvora audítorov, čo je rovnaký podiel ako v roku 2023; vyjadruje poľutovanie nad ďalším poklesom podielu žien na stredných riadiacich pozíciách zo 40 % na 37,30 % v roku 2023; pripomína, že rodová rovnosť je zásadou zakotvenou v zmluvách, ktorú by mali dodržiavať všetky inštitúcie, a vyzýva Dvor audítorov, aby pokračoval vo svojom úsilí o podporu rodovej rovnováhy na úrovni stredného a vyššieho manažmentu; </w:t>
      </w:r>
      <w:bookmarkEnd w:id="8"/>
    </w:p>
    <w:p w14:paraId="43106ECD" w14:textId="2E15FD86" w:rsidR="00286372" w:rsidRPr="00A235C5" w:rsidRDefault="00E04BD4" w:rsidP="00286372">
      <w:pPr>
        <w:pStyle w:val="NormalHanging12a"/>
        <w:rPr>
          <w:szCs w:val="24"/>
        </w:rPr>
      </w:pPr>
      <w:r w:rsidRPr="00A235C5">
        <w:t>26</w:t>
      </w:r>
      <w:r w:rsidR="00286372" w:rsidRPr="00A235C5">
        <w:t>.</w:t>
      </w:r>
      <w:r w:rsidR="00286372" w:rsidRPr="00A235C5">
        <w:tab/>
        <w:t xml:space="preserve">konštatuje, že podľa dotazníka Dvor audítorov v roku 2024 zamestnával 64 stážistov, z ktorých 59 dostávalo mesačný príspevok; víta nový program Dvora audítorov s názvom </w:t>
      </w:r>
      <w:proofErr w:type="spellStart"/>
      <w:r w:rsidR="00286372" w:rsidRPr="00A235C5">
        <w:t>TraineEca</w:t>
      </w:r>
      <w:proofErr w:type="spellEnd"/>
      <w:r w:rsidR="00286372" w:rsidRPr="00A235C5">
        <w:t xml:space="preserve"> </w:t>
      </w:r>
      <w:proofErr w:type="spellStart"/>
      <w:r w:rsidR="00286372" w:rsidRPr="00A235C5">
        <w:t>Career</w:t>
      </w:r>
      <w:proofErr w:type="spellEnd"/>
      <w:r w:rsidR="00286372" w:rsidRPr="00A235C5">
        <w:t xml:space="preserve"> </w:t>
      </w:r>
      <w:proofErr w:type="spellStart"/>
      <w:r w:rsidR="00286372" w:rsidRPr="00A235C5">
        <w:t>Development</w:t>
      </w:r>
      <w:proofErr w:type="spellEnd"/>
      <w:r w:rsidR="00286372" w:rsidRPr="00A235C5">
        <w:t xml:space="preserve">, ktorého cieľom je ponúknuť pracovné príležitosti najzaslúžilejším stážistom; okrem toho berie na vedomie plán Dvora audítorov ponúknuť osobitné stáže v oblasti umelej inteligencie čerstvým absolventom vysokých škôl a doktorandom v tejto oblasti; opätovne zdôrazňuje, že stáže by mali byť platené v súlade s uznesením </w:t>
      </w:r>
      <w:r w:rsidR="001B0606" w:rsidRPr="00A235C5">
        <w:t>Európskeho p</w:t>
      </w:r>
      <w:r w:rsidR="00286372" w:rsidRPr="00A235C5">
        <w:t>arlamentu z 15. júna 2023 o kvalitných stážach v Únii (2020/2005(INL)), v ktorom sa požaduje, aby všetky stáže v Únii boli platené; zdôrazňuje, že neplatené stáže predstavujú formu vykorisťovania mladých pracovníkov a prekážku v zabezpečovaní rovnakých príležitostí;</w:t>
      </w:r>
    </w:p>
    <w:p w14:paraId="6877993E" w14:textId="1CABC35E" w:rsidR="00286372" w:rsidRPr="00A235C5" w:rsidRDefault="00E04BD4" w:rsidP="00286372">
      <w:pPr>
        <w:pStyle w:val="NormalHanging12a"/>
        <w:rPr>
          <w:szCs w:val="24"/>
        </w:rPr>
      </w:pPr>
      <w:r w:rsidRPr="00A235C5">
        <w:t>27</w:t>
      </w:r>
      <w:r w:rsidR="00286372" w:rsidRPr="00A235C5">
        <w:t>.</w:t>
      </w:r>
      <w:r w:rsidR="00286372" w:rsidRPr="00A235C5">
        <w:tab/>
        <w:t>konštatuje, že podľa dotazníka bolo prijímanie úradníkov pre Dvor audítorov v roku 2024 naďalej výzvou, a to z dôvodu nedostatočnej atraktívnosti Luxemburgu ako miesta výkonu práce alebo nedostatočného záujmu mladých pracovníkov o prácu v oblasti auditu a kontroly; s uspokojením konštatuje, že Dvor audítorov riešil tento problém organizovaním pravidelných výberových konaní zameraných na stážistov Dvora audítorov, organizovaním interných výberových konaní s cieľom udržať si najväčšie talenty a zintenzívnením informačných aktivít; nabáda Dvor audítorov, aby pokračoval v tomto úsilí s cieľom zabezpečiť kontinuitu svojej činnosti; v tejto súvislosti uznáva, že je potrebná doložka o výberových konaniach s cieľom usporiadať aj výberové konania EPSO výlučne pre Luxembursko; oceňuje, že sa Dvor audítorov pripojil k </w:t>
      </w:r>
      <w:proofErr w:type="spellStart"/>
      <w:r w:rsidR="00286372" w:rsidRPr="00A235C5">
        <w:t>medziinštitucionálnej</w:t>
      </w:r>
      <w:proofErr w:type="spellEnd"/>
      <w:r w:rsidR="00286372" w:rsidRPr="00A235C5">
        <w:t xml:space="preserve"> dohode, na základe ktorej zamestnanci prijatí inštitúciami Únie </w:t>
      </w:r>
      <w:r w:rsidR="00286372" w:rsidRPr="00A235C5">
        <w:lastRenderedPageBreak/>
        <w:t>so sídlom v Luxemburgu dostávajú od roku 2025 príspevok na bývanie s cieľom kompenzovať vysoké životné náklady v Luxemburgu;</w:t>
      </w:r>
    </w:p>
    <w:p w14:paraId="4F3ED982" w14:textId="04729DC8" w:rsidR="00286372" w:rsidRPr="00A235C5" w:rsidRDefault="00E04BD4" w:rsidP="00286372">
      <w:pPr>
        <w:pStyle w:val="NormalHanging12a"/>
        <w:rPr>
          <w:szCs w:val="24"/>
        </w:rPr>
      </w:pPr>
      <w:r w:rsidRPr="00A235C5">
        <w:t>28</w:t>
      </w:r>
      <w:r w:rsidR="00286372" w:rsidRPr="00A235C5">
        <w:t>.</w:t>
      </w:r>
      <w:r w:rsidR="00286372" w:rsidRPr="00A235C5">
        <w:tab/>
        <w:t>je si vedomý toho, že Dvor audítorov nemá žiadnu úlohu v postupe výberu členov podľa článku 286 ods. 2 ZFEÚ; pripomína však, že medzi členmi Dvora audítorov stále pretrváva značná rodová nerovnováha, keďže z 27 členov je len 10 žien; vyjadruje poľutovanie nad skutočnosťou, že viacero členských štátov nikdy nenavrhlo ženu za členku Dvora audítorov; opätovne vyzýva členské štáty, aby pri navrhovaní kandidátov zohľadnili potrebu rodovej rovnováhy v snahe dosiahnuť vyváženejšie zastúpenie vo Dvore audítorov a zároveň zabezpečili, aby nominácie boli naďalej založené na kritériách zásluh, kvalifikácie a nezávislosti;</w:t>
      </w:r>
    </w:p>
    <w:p w14:paraId="392B1EFA" w14:textId="3C1BB0B6" w:rsidR="00286372" w:rsidRPr="00A235C5" w:rsidRDefault="00E04BD4" w:rsidP="00286372">
      <w:pPr>
        <w:pStyle w:val="NormalHanging12a"/>
        <w:rPr>
          <w:szCs w:val="24"/>
        </w:rPr>
      </w:pPr>
      <w:r w:rsidRPr="00A235C5">
        <w:t>29</w:t>
      </w:r>
      <w:r w:rsidR="00286372" w:rsidRPr="00A235C5">
        <w:t>.</w:t>
      </w:r>
      <w:r w:rsidR="00286372" w:rsidRPr="00A235C5">
        <w:tab/>
        <w:t xml:space="preserve">naďalej vyjadruje poľutovanie nad postupom Rady, ktorá vymenúva členov Dvora audítorov aj v prípade, že ich </w:t>
      </w:r>
      <w:r w:rsidR="001B0606" w:rsidRPr="00A235C5">
        <w:t>Európsky p</w:t>
      </w:r>
      <w:r w:rsidR="00286372" w:rsidRPr="00A235C5">
        <w:t xml:space="preserve">arlament odmietol; opakuje svoju požiadavku na revíziu postupu menovania, ktorý by </w:t>
      </w:r>
      <w:r w:rsidR="001B0606" w:rsidRPr="00A235C5">
        <w:t>Európskemu p</w:t>
      </w:r>
      <w:r w:rsidR="00286372" w:rsidRPr="00A235C5">
        <w:t>arlamentu udelil záväznú úlohu pri posudzovaní vhodnosti kandidátov na členov Dvora audítorov;</w:t>
      </w:r>
    </w:p>
    <w:p w14:paraId="465032FD" w14:textId="0D5712A8" w:rsidR="00286372" w:rsidRPr="00A235C5" w:rsidRDefault="00E04BD4" w:rsidP="00286372">
      <w:pPr>
        <w:pStyle w:val="NormalHanging12a"/>
        <w:rPr>
          <w:szCs w:val="24"/>
        </w:rPr>
      </w:pPr>
      <w:r w:rsidRPr="00A235C5">
        <w:t>30</w:t>
      </w:r>
      <w:r w:rsidR="00286372" w:rsidRPr="00A235C5">
        <w:t>.</w:t>
      </w:r>
      <w:r w:rsidR="00286372" w:rsidRPr="00A235C5">
        <w:tab/>
        <w:t xml:space="preserve">oceňuje rozsiahly režim </w:t>
      </w:r>
      <w:proofErr w:type="spellStart"/>
      <w:r w:rsidR="00286372" w:rsidRPr="00A235C5">
        <w:t>telepráce</w:t>
      </w:r>
      <w:proofErr w:type="spellEnd"/>
      <w:r w:rsidR="00286372" w:rsidRPr="00A235C5">
        <w:t xml:space="preserve">, ktorý ponúka Dvor audítorov s cieľom zmierniť problémy pri prijímaní zamestnancov, a to až 10 dní mesačne, z čoho 5 dní možno stráviť </w:t>
      </w:r>
      <w:proofErr w:type="spellStart"/>
      <w:r w:rsidR="00286372" w:rsidRPr="00A235C5">
        <w:t>teleprácou</w:t>
      </w:r>
      <w:proofErr w:type="spellEnd"/>
      <w:r w:rsidR="00286372" w:rsidRPr="00A235C5">
        <w:t xml:space="preserve"> mimo miesta výkonu práce, pričom maximálny počet dní za rok je 30; poznamenáva, že podľa dotazníka Dvor audítorov v roku 2024 revidoval svoje hybridné pracovné pravidlá, aby okrem iného zohľadnil získanú spätnú väzbu; vyzýva Dvor audítorov, aby vykonával pravidelné kontroly dodržiavania týchto pravidiel; s uspokojením konštatuje, že podľa dotazníka Dvor audítorov prijíma rôzne opatrenia na zabezpečenie fyzickej a duševnej pohody svojich zamestnancov;</w:t>
      </w:r>
    </w:p>
    <w:p w14:paraId="0DC0E968" w14:textId="60737705" w:rsidR="00286372" w:rsidRPr="00A235C5" w:rsidRDefault="00E04BD4" w:rsidP="00286372">
      <w:pPr>
        <w:pStyle w:val="NormalHanging12a"/>
        <w:rPr>
          <w:szCs w:val="24"/>
        </w:rPr>
      </w:pPr>
      <w:r w:rsidRPr="00A235C5">
        <w:t>31</w:t>
      </w:r>
      <w:r w:rsidR="00286372" w:rsidRPr="00A235C5">
        <w:t>.</w:t>
      </w:r>
      <w:r w:rsidR="00286372" w:rsidRPr="00A235C5">
        <w:tab/>
        <w:t>všíma si zvýšenie miery voľných pracovných miest aj fluktuácie, a to zo 6,60 % v roku 2023 na 7,90 % v roku 2024 v prípade druhého ukazovateľa a z 2,27 % na 2,49 % v prípade prvého ukazovateľa, pričom miera fluktuácie predstavuje počet odchádzajúcich zamestnancov v pomere ku všetkým zamestnancom;</w:t>
      </w:r>
    </w:p>
    <w:p w14:paraId="3CC6F7EC" w14:textId="48A9D94D" w:rsidR="00286372" w:rsidRPr="00A235C5" w:rsidRDefault="00E04BD4" w:rsidP="00286372">
      <w:pPr>
        <w:pStyle w:val="NormalHanging12a"/>
        <w:rPr>
          <w:szCs w:val="24"/>
        </w:rPr>
      </w:pPr>
      <w:r w:rsidRPr="00A235C5">
        <w:t>32</w:t>
      </w:r>
      <w:r w:rsidR="00286372" w:rsidRPr="00A235C5">
        <w:t>.</w:t>
      </w:r>
      <w:r w:rsidR="00286372" w:rsidRPr="00A235C5">
        <w:tab/>
        <w:t>konštatuje, že medzi zamestnancami Dvora audítorov nie sú dostatočne zastúpené niektoré národnosti, najmä zo severských členských štátov; poznamenáva, že existuje riziko ďalšieho zhoršovania situácie v dôsledku starnutia personálu a nedostatočného prijímania uchádzačov z týchto členských štátov; pripomína opakované úsilie Dvora audítorov o odstránenie tejto nerovnováhy väčšou propagáciou výberových konaní a oznámení o voľných pracovných miestach Dvora audítorov vo výrazne nedostatočne zastúpených členských štátoch, ako aj spoluprácou s členmi Dvora audítorov pri šírení jeho oznámení a oslovovaním potenciálnych uchádzačov prostredníctvom účasti na veľtrhoch práce v niektorých členských štátoch; okrem toho poznamenáva, že podľa správy o následných opatreniach Dvor audítorov vypracoval aj akčný plán s desiatimi opatreniami na nasledujúcich päť rokov s cieľom zvrátiť súčasné nedostatočné zastúpenie niektorých členských štátov; vyzýva Dvor audítorov, aby informoval orgán udeľujúci absolutórium o pokroku a výsledkoch vykonávania tohto akčného plánu;</w:t>
      </w:r>
    </w:p>
    <w:p w14:paraId="3821FAF7" w14:textId="37023AB0" w:rsidR="00286372" w:rsidRPr="00A235C5" w:rsidRDefault="00E04BD4" w:rsidP="00286372">
      <w:pPr>
        <w:pStyle w:val="NormalHanging12a"/>
        <w:rPr>
          <w:szCs w:val="24"/>
        </w:rPr>
      </w:pPr>
      <w:r w:rsidRPr="00A235C5">
        <w:t>33</w:t>
      </w:r>
      <w:r w:rsidR="00286372" w:rsidRPr="00A235C5">
        <w:t>.</w:t>
      </w:r>
      <w:r w:rsidR="00286372" w:rsidRPr="00A235C5">
        <w:tab/>
        <w:t xml:space="preserve">pripomína, že na konci roka 2023 bolo obsadených všetkých 29 dodatočných pracovných miest (dočasní zamestnanci) potrebných na audit Mechanizmu na podporu obnovy a odolnosti vo výške 723,8 miliardy EUR; chápe však, že významnosť, zložitosť, vysoké sumy a rýchle vyplácanie prostriedkov v rámci Mechanizmu na podporu obnovy a odolnosti naďalej predstavujú výzvy a že súčasné zdroje nie sú dostatočné na systematické zabezpečovanie súladu výdavkov tohto mechanizmu </w:t>
      </w:r>
      <w:r w:rsidR="00286372" w:rsidRPr="00A235C5">
        <w:lastRenderedPageBreak/>
        <w:t>s pravidlami Únie a vnútroštátnymi pravidlami a na reagovanie na zvýšené aktivity Únie; oceňuje však úsilie, ktoré Dvor audítorov vynaložil na plnenie svojich povinností v súvislosti s Mechanizmom na podporu obnovy a odolnosti, a to napriek tomu, že nie sú k dispozícii primerané zdroje; v tejto súvislosti podporuje požiadavku Dvora audítorov zmeniť miesta 29 dočasných zamestnancov prijatých na audity súvisiace s Mechanizmom na podporu obnovy a odolnosti na stále pracovné miesta; zdôrazňuje, že je dôležité zabezpečiť, aby Dvor audítorov mal neustále zabezpečené primerané personálne obsadenie a štrukturálne vybavenie na plnenie svojho mandátu, ako aj dodatočných povinností vyplývajúcich z budúcich finančných nástrojov založených na výkonnosti vrátane Viacročného finančného rámca;</w:t>
      </w:r>
    </w:p>
    <w:p w14:paraId="0AA5B498" w14:textId="6B923200" w:rsidR="00286372" w:rsidRPr="00A235C5" w:rsidRDefault="00E04BD4" w:rsidP="00286372">
      <w:pPr>
        <w:pStyle w:val="NormalHanging12a"/>
        <w:rPr>
          <w:bCs/>
          <w:iCs/>
          <w:szCs w:val="24"/>
        </w:rPr>
      </w:pPr>
      <w:r w:rsidRPr="00A235C5">
        <w:t>34</w:t>
      </w:r>
      <w:r w:rsidR="00286372" w:rsidRPr="00A235C5">
        <w:t>.</w:t>
      </w:r>
      <w:r w:rsidR="00286372" w:rsidRPr="00A235C5">
        <w:tab/>
        <w:t>s uznaním konštatuje, že aj v roku 2024 Dvor audítorov prekročil cieľ odbornej prípravy, ktorý je stanovený ako päť dní inej než jazykovej odbornej prípravy ročne pre audítorov v súlade s odporúčaniami vydanými Medzinárodnou federáciou účtovníkov a dva dni pre ostatných zamestnancov (5,8 a 3,9);</w:t>
      </w:r>
    </w:p>
    <w:p w14:paraId="120DDD0D" w14:textId="62950F73" w:rsidR="00286372" w:rsidRPr="00A235C5" w:rsidRDefault="00E04BD4" w:rsidP="00286372">
      <w:pPr>
        <w:pStyle w:val="NormalHanging12a"/>
        <w:rPr>
          <w:szCs w:val="24"/>
        </w:rPr>
      </w:pPr>
      <w:r w:rsidRPr="00A235C5">
        <w:t>35</w:t>
      </w:r>
      <w:r w:rsidR="00286372" w:rsidRPr="00A235C5">
        <w:t>.</w:t>
      </w:r>
      <w:r w:rsidR="00286372" w:rsidRPr="00A235C5">
        <w:tab/>
        <w:t>konštatuje, že v roku 2024 bola priemerná neprítomnosť z dôvodu choroby 9,9 dní, teda takmer rovnaká ako v roku 2023; ďalej konštatuje, že v roku 2024 boli traja zamestnanci (štyria v roku 2023) neprítomní z dôvodu dlhotrvajúcej choroby, ktorá je vymedzená ako choroba trvajúca viac ako 200 dní v roku;</w:t>
      </w:r>
    </w:p>
    <w:p w14:paraId="38E5E72F" w14:textId="0B7EACE3" w:rsidR="00286372" w:rsidRPr="00A235C5" w:rsidRDefault="00E04BD4" w:rsidP="00286372">
      <w:pPr>
        <w:pStyle w:val="NormalHanging12a"/>
        <w:rPr>
          <w:szCs w:val="24"/>
        </w:rPr>
      </w:pPr>
      <w:r w:rsidRPr="00A235C5">
        <w:t>36</w:t>
      </w:r>
      <w:r w:rsidR="00286372" w:rsidRPr="00A235C5">
        <w:t>.</w:t>
      </w:r>
      <w:r w:rsidR="00286372" w:rsidRPr="00A235C5">
        <w:tab/>
        <w:t>konštatuje, že v roku 2024 bolo hlásených 13 prípadov vyhorenia, čo je viac ako 7 prípadov v roku 2023; so znepokojením berie na vedomie výrazný nárast nahlásených prípadov vyhorenia v roku 2024; vyzýva Dvor audítorov, aby vykonal dôkladnú analýzu dôvodov tohto výrazného zvýšenia, a to aj pokiaľ ide o rozdelenie pracovného zaťaženia, organizačné faktory a štrukturálne riziká, a aby začlenil zistenia založené na dôkazoch do svojich postupov plánovania a riadenia ľudských zdrojov s cieľom účinne predchádzať vyhoreniu a zlepšiť pracovné prostredie; víta skutočnosť, že Dvor audítorov prijal niekoľko krokov na zníženie rizika vyhorenia zavedením úplného programu dobrých pracovných podmienok, ponúknutím odbornej prípravy v oblasti odolnosti, uverejnením a vykonávaním usmernení o návrate do práce po dlhodobej práceneschopnosti, pokračovaním v poskytovaní prvej pomoci v oblasti duševného zdravia a poskytovaním finančnej podpory zamestnancom tým, že pokryje náklady na 10 konzultácií s psychológom podľa vlastného výberu; poznamenáva najmä, že Dvor audítorov v roku 2024 usporiadal 4 povinné školenia pre vedúcich pracovníkov, ktoré sa zameriavali na dobré pracovné podmienky zamestnancov, výkonnosť, rovnováhu medzi pracovným a súkromným životom a prevenciu vyhorenia;</w:t>
      </w:r>
    </w:p>
    <w:p w14:paraId="66E2B709" w14:textId="15BB287B" w:rsidR="00286372" w:rsidRPr="00A235C5" w:rsidRDefault="00E04BD4" w:rsidP="00286372">
      <w:pPr>
        <w:pStyle w:val="NormalHanging12a"/>
        <w:rPr>
          <w:szCs w:val="24"/>
        </w:rPr>
      </w:pPr>
      <w:r w:rsidRPr="00A235C5">
        <w:t>37</w:t>
      </w:r>
      <w:r w:rsidR="00286372" w:rsidRPr="00A235C5">
        <w:t>.</w:t>
      </w:r>
      <w:r w:rsidR="00286372" w:rsidRPr="00A235C5">
        <w:tab/>
        <w:t>vyzdvihuje činnosti Dvora audítorov zamerané na šírenie informovanosti, prieskumy a školenia ponúkané jeho zamestnancom, členom alebo obidvom kategóriám v roku 2024 o politike Dvora audítorov zameranej na boj proti obťažovaniu a atmosféru rešpektu na pracovisku; so znepokojením konštatuje, že v roku 2024 sa uskutočnilo jedno administratívne vyšetrovanie týkajúce sa obvinení zo sexuálneho a psychického obťažovania, po ktorom nasledovalo disciplinárne konanie na základe záveru, že zo strany vyšetrovanej osoby došlo k nevhodnému správaniu;</w:t>
      </w:r>
    </w:p>
    <w:p w14:paraId="2294C09E" w14:textId="480CAA02" w:rsidR="00286372" w:rsidRPr="00A235C5" w:rsidRDefault="00E04BD4" w:rsidP="00286372">
      <w:pPr>
        <w:pStyle w:val="NormalHanging12a"/>
        <w:rPr>
          <w:szCs w:val="24"/>
        </w:rPr>
      </w:pPr>
      <w:r w:rsidRPr="00A235C5">
        <w:t>38</w:t>
      </w:r>
      <w:r w:rsidR="00286372" w:rsidRPr="00A235C5">
        <w:t>.</w:t>
      </w:r>
      <w:r w:rsidR="00286372" w:rsidRPr="00A235C5">
        <w:tab/>
        <w:t xml:space="preserve">konštatuje, že podľa dotazníka prijal Dvor audítorov v roku 2024 mnoho opatrení v súlade so svojím akčným plánom pre rozmanitosť a začlenenie na roky 2021 – 2025 v rôznych oblastiach, ako sú prijímanie pracovníkov, odborná príprava, kariérny rozvoj, pracovné podmienky a informovanosť zamestnancov; konštatuje, že Dvor audítorov integruje rozmanitosť a začlenenie do svojich procesov riadenia výkonnosti, </w:t>
      </w:r>
      <w:r w:rsidR="00286372" w:rsidRPr="00A235C5">
        <w:lastRenderedPageBreak/>
        <w:t>hodnotenia, certifikácie a povyšovania, ako aj do svojich programov odbornej prípravy, pričom v roku 2024 sa 13 manažérov zúčastnilo na dobrovoľnom hodnotení v oblasti rozmanitosti a začlenenia; víta špecializované školenie s názvom „</w:t>
      </w:r>
      <w:proofErr w:type="spellStart"/>
      <w:r w:rsidR="00286372" w:rsidRPr="00A235C5">
        <w:t>Women</w:t>
      </w:r>
      <w:proofErr w:type="spellEnd"/>
      <w:r w:rsidR="00286372" w:rsidRPr="00A235C5">
        <w:t xml:space="preserve"> </w:t>
      </w:r>
      <w:proofErr w:type="spellStart"/>
      <w:r w:rsidR="00286372" w:rsidRPr="00A235C5">
        <w:t>managers</w:t>
      </w:r>
      <w:proofErr w:type="spellEnd"/>
      <w:r w:rsidR="00286372" w:rsidRPr="00A235C5">
        <w:t xml:space="preserve"> </w:t>
      </w:r>
      <w:proofErr w:type="spellStart"/>
      <w:r w:rsidR="00286372" w:rsidRPr="00A235C5">
        <w:t>rise</w:t>
      </w:r>
      <w:proofErr w:type="spellEnd"/>
      <w:r w:rsidR="00286372" w:rsidRPr="00A235C5">
        <w:t xml:space="preserve"> </w:t>
      </w:r>
      <w:proofErr w:type="spellStart"/>
      <w:r w:rsidR="00286372" w:rsidRPr="00A235C5">
        <w:t>up</w:t>
      </w:r>
      <w:proofErr w:type="spellEnd"/>
      <w:r w:rsidR="00286372" w:rsidRPr="00A235C5">
        <w:t xml:space="preserve">: </w:t>
      </w:r>
      <w:proofErr w:type="spellStart"/>
      <w:r w:rsidR="00286372" w:rsidRPr="00A235C5">
        <w:t>skilling</w:t>
      </w:r>
      <w:proofErr w:type="spellEnd"/>
      <w:r w:rsidR="00286372" w:rsidRPr="00A235C5">
        <w:t xml:space="preserve"> </w:t>
      </w:r>
      <w:proofErr w:type="spellStart"/>
      <w:r w:rsidR="00286372" w:rsidRPr="00A235C5">
        <w:t>for</w:t>
      </w:r>
      <w:proofErr w:type="spellEnd"/>
      <w:r w:rsidR="00286372" w:rsidRPr="00A235C5">
        <w:t xml:space="preserve"> </w:t>
      </w:r>
      <w:proofErr w:type="spellStart"/>
      <w:r w:rsidR="00286372" w:rsidRPr="00A235C5">
        <w:t>success</w:t>
      </w:r>
      <w:proofErr w:type="spellEnd"/>
      <w:r w:rsidR="00286372" w:rsidRPr="00A235C5">
        <w:t>“, ktoré Dvor audítorov usporiadal s cieľom povzbudiť ženy, aby sa uchádzali o riadiace funkcie; ďalej víta nové programy pozitívnych opatrení Dvora audítorov pre stážistov a zmluvných zamestnancov zamerané na osoby so zdravotným postihnutím, pričom dve stáže ročne sa ponúkajú osobám s uznaným zdravotným postihnutím; s uspokojením konštatuje, že Dvor audítorov usporiadal v roku 2024 štvrtý Týždeň informovanosti o zdravotnom postihnutí, v rámci ktorého predstavil nový plán pre osoby so zdravotným postihnutím, ktorý zvýrazňuje úsilie Dvora audítorov o </w:t>
      </w:r>
      <w:proofErr w:type="spellStart"/>
      <w:r w:rsidR="00286372" w:rsidRPr="00A235C5">
        <w:t>inkluzívnejšie</w:t>
      </w:r>
      <w:proofErr w:type="spellEnd"/>
      <w:r w:rsidR="00286372" w:rsidRPr="00A235C5">
        <w:t xml:space="preserve"> pracovisko; s uspokojením konštatuje, že Dvor audítorov zverejňuje aj priebežné hodnotenia svojho akčného plánu v oblasti rozmanitosti a začlenenia s cieľom zabezpečiť transparentnosť a zapojenie celej organizácie;</w:t>
      </w:r>
    </w:p>
    <w:p w14:paraId="3FAE39E7" w14:textId="77777777" w:rsidR="00286372" w:rsidRPr="00A235C5" w:rsidRDefault="00286372" w:rsidP="00286372">
      <w:pPr>
        <w:pStyle w:val="NormalHanging12a"/>
        <w:rPr>
          <w:b/>
          <w:i/>
          <w:iCs/>
          <w:szCs w:val="24"/>
        </w:rPr>
      </w:pPr>
      <w:r w:rsidRPr="00A235C5">
        <w:rPr>
          <w:b/>
          <w:i/>
        </w:rPr>
        <w:t>Etický rámec a transparentnosť</w:t>
      </w:r>
    </w:p>
    <w:p w14:paraId="19F017DB" w14:textId="28E2F8D4" w:rsidR="00286372" w:rsidRPr="00A235C5" w:rsidRDefault="00E04BD4" w:rsidP="00286372">
      <w:pPr>
        <w:pStyle w:val="NormalHanging12a"/>
        <w:rPr>
          <w:szCs w:val="24"/>
        </w:rPr>
      </w:pPr>
      <w:r w:rsidRPr="00A235C5">
        <w:t>39</w:t>
      </w:r>
      <w:r w:rsidR="00286372" w:rsidRPr="00A235C5">
        <w:t>.</w:t>
      </w:r>
      <w:r w:rsidR="00286372" w:rsidRPr="00A235C5">
        <w:tab/>
        <w:t>zdôrazňuje kľúčovú úlohu Dvora audítorov ako nezávislého externého audítora Únie a strážcu jej financií, ktorá si vyžaduje, aby Dvor audítorov dodržiaval najvyššie štandardy integrity, profesionality a zodpovednosti, ako aj zásadu vzájomnej úprimnej spolupráce medzi inštitúciami Únie a slúžil ako vzorová inštitúcia vzbudzujúca dôveru a dôveryhodnosť; pripomína, že v súlade s článkom 285 ZFEÚ musia členovia Dvora audítorov vykonávať svoju funkciu úplne nezávisle a dodržiavať najvyššie etické zásady, preukazovať bezúhonnosť, objektívnosť, profesionálne správanie, dôstojnosť, odhodlanie a lojalitu;</w:t>
      </w:r>
    </w:p>
    <w:p w14:paraId="2ACFE43B" w14:textId="26709849" w:rsidR="00286372" w:rsidRPr="00A235C5" w:rsidRDefault="00E04BD4" w:rsidP="00286372">
      <w:pPr>
        <w:pStyle w:val="NormalHanging12a"/>
        <w:rPr>
          <w:szCs w:val="24"/>
        </w:rPr>
      </w:pPr>
      <w:r w:rsidRPr="00A235C5">
        <w:t>40</w:t>
      </w:r>
      <w:r w:rsidR="00286372" w:rsidRPr="00A235C5">
        <w:t>.</w:t>
      </w:r>
      <w:r w:rsidR="00286372" w:rsidRPr="00A235C5">
        <w:tab/>
        <w:t>so znepokojením berie na vedomie, že Dvor audítorov odmietol zbaviť imunity svojho bývalého predsedu, ako aj nad rozhodnutím Dvora audítorov zamietnuť žiadosť Európskej prokuratúry, aby viacerí zamestnanci Dvora audítorov mohli vypovedať v prebiehajúcom trestnom vyšetrovaní; berie na vedomie, na základe správy o následných opatreniach, že Dvor audítorov k zbaveniu imunity nepristúpil z dôvodu, že Európska prokuratúra mu neposkytla „dostatočné informácie, na základe ktorých by bolo možné pochopiť, z akých činov sú dotknuté osoby obvinené a do akej miery môžu tieto činy predstavovať trestnú činnosť“, a že Dvor audítorov na podporu svojho stanoviska použil judikatúru ako súčasť platného právneho rámca; konštatuje, že 10. februára 2025 podala Európska prokuratúra na Súdny dvor Európskej únie (SDEÚ) odvolanie (vec T-99/25) podľa článku 263 ods. 4 ZFEÚ proti rozhodnutiu Dvora audítorov zamietnuť žiadosť Európskej prokuratúry, aby viacerí zamestnanci Dvora audítorov mohli vypovedať v prebiehajúcom trestnom vyšetrovaní; ďalej poznamenáva, že uvedené odvolanie nesmerovalo proti nezrušeniu imunity dotknutých osôb; zdôrazňuje, že povinnosť lojálnej spolupráce inštitúcií Únie si vyžaduje, aby sa povolenia na vypočutie zamestnancov ako svedkov pri vyšetrovaní trestných činov zamietali len za výnimočných okolností; naliehavo vyzýva Dvor audítorov, aby objasnil kritériá uplatňované pri rozhodovaní o žiadostiach Európskej prokuratúry a zabezpečil, aby takéto rozhodnutia nemohli byť vnímané ako marenie súdneho vyšetrovania; naliehavo vyzýva Dvor audítorov, aby pri spolupráci s Európskou prokuratúrou a inými orgánmi Únie zodpovednými za boj proti podvodom a zneužitiam právomoci udržiaval vysokú úroveň transparentnosti a zodpovednosti a aby zabezpečil, že sa imunita nebude uplatňovať s cieľom brániť legitímnym súdnym konaniam;</w:t>
      </w:r>
    </w:p>
    <w:p w14:paraId="047383B4" w14:textId="488EF5FF" w:rsidR="00286372" w:rsidRPr="00A235C5" w:rsidRDefault="00E04BD4" w:rsidP="00286372">
      <w:pPr>
        <w:pStyle w:val="NormalHanging12a"/>
        <w:rPr>
          <w:szCs w:val="24"/>
        </w:rPr>
      </w:pPr>
      <w:r w:rsidRPr="00A235C5">
        <w:t>41</w:t>
      </w:r>
      <w:r w:rsidR="00286372" w:rsidRPr="00A235C5">
        <w:t>.</w:t>
      </w:r>
      <w:r w:rsidR="00286372" w:rsidRPr="00A235C5">
        <w:tab/>
        <w:t xml:space="preserve">berie na vedomie, že v Dvore audítorov v roku 2024 neboli zaznamenané žiadne </w:t>
      </w:r>
      <w:r w:rsidR="00286372" w:rsidRPr="00A235C5">
        <w:lastRenderedPageBreak/>
        <w:t>prípady oznamovania protispoločenskej činnosti; ďalej konštatuje, že v roku 2023 Dvor audítorov začal postup aktualizácie pravidiel Dvora audítorov týkajúcich sa vykonávania administratívnych zisťovaní a disciplinárnych konaní, ktorý bol dokončený začiatkom roka 2024;</w:t>
      </w:r>
    </w:p>
    <w:p w14:paraId="5E9042D1" w14:textId="2F800A6F" w:rsidR="00286372" w:rsidRPr="00A235C5" w:rsidRDefault="00E04BD4" w:rsidP="00286372">
      <w:pPr>
        <w:pStyle w:val="NormalHanging12a"/>
        <w:rPr>
          <w:szCs w:val="24"/>
        </w:rPr>
      </w:pPr>
      <w:r w:rsidRPr="00A235C5">
        <w:t>42</w:t>
      </w:r>
      <w:r w:rsidR="00286372" w:rsidRPr="00A235C5">
        <w:t>.</w:t>
      </w:r>
      <w:r w:rsidR="00286372" w:rsidRPr="00A235C5">
        <w:tab/>
        <w:t>s uspokojením konštatuje, že Dvor audítorov má zavedený spoľahlivý etický rámec, ktorý zahŕňa etické usmernenia platné pre členov aj zamestnancov Dvora audítorov a kódex správania pre členov Dvora audítorov; poznamenáva, že Dvor audítorov má aj etický výbor, ktorý sa pravidelne stretáva s cieľom preskúmať príslušné etické otázky vrátane externých činností členov a ktorý tvoria dvaja členovia Dvora audítorov a jeden externý člen; na základe výročnej správy etického výboru za rok 2024 konštatuje, že etický výbor sa stretol na šiestich zasadnutiach a prijal 17 vyhlásení od súčasných členov Dvora audítorov (o externých činnostiach) a bývalých členov Dvora audítorov (o ich plánovaných povolaniach po skončení výkonu funkcie), pričom všetkým bolo v roku 2024 vydané kladné stanovisko;</w:t>
      </w:r>
    </w:p>
    <w:p w14:paraId="5F602F21" w14:textId="5E1D1326" w:rsidR="00286372" w:rsidRPr="00A235C5" w:rsidRDefault="00E04BD4" w:rsidP="00286372">
      <w:pPr>
        <w:pStyle w:val="NormalHanging12a"/>
        <w:rPr>
          <w:szCs w:val="24"/>
        </w:rPr>
      </w:pPr>
      <w:r w:rsidRPr="00A235C5">
        <w:t>43</w:t>
      </w:r>
      <w:r w:rsidR="00286372" w:rsidRPr="00A235C5">
        <w:t>.</w:t>
      </w:r>
      <w:r w:rsidR="00286372" w:rsidRPr="00A235C5">
        <w:tab/>
        <w:t>berie na vedomie, že vyhlásenia o záujmoch členov Dvora audítorov sa vypĺňajú každoročne a pri každej významnej zmene a sú uverejnené na webových sídlach Dvora audítorov; s uspokojením konštatuje, že podrobné informácie o služobných cestách členov Dvora audítorov vrátane nákladov sú takisto uverejnené na internete; vyjadruje Dvoru audítorov uznanie za to, že v roku 2024 dokončil práce na aktualizácii svojich pravidiel vykonávania správnych a disciplinárnych opatrení; konštatuje, že podľa dotazníka sa v roku 2024 nezistili žiadne prípady konfliktu záujmov;</w:t>
      </w:r>
    </w:p>
    <w:p w14:paraId="07FCF1B7" w14:textId="1C7475F1" w:rsidR="00286372" w:rsidRPr="00A235C5" w:rsidRDefault="00E04BD4" w:rsidP="00286372">
      <w:pPr>
        <w:pStyle w:val="NormalHanging12a"/>
        <w:rPr>
          <w:szCs w:val="24"/>
        </w:rPr>
      </w:pPr>
      <w:r w:rsidRPr="00A235C5">
        <w:t>44</w:t>
      </w:r>
      <w:r w:rsidR="00286372" w:rsidRPr="00A235C5">
        <w:t>.</w:t>
      </w:r>
      <w:r w:rsidR="00286372" w:rsidRPr="00A235C5">
        <w:tab/>
        <w:t>s uspokojením konštatuje, že podľa dotazníka Dvor audítorov každoročne organizuje školenie v rámci dňa etiky; ďalej konštatuje, že Dvor audítorov poskytol všetkým zamestnancom vrátane nových zamestnancov a vedúcich pracovníkov kurzy týkajúce sa etiky vrátane 3 seminárov o etike v roku 2024; poznamenáva, že v tomto roku sa na takýchto kurzoch zúčastnilo 681 účastníkov;</w:t>
      </w:r>
    </w:p>
    <w:p w14:paraId="0DD19C1A" w14:textId="3ADD6FEC" w:rsidR="00286372" w:rsidRPr="00A235C5" w:rsidRDefault="00E04BD4" w:rsidP="00286372">
      <w:pPr>
        <w:pStyle w:val="NormalHanging12a"/>
        <w:rPr>
          <w:szCs w:val="24"/>
        </w:rPr>
      </w:pPr>
      <w:r w:rsidRPr="00A235C5">
        <w:t>45</w:t>
      </w:r>
      <w:r w:rsidR="00286372" w:rsidRPr="00A235C5">
        <w:t>.</w:t>
      </w:r>
      <w:r w:rsidR="00286372" w:rsidRPr="00A235C5">
        <w:tab/>
        <w:t>konštatuje, že v roku 2024 Európsky úrad pre boj proti podvodom (OLAF) ani úrad ombudsmana nezačali žiadne vyšetrovanie týkajúce sa Dvora audítorov;</w:t>
      </w:r>
    </w:p>
    <w:p w14:paraId="3D5E41C6" w14:textId="5C1B949D" w:rsidR="00286372" w:rsidRPr="00A235C5" w:rsidRDefault="00E04BD4" w:rsidP="00286372">
      <w:pPr>
        <w:pStyle w:val="NormalHanging12a"/>
        <w:rPr>
          <w:szCs w:val="24"/>
        </w:rPr>
      </w:pPr>
      <w:r w:rsidRPr="00A235C5">
        <w:t>46</w:t>
      </w:r>
      <w:r w:rsidR="00286372" w:rsidRPr="00A235C5">
        <w:t>.</w:t>
      </w:r>
      <w:r w:rsidR="00286372" w:rsidRPr="00A235C5">
        <w:tab/>
        <w:t xml:space="preserve">opakuje svoju kritiku vyjadrenú v predchádzajúcich uzneseniach o udelení absolutória, ktorá sa týka rozhodnutia Dvora audítorov z roku 2022 o cestách, služobných cestách a používaní vodičov a vozidiel jeho členmi, ktoré je v rozpore so všeobecnou zásadou, že vozový park by sa nemal za žiadnych okolností používať mimo striktného plnenia povinností členov Dvora audítorov; ďalej opakuje svoju výzvu všetkým inštitúciám Únie, aby sa dohodli na jednotnom systéme využívania služobných vozidiel, ktorý by sa uplatňoval horizontálne a ktorý by odstránil nejasnosti a zvýšil transparentnosť a efektívnosť využívania verejných prostriedkov; víta skutočnosť, že v roku 2024 Dvor audítorov spoločne s SDEÚ vyzval Komisiu, aby sa zúčastnila na </w:t>
      </w:r>
      <w:proofErr w:type="spellStart"/>
      <w:r w:rsidR="00286372" w:rsidRPr="00A235C5">
        <w:t>medziinštitucionálnom</w:t>
      </w:r>
      <w:proofErr w:type="spellEnd"/>
      <w:r w:rsidR="00286372" w:rsidRPr="00A235C5">
        <w:t xml:space="preserve"> dialógu s cieľom dohodnúť sa na spoločných pravidlách týkajúcich sa používania služobných vozidiel; v tejto súvislosti poznamenáva, že podľa dotazníka bola vytvorená pracovná skupina </w:t>
      </w:r>
      <w:r w:rsidR="00286372" w:rsidRPr="00A235C5">
        <w:rPr>
          <w:i/>
        </w:rPr>
        <w:t>ad hoc</w:t>
      </w:r>
      <w:r w:rsidR="00286372" w:rsidRPr="00A235C5">
        <w:t>, ktorá sa viackrát stretla a vydala niekoľko odporúčaní; vyzýva Dvor audítorov, aby priebežne informoval orgán udeľujúci absolutórium o pokroku dosiahnutom v tejto veci;</w:t>
      </w:r>
    </w:p>
    <w:p w14:paraId="640E28D6" w14:textId="292129BF" w:rsidR="00286372" w:rsidRPr="00A235C5" w:rsidRDefault="00E04BD4" w:rsidP="00286372">
      <w:pPr>
        <w:pStyle w:val="NormalHanging12a"/>
        <w:rPr>
          <w:szCs w:val="24"/>
        </w:rPr>
      </w:pPr>
      <w:r w:rsidRPr="00A235C5">
        <w:t>47</w:t>
      </w:r>
      <w:r w:rsidR="00286372" w:rsidRPr="00A235C5">
        <w:t>.</w:t>
      </w:r>
      <w:r w:rsidR="00286372" w:rsidRPr="00A235C5">
        <w:tab/>
        <w:t>pripomína skutočnosť, že útvar vnútorného auditu (</w:t>
      </w:r>
      <w:r w:rsidR="001B0606" w:rsidRPr="00A235C5">
        <w:t>ďalej len „</w:t>
      </w:r>
      <w:r w:rsidR="00286372" w:rsidRPr="00A235C5">
        <w:t>IAS</w:t>
      </w:r>
      <w:r w:rsidR="001B0606" w:rsidRPr="00A235C5">
        <w:t>“</w:t>
      </w:r>
      <w:r w:rsidR="00286372" w:rsidRPr="00A235C5">
        <w:t xml:space="preserve">) Dvora audítorov vykonal audit etického rámca platného pre zamestnancov a členov Dvora audítorov; konštatuje, že podľa záverečnej správy (02/2023), ktorú Dvor audítorov zaslal </w:t>
      </w:r>
      <w:r w:rsidR="00286372" w:rsidRPr="00A235C5">
        <w:lastRenderedPageBreak/>
        <w:t>predsed</w:t>
      </w:r>
      <w:r w:rsidR="001B0606" w:rsidRPr="00A235C5">
        <w:t>níčke</w:t>
      </w:r>
      <w:r w:rsidR="00286372" w:rsidRPr="00A235C5">
        <w:t xml:space="preserve"> </w:t>
      </w:r>
      <w:r w:rsidR="001B0606" w:rsidRPr="00A235C5">
        <w:t>Európskeho p</w:t>
      </w:r>
      <w:r w:rsidR="00286372" w:rsidRPr="00A235C5">
        <w:t>arlamentu 9. júla 2024, a podľa dotazníka vydal IAS 16 odporúčaní, z ktorých 15 už bolo splnených, pričom na jednom, ktoré sa týka konfliktu záujmov zamestnancov, sa ešte pracuje; naliehavo vyzýva Dvor audítorov, aby bezodkladne dokončil zostávajúce odporúčanie, a vyzýva ho, aby orgán udeľujúci absolutórium riadne informoval o pokroku dosiahnutom v tejto súvislosti;</w:t>
      </w:r>
    </w:p>
    <w:p w14:paraId="0E4186C4" w14:textId="784B4EA3" w:rsidR="00286372" w:rsidRPr="00A235C5" w:rsidRDefault="00E04BD4" w:rsidP="00286372">
      <w:pPr>
        <w:pStyle w:val="NormalHanging12a"/>
        <w:rPr>
          <w:szCs w:val="24"/>
        </w:rPr>
      </w:pPr>
      <w:bookmarkStart w:id="9" w:name="_Hlk215774993"/>
      <w:r w:rsidRPr="00A235C5">
        <w:t>48</w:t>
      </w:r>
      <w:r w:rsidR="00286372" w:rsidRPr="00A235C5">
        <w:t>.</w:t>
      </w:r>
      <w:r w:rsidR="00286372" w:rsidRPr="00A235C5">
        <w:tab/>
        <w:t>konštatuje, že podľa správy Dvora audítorov sa v roku 2024 v rámci vnútorných operácií Dvora audítorov nezistili žiadne prípady korupcie alebo podvodu; oceňuje, že Dvor audítorov organizuje preventívne školenia o protikorupčných politikách a postupoch, ktorých sa v roku 2024 uskutočnilo 10 a zúčastnilo sa na nich celkovo 257 osôb; oceňuje skutočnosť, že podľa správy o následných opatreniach Dvor audítorov vydal v roku 2024 jednotný konsolidovaný dokument o riešení záležitostí súvisiacich s podvodmi v kontexte svojich audítorských činností, ktorý poskytuje komplexné a podrobné usmernenia pre audítorov Dvora audítorov, čím harmonizoval spôsob, akým audítorské komory Dvora audítorov riešia prípady podozrenia z podvodu, korupcie alebo akéhokoľvek iného protiprávneho konania poškodzujúceho finančné záujmy Únie odhalené počas externého auditu, a prispel k zabezpečeniu konzistentnosti; konštatuje, že riziko podvodu v súvislosti s vnútornými operáciami Dvora audítorov sa riadi rámcom vnútornej kontroly Dvora audítorov, ktorého cieľom je predchádzať akýmkoľvek nezrovnalostiam týkajúcim sa členov alebo zamestnancov Dvora audítorov, ktoré by mohli mať vplyv na finančné záujmy Únie, odhaľovať ich, naprávať a prijímať následné opatrenia; ďalej berie na vedomie názor Dvora audítorov, že vypracovanie samostatnej stratégie boja proti podvodom pre interné operácie „by znamenalo neprimeranú administratívnu záťaž vzhľadom na už zavedené rozsiahle kontroly“, ale naďalej žiada Dvor audítorov, aby prijal stratégiu boja proti podvodom, ktorá by sa vzťahovala na všetky typy operácií;</w:t>
      </w:r>
    </w:p>
    <w:bookmarkEnd w:id="9"/>
    <w:p w14:paraId="02DBCBB3" w14:textId="63923ACC" w:rsidR="00286372" w:rsidRPr="00A235C5" w:rsidRDefault="00E04BD4" w:rsidP="00286372">
      <w:pPr>
        <w:pStyle w:val="NormalHanging12a"/>
        <w:rPr>
          <w:szCs w:val="24"/>
        </w:rPr>
      </w:pPr>
      <w:r w:rsidRPr="00A235C5">
        <w:t>49</w:t>
      </w:r>
      <w:r w:rsidR="00286372" w:rsidRPr="00A235C5">
        <w:t>.</w:t>
      </w:r>
      <w:r w:rsidR="00286372" w:rsidRPr="00A235C5">
        <w:tab/>
        <w:t>berie na vedomie názor Dvora audítorov vyjadrený v správe o následných opatreniach, že jeho úloha nezávislej externej audítorskej inštitúcie ho stavia mimo typický okruh subjektov, ktoré komunikujú s rozhodovacími orgánmi Únie a lobujú v nich; zastáva názor, že tento argument neplatí v plnej miere, pretože Dvor audítorov vydáva osobitné správy, v ktorých skúma, či boli splnené ciele politík a programov Únie, čo dáva práci Dvora audítorov politický alebo poradný rozmer, aj keď Dvor audítorov nie je rozhodovacím orgánom; okrem toho pripomína, že existujú aj iné nerozhodovacie a poradné orgány Únie, ktoré sa oficiálne pripojili k registru transparentnosti Únie; opakuje svoju výzvu, aby sa Dvor audítorov bezodkladne pridal k registru transparentnosti v súlade s postupmi iných orgánov Únie, ktoré nemajú rozhodovaciu právomoc, s cieľom posilniť dôveru verejnosti pri plnom zachovaní svojej nezávislosti ako externého audítora Únie;</w:t>
      </w:r>
    </w:p>
    <w:p w14:paraId="452231DF" w14:textId="77777777" w:rsidR="00286372" w:rsidRPr="00A235C5" w:rsidRDefault="00286372" w:rsidP="00286372">
      <w:pPr>
        <w:pStyle w:val="NormalHanging12a"/>
        <w:rPr>
          <w:b/>
          <w:i/>
          <w:iCs/>
          <w:szCs w:val="24"/>
        </w:rPr>
      </w:pPr>
      <w:r w:rsidRPr="00A235C5">
        <w:rPr>
          <w:b/>
          <w:i/>
        </w:rPr>
        <w:t>Digitalizácia, kybernetická bezpečnosť a ochrana údajov</w:t>
      </w:r>
    </w:p>
    <w:p w14:paraId="4BE0196C" w14:textId="7BE68B48" w:rsidR="00286372" w:rsidRPr="00A235C5" w:rsidRDefault="00E04BD4" w:rsidP="00286372">
      <w:pPr>
        <w:pStyle w:val="NormalHanging12a"/>
        <w:rPr>
          <w:szCs w:val="24"/>
        </w:rPr>
      </w:pPr>
      <w:r w:rsidRPr="00A235C5">
        <w:t>50</w:t>
      </w:r>
      <w:r w:rsidR="00286372" w:rsidRPr="00A235C5">
        <w:t>.</w:t>
      </w:r>
      <w:r w:rsidR="00286372" w:rsidRPr="00A235C5">
        <w:tab/>
        <w:t>konštatuje, že podľa dotazníka sa celkový rozpočet Dvora audítorov na IT (hardvér, softvér, IT služby a telekomunikácie) znížil o 12,10 % z približne 10,8 milióna EUR v roku 2023 na približne 9,5 milióna EUR v roku 2024; medzi hlavné IT projekty Dvora audítorov financované v roku 2024 zaraďuje modernizáciu jeho webového sídla a intranetu, prechod na bezpečnejšie riešenie vzdialeného prístupu a zavedenie nového systému riadenia prekladov;</w:t>
      </w:r>
    </w:p>
    <w:p w14:paraId="6F3C13CE" w14:textId="567A4DEE" w:rsidR="00286372" w:rsidRPr="00A235C5" w:rsidRDefault="00E04BD4" w:rsidP="00286372">
      <w:pPr>
        <w:pStyle w:val="NormalHanging12a"/>
        <w:rPr>
          <w:szCs w:val="24"/>
        </w:rPr>
      </w:pPr>
      <w:r w:rsidRPr="00A235C5">
        <w:t>51</w:t>
      </w:r>
      <w:r w:rsidR="00286372" w:rsidRPr="00A235C5">
        <w:t>.</w:t>
      </w:r>
      <w:r w:rsidR="00286372" w:rsidRPr="00A235C5">
        <w:tab/>
        <w:t xml:space="preserve">dôrazne podporuje úsilie Dvora audítorov o rozvoj znalostného ekosystému v oblasti auditu prostredníctvom digitalizácie; v tejto súvislosti poznamenáva, že podľa dotazníka </w:t>
      </w:r>
      <w:r w:rsidR="00286372" w:rsidRPr="00A235C5">
        <w:lastRenderedPageBreak/>
        <w:t xml:space="preserve">Dvor audítorov v roku 2024 realizoval niekoľko iniciatív na zvýšenie svojich digitálnych kapacít a prevádzkovej efektívnosti vrátane integrácie informačných systémov auditu, zvýšenia </w:t>
      </w:r>
      <w:proofErr w:type="spellStart"/>
      <w:r w:rsidR="00286372" w:rsidRPr="00A235C5">
        <w:t>interoperability</w:t>
      </w:r>
      <w:proofErr w:type="spellEnd"/>
      <w:r w:rsidR="00286372" w:rsidRPr="00A235C5">
        <w:t xml:space="preserve"> medzi systémami a aplikáciami, zavedenia asistenta na čítanie dokumentov (DORA) na podporu riadenia znalostí pri audítorských činnostiach, spustenia služby </w:t>
      </w:r>
      <w:proofErr w:type="spellStart"/>
      <w:r w:rsidR="00286372" w:rsidRPr="00A235C5">
        <w:t>BibliotECA</w:t>
      </w:r>
      <w:proofErr w:type="spellEnd"/>
      <w:r w:rsidR="00286372" w:rsidRPr="00A235C5">
        <w:t xml:space="preserve"> </w:t>
      </w:r>
      <w:proofErr w:type="spellStart"/>
      <w:r w:rsidR="00286372" w:rsidRPr="00A235C5">
        <w:t>Discovery</w:t>
      </w:r>
      <w:proofErr w:type="spellEnd"/>
      <w:r w:rsidR="00286372" w:rsidRPr="00A235C5">
        <w:t xml:space="preserve"> </w:t>
      </w:r>
      <w:proofErr w:type="spellStart"/>
      <w:r w:rsidR="00286372" w:rsidRPr="00A235C5">
        <w:t>Collections</w:t>
      </w:r>
      <w:proofErr w:type="spellEnd"/>
      <w:r w:rsidR="00286372" w:rsidRPr="00A235C5">
        <w:t xml:space="preserve"> Service a prijatia novej politiky digitálneho archivovania; zdôrazňuje, že spojenie digitalizácie so zvýšeným počtom kontrol na mieste by malo viesť k efektívnejším a presnejším výsledkom auditu; nabáda na ďalšie investície do nástrojov auditu podporovaných umelou inteligenciou a </w:t>
      </w:r>
      <w:proofErr w:type="spellStart"/>
      <w:r w:rsidR="00286372" w:rsidRPr="00A235C5">
        <w:t>interoperability</w:t>
      </w:r>
      <w:proofErr w:type="spellEnd"/>
      <w:r w:rsidR="00286372" w:rsidRPr="00A235C5">
        <w:t xml:space="preserve"> systémov s cieľom zvýšiť presnosť auditu, znížiť administratívnu záťaž a maximalizovať pomer nákladov a prínosov;</w:t>
      </w:r>
    </w:p>
    <w:p w14:paraId="6ED0C24A" w14:textId="2D0C7835" w:rsidR="00286372" w:rsidRPr="00A235C5" w:rsidRDefault="00E04BD4" w:rsidP="00286372">
      <w:pPr>
        <w:pStyle w:val="NormalHanging12a"/>
        <w:rPr>
          <w:szCs w:val="24"/>
        </w:rPr>
      </w:pPr>
      <w:r w:rsidRPr="00A235C5">
        <w:t>52</w:t>
      </w:r>
      <w:r w:rsidR="00286372" w:rsidRPr="00A235C5">
        <w:t>.</w:t>
      </w:r>
      <w:r w:rsidR="00286372" w:rsidRPr="00A235C5">
        <w:tab/>
        <w:t xml:space="preserve">oceňuje zverejnenie počiatočnej stratégie a plánu Dvora audítorov na zavádzanie umelej inteligencie na roky 2024 – 2025; s uspokojením konštatuje, že podľa dotazníka Dvor audítorov dosahoval pri vykonávaní tejto stratégie stabilný pokrok, pričom sa okrem iného zameral na testovanie a prípravu na zavedenie nástrojov, ako sú Microsoft </w:t>
      </w:r>
      <w:proofErr w:type="spellStart"/>
      <w:r w:rsidR="00286372" w:rsidRPr="00A235C5">
        <w:t>Copilot</w:t>
      </w:r>
      <w:proofErr w:type="spellEnd"/>
      <w:r w:rsidR="00286372" w:rsidRPr="00A235C5">
        <w:t xml:space="preserve"> a GPT@EC, na zvyšovanie informovanosti zamestnancov prostredníctvom cielených školení o umelej inteligencii, ako aj na testovanie aplikácií umelej inteligencie v audítorskej práci a informovanie o predbežných zisteniach; ďalej víta posilnenie riadenia Dvora audítorov v oblasti umelej inteligencie, pričom Dvor audítorov zriadil poradný výbor pre umelú inteligenciu a v roku 2024 vymenoval korešpondenta pre umelú inteligenciu; s uspokojením konštatuje, že poradný výbor pre umelú inteligenciu, ktorého úlohou je poskytovať Dvoru audítorov podporu a poradenstvo pri plnení jeho povinností vyplývajúcich z právneho a etického rámca upravujúceho používanie umelej inteligencie, je zložený z pracovníkov s rôznymi odbornými znalosťami, aby sa zabezpečil komplexný prístup a pochopenie vplyvu umelej inteligencie; vyzýva Dvor audítorov, aby v rámci svojej stratégie v oblasti umelej inteligencie vypracoval jasné ukazovatele na posúdenie pridanej hodnoty, rizík a obmedzení nástrojov auditu podporovaných umelou inteligenciou a aby pravidelne podával </w:t>
      </w:r>
      <w:r w:rsidR="001B0606" w:rsidRPr="00A235C5">
        <w:t>Európskemu p</w:t>
      </w:r>
      <w:r w:rsidR="00286372" w:rsidRPr="00A235C5">
        <w:t>arlamentu správy o ich vplyve na kvalitu auditu, transparentnosť a zodpovednosť; zdôrazňuje, že umelá inteligencia sa musí používať v súlade s prísnymi zásadami jej etického používania, transparentnosti, ochrany údajov, ľudského dohľadu a ochrany pred zaujatosťou alebo zneužitím algoritmov;</w:t>
      </w:r>
    </w:p>
    <w:p w14:paraId="59BA85D8" w14:textId="526C4D70" w:rsidR="00286372" w:rsidRPr="00A235C5" w:rsidRDefault="00E04BD4" w:rsidP="00286372">
      <w:pPr>
        <w:pStyle w:val="NormalHanging12a"/>
        <w:rPr>
          <w:szCs w:val="24"/>
        </w:rPr>
      </w:pPr>
      <w:r w:rsidRPr="00A235C5">
        <w:t>53</w:t>
      </w:r>
      <w:r w:rsidR="00286372" w:rsidRPr="00A235C5">
        <w:t>.</w:t>
      </w:r>
      <w:r w:rsidR="00286372" w:rsidRPr="00A235C5">
        <w:tab/>
        <w:t xml:space="preserve">konštatuje, že podľa dotazníka dosiahol Dvor audítorov pokrok pri vykonávaní svojho plánu kybernetickej bezpečnosti, pričom v roku 2024 dosiahol niekoľko dôležitých míľnikov vrátane prijatia systému autentifikácie bez hesla prostredníctvom riešenia Windows </w:t>
      </w:r>
      <w:proofErr w:type="spellStart"/>
      <w:r w:rsidR="00286372" w:rsidRPr="00A235C5">
        <w:t>Hello</w:t>
      </w:r>
      <w:proofErr w:type="spellEnd"/>
      <w:r w:rsidR="00286372" w:rsidRPr="00A235C5">
        <w:t xml:space="preserve"> </w:t>
      </w:r>
      <w:proofErr w:type="spellStart"/>
      <w:r w:rsidR="00286372" w:rsidRPr="00A235C5">
        <w:t>for</w:t>
      </w:r>
      <w:proofErr w:type="spellEnd"/>
      <w:r w:rsidR="00286372" w:rsidRPr="00A235C5">
        <w:t xml:space="preserve"> Business, uplatnenia zásad nulovej dôvery na posilnenie bezpečnosti prístupu do cloudových systémov a systémov EÚ založených na prihlasovaní a prostredníctvom zavedenia nástroja na riadenie privilegovaného prístupu na lepšiu ochranu správy IT systémov; ďalej konštatuje, že Dvor audítorov zvýšil svoju pripravenosť v oblasti kybernetickej bezpečnosti aj tým, že sa zúčastnil na spoločnom cvičení v oblasti kybernetickej bezpečnosti (JASPER), ktoré usporiadal tím reakcie na núdzové počítačové situácie v európskych inštitúciách, orgánoch a agentúrach (CERT-EU) spoločne s Agentúrou Európskej únie pre kybernetickú bezpečnosť (ENISA), a tým, že zvýšil informovanosť zamestnancov prostredníctvom cvičení založených na simulácii phishingu s cieľom zmierniť riziká sociálneho inžinierstva;</w:t>
      </w:r>
    </w:p>
    <w:p w14:paraId="63AD9E23" w14:textId="1FE3A6C5" w:rsidR="00286372" w:rsidRPr="00A235C5" w:rsidRDefault="00E04BD4" w:rsidP="00286372">
      <w:pPr>
        <w:pStyle w:val="NormalHanging12a"/>
        <w:rPr>
          <w:szCs w:val="24"/>
        </w:rPr>
      </w:pPr>
      <w:r w:rsidRPr="00A235C5">
        <w:t>54</w:t>
      </w:r>
      <w:r w:rsidR="00286372" w:rsidRPr="00A235C5">
        <w:t>.</w:t>
      </w:r>
      <w:r w:rsidR="00286372" w:rsidRPr="00A235C5">
        <w:tab/>
        <w:t xml:space="preserve">so znepokojením konštatuje, že Dvor audítorov bol vystavený kybernetickému útoku, ku ktorému sa prihlásila </w:t>
      </w:r>
      <w:proofErr w:type="spellStart"/>
      <w:r w:rsidR="00286372" w:rsidRPr="00A235C5">
        <w:t>proruská</w:t>
      </w:r>
      <w:proofErr w:type="spellEnd"/>
      <w:r w:rsidR="00286372" w:rsidRPr="00A235C5">
        <w:t xml:space="preserve"> skupina a ktorý viedol k zlyhaniu jeho verejného webového sídla, čo bolo súčasťou koordinovanej akcie zameranej na destabilizáciu volieb do Európskeho parlamentu v roku 2024; víta záväzok Dvora audítorov </w:t>
      </w:r>
      <w:r w:rsidR="00286372" w:rsidRPr="00A235C5">
        <w:lastRenderedPageBreak/>
        <w:t xml:space="preserve">prehodnocovať riziká v oblasti kybernetickej bezpečnosti aspoň každé dva roky; podporuje pokračovanie pravidelných školení pre zamestnancov o kybernetických hrozbách s cieľom zvýšiť inštitucionálnu odolnosť; vyzýva Dvor audítorov, aby informoval orgán udeľujúci absolutórium o výsledku akéhokoľvek posúdenia rizika v oblasti kybernetickej bezpečnosti, ktoré by Dvor audítorov uskutočnil v súvislosti s vykonávaním nariadenia (EÚ, </w:t>
      </w:r>
      <w:proofErr w:type="spellStart"/>
      <w:r w:rsidR="00286372" w:rsidRPr="00A235C5">
        <w:t>Euratom</w:t>
      </w:r>
      <w:proofErr w:type="spellEnd"/>
      <w:r w:rsidR="00286372" w:rsidRPr="00A235C5">
        <w:t>) 2023/2841</w:t>
      </w:r>
      <w:r w:rsidR="00286372" w:rsidRPr="00A235C5">
        <w:rPr>
          <w:szCs w:val="24"/>
          <w:vertAlign w:val="superscript"/>
        </w:rPr>
        <w:footnoteReference w:id="7"/>
      </w:r>
      <w:r w:rsidR="00286372" w:rsidRPr="00A235C5">
        <w:t>;</w:t>
      </w:r>
    </w:p>
    <w:p w14:paraId="1698896C" w14:textId="34DBE556" w:rsidR="00286372" w:rsidRPr="00A235C5" w:rsidRDefault="00E04BD4" w:rsidP="00286372">
      <w:pPr>
        <w:pStyle w:val="NormalHanging12a"/>
        <w:rPr>
          <w:szCs w:val="24"/>
        </w:rPr>
      </w:pPr>
      <w:r w:rsidRPr="00A235C5">
        <w:t>55</w:t>
      </w:r>
      <w:r w:rsidR="00286372" w:rsidRPr="00A235C5">
        <w:t>.</w:t>
      </w:r>
      <w:r w:rsidR="00286372" w:rsidRPr="00A235C5">
        <w:tab/>
        <w:t xml:space="preserve">víta plánované iniciatívy na rok 2025, ktorých cieľom je ďalšie posilnenie digitálnej transformácie a kybernetickej bezpečnosti, ako napríklad zavedenie systému Microsoft </w:t>
      </w:r>
      <w:proofErr w:type="spellStart"/>
      <w:r w:rsidR="00286372" w:rsidRPr="00A235C5">
        <w:t>Copilot</w:t>
      </w:r>
      <w:proofErr w:type="spellEnd"/>
      <w:r w:rsidR="00286372" w:rsidRPr="00A235C5">
        <w:t>, implementácia lokálnych generatívnych modelov umelej inteligencie a inštalácia biometrickej autentifikácie na prenosných počítačoch; berie na vedomie aj plán Dvora audítorov modernizovať svoju IT infraštruktúru novými servermi, inštalovať nové kapacity na podporu hybridných zasadnutí a posilniť spoluprácu s </w:t>
      </w:r>
      <w:proofErr w:type="spellStart"/>
      <w:r w:rsidR="00286372" w:rsidRPr="00A235C5">
        <w:t>Medziinštitucionálnym</w:t>
      </w:r>
      <w:proofErr w:type="spellEnd"/>
      <w:r w:rsidR="00286372" w:rsidRPr="00A235C5">
        <w:t xml:space="preserve"> výborom pre digitálnu transformáciu v oblasti nových technológií, ako je napríklad umelá inteligencia;</w:t>
      </w:r>
    </w:p>
    <w:p w14:paraId="74DCAC81" w14:textId="72F9DAE6" w:rsidR="00286372" w:rsidRPr="00A235C5" w:rsidRDefault="00E04BD4" w:rsidP="00286372">
      <w:pPr>
        <w:pStyle w:val="NormalHanging12a"/>
        <w:rPr>
          <w:szCs w:val="24"/>
        </w:rPr>
      </w:pPr>
      <w:r w:rsidRPr="00A235C5">
        <w:t>56</w:t>
      </w:r>
      <w:r w:rsidR="00286372" w:rsidRPr="00A235C5">
        <w:t>.</w:t>
      </w:r>
      <w:r w:rsidR="00286372" w:rsidRPr="00A235C5">
        <w:tab/>
        <w:t>očakáva, že revidovaná politika elektronického podpisu, ktorú Dvor audítorov zaviedol v roku 2025, ešte väčšmi uľahčí používanie pokročilých elektronických podpisov a zníži závislosť od papierových postupov, najmä v prípade externej zmluvnej dokumentácie; so záujmom očakáva pokračujúcu digitalizáciu schvaľovacích a podpisových procesov; uznáva pozitívny kvalitatívny vplyv digitalizácie na pracovné postupy auditu, spoluprácu a transparentnosť, čo prispieva k pružnejším a spoľahlivejším výsledkom auditu;</w:t>
      </w:r>
    </w:p>
    <w:p w14:paraId="50D2BA83" w14:textId="764F8E68" w:rsidR="00286372" w:rsidRPr="00A235C5" w:rsidRDefault="00E04BD4" w:rsidP="00286372">
      <w:pPr>
        <w:pStyle w:val="NormalHanging12a"/>
        <w:rPr>
          <w:szCs w:val="24"/>
        </w:rPr>
      </w:pPr>
      <w:r w:rsidRPr="00A235C5">
        <w:t>57</w:t>
      </w:r>
      <w:r w:rsidR="00286372" w:rsidRPr="00A235C5">
        <w:t>.</w:t>
      </w:r>
      <w:r w:rsidR="00286372" w:rsidRPr="00A235C5">
        <w:tab/>
        <w:t>víta pokračujúce úsilie Dvora audítorov o posilnenie zručností zamestnancov prostredníctvom programu odbornej prípravy v oblasti údajov a technológií zameraného na využívanie údajov a technologického auditu, ktorý bol vypracovaný v spolupráci s tímom DATA Dvora audítorov; konštatuje, že táto iniciatíva podporuje digitálnu transformáciu inštitúcie vytváraním kultúry inovácií a zabezpečovaním štruktúrovaného vzdelávania v oblasti dátovej vedy, umelej inteligencie a auditu IT od základnej úrovne po pokročilú; oceňuje širokú škálu kurzov poskytovaných v roku 2024 vrátane modulov o strojovom učení, kybernetickej bezpečnosti, právnom rámci upravujúcom používanie umelej inteligencie a o vizualizácii údajov, ako aj praktické IT školenie o balíku Microsoft Office a nástrojoch špecifických pre audit, ktoré prispievajú k zvyšovaniu technických znalostí audítorov a ich prevádzkovej efektívnosti;</w:t>
      </w:r>
    </w:p>
    <w:p w14:paraId="3F4A11ED" w14:textId="77777777" w:rsidR="00286372" w:rsidRPr="00A235C5" w:rsidRDefault="00286372" w:rsidP="00286372">
      <w:pPr>
        <w:pStyle w:val="NormalHanging12a"/>
        <w:rPr>
          <w:b/>
          <w:i/>
          <w:iCs/>
          <w:szCs w:val="24"/>
        </w:rPr>
      </w:pPr>
      <w:r w:rsidRPr="00A235C5">
        <w:rPr>
          <w:b/>
          <w:i/>
        </w:rPr>
        <w:t>Budovy</w:t>
      </w:r>
    </w:p>
    <w:p w14:paraId="179E7EE0" w14:textId="65171880" w:rsidR="00286372" w:rsidRPr="00A235C5" w:rsidRDefault="00E04BD4" w:rsidP="00286372">
      <w:pPr>
        <w:pStyle w:val="NormalHanging12a"/>
        <w:rPr>
          <w:szCs w:val="24"/>
        </w:rPr>
      </w:pPr>
      <w:r w:rsidRPr="00A235C5">
        <w:t>58</w:t>
      </w:r>
      <w:r w:rsidR="00286372" w:rsidRPr="00A235C5">
        <w:t>.</w:t>
      </w:r>
      <w:r w:rsidR="00286372" w:rsidRPr="00A235C5">
        <w:tab/>
        <w:t>konštatuje, že podľa správy Dvora audítorov o rozpočtovom a finančnom riadení za rok 2024 predstavovali viazané rozpočtové prostriedky na budovy Dvora audítorov a súvisiace náklady v bežnom roku približne 5,7 milióna EUR (rovnako ako v roku 2023), pričom miera plnenia v roku 2024 bola 51,30 %, čo je menej ako 62,26 % v roku 2023;</w:t>
      </w:r>
    </w:p>
    <w:p w14:paraId="36761FAF" w14:textId="4213D5EB" w:rsidR="00286372" w:rsidRPr="00A235C5" w:rsidRDefault="00E04BD4" w:rsidP="00286372">
      <w:pPr>
        <w:pStyle w:val="NormalHanging12a"/>
        <w:rPr>
          <w:szCs w:val="24"/>
        </w:rPr>
      </w:pPr>
      <w:r w:rsidRPr="00A235C5">
        <w:t>59</w:t>
      </w:r>
      <w:r w:rsidR="00286372" w:rsidRPr="00A235C5">
        <w:t>.</w:t>
      </w:r>
      <w:r w:rsidR="00286372" w:rsidRPr="00A235C5">
        <w:tab/>
        <w:t xml:space="preserve">s uznaním berie na vedomie, že Dvor audítorov spustil v roku 2024 novú štúdiu týkajúcu sa označovania budov v nadväznosti na výsledky auditu prístupnosti všetkých </w:t>
      </w:r>
      <w:r w:rsidR="00286372" w:rsidRPr="00A235C5">
        <w:lastRenderedPageBreak/>
        <w:t>budov Dvora audítorov, ktorý sa uskutočnil v roku 2023; ďalej konštatuje, že podľa dotazníka Dvor audítorov v roku 2024 pokračoval v úsilí o zlepšenie svojich budov tým, že pri modernizácii alebo rekonštrukcii výťahov a spoločných priestorov zohľadnil požiadavky na prístupnosť;</w:t>
      </w:r>
    </w:p>
    <w:p w14:paraId="6CAA3AEA" w14:textId="0E027609" w:rsidR="00286372" w:rsidRPr="00A235C5" w:rsidRDefault="00E04BD4" w:rsidP="00286372">
      <w:pPr>
        <w:pStyle w:val="NormalHanging12a"/>
        <w:rPr>
          <w:szCs w:val="24"/>
        </w:rPr>
      </w:pPr>
      <w:r w:rsidRPr="00A235C5">
        <w:t>60</w:t>
      </w:r>
      <w:r w:rsidR="00286372" w:rsidRPr="00A235C5">
        <w:t>.</w:t>
      </w:r>
      <w:r w:rsidR="00286372" w:rsidRPr="00A235C5">
        <w:tab/>
        <w:t>medzi projektmi Dvora audítorov týkajúcimi sa budov, ktoré sa začali alebo dokončili v roku 2024, si všíma tieto: transformácia bývalej miestnosti dátového centra, prvá fáza modernizácie audiovizuálneho systému v konferenčnej miestnosti K2, inštalácia dvoch kuchynských kútov a práce na streche budovy K2;</w:t>
      </w:r>
    </w:p>
    <w:p w14:paraId="59A301A4" w14:textId="77777777" w:rsidR="00286372" w:rsidRPr="00A235C5" w:rsidRDefault="00286372" w:rsidP="00286372">
      <w:pPr>
        <w:pStyle w:val="NormalHanging12a"/>
        <w:rPr>
          <w:b/>
          <w:i/>
          <w:iCs/>
          <w:szCs w:val="24"/>
        </w:rPr>
      </w:pPr>
      <w:r w:rsidRPr="00A235C5">
        <w:rPr>
          <w:b/>
          <w:i/>
        </w:rPr>
        <w:t>Životné prostredie a udržateľnosť</w:t>
      </w:r>
    </w:p>
    <w:p w14:paraId="5D82DA4D" w14:textId="0F76ECB2" w:rsidR="00286372" w:rsidRPr="00A235C5" w:rsidRDefault="00E04BD4" w:rsidP="00286372">
      <w:pPr>
        <w:pStyle w:val="NormalHanging12a"/>
        <w:rPr>
          <w:szCs w:val="24"/>
        </w:rPr>
      </w:pPr>
      <w:r w:rsidRPr="00A235C5">
        <w:t>61</w:t>
      </w:r>
      <w:r w:rsidR="00286372" w:rsidRPr="00A235C5">
        <w:t>.</w:t>
      </w:r>
      <w:r w:rsidR="00286372" w:rsidRPr="00A235C5">
        <w:tab/>
        <w:t>s uznaním víta pokračujúce úsilie Dvora audítorov stať sa udržateľnou inštitúciou; konštatuje, že Dvor audítorov vydal v roku 2024 svoju štvrtú správu o udržateľnosti, v ktorej sa hodnotia hospodárske, sociálne a environmentálne vplyvy jeho činnosti; s uspokojením konštatuje, že 91 % osobitných správ a preskúmaní Dvora audítorov uverejnených v roku 2024 sa týkalo tém súvisiacich s cieľmi OSN v oblasti udržateľného rozvoja; víta skutočnosť, že 40 % zákaziek Dvora audítorov zahŕňalo kritériá ekologického a obehového hospodárstva a 98 % nákupov tovaru a služieb Dvora audítorov bolo v roku 2024 od miestnych dodávateľov;</w:t>
      </w:r>
    </w:p>
    <w:p w14:paraId="7FFDA11F" w14:textId="60632FB2" w:rsidR="00286372" w:rsidRPr="00A235C5" w:rsidRDefault="00E04BD4" w:rsidP="00286372">
      <w:pPr>
        <w:pStyle w:val="NormalHanging12a"/>
        <w:rPr>
          <w:szCs w:val="24"/>
        </w:rPr>
      </w:pPr>
      <w:r w:rsidRPr="00A235C5">
        <w:t>62</w:t>
      </w:r>
      <w:r w:rsidR="00286372" w:rsidRPr="00A235C5">
        <w:t>.</w:t>
      </w:r>
      <w:r w:rsidR="00286372" w:rsidRPr="00A235C5">
        <w:tab/>
        <w:t>konštatuje, že Dvor audítorov je držiteľom certifikátu schémy pre environmentálne manažérstvo a audit (EMAS) a od roku 2014 má environmentálnu politiku, ktorá bola aktualizovaná v roku 2025; konštatuje, že Dvor audítorov meria svoju uhlíkovú stopu pomocou najnovšej verzie metódy „</w:t>
      </w:r>
      <w:proofErr w:type="spellStart"/>
      <w:r w:rsidR="00286372" w:rsidRPr="00A235C5">
        <w:t>Bilan</w:t>
      </w:r>
      <w:proofErr w:type="spellEnd"/>
      <w:r w:rsidR="00286372" w:rsidRPr="00A235C5">
        <w:t xml:space="preserve"> </w:t>
      </w:r>
      <w:proofErr w:type="spellStart"/>
      <w:r w:rsidR="00286372" w:rsidRPr="00A235C5">
        <w:t>Carbon</w:t>
      </w:r>
      <w:proofErr w:type="spellEnd"/>
      <w:r w:rsidR="00286372" w:rsidRPr="00A235C5">
        <w:t>“, ktorá zahŕňa rozsah na prevádzkovej (činnosti Dvora audítorov) a organizačnej úrovni (tri budovy v Luxemburgu); konštatuje, že celkové emisie skleníkových plynov Dvora audítorov v roku 2024 predstavovali 9 108 ton CO</w:t>
      </w:r>
      <w:r w:rsidR="00286372" w:rsidRPr="00A235C5">
        <w:rPr>
          <w:vertAlign w:val="subscript"/>
        </w:rPr>
        <w:t>2</w:t>
      </w:r>
      <w:r w:rsidR="00286372" w:rsidRPr="00A235C5">
        <w:t>, čo je o 15 % menej ako v roku 2014, ale o 1,60 % viac ako v roku 2023; konštatuje, že k celkovým emisiám Dvora audítorov v roku 2024 najviac prispeli nákupy tovarov a služieb a osobná doprava, a to na úrovni 31 %, resp. 29 %;</w:t>
      </w:r>
    </w:p>
    <w:p w14:paraId="401B2AB5" w14:textId="5829A0FF" w:rsidR="00286372" w:rsidRPr="00A235C5" w:rsidRDefault="00E04BD4" w:rsidP="00286372">
      <w:pPr>
        <w:pStyle w:val="NormalHanging12a"/>
        <w:rPr>
          <w:szCs w:val="24"/>
        </w:rPr>
      </w:pPr>
      <w:r w:rsidRPr="00A235C5">
        <w:t>63</w:t>
      </w:r>
      <w:r w:rsidR="00286372" w:rsidRPr="00A235C5">
        <w:t>.</w:t>
      </w:r>
      <w:r w:rsidR="00286372" w:rsidRPr="00A235C5">
        <w:tab/>
        <w:t xml:space="preserve">s uspokojením berie na vedomie environmentálne vyhlásenie Dvora audítorov, v ktorom sú uvedené výsledky za rok 2024 vrátane už prijatých opatrení a opatrení plánovaných na realizáciu, ktorých cieľom je znížiť vplyv činností Dvora audítorov na životné prostredie a dosiahnuť alebo prekročiť jeho ročné ciele v oblasti environmentálneho správania; konštatuje, že Dvor audítorov meria svoje environmentálne správanie pomocou súboru ukazovateľov a referenčných hodnôt </w:t>
      </w:r>
      <w:proofErr w:type="spellStart"/>
      <w:r w:rsidR="00286372" w:rsidRPr="00A235C5">
        <w:t>excelentnosti</w:t>
      </w:r>
      <w:proofErr w:type="spellEnd"/>
      <w:r w:rsidR="00286372" w:rsidRPr="00A235C5">
        <w:t xml:space="preserve">; konštatuje, že Dvor audítorov má v rámci svojho environmentálneho programu na roky 2023 – 2025 súbor všeobecných a špecifických cieľov, z ktorých väčšinu dosiahol v roku 2024, najmä pokiaľ ide o zníženie spotreby energie (elektrina: –24 %, vykurovanie: –21,80 %), emisií do ovzdušia (–30 %) a spotreby vody (–45 %) a zvýšenie počtu postupov verejného obstarávania, ktoré zahŕňajú environmentálne kritériá (viac ako 30 %); všíma si však zmenu trendu, pokiaľ ide o počet vytlačených strán (+9,1 %) a zníženie ročnej produkcie odpadu (+27,50 %); oceňuje opatrenia Dvora audítorov na vyváženie jeho negatívneho vplyvu na biodiverzitu; berie na vedomie, že Dvor audítorov vo svojich priestoroch hostí niekoľko včelstiev na produkciu medu, ktorý zbierajú dobrovoľníci spomedzi zamestnancov, a zúčastňuje sa na iniciatívach zameraných na výsadbu stromov v Luxemburgu, pričom v roku 2024 sa zúčastnil aj na ďalších ekologických aktivitách v rámci účasti Dvora audítorov na </w:t>
      </w:r>
      <w:proofErr w:type="spellStart"/>
      <w:r w:rsidR="00286372" w:rsidRPr="00A235C5">
        <w:t>medziinštitucionálnych</w:t>
      </w:r>
      <w:proofErr w:type="spellEnd"/>
      <w:r w:rsidR="00286372" w:rsidRPr="00A235C5">
        <w:t xml:space="preserve"> dňoch EMAS Únie; víta skutočnosť, že počet zamestnancov </w:t>
      </w:r>
      <w:r w:rsidR="00286372" w:rsidRPr="00A235C5">
        <w:lastRenderedPageBreak/>
        <w:t>využívajúcich mestský systém zdieľaných bicyklov sa zvýšil zo 172 v roku 2023 na 201 v roku 2024; víta podporu Dvora audítorov pri využívaní mobility na dochádzanie do práce, ako je napríklad dochádzanie na bicykli, a to prostredníctvom úhrady nákladov na predplatné v rámci systému zdieľania bicyklov v Luxemburgu, alebo verejnej dopravy prostredníctvom čiastočného preplácania predplatných cestovných lístkov pre cezhraničných zamestnancov, pričom počet zamestnancov využívajúcich tento typ systému úhrady sa zvýšil z 28 v roku 2023 na 30 v roku 2024;</w:t>
      </w:r>
    </w:p>
    <w:p w14:paraId="6D4232C0" w14:textId="50122E9A" w:rsidR="00286372" w:rsidRPr="00A235C5" w:rsidRDefault="00E04BD4" w:rsidP="00286372">
      <w:pPr>
        <w:pStyle w:val="NormalHanging12a"/>
        <w:rPr>
          <w:szCs w:val="24"/>
        </w:rPr>
      </w:pPr>
      <w:r w:rsidRPr="00A235C5">
        <w:t>64</w:t>
      </w:r>
      <w:r w:rsidR="00286372" w:rsidRPr="00A235C5">
        <w:t>.</w:t>
      </w:r>
      <w:r w:rsidR="00286372" w:rsidRPr="00A235C5">
        <w:tab/>
        <w:t>pripomína, že v roku 2023 Dvor audítorov podpísal dohovor s luxemburskými orgánmi o vypracovaní plánu mobility; konštatuje, že podľa dotazníka bol plán mobility predložený oneskorene v apríli 2025 a že výsledky analýzy plánu sa zohľadnia pri vypracovaní programu EMAS na roky 2026 – 2028;</w:t>
      </w:r>
    </w:p>
    <w:p w14:paraId="1FA1D727" w14:textId="77777777" w:rsidR="00286372" w:rsidRPr="00A235C5" w:rsidRDefault="00286372" w:rsidP="00286372">
      <w:pPr>
        <w:pStyle w:val="NormalHanging12a"/>
        <w:rPr>
          <w:b/>
          <w:i/>
          <w:iCs/>
          <w:szCs w:val="24"/>
        </w:rPr>
      </w:pPr>
      <w:proofErr w:type="spellStart"/>
      <w:r w:rsidRPr="00A235C5">
        <w:rPr>
          <w:b/>
          <w:i/>
        </w:rPr>
        <w:t>Medziinštitucionálna</w:t>
      </w:r>
      <w:proofErr w:type="spellEnd"/>
      <w:r w:rsidRPr="00A235C5">
        <w:rPr>
          <w:b/>
          <w:i/>
        </w:rPr>
        <w:t xml:space="preserve"> spolupráca</w:t>
      </w:r>
    </w:p>
    <w:p w14:paraId="1EC7C01F" w14:textId="6492AD39" w:rsidR="00286372" w:rsidRPr="00A235C5" w:rsidRDefault="00E04BD4" w:rsidP="00286372">
      <w:pPr>
        <w:pStyle w:val="NormalHanging12a"/>
        <w:rPr>
          <w:szCs w:val="24"/>
        </w:rPr>
      </w:pPr>
      <w:r w:rsidRPr="00A235C5">
        <w:t>65</w:t>
      </w:r>
      <w:r w:rsidR="00286372" w:rsidRPr="00A235C5">
        <w:t>.</w:t>
      </w:r>
      <w:r w:rsidR="00286372" w:rsidRPr="00A235C5">
        <w:tab/>
        <w:t xml:space="preserve">uznáva, že </w:t>
      </w:r>
      <w:proofErr w:type="spellStart"/>
      <w:r w:rsidR="00286372" w:rsidRPr="00A235C5">
        <w:t>medziinštitucionálna</w:t>
      </w:r>
      <w:proofErr w:type="spellEnd"/>
      <w:r w:rsidR="00286372" w:rsidRPr="00A235C5">
        <w:t xml:space="preserve"> spolupráca zvyšuje efektívnosť prostredníctvom využívania spoločných nástrojov a služieb, čím sa dosahujú úspory, ktoré umožňujú vnútorné prerozdelenie zamestnancov, zabezpečujú lepšie ceny vďaka úsporám z rozsahu a poskytujú prístup k špecializovaným odborným znalostiam v rámci iných orgánov Únie; konštatuje, že v roku 2024 Dvor audítorov pokračoval v spolupráci alebo ju rozšíril prostredníctvom existujúcich a nových dohôd o úrovni služieb (SLA), a to aj v oblasti správy dôchodkov, transformácie ľudských zdrojov a vydávania preukazu Únie, ako aj prostredníctvom účasti v </w:t>
      </w:r>
      <w:proofErr w:type="spellStart"/>
      <w:r w:rsidR="00286372" w:rsidRPr="00A235C5">
        <w:t>medziinštitucionálnych</w:t>
      </w:r>
      <w:proofErr w:type="spellEnd"/>
      <w:r w:rsidR="00286372" w:rsidRPr="00A235C5">
        <w:t xml:space="preserve"> výboroch a partnerstvách, ako sú spoločné finančné systémy a kybernetická bezpečnosť a digitálna transformácia; ďalej konštatuje, že táto spolupráca uľahčila výmenu a vývoj IT riešení, čo viedlo v roku 2024 k významným rozpočtovým úsporám v oblastiach, ako je IT, riadenie služobných ciest a ľudských zdrojov, pričom Dvor audítorov využíva nástroje vyvinuté Komisiou pre oblasti ľudských zdrojov, odbornej prípravy a elektronického prekladu s nákladmi približne 500 000 EUR a účtovné služby SAP poskytované Radou s nákladmi približne 170 000 EUR; víta skutočnosť, že Dvor audítorov v oblasti odbornej prípravy a certifikácie naďalej využíva služby Európskej školy verejnej správy;</w:t>
      </w:r>
    </w:p>
    <w:p w14:paraId="70222DA4" w14:textId="6A0C5765" w:rsidR="00286372" w:rsidRPr="00A235C5" w:rsidRDefault="00E04BD4" w:rsidP="00286372">
      <w:pPr>
        <w:pStyle w:val="NormalHanging12a"/>
        <w:rPr>
          <w:szCs w:val="24"/>
        </w:rPr>
      </w:pPr>
      <w:r w:rsidRPr="00A235C5">
        <w:t>66</w:t>
      </w:r>
      <w:r w:rsidR="00286372" w:rsidRPr="00A235C5">
        <w:t>.</w:t>
      </w:r>
      <w:r w:rsidR="00286372" w:rsidRPr="00A235C5">
        <w:tab/>
        <w:t>opätovne pripomína, že účinná spolupráca medzi Dvorom audítorov a Komisiou bude obmedzená, pokiaľ Komisia neprijme metodiku Dvora audítorov na posudzovanie miery chybovosti, ktorá je založená na nezávislom a komplexnom hodnotení všetkých porušení pravidiel, na rozdiel od metódy Komisie, ktorá sa zameriava na vymáhateľné chyby;</w:t>
      </w:r>
    </w:p>
    <w:p w14:paraId="6A3DD83F" w14:textId="7681A8E9" w:rsidR="00286372" w:rsidRPr="00A235C5" w:rsidRDefault="00E04BD4" w:rsidP="00286372">
      <w:pPr>
        <w:pStyle w:val="NormalHanging12a"/>
        <w:rPr>
          <w:szCs w:val="24"/>
        </w:rPr>
      </w:pPr>
      <w:r w:rsidRPr="00A235C5">
        <w:t>67</w:t>
      </w:r>
      <w:r w:rsidR="00286372" w:rsidRPr="00A235C5">
        <w:t>.</w:t>
      </w:r>
      <w:r w:rsidR="00286372" w:rsidRPr="00A235C5">
        <w:tab/>
        <w:t xml:space="preserve">víta skutočnosť, že Dvor audítorov úzko spolupracuje s úradom OLAF aj Európskou prokuratúrou, a to aj prostredníctvom organizovania seminárov a podujatí na zvyšovanie informovanosti a výmenou poznatkov a skúseností; víta záväzok Dvora audítorov naďalej zasielať úradu OLAF, Európskej prokuratúre alebo obidvom subjektom akékoľvek podozrenia založené na dôkazoch </w:t>
      </w:r>
      <w:proofErr w:type="spellStart"/>
      <w:r w:rsidR="00286372" w:rsidRPr="00A235C5">
        <w:rPr>
          <w:i/>
        </w:rPr>
        <w:t>prima</w:t>
      </w:r>
      <w:proofErr w:type="spellEnd"/>
      <w:r w:rsidR="00286372" w:rsidRPr="00A235C5">
        <w:rPr>
          <w:i/>
        </w:rPr>
        <w:t xml:space="preserve"> </w:t>
      </w:r>
      <w:proofErr w:type="spellStart"/>
      <w:r w:rsidR="00286372" w:rsidRPr="00A235C5">
        <w:rPr>
          <w:i/>
        </w:rPr>
        <w:t>facie</w:t>
      </w:r>
      <w:proofErr w:type="spellEnd"/>
      <w:r w:rsidR="00286372" w:rsidRPr="00A235C5">
        <w:t>; konštatuje, že Dvor audítorov v roku 2024 postúpil 19 prípadov podozrenia z podvodu úradu OLAF a 7 Európskej prokuratúre;</w:t>
      </w:r>
    </w:p>
    <w:p w14:paraId="619DE9D6" w14:textId="6739F013" w:rsidR="00286372" w:rsidRPr="00A235C5" w:rsidRDefault="00E04BD4" w:rsidP="00286372">
      <w:pPr>
        <w:pStyle w:val="NormalHanging12a"/>
        <w:rPr>
          <w:szCs w:val="24"/>
        </w:rPr>
      </w:pPr>
      <w:r w:rsidRPr="00A235C5">
        <w:t>68</w:t>
      </w:r>
      <w:r w:rsidR="00286372" w:rsidRPr="00A235C5">
        <w:t>.</w:t>
      </w:r>
      <w:r w:rsidR="00286372" w:rsidRPr="00A235C5">
        <w:tab/>
        <w:t xml:space="preserve">je presvedčený, že jednotný integrovaný informačný systém na hĺbkovú analýzu údajov a hodnotenie rizika by mohol byť cenným zdrojom údajov, čo by Dvoru audítorov, úradu OLAF a Európskej prokuratúre umožnilo posilniť ich úsilie v oblasti auditu a kontroly; zdôrazňuje, že by sa mal zabezpečiť neobmedzený prístup k tomuto systému </w:t>
      </w:r>
      <w:r w:rsidR="00286372" w:rsidRPr="00A235C5">
        <w:lastRenderedPageBreak/>
        <w:t>a jeho údajom bez akýchkoľvek neodôvodnených obmedzení a že takýto prístup by Dvoru audítorov okamžite umožnil preskúmať a využívať pri svojich auditoch ďalšie digitálne nástroje a nové technológie;</w:t>
      </w:r>
    </w:p>
    <w:p w14:paraId="0220A7BD" w14:textId="34BBE571" w:rsidR="00286372" w:rsidRPr="00A235C5" w:rsidRDefault="00E04BD4" w:rsidP="00286372">
      <w:pPr>
        <w:pStyle w:val="NormalHanging12a"/>
        <w:rPr>
          <w:bCs/>
          <w:iCs/>
          <w:szCs w:val="24"/>
        </w:rPr>
      </w:pPr>
      <w:r w:rsidRPr="00A235C5">
        <w:t>69</w:t>
      </w:r>
      <w:r w:rsidR="00286372" w:rsidRPr="00A235C5">
        <w:t>.</w:t>
      </w:r>
      <w:r w:rsidR="00286372" w:rsidRPr="00A235C5">
        <w:tab/>
        <w:t>zdôrazňuje dôležitú úlohu Dvora audítorov v architektúre Únie na boj proti podvodom; všíma si, že Dvor audítorov vo svojich auditoch a osobitných správach systematicky identifikuje nedostatky, nezrovnalosti a riziká, čím sa aktivujú nápravné opatrenia a opatrenia na vymáhanie prostriedkov vykonávané Komisiou, členskými štátmi a inými aktérmi štruktúry boja proti podvodom; konštatuje, že prostredníctvom tejto funkcie dohľadu Dvor audítorov nielen zvyšuje transparentnosť a zodpovednosť, ale posilňuje aj celkovú schopnosť systému EÚ v oblasti odrádzania od podvodov a ich odhaľovania, čím sa zabezpečuje riadne hospodárenie s verejnými prostriedkami a ich ochrana pred podvodmi a zneužitím;</w:t>
      </w:r>
    </w:p>
    <w:p w14:paraId="39CFADD7" w14:textId="275DE00B" w:rsidR="00286372" w:rsidRPr="00A235C5" w:rsidRDefault="00E04BD4" w:rsidP="00286372">
      <w:pPr>
        <w:pStyle w:val="NormalHanging12a"/>
        <w:rPr>
          <w:szCs w:val="24"/>
        </w:rPr>
      </w:pPr>
      <w:r w:rsidRPr="00A235C5">
        <w:t>70</w:t>
      </w:r>
      <w:r w:rsidR="00286372" w:rsidRPr="00A235C5">
        <w:t>.</w:t>
      </w:r>
      <w:r w:rsidR="00286372" w:rsidRPr="00A235C5">
        <w:tab/>
        <w:t xml:space="preserve">víta otvorenosť Dvora audítorov voči zavedeniu každoročného </w:t>
      </w:r>
      <w:proofErr w:type="spellStart"/>
      <w:r w:rsidR="00286372" w:rsidRPr="00A235C5">
        <w:t>medziinštitucionálneho</w:t>
      </w:r>
      <w:proofErr w:type="spellEnd"/>
      <w:r w:rsidR="00286372" w:rsidRPr="00A235C5">
        <w:t xml:space="preserve"> dialógu medzi Dvorom audítorov, </w:t>
      </w:r>
      <w:r w:rsidR="001B0606" w:rsidRPr="00A235C5">
        <w:t>Európskym p</w:t>
      </w:r>
      <w:r w:rsidR="00286372" w:rsidRPr="00A235C5">
        <w:t xml:space="preserve">arlamentom, Radou a Komisiou, ako to požaduje </w:t>
      </w:r>
      <w:r w:rsidR="001B0606" w:rsidRPr="00A235C5">
        <w:t>Európsky p</w:t>
      </w:r>
      <w:r w:rsidR="00286372" w:rsidRPr="00A235C5">
        <w:t>arlament vo svojich uzneseniach o absolutóriu;</w:t>
      </w:r>
    </w:p>
    <w:p w14:paraId="6F4CE314" w14:textId="5768BE1E" w:rsidR="00286372" w:rsidRPr="00A235C5" w:rsidRDefault="00E04BD4" w:rsidP="00286372">
      <w:pPr>
        <w:pStyle w:val="NormalHanging12a"/>
        <w:rPr>
          <w:szCs w:val="24"/>
        </w:rPr>
      </w:pPr>
      <w:r w:rsidRPr="00A235C5">
        <w:t>71</w:t>
      </w:r>
      <w:r w:rsidR="00286372" w:rsidRPr="00A235C5">
        <w:t>.</w:t>
      </w:r>
      <w:r w:rsidR="00286372" w:rsidRPr="00A235C5">
        <w:tab/>
        <w:t>opätovne vyjadruje poľutovanie nad tým, že napriek zlepšenému prístupu k dokumentom a informáciám Európskej investičnej banky (</w:t>
      </w:r>
      <w:r w:rsidR="001B0606" w:rsidRPr="00A235C5">
        <w:t>ďalej len „</w:t>
      </w:r>
      <w:r w:rsidR="00286372" w:rsidRPr="00A235C5">
        <w:t>EIB</w:t>
      </w:r>
      <w:r w:rsidR="001B0606" w:rsidRPr="00A235C5">
        <w:t>“</w:t>
      </w:r>
      <w:r w:rsidR="00286372" w:rsidRPr="00A235C5">
        <w:t>) Dvor audítorov nemá mandát na audit operácií financovaných z vlastných zdrojov EIB; žiada, aby sa tento mandát udelil Dvoru audítorov vzhľadom na poslanie EIB sledovať ciele Únie a na stále dôležitejšiu úlohu EIB v hospodárskom a politickom prostredí Únie, ktorá presahuje využívanie rozpočtu Únie na zaručenie jej operácií; pripomína Dvoru audítorov, že v osobitnej správe 05/2023 s názvom „Finančné prostredie EÚ – nesúrodá konštrukcia vyžadujúca si ďalšie zjednodušenie a systém vyvodzovania zodpovednosti“ uviedol, že by sa mal stanoviť mandát na verejný audit pre všetky druhy financovania politík Únie;</w:t>
      </w:r>
    </w:p>
    <w:p w14:paraId="73B05C2A" w14:textId="6852609C" w:rsidR="00286372" w:rsidRPr="00A235C5" w:rsidRDefault="00E04BD4" w:rsidP="00286372">
      <w:pPr>
        <w:pStyle w:val="NormalHanging12a"/>
        <w:rPr>
          <w:szCs w:val="24"/>
        </w:rPr>
      </w:pPr>
      <w:r w:rsidRPr="00A235C5">
        <w:t>72</w:t>
      </w:r>
      <w:r w:rsidR="00286372" w:rsidRPr="00A235C5">
        <w:t>.</w:t>
      </w:r>
      <w:r w:rsidR="00286372" w:rsidRPr="00A235C5">
        <w:tab/>
        <w:t xml:space="preserve">víta skutočnosť, že podľa dotazníka Dvor audítorov úzko spolupracoval s európskym dozorným úradníkom pre ochranu údajov (EDPS), predovšetkým prostredníctvom úradníka Dvora audítorov zodpovedného za ochranu údajov; konštatuje, že táto spolupráca zahŕňa výklad osobitných ustanovení nariadenia (EÚ) 2018/1725, činnosti zamerané na výmenu poznatkov a iné </w:t>
      </w:r>
      <w:proofErr w:type="spellStart"/>
      <w:r w:rsidR="00286372" w:rsidRPr="00A235C5">
        <w:t>medziinštitucionálne</w:t>
      </w:r>
      <w:proofErr w:type="spellEnd"/>
      <w:r w:rsidR="00286372" w:rsidRPr="00A235C5">
        <w:t xml:space="preserve"> výmeny a príspevky v oblasti umelej inteligencie; oceňuje účasť Dvora audítorov na simulačnom cvičení zameranom na informovanosť o prípadoch porušenia ochrany osobných údajov pri riešení kybernetických bezpečnostných incidentov, ktoré usporiadali EDPS a ENISA a ktorého cieľom bolo zvýšiť informovanosť zamestnancov o riešení prípadov porušenia ochrany osobných údajov;</w:t>
      </w:r>
    </w:p>
    <w:p w14:paraId="4FCCB8A9" w14:textId="77777777" w:rsidR="00286372" w:rsidRPr="00A235C5" w:rsidRDefault="00286372" w:rsidP="00286372">
      <w:pPr>
        <w:pStyle w:val="NormalHanging12a"/>
        <w:rPr>
          <w:b/>
          <w:i/>
          <w:iCs/>
          <w:szCs w:val="24"/>
        </w:rPr>
      </w:pPr>
      <w:r w:rsidRPr="00A235C5">
        <w:rPr>
          <w:b/>
          <w:i/>
        </w:rPr>
        <w:t>Komunikačná činnosť</w:t>
      </w:r>
    </w:p>
    <w:p w14:paraId="7BD4F98B" w14:textId="3B512719" w:rsidR="00286372" w:rsidRPr="00A235C5" w:rsidRDefault="00E04BD4" w:rsidP="00286372">
      <w:pPr>
        <w:pStyle w:val="NormalHanging12a"/>
        <w:rPr>
          <w:szCs w:val="24"/>
        </w:rPr>
      </w:pPr>
      <w:r w:rsidRPr="00A235C5">
        <w:t>73</w:t>
      </w:r>
      <w:r w:rsidR="00286372" w:rsidRPr="00A235C5">
        <w:t>.</w:t>
      </w:r>
      <w:r w:rsidR="00286372" w:rsidRPr="00A235C5">
        <w:tab/>
        <w:t>berie na vedomie skutočnosť, že v roku 2024 predstavoval rozpočet vyčlenený na komunikačné a propagačné činnosti Dvora audítorov 225 000 EUR (rovnako ako v roku 2023) s mierou využitia 92,32 % (zvýšenie z 81,13 % v roku 2023); konštatuje, že väčšina rozpočtu sa vynaložila na služby monitorovania médií (80 000 EUR) a na tlačové opatrenia (18 133,91 EUR), po ktorých nasledovali výdavky na vzťahy so zainteresovanými stranami, ktoré zahŕňali najmä náklady na politickú spravodajskú platformu (62 100 EUR), komunikačné činnosti (32 543,37 EUR), sociálne médiá (8 604,66 EUR) a publikácie (6 346,47 EUR);</w:t>
      </w:r>
    </w:p>
    <w:p w14:paraId="347634A5" w14:textId="3355CF89" w:rsidR="00286372" w:rsidRPr="00A235C5" w:rsidRDefault="00E04BD4" w:rsidP="00286372">
      <w:pPr>
        <w:pStyle w:val="NormalHanging12a"/>
        <w:rPr>
          <w:szCs w:val="24"/>
        </w:rPr>
      </w:pPr>
      <w:r w:rsidRPr="00A235C5">
        <w:lastRenderedPageBreak/>
        <w:t>74</w:t>
      </w:r>
      <w:r w:rsidR="00286372" w:rsidRPr="00A235C5">
        <w:t>.</w:t>
      </w:r>
      <w:r w:rsidR="00286372" w:rsidRPr="00A235C5">
        <w:tab/>
        <w:t xml:space="preserve">podporuje silnejúcu mediálnu stratégiu Dvora audítorov, ktorej výsledkom je uverejnenie viac ako 24 000 novinových článkov online v roku 2024 o jeho audítorských správach, iných publikáciách alebo o Dvore audítorov vo všeobecnosti, čím sa potvrdzuje stúpajúci trend v mediálnom pokrytí zaznamenaný v posledných rokoch (2023: 22 000; 2022: 20 000; 2021: 18 000); s uznaním konštatuje, že podľa správy Dvora audítorov sa zvýšil počet návštevníkov webového sídla Dvora audítorov, ktoré bolo spustené v roku 2023, pričom v roku 2024 ho navštívilo 780 000 ľudí (700 000 v roku 2023) a zaznamenalo sa 1 295 025 jedinečných zobrazení stránok a 56 440 stiahnutí; víta skutočnosť, že do konca roka 2024 prilákali štyri hlavné účty Dvora audítorov na sociálnych sieťach (X, LinkedIn, Facebook a Instagram) približne 61 500 </w:t>
      </w:r>
      <w:proofErr w:type="spellStart"/>
      <w:r w:rsidR="00286372" w:rsidRPr="00A235C5">
        <w:t>sledovateľov</w:t>
      </w:r>
      <w:proofErr w:type="spellEnd"/>
      <w:r w:rsidR="00286372" w:rsidRPr="00A235C5">
        <w:t xml:space="preserve">, čo je zvýšenie v porovnaní s 55 000 </w:t>
      </w:r>
      <w:proofErr w:type="spellStart"/>
      <w:r w:rsidR="00286372" w:rsidRPr="00A235C5">
        <w:t>sledovateľmi</w:t>
      </w:r>
      <w:proofErr w:type="spellEnd"/>
      <w:r w:rsidR="00286372" w:rsidRPr="00A235C5">
        <w:t xml:space="preserve"> v roku 2023 a so 49 500 v roku 2022; chváli Dvor audítorov za to, že v novembri 2024 začal na sieti LinkedIn vydávať svoj prvý mesačný bulletin (ECA </w:t>
      </w:r>
      <w:proofErr w:type="spellStart"/>
      <w:r w:rsidR="00286372" w:rsidRPr="00A235C5">
        <w:t>Insights</w:t>
      </w:r>
      <w:proofErr w:type="spellEnd"/>
      <w:r w:rsidR="00286372" w:rsidRPr="00A235C5">
        <w:t>), ktorý obsahuje najdôležitejšie informácie o nedávnych správach a náhľady na nadchádzajúce audity a ktorý do konca uvedeného roka získal viac ako 8 500 odberateľov;</w:t>
      </w:r>
    </w:p>
    <w:p w14:paraId="35CE6E31" w14:textId="7E07925B" w:rsidR="00286372" w:rsidRPr="00A235C5" w:rsidRDefault="00E04BD4" w:rsidP="00286372">
      <w:pPr>
        <w:pStyle w:val="NormalHanging12a"/>
        <w:rPr>
          <w:szCs w:val="24"/>
        </w:rPr>
      </w:pPr>
      <w:r w:rsidRPr="00A235C5">
        <w:t>75</w:t>
      </w:r>
      <w:r w:rsidR="00286372" w:rsidRPr="00A235C5">
        <w:t>.</w:t>
      </w:r>
      <w:r w:rsidR="00286372" w:rsidRPr="00A235C5">
        <w:tab/>
        <w:t>víta skutočnosť, že Dvor audítorov má digitálne prístupné webové sídlo (úroveň A++), ktoré dvakrát ročne kontroluje externý konzultant s cieľom posúdiť súlad webového sídla s príslušnými normami prístupnosti a identifikovať prekážky prístupnosti pre používateľov so zdravotným postihnutím; oceňuje, že celkovo sa implementácia prístupnosti hodnotí ako veľmi dobrá, a konštatuje, že na základe auditu boli navrhnuté niektoré odporúčania na ďalšie zlepšovanie a udržiavanie hodnotenia prístupnosti webového sídla;</w:t>
      </w:r>
    </w:p>
    <w:p w14:paraId="4B6615E2" w14:textId="0386BA3A" w:rsidR="00286372" w:rsidRPr="00A235C5" w:rsidRDefault="00E04BD4" w:rsidP="00286372">
      <w:pPr>
        <w:pStyle w:val="NormalHanging12a"/>
        <w:rPr>
          <w:szCs w:val="24"/>
        </w:rPr>
      </w:pPr>
      <w:r w:rsidRPr="00A235C5">
        <w:t>76</w:t>
      </w:r>
      <w:r w:rsidR="00286372" w:rsidRPr="00A235C5">
        <w:t>.</w:t>
      </w:r>
      <w:r w:rsidR="00286372" w:rsidRPr="00A235C5">
        <w:tab/>
        <w:t>konštatuje, že v roku 2024 Dvor audítorov vydal 44 tlačových správ v 24 jazykoch Únie, ako aj rôzne informačné poznámky, oznámenia pre médiá a v niektorých jazykoch aj okamžite použiteľné zvukové vyhlásenia; ďalej konštatuje, že Dvor audítorov usporiadal v uvedenom roku 20 online tlačových konferencií a 14 dodatočných tlačových konferencií k výročnej správe zameraných na konkrétne krajiny; zdôrazňuje, že tlačové konferencie Dvora audítorov celkovo prilákali 876 novinárov, z ktorých väčšina zastupovala významné médiá v členských štátoch;</w:t>
      </w:r>
    </w:p>
    <w:p w14:paraId="26624EE7" w14:textId="62A2FEA3" w:rsidR="00286372" w:rsidRPr="00A235C5" w:rsidRDefault="00E04BD4" w:rsidP="00286372">
      <w:pPr>
        <w:pStyle w:val="NormalHanging12a"/>
        <w:rPr>
          <w:bCs/>
          <w:iCs/>
        </w:rPr>
      </w:pPr>
      <w:r w:rsidRPr="00A235C5">
        <w:t>77</w:t>
      </w:r>
      <w:r w:rsidR="00286372" w:rsidRPr="00A235C5">
        <w:t>.</w:t>
      </w:r>
      <w:r w:rsidR="00286372" w:rsidRPr="00A235C5">
        <w:tab/>
        <w:t>víta osobitnú správu Dvora audítorov č. 11/2025: Transparentnosť financovania mimovládnych organizácií zo strany EÚ; so znepokojením berie na vedomie problémy, ktoré sa v nej uvádzajú, vrátane nedostatkov v oblasti transparentnosti, klasifikácie a dohľadu; zdôrazňuje, že je potrebné, aby Dvor audítorov pokračoval vo svojom monitorovaní a podávaní správ o týchto otázkach a posilnil túto svoju činnosť s cieľom zabezpečiť úplný súlad s rozpočtovými pravidlami, požiadavkami na transparentnosť a základnými hodnotami Únie;</w:t>
      </w:r>
    </w:p>
    <w:p w14:paraId="2479B88E" w14:textId="220F9C91" w:rsidR="00286372" w:rsidRPr="00A235C5" w:rsidRDefault="00E04BD4" w:rsidP="00286372">
      <w:pPr>
        <w:pStyle w:val="NormalHanging12a"/>
        <w:rPr>
          <w:bCs/>
          <w:iCs/>
          <w:szCs w:val="24"/>
        </w:rPr>
      </w:pPr>
      <w:r w:rsidRPr="00A235C5">
        <w:t>78</w:t>
      </w:r>
      <w:r w:rsidR="00286372" w:rsidRPr="00A235C5">
        <w:t>.</w:t>
      </w:r>
      <w:r w:rsidR="00286372" w:rsidRPr="00A235C5">
        <w:tab/>
        <w:t xml:space="preserve">v tejto súvislosti nabáda Dvor audítorov, aby vypracoval osobitnú správu o finančných prostriedkoch Únie poskytovaných mimovládnym organizáciám pôsobiacim v Pásme Gazy a organizáciám, ktoré sa podieľajú na zostavovaní palestínskych školských učebníc; zdôrazňuje, že takáto kontrola je kľúčová na zabezpečenie toho, aby finančné prostriedky Únie neboli priamo ani nepriamo presmerované teroristickým organizáciám alebo ich pridruženým organizáciám, ani použité spôsobom, ktorý podporuje nenávisť, </w:t>
      </w:r>
      <w:proofErr w:type="spellStart"/>
      <w:r w:rsidR="00286372" w:rsidRPr="00A235C5">
        <w:t>radikalizáciu</w:t>
      </w:r>
      <w:proofErr w:type="spellEnd"/>
      <w:r w:rsidR="00286372" w:rsidRPr="00A235C5">
        <w:t xml:space="preserve"> alebo podnecovanie k násiliu, a na zabezpečenie úplného súladu s finančnými pravidlami Únie, normami transparentnosti a základnými hodnotami Únie;</w:t>
      </w:r>
    </w:p>
    <w:p w14:paraId="6CA9E1BF" w14:textId="4BF628FD" w:rsidR="00286372" w:rsidRPr="00A235C5" w:rsidRDefault="00E04BD4" w:rsidP="00286372">
      <w:pPr>
        <w:pStyle w:val="NormalHanging12a"/>
        <w:rPr>
          <w:szCs w:val="24"/>
        </w:rPr>
      </w:pPr>
      <w:r w:rsidRPr="00A235C5">
        <w:t>79</w:t>
      </w:r>
      <w:r w:rsidR="00286372" w:rsidRPr="00A235C5">
        <w:t>.</w:t>
      </w:r>
      <w:r w:rsidR="00286372" w:rsidRPr="00A235C5">
        <w:tab/>
        <w:t xml:space="preserve">víta skutočnosť, že v záujme zvýšenia zapojenia verejnosti Dvor audítorov od roku 2024 poskytuje občanom možnosť prispievať k jeho pracovnému programu </w:t>
      </w:r>
      <w:r w:rsidR="00286372" w:rsidRPr="00A235C5">
        <w:lastRenderedPageBreak/>
        <w:t>prostredníctvom návrhov na audit na webovom sídle Dvora audítorov;</w:t>
      </w:r>
    </w:p>
    <w:p w14:paraId="745B52A9" w14:textId="3D8F423C" w:rsidR="00E365E1" w:rsidRPr="00A235C5" w:rsidRDefault="00E04BD4" w:rsidP="00504F36">
      <w:pPr>
        <w:ind w:left="567" w:hanging="567"/>
      </w:pPr>
      <w:r w:rsidRPr="00A235C5">
        <w:t>80</w:t>
      </w:r>
      <w:r w:rsidR="00286372" w:rsidRPr="00A235C5">
        <w:t>.</w:t>
      </w:r>
      <w:r w:rsidR="00286372" w:rsidRPr="00A235C5">
        <w:tab/>
        <w:t>oceňuje, že Dvor audítorov posudzuje pravdepodobný vplyv a užitočnosť svojej práce, ako ju vnímajú čitatelia jeho správ z</w:t>
      </w:r>
      <w:r w:rsidR="001B0606" w:rsidRPr="00A235C5">
        <w:t> Európskeho p</w:t>
      </w:r>
      <w:r w:rsidR="00286372" w:rsidRPr="00A235C5">
        <w:t xml:space="preserve">arlamentu, Rady, Komisie, agentúr Únie, stálych zastúpení členských štátov, agentúr členských štátov a najvyšších kontrolných inštitúcií, mimovládnych organizácií, akademickej obce, médií a ďalších strán; v tejto súvislosti konštatuje, že Dvor audítorov od roku 2018 vykonáva anonymizované elektronické prieskumy, v ktorých žiada čitateľov, aby poskytli spätnú väzbu ku kvalite vybraných správ a predložili všeobecné návrhy týkajúce sa práce Dvora audítorov; zdôrazňuje, že v roku 2024 až 89 % respondentov uviedlo, že správy Dvora audítorov sú užitočné pre ich prácu, a 82 % bolo toho názoru, že tieto správy majú reálny vplyv; s uspokojením konštatuje, že v roku 2024 Dvor audítorov prezentoval výsledky svojej práce pred rôznymi zainteresovanými stranami (napr. </w:t>
      </w:r>
      <w:r w:rsidR="001B0606" w:rsidRPr="00A235C5">
        <w:t>Európskym p</w:t>
      </w:r>
      <w:r w:rsidR="00286372" w:rsidRPr="00A235C5">
        <w:t>arlamentom, Radou a národnými parlamentmi) pri 578 príležitostiach, čo je viac ako 456 v roku 2023 a 437 v roku 2022.</w:t>
      </w:r>
    </w:p>
    <w:sectPr w:rsidR="00E365E1" w:rsidRPr="00A235C5" w:rsidSect="00D50998">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AD77C" w14:textId="77777777" w:rsidR="00000FA6" w:rsidRPr="00D50998" w:rsidRDefault="00000FA6">
      <w:r w:rsidRPr="00D50998">
        <w:separator/>
      </w:r>
    </w:p>
  </w:endnote>
  <w:endnote w:type="continuationSeparator" w:id="0">
    <w:p w14:paraId="302C897E" w14:textId="77777777" w:rsidR="00000FA6" w:rsidRPr="00D50998" w:rsidRDefault="00000FA6">
      <w:r w:rsidRPr="00D509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53AAF" w14:textId="77777777" w:rsidR="00286372" w:rsidRPr="00D50998" w:rsidRDefault="00286372" w:rsidP="00097A61">
    <w:pPr>
      <w:pStyle w:val="EPFooter"/>
    </w:pPr>
    <w:r w:rsidRPr="00D50998">
      <w:t>PE</w:t>
    </w:r>
    <w:r w:rsidRPr="00D50998">
      <w:rPr>
        <w:rStyle w:val="HideTWBExt"/>
      </w:rPr>
      <w:t>&lt;NoPE&gt;</w:t>
    </w:r>
    <w:r w:rsidRPr="00D50998">
      <w:t>778.062</w:t>
    </w:r>
    <w:r w:rsidRPr="00D50998">
      <w:rPr>
        <w:rStyle w:val="HideTWBExt"/>
      </w:rPr>
      <w:t>&lt;/NoPE&gt;&lt;Version&gt;</w:t>
    </w:r>
    <w:r w:rsidRPr="00D50998">
      <w:t>v03-00</w:t>
    </w:r>
    <w:r w:rsidRPr="00D50998">
      <w:rPr>
        <w:rStyle w:val="HideTWBExt"/>
      </w:rPr>
      <w:t>&lt;/Version&gt;</w:t>
    </w:r>
    <w:r w:rsidRPr="00D50998">
      <w:tab/>
    </w:r>
    <w:r w:rsidRPr="00D50998">
      <w:fldChar w:fldCharType="begin"/>
    </w:r>
    <w:r w:rsidRPr="00D50998">
      <w:instrText xml:space="preserve"> PAGE  \* MERGEFORMAT </w:instrText>
    </w:r>
    <w:r w:rsidRPr="00D50998">
      <w:fldChar w:fldCharType="separate"/>
    </w:r>
    <w:r w:rsidRPr="00D50998">
      <w:rPr>
        <w:noProof/>
      </w:rPr>
      <w:t>2</w:t>
    </w:r>
    <w:r w:rsidRPr="00D50998">
      <w:fldChar w:fldCharType="end"/>
    </w:r>
    <w:r w:rsidRPr="00D50998">
      <w:t>/</w:t>
    </w:r>
    <w:fldSimple w:instr=" NUMPAGES  \* MERGEFORMAT ">
      <w:r w:rsidRPr="00D50998">
        <w:rPr>
          <w:noProof/>
        </w:rPr>
        <w:t>27</w:t>
      </w:r>
    </w:fldSimple>
    <w:r w:rsidRPr="00D50998">
      <w:tab/>
    </w:r>
    <w:r w:rsidRPr="00D50998">
      <w:rPr>
        <w:rStyle w:val="HideTWBExt"/>
      </w:rPr>
      <w:t>&lt;PathFdR&gt;</w:t>
    </w:r>
    <w:r w:rsidRPr="00D50998">
      <w:t>RR\1340133SK.docx</w:t>
    </w:r>
    <w:r w:rsidRPr="00D50998">
      <w:rPr>
        <w:rStyle w:val="HideTWBExt"/>
      </w:rPr>
      <w:t>&lt;/PathFdR&gt;</w:t>
    </w:r>
  </w:p>
  <w:p w14:paraId="28290EC9" w14:textId="77777777" w:rsidR="00286372" w:rsidRPr="00D50998" w:rsidRDefault="00286372" w:rsidP="00097A61">
    <w:pPr>
      <w:pStyle w:val="EPFooter2"/>
    </w:pPr>
    <w:r w:rsidRPr="00D50998">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D2970" w14:textId="442D8E73" w:rsidR="00286372" w:rsidRPr="001B0606" w:rsidRDefault="00286372" w:rsidP="00504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F652" w14:textId="77777777" w:rsidR="00286372" w:rsidRPr="00D50998" w:rsidRDefault="00286372" w:rsidP="00097A61">
    <w:pPr>
      <w:pStyle w:val="EPFooter"/>
    </w:pPr>
    <w:r w:rsidRPr="00D50998">
      <w:rPr>
        <w:rStyle w:val="HideTWBExt"/>
      </w:rPr>
      <w:t>&lt;PathFdR&gt;</w:t>
    </w:r>
    <w:r w:rsidRPr="00D50998">
      <w:t>RR\1340133SK.docx</w:t>
    </w:r>
    <w:r w:rsidRPr="00D50998">
      <w:rPr>
        <w:rStyle w:val="HideTWBExt"/>
      </w:rPr>
      <w:t>&lt;/PathFdR&gt;</w:t>
    </w:r>
    <w:r w:rsidRPr="00D50998">
      <w:tab/>
    </w:r>
    <w:r w:rsidRPr="00D50998">
      <w:tab/>
      <w:t>PE</w:t>
    </w:r>
    <w:r w:rsidRPr="00D50998">
      <w:rPr>
        <w:rStyle w:val="HideTWBExt"/>
      </w:rPr>
      <w:t>&lt;NoPE&gt;</w:t>
    </w:r>
    <w:r w:rsidRPr="00D50998">
      <w:t>778.062</w:t>
    </w:r>
    <w:r w:rsidRPr="00D50998">
      <w:rPr>
        <w:rStyle w:val="HideTWBExt"/>
      </w:rPr>
      <w:t>&lt;/NoPE&gt;&lt;Version&gt;</w:t>
    </w:r>
    <w:r w:rsidRPr="00D50998">
      <w:t>v03-00</w:t>
    </w:r>
    <w:r w:rsidRPr="00D50998">
      <w:rPr>
        <w:rStyle w:val="HideTWBExt"/>
      </w:rPr>
      <w:t>&lt;/Version&gt;</w:t>
    </w:r>
  </w:p>
  <w:p w14:paraId="01BFA526" w14:textId="77777777" w:rsidR="00286372" w:rsidRPr="00D50998" w:rsidRDefault="00286372" w:rsidP="00097A61">
    <w:pPr>
      <w:pStyle w:val="EPFooter2"/>
    </w:pPr>
    <w:r w:rsidRPr="00D50998">
      <w:t>SK</w:t>
    </w:r>
    <w:r w:rsidRPr="00D50998">
      <w:tab/>
    </w:r>
    <w:r w:rsidRPr="00D50998">
      <w:rPr>
        <w:b w:val="0"/>
        <w:i/>
        <w:color w:val="C0C0C0"/>
        <w:sz w:val="22"/>
      </w:rPr>
      <w:t>Zjednotení v rozmanitosti</w:t>
    </w:r>
    <w:r w:rsidRPr="00D50998">
      <w:tab/>
      <w:t>SK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98FB5" w14:textId="77777777" w:rsidR="00064002" w:rsidRPr="00D5099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59BAC" w14:textId="77777777" w:rsidR="00064002" w:rsidRPr="00D50998"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DB8BD" w14:textId="77777777" w:rsidR="00064002" w:rsidRPr="00D509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84235" w14:textId="77777777" w:rsidR="00000FA6" w:rsidRPr="00D50998" w:rsidRDefault="00000FA6">
      <w:r w:rsidRPr="00D50998">
        <w:separator/>
      </w:r>
    </w:p>
  </w:footnote>
  <w:footnote w:type="continuationSeparator" w:id="0">
    <w:p w14:paraId="44A5640E" w14:textId="77777777" w:rsidR="00000FA6" w:rsidRPr="00D50998" w:rsidRDefault="00000FA6">
      <w:r w:rsidRPr="00D50998">
        <w:continuationSeparator/>
      </w:r>
    </w:p>
  </w:footnote>
  <w:footnote w:id="1">
    <w:p w14:paraId="3ED72728" w14:textId="2A9FE30F" w:rsidR="00286372" w:rsidRPr="00D50998" w:rsidRDefault="00286372" w:rsidP="00D50998">
      <w:pPr>
        <w:pStyle w:val="FootnoteText"/>
        <w:ind w:left="567" w:hanging="567"/>
        <w:rPr>
          <w:sz w:val="24"/>
          <w:lang w:val="sk-SK"/>
        </w:rPr>
      </w:pPr>
      <w:r w:rsidRPr="00D50998">
        <w:rPr>
          <w:rStyle w:val="FootnoteReference"/>
          <w:sz w:val="24"/>
          <w:lang w:val="sk-SK"/>
        </w:rPr>
        <w:footnoteRef/>
      </w:r>
      <w:r w:rsidR="00D50998" w:rsidRPr="00D50998">
        <w:rPr>
          <w:sz w:val="24"/>
          <w:lang w:val="sk-SK"/>
        </w:rPr>
        <w:t xml:space="preserve"> </w:t>
      </w:r>
      <w:r w:rsidR="00D50998" w:rsidRPr="00D50998">
        <w:rPr>
          <w:sz w:val="24"/>
          <w:lang w:val="sk-SK"/>
        </w:rPr>
        <w:tab/>
      </w:r>
      <w:r w:rsidRPr="00D50998">
        <w:rPr>
          <w:sz w:val="24"/>
          <w:lang w:val="sk-SK"/>
        </w:rPr>
        <w:t>Ú. v. EÚ L</w:t>
      </w:r>
      <w:r w:rsidR="0090514F">
        <w:rPr>
          <w:sz w:val="24"/>
          <w:lang w:val="sk-SK"/>
        </w:rPr>
        <w:t>,</w:t>
      </w:r>
      <w:r w:rsidRPr="00D50998">
        <w:rPr>
          <w:sz w:val="24"/>
          <w:lang w:val="sk-SK"/>
        </w:rPr>
        <w:t xml:space="preserve"> </w:t>
      </w:r>
      <w:r w:rsidR="00473F66">
        <w:rPr>
          <w:sz w:val="24"/>
          <w:lang w:val="sk-SK"/>
        </w:rPr>
        <w:t>2024/</w:t>
      </w:r>
      <w:r w:rsidRPr="00D50998">
        <w:rPr>
          <w:sz w:val="24"/>
          <w:lang w:val="sk-SK"/>
        </w:rPr>
        <w:t xml:space="preserve">207, 22.2.2024, ELI: </w:t>
      </w:r>
      <w:hyperlink r:id="rId1" w:history="1">
        <w:r w:rsidRPr="00D50998">
          <w:rPr>
            <w:rStyle w:val="Hyperlink"/>
            <w:sz w:val="24"/>
            <w:lang w:val="sk-SK"/>
          </w:rPr>
          <w:t>http://data.europa.eu/eli/budget/2024/207/oj</w:t>
        </w:r>
      </w:hyperlink>
      <w:r w:rsidRPr="00D50998">
        <w:rPr>
          <w:sz w:val="24"/>
          <w:lang w:val="sk-SK"/>
        </w:rPr>
        <w:t>.</w:t>
      </w:r>
    </w:p>
  </w:footnote>
  <w:footnote w:id="2">
    <w:p w14:paraId="5F060265" w14:textId="78DB4001" w:rsidR="00286372" w:rsidRPr="00D50998" w:rsidRDefault="00286372" w:rsidP="00D50998">
      <w:pPr>
        <w:pStyle w:val="FootnoteText"/>
        <w:ind w:left="567" w:hanging="567"/>
        <w:rPr>
          <w:sz w:val="24"/>
          <w:lang w:val="sk-SK"/>
        </w:rPr>
      </w:pPr>
      <w:r w:rsidRPr="00D50998">
        <w:rPr>
          <w:rStyle w:val="FootnoteReference"/>
          <w:sz w:val="24"/>
          <w:lang w:val="sk-SK"/>
        </w:rPr>
        <w:footnoteRef/>
      </w:r>
      <w:r w:rsidR="00D50998" w:rsidRPr="00D50998">
        <w:rPr>
          <w:sz w:val="24"/>
          <w:lang w:val="sk-SK"/>
        </w:rPr>
        <w:t xml:space="preserve"> </w:t>
      </w:r>
      <w:r w:rsidR="00D50998" w:rsidRPr="00D50998">
        <w:rPr>
          <w:sz w:val="24"/>
          <w:lang w:val="sk-SK"/>
        </w:rPr>
        <w:tab/>
      </w:r>
      <w:r w:rsidRPr="00D50998">
        <w:rPr>
          <w:sz w:val="24"/>
          <w:lang w:val="sk-SK"/>
        </w:rPr>
        <w:t>Ú. v. </w:t>
      </w:r>
      <w:r w:rsidRPr="00D50998">
        <w:rPr>
          <w:sz w:val="24"/>
          <w:lang w:val="sk-SK"/>
        </w:rPr>
        <w:t xml:space="preserve">EÚ C, C/2025/4944, 13.10.2025, ELI: </w:t>
      </w:r>
      <w:hyperlink r:id="rId2" w:history="1">
        <w:r w:rsidRPr="00D50998">
          <w:rPr>
            <w:rStyle w:val="Hyperlink"/>
            <w:sz w:val="24"/>
            <w:lang w:val="sk-SK"/>
          </w:rPr>
          <w:t>http://data.europa.eu/eli/C/2025/4944/oj</w:t>
        </w:r>
      </w:hyperlink>
      <w:r w:rsidRPr="00D50998">
        <w:rPr>
          <w:sz w:val="24"/>
          <w:lang w:val="sk-SK"/>
        </w:rPr>
        <w:t>.</w:t>
      </w:r>
    </w:p>
  </w:footnote>
  <w:footnote w:id="3">
    <w:p w14:paraId="0496C6DE" w14:textId="661D8CF8" w:rsidR="00286372" w:rsidRPr="00D50998" w:rsidRDefault="00286372" w:rsidP="00D50998">
      <w:pPr>
        <w:pStyle w:val="FootnoteText"/>
        <w:ind w:left="567" w:hanging="567"/>
        <w:rPr>
          <w:sz w:val="24"/>
          <w:lang w:val="sk-SK"/>
        </w:rPr>
      </w:pPr>
      <w:r w:rsidRPr="00D50998">
        <w:rPr>
          <w:rStyle w:val="FootnoteReference"/>
          <w:sz w:val="24"/>
          <w:lang w:val="sk-SK"/>
        </w:rPr>
        <w:footnoteRef/>
      </w:r>
      <w:r w:rsidR="00D50998" w:rsidRPr="00D50998">
        <w:rPr>
          <w:sz w:val="24"/>
          <w:lang w:val="sk-SK"/>
        </w:rPr>
        <w:t xml:space="preserve"> </w:t>
      </w:r>
      <w:r w:rsidR="00D50998" w:rsidRPr="00D50998">
        <w:rPr>
          <w:sz w:val="24"/>
          <w:lang w:val="sk-SK"/>
        </w:rPr>
        <w:tab/>
      </w:r>
      <w:r w:rsidRPr="00D50998">
        <w:rPr>
          <w:sz w:val="24"/>
          <w:lang w:val="sk-SK"/>
        </w:rPr>
        <w:t>Ú. v. </w:t>
      </w:r>
      <w:r w:rsidRPr="00D50998">
        <w:rPr>
          <w:sz w:val="24"/>
          <w:lang w:val="sk-SK"/>
        </w:rPr>
        <w:t xml:space="preserve">EÚ C, C/2025/5409, 8.10.2025, ELI: </w:t>
      </w:r>
      <w:hyperlink r:id="rId3" w:history="1">
        <w:r w:rsidRPr="00D50998">
          <w:rPr>
            <w:rStyle w:val="Hyperlink"/>
            <w:sz w:val="24"/>
            <w:lang w:val="sk-SK"/>
          </w:rPr>
          <w:t>http://data.europa.eu/eli/C/2025/5409/oj</w:t>
        </w:r>
      </w:hyperlink>
      <w:r w:rsidRPr="00D50998">
        <w:rPr>
          <w:sz w:val="24"/>
          <w:lang w:val="sk-SK"/>
        </w:rPr>
        <w:t>.</w:t>
      </w:r>
    </w:p>
  </w:footnote>
  <w:footnote w:id="4">
    <w:p w14:paraId="2757F4E3" w14:textId="0781A65E" w:rsidR="00286372" w:rsidRPr="00D50998" w:rsidRDefault="00286372" w:rsidP="00D50998">
      <w:pPr>
        <w:pStyle w:val="FootnoteText"/>
        <w:ind w:left="567" w:hanging="567"/>
        <w:rPr>
          <w:sz w:val="24"/>
          <w:lang w:val="sk-SK"/>
        </w:rPr>
      </w:pPr>
      <w:r w:rsidRPr="00D50998">
        <w:rPr>
          <w:rStyle w:val="FootnoteReference"/>
          <w:sz w:val="24"/>
          <w:lang w:val="sk-SK"/>
        </w:rPr>
        <w:footnoteRef/>
      </w:r>
      <w:r w:rsidR="00D50998" w:rsidRPr="00D50998">
        <w:rPr>
          <w:sz w:val="24"/>
          <w:lang w:val="sk-SK"/>
        </w:rPr>
        <w:t xml:space="preserve"> </w:t>
      </w:r>
      <w:r w:rsidR="00D50998" w:rsidRPr="00D50998">
        <w:rPr>
          <w:sz w:val="24"/>
          <w:lang w:val="sk-SK"/>
        </w:rPr>
        <w:tab/>
      </w:r>
      <w:r w:rsidRPr="00D50998">
        <w:rPr>
          <w:sz w:val="24"/>
          <w:lang w:val="sk-SK"/>
        </w:rPr>
        <w:t>Ú. v. </w:t>
      </w:r>
      <w:r w:rsidRPr="00D50998">
        <w:rPr>
          <w:sz w:val="24"/>
          <w:lang w:val="sk-SK"/>
        </w:rPr>
        <w:t>EÚ </w:t>
      </w:r>
      <w:r w:rsidR="0090514F">
        <w:rPr>
          <w:sz w:val="24"/>
          <w:lang w:val="sk-SK"/>
        </w:rPr>
        <w:t xml:space="preserve">C, </w:t>
      </w:r>
      <w:r w:rsidRPr="00D50998">
        <w:rPr>
          <w:sz w:val="24"/>
          <w:lang w:val="sk-SK"/>
        </w:rPr>
        <w:t xml:space="preserve">C/2025/5407, 13.10.2025, ELI: </w:t>
      </w:r>
      <w:hyperlink r:id="rId4" w:history="1">
        <w:r w:rsidRPr="00D50998">
          <w:rPr>
            <w:rStyle w:val="Hyperlink"/>
            <w:sz w:val="24"/>
            <w:lang w:val="sk-SK"/>
          </w:rPr>
          <w:t>http://data.europa.eu/eli/C/2025/5407/oj</w:t>
        </w:r>
      </w:hyperlink>
      <w:r w:rsidRPr="00D50998">
        <w:rPr>
          <w:sz w:val="24"/>
          <w:lang w:val="sk-SK"/>
        </w:rPr>
        <w:t>.</w:t>
      </w:r>
    </w:p>
  </w:footnote>
  <w:footnote w:id="5">
    <w:p w14:paraId="745A71D1" w14:textId="39FE6AE2" w:rsidR="00286372" w:rsidRPr="00D50998" w:rsidRDefault="00286372" w:rsidP="00D50998">
      <w:pPr>
        <w:pStyle w:val="FootnoteText"/>
        <w:ind w:left="567" w:hanging="567"/>
        <w:rPr>
          <w:sz w:val="24"/>
          <w:lang w:val="sk-SK"/>
        </w:rPr>
      </w:pPr>
      <w:r w:rsidRPr="00D50998">
        <w:rPr>
          <w:rStyle w:val="FootnoteReference"/>
          <w:sz w:val="24"/>
          <w:lang w:val="sk-SK"/>
        </w:rPr>
        <w:footnoteRef/>
      </w:r>
      <w:r w:rsidR="00D50998" w:rsidRPr="00D50998">
        <w:rPr>
          <w:sz w:val="24"/>
          <w:lang w:val="sk-SK"/>
        </w:rPr>
        <w:t xml:space="preserve"> </w:t>
      </w:r>
      <w:r w:rsidR="00D50998" w:rsidRPr="00D50998">
        <w:rPr>
          <w:sz w:val="24"/>
          <w:lang w:val="sk-SK"/>
        </w:rPr>
        <w:tab/>
      </w:r>
      <w:r w:rsidRPr="00D50998">
        <w:rPr>
          <w:sz w:val="24"/>
          <w:lang w:val="sk-SK"/>
        </w:rPr>
        <w:t>Ú. v. EÚ L 193, 30.7.2018, s. </w:t>
      </w:r>
      <w:r w:rsidRPr="00D50998">
        <w:rPr>
          <w:sz w:val="24"/>
          <w:lang w:val="sk-SK"/>
        </w:rPr>
        <w:t xml:space="preserve">1, ELI: </w:t>
      </w:r>
      <w:hyperlink r:id="rId5" w:history="1">
        <w:r w:rsidRPr="00D50998">
          <w:rPr>
            <w:rStyle w:val="Hyperlink"/>
            <w:sz w:val="24"/>
            <w:lang w:val="sk-SK"/>
          </w:rPr>
          <w:t>http://data.europa.eu/eli/reg/2018/1046/oj</w:t>
        </w:r>
      </w:hyperlink>
      <w:r w:rsidRPr="00D50998">
        <w:rPr>
          <w:sz w:val="24"/>
          <w:lang w:val="sk-SK"/>
        </w:rPr>
        <w:t>.</w:t>
      </w:r>
    </w:p>
  </w:footnote>
  <w:footnote w:id="6">
    <w:p w14:paraId="4CCD5876" w14:textId="5BC15675" w:rsidR="00286372" w:rsidRPr="00D50998" w:rsidRDefault="00286372" w:rsidP="00D50998">
      <w:pPr>
        <w:pStyle w:val="FootnoteText"/>
        <w:ind w:left="567" w:hanging="567"/>
        <w:rPr>
          <w:sz w:val="24"/>
          <w:lang w:val="sk-SK"/>
        </w:rPr>
      </w:pPr>
      <w:r w:rsidRPr="00D50998">
        <w:rPr>
          <w:rStyle w:val="FootnoteReference"/>
          <w:sz w:val="24"/>
          <w:lang w:val="sk-SK"/>
        </w:rPr>
        <w:footnoteRef/>
      </w:r>
      <w:r w:rsidR="00D50998" w:rsidRPr="00D50998">
        <w:rPr>
          <w:sz w:val="24"/>
          <w:lang w:val="sk-SK"/>
        </w:rPr>
        <w:t xml:space="preserve"> </w:t>
      </w:r>
      <w:r w:rsidR="00D50998" w:rsidRPr="00D50998">
        <w:rPr>
          <w:sz w:val="24"/>
          <w:lang w:val="sk-SK"/>
        </w:rPr>
        <w:tab/>
      </w:r>
      <w:r w:rsidRPr="00D50998">
        <w:rPr>
          <w:sz w:val="24"/>
          <w:lang w:val="sk-SK"/>
        </w:rPr>
        <w:t>Ú. v. </w:t>
      </w:r>
      <w:r w:rsidRPr="00D50998">
        <w:rPr>
          <w:sz w:val="24"/>
          <w:lang w:val="sk-SK"/>
        </w:rPr>
        <w:t xml:space="preserve">EÚ L, 2024/2509, 26.9.2024, ELI: </w:t>
      </w:r>
      <w:hyperlink r:id="rId6" w:history="1">
        <w:r w:rsidRPr="00D50998">
          <w:rPr>
            <w:rStyle w:val="Hyperlink"/>
            <w:sz w:val="24"/>
            <w:lang w:val="sk-SK"/>
          </w:rPr>
          <w:t>http://data.europa.e</w:t>
        </w:r>
        <w:r w:rsidRPr="00D50998">
          <w:rPr>
            <w:rStyle w:val="Hyperlink"/>
            <w:sz w:val="24"/>
            <w:lang w:val="sk-SK"/>
          </w:rPr>
          <w:t>u/eli/reg/2024/2509/oj</w:t>
        </w:r>
      </w:hyperlink>
      <w:r w:rsidRPr="00D50998">
        <w:rPr>
          <w:sz w:val="24"/>
          <w:lang w:val="sk-SK"/>
        </w:rPr>
        <w:t>.</w:t>
      </w:r>
    </w:p>
  </w:footnote>
  <w:footnote w:id="7">
    <w:p w14:paraId="7CC77251" w14:textId="69C35896" w:rsidR="00286372" w:rsidRPr="00D50998" w:rsidRDefault="00286372" w:rsidP="00D50998">
      <w:pPr>
        <w:pStyle w:val="FootnoteText"/>
        <w:ind w:left="567" w:hanging="567"/>
        <w:rPr>
          <w:sz w:val="24"/>
          <w:lang w:val="sk-SK"/>
        </w:rPr>
      </w:pPr>
      <w:r w:rsidRPr="00D50998">
        <w:rPr>
          <w:rStyle w:val="FootnoteReference"/>
          <w:sz w:val="24"/>
          <w:lang w:val="sk-SK"/>
        </w:rPr>
        <w:footnoteRef/>
      </w:r>
      <w:r w:rsidR="00D50998" w:rsidRPr="00D50998">
        <w:rPr>
          <w:sz w:val="24"/>
          <w:lang w:val="sk-SK"/>
        </w:rPr>
        <w:t xml:space="preserve"> </w:t>
      </w:r>
      <w:r w:rsidR="00D50998" w:rsidRPr="00D50998">
        <w:rPr>
          <w:sz w:val="24"/>
          <w:lang w:val="sk-SK"/>
        </w:rPr>
        <w:tab/>
      </w:r>
      <w:r w:rsidRPr="00D50998">
        <w:rPr>
          <w:sz w:val="24"/>
          <w:lang w:val="sk-SK"/>
        </w:rPr>
        <w:t xml:space="preserve">Nariadenie Európskeho parlamentu a Rady (EÚ, </w:t>
      </w:r>
      <w:proofErr w:type="spellStart"/>
      <w:r w:rsidRPr="00D50998">
        <w:rPr>
          <w:sz w:val="24"/>
          <w:lang w:val="sk-SK"/>
        </w:rPr>
        <w:t>Euratom</w:t>
      </w:r>
      <w:proofErr w:type="spellEnd"/>
      <w:r w:rsidRPr="00D50998">
        <w:rPr>
          <w:sz w:val="24"/>
          <w:lang w:val="sk-SK"/>
        </w:rPr>
        <w:t xml:space="preserve">) 2023/2841 z 13. decembra 2023, ktorým sa stanovujú opatrenia na zabezpečenie vysokej spoločnej úrovne kybernetickej bezpečnosti v inštitúciách, orgánoch, úradoch a agentúrach Únie (Ú. v. </w:t>
      </w:r>
      <w:r w:rsidRPr="00D50998">
        <w:rPr>
          <w:sz w:val="24"/>
          <w:lang w:val="sk-SK"/>
        </w:rPr>
        <w:t>EÚ L, 2023/2841, 18.12.2023, ELI: </w:t>
      </w:r>
      <w:hyperlink r:id="rId7" w:tgtFrame="_blank" w:tooltip="Umožňuje prístup k tomuto dokumentu prostredníctvom identifikátora URI používaného v rámci ELI." w:history="1">
        <w:r w:rsidRPr="00D50998">
          <w:rPr>
            <w:rStyle w:val="Hyperlink"/>
            <w:sz w:val="24"/>
            <w:lang w:val="sk-SK"/>
          </w:rPr>
          <w:t>http://data.europa.eu/eli/reg/2023/2841/oj</w:t>
        </w:r>
      </w:hyperlink>
      <w:r w:rsidRPr="00D50998">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7E88" w14:textId="77777777" w:rsidR="00064002" w:rsidRPr="00D509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64D8A" w14:textId="77777777" w:rsidR="00064002" w:rsidRPr="00D509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BEA9C" w14:textId="77777777" w:rsidR="00064002" w:rsidRPr="00D509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0271709">
    <w:abstractNumId w:val="9"/>
  </w:num>
  <w:num w:numId="2" w16cid:durableId="2088378303">
    <w:abstractNumId w:val="9"/>
  </w:num>
  <w:num w:numId="3" w16cid:durableId="1186477913">
    <w:abstractNumId w:val="7"/>
  </w:num>
  <w:num w:numId="4" w16cid:durableId="648245069">
    <w:abstractNumId w:val="7"/>
  </w:num>
  <w:num w:numId="5" w16cid:durableId="1897161511">
    <w:abstractNumId w:val="6"/>
  </w:num>
  <w:num w:numId="6" w16cid:durableId="1263538677">
    <w:abstractNumId w:val="6"/>
  </w:num>
  <w:num w:numId="7" w16cid:durableId="1904178393">
    <w:abstractNumId w:val="5"/>
  </w:num>
  <w:num w:numId="8" w16cid:durableId="872769205">
    <w:abstractNumId w:val="5"/>
  </w:num>
  <w:num w:numId="9" w16cid:durableId="1846095740">
    <w:abstractNumId w:val="4"/>
  </w:num>
  <w:num w:numId="10" w16cid:durableId="333338630">
    <w:abstractNumId w:val="4"/>
  </w:num>
  <w:num w:numId="11" w16cid:durableId="971592929">
    <w:abstractNumId w:val="8"/>
  </w:num>
  <w:num w:numId="12" w16cid:durableId="2025549329">
    <w:abstractNumId w:val="8"/>
  </w:num>
  <w:num w:numId="13" w16cid:durableId="1949122412">
    <w:abstractNumId w:val="3"/>
  </w:num>
  <w:num w:numId="14" w16cid:durableId="88742507">
    <w:abstractNumId w:val="3"/>
  </w:num>
  <w:num w:numId="15" w16cid:durableId="1017271951">
    <w:abstractNumId w:val="2"/>
  </w:num>
  <w:num w:numId="16" w16cid:durableId="962540383">
    <w:abstractNumId w:val="2"/>
  </w:num>
  <w:num w:numId="17" w16cid:durableId="1657491398">
    <w:abstractNumId w:val="1"/>
  </w:num>
  <w:num w:numId="18" w16cid:durableId="791098263">
    <w:abstractNumId w:val="1"/>
  </w:num>
  <w:num w:numId="19" w16cid:durableId="2100516496">
    <w:abstractNumId w:val="0"/>
  </w:num>
  <w:num w:numId="20" w16cid:durableId="1878468156">
    <w:abstractNumId w:val="0"/>
  </w:num>
  <w:num w:numId="21" w16cid:durableId="1315379080">
    <w:abstractNumId w:val="9"/>
  </w:num>
  <w:num w:numId="22" w16cid:durableId="1134178453">
    <w:abstractNumId w:val="7"/>
  </w:num>
  <w:num w:numId="23" w16cid:durableId="1478106494">
    <w:abstractNumId w:val="6"/>
  </w:num>
  <w:num w:numId="24" w16cid:durableId="1252856485">
    <w:abstractNumId w:val="5"/>
  </w:num>
  <w:num w:numId="25" w16cid:durableId="155147359">
    <w:abstractNumId w:val="4"/>
  </w:num>
  <w:num w:numId="26" w16cid:durableId="1559560222">
    <w:abstractNumId w:val="8"/>
  </w:num>
  <w:num w:numId="27" w16cid:durableId="105469987">
    <w:abstractNumId w:val="3"/>
  </w:num>
  <w:num w:numId="28" w16cid:durableId="1793666743">
    <w:abstractNumId w:val="2"/>
  </w:num>
  <w:num w:numId="29" w16cid:durableId="1816140623">
    <w:abstractNumId w:val="1"/>
  </w:num>
  <w:num w:numId="30" w16cid:durableId="474302538">
    <w:abstractNumId w:val="0"/>
  </w:num>
  <w:num w:numId="31" w16cid:durableId="557937361">
    <w:abstractNumId w:val="9"/>
  </w:num>
  <w:num w:numId="32" w16cid:durableId="567810756">
    <w:abstractNumId w:val="7"/>
  </w:num>
  <w:num w:numId="33" w16cid:durableId="906305537">
    <w:abstractNumId w:val="6"/>
  </w:num>
  <w:num w:numId="34" w16cid:durableId="1143038213">
    <w:abstractNumId w:val="5"/>
  </w:num>
  <w:num w:numId="35" w16cid:durableId="178786041">
    <w:abstractNumId w:val="4"/>
  </w:num>
  <w:num w:numId="36" w16cid:durableId="152844929">
    <w:abstractNumId w:val="8"/>
  </w:num>
  <w:num w:numId="37" w16cid:durableId="1794521589">
    <w:abstractNumId w:val="3"/>
  </w:num>
  <w:num w:numId="38" w16cid:durableId="1684358130">
    <w:abstractNumId w:val="2"/>
  </w:num>
  <w:num w:numId="39" w16cid:durableId="929384923">
    <w:abstractNumId w:val="1"/>
  </w:num>
  <w:num w:numId="40" w16cid:durableId="2069180046">
    <w:abstractNumId w:val="0"/>
  </w:num>
  <w:num w:numId="41" w16cid:durableId="1045450591">
    <w:abstractNumId w:val="10"/>
  </w:num>
  <w:num w:numId="42" w16cid:durableId="1734545610">
    <w:abstractNumId w:val="10"/>
  </w:num>
  <w:num w:numId="43" w16cid:durableId="1627812821">
    <w:abstractNumId w:val="10"/>
  </w:num>
  <w:num w:numId="44" w16cid:durableId="18370672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SK"/>
    <w:docVar w:name="dvnumam" w:val="0"/>
    <w:docVar w:name="dvpe" w:val="778.062"/>
    <w:docVar w:name="dvrapporteur" w:val="Spravodajca: "/>
    <w:docVar w:name="dvtitre" w:val="1. Rozhodnutie Európskeho parlamentu z/zo xx. xxx 2026 o absolutóriu za plnenie všeobecného rozpočtu Európskej únie za rozpočtový rok 2024, oddiel V – Dvor audítorov(2025/2149(DEC))"/>
  </w:docVars>
  <w:rsids>
    <w:rsidRoot w:val="00000FA6"/>
    <w:rsid w:val="00000FA6"/>
    <w:rsid w:val="00002272"/>
    <w:rsid w:val="00064002"/>
    <w:rsid w:val="000677B9"/>
    <w:rsid w:val="000831BA"/>
    <w:rsid w:val="000A42CC"/>
    <w:rsid w:val="000E7DD9"/>
    <w:rsid w:val="0010095E"/>
    <w:rsid w:val="00125B37"/>
    <w:rsid w:val="001308BE"/>
    <w:rsid w:val="00187494"/>
    <w:rsid w:val="001B0606"/>
    <w:rsid w:val="001F32AE"/>
    <w:rsid w:val="002767FF"/>
    <w:rsid w:val="00286372"/>
    <w:rsid w:val="002B18FE"/>
    <w:rsid w:val="002B5493"/>
    <w:rsid w:val="003079B2"/>
    <w:rsid w:val="00343214"/>
    <w:rsid w:val="00361C00"/>
    <w:rsid w:val="00395FA1"/>
    <w:rsid w:val="003E15D4"/>
    <w:rsid w:val="00411CCE"/>
    <w:rsid w:val="0041666E"/>
    <w:rsid w:val="00421060"/>
    <w:rsid w:val="004354A9"/>
    <w:rsid w:val="00471C19"/>
    <w:rsid w:val="00473F66"/>
    <w:rsid w:val="004867E3"/>
    <w:rsid w:val="00494A28"/>
    <w:rsid w:val="004C0004"/>
    <w:rsid w:val="004C5D52"/>
    <w:rsid w:val="00504F36"/>
    <w:rsid w:val="0050519A"/>
    <w:rsid w:val="005072A1"/>
    <w:rsid w:val="00514517"/>
    <w:rsid w:val="00545827"/>
    <w:rsid w:val="00545D37"/>
    <w:rsid w:val="00560270"/>
    <w:rsid w:val="005C2568"/>
    <w:rsid w:val="005F1B17"/>
    <w:rsid w:val="006037C0"/>
    <w:rsid w:val="0063709D"/>
    <w:rsid w:val="006631B6"/>
    <w:rsid w:val="00680577"/>
    <w:rsid w:val="006F64F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14F"/>
    <w:rsid w:val="00930C23"/>
    <w:rsid w:val="0093193B"/>
    <w:rsid w:val="00937F23"/>
    <w:rsid w:val="009509D8"/>
    <w:rsid w:val="00950B64"/>
    <w:rsid w:val="00981893"/>
    <w:rsid w:val="00A1687D"/>
    <w:rsid w:val="00A235C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310F"/>
    <w:rsid w:val="00CF071A"/>
    <w:rsid w:val="00D058B8"/>
    <w:rsid w:val="00D2200C"/>
    <w:rsid w:val="00D50998"/>
    <w:rsid w:val="00D56C11"/>
    <w:rsid w:val="00D834A0"/>
    <w:rsid w:val="00D872DF"/>
    <w:rsid w:val="00D91E21"/>
    <w:rsid w:val="00DA7FCD"/>
    <w:rsid w:val="00DF7102"/>
    <w:rsid w:val="00E04BD4"/>
    <w:rsid w:val="00E365E1"/>
    <w:rsid w:val="00E62CF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E5F55"/>
  <w15:chartTrackingRefBased/>
  <w15:docId w15:val="{A0AC116E-9ECC-43F6-ACE4-9488C6B4A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8637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86372"/>
    <w:pPr>
      <w:spacing w:before="480" w:after="240"/>
    </w:pPr>
  </w:style>
  <w:style w:type="paragraph" w:customStyle="1" w:styleId="PageHeading">
    <w:name w:val="PageHeading"/>
    <w:basedOn w:val="Normal"/>
    <w:rsid w:val="00286372"/>
    <w:pPr>
      <w:keepNext/>
      <w:spacing w:after="480"/>
      <w:jc w:val="center"/>
    </w:pPr>
    <w:rPr>
      <w:rFonts w:ascii="Arial" w:hAnsi="Arial" w:cs="Arial"/>
      <w:b/>
    </w:rPr>
  </w:style>
  <w:style w:type="paragraph" w:customStyle="1" w:styleId="NormalBold">
    <w:name w:val="NormalBold"/>
    <w:basedOn w:val="Normal"/>
    <w:rsid w:val="00286372"/>
    <w:rPr>
      <w:b/>
    </w:rPr>
  </w:style>
  <w:style w:type="paragraph" w:customStyle="1" w:styleId="NormalHanging12a">
    <w:name w:val="NormalHanging12a"/>
    <w:basedOn w:val="Normal"/>
    <w:link w:val="NormalHanging12aChar"/>
    <w:qFormat/>
    <w:rsid w:val="00286372"/>
    <w:pPr>
      <w:spacing w:after="240"/>
      <w:ind w:left="567" w:hanging="567"/>
    </w:pPr>
  </w:style>
  <w:style w:type="paragraph" w:styleId="Header">
    <w:name w:val="header"/>
    <w:basedOn w:val="Normal"/>
    <w:link w:val="HeaderChar"/>
    <w:rsid w:val="00286372"/>
    <w:pPr>
      <w:tabs>
        <w:tab w:val="center" w:pos="4513"/>
        <w:tab w:val="right" w:pos="9026"/>
      </w:tabs>
    </w:pPr>
  </w:style>
  <w:style w:type="character" w:customStyle="1" w:styleId="HeaderChar">
    <w:name w:val="Header Char"/>
    <w:basedOn w:val="DefaultParagraphFont"/>
    <w:link w:val="Header"/>
    <w:rsid w:val="00286372"/>
    <w:rPr>
      <w:sz w:val="24"/>
      <w:lang w:val="sk-SK"/>
    </w:rPr>
  </w:style>
  <w:style w:type="paragraph" w:customStyle="1" w:styleId="EPFooter">
    <w:name w:val="EPFooter"/>
    <w:basedOn w:val="Normal"/>
    <w:rsid w:val="00286372"/>
    <w:pPr>
      <w:tabs>
        <w:tab w:val="center" w:pos="4535"/>
        <w:tab w:val="right" w:pos="9071"/>
      </w:tabs>
      <w:spacing w:before="240" w:after="240"/>
    </w:pPr>
    <w:rPr>
      <w:color w:val="010000"/>
      <w:sz w:val="22"/>
    </w:rPr>
  </w:style>
  <w:style w:type="character" w:styleId="Hyperlink">
    <w:name w:val="Hyperlink"/>
    <w:basedOn w:val="DefaultParagraphFont"/>
    <w:rsid w:val="00286372"/>
    <w:rPr>
      <w:color w:val="0563C1" w:themeColor="hyperlink"/>
      <w:u w:val="single"/>
    </w:rPr>
  </w:style>
  <w:style w:type="character" w:customStyle="1" w:styleId="NormalHanging12aChar">
    <w:name w:val="NormalHanging12a Char"/>
    <w:basedOn w:val="DefaultParagraphFont"/>
    <w:link w:val="NormalHanging12a"/>
    <w:locked/>
    <w:rsid w:val="00286372"/>
    <w:rPr>
      <w:sz w:val="24"/>
      <w:lang w:val="sk-SK"/>
    </w:rPr>
  </w:style>
  <w:style w:type="paragraph" w:styleId="Revision">
    <w:name w:val="Revision"/>
    <w:hidden/>
    <w:uiPriority w:val="99"/>
    <w:semiHidden/>
    <w:rsid w:val="001B0606"/>
    <w:rPr>
      <w:sz w:val="24"/>
      <w:lang w:val="sk-SK"/>
    </w:rPr>
  </w:style>
  <w:style w:type="paragraph" w:styleId="Footer">
    <w:name w:val="footer"/>
    <w:basedOn w:val="Normal"/>
    <w:link w:val="FooterChar"/>
    <w:rsid w:val="001B0606"/>
    <w:pPr>
      <w:tabs>
        <w:tab w:val="center" w:pos="4513"/>
        <w:tab w:val="right" w:pos="9026"/>
      </w:tabs>
    </w:pPr>
  </w:style>
  <w:style w:type="character" w:customStyle="1" w:styleId="FooterChar">
    <w:name w:val="Footer Char"/>
    <w:basedOn w:val="DefaultParagraphFont"/>
    <w:link w:val="Footer"/>
    <w:rsid w:val="001B0606"/>
    <w:rPr>
      <w:sz w:val="24"/>
      <w:lang w:val="sk-SK"/>
    </w:rPr>
  </w:style>
  <w:style w:type="character" w:styleId="FollowedHyperlink">
    <w:name w:val="FollowedHyperlink"/>
    <w:basedOn w:val="DefaultParagraphFont"/>
    <w:rsid w:val="009051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8711</Words>
  <Characters>53614</Characters>
  <Application>Microsoft Office Word</Application>
  <DocSecurity>0</DocSecurity>
  <Lines>446</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2026-05-05T08:56:00Z</dcterms:created>
  <dcterms:modified xsi:type="dcterms:W3CDTF">2026-05-05T08:56:00Z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P10_TA(2026)0129_</vt:lpwstr>
  </property>
  <property fmtid="{D5CDD505-2E9C-101B-9397-08002B2CF9AE}" pid="4" name="&lt;Type&gt;">
    <vt:lpwstr>RR</vt:lpwstr>
  </property>
</Properties>
</file>