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4D17" w14:paraId="45538E12" w14:textId="77777777" w:rsidTr="0010095E">
        <w:trPr>
          <w:trHeight w:hRule="exact" w:val="1418"/>
        </w:trPr>
        <w:tc>
          <w:tcPr>
            <w:tcW w:w="6804" w:type="dxa"/>
            <w:shd w:val="clear" w:color="auto" w:fill="auto"/>
            <w:vAlign w:val="center"/>
          </w:tcPr>
          <w:p w14:paraId="0E53391D" w14:textId="77777777" w:rsidR="00751A4A" w:rsidRPr="00984D17" w:rsidRDefault="00960B62" w:rsidP="0010095E">
            <w:pPr>
              <w:pStyle w:val="EPName"/>
            </w:pPr>
            <w:r w:rsidRPr="00984D17">
              <w:t>Europaparlamentet</w:t>
            </w:r>
          </w:p>
          <w:p w14:paraId="29C2BF10" w14:textId="77777777" w:rsidR="00751A4A" w:rsidRPr="00984D17" w:rsidRDefault="005F1B17" w:rsidP="005F1B17">
            <w:pPr>
              <w:pStyle w:val="EPTerm"/>
              <w:rPr>
                <w:rStyle w:val="HideTWBExt"/>
                <w:noProof w:val="0"/>
                <w:vanish w:val="0"/>
                <w:color w:val="auto"/>
              </w:rPr>
            </w:pPr>
            <w:r w:rsidRPr="00984D17">
              <w:t>2024</w:t>
            </w:r>
            <w:r w:rsidR="00817416" w:rsidRPr="00984D17">
              <w:t>-202</w:t>
            </w:r>
            <w:r w:rsidRPr="00984D17">
              <w:t>9</w:t>
            </w:r>
          </w:p>
        </w:tc>
        <w:tc>
          <w:tcPr>
            <w:tcW w:w="2268" w:type="dxa"/>
            <w:shd w:val="clear" w:color="auto" w:fill="auto"/>
          </w:tcPr>
          <w:p w14:paraId="2F28A520" w14:textId="77777777" w:rsidR="00751A4A" w:rsidRPr="00984D17" w:rsidRDefault="00187494" w:rsidP="0010095E">
            <w:pPr>
              <w:pStyle w:val="EPLogo"/>
            </w:pPr>
            <w:r w:rsidRPr="00984D17">
              <w:rPr>
                <w:noProof/>
                <w:lang w:eastAsia="ja-JP"/>
              </w:rPr>
              <w:drawing>
                <wp:inline distT="0" distB="0" distL="0" distR="0" wp14:anchorId="6C16D1E7" wp14:editId="427F84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7E3363" w14:textId="77777777" w:rsidR="00D058B8" w:rsidRPr="00984D17" w:rsidRDefault="00D058B8" w:rsidP="004C5D52">
      <w:pPr>
        <w:pStyle w:val="LineTop"/>
      </w:pPr>
    </w:p>
    <w:p w14:paraId="5186378D" w14:textId="77777777" w:rsidR="00680577" w:rsidRPr="00984D17" w:rsidRDefault="00960B62" w:rsidP="00680577">
      <w:pPr>
        <w:pStyle w:val="EPBodyTA1"/>
      </w:pPr>
      <w:r w:rsidRPr="00984D17">
        <w:t>ANTAGNA TEXTER</w:t>
      </w:r>
    </w:p>
    <w:p w14:paraId="250E0D37" w14:textId="77777777" w:rsidR="00D058B8" w:rsidRPr="00984D17" w:rsidRDefault="00D058B8" w:rsidP="00D058B8">
      <w:pPr>
        <w:pStyle w:val="LineBottom"/>
      </w:pPr>
    </w:p>
    <w:p w14:paraId="271DCD86" w14:textId="0B9DFE84" w:rsidR="00960B62" w:rsidRPr="00984D17" w:rsidRDefault="00960B62" w:rsidP="00960B62">
      <w:pPr>
        <w:pStyle w:val="ATHeading1"/>
      </w:pPr>
      <w:bookmarkStart w:id="0" w:name="TANumber"/>
      <w:r w:rsidRPr="00984D17">
        <w:t>P10_TA(2026)0</w:t>
      </w:r>
      <w:bookmarkEnd w:id="0"/>
      <w:r w:rsidR="00F40A2F" w:rsidRPr="00984D17">
        <w:t>129</w:t>
      </w:r>
    </w:p>
    <w:p w14:paraId="3D625FA7" w14:textId="77777777" w:rsidR="00960B62" w:rsidRPr="00984D17" w:rsidRDefault="00960B62" w:rsidP="00960B62">
      <w:pPr>
        <w:pStyle w:val="ATHeading2"/>
      </w:pPr>
      <w:bookmarkStart w:id="1" w:name="title"/>
      <w:r w:rsidRPr="00984D17">
        <w:t>Ansvarsfrihet 2024: EU:s allmänna budget – revisionsrätten</w:t>
      </w:r>
      <w:bookmarkEnd w:id="1"/>
    </w:p>
    <w:p w14:paraId="01FC5892" w14:textId="77777777" w:rsidR="00960B62" w:rsidRPr="00984D17" w:rsidRDefault="00960B62" w:rsidP="00960B62">
      <w:pPr>
        <w:rPr>
          <w:i/>
          <w:vanish/>
        </w:rPr>
      </w:pPr>
      <w:r w:rsidRPr="00984D17">
        <w:rPr>
          <w:i/>
        </w:rPr>
        <w:fldChar w:fldCharType="begin"/>
      </w:r>
      <w:r w:rsidRPr="00984D17">
        <w:rPr>
          <w:i/>
        </w:rPr>
        <w:instrText xml:space="preserve"> TC"(</w:instrText>
      </w:r>
      <w:bookmarkStart w:id="2" w:name="DocNumber"/>
      <w:r w:rsidRPr="00984D17">
        <w:rPr>
          <w:i/>
        </w:rPr>
        <w:instrText>A10-0052/2026</w:instrText>
      </w:r>
      <w:bookmarkEnd w:id="2"/>
      <w:r w:rsidRPr="00984D17">
        <w:rPr>
          <w:i/>
        </w:rPr>
        <w:instrText xml:space="preserve"> - Föredragande: Pasquale </w:instrText>
      </w:r>
      <w:proofErr w:type="spellStart"/>
      <w:r w:rsidRPr="00984D17">
        <w:rPr>
          <w:i/>
        </w:rPr>
        <w:instrText>Tridico</w:instrText>
      </w:r>
      <w:proofErr w:type="spellEnd"/>
      <w:r w:rsidRPr="00984D17">
        <w:rPr>
          <w:i/>
        </w:rPr>
        <w:instrText xml:space="preserve">)"\l3 \n&gt; \* MERGEFORMAT </w:instrText>
      </w:r>
      <w:r w:rsidRPr="00984D17">
        <w:rPr>
          <w:i/>
        </w:rPr>
        <w:fldChar w:fldCharType="end"/>
      </w:r>
    </w:p>
    <w:p w14:paraId="48DE96C8" w14:textId="77777777" w:rsidR="00960B62" w:rsidRPr="00984D17" w:rsidRDefault="00960B62" w:rsidP="00960B62">
      <w:pPr>
        <w:rPr>
          <w:vanish/>
        </w:rPr>
      </w:pPr>
      <w:bookmarkStart w:id="3" w:name="Commission"/>
      <w:r w:rsidRPr="00984D17">
        <w:rPr>
          <w:vanish/>
        </w:rPr>
        <w:t>Budgetkontrollutskottet</w:t>
      </w:r>
      <w:bookmarkEnd w:id="3"/>
    </w:p>
    <w:p w14:paraId="1E4B43E9" w14:textId="77777777" w:rsidR="00960B62" w:rsidRPr="00984D17" w:rsidRDefault="00960B62" w:rsidP="00960B62">
      <w:pPr>
        <w:rPr>
          <w:vanish/>
        </w:rPr>
      </w:pPr>
      <w:bookmarkStart w:id="4" w:name="PE"/>
      <w:r w:rsidRPr="00984D17">
        <w:rPr>
          <w:vanish/>
        </w:rPr>
        <w:t>PE778.062</w:t>
      </w:r>
      <w:bookmarkEnd w:id="4"/>
    </w:p>
    <w:p w14:paraId="60E7B220" w14:textId="08DEC369" w:rsidR="00556603" w:rsidRPr="00984D17" w:rsidRDefault="00351679" w:rsidP="00351679">
      <w:pPr>
        <w:pStyle w:val="ATHeading3"/>
      </w:pPr>
      <w:bookmarkStart w:id="5" w:name="_Toc26759888"/>
      <w:bookmarkStart w:id="6" w:name="_Toc86200285"/>
      <w:r w:rsidRPr="00984D17">
        <w:t xml:space="preserve">1. Europaparlamentets beslut av den 29 april </w:t>
      </w:r>
      <w:r w:rsidR="00A607EA" w:rsidRPr="00984D17">
        <w:t xml:space="preserve">2026 </w:t>
      </w:r>
      <w:r w:rsidR="00556603" w:rsidRPr="00984D17">
        <w:t>om ansvarsfrihet för genomförandet av Europeiska unionens allmänna budget för budgetåret 2024, avsnitt V – revisionsrätten</w:t>
      </w:r>
      <w:r w:rsidRPr="00984D17">
        <w:t xml:space="preserve"> </w:t>
      </w:r>
      <w:r w:rsidR="00556603" w:rsidRPr="00984D17">
        <w:t>(2025/2149(DEC))</w:t>
      </w:r>
    </w:p>
    <w:p w14:paraId="33A9547C" w14:textId="77777777" w:rsidR="00556603" w:rsidRPr="00984D17" w:rsidRDefault="00556603" w:rsidP="00556603">
      <w:pPr>
        <w:pStyle w:val="EPComma"/>
        <w:widowControl/>
      </w:pPr>
      <w:r w:rsidRPr="00984D17">
        <w:rPr>
          <w:i/>
          <w:iCs/>
        </w:rPr>
        <w:t>Europaparlamentet fattar detta beslut</w:t>
      </w:r>
    </w:p>
    <w:p w14:paraId="021AF13E" w14:textId="77777777" w:rsidR="00556603" w:rsidRPr="00984D17" w:rsidRDefault="00556603" w:rsidP="00556603">
      <w:pPr>
        <w:pStyle w:val="NormalHanging12a"/>
        <w:widowControl/>
      </w:pPr>
      <w:r w:rsidRPr="00984D17">
        <w:t>–</w:t>
      </w:r>
      <w:r w:rsidRPr="00984D17">
        <w:tab/>
        <w:t>med beaktande av Europeiska unionens allmänna budget för budgetåret 2024</w:t>
      </w:r>
      <w:r w:rsidRPr="00984D17">
        <w:rPr>
          <w:rStyle w:val="FootnoteReference"/>
        </w:rPr>
        <w:footnoteReference w:id="1"/>
      </w:r>
      <w:r w:rsidRPr="00984D17">
        <w:t>,</w:t>
      </w:r>
    </w:p>
    <w:p w14:paraId="5EA582FB" w14:textId="7F21315D" w:rsidR="00556603" w:rsidRPr="00984D17" w:rsidRDefault="00556603" w:rsidP="00556603">
      <w:pPr>
        <w:pStyle w:val="NormalHanging12a"/>
        <w:widowControl/>
      </w:pPr>
      <w:r w:rsidRPr="00984D17">
        <w:t>–</w:t>
      </w:r>
      <w:r w:rsidRPr="00984D17">
        <w:tab/>
        <w:t>med beaktande av Europeiska unionens konsoliderade årsredovisning för budgetåret 2024 (COM(20</w:t>
      </w:r>
      <w:r w:rsidR="005C5DE7">
        <w:t>25</w:t>
      </w:r>
      <w:r w:rsidRPr="00984D17">
        <w:t>)0359 – C10</w:t>
      </w:r>
      <w:r w:rsidRPr="00984D17">
        <w:noBreakHyphen/>
        <w:t>0149/2025)</w:t>
      </w:r>
      <w:r w:rsidRPr="00984D17">
        <w:rPr>
          <w:rStyle w:val="FootnoteReference"/>
        </w:rPr>
        <w:footnoteReference w:id="2"/>
      </w:r>
      <w:r w:rsidRPr="00984D17">
        <w:t>,</w:t>
      </w:r>
    </w:p>
    <w:p w14:paraId="0E9EBE84" w14:textId="77777777" w:rsidR="00556603" w:rsidRPr="00984D17" w:rsidRDefault="00556603" w:rsidP="00556603">
      <w:pPr>
        <w:pStyle w:val="NormalHanging12a"/>
        <w:widowControl/>
      </w:pPr>
      <w:r w:rsidRPr="00984D17">
        <w:t>–</w:t>
      </w:r>
      <w:r w:rsidRPr="00984D17">
        <w:tab/>
        <w:t>med beaktande av revisionsrättens årsrapport till den ansvarsfrihetsbeviljande myndigheten om de internrevisioner som genomförts under 2024,</w:t>
      </w:r>
    </w:p>
    <w:p w14:paraId="7AFF8493" w14:textId="77777777" w:rsidR="00556603" w:rsidRPr="00984D17" w:rsidRDefault="00556603" w:rsidP="00556603">
      <w:pPr>
        <w:pStyle w:val="NormalHanging12a"/>
        <w:widowControl/>
      </w:pPr>
      <w:r w:rsidRPr="00984D17">
        <w:t>–</w:t>
      </w:r>
      <w:r w:rsidRPr="00984D17">
        <w:tab/>
        <w:t>med beaktande av revisionsrättens årsrapport om genomförandet av budgeten för budgetåret 2024, med institutionernas svar</w:t>
      </w:r>
      <w:r w:rsidRPr="00984D17">
        <w:rPr>
          <w:rStyle w:val="FootnoteReference"/>
        </w:rPr>
        <w:footnoteReference w:id="3"/>
      </w:r>
      <w:r w:rsidRPr="00984D17">
        <w:t>,</w:t>
      </w:r>
    </w:p>
    <w:p w14:paraId="378DE534" w14:textId="77777777" w:rsidR="00556603" w:rsidRPr="00984D17" w:rsidRDefault="00556603" w:rsidP="00556603">
      <w:pPr>
        <w:pStyle w:val="NormalHanging12a"/>
        <w:widowControl/>
      </w:pPr>
      <w:r w:rsidRPr="00984D17">
        <w:t>–</w:t>
      </w:r>
      <w:r w:rsidRPr="00984D17">
        <w:tab/>
        <w:t>med beaktande av förklaringen om räkenskapernas tillförlitlighet och de underliggande transaktionernas laglighet och korrekthet</w:t>
      </w:r>
      <w:r w:rsidRPr="00984D17">
        <w:rPr>
          <w:rStyle w:val="FootnoteReference"/>
        </w:rPr>
        <w:footnoteReference w:id="4"/>
      </w:r>
      <w:r w:rsidRPr="00984D17">
        <w:t>, som avgetts av revisionsrätten för budgetåret 2024 i enlighet med artikel 287 i fördraget om Europeiska unionens funktionssätt,</w:t>
      </w:r>
    </w:p>
    <w:p w14:paraId="599EC1A6" w14:textId="77777777" w:rsidR="00556603" w:rsidRPr="00984D17" w:rsidRDefault="00556603" w:rsidP="00556603">
      <w:pPr>
        <w:pStyle w:val="NormalHanging12a"/>
        <w:widowControl/>
      </w:pPr>
      <w:r w:rsidRPr="00984D17">
        <w:t>–</w:t>
      </w:r>
      <w:r w:rsidRPr="00984D17">
        <w:tab/>
        <w:t>med beaktande av artikel 314.10 och artiklarna 317, 318 och 319 i fördraget om Europeiska unionens funktionssätt,</w:t>
      </w:r>
    </w:p>
    <w:p w14:paraId="3A77DB44" w14:textId="77777777" w:rsidR="00556603" w:rsidRPr="00984D17" w:rsidRDefault="00556603" w:rsidP="00556603">
      <w:pPr>
        <w:pStyle w:val="NormalHanging12a"/>
        <w:widowControl/>
      </w:pPr>
      <w:r w:rsidRPr="00984D17">
        <w:t>–</w:t>
      </w:r>
      <w:r w:rsidRPr="00984D17">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w:t>
      </w:r>
      <w:r w:rsidRPr="00984D17">
        <w:lastRenderedPageBreak/>
        <w:t>283/2014 och beslut nr 541/2014/EU samt om upphävande av förordning (EU, Euratom) nr 966/2012</w:t>
      </w:r>
      <w:r w:rsidRPr="00984D17">
        <w:rPr>
          <w:rStyle w:val="FootnoteReference"/>
        </w:rPr>
        <w:footnoteReference w:id="5"/>
      </w:r>
      <w:r w:rsidRPr="00984D17">
        <w:t>, särskilt artiklarna 118, 260, 261 och 262,</w:t>
      </w:r>
    </w:p>
    <w:p w14:paraId="23239101" w14:textId="77777777" w:rsidR="00556603" w:rsidRPr="00984D17" w:rsidRDefault="00556603" w:rsidP="00556603">
      <w:pPr>
        <w:pStyle w:val="NormalHanging12a"/>
        <w:widowControl/>
      </w:pPr>
      <w:r w:rsidRPr="00984D17">
        <w:t>–</w:t>
      </w:r>
      <w:r w:rsidRPr="00984D17">
        <w:tab/>
        <w:t>med beaktande av Europaparlamentets och rådets förordning (EU, Euratom) 2024/2509 av den 23 september 2024 om finansiella regler för unionens allmänna budget</w:t>
      </w:r>
      <w:r w:rsidRPr="00984D17">
        <w:rPr>
          <w:rStyle w:val="FootnoteReference"/>
        </w:rPr>
        <w:footnoteReference w:id="6"/>
      </w:r>
      <w:r w:rsidRPr="00984D17">
        <w:t>, särskilt artiklarna 59, 118, 266, 267 och 268,</w:t>
      </w:r>
    </w:p>
    <w:p w14:paraId="267E89EA" w14:textId="77777777" w:rsidR="00556603" w:rsidRPr="00984D17" w:rsidRDefault="00556603" w:rsidP="00556603">
      <w:pPr>
        <w:pStyle w:val="NormalHanging12a"/>
        <w:widowControl/>
      </w:pPr>
      <w:r w:rsidRPr="00984D17">
        <w:t>–</w:t>
      </w:r>
      <w:r w:rsidRPr="00984D17">
        <w:tab/>
        <w:t>med beaktande av artikel 102 och bilaga V i arbetsordningen,</w:t>
      </w:r>
    </w:p>
    <w:p w14:paraId="5F7D9279" w14:textId="77777777" w:rsidR="00556603" w:rsidRPr="00984D17" w:rsidRDefault="00556603" w:rsidP="00556603">
      <w:pPr>
        <w:pStyle w:val="NormalHanging12a"/>
        <w:widowControl/>
      </w:pPr>
      <w:r w:rsidRPr="00984D17">
        <w:t>–</w:t>
      </w:r>
      <w:r w:rsidRPr="00984D17">
        <w:tab/>
        <w:t>med beaktande av betänkandet från budgetkontrollutskottet (A10-0052/2026).</w:t>
      </w:r>
    </w:p>
    <w:p w14:paraId="6F691C32" w14:textId="77777777" w:rsidR="00556603" w:rsidRPr="00984D17" w:rsidRDefault="00556603" w:rsidP="00556603">
      <w:pPr>
        <w:pStyle w:val="NormalHanging12a"/>
        <w:widowControl/>
      </w:pPr>
      <w:r w:rsidRPr="00984D17">
        <w:t>1.</w:t>
      </w:r>
      <w:r w:rsidRPr="00984D17">
        <w:tab/>
        <w:t>Europaparlamentet beviljar revisionsrättens generalsekreterare ansvarsfrihet för genomförandet av revisionsrättens budget för budgetåret 2024.</w:t>
      </w:r>
    </w:p>
    <w:p w14:paraId="2E6BAE1D" w14:textId="77777777" w:rsidR="00556603" w:rsidRPr="00984D17" w:rsidRDefault="00556603" w:rsidP="00556603">
      <w:pPr>
        <w:pStyle w:val="NormalHanging12a"/>
        <w:widowControl/>
      </w:pPr>
      <w:r w:rsidRPr="00984D17">
        <w:t>2.</w:t>
      </w:r>
      <w:r w:rsidRPr="00984D17">
        <w:tab/>
        <w:t>Europaparlamentet redovisar sina iakttagelser i resolutionen nedan.</w:t>
      </w:r>
    </w:p>
    <w:p w14:paraId="7403636D" w14:textId="77777777" w:rsidR="00556603" w:rsidRPr="00984D17" w:rsidRDefault="00556603" w:rsidP="00556603">
      <w:pPr>
        <w:pStyle w:val="NormalHanging12a"/>
        <w:widowControl/>
      </w:pPr>
      <w:r w:rsidRPr="00984D17">
        <w:t>3.</w:t>
      </w:r>
      <w:r w:rsidRPr="00984D17">
        <w:tab/>
        <w:t xml:space="preserve">Europaparlamentet uppdrar åt talmannen att översända detta beslut och den resolution som utgör en del av beslutet till rådet, kommissionen och revisionsrätten, och att se till att de offentliggörs i </w:t>
      </w:r>
      <w:r w:rsidRPr="00984D17">
        <w:rPr>
          <w:i/>
          <w:iCs/>
        </w:rPr>
        <w:t>Europeiska unionens officiella tidning</w:t>
      </w:r>
      <w:r w:rsidRPr="00984D17">
        <w:t xml:space="preserve"> (L-serien).</w:t>
      </w:r>
    </w:p>
    <w:p w14:paraId="410A4515" w14:textId="77777777" w:rsidR="00556603" w:rsidRPr="00984D17" w:rsidRDefault="00556603" w:rsidP="00556603">
      <w:pPr>
        <w:widowControl/>
      </w:pPr>
    </w:p>
    <w:p w14:paraId="42091377" w14:textId="77777777" w:rsidR="00556603" w:rsidRPr="00984D17" w:rsidRDefault="00556603" w:rsidP="00556603">
      <w:pPr>
        <w:pStyle w:val="PageHeading"/>
        <w:widowControl/>
        <w:sectPr w:rsidR="00556603" w:rsidRPr="00984D17" w:rsidSect="002E764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0CD621" w14:textId="31C27177" w:rsidR="00556603" w:rsidRPr="00984D17" w:rsidRDefault="00556603" w:rsidP="00351679">
      <w:pPr>
        <w:pStyle w:val="ATHeading3"/>
      </w:pPr>
      <w:bookmarkStart w:id="7" w:name="_Toc227241435"/>
      <w:bookmarkEnd w:id="5"/>
      <w:bookmarkEnd w:id="6"/>
      <w:r w:rsidRPr="00984D17">
        <w:lastRenderedPageBreak/>
        <w:t xml:space="preserve">2. </w:t>
      </w:r>
      <w:r w:rsidR="00351679" w:rsidRPr="00984D17">
        <w:t>Europaparlamentets resolution</w:t>
      </w:r>
      <w:bookmarkEnd w:id="7"/>
      <w:r w:rsidR="00351679" w:rsidRPr="00984D17">
        <w:t xml:space="preserve"> </w:t>
      </w:r>
      <w:r w:rsidR="00465224" w:rsidRPr="00984D17">
        <w:t xml:space="preserve">av den 29 april 2026 </w:t>
      </w:r>
      <w:r w:rsidRPr="00984D17">
        <w:t xml:space="preserve">med </w:t>
      </w:r>
      <w:r w:rsidR="00351679" w:rsidRPr="00984D17">
        <w:t xml:space="preserve">de </w:t>
      </w:r>
      <w:r w:rsidRPr="00984D17">
        <w:t>iakttagelser som utgör en del av beslutet om ansvarsfrihet för genomförandet av Europeiska unionens allmänna budget för budgetåret 2024, avsnitt V – revisionsrätten</w:t>
      </w:r>
      <w:r w:rsidR="00351679" w:rsidRPr="00984D17">
        <w:t xml:space="preserve"> </w:t>
      </w:r>
      <w:r w:rsidRPr="00984D17">
        <w:t>(2025/2149(DEC))</w:t>
      </w:r>
    </w:p>
    <w:p w14:paraId="437F8F4C" w14:textId="77777777" w:rsidR="00556603" w:rsidRPr="00984D17" w:rsidRDefault="00556603" w:rsidP="00556603">
      <w:pPr>
        <w:pStyle w:val="EPComma"/>
        <w:widowControl/>
      </w:pPr>
      <w:r w:rsidRPr="00984D17">
        <w:rPr>
          <w:i/>
          <w:iCs/>
        </w:rPr>
        <w:t>Europaparlamentet utfärdar denna resolution</w:t>
      </w:r>
    </w:p>
    <w:p w14:paraId="0FA93240" w14:textId="77777777" w:rsidR="00556603" w:rsidRPr="00984D17" w:rsidRDefault="00556603" w:rsidP="00556603">
      <w:pPr>
        <w:pStyle w:val="NormalHanging12a"/>
        <w:widowControl/>
      </w:pPr>
      <w:r w:rsidRPr="00984D17">
        <w:t>–</w:t>
      </w:r>
      <w:r w:rsidRPr="00984D17">
        <w:tab/>
        <w:t>med beaktande av sitt beslut om ansvarsfrihet för genomförandet av Europeiska unionens allmänna budget för budgetåret 2024, avsnitt V – revisionsrätten,</w:t>
      </w:r>
    </w:p>
    <w:p w14:paraId="68F97A58" w14:textId="77777777" w:rsidR="00556603" w:rsidRPr="00984D17" w:rsidRDefault="00556603" w:rsidP="00556603">
      <w:pPr>
        <w:pStyle w:val="NormalHanging12a"/>
        <w:widowControl/>
      </w:pPr>
      <w:r w:rsidRPr="00984D17">
        <w:t>–</w:t>
      </w:r>
      <w:r w:rsidRPr="00984D17">
        <w:tab/>
        <w:t>med beaktande av artikel 102 och bilaga V i arbetsordningen,</w:t>
      </w:r>
    </w:p>
    <w:p w14:paraId="45D76B8B" w14:textId="77777777" w:rsidR="00556603" w:rsidRPr="00984D17" w:rsidRDefault="00556603" w:rsidP="00556603">
      <w:pPr>
        <w:pStyle w:val="NormalHanging12a"/>
        <w:widowControl/>
      </w:pPr>
      <w:r w:rsidRPr="00984D17">
        <w:t>–</w:t>
      </w:r>
      <w:r w:rsidRPr="00984D17">
        <w:tab/>
        <w:t>med beaktande av betänkandet från budgetkontrollutskottet (A10-0052/2026), och av följande skäl:</w:t>
      </w:r>
    </w:p>
    <w:p w14:paraId="74458AB6" w14:textId="77777777" w:rsidR="00556603" w:rsidRPr="00984D17" w:rsidRDefault="00556603" w:rsidP="00556603">
      <w:pPr>
        <w:pStyle w:val="NormalHanging12a"/>
        <w:widowControl/>
        <w:ind w:left="570"/>
        <w:rPr>
          <w:szCs w:val="24"/>
        </w:rPr>
      </w:pPr>
      <w:r w:rsidRPr="00984D17">
        <w:t>A.</w:t>
      </w:r>
      <w:r w:rsidRPr="00984D17">
        <w:tab/>
        <w:t>I samband med förfarandet för beviljande av ansvarsfrihet vill den ansvarsfrihetsbeviljande myndigheten betona hur viktigt det är att ytterligare stärka EU</w:t>
      </w:r>
      <w:r w:rsidRPr="00984D17">
        <w:noBreakHyphen/>
        <w:t>institutionernas demokratiska legitimitet genom att öka transparensen och ansvarsskyldigheten och genom att tillämpa en prestationsbaserad budgetering och en god förvaltning av personalresurserna.</w:t>
      </w:r>
    </w:p>
    <w:p w14:paraId="2AE75271" w14:textId="77777777" w:rsidR="00556603" w:rsidRPr="00984D17" w:rsidRDefault="00556603" w:rsidP="00556603">
      <w:pPr>
        <w:pStyle w:val="NormalHanging12a"/>
        <w:widowControl/>
        <w:rPr>
          <w:szCs w:val="24"/>
        </w:rPr>
      </w:pPr>
      <w:r w:rsidRPr="00984D17">
        <w:t>B.</w:t>
      </w:r>
      <w:r w:rsidRPr="00984D17">
        <w:tab/>
        <w:t>Europeiska revisionsrätten (</w:t>
      </w:r>
      <w:r w:rsidRPr="00984D17">
        <w:rPr>
          <w:i/>
          <w:iCs/>
        </w:rPr>
        <w:t>revisionsrätten</w:t>
      </w:r>
      <w:r w:rsidRPr="00984D17">
        <w:t>) är unionens externa revisor, som genom oavhängigt, professionellt och verkningsfullt revisionsarbete har till uppgift att bedöma sparsamheten, ändamålsenligheten, effektiviteten, lagligheten och korrektheten i unionens åtgärder för att förbättra ansvarsskyldigheten, transparensen och den ekonomiska förvaltningen, och därigenom öka medborgarnas förtroende och bemöta de utmaningar som unionen står inför på ett ändamålsenligt sätt.</w:t>
      </w:r>
    </w:p>
    <w:p w14:paraId="0752894E" w14:textId="77777777" w:rsidR="00556603" w:rsidRPr="00984D17" w:rsidRDefault="00556603" w:rsidP="00556603">
      <w:pPr>
        <w:pStyle w:val="NormalHanging12a"/>
        <w:widowControl/>
        <w:rPr>
          <w:szCs w:val="24"/>
        </w:rPr>
      </w:pPr>
      <w:r w:rsidRPr="00984D17">
        <w:t>C.</w:t>
      </w:r>
      <w:r w:rsidRPr="00984D17">
        <w:tab/>
        <w:t>Utan att det påverkar tillämpningen av artiklarna 287 och 319 i fördraget om Europeiska unionens funktionssätt (</w:t>
      </w:r>
      <w:r w:rsidRPr="00984D17">
        <w:rPr>
          <w:i/>
          <w:iCs/>
        </w:rPr>
        <w:t>EUF-fördraget</w:t>
      </w:r>
      <w:r w:rsidRPr="00984D17">
        <w:t xml:space="preserve">) har revisionsrätten varje år sedan utgången av budgetåret 1987 fått sin inkomst- och utgiftsredovisning granskad av en oberoende extern revisor, och de externa revisorernas rapporter har sedan rapporten för budgetåret 1992 offentliggjorts i </w:t>
      </w:r>
      <w:r w:rsidRPr="00984D17">
        <w:rPr>
          <w:i/>
          <w:iCs/>
        </w:rPr>
        <w:t>Europeiska unionens officiella tidning</w:t>
      </w:r>
      <w:r w:rsidRPr="00984D17">
        <w:t>.</w:t>
      </w:r>
    </w:p>
    <w:p w14:paraId="046A170F" w14:textId="77777777" w:rsidR="00556603" w:rsidRPr="00984D17" w:rsidRDefault="00556603" w:rsidP="00556603">
      <w:pPr>
        <w:pStyle w:val="NormalHanging12a"/>
        <w:widowControl/>
        <w:rPr>
          <w:szCs w:val="24"/>
        </w:rPr>
      </w:pPr>
      <w:r w:rsidRPr="00984D17">
        <w:t>D.</w:t>
      </w:r>
      <w:r w:rsidRPr="00984D17">
        <w:tab/>
        <w:t>Ledningens redovisningsskyldighet gentemot budgetmyndigheten uppfylls via den årliga verksamhetsrapporten från revisionsrättens generalsekreterare, vars syfte i enlighet med artikel 74.9 i budgetförordningen är att tillhandahålla information om resursförvaltningen, inklusive systemen, och om effektiviteten och ändamålsenligheten i revisionsrättens interna kontrollsystem.</w:t>
      </w:r>
    </w:p>
    <w:p w14:paraId="750343E2" w14:textId="77777777" w:rsidR="00556603" w:rsidRPr="00984D17" w:rsidRDefault="00556603" w:rsidP="00556603">
      <w:pPr>
        <w:pStyle w:val="NormalHanging12a"/>
        <w:widowControl/>
        <w:rPr>
          <w:szCs w:val="24"/>
        </w:rPr>
      </w:pPr>
      <w:r w:rsidRPr="00984D17">
        <w:t>E.</w:t>
      </w:r>
      <w:r w:rsidRPr="00984D17">
        <w:tab/>
        <w:t>Genom att utföra sina uppgifter på ett transparent och oavhängigt sätt bidrar revisionsrätten till den demokratiska tillsynen, den offentliga debatten och unionens sunda ekonomiska förvaltning.</w:t>
      </w:r>
    </w:p>
    <w:p w14:paraId="1950201A" w14:textId="77777777" w:rsidR="00556603" w:rsidRPr="00984D17" w:rsidRDefault="00556603" w:rsidP="00556603">
      <w:pPr>
        <w:pStyle w:val="NormalHanging12a"/>
        <w:widowControl/>
        <w:rPr>
          <w:szCs w:val="24"/>
        </w:rPr>
      </w:pPr>
      <w:r w:rsidRPr="00984D17">
        <w:t>F.</w:t>
      </w:r>
      <w:r w:rsidRPr="00984D17">
        <w:tab/>
        <w:t>Revisionsrätten har intagit ståndpunkten att den bästa lösningen för att bedöma unionens styrning, ansvarsskyldighet och transparens samt kvaliteten och tillförlitligheten hos den information och de uppgifter som rapporteras om genomförandet av unionens politik skulle vara att revisionsrätten fick i uppdrag att granska alla unionens institutioner, organ och byråer som inrättats genom eller enligt fördragen och alla mellanstatliga strukturer som är av avgörande betydelse för unionens funktion. Parlamentet stöder helhjärtat revisionsrätten och skulle välkomna initiativ som stärker revisionsrättens förmåga att fullgöra sitt mandat.</w:t>
      </w:r>
    </w:p>
    <w:p w14:paraId="31EC479C" w14:textId="77777777" w:rsidR="00556603" w:rsidRPr="00984D17" w:rsidRDefault="00556603" w:rsidP="00556603">
      <w:pPr>
        <w:pStyle w:val="NormalHanging12a"/>
        <w:widowControl/>
        <w:rPr>
          <w:szCs w:val="24"/>
        </w:rPr>
      </w:pPr>
      <w:r w:rsidRPr="00984D17">
        <w:lastRenderedPageBreak/>
        <w:t>1.</w:t>
      </w:r>
      <w:r w:rsidRPr="00984D17">
        <w:tab/>
        <w:t>Europaparlamentet noterar att revisionsrättens budget sorterar under rubrik 7 i den fleråriga budgetramen, ”Europeisk offentlig förvaltning”, som uppgick till 13,3 miljarder EUR 2024 (vilket motsvarar 6,9 % av unionens totala budget). Parlamentet noterar att revisionsrättens budget på cirka 0,2 miljarder EUR motsvarar cirka 1,5 % av unionens totala administrativa utgifter.</w:t>
      </w:r>
    </w:p>
    <w:p w14:paraId="5083EE0F" w14:textId="77777777" w:rsidR="00556603" w:rsidRPr="00984D17" w:rsidRDefault="00556603" w:rsidP="00556603">
      <w:pPr>
        <w:pStyle w:val="NormalHanging12a"/>
        <w:widowControl/>
        <w:rPr>
          <w:szCs w:val="24"/>
        </w:rPr>
      </w:pPr>
      <w:r w:rsidRPr="00984D17">
        <w:t>2.</w:t>
      </w:r>
      <w:r w:rsidRPr="00984D17">
        <w:tab/>
        <w:t>Europaparlamentet noterar att revisionsrätten i sin årsrapport för budgetåret 2024 granskade ett urval om 70 transaktioner under rubriken ”Europeisk offentlig förvaltning”, samma antal som 2023. Parlamentet noterar att revisionsrätten vidare uppger att de administrativa kostnaderna innefattar personalkostnader, inklusive pensioner, som 2024 stod för omkring 69 % av de totala administrativa kostnaderna, samt kostnader för byggnader, utrustning, energi, kommunikation och it, och att revisionsrättens arbete under många år visat att dessa kostnader totalt sett är förknippade med låg risk.</w:t>
      </w:r>
    </w:p>
    <w:p w14:paraId="70508CBD" w14:textId="77777777" w:rsidR="00556603" w:rsidRPr="00984D17" w:rsidRDefault="00556603" w:rsidP="00556603">
      <w:pPr>
        <w:pStyle w:val="NormalHanging12a"/>
        <w:widowControl/>
        <w:rPr>
          <w:szCs w:val="24"/>
        </w:rPr>
      </w:pPr>
      <w:r w:rsidRPr="00984D17">
        <w:t>3.</w:t>
      </w:r>
      <w:r w:rsidRPr="00984D17">
        <w:tab/>
        <w:t>Europaparlamentet noterar att 16 (23 %) av de 70 transaktionerna innehöll fel, men att revisionsrätten, på grundval av de tre fel som kvantifierats, uppskattar att felnivån ligger under väsentlighetsgränsen.</w:t>
      </w:r>
    </w:p>
    <w:p w14:paraId="5D341FF3" w14:textId="77777777" w:rsidR="00556603" w:rsidRPr="00984D17" w:rsidRDefault="00556603" w:rsidP="00556603">
      <w:pPr>
        <w:pStyle w:val="NormalHanging12a"/>
        <w:widowControl/>
        <w:rPr>
          <w:szCs w:val="24"/>
        </w:rPr>
      </w:pPr>
      <w:r w:rsidRPr="00984D17">
        <w:t>4.</w:t>
      </w:r>
      <w:r w:rsidRPr="00984D17">
        <w:tab/>
        <w:t>Europaparlamentet noterar att revisionsrättens årsredovisning granskas av en oberoende extern revisor för att säkerställa samma principer om transparens, ansvarsskyldighet och oavhängighet för revisionsrättens revisor som revisionsrätten tillämpar på sina granskningsobjekt.</w:t>
      </w:r>
    </w:p>
    <w:p w14:paraId="33BA9FB2" w14:textId="77777777" w:rsidR="00556603" w:rsidRPr="00984D17" w:rsidRDefault="00556603" w:rsidP="00556603">
      <w:pPr>
        <w:pStyle w:val="NormalHanging12a"/>
        <w:widowControl/>
        <w:rPr>
          <w:szCs w:val="24"/>
        </w:rPr>
      </w:pPr>
      <w:r w:rsidRPr="00984D17">
        <w:t>5.</w:t>
      </w:r>
      <w:r w:rsidRPr="00984D17">
        <w:tab/>
        <w:t>Europaparlamentet välkomnar revisionsrättens särskilda rapport 24/2024 och dess slutsatser och rekommendationer om ramen för anställning inom unionens offentliga förvaltning. Parlamentet påminner om sin åsikt att det är viktigt att ha en mer djupgående utredning av de administrativa utgifterna och upprepar sin uppmaning till revisionsrätten att i sitt arbete inkludera omfattande uppgifter om alla institutioner för att skapa en enhetlig grund för ett konsekvent ansvarsfrihetsförfarande. Parlamentet uppmanar revisionsrätten att hålla den ansvarsfrihetsbeviljande myndigheten uppdaterad om eventuella initiativ i denna fråga.</w:t>
      </w:r>
    </w:p>
    <w:p w14:paraId="198D3127" w14:textId="77777777" w:rsidR="00556603" w:rsidRPr="00984D17" w:rsidRDefault="00556603" w:rsidP="00556603">
      <w:pPr>
        <w:pStyle w:val="NormalHanging12a"/>
        <w:widowControl/>
        <w:rPr>
          <w:bCs/>
          <w:iCs/>
          <w:szCs w:val="24"/>
        </w:rPr>
      </w:pPr>
      <w:r w:rsidRPr="00984D17">
        <w:t>6.</w:t>
      </w:r>
      <w:r w:rsidRPr="00984D17">
        <w:tab/>
        <w:t>Europaparlamentet noterar revisionsrättens tillkännagivande av den 1 oktober 2025 om införandet av en ändrad revisionsmetod för gemensamma företag, som började tillämpas från och med budgetåret 2025. Parlamentet noterar att denna ändring gjordes bland annat på grund av begränsad personalkapacitet och på grund av att kommissionens tjänst för internrevision, som tidigare hade granskat de gemensamma företagen, hade upphört med revisioner av dessa företag inom Horisont Europa, vilket begränsade tillgången till kompletterande revisionssäkerhet. Parlamentet noterar dessutom att den nya metoden föreskriver ett granskningsurval av lämplig storlek, konsolidering av revisionsarbetet för alla gemensamma företag och utfärdande av två separata revisionsförklaringar, som stöds av ytterligare tematiska och särskilda rapporter. Parlamentet uppmanar revisionsrätten att säkerställa att den ändrade metoden genomförs i tid och att den fortsätter att uppfylla de högsta standarderna för kvalitet, tillförlitlighet och säkerhet i revisionen för att skydda unionens ekonomiska intressen.</w:t>
      </w:r>
    </w:p>
    <w:p w14:paraId="58A37591" w14:textId="77777777" w:rsidR="00556603" w:rsidRPr="00984D17" w:rsidRDefault="00556603" w:rsidP="00556603">
      <w:pPr>
        <w:pStyle w:val="NormalHanging12a"/>
        <w:widowControl/>
        <w:rPr>
          <w:b/>
          <w:i/>
          <w:iCs/>
          <w:szCs w:val="24"/>
        </w:rPr>
      </w:pPr>
      <w:r w:rsidRPr="00984D17">
        <w:rPr>
          <w:b/>
          <w:i/>
        </w:rPr>
        <w:t>Budgetförvaltningen och den ekonomiska förvaltningen</w:t>
      </w:r>
    </w:p>
    <w:p w14:paraId="11E211B2" w14:textId="77777777" w:rsidR="00556603" w:rsidRPr="00984D17" w:rsidRDefault="00556603" w:rsidP="00556603">
      <w:pPr>
        <w:pStyle w:val="NormalHanging12a"/>
        <w:widowControl/>
        <w:rPr>
          <w:szCs w:val="24"/>
        </w:rPr>
      </w:pPr>
      <w:r w:rsidRPr="00984D17">
        <w:t>7.</w:t>
      </w:r>
      <w:r w:rsidRPr="00984D17">
        <w:tab/>
        <w:t xml:space="preserve">Europaparlamentet konstaterar att revisionsrättens totala budget (C1-anslag) för 2024 uppgick till 185 655 890 EUR, vilket motsvarar en ökning på 6,05 % från </w:t>
      </w:r>
      <w:r w:rsidRPr="00984D17">
        <w:lastRenderedPageBreak/>
        <w:t>175 059 922 EUR för 2023. Parlamentet noterar att ökningen främst berodde på lönejusteringar. Parlamentet konstaterar att 89,50 % av anslagen för 2024 (en ökning från 88,50 % 2023) avsåg revisionsrättens ledamöter och personal, medan 10,50 % av anslagen avsåg byggnader, utrustning och diverse utgifter (en minskning från 11,60 % 2023).</w:t>
      </w:r>
    </w:p>
    <w:p w14:paraId="28CDA139" w14:textId="77777777" w:rsidR="00556603" w:rsidRPr="00984D17" w:rsidRDefault="00556603" w:rsidP="00556603">
      <w:pPr>
        <w:pStyle w:val="NormalHanging12a"/>
        <w:widowControl/>
        <w:rPr>
          <w:szCs w:val="24"/>
        </w:rPr>
      </w:pPr>
      <w:r w:rsidRPr="00984D17">
        <w:t>8.</w:t>
      </w:r>
      <w:r w:rsidRPr="00984D17">
        <w:tab/>
        <w:t>Europaparlamentet konstaterar att genomförandegraden för åtaganden och betalningar för 2024 förblev hög, nästan densamma som 2023, medan utnyttjandegraden för anslag uppgick till 97,30 % och betalningarna utgjorde 94,81 % av de totala åtagandena 2024. Parlamentet noterar en ökning av de förfallna anslagen vid årets slut från cirka 3,4 miljoner EUR 2023 till 4,4 miljoner EUR 2024. Parlamentet lovordar revisionsrätten för att under 2024 ha hållit den genomsnittliga tiden för betalning av fakturor under elva dagar. Parlamentet uppmuntrar revisionsrätten att upprätthålla en strikt kostnadsdisciplin, fortsätta prioritera operativ effektivitet och ytterligare minska andelen förfallna anslag vid årets slut för att på så sätt förbättra effektiviteten och få mer valuta för pengarna i sina anslag.</w:t>
      </w:r>
    </w:p>
    <w:p w14:paraId="73AECD16" w14:textId="77777777" w:rsidR="00556603" w:rsidRPr="00984D17" w:rsidRDefault="00556603" w:rsidP="00556603">
      <w:pPr>
        <w:pStyle w:val="NormalHanging12a"/>
        <w:widowControl/>
        <w:rPr>
          <w:szCs w:val="24"/>
        </w:rPr>
      </w:pPr>
      <w:r w:rsidRPr="00984D17">
        <w:t>9.</w:t>
      </w:r>
      <w:r w:rsidRPr="00984D17">
        <w:tab/>
        <w:t xml:space="preserve">Europaparlamentet noterar att revisionsrätten genomförde regelbundna budgetöversyner under året, vilket under 2024 resulterade i 29 budgetöverföringar på totalt cirka 4,5 miljoner EUR, en minskning från cirka 5,7 miljoner EUR 2023. Parlamentet konstaterar att överföringarna behövdes för att stärka budgetposter för bland annat </w:t>
      </w:r>
      <w:proofErr w:type="spellStart"/>
      <w:r w:rsidRPr="00984D17">
        <w:t>it-projekt</w:t>
      </w:r>
      <w:proofErr w:type="spellEnd"/>
      <w:r w:rsidRPr="00984D17">
        <w:t xml:space="preserve"> (+20,28 %), inredning av lokaler (+560,18 %) och teknisk utrustning och tekniska installationer (73,53 %). Parlamentet noterar utifrån revisionsrättens svar på budgetkontrollutskottets frågeformulär för ansvarsfrihetsförfarandet för 2024 att omfördelningar också var nödvändiga på grund av att inflationsnivån var högre än budgeterat vilket medförde prisindexeringar som påverkade nya och befintliga kontrakt.</w:t>
      </w:r>
    </w:p>
    <w:p w14:paraId="13FECCD7" w14:textId="77777777" w:rsidR="00556603" w:rsidRPr="00984D17" w:rsidRDefault="00556603" w:rsidP="00556603">
      <w:pPr>
        <w:pStyle w:val="NormalHanging12a"/>
        <w:widowControl/>
        <w:rPr>
          <w:szCs w:val="24"/>
        </w:rPr>
      </w:pPr>
      <w:r w:rsidRPr="00984D17">
        <w:t>10.</w:t>
      </w:r>
      <w:r w:rsidRPr="00984D17">
        <w:tab/>
        <w:t>Europaparlamentet noterar utifrån frågeformuläret att revisionsrätten kände av effekterna av Rysslands olagliga anfallskrig mot Ukraina genom att kostnaderna för varor, tjänster och logistik ökade under 2024 till följd av inflationen. Parlamentet välkomnar revisionsrättens åtgärder för att motverka sådana effekter genom att genomföra mer detaljerade analyser före utsläppandet på marknaden för att säkerställa en realistisk planering och effektiva upphandlingar. Parlamentet noterar vidare med tillfredsställelse att revisionsrättens kostnader för energiförbrukning (budgetpost nr 2024) minskade avsevärt, från 1 556 671 EUR 2023 till 887 827 EUR 2024, främst på grund av att det fasta elpriset sjönk, i linje med det interinstitutionella avtalet med den berörda leverantören. Parlamentet konstaterar att alla EU-institutioner behöver förbättra sin budgetförvaltning, bland annat genom att ta hänsyn till prisvolatilitet, särskilt inom energisektorn, när de ingår avtal med tjänsteleverantörer.</w:t>
      </w:r>
    </w:p>
    <w:p w14:paraId="310513B9" w14:textId="77777777" w:rsidR="00556603" w:rsidRPr="00984D17" w:rsidRDefault="00556603" w:rsidP="00556603">
      <w:pPr>
        <w:pStyle w:val="NormalHanging12a"/>
        <w:widowControl/>
        <w:rPr>
          <w:szCs w:val="24"/>
        </w:rPr>
      </w:pPr>
      <w:r w:rsidRPr="00984D17">
        <w:t>11.</w:t>
      </w:r>
      <w:r w:rsidRPr="00984D17">
        <w:tab/>
        <w:t>Europaparlamentet noterar att åtaganden på totalt cirka 9,9 miljoner EUR för avdelning 1 och cirka 8,4 miljoner EUR för avdelning 2 i budgeten överfördes automatiskt från 2024 till 2025 för att täcka kostnader för bland annat tjänsteresor, utbildning och översättning. Parlamentet noterar att ett belopp på 602 000 EUR överfördes genom beslut och att detta belopp var kopplat till en budgetöverföring som budgetmyndigheten godkänt för att ersätta hissarna i revisionsrättens K1-byggnad.</w:t>
      </w:r>
    </w:p>
    <w:p w14:paraId="2AD25BDA" w14:textId="77777777" w:rsidR="00556603" w:rsidRPr="00984D17" w:rsidRDefault="00556603" w:rsidP="00556603">
      <w:pPr>
        <w:pStyle w:val="NormalHanging12a"/>
        <w:widowControl/>
        <w:rPr>
          <w:szCs w:val="24"/>
        </w:rPr>
      </w:pPr>
      <w:r w:rsidRPr="00984D17">
        <w:t>12.</w:t>
      </w:r>
      <w:r w:rsidRPr="00984D17">
        <w:tab/>
        <w:t xml:space="preserve">Europaparlamentet noterar att de budgeterade anslagen (C1) för tjänsteresor för revisionsrättens ledamöter och personal uppgick till 2 860 000 EUR 2024 (en ökning från 2 722 000 EUR 2023). Parlamentet konstaterar att man för dessa anslag hade gjort </w:t>
      </w:r>
      <w:r w:rsidRPr="00984D17">
        <w:lastRenderedPageBreak/>
        <w:t>åtaganden för ett belopp på 2 469 344 EUR, varav 2 184 344 EUR betalades ut under 2024 (dvs. en genomförandegrad på 88,46 %).</w:t>
      </w:r>
    </w:p>
    <w:p w14:paraId="631A8426" w14:textId="77777777" w:rsidR="00556603" w:rsidRPr="00984D17" w:rsidRDefault="00556603" w:rsidP="00556603">
      <w:pPr>
        <w:pStyle w:val="NormalHanging12a"/>
        <w:widowControl/>
        <w:rPr>
          <w:szCs w:val="24"/>
        </w:rPr>
      </w:pPr>
      <w:r w:rsidRPr="00984D17">
        <w:t>13.</w:t>
      </w:r>
      <w:r w:rsidRPr="00984D17">
        <w:tab/>
        <w:t>Europaparlamentet noterar med tillfredsställelse att de budgeterade anslagen för revisionsrättens budgetpost för publikationer enligt frågeformuläret har minskat från 810 000 EUR 2014 till 300 000 EUR 2024 på grund av att man har ökat den interna produktionen av rapporter och marknadsfört publikationer virtuellt. Parlamentet konstaterar att revisionsrättens beräkningar för denna budgetpost har minskat ytterligare under de efterföljande budgetåren. Parlamentet noterar vidare revisionsrättens tendens att minska budgeten för tolkning och experttjänster (samråd, studier osv.) och dess planer på att avveckla sin fasta telefoni för att göra ytterligare besparingar.</w:t>
      </w:r>
    </w:p>
    <w:p w14:paraId="0B4C8A5D" w14:textId="77777777" w:rsidR="00556603" w:rsidRPr="00984D17" w:rsidRDefault="00556603" w:rsidP="00556603">
      <w:pPr>
        <w:pStyle w:val="NormalHanging12a"/>
        <w:widowControl/>
        <w:rPr>
          <w:szCs w:val="24"/>
        </w:rPr>
      </w:pPr>
      <w:r w:rsidRPr="00984D17">
        <w:t>14.</w:t>
      </w:r>
      <w:r w:rsidRPr="00984D17">
        <w:tab/>
        <w:t>Europaparlamentet välkomnar det som återspeglas i revisionsrättens svar på de olika punkter som den ansvarsfrihetsbeviljande myndigheten tog upp i samband med ansvarsfrihetsförfarandet för 2023 (</w:t>
      </w:r>
      <w:r w:rsidRPr="00984D17">
        <w:rPr>
          <w:i/>
          <w:iCs/>
        </w:rPr>
        <w:t>uppföljningsrapporten</w:t>
      </w:r>
      <w:r w:rsidRPr="00984D17">
        <w:t>) om revisionsrättens pågående arbete med att se över sin handledning för tjänsteresor för att proaktivt (dvs. i samband med förberedelserna av tjänsteresan) lösa frågor som rör bland annat kostnadseffektivitet och sätt att minimera miljöpåverkan. Parlamentet uppmanar revisionsrätten att hålla den ansvarsfrihetsbeviljande myndigheten informerad om de framsteg som görs i detta avseende.</w:t>
      </w:r>
    </w:p>
    <w:p w14:paraId="1264BC1F" w14:textId="77777777" w:rsidR="00556603" w:rsidRPr="00984D17" w:rsidRDefault="00556603" w:rsidP="00556603">
      <w:pPr>
        <w:pStyle w:val="NormalHanging12a"/>
        <w:widowControl/>
      </w:pPr>
      <w:r w:rsidRPr="00984D17">
        <w:t>15.</w:t>
      </w:r>
      <w:r w:rsidRPr="00984D17">
        <w:tab/>
        <w:t>Europaparlamentet noterar med tillfredsställelse att den externa revisorn förklarade att de tilldelade medlen hade använts för det avsedda ändamålet och att de kontrollförfaranden som införts av utanordnarna innehöll nödvändiga garantier för att säkerställa att de finansiella transaktionerna var förenliga med tillämpliga regler och förordningar.</w:t>
      </w:r>
    </w:p>
    <w:p w14:paraId="166007D2" w14:textId="2C41A9EC" w:rsidR="00F40A2F" w:rsidRPr="00984D17" w:rsidRDefault="00F40A2F" w:rsidP="00556603">
      <w:pPr>
        <w:pStyle w:val="NormalHanging12a"/>
        <w:widowControl/>
        <w:rPr>
          <w:bCs/>
          <w:iCs/>
          <w:szCs w:val="24"/>
        </w:rPr>
      </w:pPr>
      <w:r w:rsidRPr="00984D17">
        <w:rPr>
          <w:bCs/>
          <w:iCs/>
          <w:szCs w:val="24"/>
          <w:lang w:eastAsia="en-US"/>
        </w:rPr>
        <w:t>16.</w:t>
      </w:r>
      <w:r w:rsidRPr="00984D17">
        <w:rPr>
          <w:bCs/>
          <w:iCs/>
          <w:szCs w:val="24"/>
          <w:lang w:eastAsia="en-US"/>
        </w:rPr>
        <w:tab/>
        <w:t>Europaparlamentet understryker att revisionsrätten är unionens externa revisor och hörnstenen i den oberoende ekonomiska ansvarsskyldigheten med avseende på unionens budget. Parlamentet betonar att revisionsrätten, mot bakgrund av den exceptionella ökningen av unionens utgifter, volymen av upplåningstransaktioner och komplexiteten hos nya finansieringsinstrument, måste förses med resurser som står i proportion till omfattningen av och komplexiteten i dess revisionsmandat. Parlamentet stöder revisionsrättens fortsatta kostnadsdisciplin. Parlamentet uppmanar budgetmyndigheterna att vid antagandet av framtida budgetar se till att revisionsrätten har tillräckliga resurser för att granska unionens snabbt växande finansiella struktur.</w:t>
      </w:r>
    </w:p>
    <w:p w14:paraId="3D91BCCA" w14:textId="77777777" w:rsidR="00556603" w:rsidRPr="00984D17" w:rsidRDefault="00556603" w:rsidP="00556603">
      <w:pPr>
        <w:pStyle w:val="NormalHanging12a"/>
        <w:widowControl/>
        <w:rPr>
          <w:b/>
          <w:i/>
          <w:iCs/>
          <w:szCs w:val="24"/>
        </w:rPr>
      </w:pPr>
      <w:r w:rsidRPr="00984D17">
        <w:rPr>
          <w:b/>
          <w:i/>
        </w:rPr>
        <w:t>Intern förvaltning, verksamhetsresultat och intern kontroll</w:t>
      </w:r>
    </w:p>
    <w:p w14:paraId="1B046ED2" w14:textId="4FEF40A7" w:rsidR="00556603" w:rsidRPr="00984D17" w:rsidRDefault="00556603" w:rsidP="00556603">
      <w:pPr>
        <w:pStyle w:val="NormalHanging12a"/>
        <w:widowControl/>
        <w:rPr>
          <w:szCs w:val="24"/>
        </w:rPr>
      </w:pPr>
      <w:r w:rsidRPr="00984D17">
        <w:t>1</w:t>
      </w:r>
      <w:r w:rsidR="00F40A2F" w:rsidRPr="00984D17">
        <w:t>7</w:t>
      </w:r>
      <w:r w:rsidRPr="00984D17">
        <w:t>.</w:t>
      </w:r>
      <w:r w:rsidRPr="00984D17">
        <w:tab/>
        <w:t>Europaparlamentet noterar att revisionsrätten tillbringade totalt 3 176 dagar i medlemsstaterna och utanför unionen, jämfört med 4 897 dagar 2023, och 1 244 dagar vid unionens institutioner, byråer och organ och andra internationella organisationer och privata revisionsföretag, jämfört med 1 370 dagar 2023.</w:t>
      </w:r>
    </w:p>
    <w:p w14:paraId="141C352D" w14:textId="28902AC6" w:rsidR="00556603" w:rsidRPr="00984D17" w:rsidRDefault="00556603" w:rsidP="00556603">
      <w:pPr>
        <w:pStyle w:val="NormalHanging12a"/>
        <w:widowControl/>
        <w:rPr>
          <w:szCs w:val="24"/>
        </w:rPr>
      </w:pPr>
      <w:r w:rsidRPr="00984D17">
        <w:t>1</w:t>
      </w:r>
      <w:r w:rsidR="00F40A2F" w:rsidRPr="00984D17">
        <w:t>8</w:t>
      </w:r>
      <w:r w:rsidRPr="00984D17">
        <w:t>.</w:t>
      </w:r>
      <w:r w:rsidRPr="00984D17">
        <w:tab/>
        <w:t xml:space="preserve">Europaparlamentet noterar att revisionsrätten under 2024 offentliggjorde två årsrapporter, tre särskilda årsrapporter, 28 särskilda rapporter, fyra översikter och tre yttranden, dvs. totalt 40 publikationer (en minskning från 45 publikationer 2023). Parlamentet välkomnar att revisionsrätten i några av sina särskilda rapporter och översikter under 2024 lade fokus på de akuta utmaningar som unionen står inför i viktiga frågor som finansieringsinstrument inom sammanhållningspolitiken, insyn i unionsfinansiering som beviljas icke-statliga organisationer, unionens </w:t>
      </w:r>
      <w:r w:rsidRPr="00984D17">
        <w:lastRenderedPageBreak/>
        <w:t xml:space="preserve">bedrägeribekämpande organ, tryggad gasförsörjning, investeringar i artificiell intelligens (AI), klimatanpassning, utnyttjande av medel från faciliteten för återhämtning och </w:t>
      </w:r>
      <w:proofErr w:type="spellStart"/>
      <w:r w:rsidRPr="00984D17">
        <w:t>resiliens</w:t>
      </w:r>
      <w:proofErr w:type="spellEnd"/>
      <w:r w:rsidRPr="00984D17">
        <w:t xml:space="preserve">, vägen mot utsläppsfria bilar, stöd till flyktingar i Turkiet och unionens industripolitik för vätgas. Parlamentet välkomnar också revisionsrättens planerade rapporter om faciliteten för återhämtning och </w:t>
      </w:r>
      <w:proofErr w:type="spellStart"/>
      <w:r w:rsidRPr="00984D17">
        <w:t>resiliens</w:t>
      </w:r>
      <w:proofErr w:type="spellEnd"/>
      <w:r w:rsidRPr="00984D17">
        <w:t xml:space="preserve"> på områden såsom transparens och spårbarhet samt om unionens struktur och strategi i kampen mot bedrägerier och unionens stöd till Ukraina, Moldavien och Georgien. Parlamentet noterar en förbättring när det gäller intressenternas tillfredsställelse med revisionsrättens arbete, där en undersökning som genomfördes 2024 visade att 89 % av de svarande ansåg sig ha nytta av revisionsrättens rapporter (en ökning från 85 % 2023) och att 82 % ansåg att revisionsrättens arbete hade en effekt (en ökning från 78 %).</w:t>
      </w:r>
    </w:p>
    <w:p w14:paraId="1930AC62" w14:textId="3DC5BB2E" w:rsidR="00556603" w:rsidRPr="00984D17" w:rsidRDefault="00556603" w:rsidP="00556603">
      <w:pPr>
        <w:pStyle w:val="NormalHanging12a"/>
        <w:widowControl/>
        <w:rPr>
          <w:bCs/>
          <w:iCs/>
          <w:szCs w:val="24"/>
        </w:rPr>
      </w:pPr>
      <w:r w:rsidRPr="00984D17">
        <w:t>1</w:t>
      </w:r>
      <w:r w:rsidR="00F40A2F" w:rsidRPr="00984D17">
        <w:t>9</w:t>
      </w:r>
      <w:r w:rsidRPr="00984D17">
        <w:t>.</w:t>
      </w:r>
      <w:r w:rsidRPr="00984D17">
        <w:tab/>
        <w:t>Europaparlamentet uppmanar revisionsrätten att tillhandahålla mer detaljerade och systematiska bedömningar av unionsfinansierade programs spridningseffekter till medlemsstaterna, för program med såväl hög som låg utnyttjandegrad av unionsmedel. Parlamentet betonar att en heltäckande analys av de ekonomiska, sociala, administrativa och territoriella effekterna av dessa spridningseffekter, inklusive gränsöverskridande effekter och fördelningseffekter, skulle ge en bättre utvärdering av unionsutgifternas långsiktiga effekt, mervärde och hållbarhet och bidra till mer välgrundat beslutsfattande på både unionsnivå och nationell nivå.</w:t>
      </w:r>
    </w:p>
    <w:p w14:paraId="7B51E571" w14:textId="65AAB7F7" w:rsidR="00556603" w:rsidRPr="00984D17" w:rsidRDefault="00F40A2F" w:rsidP="00556603">
      <w:pPr>
        <w:pStyle w:val="NormalHanging12a"/>
        <w:widowControl/>
        <w:rPr>
          <w:szCs w:val="24"/>
        </w:rPr>
      </w:pPr>
      <w:r w:rsidRPr="00984D17">
        <w:t>20</w:t>
      </w:r>
      <w:r w:rsidR="00556603" w:rsidRPr="00984D17">
        <w:t>.</w:t>
      </w:r>
      <w:r w:rsidR="00556603" w:rsidRPr="00984D17">
        <w:tab/>
        <w:t>Europaparlamentet noterar att revisionsrätten har en uppsättning nyckelprestationsindikatorer för att mäta de framsteg den gjort mot att uppnå sina strategiska mål, i linje med revisionsrättens strategi för 2021–2025. Parlamentet noterar revisionsrättens strategiska mål för 2024: förbättra arrangemangen för ansvarsskyldighet, öppenhet och revision, inrikta revisionerna på de områden och teman där de kan ge störst mervärde och tillhandahålla hög revisionssäkerhet i en utmanande och föränderlig miljö. Parlamentet uppmanar revisionsrätten att i framtiden presentera sina nyckelprestationsindikatorer, graden av framsteg som uppnåtts och sina mål på ett sammanfattande sätt (i tabellformat). Parlamentet uppmanar revisionsrätten att utveckla nyckelprestationsindikatorerna ytterligare baserat på EU-politikens prestation och resultat för att på ett tydligt sätt mäta effekterna av den politik som kommissionen bedriver.</w:t>
      </w:r>
    </w:p>
    <w:p w14:paraId="0FDC28F3" w14:textId="616059EB" w:rsidR="00556603" w:rsidRPr="00984D17" w:rsidRDefault="00F40A2F" w:rsidP="00556603">
      <w:pPr>
        <w:pStyle w:val="NormalHanging12a"/>
        <w:widowControl/>
        <w:rPr>
          <w:bCs/>
          <w:iCs/>
          <w:szCs w:val="24"/>
        </w:rPr>
      </w:pPr>
      <w:r w:rsidRPr="00984D17">
        <w:t>21</w:t>
      </w:r>
      <w:r w:rsidR="00556603" w:rsidRPr="00984D17">
        <w:t>.</w:t>
      </w:r>
      <w:r w:rsidR="00556603" w:rsidRPr="00984D17">
        <w:tab/>
        <w:t>Europaparlamentet uppmanar revisionsrätten att sammanställa sina slutsatser i en jämförande prestationsanalys och att utarbeta en metod för en ”prestationskompass” för unionsprogram. Parlamentet anser att ett sådant instrument tar hänsyn till olika slags politik samtidigt som det kommer att ge tydlig vägledning till den ansvarsfrihetsbeviljande myndigheten, beslutsfattarna och allmänheten om vilka program som använder resurserna ändamålsenligt och vilka som eventuellt bör avslutas eller omstruktureras i grunden.</w:t>
      </w:r>
    </w:p>
    <w:p w14:paraId="0C1BA05D" w14:textId="48666862" w:rsidR="00556603" w:rsidRPr="00984D17" w:rsidRDefault="00556603" w:rsidP="00556603">
      <w:pPr>
        <w:pStyle w:val="NormalHanging12a"/>
        <w:widowControl/>
        <w:rPr>
          <w:szCs w:val="24"/>
        </w:rPr>
      </w:pPr>
      <w:r w:rsidRPr="00984D17">
        <w:t>2</w:t>
      </w:r>
      <w:r w:rsidR="00F40A2F" w:rsidRPr="00984D17">
        <w:t>2</w:t>
      </w:r>
      <w:r w:rsidRPr="00984D17">
        <w:t>.</w:t>
      </w:r>
      <w:r w:rsidRPr="00984D17">
        <w:tab/>
        <w:t>Europaparlamentet uppskattar att revisionsrätten mäter genomförandet av sina rekommendationer baserat på den uppföljning som dess revisorer gör. Parlamentet noterar att revisionsrätten under 2024 analyserade de rekommendationer den hade lämnat till kommissionen och andra institutioner i sina rapporter från 2020. Parlamentet noterar att 93 % av de 19 rekommendationer som revisionsrätten lämnat i sin årsrapport för 2020 och 88 % av de 186 rekommendationerna i revisionsrättens särskilda rapporter från 2020 hade genomförts antingen fullt ut eller i vissa eller de flesta avseenden.</w:t>
      </w:r>
    </w:p>
    <w:p w14:paraId="1AE3B819" w14:textId="1BBF538B" w:rsidR="00556603" w:rsidRPr="00984D17" w:rsidRDefault="00556603" w:rsidP="00556603">
      <w:pPr>
        <w:pStyle w:val="NormalHanging12a"/>
        <w:widowControl/>
        <w:rPr>
          <w:szCs w:val="24"/>
        </w:rPr>
      </w:pPr>
      <w:r w:rsidRPr="00984D17">
        <w:lastRenderedPageBreak/>
        <w:t>2</w:t>
      </w:r>
      <w:r w:rsidR="00F40A2F" w:rsidRPr="00984D17">
        <w:t>3</w:t>
      </w:r>
      <w:r w:rsidRPr="00984D17">
        <w:t>.</w:t>
      </w:r>
      <w:r w:rsidRPr="00984D17">
        <w:tab/>
        <w:t xml:space="preserve">Europaparlamentet noterar att kommissionen enligt uppföljningsrapporten har gått med på att förse revisionsrätten med en manuell extrahering av uppgifter från </w:t>
      </w:r>
      <w:proofErr w:type="spellStart"/>
      <w:r w:rsidRPr="00984D17">
        <w:t>Arachne</w:t>
      </w:r>
      <w:proofErr w:type="spellEnd"/>
      <w:r w:rsidRPr="00984D17">
        <w:t xml:space="preserve">-verktyget. Parlamentet beklagar dock att revisionsrättens problem med tillgång till rapporteringsverktyget för faciliteten för återhämtning och </w:t>
      </w:r>
      <w:proofErr w:type="spellStart"/>
      <w:r w:rsidRPr="00984D17">
        <w:t>resiliens</w:t>
      </w:r>
      <w:proofErr w:type="spellEnd"/>
      <w:r w:rsidRPr="00984D17">
        <w:t xml:space="preserve"> – FENIX – fortfarande inte är löst och att kommissionen ger revisionsrätten partiell tillgång till endast vissa av modulerna i FENIX samt att informationen däri inte uppdateras i tid. Parlamentet välkomnar att antalet användare vid revisionsrätten som har tillgång till FENIX rapporteras ha ökat. Parlamentet stöder dock revisionsrättens begäran om att kommissionen så snart som möjligt bör ge revisionsrätten full åtkomst. Parlamentet påminner om att kommissionens generaldirektorat för ekonomi och finans har strävat efter att ge revisionsrätten åtkomst till ärenden i FENIX inom två veckor efter att ha godkänt en betalningsansökan. Parlamentet oroar sig dock över att denna tidsfrist ofta inte respekteras i praktiken och att det i vissa fall har förekommit förseningar på upp till 2,5 månader, vilket avsevärt har fördröjt revisionsrättens slutsatser eller undergrävt ändamålsenligheten och punktligheten i revisionsrättens granskningsarbete, särskilt när det gäller högriskkostnader såsom faciliteten för återhämtning och </w:t>
      </w:r>
      <w:proofErr w:type="spellStart"/>
      <w:r w:rsidRPr="00984D17">
        <w:t>resiliens</w:t>
      </w:r>
      <w:proofErr w:type="spellEnd"/>
      <w:r w:rsidRPr="00984D17">
        <w:t>. Parlamentet påminner i detta avseende kommissionen om att den enligt artikel 263 i budgetförordningen är skyldig att ge revisionsrätten omfattande tillgång till alla relevanta system och databaser (</w:t>
      </w:r>
      <w:proofErr w:type="gramStart"/>
      <w:r w:rsidRPr="00984D17">
        <w:t>bl.a.</w:t>
      </w:r>
      <w:proofErr w:type="gramEnd"/>
      <w:r w:rsidRPr="00984D17">
        <w:t xml:space="preserve"> </w:t>
      </w:r>
      <w:proofErr w:type="spellStart"/>
      <w:r w:rsidRPr="00984D17">
        <w:t>Arachne</w:t>
      </w:r>
      <w:proofErr w:type="spellEnd"/>
      <w:r w:rsidRPr="00984D17">
        <w:t xml:space="preserve">, FENIX och </w:t>
      </w:r>
      <w:proofErr w:type="spellStart"/>
      <w:r w:rsidRPr="00984D17">
        <w:t>Ares</w:t>
      </w:r>
      <w:proofErr w:type="spellEnd"/>
      <w:r w:rsidRPr="00984D17">
        <w:t xml:space="preserve">). Parlamentet vill därför att kommissionen snarast åtgärdar denna situation, bland annat genom att upprätta ett interinstitutionellt arrangemang som garanterar revisionsrätten fullständig systematisk tillgång i realtid till alla relevanta databaser, inklusive </w:t>
      </w:r>
      <w:proofErr w:type="spellStart"/>
      <w:r w:rsidRPr="00984D17">
        <w:t>Arachne</w:t>
      </w:r>
      <w:proofErr w:type="spellEnd"/>
      <w:r w:rsidRPr="00984D17">
        <w:t xml:space="preserve"> och FENIX. Parlamentet uppmanar revisionsrätten att återrapportera till den ansvarsfrihetsbeviljande myndigheten om konkreta förbättringar som uppnåtts.</w:t>
      </w:r>
    </w:p>
    <w:p w14:paraId="2D1A6648" w14:textId="77777777" w:rsidR="00556603" w:rsidRPr="00984D17" w:rsidRDefault="00556603" w:rsidP="00556603">
      <w:pPr>
        <w:pStyle w:val="NormalHanging12a"/>
        <w:widowControl/>
        <w:rPr>
          <w:b/>
          <w:i/>
          <w:iCs/>
          <w:szCs w:val="24"/>
        </w:rPr>
      </w:pPr>
      <w:r w:rsidRPr="00984D17">
        <w:rPr>
          <w:b/>
          <w:i/>
        </w:rPr>
        <w:t>Personalresurser, jämställdhet och personalens välbefinnande</w:t>
      </w:r>
    </w:p>
    <w:p w14:paraId="68D2B1C5" w14:textId="15F4AA1B" w:rsidR="00556603" w:rsidRPr="00984D17" w:rsidRDefault="00556603" w:rsidP="00556603">
      <w:pPr>
        <w:pStyle w:val="NormalHanging12a"/>
        <w:widowControl/>
        <w:rPr>
          <w:szCs w:val="24"/>
        </w:rPr>
      </w:pPr>
      <w:bookmarkStart w:id="8" w:name="_Hlk216182035"/>
      <w:r w:rsidRPr="00984D17">
        <w:t>2</w:t>
      </w:r>
      <w:r w:rsidR="00F40A2F" w:rsidRPr="00984D17">
        <w:t>4</w:t>
      </w:r>
      <w:r w:rsidRPr="00984D17">
        <w:t>.</w:t>
      </w:r>
      <w:r w:rsidRPr="00984D17">
        <w:tab/>
        <w:t>Europaparlamentet noterar att revisionsrätten i slutet av 2024 hade 961 anställda (en minskning från 969 år 2023), inbegripet 192 tillfälligt anställda (en minskning från 204 år 2023), 84 kontraktsanställda (en minskning från 86 år 2023) och 26 utstationerade nationella experter (samma antal som 2023). Parlamentet påminner om vikten av att erbjuda fast anställning för personalen för att behålla kompetens och därmed säkerställa kontinuitet och en produktiv och stabil arbetsmiljö.</w:t>
      </w:r>
    </w:p>
    <w:p w14:paraId="75FAB5B2" w14:textId="662E8088" w:rsidR="00556603" w:rsidRPr="00984D17" w:rsidRDefault="00556603" w:rsidP="00556603">
      <w:pPr>
        <w:pStyle w:val="NormalHanging12a"/>
        <w:widowControl/>
        <w:rPr>
          <w:szCs w:val="24"/>
        </w:rPr>
      </w:pPr>
      <w:r w:rsidRPr="00984D17">
        <w:t>2</w:t>
      </w:r>
      <w:r w:rsidR="00F40A2F" w:rsidRPr="00984D17">
        <w:t>5</w:t>
      </w:r>
      <w:r w:rsidRPr="00984D17">
        <w:t>.</w:t>
      </w:r>
      <w:r w:rsidRPr="00984D17">
        <w:tab/>
        <w:t>Europaparlamentet noterar att av revisionsrättens anställda 2024 var 54 % kvinnor (en ökning från 53 % år 2023) och 4</w:t>
      </w:r>
      <w:r w:rsidR="00351679" w:rsidRPr="00984D17">
        <w:t>6</w:t>
      </w:r>
      <w:r w:rsidRPr="00984D17">
        <w:t xml:space="preserve"> % män. Parlamentet beklagar att andelen kvinnor i revisionsrättens högsta ledning endast är 30 %, dvs. densamma som 2023. Parlamentet noterar vidare att andelen kvinnor på mellanchefsnivå minskade från 40 % till 37,30 % under 2023. Parlamentet påminner om att jämställdhet är en fördragsbaserad princip som alla institutioner bör respektera och uppmanar revisionsrätten att fortsätta sitt arbete med att främja en jämn könsfördelning bland chefer på mellannivå och högre nivå. </w:t>
      </w:r>
      <w:bookmarkEnd w:id="8"/>
    </w:p>
    <w:p w14:paraId="2E19536B" w14:textId="03222E93" w:rsidR="00556603" w:rsidRPr="00984D17" w:rsidRDefault="00556603" w:rsidP="00556603">
      <w:pPr>
        <w:pStyle w:val="NormalHanging12a"/>
        <w:widowControl/>
        <w:rPr>
          <w:szCs w:val="24"/>
        </w:rPr>
      </w:pPr>
      <w:r w:rsidRPr="00984D17">
        <w:t>2</w:t>
      </w:r>
      <w:r w:rsidR="00F40A2F" w:rsidRPr="00984D17">
        <w:t>6</w:t>
      </w:r>
      <w:r w:rsidRPr="00984D17">
        <w:t>.</w:t>
      </w:r>
      <w:r w:rsidRPr="00984D17">
        <w:tab/>
        <w:t>Europaparlamentet noterar utifrån frågeformuläret att revisionsrätten under 2024 hade 64 praktikanter, varav 59 fick en månatlig ersättning. Parlamentet välkomnar revisionsrättens nya karriärutvecklingsprogram för praktikanter (</w:t>
      </w:r>
      <w:proofErr w:type="spellStart"/>
      <w:r w:rsidRPr="00984D17">
        <w:rPr>
          <w:i/>
          <w:iCs/>
        </w:rPr>
        <w:t>TraineEca</w:t>
      </w:r>
      <w:proofErr w:type="spellEnd"/>
      <w:r w:rsidRPr="00984D17">
        <w:rPr>
          <w:i/>
          <w:iCs/>
        </w:rPr>
        <w:t xml:space="preserve"> </w:t>
      </w:r>
      <w:proofErr w:type="spellStart"/>
      <w:r w:rsidRPr="00984D17">
        <w:rPr>
          <w:i/>
          <w:iCs/>
        </w:rPr>
        <w:t>Career</w:t>
      </w:r>
      <w:proofErr w:type="spellEnd"/>
      <w:r w:rsidRPr="00984D17">
        <w:rPr>
          <w:i/>
          <w:iCs/>
        </w:rPr>
        <w:t xml:space="preserve"> </w:t>
      </w:r>
      <w:proofErr w:type="spellStart"/>
      <w:r w:rsidRPr="00984D17">
        <w:rPr>
          <w:i/>
          <w:iCs/>
        </w:rPr>
        <w:t>Development</w:t>
      </w:r>
      <w:proofErr w:type="spellEnd"/>
      <w:r w:rsidRPr="00984D17">
        <w:t xml:space="preserve">), som går ut på att erbjuda arbetstillfällen för de mest förtjänstfulla praktikanterna. Parlamentet noterar dessutom revisionsrättens plan att erbjuda särskilda praktikplatser på AI-området till nyutexaminerade universitetsstudenter och doktorander på detta område. Parlamentet betonar på nytt att praktiktjänstgöring bör vara avlönad i enlighet med parlamentets resolution av den 15 juni 2023 om kvalitetspraktik i unionen (2020/2005(INL)), där man förespråkar att alla praktikplatser i unionen bör vara </w:t>
      </w:r>
      <w:r w:rsidRPr="00984D17">
        <w:lastRenderedPageBreak/>
        <w:t>avlönade. Parlamentet betonar att obetald praktik utgör en form av exploatering av unga arbetstagare och ett hinder för lika möjligheter.</w:t>
      </w:r>
    </w:p>
    <w:p w14:paraId="1CA1FD20" w14:textId="51616018" w:rsidR="00556603" w:rsidRPr="00984D17" w:rsidRDefault="00556603" w:rsidP="00556603">
      <w:pPr>
        <w:pStyle w:val="NormalHanging12a"/>
        <w:widowControl/>
        <w:rPr>
          <w:szCs w:val="24"/>
        </w:rPr>
      </w:pPr>
      <w:r w:rsidRPr="00984D17">
        <w:t>2</w:t>
      </w:r>
      <w:r w:rsidR="00F40A2F" w:rsidRPr="00984D17">
        <w:t>7</w:t>
      </w:r>
      <w:r w:rsidRPr="00984D17">
        <w:t>.</w:t>
      </w:r>
      <w:r w:rsidRPr="00984D17">
        <w:tab/>
        <w:t xml:space="preserve">Europaparlamentet konstaterar utifrån frågeformuläret att rekryteringen av tjänstemän fortsatte att vara en utmaning för revisionsrätten under 2024 på grund av Luxemburgs bristande attraktionskraft som arbetsort eller bristande intresse för arbeten inom revision och kontroll bland unga arbetstagare. Parlamentet noterar med tillfredsställelse att revisionsrätten tog sig an detta problem genom att anordna regelbundna urvalsförfaranden riktade till revisionsrättens praktikanter och interna uttagningsprov för att behålla de mest förtjänstfulla talangerna samt genom att öka den utåtriktade verksamheten. Parlamentet uppmuntrar revisionsrätten att fortsätta med detta arbete för att säkra kontinuiteten i sin verksamhet. Parlamentet konstaterar i detta sammanhang att det behövs en klausul för uttagningsprov som gör det möjligt att även anordna </w:t>
      </w:r>
      <w:proofErr w:type="spellStart"/>
      <w:r w:rsidRPr="00984D17">
        <w:t>Epso</w:t>
      </w:r>
      <w:proofErr w:type="spellEnd"/>
      <w:r w:rsidRPr="00984D17">
        <w:t>-uttagningsprov uteslutande för Luxemburg. Parlamentet lovordar revisionsrätten för att ha anslutit sig till ett interinstitutionellt avtal som från och med 2025 ger personal som rekryterats av unionsinstitutioner baserade i Luxemburg ett bostadsbidrag för att kompensera för de höga levnadskostnaderna i Luxemburg.</w:t>
      </w:r>
    </w:p>
    <w:p w14:paraId="0D787285" w14:textId="1FB05662" w:rsidR="00556603" w:rsidRPr="00984D17" w:rsidRDefault="00556603" w:rsidP="00556603">
      <w:pPr>
        <w:pStyle w:val="NormalHanging12a"/>
        <w:widowControl/>
        <w:rPr>
          <w:szCs w:val="24"/>
        </w:rPr>
      </w:pPr>
      <w:r w:rsidRPr="00984D17">
        <w:t>2</w:t>
      </w:r>
      <w:r w:rsidR="00F40A2F" w:rsidRPr="00984D17">
        <w:t>8</w:t>
      </w:r>
      <w:r w:rsidRPr="00984D17">
        <w:t>.</w:t>
      </w:r>
      <w:r w:rsidRPr="00984D17">
        <w:tab/>
        <w:t>Europaparlamentet är medvetet om att revisionsrätten inte är delaktig i urvalsprocessen för sina ledamöter enligt artikel 286.2 i EUF-fördraget. Parlamentet påminner ändå om att könsfördelningen bland revisionsrättens ledamöter fortfarande är mycket ojämn och att endast tio av 27 ledamöter är kvinnor. Parlamentet beklagar att flera medlemsstater aldrig har nominerat en kvinna som ledamot av revisionsrätten. Parlamentet uppmanar på nytt medlemsstaterna att beakta behovet av en jämn könsfördelning när de föreslår kandidater och att sträva efter en mer balanserad och representativ sammansättning av revisionsrätten, och samtidigt säkerställa att nomineringar fortsätter att baseras på kriterier som omfattar meriter, kvalifikationer och oberoende.</w:t>
      </w:r>
    </w:p>
    <w:p w14:paraId="60CE0D24" w14:textId="4AEEBA07" w:rsidR="00556603" w:rsidRPr="00984D17" w:rsidRDefault="00556603" w:rsidP="00556603">
      <w:pPr>
        <w:pStyle w:val="NormalHanging12a"/>
        <w:widowControl/>
        <w:rPr>
          <w:szCs w:val="24"/>
        </w:rPr>
      </w:pPr>
      <w:r w:rsidRPr="00984D17">
        <w:t>2</w:t>
      </w:r>
      <w:r w:rsidR="00F40A2F" w:rsidRPr="00984D17">
        <w:t>9</w:t>
      </w:r>
      <w:r w:rsidRPr="00984D17">
        <w:t>.</w:t>
      </w:r>
      <w:r w:rsidRPr="00984D17">
        <w:tab/>
        <w:t>Europaparlamentet fortsätter att beklaga rådets praxis att nominera ledamöter av revisionsrätten trots att de har underkänts av parlamentet. Parlamentet upprepar sin begäran om en översyn av nomineringsförfarandet, vilket skulle ge parlamentet en bindande roll i bedömningen av lämpligheten hos kandidaterna till revisionsrätten.</w:t>
      </w:r>
    </w:p>
    <w:p w14:paraId="5BDAFA17" w14:textId="436382DF" w:rsidR="00556603" w:rsidRPr="00984D17" w:rsidRDefault="00F40A2F" w:rsidP="00556603">
      <w:pPr>
        <w:pStyle w:val="NormalHanging12a"/>
        <w:widowControl/>
        <w:rPr>
          <w:szCs w:val="24"/>
        </w:rPr>
      </w:pPr>
      <w:r w:rsidRPr="00984D17">
        <w:t>30</w:t>
      </w:r>
      <w:r w:rsidR="00556603" w:rsidRPr="00984D17">
        <w:t>.</w:t>
      </w:r>
      <w:r w:rsidR="00556603" w:rsidRPr="00984D17">
        <w:tab/>
        <w:t>Europaparlamentet uppskattar det generösa system för distansarbete som revisionsrätten erbjuder för att minska rekryteringsutmaningarna, med upp till tio dagar per månad, varav fem dagar kan tillbringas på distans från en plats utanför anställningsorten, dock högst 30 dagar per år. Parlamentet konstaterar utifrån frågeformuläret att revisionsrätten ändrade sina regler för hybridarbete 2024 för att bland annat ta hänsyn till den återkoppling som mottagits. Parlamentet uppmanar revisionsrätten att genomföra regelbundna kontroller för att säkerställa att dessa regler följs. Parlamentet noterar med tillfredsställelse att revisionsrätten enligt frågeformuläret vidtar en rad olika åtgärder för att säkerställa personalens fysiska och psykiska välbefinnande.</w:t>
      </w:r>
    </w:p>
    <w:p w14:paraId="7AB9204A" w14:textId="5BA0872B" w:rsidR="00556603" w:rsidRPr="00984D17" w:rsidRDefault="00556603" w:rsidP="00556603">
      <w:pPr>
        <w:pStyle w:val="NormalHanging12a"/>
        <w:widowControl/>
        <w:rPr>
          <w:szCs w:val="24"/>
        </w:rPr>
      </w:pPr>
      <w:r w:rsidRPr="00984D17">
        <w:t>3</w:t>
      </w:r>
      <w:r w:rsidR="00F40A2F" w:rsidRPr="00984D17">
        <w:t>1</w:t>
      </w:r>
      <w:r w:rsidRPr="00984D17">
        <w:t>.</w:t>
      </w:r>
      <w:r w:rsidRPr="00984D17">
        <w:tab/>
        <w:t>Europaparlamentet noterar en ökning av både antalet lediga tjänster och personalomsättningen, där den sistnämnda ökade från 6,60 % 2023 till 7,90 % 2024 och den förstnämnda från 2,27 % till 2,49 %. Personalomsättningen anger antalet anställda som lämnar sin tjänst som andel av all personal.</w:t>
      </w:r>
    </w:p>
    <w:p w14:paraId="2B18B237" w14:textId="386E5483" w:rsidR="00556603" w:rsidRPr="00984D17" w:rsidRDefault="00556603" w:rsidP="00556603">
      <w:pPr>
        <w:pStyle w:val="NormalHanging12a"/>
        <w:widowControl/>
        <w:rPr>
          <w:szCs w:val="24"/>
        </w:rPr>
      </w:pPr>
      <w:r w:rsidRPr="00984D17">
        <w:t>3</w:t>
      </w:r>
      <w:r w:rsidR="00F40A2F" w:rsidRPr="00984D17">
        <w:t>2</w:t>
      </w:r>
      <w:r w:rsidRPr="00984D17">
        <w:t>.</w:t>
      </w:r>
      <w:r w:rsidRPr="00984D17">
        <w:tab/>
        <w:t xml:space="preserve">Europaparlamentet noterar att flera nationaliteter, särskilt från de nordiska medlemsstaterna, är underrepresenterade bland revisionsrättens personal. Parlamentet påpekar att situationen riskerar att förvärras ytterligare till följd av åldrande personal </w:t>
      </w:r>
      <w:r w:rsidRPr="00984D17">
        <w:lastRenderedPageBreak/>
        <w:t>och brist på rekrytering av kandidater från dessa medlemsstater. Parlamentet påminner om revisionsrättens återkommande åtgärder för att komma till rätta med denna obalans genom att öka publiciteten för revisionsrättens meddelanden om uttagningsprov och lediga tjänster i kraftigt underrepresenterade medlemsstater och samarbeta med revisionsrättens ledamöter för att sprida sina meddelanden och nå ut till potentiella kandidater genom att delta i karriärmässor i vissa medlemsstater. Parlamentet konstaterar dessutom utifrån uppföljningsrapporten att revisionsrätten också har utarbetat en handlingsplan med tio åtgärder för de kommande fem åren, i syfte att komma till rätta med den nuvarande underrepresentationen av vissa medlemsstater. Parlamentet uppmanar revisionsrätten att hålla den ansvarsfrihetsbeviljande myndigheten informerad om framstegen i och resultatet av genomförandet av denna handlingsplan.</w:t>
      </w:r>
    </w:p>
    <w:p w14:paraId="6D79C138" w14:textId="7BAD01E6" w:rsidR="00556603" w:rsidRPr="00984D17" w:rsidRDefault="00556603" w:rsidP="00556603">
      <w:pPr>
        <w:pStyle w:val="NormalHanging12a"/>
        <w:widowControl/>
        <w:rPr>
          <w:szCs w:val="24"/>
        </w:rPr>
      </w:pPr>
      <w:r w:rsidRPr="00984D17">
        <w:t>3</w:t>
      </w:r>
      <w:r w:rsidR="00F40A2F" w:rsidRPr="00984D17">
        <w:t>3</w:t>
      </w:r>
      <w:r w:rsidRPr="00984D17">
        <w:t>.</w:t>
      </w:r>
      <w:r w:rsidRPr="00984D17">
        <w:tab/>
        <w:t xml:space="preserve">Europaparlamentet påminner om att alla 29 ytterligare tjänster (tillfälligt anställda) som krävdes för granskningen av 723,8 miljarder EUR inom faciliteten för återhämtning och </w:t>
      </w:r>
      <w:proofErr w:type="spellStart"/>
      <w:r w:rsidRPr="00984D17">
        <w:t>resiliens</w:t>
      </w:r>
      <w:proofErr w:type="spellEnd"/>
      <w:r w:rsidRPr="00984D17">
        <w:t xml:space="preserve"> var tillsatta i slutet av 2023. Parlamentet utläser dock att väsentligheten, komplexiteten och de stora beloppen i faciliteten för återhämtning och </w:t>
      </w:r>
      <w:proofErr w:type="spellStart"/>
      <w:r w:rsidRPr="00984D17">
        <w:t>resiliens</w:t>
      </w:r>
      <w:proofErr w:type="spellEnd"/>
      <w:r w:rsidRPr="00984D17">
        <w:t xml:space="preserve">, liksom de snabba utbetalningarna från den, fortfarande innebär utmaningar och att de nuvarande resurserna inte räcker för att systematiskt säkerställa att facilitetens utgifter är förenliga med unionens regler och nationella regler och för att svara mot unionens ökade verksamhet. Parlamentet välkomnar ändå revisionsrättens ansträngningar hittills med att utföra sina uppdrag avseende faciliteten för återhämtning och </w:t>
      </w:r>
      <w:proofErr w:type="spellStart"/>
      <w:r w:rsidRPr="00984D17">
        <w:t>resiliens</w:t>
      </w:r>
      <w:proofErr w:type="spellEnd"/>
      <w:r w:rsidRPr="00984D17">
        <w:t xml:space="preserve"> trots de otillräckliga medlen. Parlamentet stöder därför revisionsrättens begäran om att omvandla de 29 tillfälliga tjänsterna för revisioner som rör faciliteten för återhämtning och </w:t>
      </w:r>
      <w:proofErr w:type="spellStart"/>
      <w:r w:rsidRPr="00984D17">
        <w:t>resiliens</w:t>
      </w:r>
      <w:proofErr w:type="spellEnd"/>
      <w:r w:rsidRPr="00984D17">
        <w:t xml:space="preserve"> till fasta tjänster. Parlamentet betonar vikten av att säkerställa att revisionsrätten kontinuerligt förses med tillräcklig personal och är strukturellt rustad för att kunna utföra såväl sitt mandat som de ytterligare ansvarsområden som följer av framtida prestationsbaserade finansieringsinstrument, däribland den fleråriga budgetramen.</w:t>
      </w:r>
    </w:p>
    <w:p w14:paraId="72F667FE" w14:textId="372ECC5E" w:rsidR="00556603" w:rsidRPr="00984D17" w:rsidRDefault="00556603" w:rsidP="00556603">
      <w:pPr>
        <w:pStyle w:val="NormalHanging12a"/>
        <w:widowControl/>
        <w:rPr>
          <w:bCs/>
          <w:iCs/>
          <w:szCs w:val="24"/>
        </w:rPr>
      </w:pPr>
      <w:r w:rsidRPr="00984D17">
        <w:t>3</w:t>
      </w:r>
      <w:r w:rsidR="00F40A2F" w:rsidRPr="00984D17">
        <w:t>4</w:t>
      </w:r>
      <w:r w:rsidRPr="00984D17">
        <w:t>.</w:t>
      </w:r>
      <w:r w:rsidRPr="00984D17">
        <w:tab/>
        <w:t>Europaparlamentet noterar med tillfredsställelse att revisionsrätten även under 2024 överträffade fortbildningsmålet på fem dagars utbildning av annat slag än språkutbildning för revisorer, såsom anges i Internationella revisorsförbundets (IFAC) rekommendationer, och två dagars utbildning för övrig personal (5,8 resp. 3,9 dagar).</w:t>
      </w:r>
    </w:p>
    <w:p w14:paraId="720075C7" w14:textId="1962F6B6" w:rsidR="00556603" w:rsidRPr="00984D17" w:rsidRDefault="00556603" w:rsidP="00556603">
      <w:pPr>
        <w:pStyle w:val="NormalHanging12a"/>
        <w:widowControl/>
        <w:rPr>
          <w:szCs w:val="24"/>
        </w:rPr>
      </w:pPr>
      <w:r w:rsidRPr="00984D17">
        <w:t>3</w:t>
      </w:r>
      <w:r w:rsidR="00F40A2F" w:rsidRPr="00984D17">
        <w:t>5</w:t>
      </w:r>
      <w:r w:rsidRPr="00984D17">
        <w:t>.</w:t>
      </w:r>
      <w:r w:rsidRPr="00984D17">
        <w:tab/>
        <w:t>Europaparlamentet noterar att den genomsnittliga sjukfrånvaron 2024 var 9,9 dagar per anställd, dvs. nästan densamma som 2023. Parlamentet noterar vidare att det 2024 var tre anställda (fyra under 2023) som var långtidssjukskrivna, vilket definieras som mer än 200 dagar under ett år.</w:t>
      </w:r>
    </w:p>
    <w:p w14:paraId="16B352E6" w14:textId="049F5F51" w:rsidR="00556603" w:rsidRPr="00984D17" w:rsidRDefault="00556603" w:rsidP="00556603">
      <w:pPr>
        <w:pStyle w:val="NormalHanging12a"/>
        <w:widowControl/>
        <w:rPr>
          <w:szCs w:val="24"/>
        </w:rPr>
      </w:pPr>
      <w:r w:rsidRPr="00984D17">
        <w:t>3</w:t>
      </w:r>
      <w:r w:rsidR="00F40A2F" w:rsidRPr="00984D17">
        <w:t>6</w:t>
      </w:r>
      <w:r w:rsidRPr="00984D17">
        <w:t>.</w:t>
      </w:r>
      <w:r w:rsidRPr="00984D17">
        <w:tab/>
        <w:t xml:space="preserve">Europaparlamentet noterar att 13 fall av utbrändhet rapporterades 2024, vilket är en ökning från sju fall 2023. Parlamentet noterar med oro den betydande ökningen av antalet rapporterade fall av utbrändhet under 2024. Parlamentet uppmanar revisionsrätten att genomföra en grundlig analys av orsakerna till denna betydande ökning, bland annat när det gäller fördelningen av arbetsbördan, organisatoriska bakomliggande faktorer och strukturella risker, och att integrera de evidensbaserade slutsatserna i sina metoder för planering och förvaltning av personalresurser, i syfte att på ett ändamålsenligt sätt förebygga utbrändhet och förbättra arbetsmiljön. Parlamentet välkomnar att revisionsrätten vidtog flera åtgärder för att minska risken för utbrändhet genom att införa ett fullständigt program för välbefinnande, erbjuda utbildning om motståndskraft, utarbeta och genomföra riktlinjer för återgång till arbete efter långvarig </w:t>
      </w:r>
      <w:r w:rsidRPr="00984D17">
        <w:lastRenderedPageBreak/>
        <w:t>sjukfrånvaro, fortsätta att erbjuda första hjälpen för psykisk hälsa och ge ekonomiskt stöd till anställda genom att ersätta kostnaderna för tio samtal med en psykolog som de själva valt. Parlamentet noterar särskilt att revisionsrätten anordnade fyra obligatoriska utbildningstillfällen för chefer under 2024, med fokus på personalens välbefinnande, prestation, balans mellan arbete och privatliv och förebyggande av utbrändhet.</w:t>
      </w:r>
    </w:p>
    <w:p w14:paraId="788001EA" w14:textId="71184691" w:rsidR="00556603" w:rsidRPr="00984D17" w:rsidRDefault="00556603" w:rsidP="00556603">
      <w:pPr>
        <w:pStyle w:val="NormalHanging12a"/>
        <w:widowControl/>
        <w:rPr>
          <w:szCs w:val="24"/>
        </w:rPr>
      </w:pPr>
      <w:r w:rsidRPr="00984D17">
        <w:t>3</w:t>
      </w:r>
      <w:r w:rsidR="00F40A2F" w:rsidRPr="00984D17">
        <w:t>7</w:t>
      </w:r>
      <w:r w:rsidRPr="00984D17">
        <w:t>.</w:t>
      </w:r>
      <w:r w:rsidRPr="00984D17">
        <w:tab/>
        <w:t>Europaparlamentet lovordar det arbete som revisionsrätten genomförde under 2024 för att informera, genomföra undersökningar bland samt utbilda personalen eller ledamöterna, eller bådadera, om revisionsrättens policy mot trakasserier och för respekt på arbetsplatsen. Parlamentet konstaterar med oro att det under 2024 gjordes en administrativ utredning om anklagelser om sexuella trakasserier och mobbning som följdes upp med disciplinära åtgärder på grundval av slutsatsen att den person som varit föremål för utredningen hade uppvisat olämpligt beteende.</w:t>
      </w:r>
    </w:p>
    <w:p w14:paraId="61D66F55" w14:textId="4B5825F5" w:rsidR="00556603" w:rsidRPr="00984D17" w:rsidRDefault="00556603" w:rsidP="00556603">
      <w:pPr>
        <w:pStyle w:val="NormalHanging12a"/>
        <w:widowControl/>
        <w:rPr>
          <w:szCs w:val="24"/>
        </w:rPr>
      </w:pPr>
      <w:r w:rsidRPr="00984D17">
        <w:t>3</w:t>
      </w:r>
      <w:r w:rsidR="00F40A2F" w:rsidRPr="00984D17">
        <w:t>8</w:t>
      </w:r>
      <w:r w:rsidRPr="00984D17">
        <w:t>.</w:t>
      </w:r>
      <w:r w:rsidRPr="00984D17">
        <w:tab/>
        <w:t>Europaparlamentet konstaterar utifrån frågeformuläret att revisionsrätten under 2024, i linje med sin handlingsplan för mångfald och inkludering 2021–2025, vidtog många åtgärder på olika områden såsom rekrytering, utbildning, karriärutveckling, arbetsvillkor och personalens medvetenhet. Parlamentet noterar att revisionsrätten införlivar mångfald och inkludering i sin prestationsstyrning, utvärdering, certifiering och befordran samt i sina utbildningsprogram, och att 13 chefer gjorde en frivillig mångfalds- och inkluderingsbedömning 2024. Parlamentet välkomnar den särskilda utbildningskursen ”</w:t>
      </w:r>
      <w:proofErr w:type="spellStart"/>
      <w:r w:rsidRPr="00984D17">
        <w:t>Women</w:t>
      </w:r>
      <w:proofErr w:type="spellEnd"/>
      <w:r w:rsidRPr="00984D17">
        <w:t xml:space="preserve"> managers </w:t>
      </w:r>
      <w:proofErr w:type="spellStart"/>
      <w:r w:rsidRPr="00984D17">
        <w:t>rise</w:t>
      </w:r>
      <w:proofErr w:type="spellEnd"/>
      <w:r w:rsidRPr="00984D17">
        <w:t xml:space="preserve"> </w:t>
      </w:r>
      <w:proofErr w:type="spellStart"/>
      <w:r w:rsidRPr="00984D17">
        <w:t>up</w:t>
      </w:r>
      <w:proofErr w:type="spellEnd"/>
      <w:r w:rsidRPr="00984D17">
        <w:t xml:space="preserve">: skilling for </w:t>
      </w:r>
      <w:proofErr w:type="spellStart"/>
      <w:r w:rsidRPr="00984D17">
        <w:t>success</w:t>
      </w:r>
      <w:proofErr w:type="spellEnd"/>
      <w:r w:rsidRPr="00984D17">
        <w:t>”, som revisionsrätten anordnade för att locka kvinnor att vilja söka chefsroller. Parlamentet välkomnar vidare revisionsrättens nya program för positiv särbehandling av praktikanter och kontraktsanställda som riktar sig till personer med funktionsnedsättning, där två praktikplatser per år erbjuds personer med en erkänd funktionsnedsättning. Parlamentet noterar med tillfredsställelse att revisionsrätten under 2024 för fjärde gången anordnade en temavecka om funktionsnedsättningar, där man lanserade en ny färdplan för personer med funktionsnedsättning och belyste revisionsrättens insatser för en mer inkluderande arbetsplats. Parlamentet noterar med tillfredsställelse att revisionsrätten också offentliggör halvtidsöversyner av sin handlingsplan för mångfald och inkludering för att säkerställa transparens och engagemang i hela organisationen.</w:t>
      </w:r>
    </w:p>
    <w:p w14:paraId="7A79FD7F" w14:textId="77777777" w:rsidR="00556603" w:rsidRPr="00984D17" w:rsidRDefault="00556603" w:rsidP="00556603">
      <w:pPr>
        <w:pStyle w:val="NormalHanging12a"/>
        <w:widowControl/>
        <w:rPr>
          <w:b/>
          <w:i/>
          <w:iCs/>
          <w:szCs w:val="24"/>
        </w:rPr>
      </w:pPr>
      <w:r w:rsidRPr="00984D17">
        <w:rPr>
          <w:b/>
          <w:i/>
        </w:rPr>
        <w:t>Etisk ram och transparens</w:t>
      </w:r>
    </w:p>
    <w:p w14:paraId="34FEE760" w14:textId="0FB4F675" w:rsidR="00556603" w:rsidRPr="00984D17" w:rsidRDefault="00556603" w:rsidP="00556603">
      <w:pPr>
        <w:pStyle w:val="NormalHanging12a"/>
        <w:widowControl/>
        <w:rPr>
          <w:szCs w:val="24"/>
        </w:rPr>
      </w:pPr>
      <w:r w:rsidRPr="00984D17">
        <w:t>3</w:t>
      </w:r>
      <w:r w:rsidR="00F40A2F" w:rsidRPr="00984D17">
        <w:t>9</w:t>
      </w:r>
      <w:r w:rsidRPr="00984D17">
        <w:t>.</w:t>
      </w:r>
      <w:r w:rsidRPr="00984D17">
        <w:tab/>
        <w:t>Europaparlamentet understryker revisionsrättens mycket viktiga roll som unionens oberoende externa revisor och väktare av dess finanser, vilken kräver att revisionsrätten upprätthåller högsta möjliga standarder för integritet, yrkesmässigt uppförande och ansvarsskyldighet, samt principen om att institutionerna ska samarbeta lojalt med varandra, och fungerar som en föredömlig institution för att inge förtroende och skapa trovärdighet. Parlamentet påminner om att revisionsrättens ledamöter i enlighet med artikel 285 i EUF-fördraget måste fullgöra sina skyldigheter under full oavhängighet och följa de högsta etiska principerna för att visa på integritet, objektivitet, yrkesmässigt beteende, värdighet, engagemang och lojalitet.</w:t>
      </w:r>
    </w:p>
    <w:p w14:paraId="31FF19A1" w14:textId="2C5FA0CD" w:rsidR="00556603" w:rsidRPr="00984D17" w:rsidRDefault="00F40A2F" w:rsidP="00556603">
      <w:pPr>
        <w:pStyle w:val="NormalHanging12a"/>
        <w:widowControl/>
        <w:rPr>
          <w:szCs w:val="24"/>
        </w:rPr>
      </w:pPr>
      <w:r w:rsidRPr="00984D17">
        <w:t>40</w:t>
      </w:r>
      <w:r w:rsidR="00556603" w:rsidRPr="00984D17">
        <w:t>.</w:t>
      </w:r>
      <w:r w:rsidR="00556603" w:rsidRPr="00984D17">
        <w:tab/>
        <w:t>Europaparlamentet noterar med oro revisionsrättens vägran att upphäva sin tidigare ordförandes immunitet och revisionsrättens beslut att avslå Europeiska åklagarmyndighetens (</w:t>
      </w:r>
      <w:proofErr w:type="spellStart"/>
      <w:r w:rsidR="00556603" w:rsidRPr="00984D17">
        <w:t>Eppo</w:t>
      </w:r>
      <w:proofErr w:type="spellEnd"/>
      <w:r w:rsidR="00556603" w:rsidRPr="00984D17">
        <w:t xml:space="preserve">) begäran om att tillåta ett antal av revisionsrättens anställda att vittna i en pågående brottsutredning. Parlamentet noterar utifrån uppföljningsrapporten att revisionsrätten inte hävde nämnda immunitet eftersom </w:t>
      </w:r>
      <w:proofErr w:type="spellStart"/>
      <w:r w:rsidR="00556603" w:rsidRPr="00984D17">
        <w:t>Eppo</w:t>
      </w:r>
      <w:proofErr w:type="spellEnd"/>
      <w:r w:rsidR="00556603" w:rsidRPr="00984D17">
        <w:t xml:space="preserve"> </w:t>
      </w:r>
      <w:r w:rsidR="00556603" w:rsidRPr="00984D17">
        <w:lastRenderedPageBreak/>
        <w:t xml:space="preserve">inte gett den tillräcklig information för att kunna förstå vilka handlingar de berörda personerna anklagas för och i vilken utsträckning dessa handlingar kan utgöra brottsliga handlingar, och att revisionsrätten som stöd för denna hållning hänvisade till rättspraxis som utgör en del av den gällande rättsliga ramen. Parlamentet noterar att </w:t>
      </w:r>
      <w:proofErr w:type="spellStart"/>
      <w:r w:rsidR="00556603" w:rsidRPr="00984D17">
        <w:t>Eppo</w:t>
      </w:r>
      <w:proofErr w:type="spellEnd"/>
      <w:r w:rsidR="00556603" w:rsidRPr="00984D17">
        <w:t xml:space="preserve"> den 10 februari 2025 lämnade in ett överklagande (mål T-99/25) till Europeiska unionens domstol i enlighet med artikel 263.4 i EUF-fördraget mot revisionsrättens beslut att avslå </w:t>
      </w:r>
      <w:proofErr w:type="spellStart"/>
      <w:r w:rsidR="00556603" w:rsidRPr="00984D17">
        <w:t>Eppos</w:t>
      </w:r>
      <w:proofErr w:type="spellEnd"/>
      <w:r w:rsidR="00556603" w:rsidRPr="00984D17">
        <w:t xml:space="preserve"> begäran om att tillåta ett antal anställda vid revisionsrätten att vittna i en pågående brottsutredning. Parlamentet noterar vidare att man i ovannämnda överklagande inte bestred det faktum att immuniteten för de berörda personerna inte hade hävts. Parlamentet betonar att unionsinstitutionernas skyldighet om lojalt samarbete innebär att tillstånd att höra personal som vittnen i brottsutredningar endast får nekas i yttersta undantagsfall. Parlamentet uppmanar eftertryckligen revisionsrätten att förtydliga de kriterier som den tillämpar när den fattar beslut om begäranden från </w:t>
      </w:r>
      <w:proofErr w:type="spellStart"/>
      <w:r w:rsidR="00556603" w:rsidRPr="00984D17">
        <w:t>Eppo</w:t>
      </w:r>
      <w:proofErr w:type="spellEnd"/>
      <w:r w:rsidR="00556603" w:rsidRPr="00984D17">
        <w:t xml:space="preserve"> och att säkerställa att sådana beslut inte kan uppfattas ligga till hinder för rättsliga utredningar. Parlamentet uppmanar revisionsrätten att upprätthålla en hög nivå av transparens och ansvarsskyldighet i sitt samarbete med </w:t>
      </w:r>
      <w:proofErr w:type="spellStart"/>
      <w:r w:rsidR="00556603" w:rsidRPr="00984D17">
        <w:t>Eppo</w:t>
      </w:r>
      <w:proofErr w:type="spellEnd"/>
      <w:r w:rsidR="00556603" w:rsidRPr="00984D17">
        <w:t xml:space="preserve"> och andra unionsorgan som ansvarar för att bekämpa bedrägerier och tjänstefel samt att säkerställa att immunitet inte åberopas för att förhindra legitima rättsliga åtgärder.</w:t>
      </w:r>
    </w:p>
    <w:p w14:paraId="22870178" w14:textId="6BA89816" w:rsidR="00556603" w:rsidRPr="00984D17" w:rsidRDefault="00556603" w:rsidP="00556603">
      <w:pPr>
        <w:pStyle w:val="NormalHanging12a"/>
        <w:widowControl/>
        <w:rPr>
          <w:szCs w:val="24"/>
        </w:rPr>
      </w:pPr>
      <w:r w:rsidRPr="00984D17">
        <w:t>4</w:t>
      </w:r>
      <w:r w:rsidR="00F40A2F" w:rsidRPr="00984D17">
        <w:t>1</w:t>
      </w:r>
      <w:r w:rsidRPr="00984D17">
        <w:t>.</w:t>
      </w:r>
      <w:r w:rsidRPr="00984D17">
        <w:tab/>
        <w:t>Europaparlamentet noterar att det inte förekom några fall av visselblåsning vid revisionsrätten under 2024. Parlamentet noterar vidare att revisionsrätten under 2023 inledde processen med att uppdatera sina regler om genomförande av administrativa utredningar och disciplinära förfaranden, vilken slutfördes i början av 2024.</w:t>
      </w:r>
    </w:p>
    <w:p w14:paraId="3050131D" w14:textId="3DDF6600" w:rsidR="00556603" w:rsidRPr="00984D17" w:rsidRDefault="00556603" w:rsidP="00556603">
      <w:pPr>
        <w:pStyle w:val="NormalHanging12a"/>
        <w:widowControl/>
        <w:rPr>
          <w:szCs w:val="24"/>
        </w:rPr>
      </w:pPr>
      <w:r w:rsidRPr="00984D17">
        <w:t>4</w:t>
      </w:r>
      <w:r w:rsidR="00F40A2F" w:rsidRPr="00984D17">
        <w:t>2</w:t>
      </w:r>
      <w:r w:rsidRPr="00984D17">
        <w:t>.</w:t>
      </w:r>
      <w:r w:rsidRPr="00984D17">
        <w:tab/>
        <w:t>Europaparlamentet noterar med tillfredsställelse att revisionsrätten har infört en robust etisk ram som inbegriper etiska riktlinjer för både revisionsrättens ledamöter och dess personal och en uppförandekod för revisionsrättens ledamöter. Parlamentet noterar att revisionsrätten också har en etikkommitté som sammanträder regelbundet för att gå igenom relevanta etiska frågor, bland annat ledamöternas externa verksamhet, och som består av två ledamöter av revisionsrätten och en extern person. Parlamentet noterar utifrån etikkommitténs årsrapport för 2024 att kommittén höll sex möten och mottog 17 förklaringar från revisionsrättens nuvarande ledamöter (om extern verksamhet) och före detta ledamöter av revisionsrätten (om deras planerade sysselsättning efter att ha lämnat sitt ämbete), och att samtliga fick ett positivt yttrande 2024.</w:t>
      </w:r>
    </w:p>
    <w:p w14:paraId="0AFA140F" w14:textId="3E58D7F4" w:rsidR="00556603" w:rsidRPr="00984D17" w:rsidRDefault="00556603" w:rsidP="00556603">
      <w:pPr>
        <w:pStyle w:val="NormalHanging12a"/>
        <w:widowControl/>
        <w:rPr>
          <w:szCs w:val="24"/>
        </w:rPr>
      </w:pPr>
      <w:r w:rsidRPr="00984D17">
        <w:t>4</w:t>
      </w:r>
      <w:r w:rsidR="00F40A2F" w:rsidRPr="00984D17">
        <w:t>3</w:t>
      </w:r>
      <w:r w:rsidRPr="00984D17">
        <w:t>.</w:t>
      </w:r>
      <w:r w:rsidRPr="00984D17">
        <w:tab/>
        <w:t>Europaparlamentet noterar att revisionsrättens ledamöter fyller i en intresseförklaring varje år och varje gång det sker en betydande förändring och att intresseförklaringarna offentliggörs på revisionsrättens webbplats. Parlamentet noterar med tillfredsställelse att även uppgifter om ledamöternas tjänsteresor, inklusive kostnader, offentliggörs online. Parlamentet lovordar revisionsrätten för att ha slutfört arbetet med att uppdatera sina regler om genomförande av administrativa och disciplinära åtgärder under 2024. Parlamentet noterar utifrån frågeformuläret att inga fall av intressekonflikter upptäcktes 2024.</w:t>
      </w:r>
    </w:p>
    <w:p w14:paraId="36E032BB" w14:textId="71619031" w:rsidR="00556603" w:rsidRPr="00984D17" w:rsidRDefault="00556603" w:rsidP="00556603">
      <w:pPr>
        <w:pStyle w:val="NormalHanging12a"/>
        <w:widowControl/>
        <w:rPr>
          <w:szCs w:val="24"/>
        </w:rPr>
      </w:pPr>
      <w:r w:rsidRPr="00984D17">
        <w:t>4</w:t>
      </w:r>
      <w:r w:rsidR="00F40A2F" w:rsidRPr="00984D17">
        <w:t>4</w:t>
      </w:r>
      <w:r w:rsidRPr="00984D17">
        <w:t>.</w:t>
      </w:r>
      <w:r w:rsidRPr="00984D17">
        <w:tab/>
        <w:t>Europaparlamentet noterar med tillfredsställelse att revisionsrätten enligt frågeformuläret anordnar en endagsutbildning i etik varje år. Parlamentet noterar vidare att revisionsrätten under 2024 tillhandahöll etikrelaterade kurser, bland annat tre workshoppar om etik, för all personal, inklusive nyanställda och chefer. Parlamentet noterar att dessa kurser lockade 681 deltagare under året.</w:t>
      </w:r>
    </w:p>
    <w:p w14:paraId="5206FB03" w14:textId="46E59EDD" w:rsidR="00556603" w:rsidRPr="00984D17" w:rsidRDefault="00556603" w:rsidP="00556603">
      <w:pPr>
        <w:pStyle w:val="NormalHanging12a"/>
        <w:widowControl/>
        <w:rPr>
          <w:szCs w:val="24"/>
        </w:rPr>
      </w:pPr>
      <w:r w:rsidRPr="00984D17">
        <w:lastRenderedPageBreak/>
        <w:t>4</w:t>
      </w:r>
      <w:r w:rsidR="00F40A2F" w:rsidRPr="00984D17">
        <w:t>5</w:t>
      </w:r>
      <w:r w:rsidRPr="00984D17">
        <w:t>.</w:t>
      </w:r>
      <w:r w:rsidRPr="00984D17">
        <w:tab/>
        <w:t>Europaparlamentet noterar att varken Europeiska byrån för bedrägeribekämpning (Olaf) eller Europeiska ombudsmannen inledde några utredningar som involverade revisionsrätten under 2024.</w:t>
      </w:r>
    </w:p>
    <w:p w14:paraId="70D87C13" w14:textId="720C4FE3" w:rsidR="00556603" w:rsidRPr="00984D17" w:rsidRDefault="00556603" w:rsidP="00556603">
      <w:pPr>
        <w:pStyle w:val="NormalHanging12a"/>
        <w:widowControl/>
        <w:rPr>
          <w:szCs w:val="24"/>
        </w:rPr>
      </w:pPr>
      <w:r w:rsidRPr="00984D17">
        <w:t>4</w:t>
      </w:r>
      <w:r w:rsidR="00F40A2F" w:rsidRPr="00984D17">
        <w:t>6</w:t>
      </w:r>
      <w:r w:rsidRPr="00984D17">
        <w:t>.</w:t>
      </w:r>
      <w:r w:rsidRPr="00984D17">
        <w:tab/>
        <w:t>Europaparlamentet upprepar den kritik som det uttryckt i tidigare resolutioner om ansvarsfrihet mot revisionsrättens beslut från 2022 om ledamöternas resor, tjänsteresor och användning av chaufförer och bilar, vilket strider mot den allmänna principen att bilparken inte under några omständigheter bör användas utanför det strikta utförandet av ledamöters uppgifter. Parlamentet uppmanar på nytt alla unionsinstitutioner att enas om ett enhetligt system för användningen av tjänstebilar som ska tillämpas horisontellt, vilket skulle minska förvirringen och öka transparensen och effektiviteten när det gäller användningen av offentliga medel. Parlamentet välkomnar att revisionsrätten 2024, tillsammans med Europeiska unionens domstol, uppmanade kommissionen att delta i en interinstitutionell dialog i syfte att komma överens om gemensamma regler för användningen av tjänstebilar. Parlamentet noterar i detta sammanhang att det enligt frågeformuläret har inrättats en tillfällig arbetsgrupp, som har sammanträtt flera gånger och utfärdat flera rekommendationer. Parlamentet uppmanar revisionsrätten att hålla den ansvarsfrihetsbeviljande myndigheten informerad om de framsteg som görs i detta avseende.</w:t>
      </w:r>
    </w:p>
    <w:p w14:paraId="3C1CEAE0" w14:textId="5D619BDE" w:rsidR="00556603" w:rsidRPr="00984D17" w:rsidRDefault="00556603" w:rsidP="00556603">
      <w:pPr>
        <w:pStyle w:val="NormalHanging12a"/>
        <w:widowControl/>
        <w:rPr>
          <w:szCs w:val="24"/>
        </w:rPr>
      </w:pPr>
      <w:r w:rsidRPr="00984D17">
        <w:t>4</w:t>
      </w:r>
      <w:r w:rsidR="00F40A2F" w:rsidRPr="00984D17">
        <w:t>7</w:t>
      </w:r>
      <w:r w:rsidRPr="00984D17">
        <w:t>.</w:t>
      </w:r>
      <w:r w:rsidRPr="00984D17">
        <w:tab/>
        <w:t>Europaparlamentet påminner om att revisionsrättens tjänst för internrevision genomförde en revision av den etiska ram som är tillämplig på revisionsrättens personal och ledamöter. Parlamentet noterar utifrån den slutrapport (02/2023) som revisionsrätten skickade till parlamentets talman den 9 juli 2024, och utifrån frågeformuläret, att tjänsten för internrevision utfärdade 16 rekommendationer, varav 15 redan har slutförts och en, om personalens intressekonflikter, håller på att genomföras. Parlamentet uppmanar med kraft revisionsrätten att utan dröjsmål slutföra den kvarstående rekommendationen och uppmanar den att hålla den ansvarsfrihetsbeviljande myndigheten vederbörligen informerad om de framsteg som görs i detta avseende.</w:t>
      </w:r>
    </w:p>
    <w:p w14:paraId="3C6B6486" w14:textId="04A57CC7" w:rsidR="00556603" w:rsidRPr="00984D17" w:rsidRDefault="00556603" w:rsidP="00556603">
      <w:pPr>
        <w:pStyle w:val="NormalHanging12a"/>
        <w:widowControl/>
        <w:rPr>
          <w:szCs w:val="24"/>
        </w:rPr>
      </w:pPr>
      <w:bookmarkStart w:id="9" w:name="_Hlk215774993"/>
      <w:r w:rsidRPr="00984D17">
        <w:t>4</w:t>
      </w:r>
      <w:r w:rsidR="00F40A2F" w:rsidRPr="00984D17">
        <w:t>8</w:t>
      </w:r>
      <w:r w:rsidRPr="00984D17">
        <w:t>.</w:t>
      </w:r>
      <w:r w:rsidRPr="00984D17">
        <w:tab/>
        <w:t xml:space="preserve">Europaparlamentet konstaterar utifrån revisionsrättens rapport att det inte upptäcktes några fall av korruption eller bedrägerier i revisionsrättens interna transaktioner under 2024. Parlamentet uppskattar att revisionsrätten anordnade förebyggande utbildning om strategier och förfaranden för korruptionsbekämpning, varav tio utbildningstillfällen med totalt 257 deltagare hölls under 2024. Parlamentet gläder sig över att revisionsrätten, enligt uppföljningsrapporten, 2024 utfärdade ett enda konsoliderat dokument om hantering av bedrägerirelaterade frågor i samband med sin revisionsverksamhet, vilket ger revisionsrättens revisorer en heltäckande och detaljerad vägledning, och på så sätt harmoniserade de olika revisionsavdelningarnas sätt att hantera misstänkta fall av bedrägeri, korruption eller annan olaglig verksamhet som påverkar unionens ekonomiska intressen och som upptäcks under det externa revisionsarbetet och bidrog till att säkerställa konsekvens. Parlamentet noterar att bedrägeririsken i samband med revisionsrättens interna transaktioner hanteras genom revisionsrättens ram för intern kontroll, som är utformad för att förebygga, upptäcka, korrigera och följa upp eventuella oriktigheter som involverar revisionsrättens ledamöter eller personal och som kan påverka unionens ekonomiska intressen. Parlamentet noterar vidare revisionsrättens åsikt att utformningen av en fristående bedrägeribekämpningsstrategi för interna transaktioner skulle medföra en oproportionerlig administrativ börda, med tanke på de omfattande kontroller som redan </w:t>
      </w:r>
      <w:r w:rsidRPr="00984D17">
        <w:lastRenderedPageBreak/>
        <w:t>finns, men ber fortsatt revisionsrätten att anta en bedrägeribekämpningsstrategi som omfattar alla typer av transaktioner.</w:t>
      </w:r>
    </w:p>
    <w:bookmarkEnd w:id="9"/>
    <w:p w14:paraId="7EFC37A7" w14:textId="1B6A68F7" w:rsidR="00556603" w:rsidRPr="00984D17" w:rsidRDefault="00556603" w:rsidP="00556603">
      <w:pPr>
        <w:pStyle w:val="NormalHanging12a"/>
        <w:widowControl/>
        <w:rPr>
          <w:szCs w:val="24"/>
        </w:rPr>
      </w:pPr>
      <w:r w:rsidRPr="00984D17">
        <w:t>4</w:t>
      </w:r>
      <w:r w:rsidR="00F40A2F" w:rsidRPr="00984D17">
        <w:t>9</w:t>
      </w:r>
      <w:r w:rsidRPr="00984D17">
        <w:t>.</w:t>
      </w:r>
      <w:r w:rsidRPr="00984D17">
        <w:tab/>
        <w:t>Europaparlamentet noterar åsikten som revisionsrätten uttrycker i uppföljningsrapporten om att den på grund av sin roll som en oberoende extern revisionsinstitution inte hör till de enheter som vanligtvis försöker samverka med och utöva lobbyverksamhet gentemot unionens beslutsfattande organ. Parlamentet anser inte att detta argument stämmer fullt ut eftersom revisionsrätten utfärdar särskilda rapporter där den undersöker huruvida målen för unionens politik och program har uppnåtts, vilket ger revisionsrättens arbete antingen en politisk eller en rådgivande dimension, även om revisionsrätten inte är ett beslutsfattande organ. Parlamentet påminner dessutom om att det finns andra icke-beslutsfattande och rådgivande organ i unionen som formellt har anslutit sig till unionens öppenhetsregister. Parlamentet upprepar sin uppmaning till revisionsrätten att utan dröjsmål ansluta sig till öppenhetsregistret i enlighet med praxis för andra icke beslutsfattande unionsorgan, för att stärka allmänhetens förtroende och samtidigt fullt ut bevara sin oberoende ställning som unionens externa revisor.</w:t>
      </w:r>
    </w:p>
    <w:p w14:paraId="2CEFECBE" w14:textId="77777777" w:rsidR="00556603" w:rsidRPr="00984D17" w:rsidRDefault="00556603" w:rsidP="00556603">
      <w:pPr>
        <w:pStyle w:val="NormalHanging12a"/>
        <w:widowControl/>
        <w:rPr>
          <w:b/>
          <w:i/>
          <w:iCs/>
          <w:szCs w:val="24"/>
        </w:rPr>
      </w:pPr>
      <w:r w:rsidRPr="00984D17">
        <w:rPr>
          <w:b/>
          <w:i/>
        </w:rPr>
        <w:t>Digitalisering, cybersäkerhet och skydd av personuppgifter</w:t>
      </w:r>
    </w:p>
    <w:p w14:paraId="0B59FE3B" w14:textId="5C4987F9" w:rsidR="00556603" w:rsidRPr="00984D17" w:rsidRDefault="00F40A2F" w:rsidP="00556603">
      <w:pPr>
        <w:pStyle w:val="NormalHanging12a"/>
        <w:widowControl/>
        <w:rPr>
          <w:szCs w:val="24"/>
        </w:rPr>
      </w:pPr>
      <w:r w:rsidRPr="00984D17">
        <w:t>50</w:t>
      </w:r>
      <w:r w:rsidR="00556603" w:rsidRPr="00984D17">
        <w:t>.</w:t>
      </w:r>
      <w:r w:rsidR="00556603" w:rsidRPr="00984D17">
        <w:tab/>
        <w:t xml:space="preserve">Europaparlamentet konstaterar utifrån frågeformuläret att revisionsrättens totala budget för it (hårdvara, programvara, </w:t>
      </w:r>
      <w:proofErr w:type="spellStart"/>
      <w:r w:rsidR="00556603" w:rsidRPr="00984D17">
        <w:t>it-tjänster</w:t>
      </w:r>
      <w:proofErr w:type="spellEnd"/>
      <w:r w:rsidR="00556603" w:rsidRPr="00984D17">
        <w:t xml:space="preserve"> och telekommunikation) minskade med 12,10 %, från cirka 10,8 miljoner EUR 2023 till cirka 9,5 miljoner EUR 2024. Parlamentet noterar att revisionsrätten bland de stora </w:t>
      </w:r>
      <w:proofErr w:type="spellStart"/>
      <w:r w:rsidR="00556603" w:rsidRPr="00984D17">
        <w:t>it-projekt</w:t>
      </w:r>
      <w:proofErr w:type="spellEnd"/>
      <w:r w:rsidR="00556603" w:rsidRPr="00984D17">
        <w:t xml:space="preserve"> som finansierades 2024 uppgraderade sin webbplats och sitt intranät, gick över till en säkrare lösning för fjärråtkomst och genomförde ett nytt översättningshanteringssystem.</w:t>
      </w:r>
    </w:p>
    <w:p w14:paraId="167AE2AC" w14:textId="0BF2452F" w:rsidR="00556603" w:rsidRPr="00984D17" w:rsidRDefault="00F40A2F" w:rsidP="00556603">
      <w:pPr>
        <w:pStyle w:val="NormalHanging12a"/>
        <w:widowControl/>
        <w:rPr>
          <w:szCs w:val="24"/>
        </w:rPr>
      </w:pPr>
      <w:r w:rsidRPr="00984D17">
        <w:t>51</w:t>
      </w:r>
      <w:r w:rsidR="00556603" w:rsidRPr="00984D17">
        <w:t>.</w:t>
      </w:r>
      <w:r w:rsidR="00556603" w:rsidRPr="00984D17">
        <w:tab/>
        <w:t xml:space="preserve">Europaparlamentet stöder helhjärtat revisionsrättens insatser för att utveckla ett kunskapsekosystem inom revision med hjälp av digitalisering. Parlamentet noterar i detta sammanhang att revisionsrätten, enligt frågeformuläret, under 2024 genomförde flera initiativ för att förbättra sin digitala kapacitet och operativa effektivitet, bland annat att integrera informationssystem för revision, öka </w:t>
      </w:r>
      <w:proofErr w:type="spellStart"/>
      <w:r w:rsidR="00556603" w:rsidRPr="00984D17">
        <w:t>interoperabiliteten</w:t>
      </w:r>
      <w:proofErr w:type="spellEnd"/>
      <w:r w:rsidR="00556603" w:rsidRPr="00984D17">
        <w:t xml:space="preserve"> mellan system och applikationer, införa DORA (dokumentläsningsassistans) för att stödja kunskapshantering i revisionsverksamhet, lansera tjänsten </w:t>
      </w:r>
      <w:proofErr w:type="spellStart"/>
      <w:r w:rsidR="00556603" w:rsidRPr="00984D17">
        <w:t>BibliotECA</w:t>
      </w:r>
      <w:proofErr w:type="spellEnd"/>
      <w:r w:rsidR="00556603" w:rsidRPr="00984D17">
        <w:t xml:space="preserve"> Discovery Collections och anta en ny digital arkiveringspolicy. Parlamentet betonar att kombinationen av digitalisering och ett ökat antal besök på plats bör leda till effektivare och mer korrekta revisionsresultat. Parlamentet uppmuntrar till ytterligare investeringar i AI-stödda revisionsverktyg och </w:t>
      </w:r>
      <w:proofErr w:type="spellStart"/>
      <w:r w:rsidR="00556603" w:rsidRPr="00984D17">
        <w:t>interoperabilitet</w:t>
      </w:r>
      <w:proofErr w:type="spellEnd"/>
      <w:r w:rsidR="00556603" w:rsidRPr="00984D17">
        <w:t xml:space="preserve"> mellan system för att öka revisionernas precision, minska den administrativa bördan och få maximal valuta för pengarna.</w:t>
      </w:r>
    </w:p>
    <w:p w14:paraId="03568DAC" w14:textId="6854DADD" w:rsidR="00556603" w:rsidRPr="00984D17" w:rsidRDefault="00556603" w:rsidP="00556603">
      <w:pPr>
        <w:pStyle w:val="NormalHanging12a"/>
        <w:widowControl/>
        <w:rPr>
          <w:szCs w:val="24"/>
        </w:rPr>
      </w:pPr>
      <w:r w:rsidRPr="00984D17">
        <w:t>5</w:t>
      </w:r>
      <w:r w:rsidR="00F40A2F" w:rsidRPr="00984D17">
        <w:t>2</w:t>
      </w:r>
      <w:r w:rsidRPr="00984D17">
        <w:t>.</w:t>
      </w:r>
      <w:r w:rsidRPr="00984D17">
        <w:tab/>
        <w:t xml:space="preserve">Europaparlamentet uppskattar offentliggörandet av revisionsrättens inledande strategi och färdplan för utbyggnaden av artificiell intelligens 2024–2025. Parlamentet noterar med tillfredsställelse att revisionsrätten enligt frågeformuläret gjorde stadiga framsteg i genomförandet av denna strategi genom att bland fokusera på att testa och förbereda införandet av verktyg såsom Microsoft </w:t>
      </w:r>
      <w:proofErr w:type="spellStart"/>
      <w:r w:rsidRPr="00984D17">
        <w:t>Copilot</w:t>
      </w:r>
      <w:proofErr w:type="spellEnd"/>
      <w:r w:rsidRPr="00984D17">
        <w:t xml:space="preserve"> och GPT@EC, öka personalens medvetenhet med hjälp av riktad AI-utbildning samt testa AI-tillämpningar i revisionsarbetet och dela med sig av preliminära slutsatser. Parlamentet välkomnar vidare att revisionsrätten under 2024 stärkte sin AI-styrning genom att inrätta den rådgivande kommittén för AI och utnämna en kontaktperson för AI. Parlamentet noterar med tillfredsställelse att den rådgivande kommittén för AI, vars roll är att bistå och ge revisionsrätten råd i fullgörandet av dess skyldigheter enligt den rättsliga och etiska </w:t>
      </w:r>
      <w:r w:rsidRPr="00984D17">
        <w:lastRenderedPageBreak/>
        <w:t>ramen för användningen av AI, består av personal med blandade sakkunskaper för att säkerställa en heltäckande strategi och en fullständig förståelse för AI:s effekter. Parlamentet uppmanar revisionsrätten att som en del av sin AI-strategi ta fram tydliga indikatorer för att bedöma mervärdet, riskerna och begränsningarna hos AI-stödda revisionsverktyg samt att regelbundet rapportera till parlamentet om vilka effekter de har när det gäller revisionskvalitet, transparens och ansvarsskyldighet. Parlamentet betonar att AI måste användas i enlighet med strikta principer för etisk användning, transparens, dataskydd, mänsklig tillsyn och skydd mot algoritmisk snedvridning eller missbruk.</w:t>
      </w:r>
    </w:p>
    <w:p w14:paraId="2A85A0E7" w14:textId="1A5D325E" w:rsidR="00556603" w:rsidRPr="00984D17" w:rsidRDefault="00556603" w:rsidP="00556603">
      <w:pPr>
        <w:pStyle w:val="NormalHanging12a"/>
        <w:widowControl/>
        <w:rPr>
          <w:szCs w:val="24"/>
        </w:rPr>
      </w:pPr>
      <w:r w:rsidRPr="00984D17">
        <w:t>5</w:t>
      </w:r>
      <w:r w:rsidR="00F40A2F" w:rsidRPr="00984D17">
        <w:t>3</w:t>
      </w:r>
      <w:r w:rsidRPr="00984D17">
        <w:t>.</w:t>
      </w:r>
      <w:r w:rsidRPr="00984D17">
        <w:tab/>
        <w:t xml:space="preserve">Europaparlamentet konstaterar utifrån frågeformuläret att revisionsrätten gjorde framsteg i genomförandet av sin cybersäkerhetsplan och uppnådde flera viktiga delmål under 2024, bland annat antagandet av ett autentiseringssystem utan lösenord genom Windows Hello för företag, tillämpningen av </w:t>
      </w:r>
      <w:proofErr w:type="spellStart"/>
      <w:r w:rsidRPr="00984D17">
        <w:t>nolltillitsprinciper</w:t>
      </w:r>
      <w:proofErr w:type="spellEnd"/>
      <w:r w:rsidRPr="00984D17">
        <w:t xml:space="preserve"> för att stärka säkerheten för åtkomst till moln och system baserade på EU Login samt införandet av ett verktyg för hantering av privilegierad åtkomst för att bättre skydda förvaltningen av </w:t>
      </w:r>
      <w:proofErr w:type="spellStart"/>
      <w:r w:rsidRPr="00984D17">
        <w:t>it-system</w:t>
      </w:r>
      <w:proofErr w:type="spellEnd"/>
      <w:r w:rsidRPr="00984D17">
        <w:t>. Parlamentet noterar vidare att revisionsrätten också förbättrade sin cybersäkerhetsberedskap genom att delta i den gemensamma cybersäkerhetsövningen i medvetenhet och beredskap (JASPER), som anordnades gemensamt av cybersäkerhetstjänsten för unionens institutioner, organ och byråer (CERT-EU) och Europeiska unionens cybersäkerhetsbyrå (</w:t>
      </w:r>
      <w:proofErr w:type="spellStart"/>
      <w:r w:rsidRPr="00984D17">
        <w:t>Enisa</w:t>
      </w:r>
      <w:proofErr w:type="spellEnd"/>
      <w:r w:rsidRPr="00984D17">
        <w:t>), och ökade personalens medvetenhet genom simuleringsövningar för nätfiske för att minska riskerna för social manipulering.</w:t>
      </w:r>
    </w:p>
    <w:p w14:paraId="637A9834" w14:textId="04621113" w:rsidR="00556603" w:rsidRPr="00984D17" w:rsidRDefault="00556603" w:rsidP="00556603">
      <w:pPr>
        <w:pStyle w:val="NormalHanging12a"/>
        <w:widowControl/>
        <w:rPr>
          <w:szCs w:val="24"/>
        </w:rPr>
      </w:pPr>
      <w:r w:rsidRPr="00984D17">
        <w:t>5</w:t>
      </w:r>
      <w:r w:rsidR="00F40A2F" w:rsidRPr="00984D17">
        <w:t>4</w:t>
      </w:r>
      <w:r w:rsidRPr="00984D17">
        <w:t>.</w:t>
      </w:r>
      <w:r w:rsidRPr="00984D17">
        <w:tab/>
        <w:t xml:space="preserve">Europaparlamentet noterar med oro att revisionsrätten utsattes för en cyberattack där en </w:t>
      </w:r>
      <w:proofErr w:type="spellStart"/>
      <w:r w:rsidRPr="00984D17">
        <w:t>prorysk</w:t>
      </w:r>
      <w:proofErr w:type="spellEnd"/>
      <w:r w:rsidRPr="00984D17">
        <w:t xml:space="preserve"> grupp tog på sig ansvaret och där revisionsrättens offentliga webbplats stängdes ner som en del av ett samordnat angrepp för att destabilisera EU-valet 2024. Parlamentet välkomnar revisionsrättens åtagande att göra nya bedömningar av cybersäkerhetsriskerna minst vartannat år. Parlamentet uppmuntrar till fortsatt regelbunden personalutbildning om cyberhot för att stärka den institutionella motståndskraften. Parlamentet uppmanar revisionsrätten att hålla den ansvarsfrihetsbeviljande myndigheten informerad om resultatet av alla bedömningar av cybersäkerhetsrisker som revisionsrätten kan komma att genomföra i samband med genomförandet av förordning (EU, Euratom) 2023/2841</w:t>
      </w:r>
      <w:r w:rsidRPr="00984D17">
        <w:rPr>
          <w:szCs w:val="24"/>
          <w:vertAlign w:val="superscript"/>
        </w:rPr>
        <w:footnoteReference w:id="7"/>
      </w:r>
      <w:r w:rsidRPr="00984D17">
        <w:t>.</w:t>
      </w:r>
    </w:p>
    <w:p w14:paraId="712DFE5F" w14:textId="7C1E28C4" w:rsidR="00556603" w:rsidRPr="00984D17" w:rsidRDefault="00556603" w:rsidP="00556603">
      <w:pPr>
        <w:pStyle w:val="NormalHanging12a"/>
        <w:widowControl/>
        <w:rPr>
          <w:szCs w:val="24"/>
        </w:rPr>
      </w:pPr>
      <w:r w:rsidRPr="00984D17">
        <w:t>5</w:t>
      </w:r>
      <w:r w:rsidR="00F40A2F" w:rsidRPr="00984D17">
        <w:t>5</w:t>
      </w:r>
      <w:r w:rsidRPr="00984D17">
        <w:t>.</w:t>
      </w:r>
      <w:r w:rsidRPr="00984D17">
        <w:tab/>
        <w:t xml:space="preserve">Europaparlamentet välkomnar de initiativ som planerats för 2025 och som syftar till att ytterligare stärka den digitala omvandlingen och cybersäkerheten, såsom införandet av Microsoft </w:t>
      </w:r>
      <w:proofErr w:type="spellStart"/>
      <w:r w:rsidRPr="00984D17">
        <w:t>Copilot</w:t>
      </w:r>
      <w:proofErr w:type="spellEnd"/>
      <w:r w:rsidRPr="00984D17">
        <w:t xml:space="preserve">, genomförandet av lokala generativa AI-modeller och installationen av biometrisk autentisering på bärbara datorer. Parlamentet noterar också revisionsrättens plan att uppgradera sin </w:t>
      </w:r>
      <w:proofErr w:type="spellStart"/>
      <w:r w:rsidRPr="00984D17">
        <w:t>it-infrastruktur</w:t>
      </w:r>
      <w:proofErr w:type="spellEnd"/>
      <w:r w:rsidRPr="00984D17">
        <w:t xml:space="preserve"> med nya servrar, installera ny kapacitet till stöd för hybridmöten och stärka sitt samarbete med den interinstitutionella kommittén för digital omvandling om ny teknik såsom AI.</w:t>
      </w:r>
    </w:p>
    <w:p w14:paraId="0C84698B" w14:textId="2C0EED8D" w:rsidR="00556603" w:rsidRPr="00984D17" w:rsidRDefault="00556603" w:rsidP="00556603">
      <w:pPr>
        <w:pStyle w:val="NormalHanging12a"/>
        <w:widowControl/>
        <w:rPr>
          <w:szCs w:val="24"/>
        </w:rPr>
      </w:pPr>
      <w:r w:rsidRPr="00984D17">
        <w:t>5</w:t>
      </w:r>
      <w:r w:rsidR="00F40A2F" w:rsidRPr="00984D17">
        <w:t>6</w:t>
      </w:r>
      <w:r w:rsidRPr="00984D17">
        <w:t>.</w:t>
      </w:r>
      <w:r w:rsidRPr="00984D17">
        <w:tab/>
        <w:t xml:space="preserve">Europaparlamentet förväntar sig att den reviderade policyn för elektroniska underskrifter, som revisionsrätten införde 2025, ytterligare kommer att underlätta användningen av avancerade elektroniska underskrifter och minska beroendet av pappersbaserade förfaranden, särskilt för extern kontraktsdokumentation. Parlamentet </w:t>
      </w:r>
      <w:r w:rsidRPr="00984D17">
        <w:lastRenderedPageBreak/>
        <w:t>ser fram emot den fortsatta digitaliseringen av förfarandena för godkännande och underskrift. Parlamentet erkänner digitaliseringens positiva inverkan när det gäller kvaliteten på arbetsflöde, samarbete och transparens vid revisioner, genom att den bidrar till smidigare och tillförlitligare revisionsresultat.</w:t>
      </w:r>
    </w:p>
    <w:p w14:paraId="4ED1A3AE" w14:textId="53BC07EC" w:rsidR="00556603" w:rsidRPr="00984D17" w:rsidRDefault="00556603" w:rsidP="00556603">
      <w:pPr>
        <w:pStyle w:val="NormalHanging12a"/>
        <w:widowControl/>
        <w:rPr>
          <w:szCs w:val="24"/>
        </w:rPr>
      </w:pPr>
      <w:r w:rsidRPr="00984D17">
        <w:t>5</w:t>
      </w:r>
      <w:r w:rsidR="00F40A2F" w:rsidRPr="00984D17">
        <w:t>7</w:t>
      </w:r>
      <w:r w:rsidRPr="00984D17">
        <w:t>.</w:t>
      </w:r>
      <w:r w:rsidRPr="00984D17">
        <w:tab/>
        <w:t xml:space="preserve">Europaparlamentet välkomnar revisionsrättens fortsatta insatser för att stärka personalens kompetens genom sitt data- och teknikutbildningsprogram om användningen av data och teknik för revision (DATA), som utvecklats i samarbete med revisionsrättens DATA-team. Parlamentet noterar att detta initiativ stöder institutionens digitala omvandling genom att främja en innovationskultur och tillhandahålla en strukturerad inlärningsväg från grundläggande till avancerade nivåer inom datavetenskap, AI och it-revision. Parlamentet noterar det breda utbud av kurser som tillhandahölls 2024, däribland moduler om maskininlärning, cybersäkerhet, den rättsliga ram som styr användningen av AI och datavisualisering, samt praktisk </w:t>
      </w:r>
      <w:proofErr w:type="spellStart"/>
      <w:r w:rsidRPr="00984D17">
        <w:t>it-utbildning</w:t>
      </w:r>
      <w:proofErr w:type="spellEnd"/>
      <w:r w:rsidRPr="00984D17">
        <w:t xml:space="preserve"> om Microsoft Office och revisionsspecifika verktyg, som förbättrar revisorernas tekniska expertis och operativa effektivitet.</w:t>
      </w:r>
    </w:p>
    <w:p w14:paraId="5B812E2A" w14:textId="77777777" w:rsidR="00556603" w:rsidRPr="00984D17" w:rsidRDefault="00556603" w:rsidP="00556603">
      <w:pPr>
        <w:pStyle w:val="NormalHanging12a"/>
        <w:widowControl/>
        <w:rPr>
          <w:b/>
          <w:i/>
          <w:iCs/>
          <w:szCs w:val="24"/>
        </w:rPr>
      </w:pPr>
      <w:r w:rsidRPr="00984D17">
        <w:rPr>
          <w:b/>
          <w:i/>
        </w:rPr>
        <w:t>Byggnader</w:t>
      </w:r>
    </w:p>
    <w:p w14:paraId="05D4E6F0" w14:textId="6F88D06F" w:rsidR="00556603" w:rsidRPr="00984D17" w:rsidRDefault="00556603" w:rsidP="00556603">
      <w:pPr>
        <w:pStyle w:val="NormalHanging12a"/>
        <w:widowControl/>
        <w:rPr>
          <w:szCs w:val="24"/>
        </w:rPr>
      </w:pPr>
      <w:r w:rsidRPr="00984D17">
        <w:t>5</w:t>
      </w:r>
      <w:r w:rsidR="00F40A2F" w:rsidRPr="00984D17">
        <w:t>8</w:t>
      </w:r>
      <w:r w:rsidRPr="00984D17">
        <w:t>.</w:t>
      </w:r>
      <w:r w:rsidRPr="00984D17">
        <w:tab/>
        <w:t>Europaparlamentet konstaterar utifrån revisionsrättens rapport om budgetförvaltningen och den ekonomiska förvaltningen för 2024 att årets gjorda åtaganden för revisionsrättens byggnader och därmed sammanhängande kostnader uppgick till cirka 5,7 miljoner EUR (samma som 2023), med en genomförandegrad på 51,30 % 2024, vilket var en minskning från 62,26 % 2023.</w:t>
      </w:r>
    </w:p>
    <w:p w14:paraId="53AC4B52" w14:textId="6EB11B25" w:rsidR="00556603" w:rsidRPr="00984D17" w:rsidRDefault="00556603" w:rsidP="00556603">
      <w:pPr>
        <w:pStyle w:val="NormalHanging12a"/>
        <w:widowControl/>
        <w:rPr>
          <w:szCs w:val="24"/>
        </w:rPr>
      </w:pPr>
      <w:r w:rsidRPr="00984D17">
        <w:t>5</w:t>
      </w:r>
      <w:r w:rsidR="00F40A2F" w:rsidRPr="00984D17">
        <w:t>9</w:t>
      </w:r>
      <w:r w:rsidRPr="00984D17">
        <w:t>.</w:t>
      </w:r>
      <w:r w:rsidRPr="00984D17">
        <w:tab/>
        <w:t>Europaparlamentet noterar med tillfredsställelse att revisionsrätten 2024 inledde en ny studie om skyltning i byggnader för att följa upp resultaten av den tillgänglighetsgranskning av alla revisionsrättens byggnader som genomfördes 2023. Parlamentet noterar också utifrån frågeformuläret att revisionsrätten under 2024 fortsatte arbetet med att förbättra sina byggnader genom att ta hänsyn till tillgänglighetskrav vid modernisering eller renovering av hissar och gemensamma utrymmen.</w:t>
      </w:r>
    </w:p>
    <w:p w14:paraId="13D2633B" w14:textId="1B6B5F24" w:rsidR="00556603" w:rsidRPr="00984D17" w:rsidRDefault="00F40A2F" w:rsidP="00556603">
      <w:pPr>
        <w:pStyle w:val="NormalHanging12a"/>
        <w:widowControl/>
        <w:rPr>
          <w:szCs w:val="24"/>
        </w:rPr>
      </w:pPr>
      <w:r w:rsidRPr="00984D17">
        <w:t>60</w:t>
      </w:r>
      <w:r w:rsidR="00556603" w:rsidRPr="00984D17">
        <w:t>.</w:t>
      </w:r>
      <w:r w:rsidR="00556603" w:rsidRPr="00984D17">
        <w:tab/>
        <w:t>Europaparlamentet noterar att följande av revisionsrättens byggnadsrelaterade projekt inleddes eller slutfördes 2024: omvandlingen av det tidigare datacentrumet, den första fasen av moderniseringen av det audiovisuella systemet i konferensrummet i K2</w:t>
      </w:r>
      <w:r w:rsidR="00556603" w:rsidRPr="00984D17">
        <w:noBreakHyphen/>
        <w:t>byggnaden, installationen av två kokvrår och takarbetet på K2-byggnaden,</w:t>
      </w:r>
    </w:p>
    <w:p w14:paraId="09358B21" w14:textId="77777777" w:rsidR="00556603" w:rsidRPr="00984D17" w:rsidRDefault="00556603" w:rsidP="00556603">
      <w:pPr>
        <w:pStyle w:val="NormalHanging12a"/>
        <w:widowControl/>
        <w:rPr>
          <w:b/>
          <w:i/>
          <w:iCs/>
          <w:szCs w:val="24"/>
        </w:rPr>
      </w:pPr>
      <w:r w:rsidRPr="00984D17">
        <w:rPr>
          <w:b/>
          <w:i/>
        </w:rPr>
        <w:t>Miljö och hållbarhet</w:t>
      </w:r>
    </w:p>
    <w:p w14:paraId="66272968" w14:textId="012DB5EF" w:rsidR="00556603" w:rsidRPr="00984D17" w:rsidRDefault="00556603" w:rsidP="00556603">
      <w:pPr>
        <w:pStyle w:val="NormalHanging12a"/>
        <w:widowControl/>
        <w:rPr>
          <w:szCs w:val="24"/>
        </w:rPr>
      </w:pPr>
      <w:r w:rsidRPr="00984D17">
        <w:t>6</w:t>
      </w:r>
      <w:r w:rsidR="00F40A2F" w:rsidRPr="00984D17">
        <w:t>1</w:t>
      </w:r>
      <w:r w:rsidRPr="00984D17">
        <w:t>.</w:t>
      </w:r>
      <w:r w:rsidRPr="00984D17">
        <w:tab/>
        <w:t>Europaparlamentet välkomnar med tillfredsställelse revisionsrättens pågående insatser för att bli en hållbar institution. Parlamentet noterar att revisionsrätten 2024 offentliggjorde sin fjärde hållbarhetsrapport som mäter påverkan av revisionsrättens verksamhet på ekonomin, samhället och miljön. Parlamentet gläder sig över att 91 % av de särskilda rapporter och översikter som revisionsrätten offentliggjorde 2024 handlade om ämnen som är relevanta för FN:s mål för hållbar utveckling. Parlamentet välkomnar att 40 % av revisionsrättens upphandlingskontrakt innehöll kriterier för grön och cirkulär ekonomi och att 98 % av revisionsrättens inköp av varor och tjänster kom från lokala leverantörer 2024.</w:t>
      </w:r>
    </w:p>
    <w:p w14:paraId="076C725F" w14:textId="51A93ABC" w:rsidR="00556603" w:rsidRPr="00984D17" w:rsidRDefault="00556603" w:rsidP="00556603">
      <w:pPr>
        <w:pStyle w:val="NormalHanging12a"/>
        <w:widowControl/>
        <w:rPr>
          <w:szCs w:val="24"/>
        </w:rPr>
      </w:pPr>
      <w:r w:rsidRPr="00984D17">
        <w:lastRenderedPageBreak/>
        <w:t>6</w:t>
      </w:r>
      <w:r w:rsidR="00F40A2F" w:rsidRPr="00984D17">
        <w:t>2</w:t>
      </w:r>
      <w:r w:rsidRPr="00984D17">
        <w:t>.</w:t>
      </w:r>
      <w:r w:rsidRPr="00984D17">
        <w:tab/>
        <w:t>Europaparlamentet noterar att revisionsrätten är certifierad enligt miljölednings- och miljörevisionsordningen (Emas) och sedan 2014 har en miljöpolicy, vilken uppdaterades 2025. Parlamentet noterar att revisionsrätten mäter sitt koldioxidavtryck med hjälp av den senaste versionen av ”Bilan Carbone”-metoden, som omfattar operativ nivå (revisionsrättens verksamhet) och organisationsnivå (de tre byggnaderna i Luxemburg). Parlamentet noterar att revisionsrättens totala växthusgasutsläpp 2024 uppgick till 9 108 ton koldioxid, vilket var en minskning med 15 % jämfört med utsläppen 2014, men en ökning med 1,60 % jämfört med 2023. Parlamentet noterar att inköp av varor och tjänster respektive persontransporter bidrog mest till revisionsrättens totala utsläpp 2024, närmare bestämt 31 % respektive 29 %.</w:t>
      </w:r>
    </w:p>
    <w:p w14:paraId="666C5617" w14:textId="643F1EE1" w:rsidR="00556603" w:rsidRPr="00984D17" w:rsidRDefault="00556603" w:rsidP="00556603">
      <w:pPr>
        <w:pStyle w:val="NormalHanging12a"/>
        <w:widowControl/>
        <w:rPr>
          <w:szCs w:val="24"/>
        </w:rPr>
      </w:pPr>
      <w:r w:rsidRPr="00984D17">
        <w:t>6</w:t>
      </w:r>
      <w:r w:rsidR="00F40A2F" w:rsidRPr="00984D17">
        <w:t>3</w:t>
      </w:r>
      <w:r w:rsidRPr="00984D17">
        <w:t>.</w:t>
      </w:r>
      <w:r w:rsidRPr="00984D17">
        <w:tab/>
        <w:t xml:space="preserve">Europaparlamentet noterar med tillfredsställelse revisionsrättens miljöredovisning med resultaten för 2024, inklusive uppgifter om de åtgärder som redan vidtagits och de som planeras att genomföras och som syftar till att minska miljöpåverkan av revisionsrättens verksamhet och till att uppnå eller överträffa revisionsrättens årliga miljömål. Parlamentet noterar att revisionsrätten mäter sin miljöprestanda med hjälp av en uppsättning indikatorer och riktmärken för resultat i världsklass. Parlamentet noterar att revisionsrätten har en uppsättning allmänna och specifika mål inom sitt miljöprogram för 2023–2025, varav de flesta uppnåddes 2024, särskilt när det gäller att minska revisionsrättens energiförbrukning (el: -24 %, uppvärmning: -21,80 %), utsläpp till luft (-30 %) och vattenförbrukning (-45 %) och öka antalet upphandlingsförfaranden som omfattar miljökriterier (mer än 30 %). Parlamentet noterar dock att trenden har vänt när det gäller antalet tryckta sidor (+ 9,1 %) och minskningen av den årliga avfallsgenereringen (+ 27,50 %). Parlamentet uppskattar revisionsrättens åtgärder för att motverka sin negativa inverkan på den biologiska mångfalden. Parlamentet noterar att revisionsrätten på sin tomt har flera bikolonier som producerar honung som skördas av frivilliga i personalen, att den deltar i initiativ för att plantera träd i Luxemburg och att den deltog i annan miljörelaterad verksamhet som en del av sitt deltagande i unionens interinstitutionella Emas-dagar 2024. Parlamentet välkomnar att antalet anställda som använder stadens hyrcyklar ökade från 172 år 2023 till 201 år 2024. Parlamentet välkomnar att revisionsrätten stöder användningen av olika typer av rörlighet för pendling, såsom cykling, genom att ersätta kostnaderna för abonnemang på Luxemburg stads hyrcykelsystem, eller kollektivtrafik, genom att ersätta en del av kostnaderna för periodkort för personal som </w:t>
      </w:r>
      <w:proofErr w:type="spellStart"/>
      <w:r w:rsidRPr="00984D17">
        <w:t>gränspendlar</w:t>
      </w:r>
      <w:proofErr w:type="spellEnd"/>
      <w:r w:rsidRPr="00984D17">
        <w:t>, vilket gjorde att antalet anställda som utnyttjar denna typ av ersättningssystem ökade från 28 personer 2023 till 30 personer 2024.</w:t>
      </w:r>
    </w:p>
    <w:p w14:paraId="652F974E" w14:textId="64908836" w:rsidR="00556603" w:rsidRPr="00984D17" w:rsidRDefault="00556603" w:rsidP="00556603">
      <w:pPr>
        <w:pStyle w:val="NormalHanging12a"/>
        <w:widowControl/>
        <w:rPr>
          <w:szCs w:val="24"/>
        </w:rPr>
      </w:pPr>
      <w:r w:rsidRPr="00984D17">
        <w:t>6</w:t>
      </w:r>
      <w:r w:rsidR="00F40A2F" w:rsidRPr="00984D17">
        <w:t>4</w:t>
      </w:r>
      <w:r w:rsidRPr="00984D17">
        <w:t>.</w:t>
      </w:r>
      <w:r w:rsidRPr="00984D17">
        <w:tab/>
        <w:t>Europaparlamentet påminner om att revisionsrätten 2023 undertecknade en konvention med de luxemburgska myndigheterna om att ta fram en rörlighetsplan. Parlamentet konstaterar utifrån frågeformuläret att rörlighetsplanen levererades sent omsider i april 2025 och att man kommer att ta hänsyn till resultaten av analysen av planen vid utarbetandet av Emas-programmet för 2026–2028.</w:t>
      </w:r>
    </w:p>
    <w:p w14:paraId="6DCC7B34" w14:textId="77777777" w:rsidR="00556603" w:rsidRPr="00984D17" w:rsidRDefault="00556603" w:rsidP="00556603">
      <w:pPr>
        <w:pStyle w:val="NormalHanging12a"/>
        <w:widowControl/>
        <w:rPr>
          <w:b/>
          <w:i/>
          <w:iCs/>
          <w:szCs w:val="24"/>
        </w:rPr>
      </w:pPr>
      <w:r w:rsidRPr="00984D17">
        <w:rPr>
          <w:b/>
          <w:i/>
        </w:rPr>
        <w:t>Interinstitutionellt samarbete</w:t>
      </w:r>
    </w:p>
    <w:p w14:paraId="589F5AFF" w14:textId="17C65DBB" w:rsidR="00556603" w:rsidRPr="00984D17" w:rsidRDefault="00556603" w:rsidP="00556603">
      <w:pPr>
        <w:pStyle w:val="NormalHanging12a"/>
        <w:widowControl/>
        <w:rPr>
          <w:szCs w:val="24"/>
        </w:rPr>
      </w:pPr>
      <w:r w:rsidRPr="00984D17">
        <w:t>6</w:t>
      </w:r>
      <w:r w:rsidR="00F40A2F" w:rsidRPr="00984D17">
        <w:t>5</w:t>
      </w:r>
      <w:r w:rsidRPr="00984D17">
        <w:t>.</w:t>
      </w:r>
      <w:r w:rsidRPr="00984D17">
        <w:tab/>
        <w:t xml:space="preserve">Europaparlamentet konstaterar att interinstitutionellt samarbete ökar effektiviteten eftersom man genom att använda gemensamma verktyg och tjänster genererar besparingar som möjliggör intern omfördelning av personal, säkerställer bättre priser tack vare stordriftsfördelar och ger tillgång till specialiserad expertis inom andra unionsorgan. Parlamentet konstaterar att revisionsrätten under 2024 fortsatte eller utökade sitt samarbete genom befintliga och nya servicenivåavtal, bland annat om </w:t>
      </w:r>
      <w:r w:rsidRPr="00984D17">
        <w:lastRenderedPageBreak/>
        <w:t>pensionsförvaltning, omvandling av personalresurser och utfärdande av unionens laissez-</w:t>
      </w:r>
      <w:proofErr w:type="spellStart"/>
      <w:r w:rsidRPr="00984D17">
        <w:t>passer</w:t>
      </w:r>
      <w:proofErr w:type="spellEnd"/>
      <w:r w:rsidRPr="00984D17">
        <w:t xml:space="preserve">-handlingar, och genom deltagande i interinstitutionella kommittéer och partnerskap såsom gemensamma finansiella system och cybersäkerhet och digital omvandling. Parlamentet noterar vidare att detta samarbete har underlättat utbytet och utvecklingen av </w:t>
      </w:r>
      <w:proofErr w:type="spellStart"/>
      <w:r w:rsidRPr="00984D17">
        <w:t>it-lösningar</w:t>
      </w:r>
      <w:proofErr w:type="spellEnd"/>
      <w:r w:rsidRPr="00984D17">
        <w:t>, vilket ledde till betydande budgetbesparingar under 2024 på områden som it, förvaltning av tjänsteresor och personalresurser, där revisionsrätten använder verktyg som utvecklats av kommissionen för personalresurser, utbildning och e-översättning till en kostnad av cirka 500 000 EUR och SAP-redovisningstjänster som förvaltas av rådet till en kostnad av cirka 170 000 EUR. Parlamentet gläder sig över att revisionsrätten fortsätter att använda Europeiska förvaltningsskolans utbildnings- och certifieringstjänster.</w:t>
      </w:r>
    </w:p>
    <w:p w14:paraId="7472D20F" w14:textId="300687CE" w:rsidR="00556603" w:rsidRPr="00984D17" w:rsidRDefault="00556603" w:rsidP="00556603">
      <w:pPr>
        <w:pStyle w:val="NormalHanging12a"/>
        <w:widowControl/>
        <w:rPr>
          <w:szCs w:val="24"/>
        </w:rPr>
      </w:pPr>
      <w:r w:rsidRPr="00984D17">
        <w:t>6</w:t>
      </w:r>
      <w:r w:rsidR="00F40A2F" w:rsidRPr="00984D17">
        <w:t>6</w:t>
      </w:r>
      <w:r w:rsidRPr="00984D17">
        <w:t>.</w:t>
      </w:r>
      <w:r w:rsidRPr="00984D17">
        <w:tab/>
        <w:t>Europaparlamentet påminner återigen om att ändamålsenligheten i samarbetet mellan revisionsrätten och kommissionen fortsatt kommer att vara begränsad om inte kommissionen antar revisionsrättens metod för att beräkna felprocentsatser, som bygger på en oberoende och omfattande utvärdering av alla regelbrott, i motsats till kommissionens fokus på återvinningsbara fel.</w:t>
      </w:r>
    </w:p>
    <w:p w14:paraId="73F17917" w14:textId="0594BE82" w:rsidR="00556603" w:rsidRPr="00984D17" w:rsidRDefault="00556603" w:rsidP="00556603">
      <w:pPr>
        <w:pStyle w:val="NormalHanging12a"/>
        <w:widowControl/>
        <w:rPr>
          <w:szCs w:val="24"/>
        </w:rPr>
      </w:pPr>
      <w:r w:rsidRPr="00984D17">
        <w:t>6</w:t>
      </w:r>
      <w:r w:rsidR="00F40A2F" w:rsidRPr="00984D17">
        <w:t>7</w:t>
      </w:r>
      <w:r w:rsidRPr="00984D17">
        <w:t>.</w:t>
      </w:r>
      <w:r w:rsidRPr="00984D17">
        <w:tab/>
        <w:t xml:space="preserve">Europaparlamentet välkomnar att revisionsrätten har ett tätt samarbete med både Olaf och </w:t>
      </w:r>
      <w:proofErr w:type="spellStart"/>
      <w:r w:rsidRPr="00984D17">
        <w:t>Eppo</w:t>
      </w:r>
      <w:proofErr w:type="spellEnd"/>
      <w:r w:rsidRPr="00984D17">
        <w:t xml:space="preserve"> som bland annat består i att anordna seminarier och informationsevenemang och utbyta kunskap och erfarenheter. Parlamentet välkomnar revisionsrättens åtagande att fortsätta att rapportera alla misstankar som bygger på prima facie-bevis till Olaf eller </w:t>
      </w:r>
      <w:proofErr w:type="spellStart"/>
      <w:r w:rsidRPr="00984D17">
        <w:t>Eppo</w:t>
      </w:r>
      <w:proofErr w:type="spellEnd"/>
      <w:r w:rsidRPr="00984D17">
        <w:t xml:space="preserve"> eller bådadera. Parlamentet noterar att revisionsrätten under 2024 vidarebefordrade 19 fall av misstänkt bedrägeri till Olaf och sju sådana fall till </w:t>
      </w:r>
      <w:proofErr w:type="spellStart"/>
      <w:r w:rsidRPr="00984D17">
        <w:t>Eppo</w:t>
      </w:r>
      <w:proofErr w:type="spellEnd"/>
      <w:r w:rsidRPr="00984D17">
        <w:t>.</w:t>
      </w:r>
    </w:p>
    <w:p w14:paraId="11BF5A13" w14:textId="365D3E72" w:rsidR="00556603" w:rsidRPr="00984D17" w:rsidRDefault="00556603" w:rsidP="00556603">
      <w:pPr>
        <w:pStyle w:val="NormalHanging12a"/>
        <w:widowControl/>
        <w:rPr>
          <w:szCs w:val="24"/>
        </w:rPr>
      </w:pPr>
      <w:r w:rsidRPr="00984D17">
        <w:t>6</w:t>
      </w:r>
      <w:r w:rsidR="00F40A2F" w:rsidRPr="00984D17">
        <w:t>8</w:t>
      </w:r>
      <w:r w:rsidRPr="00984D17">
        <w:t>.</w:t>
      </w:r>
      <w:r w:rsidRPr="00984D17">
        <w:tab/>
        <w:t xml:space="preserve">Europaparlamentet är övertygat om att ett enda integrerat </w:t>
      </w:r>
      <w:proofErr w:type="spellStart"/>
      <w:r w:rsidRPr="00984D17">
        <w:t>it-system</w:t>
      </w:r>
      <w:proofErr w:type="spellEnd"/>
      <w:r w:rsidRPr="00984D17">
        <w:t xml:space="preserve"> för datautvinning och riskvärdering skulle kunna vara en värdefull uppgiftskälla, vilket skulle göra det möjligt för revisionsrätten, Olaf och </w:t>
      </w:r>
      <w:proofErr w:type="spellStart"/>
      <w:r w:rsidRPr="00984D17">
        <w:t>Eppo</w:t>
      </w:r>
      <w:proofErr w:type="spellEnd"/>
      <w:r w:rsidRPr="00984D17">
        <w:t xml:space="preserve"> att stärka sina revisioner och kontroller. Parlamentet betonar att obegränsad tillgång till detta system och dess data bör ges utan omotiverade restriktioner och att sådan tillgång omedelbart skulle göra det möjligt för revisionsrätten att utforska och använda ytterligare digitala verktyg och ny teknik i sina revisioner.</w:t>
      </w:r>
    </w:p>
    <w:p w14:paraId="74EF41F9" w14:textId="32315E40" w:rsidR="00556603" w:rsidRPr="00984D17" w:rsidRDefault="00556603" w:rsidP="00556603">
      <w:pPr>
        <w:pStyle w:val="NormalHanging12a"/>
        <w:widowControl/>
        <w:rPr>
          <w:bCs/>
          <w:iCs/>
          <w:szCs w:val="24"/>
        </w:rPr>
      </w:pPr>
      <w:r w:rsidRPr="00984D17">
        <w:t>6</w:t>
      </w:r>
      <w:r w:rsidR="00F40A2F" w:rsidRPr="00984D17">
        <w:t>9</w:t>
      </w:r>
      <w:r w:rsidRPr="00984D17">
        <w:t>.</w:t>
      </w:r>
      <w:r w:rsidRPr="00984D17">
        <w:tab/>
        <w:t>Europaparlamentet understryker revisionsrättens viktiga roll i unionens struktur för bedrägeribekämpning. Parlamentet noterar att revisionsrätten i sina revisioner och särskilda rapporter systematiskt identifierar svagheter, oriktigheter och risker, vilket får kommissionen, medlemsstaterna och andra aktörer inom bedrägeribekämpningsstrukturen att vidta korrigerande åtgärder och återkravsåtgärder. Parlamentet noterar att revisionsrätten med denna tillsynsfunktion inte bara ökar transparensen och ansvarsskyldigheten utan också stärker EU-systemets totala förmåga att avskräcka från och upptäcka oegentligheter, vilket säkerställer att allmänna medel förvaltas på ett sunt sätt och skyddas mot bedrägerier och missbruk.</w:t>
      </w:r>
    </w:p>
    <w:p w14:paraId="19C2DAB5" w14:textId="2AF997FD" w:rsidR="00556603" w:rsidRPr="00984D17" w:rsidRDefault="00F40A2F" w:rsidP="00556603">
      <w:pPr>
        <w:pStyle w:val="NormalHanging12a"/>
        <w:widowControl/>
        <w:rPr>
          <w:szCs w:val="24"/>
        </w:rPr>
      </w:pPr>
      <w:r w:rsidRPr="00984D17">
        <w:t>70</w:t>
      </w:r>
      <w:r w:rsidR="00556603" w:rsidRPr="00984D17">
        <w:t>.</w:t>
      </w:r>
      <w:r w:rsidR="00556603" w:rsidRPr="00984D17">
        <w:tab/>
        <w:t>Europaparlamentet välkomnar revisionsrättens öppenhet när det gäller att inrätta en årlig interinstitutionell dialog mellan revisionsrätten, parlamentet, rådet och kommissionen, så som parlamentet har begärt i sina resolutioner om ansvarsfrihet.</w:t>
      </w:r>
    </w:p>
    <w:p w14:paraId="634CFEEF" w14:textId="44489D7A" w:rsidR="00556603" w:rsidRPr="00984D17" w:rsidRDefault="00556603" w:rsidP="00556603">
      <w:pPr>
        <w:pStyle w:val="NormalHanging12a"/>
        <w:widowControl/>
        <w:rPr>
          <w:szCs w:val="24"/>
        </w:rPr>
      </w:pPr>
      <w:r w:rsidRPr="00984D17">
        <w:t>7</w:t>
      </w:r>
      <w:r w:rsidR="00F40A2F" w:rsidRPr="00984D17">
        <w:t>1</w:t>
      </w:r>
      <w:r w:rsidRPr="00984D17">
        <w:t>.</w:t>
      </w:r>
      <w:r w:rsidRPr="00984D17">
        <w:tab/>
        <w:t xml:space="preserve">Europaparlamentet beklagar återigen att revisionsrätten, trots förbättrad tillgång till Europeiska investeringsbankens (EIB) handlingar och information, saknar mandat att granska transaktioner som finansieras med EIB:s egna medel. Parlamentet begär att revisionsrätten får detta mandat, med tanke på EIB:s uppdrag att eftersträva unionens </w:t>
      </w:r>
      <w:r w:rsidRPr="00984D17">
        <w:lastRenderedPageBreak/>
        <w:t xml:space="preserve">mål och dess växande roll i unionens ekonomiska och politiska landskap, som omfattar mer än att bara använda unionens budget för att garantera sin verksamhet. Parlamentet påminner om att revisionsrätten i sin särskilda rapport 05/2023 </w:t>
      </w:r>
      <w:r w:rsidRPr="00984D17">
        <w:rPr>
          <w:i/>
          <w:iCs/>
        </w:rPr>
        <w:t>EU:s finansiella landskap – Ett lapptäcke som behöver förenklas ytterligare och bli föremål för ökad ansvarsskyldighet</w:t>
      </w:r>
      <w:r w:rsidRPr="00984D17">
        <w:t>, konstaterade att ett mandat för offentlig revision bör fastställas för alla typer av finansiering av unionens politik.</w:t>
      </w:r>
    </w:p>
    <w:p w14:paraId="1BDD04F9" w14:textId="30CE1F9F" w:rsidR="00556603" w:rsidRPr="00984D17" w:rsidRDefault="00556603" w:rsidP="00556603">
      <w:pPr>
        <w:pStyle w:val="NormalHanging12a"/>
        <w:widowControl/>
        <w:rPr>
          <w:szCs w:val="24"/>
        </w:rPr>
      </w:pPr>
      <w:r w:rsidRPr="00984D17">
        <w:t>7</w:t>
      </w:r>
      <w:r w:rsidR="00F40A2F" w:rsidRPr="00984D17">
        <w:t>2</w:t>
      </w:r>
      <w:r w:rsidRPr="00984D17">
        <w:t>.</w:t>
      </w:r>
      <w:r w:rsidRPr="00984D17">
        <w:tab/>
        <w:t xml:space="preserve">Europaparlamentet välkomnar att revisionsrätten enligt frågeformuläret hade ett nära samarbete med Europeiska datatillsynsmannen (EDPS), främst genom sitt dataskyddsombud. Parlamentet noterar att detta samarbete omfattar tolkningen av särskilda bestämmelser i förordning (EU) 2018/1725, kunskapsutbyte och andra interinstitutionella utbyten och bidrag på AI-området. Parlamentet uppskattar att revisionsrätten deltog i den övning om medvetenhet om personuppgiftsincidenter vid hantering av cybersäkerhetsincidenter som anordnades av EDPS och </w:t>
      </w:r>
      <w:proofErr w:type="spellStart"/>
      <w:r w:rsidRPr="00984D17">
        <w:t>Enisa</w:t>
      </w:r>
      <w:proofErr w:type="spellEnd"/>
      <w:r w:rsidRPr="00984D17">
        <w:t xml:space="preserve"> och som syftade till att öka personalens medvetenhet om hur man hanterar personuppgiftsincidenter.</w:t>
      </w:r>
    </w:p>
    <w:p w14:paraId="09147863" w14:textId="77777777" w:rsidR="00556603" w:rsidRPr="00984D17" w:rsidRDefault="00556603" w:rsidP="00556603">
      <w:pPr>
        <w:pStyle w:val="NormalHanging12a"/>
        <w:widowControl/>
        <w:rPr>
          <w:b/>
          <w:i/>
          <w:iCs/>
          <w:szCs w:val="24"/>
        </w:rPr>
      </w:pPr>
      <w:r w:rsidRPr="00984D17">
        <w:rPr>
          <w:b/>
          <w:i/>
        </w:rPr>
        <w:t>Kommunikation</w:t>
      </w:r>
    </w:p>
    <w:p w14:paraId="715B1CB8" w14:textId="6E9FE97B" w:rsidR="00556603" w:rsidRPr="00984D17" w:rsidRDefault="00556603" w:rsidP="00556603">
      <w:pPr>
        <w:pStyle w:val="NormalHanging12a"/>
        <w:widowControl/>
        <w:rPr>
          <w:szCs w:val="24"/>
        </w:rPr>
      </w:pPr>
      <w:r w:rsidRPr="00984D17">
        <w:t>7</w:t>
      </w:r>
      <w:r w:rsidR="00F40A2F" w:rsidRPr="00984D17">
        <w:t>3</w:t>
      </w:r>
      <w:r w:rsidRPr="00984D17">
        <w:t>.</w:t>
      </w:r>
      <w:r w:rsidRPr="00984D17">
        <w:tab/>
        <w:t>Europaparlamentet noterar att budgeten för 2024 för revisionsrättens kommunikations- och marknadsföringsverksamhet uppgick till 225 000 EUR (samma som för 2023) med en utnyttjandegrad på 92,32 % (en ökning från 81,13 % 2023). Parlamentet noterar att större delen av budgeten gick till medieövervakningstjänster (80 000 EUR) och pressinsatser (18 133,91 EUR), följt av utgifter för kontakter med berörda parter, som främst omfattade kostnaderna för en plattform för politisk underrättelseverksamhet (62 100 EUR), kommunikationsverksamhet (32 543,37 EUR), sociala medier (8 604,66 EUR) och publikationer (6 346,47 EUR).</w:t>
      </w:r>
    </w:p>
    <w:p w14:paraId="4F69A5DF" w14:textId="07CD01E8" w:rsidR="00556603" w:rsidRPr="00984D17" w:rsidRDefault="00556603" w:rsidP="00556603">
      <w:pPr>
        <w:pStyle w:val="NormalHanging12a"/>
        <w:widowControl/>
        <w:rPr>
          <w:szCs w:val="24"/>
        </w:rPr>
      </w:pPr>
      <w:r w:rsidRPr="00984D17">
        <w:t>7</w:t>
      </w:r>
      <w:r w:rsidR="00F40A2F" w:rsidRPr="00984D17">
        <w:t>4</w:t>
      </w:r>
      <w:r w:rsidRPr="00984D17">
        <w:t>.</w:t>
      </w:r>
      <w:r w:rsidRPr="00984D17">
        <w:tab/>
        <w:t xml:space="preserve">Europaparlamentet stöder revisionsrättens växande mediestrategi, som resulterade i ett rekord på mer än 24 000 </w:t>
      </w:r>
      <w:proofErr w:type="spellStart"/>
      <w:r w:rsidRPr="00984D17">
        <w:t>onlinepublicerade</w:t>
      </w:r>
      <w:proofErr w:type="spellEnd"/>
      <w:r w:rsidRPr="00984D17">
        <w:t xml:space="preserve"> tidningsartiklar 2024, om revisionsrättens granskningsrapporter, andra publikationer eller revisionsrätten i allmänhet, och således bekräftade de senaste årens uppåtgående trend i medietäckningen (2023: 22 000, 2022: 20 000, 2021: 18 000). Parlamentet noterar med tillfredsställelse att antalet besökare på revisionsrättens webbplats, som lanserades 2023, enligt revisionsrättens rapport ökade till 780 000 besök 2024 (2023: 700 000) med 1 295 025 unika sidvisningar och 56 440 nedladdningar. Parlamentet välkomnar att revisionsrättens fyra huvudkonton på sociala medier (X, LinkedIn, Facebook och </w:t>
      </w:r>
      <w:proofErr w:type="spellStart"/>
      <w:r w:rsidRPr="00984D17">
        <w:t>Instagram</w:t>
      </w:r>
      <w:proofErr w:type="spellEnd"/>
      <w:r w:rsidRPr="00984D17">
        <w:t>) i slutet av 2024 hade mer än 61 500 följare, vilket var en ökning från 55 000 år 2023 och 49 500 år 2022. Parlamentet lovordar revisionsrätten för lanseringen av dess månatliga nyhetsbrev på LinkedIn (</w:t>
      </w:r>
      <w:r w:rsidRPr="00984D17">
        <w:rPr>
          <w:i/>
          <w:iCs/>
        </w:rPr>
        <w:t xml:space="preserve">ECA </w:t>
      </w:r>
      <w:proofErr w:type="spellStart"/>
      <w:r w:rsidRPr="00984D17">
        <w:rPr>
          <w:i/>
          <w:iCs/>
        </w:rPr>
        <w:t>Insights</w:t>
      </w:r>
      <w:proofErr w:type="spellEnd"/>
      <w:r w:rsidRPr="00984D17">
        <w:t>), som skickades ut för första gången i november 2024 och innehåller höjdpunkter från de senaste rapporterna och förhandsbeskrivningar av kommande revisioner och som i slutet av det året hade lockat över 8 500 prenumeranter.</w:t>
      </w:r>
    </w:p>
    <w:p w14:paraId="230D2C90" w14:textId="5ECEDC40" w:rsidR="00556603" w:rsidRPr="00984D17" w:rsidRDefault="00556603" w:rsidP="00556603">
      <w:pPr>
        <w:pStyle w:val="NormalHanging12a"/>
        <w:widowControl/>
        <w:rPr>
          <w:szCs w:val="24"/>
        </w:rPr>
      </w:pPr>
      <w:r w:rsidRPr="00984D17">
        <w:t>7</w:t>
      </w:r>
      <w:r w:rsidR="00F40A2F" w:rsidRPr="00984D17">
        <w:t>5</w:t>
      </w:r>
      <w:r w:rsidRPr="00984D17">
        <w:t>.</w:t>
      </w:r>
      <w:r w:rsidRPr="00984D17">
        <w:tab/>
        <w:t>Europaparlamentet välkomnar att revisionsrätten har en digitalt tillgänglig webbplats (nivå A++) som granskas två gånger om året av en extern konsult för att bedöma webbplatsens överensstämmelse med gällande tillgänglighetsstandarder och identifiera hinder för tillgänglighet för användare med funktionsnedsättning. Parlamentet uppskattar att genomförandet av tillgänglighet på det hela taget bedöms vara mycket bra och noterar att en del rekommendationer om att fortsätta att förbättra och upprätthålla webbplatsens tillgänglighetspoäng lagts fram till följd av granskningen.</w:t>
      </w:r>
    </w:p>
    <w:p w14:paraId="4B734DE7" w14:textId="40E45B37" w:rsidR="00556603" w:rsidRPr="00984D17" w:rsidRDefault="00556603" w:rsidP="00556603">
      <w:pPr>
        <w:pStyle w:val="NormalHanging12a"/>
        <w:widowControl/>
        <w:rPr>
          <w:szCs w:val="24"/>
        </w:rPr>
      </w:pPr>
      <w:r w:rsidRPr="00984D17">
        <w:lastRenderedPageBreak/>
        <w:t>7</w:t>
      </w:r>
      <w:r w:rsidR="00F40A2F" w:rsidRPr="00984D17">
        <w:t>6</w:t>
      </w:r>
      <w:r w:rsidRPr="00984D17">
        <w:t>.</w:t>
      </w:r>
      <w:r w:rsidRPr="00984D17">
        <w:tab/>
        <w:t>Europaparlamentet noterar att revisionsrätten under 2024 offentliggjorde 44 pressmeddelanden på unionens 24 språk samt olika informationsmeddelanden, information till medierna och inspelade uttalanden (färdiga att använda) på vissa språk. Parlamentet noterar vidare att revisionsrätten under samma år höll 20 presskonferenser online och ytterligare 14 </w:t>
      </w:r>
      <w:proofErr w:type="spellStart"/>
      <w:r w:rsidRPr="00984D17">
        <w:t>landsspecifika</w:t>
      </w:r>
      <w:proofErr w:type="spellEnd"/>
      <w:r w:rsidRPr="00984D17">
        <w:t xml:space="preserve"> presskonferenser om årsrapporten. Parlamentet betonar att revisionsrättens presskonferenser lockade sammanlagt 876 journalister, varav de flesta representerade stora nationella mediekanaler i medlemsstaterna.</w:t>
      </w:r>
    </w:p>
    <w:p w14:paraId="21807C99" w14:textId="138C3043" w:rsidR="00556603" w:rsidRPr="00984D17" w:rsidRDefault="00556603" w:rsidP="00556603">
      <w:pPr>
        <w:pStyle w:val="NormalHanging12a"/>
        <w:widowControl/>
        <w:rPr>
          <w:bCs/>
          <w:iCs/>
        </w:rPr>
      </w:pPr>
      <w:r w:rsidRPr="00984D17">
        <w:t>7</w:t>
      </w:r>
      <w:r w:rsidR="00F40A2F" w:rsidRPr="00984D17">
        <w:t>7</w:t>
      </w:r>
      <w:r w:rsidRPr="00984D17">
        <w:t>.</w:t>
      </w:r>
      <w:r w:rsidRPr="00984D17">
        <w:tab/>
        <w:t xml:space="preserve">Europaparlamentet välkomnar revisionsrättens särskilda rapport 11/2025 </w:t>
      </w:r>
      <w:r w:rsidRPr="00984D17">
        <w:rPr>
          <w:i/>
          <w:iCs/>
        </w:rPr>
        <w:t>Insynen i EU-finansiering som beviljas icke-statliga organisationer</w:t>
      </w:r>
      <w:r w:rsidRPr="00984D17">
        <w:t>. Parlamentet noterar med oro de problem som identifieras i denna, bland annat brister när det gäller transparens, klassificering och tillsyn. Parlamentet understryker att revisionsrätten behöver fortsätta stärka sin övervakning och rapportering av dessa frågor för att säkerställa fullständig efterlevnad av de finansiella bestämmelserna, kraven på transparens och unionens grundläggande värden.</w:t>
      </w:r>
    </w:p>
    <w:p w14:paraId="5938BFB7" w14:textId="042447AB" w:rsidR="00556603" w:rsidRPr="00984D17" w:rsidRDefault="00556603" w:rsidP="00556603">
      <w:pPr>
        <w:pStyle w:val="NormalHanging12a"/>
        <w:widowControl/>
        <w:rPr>
          <w:bCs/>
          <w:iCs/>
          <w:szCs w:val="24"/>
        </w:rPr>
      </w:pPr>
      <w:r w:rsidRPr="00984D17">
        <w:t>7</w:t>
      </w:r>
      <w:r w:rsidR="00F40A2F" w:rsidRPr="00984D17">
        <w:t>8</w:t>
      </w:r>
      <w:r w:rsidRPr="00984D17">
        <w:t>.</w:t>
      </w:r>
      <w:r w:rsidRPr="00984D17">
        <w:tab/>
        <w:t>Europaparlamentet uppmuntrar i detta avseende revisionsrätten att utarbeta en särskild rapport om unionsfinansiering som beviljas icke-statliga organisationer som bedriver verksamhet relaterad till Gaza och organisationer som deltar i framtagandet av palestinska läroböcker. Parlamentet understryker att en sådan granskning är avgörande för att säkerställa att unionens medel inte direkt eller indirekt omdirigeras till terroristorganisationer eller deras anhängare och inte heller används på ett sätt som främjar hat, radikalisering eller uppvigling till våld, samt för att säkerställa fullständig efterlevnad av unionens finansiella bestämmelser, normerna för transparens och unionens grundläggande värden.</w:t>
      </w:r>
    </w:p>
    <w:p w14:paraId="711FA9EB" w14:textId="7EDE2FFA" w:rsidR="00556603" w:rsidRPr="00984D17" w:rsidRDefault="00556603" w:rsidP="00556603">
      <w:pPr>
        <w:pStyle w:val="NormalHanging12a"/>
        <w:widowControl/>
        <w:rPr>
          <w:szCs w:val="24"/>
        </w:rPr>
      </w:pPr>
      <w:r w:rsidRPr="00984D17">
        <w:t>7</w:t>
      </w:r>
      <w:r w:rsidR="00F40A2F" w:rsidRPr="00984D17">
        <w:t>9</w:t>
      </w:r>
      <w:r w:rsidRPr="00984D17">
        <w:t>.</w:t>
      </w:r>
      <w:r w:rsidRPr="00984D17">
        <w:tab/>
        <w:t>Europaparlamentet välkomnar att revisionsrätten sedan 2024, i syfte att öka allmänhetens engagemang, har gett medborgarna möjlighet att bidra till revisionsrättens arbetsprogram genom att lägga fram förslag till revisioner via dess webbplats.</w:t>
      </w:r>
    </w:p>
    <w:p w14:paraId="66C67F6D" w14:textId="2CE38740" w:rsidR="002E7647" w:rsidRPr="00984D17" w:rsidRDefault="00F40A2F" w:rsidP="002E7647">
      <w:pPr>
        <w:pStyle w:val="NormalHanging12a"/>
        <w:widowControl/>
      </w:pPr>
      <w:r w:rsidRPr="00984D17">
        <w:t>80</w:t>
      </w:r>
      <w:r w:rsidR="00556603" w:rsidRPr="00984D17">
        <w:t>.</w:t>
      </w:r>
      <w:r w:rsidR="00556603" w:rsidRPr="00984D17">
        <w:tab/>
        <w:t>Europaparlamentet uppskattar att revisionsrätten bedömer den sannolika effekten och nyttan av sitt arbete, såsom de uppfattas av läsarna av dess rapporter vid parlamentet, rådet och kommissionen, unionens byråer och organ, medlemsstaternas ständiga representationer, myndigheter och högre nationella revisionsorgan i medlemsstaterna, icke statliga organisationer, akademiska institutioner, medier och andra parter. Parlamentet noterar i samband med detta att revisionsrätten sedan 2018 har genomfört anonymiserade elektroniska enkäter och bett sina läsare att bedöma kvaliteten på utvalda rapporter och lämna allmänna förslag på revisionsrättens arbete. Parlamentet betonar att 89 % av de svarande år 2024 uppgav att de hade nytta av revisionsrättens rapporter i sitt arbete, och 82 % av dem ansåg att rapporterna hade effekt. Parlamentet noterar med tillfredsställelse att revisionsrätten under 2024 presenterade resultaten av sitt arbete för olika intressenter (</w:t>
      </w:r>
      <w:proofErr w:type="gramStart"/>
      <w:r w:rsidR="00556603" w:rsidRPr="00984D17">
        <w:t>t.ex.</w:t>
      </w:r>
      <w:proofErr w:type="gramEnd"/>
      <w:r w:rsidR="00556603" w:rsidRPr="00984D17">
        <w:t xml:space="preserve"> parlamentet, rådet och nationella parlament) vid 578 tillfällen, vilket är en ökning från 456 under 2023 och 437 under 2022.</w:t>
      </w:r>
    </w:p>
    <w:p w14:paraId="7B8AF7A3" w14:textId="5CBA512B" w:rsidR="00E365E1" w:rsidRPr="00984D17" w:rsidRDefault="00E365E1" w:rsidP="00960B62"/>
    <w:sectPr w:rsidR="00E365E1" w:rsidRPr="00984D17" w:rsidSect="002E7647">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C8497" w14:textId="77777777" w:rsidR="00960B62" w:rsidRPr="002E7647" w:rsidRDefault="00960B62">
      <w:r w:rsidRPr="002E7647">
        <w:separator/>
      </w:r>
    </w:p>
  </w:endnote>
  <w:endnote w:type="continuationSeparator" w:id="0">
    <w:p w14:paraId="67FEE64F" w14:textId="77777777" w:rsidR="00960B62" w:rsidRPr="002E7647" w:rsidRDefault="00960B62">
      <w:r w:rsidRPr="002E76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26367" w14:textId="77777777" w:rsidR="00556603" w:rsidRPr="002E7647" w:rsidRDefault="00556603" w:rsidP="00390A16">
    <w:pPr>
      <w:pStyle w:val="EPFooter"/>
    </w:pPr>
    <w:r w:rsidRPr="002E7647">
      <w:t>PE</w:t>
    </w:r>
    <w:r w:rsidRPr="002E7647">
      <w:rPr>
        <w:rStyle w:val="HideTWBExt"/>
      </w:rPr>
      <w:t>&lt;</w:t>
    </w:r>
    <w:proofErr w:type="spellStart"/>
    <w:r w:rsidRPr="002E7647">
      <w:rPr>
        <w:rStyle w:val="HideTWBExt"/>
      </w:rPr>
      <w:t>NoPE</w:t>
    </w:r>
    <w:proofErr w:type="spellEnd"/>
    <w:r w:rsidRPr="002E7647">
      <w:rPr>
        <w:rStyle w:val="HideTWBExt"/>
      </w:rPr>
      <w:t>&gt;</w:t>
    </w:r>
    <w:r w:rsidRPr="002E7647">
      <w:t>778.062</w:t>
    </w:r>
    <w:r w:rsidRPr="002E7647">
      <w:rPr>
        <w:rStyle w:val="HideTWBExt"/>
      </w:rPr>
      <w:t>&lt;/</w:t>
    </w:r>
    <w:proofErr w:type="spellStart"/>
    <w:r w:rsidRPr="002E7647">
      <w:rPr>
        <w:rStyle w:val="HideTWBExt"/>
      </w:rPr>
      <w:t>NoPE</w:t>
    </w:r>
    <w:proofErr w:type="spellEnd"/>
    <w:r w:rsidRPr="002E7647">
      <w:rPr>
        <w:rStyle w:val="HideTWBExt"/>
      </w:rPr>
      <w:t>&gt;&lt;Version&gt;</w:t>
    </w:r>
    <w:r w:rsidRPr="002E7647">
      <w:t>v03-00</w:t>
    </w:r>
    <w:r w:rsidRPr="002E7647">
      <w:rPr>
        <w:rStyle w:val="HideTWBExt"/>
      </w:rPr>
      <w:t>&lt;/Version&gt;</w:t>
    </w:r>
    <w:r w:rsidRPr="002E7647">
      <w:tab/>
    </w:r>
    <w:r w:rsidRPr="002E7647">
      <w:fldChar w:fldCharType="begin"/>
    </w:r>
    <w:r w:rsidRPr="002E7647">
      <w:instrText xml:space="preserve"> PAGE  \* MERGEFORMAT </w:instrText>
    </w:r>
    <w:r w:rsidRPr="002E7647">
      <w:fldChar w:fldCharType="separate"/>
    </w:r>
    <w:r w:rsidRPr="002E7647">
      <w:rPr>
        <w:noProof/>
      </w:rPr>
      <w:t>28</w:t>
    </w:r>
    <w:r w:rsidRPr="002E7647">
      <w:fldChar w:fldCharType="end"/>
    </w:r>
    <w:r w:rsidRPr="002E7647">
      <w:t>/</w:t>
    </w:r>
    <w:fldSimple w:instr=" NUMPAGES  \* MERGEFORMAT ">
      <w:r w:rsidRPr="002E7647">
        <w:rPr>
          <w:noProof/>
        </w:rPr>
        <w:t>28</w:t>
      </w:r>
    </w:fldSimple>
    <w:r w:rsidRPr="002E7647">
      <w:tab/>
    </w:r>
    <w:r w:rsidRPr="002E7647">
      <w:rPr>
        <w:rStyle w:val="HideTWBExt"/>
      </w:rPr>
      <w:t>&lt;PathFdR&gt;</w:t>
    </w:r>
    <w:r w:rsidRPr="002E7647">
      <w:t>RR\1340133SV.docx</w:t>
    </w:r>
    <w:r w:rsidRPr="002E7647">
      <w:rPr>
        <w:rStyle w:val="HideTWBExt"/>
      </w:rPr>
      <w:t>&lt;/</w:t>
    </w:r>
    <w:proofErr w:type="spellStart"/>
    <w:r w:rsidRPr="002E7647">
      <w:rPr>
        <w:rStyle w:val="HideTWBExt"/>
      </w:rPr>
      <w:t>PathFdR</w:t>
    </w:r>
    <w:proofErr w:type="spellEnd"/>
    <w:r w:rsidRPr="002E7647">
      <w:rPr>
        <w:rStyle w:val="HideTWBExt"/>
      </w:rPr>
      <w:t>&gt;</w:t>
    </w:r>
  </w:p>
  <w:p w14:paraId="4C0C2C67" w14:textId="77777777" w:rsidR="00556603" w:rsidRPr="002E7647" w:rsidRDefault="00556603" w:rsidP="00390A16">
    <w:pPr>
      <w:pStyle w:val="EPFooter2"/>
    </w:pPr>
    <w:r w:rsidRPr="002E7647">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50729" w14:textId="52DCF938" w:rsidR="00556603" w:rsidRPr="002E7647" w:rsidRDefault="00556603" w:rsidP="00390A1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BD032" w14:textId="77777777" w:rsidR="00556603" w:rsidRPr="002E7647" w:rsidRDefault="00556603" w:rsidP="00390A16">
    <w:pPr>
      <w:pStyle w:val="EPFooter"/>
    </w:pPr>
    <w:r w:rsidRPr="002E7647">
      <w:rPr>
        <w:rStyle w:val="HideTWBExt"/>
      </w:rPr>
      <w:t>&lt;PathFdR&gt;</w:t>
    </w:r>
    <w:r w:rsidRPr="002E7647">
      <w:t>RR\1340133SV.docx</w:t>
    </w:r>
    <w:r w:rsidRPr="002E7647">
      <w:rPr>
        <w:rStyle w:val="HideTWBExt"/>
      </w:rPr>
      <w:t>&lt;/</w:t>
    </w:r>
    <w:proofErr w:type="spellStart"/>
    <w:r w:rsidRPr="002E7647">
      <w:rPr>
        <w:rStyle w:val="HideTWBExt"/>
      </w:rPr>
      <w:t>PathFdR</w:t>
    </w:r>
    <w:proofErr w:type="spellEnd"/>
    <w:r w:rsidRPr="002E7647">
      <w:rPr>
        <w:rStyle w:val="HideTWBExt"/>
      </w:rPr>
      <w:t>&gt;</w:t>
    </w:r>
    <w:r w:rsidRPr="002E7647">
      <w:tab/>
    </w:r>
    <w:r w:rsidRPr="002E7647">
      <w:tab/>
      <w:t>PE</w:t>
    </w:r>
    <w:r w:rsidRPr="002E7647">
      <w:rPr>
        <w:rStyle w:val="HideTWBExt"/>
      </w:rPr>
      <w:t>&lt;</w:t>
    </w:r>
    <w:proofErr w:type="spellStart"/>
    <w:r w:rsidRPr="002E7647">
      <w:rPr>
        <w:rStyle w:val="HideTWBExt"/>
      </w:rPr>
      <w:t>NoPE</w:t>
    </w:r>
    <w:proofErr w:type="spellEnd"/>
    <w:r w:rsidRPr="002E7647">
      <w:rPr>
        <w:rStyle w:val="HideTWBExt"/>
      </w:rPr>
      <w:t>&gt;</w:t>
    </w:r>
    <w:r w:rsidRPr="002E7647">
      <w:t>778.062</w:t>
    </w:r>
    <w:r w:rsidRPr="002E7647">
      <w:rPr>
        <w:rStyle w:val="HideTWBExt"/>
      </w:rPr>
      <w:t>&lt;/</w:t>
    </w:r>
    <w:proofErr w:type="spellStart"/>
    <w:r w:rsidRPr="002E7647">
      <w:rPr>
        <w:rStyle w:val="HideTWBExt"/>
      </w:rPr>
      <w:t>NoPE</w:t>
    </w:r>
    <w:proofErr w:type="spellEnd"/>
    <w:r w:rsidRPr="002E7647">
      <w:rPr>
        <w:rStyle w:val="HideTWBExt"/>
      </w:rPr>
      <w:t>&gt;&lt;Version&gt;</w:t>
    </w:r>
    <w:r w:rsidRPr="002E7647">
      <w:t>v03-00</w:t>
    </w:r>
    <w:r w:rsidRPr="002E7647">
      <w:rPr>
        <w:rStyle w:val="HideTWBExt"/>
      </w:rPr>
      <w:t>&lt;/Version&gt;</w:t>
    </w:r>
  </w:p>
  <w:p w14:paraId="34BEFD82" w14:textId="77777777" w:rsidR="00556603" w:rsidRPr="002E7647" w:rsidRDefault="00556603" w:rsidP="00390A16">
    <w:pPr>
      <w:pStyle w:val="EPFooter2"/>
    </w:pPr>
    <w:r w:rsidRPr="002E7647">
      <w:t>SV</w:t>
    </w:r>
    <w:r w:rsidRPr="002E7647">
      <w:tab/>
    </w:r>
    <w:r w:rsidRPr="002E7647">
      <w:rPr>
        <w:b w:val="0"/>
        <w:i/>
        <w:color w:val="C0C0C0"/>
        <w:sz w:val="22"/>
      </w:rPr>
      <w:t>Förenade i mångfalden</w:t>
    </w:r>
    <w:r w:rsidRPr="002E7647">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24BB3" w14:textId="77777777" w:rsidR="00064002" w:rsidRPr="002E764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9EB62" w14:textId="77777777" w:rsidR="00064002" w:rsidRPr="002E7647"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E1AB6" w14:textId="77777777" w:rsidR="00064002" w:rsidRPr="002E76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4A00D" w14:textId="77777777" w:rsidR="00960B62" w:rsidRPr="002E7647" w:rsidRDefault="00960B62">
      <w:r w:rsidRPr="002E7647">
        <w:separator/>
      </w:r>
    </w:p>
  </w:footnote>
  <w:footnote w:type="continuationSeparator" w:id="0">
    <w:p w14:paraId="7A95AFF3" w14:textId="77777777" w:rsidR="00960B62" w:rsidRPr="002E7647" w:rsidRDefault="00960B62">
      <w:r w:rsidRPr="002E7647">
        <w:continuationSeparator/>
      </w:r>
    </w:p>
  </w:footnote>
  <w:footnote w:id="1">
    <w:p w14:paraId="4D211760" w14:textId="49459435" w:rsidR="00556603" w:rsidRPr="00465224" w:rsidRDefault="00556603" w:rsidP="002E7647">
      <w:pPr>
        <w:pStyle w:val="FootnoteText"/>
        <w:ind w:left="567" w:hanging="567"/>
        <w:rPr>
          <w:sz w:val="24"/>
          <w:lang w:val="fi-FI"/>
        </w:rPr>
      </w:pPr>
      <w:r w:rsidRPr="002E7647">
        <w:rPr>
          <w:rStyle w:val="FootnoteReference"/>
          <w:sz w:val="24"/>
          <w:lang w:val="sv-SE"/>
        </w:rPr>
        <w:footnoteRef/>
      </w:r>
      <w:r w:rsidR="002E7647" w:rsidRPr="00465224">
        <w:rPr>
          <w:sz w:val="24"/>
          <w:lang w:val="fi-FI"/>
        </w:rPr>
        <w:t xml:space="preserve"> </w:t>
      </w:r>
      <w:r w:rsidR="002E7647" w:rsidRPr="00465224">
        <w:rPr>
          <w:sz w:val="24"/>
          <w:lang w:val="fi-FI"/>
        </w:rPr>
        <w:tab/>
      </w:r>
      <w:r w:rsidRPr="00465224">
        <w:rPr>
          <w:sz w:val="24"/>
          <w:lang w:val="fi-FI"/>
        </w:rPr>
        <w:t>EUT L</w:t>
      </w:r>
      <w:r w:rsidR="005C5DE7">
        <w:rPr>
          <w:sz w:val="24"/>
          <w:lang w:val="fi-FI"/>
        </w:rPr>
        <w:t>,</w:t>
      </w:r>
      <w:r w:rsidRPr="00465224">
        <w:rPr>
          <w:sz w:val="24"/>
          <w:lang w:val="fi-FI"/>
        </w:rPr>
        <w:t xml:space="preserve"> </w:t>
      </w:r>
      <w:r w:rsidR="00351679" w:rsidRPr="00465224">
        <w:rPr>
          <w:sz w:val="24"/>
          <w:lang w:val="fi-FI"/>
        </w:rPr>
        <w:t>2024/</w:t>
      </w:r>
      <w:r w:rsidRPr="00465224">
        <w:rPr>
          <w:sz w:val="24"/>
          <w:lang w:val="fi-FI"/>
        </w:rPr>
        <w:t xml:space="preserve">207, 22.2.2024, ELI: </w:t>
      </w:r>
      <w:hyperlink r:id="rId1" w:history="1">
        <w:r w:rsidRPr="00465224">
          <w:rPr>
            <w:rStyle w:val="Hyperlink"/>
            <w:sz w:val="24"/>
            <w:lang w:val="fi-FI"/>
          </w:rPr>
          <w:t>http://data.europa.eu/eli/budget/2024/207/oj</w:t>
        </w:r>
      </w:hyperlink>
      <w:r w:rsidRPr="00465224">
        <w:rPr>
          <w:sz w:val="24"/>
          <w:lang w:val="fi-FI"/>
        </w:rPr>
        <w:t>.</w:t>
      </w:r>
    </w:p>
  </w:footnote>
  <w:footnote w:id="2">
    <w:p w14:paraId="098AA594" w14:textId="0ECF2958" w:rsidR="00556603" w:rsidRPr="00465224" w:rsidRDefault="00556603" w:rsidP="002E7647">
      <w:pPr>
        <w:pStyle w:val="FootnoteText"/>
        <w:ind w:left="567" w:hanging="567"/>
        <w:rPr>
          <w:sz w:val="24"/>
          <w:lang w:val="fi-FI"/>
        </w:rPr>
      </w:pPr>
      <w:r w:rsidRPr="002E7647">
        <w:rPr>
          <w:rStyle w:val="FootnoteReference"/>
          <w:sz w:val="24"/>
          <w:lang w:val="sv-SE"/>
        </w:rPr>
        <w:footnoteRef/>
      </w:r>
      <w:r w:rsidR="002E7647" w:rsidRPr="00465224">
        <w:rPr>
          <w:sz w:val="24"/>
          <w:lang w:val="fi-FI"/>
        </w:rPr>
        <w:t xml:space="preserve"> </w:t>
      </w:r>
      <w:r w:rsidR="002E7647" w:rsidRPr="00465224">
        <w:rPr>
          <w:sz w:val="24"/>
          <w:lang w:val="fi-FI"/>
        </w:rPr>
        <w:tab/>
      </w:r>
      <w:r w:rsidRPr="00465224">
        <w:rPr>
          <w:sz w:val="24"/>
          <w:lang w:val="fi-FI"/>
        </w:rPr>
        <w:t xml:space="preserve">EUT C, C/2025/4944, 13.10.2025, ELI: </w:t>
      </w:r>
      <w:hyperlink r:id="rId2" w:history="1">
        <w:r w:rsidRPr="00465224">
          <w:rPr>
            <w:rStyle w:val="Hyperlink"/>
            <w:sz w:val="24"/>
            <w:lang w:val="fi-FI"/>
          </w:rPr>
          <w:t>http://data.europa.eu/eli/C/2025/4944/oj</w:t>
        </w:r>
      </w:hyperlink>
      <w:r w:rsidRPr="00465224">
        <w:rPr>
          <w:sz w:val="24"/>
          <w:lang w:val="fi-FI"/>
        </w:rPr>
        <w:t>.</w:t>
      </w:r>
    </w:p>
  </w:footnote>
  <w:footnote w:id="3">
    <w:p w14:paraId="26FEE13B" w14:textId="76B011BA" w:rsidR="00556603" w:rsidRPr="00465224" w:rsidRDefault="00556603" w:rsidP="002E7647">
      <w:pPr>
        <w:pStyle w:val="FootnoteText"/>
        <w:ind w:left="567" w:hanging="567"/>
        <w:rPr>
          <w:sz w:val="24"/>
          <w:lang w:val="fi-FI"/>
        </w:rPr>
      </w:pPr>
      <w:r w:rsidRPr="002E7647">
        <w:rPr>
          <w:rStyle w:val="FootnoteReference"/>
          <w:sz w:val="24"/>
          <w:lang w:val="sv-SE"/>
        </w:rPr>
        <w:footnoteRef/>
      </w:r>
      <w:r w:rsidR="002E7647" w:rsidRPr="00465224">
        <w:rPr>
          <w:sz w:val="24"/>
          <w:lang w:val="fi-FI"/>
        </w:rPr>
        <w:t xml:space="preserve"> </w:t>
      </w:r>
      <w:r w:rsidR="002E7647" w:rsidRPr="00465224">
        <w:rPr>
          <w:sz w:val="24"/>
          <w:lang w:val="fi-FI"/>
        </w:rPr>
        <w:tab/>
      </w:r>
      <w:r w:rsidRPr="00465224">
        <w:rPr>
          <w:sz w:val="24"/>
          <w:lang w:val="fi-FI"/>
        </w:rPr>
        <w:t xml:space="preserve">EUT C, C/2025/5409, 8.10.2025, ELI: </w:t>
      </w:r>
      <w:hyperlink r:id="rId3" w:history="1">
        <w:r w:rsidRPr="00465224">
          <w:rPr>
            <w:rStyle w:val="Hyperlink"/>
            <w:sz w:val="24"/>
            <w:lang w:val="fi-FI"/>
          </w:rPr>
          <w:t>http://data.europa.eu/eli/C/2025/5409/oj</w:t>
        </w:r>
      </w:hyperlink>
      <w:r w:rsidRPr="00465224">
        <w:rPr>
          <w:sz w:val="24"/>
          <w:lang w:val="fi-FI"/>
        </w:rPr>
        <w:t>.</w:t>
      </w:r>
    </w:p>
  </w:footnote>
  <w:footnote w:id="4">
    <w:p w14:paraId="1B134C55" w14:textId="63A053DA" w:rsidR="00556603" w:rsidRPr="00465224" w:rsidRDefault="00556603" w:rsidP="002E7647">
      <w:pPr>
        <w:pStyle w:val="FootnoteText"/>
        <w:ind w:left="567" w:hanging="567"/>
        <w:rPr>
          <w:sz w:val="24"/>
          <w:lang w:val="fi-FI"/>
        </w:rPr>
      </w:pPr>
      <w:r w:rsidRPr="002E7647">
        <w:rPr>
          <w:rStyle w:val="FootnoteReference"/>
          <w:sz w:val="24"/>
          <w:lang w:val="sv-SE"/>
        </w:rPr>
        <w:footnoteRef/>
      </w:r>
      <w:r w:rsidR="002E7647" w:rsidRPr="00465224">
        <w:rPr>
          <w:sz w:val="24"/>
          <w:lang w:val="fi-FI"/>
        </w:rPr>
        <w:t xml:space="preserve"> </w:t>
      </w:r>
      <w:r w:rsidR="002E7647" w:rsidRPr="00465224">
        <w:rPr>
          <w:sz w:val="24"/>
          <w:lang w:val="fi-FI"/>
        </w:rPr>
        <w:tab/>
      </w:r>
      <w:r w:rsidRPr="00465224">
        <w:rPr>
          <w:sz w:val="24"/>
          <w:lang w:val="fi-FI"/>
        </w:rPr>
        <w:t xml:space="preserve">EUT C, C/2025/5407, 13.10.2025, ELI: </w:t>
      </w:r>
      <w:hyperlink r:id="rId4" w:history="1">
        <w:r w:rsidRPr="00465224">
          <w:rPr>
            <w:rStyle w:val="Hyperlink"/>
            <w:sz w:val="24"/>
            <w:lang w:val="fi-FI"/>
          </w:rPr>
          <w:t>http://data.europa.eu/eli/C/2025/5407/oj</w:t>
        </w:r>
      </w:hyperlink>
      <w:r w:rsidRPr="00465224">
        <w:rPr>
          <w:sz w:val="24"/>
          <w:lang w:val="fi-FI"/>
        </w:rPr>
        <w:t>.</w:t>
      </w:r>
    </w:p>
  </w:footnote>
  <w:footnote w:id="5">
    <w:p w14:paraId="4E641FB0" w14:textId="440F924E" w:rsidR="00556603" w:rsidRPr="00465224" w:rsidRDefault="00556603" w:rsidP="002E7647">
      <w:pPr>
        <w:pStyle w:val="FootnoteText"/>
        <w:ind w:left="567" w:hanging="567"/>
        <w:rPr>
          <w:sz w:val="24"/>
          <w:lang w:val="fi-FI"/>
        </w:rPr>
      </w:pPr>
      <w:r w:rsidRPr="002E7647">
        <w:rPr>
          <w:rStyle w:val="FootnoteReference"/>
          <w:sz w:val="24"/>
          <w:lang w:val="sv-SE"/>
        </w:rPr>
        <w:footnoteRef/>
      </w:r>
      <w:r w:rsidR="002E7647" w:rsidRPr="00465224">
        <w:rPr>
          <w:sz w:val="24"/>
          <w:lang w:val="fi-FI"/>
        </w:rPr>
        <w:t xml:space="preserve"> </w:t>
      </w:r>
      <w:r w:rsidR="002E7647" w:rsidRPr="00465224">
        <w:rPr>
          <w:sz w:val="24"/>
          <w:lang w:val="fi-FI"/>
        </w:rPr>
        <w:tab/>
      </w:r>
      <w:r w:rsidRPr="00465224">
        <w:rPr>
          <w:sz w:val="24"/>
          <w:lang w:val="fi-FI"/>
        </w:rPr>
        <w:t xml:space="preserve">EUT L 193, 30.7.2018, s. 1, ELI: </w:t>
      </w:r>
      <w:hyperlink r:id="rId5" w:history="1">
        <w:r w:rsidRPr="00465224">
          <w:rPr>
            <w:rStyle w:val="Hyperlink"/>
            <w:sz w:val="24"/>
            <w:lang w:val="fi-FI"/>
          </w:rPr>
          <w:t>http://data.europa.eu/eli/reg/2018/1046/oj</w:t>
        </w:r>
      </w:hyperlink>
      <w:r w:rsidRPr="00465224">
        <w:rPr>
          <w:sz w:val="24"/>
          <w:lang w:val="fi-FI"/>
        </w:rPr>
        <w:t>.</w:t>
      </w:r>
    </w:p>
  </w:footnote>
  <w:footnote w:id="6">
    <w:p w14:paraId="72206F5D" w14:textId="56EE0DFF" w:rsidR="00556603" w:rsidRPr="00465224" w:rsidRDefault="00556603" w:rsidP="002E7647">
      <w:pPr>
        <w:pStyle w:val="FootnoteText"/>
        <w:ind w:left="567" w:hanging="567"/>
        <w:rPr>
          <w:sz w:val="24"/>
          <w:lang w:val="fi-FI"/>
        </w:rPr>
      </w:pPr>
      <w:r w:rsidRPr="002E7647">
        <w:rPr>
          <w:rStyle w:val="FootnoteReference"/>
          <w:sz w:val="24"/>
          <w:lang w:val="sv-SE"/>
        </w:rPr>
        <w:footnoteRef/>
      </w:r>
      <w:r w:rsidR="002E7647" w:rsidRPr="00465224">
        <w:rPr>
          <w:sz w:val="24"/>
          <w:lang w:val="fi-FI"/>
        </w:rPr>
        <w:t xml:space="preserve"> </w:t>
      </w:r>
      <w:r w:rsidR="002E7647" w:rsidRPr="00465224">
        <w:rPr>
          <w:sz w:val="24"/>
          <w:lang w:val="fi-FI"/>
        </w:rPr>
        <w:tab/>
      </w:r>
      <w:r w:rsidRPr="00465224">
        <w:rPr>
          <w:sz w:val="24"/>
          <w:lang w:val="fi-FI"/>
        </w:rPr>
        <w:t xml:space="preserve">EUT L, 2024/2509, 26.9.2024, ELI: </w:t>
      </w:r>
      <w:hyperlink r:id="rId6" w:history="1">
        <w:r w:rsidRPr="00465224">
          <w:rPr>
            <w:rStyle w:val="Hyperlink"/>
            <w:sz w:val="24"/>
            <w:lang w:val="fi-FI"/>
          </w:rPr>
          <w:t>http://data.europa.eu/eli/reg/2024/2509/oj</w:t>
        </w:r>
      </w:hyperlink>
      <w:r w:rsidRPr="00465224">
        <w:rPr>
          <w:sz w:val="24"/>
          <w:lang w:val="fi-FI"/>
        </w:rPr>
        <w:t>.</w:t>
      </w:r>
    </w:p>
  </w:footnote>
  <w:footnote w:id="7">
    <w:p w14:paraId="615D271D" w14:textId="6CD063BA" w:rsidR="00556603" w:rsidRPr="002E7647" w:rsidRDefault="00556603" w:rsidP="002E7647">
      <w:pPr>
        <w:pStyle w:val="FootnoteText"/>
        <w:ind w:left="567" w:hanging="567"/>
        <w:rPr>
          <w:sz w:val="24"/>
          <w:lang w:val="sv-SE"/>
        </w:rPr>
      </w:pPr>
      <w:r w:rsidRPr="002E7647">
        <w:rPr>
          <w:rStyle w:val="FootnoteReference"/>
          <w:sz w:val="24"/>
          <w:lang w:val="sv-SE"/>
        </w:rPr>
        <w:footnoteRef/>
      </w:r>
      <w:r w:rsidR="002E7647" w:rsidRPr="002E7647">
        <w:rPr>
          <w:sz w:val="24"/>
          <w:lang w:val="sv-SE"/>
        </w:rPr>
        <w:t xml:space="preserve"> </w:t>
      </w:r>
      <w:r w:rsidR="002E7647" w:rsidRPr="002E7647">
        <w:rPr>
          <w:sz w:val="24"/>
          <w:lang w:val="sv-SE"/>
        </w:rPr>
        <w:tab/>
      </w:r>
      <w:r w:rsidRPr="002E7647">
        <w:rPr>
          <w:sz w:val="24"/>
          <w:lang w:val="sv-SE"/>
        </w:rPr>
        <w:t>Europaparlamentets och rådets förordning (EU, Euratom) 2023/2841 av den 13 december 2023 om åtgärder för en hög gemensam cybersäkerhetsnivå vid unionens institutioner, organ och byråer (EUT L, 2023/2841, 18.12.2023, ELI: </w:t>
      </w:r>
      <w:hyperlink r:id="rId7" w:tgtFrame="_blank" w:tooltip="Ger tillgång till detta dokument via dess ELI-URI." w:history="1">
        <w:r w:rsidRPr="002E7647">
          <w:rPr>
            <w:rStyle w:val="Hyperlink"/>
            <w:sz w:val="24"/>
            <w:lang w:val="sv-SE"/>
          </w:rPr>
          <w:t>http://data.europa.eu/</w:t>
        </w:r>
        <w:proofErr w:type="spellStart"/>
        <w:r w:rsidRPr="002E7647">
          <w:rPr>
            <w:rStyle w:val="Hyperlink"/>
            <w:sz w:val="24"/>
            <w:lang w:val="sv-SE"/>
          </w:rPr>
          <w:t>eli</w:t>
        </w:r>
        <w:proofErr w:type="spellEnd"/>
        <w:r w:rsidRPr="002E7647">
          <w:rPr>
            <w:rStyle w:val="Hyperlink"/>
            <w:sz w:val="24"/>
            <w:lang w:val="sv-SE"/>
          </w:rPr>
          <w:t>/</w:t>
        </w:r>
        <w:proofErr w:type="spellStart"/>
        <w:r w:rsidRPr="002E7647">
          <w:rPr>
            <w:rStyle w:val="Hyperlink"/>
            <w:sz w:val="24"/>
            <w:lang w:val="sv-SE"/>
          </w:rPr>
          <w:t>reg</w:t>
        </w:r>
        <w:proofErr w:type="spellEnd"/>
        <w:r w:rsidRPr="002E7647">
          <w:rPr>
            <w:rStyle w:val="Hyperlink"/>
            <w:sz w:val="24"/>
            <w:lang w:val="sv-SE"/>
          </w:rPr>
          <w:t>/2023/2841/oj</w:t>
        </w:r>
      </w:hyperlink>
      <w:r w:rsidRPr="002E7647">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265C4" w14:textId="77777777" w:rsidR="00556603" w:rsidRPr="002E7647" w:rsidRDefault="005566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E1101" w14:textId="77777777" w:rsidR="00556603" w:rsidRPr="002E7647" w:rsidRDefault="005566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A7E6" w14:textId="77777777" w:rsidR="00556603" w:rsidRPr="002E7647" w:rsidRDefault="005566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3E8E5" w14:textId="77777777" w:rsidR="00064002" w:rsidRPr="002E7647"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DD3CC" w14:textId="77777777" w:rsidR="00064002" w:rsidRPr="002E7647"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C522D" w14:textId="77777777" w:rsidR="00064002" w:rsidRPr="002E76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1796330">
    <w:abstractNumId w:val="9"/>
  </w:num>
  <w:num w:numId="2" w16cid:durableId="1407460299">
    <w:abstractNumId w:val="9"/>
  </w:num>
  <w:num w:numId="3" w16cid:durableId="347027039">
    <w:abstractNumId w:val="7"/>
  </w:num>
  <w:num w:numId="4" w16cid:durableId="1737362061">
    <w:abstractNumId w:val="7"/>
  </w:num>
  <w:num w:numId="5" w16cid:durableId="1864971674">
    <w:abstractNumId w:val="6"/>
  </w:num>
  <w:num w:numId="6" w16cid:durableId="966622338">
    <w:abstractNumId w:val="6"/>
  </w:num>
  <w:num w:numId="7" w16cid:durableId="538665807">
    <w:abstractNumId w:val="5"/>
  </w:num>
  <w:num w:numId="8" w16cid:durableId="1143045011">
    <w:abstractNumId w:val="5"/>
  </w:num>
  <w:num w:numId="9" w16cid:durableId="813372920">
    <w:abstractNumId w:val="4"/>
  </w:num>
  <w:num w:numId="10" w16cid:durableId="925041157">
    <w:abstractNumId w:val="4"/>
  </w:num>
  <w:num w:numId="11" w16cid:durableId="1470782163">
    <w:abstractNumId w:val="8"/>
  </w:num>
  <w:num w:numId="12" w16cid:durableId="1347095148">
    <w:abstractNumId w:val="8"/>
  </w:num>
  <w:num w:numId="13" w16cid:durableId="406614705">
    <w:abstractNumId w:val="3"/>
  </w:num>
  <w:num w:numId="14" w16cid:durableId="1587030883">
    <w:abstractNumId w:val="3"/>
  </w:num>
  <w:num w:numId="15" w16cid:durableId="2037076039">
    <w:abstractNumId w:val="2"/>
  </w:num>
  <w:num w:numId="16" w16cid:durableId="1816752365">
    <w:abstractNumId w:val="2"/>
  </w:num>
  <w:num w:numId="17" w16cid:durableId="1000742082">
    <w:abstractNumId w:val="1"/>
  </w:num>
  <w:num w:numId="18" w16cid:durableId="781266117">
    <w:abstractNumId w:val="1"/>
  </w:num>
  <w:num w:numId="19" w16cid:durableId="1896161361">
    <w:abstractNumId w:val="0"/>
  </w:num>
  <w:num w:numId="20" w16cid:durableId="615253273">
    <w:abstractNumId w:val="0"/>
  </w:num>
  <w:num w:numId="21" w16cid:durableId="1033923574">
    <w:abstractNumId w:val="9"/>
  </w:num>
  <w:num w:numId="22" w16cid:durableId="1575167895">
    <w:abstractNumId w:val="7"/>
  </w:num>
  <w:num w:numId="23" w16cid:durableId="504320577">
    <w:abstractNumId w:val="6"/>
  </w:num>
  <w:num w:numId="24" w16cid:durableId="129322430">
    <w:abstractNumId w:val="5"/>
  </w:num>
  <w:num w:numId="25" w16cid:durableId="163788455">
    <w:abstractNumId w:val="4"/>
  </w:num>
  <w:num w:numId="26" w16cid:durableId="60711296">
    <w:abstractNumId w:val="8"/>
  </w:num>
  <w:num w:numId="27" w16cid:durableId="1095590085">
    <w:abstractNumId w:val="3"/>
  </w:num>
  <w:num w:numId="28" w16cid:durableId="1266235174">
    <w:abstractNumId w:val="2"/>
  </w:num>
  <w:num w:numId="29" w16cid:durableId="1155877135">
    <w:abstractNumId w:val="1"/>
  </w:num>
  <w:num w:numId="30" w16cid:durableId="525140832">
    <w:abstractNumId w:val="0"/>
  </w:num>
  <w:num w:numId="31" w16cid:durableId="1479685527">
    <w:abstractNumId w:val="9"/>
  </w:num>
  <w:num w:numId="32" w16cid:durableId="975601227">
    <w:abstractNumId w:val="7"/>
  </w:num>
  <w:num w:numId="33" w16cid:durableId="720787712">
    <w:abstractNumId w:val="6"/>
  </w:num>
  <w:num w:numId="34" w16cid:durableId="1722362676">
    <w:abstractNumId w:val="5"/>
  </w:num>
  <w:num w:numId="35" w16cid:durableId="192117343">
    <w:abstractNumId w:val="4"/>
  </w:num>
  <w:num w:numId="36" w16cid:durableId="761532796">
    <w:abstractNumId w:val="8"/>
  </w:num>
  <w:num w:numId="37" w16cid:durableId="1584411723">
    <w:abstractNumId w:val="3"/>
  </w:num>
  <w:num w:numId="38" w16cid:durableId="439496450">
    <w:abstractNumId w:val="2"/>
  </w:num>
  <w:num w:numId="39" w16cid:durableId="1515729372">
    <w:abstractNumId w:val="1"/>
  </w:num>
  <w:num w:numId="40" w16cid:durableId="652609613">
    <w:abstractNumId w:val="0"/>
  </w:num>
  <w:num w:numId="41" w16cid:durableId="609315343">
    <w:abstractNumId w:val="10"/>
  </w:num>
  <w:num w:numId="42" w16cid:durableId="401219767">
    <w:abstractNumId w:val="10"/>
  </w:num>
  <w:num w:numId="43" w16cid:durableId="1145581720">
    <w:abstractNumId w:val="10"/>
  </w:num>
  <w:num w:numId="44" w16cid:durableId="12413331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2/2026"/>
    <w:docVar w:name="dvlangue" w:val="SV"/>
    <w:docVar w:name="dvnumam" w:val="0"/>
    <w:docVar w:name="dvpe" w:val="778.062"/>
    <w:docVar w:name="dvrapporteur" w:val="Föredragande: "/>
    <w:docVar w:name="dvtitre" w:val="Europaparlamentets beslut av den xx xx 2026 om ansvarsfrihet för genomförandet av Europeiska unionens allmänna budget för budgetåret 2024, avsnitt V – revisionsrätten(2025/2149(DEC))"/>
  </w:docVars>
  <w:rsids>
    <w:rsidRoot w:val="00960B62"/>
    <w:rsid w:val="00002272"/>
    <w:rsid w:val="00064002"/>
    <w:rsid w:val="000677B9"/>
    <w:rsid w:val="000831BA"/>
    <w:rsid w:val="000A42CC"/>
    <w:rsid w:val="000D38F1"/>
    <w:rsid w:val="000E7DD9"/>
    <w:rsid w:val="0010095E"/>
    <w:rsid w:val="00125B37"/>
    <w:rsid w:val="00187494"/>
    <w:rsid w:val="001F32AE"/>
    <w:rsid w:val="002767FF"/>
    <w:rsid w:val="002B18FE"/>
    <w:rsid w:val="002B5493"/>
    <w:rsid w:val="002E7647"/>
    <w:rsid w:val="00343214"/>
    <w:rsid w:val="00351679"/>
    <w:rsid w:val="00361C00"/>
    <w:rsid w:val="0037689E"/>
    <w:rsid w:val="00395FA1"/>
    <w:rsid w:val="003E15D4"/>
    <w:rsid w:val="00411CCE"/>
    <w:rsid w:val="0041666E"/>
    <w:rsid w:val="00421060"/>
    <w:rsid w:val="00465224"/>
    <w:rsid w:val="00471C19"/>
    <w:rsid w:val="004867E3"/>
    <w:rsid w:val="00494A28"/>
    <w:rsid w:val="004C0004"/>
    <w:rsid w:val="004C5D52"/>
    <w:rsid w:val="0050519A"/>
    <w:rsid w:val="005072A1"/>
    <w:rsid w:val="00514517"/>
    <w:rsid w:val="00545827"/>
    <w:rsid w:val="00556603"/>
    <w:rsid w:val="00560270"/>
    <w:rsid w:val="005C2568"/>
    <w:rsid w:val="005C5DE7"/>
    <w:rsid w:val="005F1B17"/>
    <w:rsid w:val="006037C0"/>
    <w:rsid w:val="006631B6"/>
    <w:rsid w:val="00680577"/>
    <w:rsid w:val="006F74FA"/>
    <w:rsid w:val="00731ADD"/>
    <w:rsid w:val="00734777"/>
    <w:rsid w:val="00747932"/>
    <w:rsid w:val="00751A4A"/>
    <w:rsid w:val="00756632"/>
    <w:rsid w:val="00762C74"/>
    <w:rsid w:val="007860D6"/>
    <w:rsid w:val="00786EC0"/>
    <w:rsid w:val="007D1690"/>
    <w:rsid w:val="007E22AD"/>
    <w:rsid w:val="00817416"/>
    <w:rsid w:val="00842779"/>
    <w:rsid w:val="00865F67"/>
    <w:rsid w:val="00881A7B"/>
    <w:rsid w:val="008840E5"/>
    <w:rsid w:val="00887B3E"/>
    <w:rsid w:val="008C2AC6"/>
    <w:rsid w:val="0090753A"/>
    <w:rsid w:val="009078C6"/>
    <w:rsid w:val="00930C23"/>
    <w:rsid w:val="0093193B"/>
    <w:rsid w:val="009509D8"/>
    <w:rsid w:val="00950B64"/>
    <w:rsid w:val="00960B62"/>
    <w:rsid w:val="00981893"/>
    <w:rsid w:val="00984D17"/>
    <w:rsid w:val="009B3ECF"/>
    <w:rsid w:val="00A1687D"/>
    <w:rsid w:val="00A43E52"/>
    <w:rsid w:val="00A4678D"/>
    <w:rsid w:val="00A607EA"/>
    <w:rsid w:val="00A778C7"/>
    <w:rsid w:val="00A926A4"/>
    <w:rsid w:val="00AB441E"/>
    <w:rsid w:val="00AB6293"/>
    <w:rsid w:val="00AE0928"/>
    <w:rsid w:val="00AF3B82"/>
    <w:rsid w:val="00B12E95"/>
    <w:rsid w:val="00B22876"/>
    <w:rsid w:val="00B558F0"/>
    <w:rsid w:val="00B97E3F"/>
    <w:rsid w:val="00BD48FE"/>
    <w:rsid w:val="00BD7BD8"/>
    <w:rsid w:val="00BE6ADC"/>
    <w:rsid w:val="00C05BFE"/>
    <w:rsid w:val="00C23CD4"/>
    <w:rsid w:val="00C61C0C"/>
    <w:rsid w:val="00C941CB"/>
    <w:rsid w:val="00CC2357"/>
    <w:rsid w:val="00CE18F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0A2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05889A"/>
  <w15:chartTrackingRefBased/>
  <w15:docId w15:val="{C7B1E655-CAF5-4687-8D4D-A8D1588C5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5660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56603"/>
    <w:pPr>
      <w:spacing w:before="480" w:after="240"/>
    </w:pPr>
  </w:style>
  <w:style w:type="paragraph" w:customStyle="1" w:styleId="PageHeading">
    <w:name w:val="PageHeading"/>
    <w:basedOn w:val="Normal"/>
    <w:rsid w:val="00556603"/>
    <w:pPr>
      <w:keepNext/>
      <w:spacing w:after="480"/>
      <w:jc w:val="center"/>
    </w:pPr>
    <w:rPr>
      <w:rFonts w:ascii="Arial" w:hAnsi="Arial" w:cs="Arial"/>
      <w:b/>
    </w:rPr>
  </w:style>
  <w:style w:type="paragraph" w:customStyle="1" w:styleId="NormalBold">
    <w:name w:val="NormalBold"/>
    <w:basedOn w:val="Normal"/>
    <w:rsid w:val="00556603"/>
    <w:rPr>
      <w:b/>
    </w:rPr>
  </w:style>
  <w:style w:type="paragraph" w:customStyle="1" w:styleId="NormalHanging12a">
    <w:name w:val="NormalHanging12a"/>
    <w:basedOn w:val="Normal"/>
    <w:link w:val="NormalHanging12aChar"/>
    <w:qFormat/>
    <w:rsid w:val="00556603"/>
    <w:pPr>
      <w:spacing w:after="240"/>
      <w:ind w:left="567" w:hanging="567"/>
    </w:pPr>
  </w:style>
  <w:style w:type="paragraph" w:styleId="Header">
    <w:name w:val="header"/>
    <w:basedOn w:val="Normal"/>
    <w:link w:val="HeaderChar"/>
    <w:rsid w:val="00556603"/>
    <w:pPr>
      <w:tabs>
        <w:tab w:val="center" w:pos="4513"/>
        <w:tab w:val="right" w:pos="9026"/>
      </w:tabs>
    </w:pPr>
  </w:style>
  <w:style w:type="character" w:customStyle="1" w:styleId="HeaderChar">
    <w:name w:val="Header Char"/>
    <w:basedOn w:val="DefaultParagraphFont"/>
    <w:link w:val="Header"/>
    <w:rsid w:val="00556603"/>
    <w:rPr>
      <w:sz w:val="24"/>
      <w:lang w:val="sv-SE"/>
    </w:rPr>
  </w:style>
  <w:style w:type="paragraph" w:customStyle="1" w:styleId="EPFooter">
    <w:name w:val="EPFooter"/>
    <w:basedOn w:val="Normal"/>
    <w:rsid w:val="00556603"/>
    <w:pPr>
      <w:tabs>
        <w:tab w:val="center" w:pos="4535"/>
        <w:tab w:val="right" w:pos="9071"/>
      </w:tabs>
      <w:spacing w:before="240" w:after="240"/>
    </w:pPr>
    <w:rPr>
      <w:color w:val="010000"/>
      <w:sz w:val="22"/>
    </w:rPr>
  </w:style>
  <w:style w:type="character" w:styleId="Hyperlink">
    <w:name w:val="Hyperlink"/>
    <w:basedOn w:val="DefaultParagraphFont"/>
    <w:rsid w:val="00556603"/>
    <w:rPr>
      <w:color w:val="0563C1" w:themeColor="hyperlink"/>
      <w:u w:val="single"/>
    </w:rPr>
  </w:style>
  <w:style w:type="character" w:customStyle="1" w:styleId="NormalHanging12aChar">
    <w:name w:val="NormalHanging12a Char"/>
    <w:basedOn w:val="DefaultParagraphFont"/>
    <w:link w:val="NormalHanging12a"/>
    <w:locked/>
    <w:rsid w:val="00556603"/>
    <w:rPr>
      <w:sz w:val="24"/>
      <w:lang w:val="sv-SE"/>
    </w:rPr>
  </w:style>
  <w:style w:type="paragraph" w:styleId="Revision">
    <w:name w:val="Revision"/>
    <w:hidden/>
    <w:uiPriority w:val="99"/>
    <w:semiHidden/>
    <w:rsid w:val="00F40A2F"/>
    <w:rPr>
      <w:sz w:val="24"/>
      <w:lang w:val="sv-SE"/>
    </w:rPr>
  </w:style>
  <w:style w:type="character" w:styleId="CommentReference">
    <w:name w:val="annotation reference"/>
    <w:basedOn w:val="DefaultParagraphFont"/>
    <w:rsid w:val="00F40A2F"/>
    <w:rPr>
      <w:sz w:val="16"/>
      <w:szCs w:val="16"/>
    </w:rPr>
  </w:style>
  <w:style w:type="paragraph" w:styleId="CommentText">
    <w:name w:val="annotation text"/>
    <w:basedOn w:val="Normal"/>
    <w:link w:val="CommentTextChar"/>
    <w:rsid w:val="00F40A2F"/>
    <w:rPr>
      <w:sz w:val="20"/>
    </w:rPr>
  </w:style>
  <w:style w:type="character" w:customStyle="1" w:styleId="CommentTextChar">
    <w:name w:val="Comment Text Char"/>
    <w:basedOn w:val="DefaultParagraphFont"/>
    <w:link w:val="CommentText"/>
    <w:rsid w:val="00F40A2F"/>
    <w:rPr>
      <w:lang w:val="sv-SE"/>
    </w:rPr>
  </w:style>
  <w:style w:type="paragraph" w:styleId="CommentSubject">
    <w:name w:val="annotation subject"/>
    <w:basedOn w:val="CommentText"/>
    <w:next w:val="CommentText"/>
    <w:link w:val="CommentSubjectChar"/>
    <w:rsid w:val="00F40A2F"/>
    <w:rPr>
      <w:b/>
      <w:bCs/>
    </w:rPr>
  </w:style>
  <w:style w:type="character" w:customStyle="1" w:styleId="CommentSubjectChar">
    <w:name w:val="Comment Subject Char"/>
    <w:basedOn w:val="CommentTextChar"/>
    <w:link w:val="CommentSubject"/>
    <w:rsid w:val="00F40A2F"/>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8544</Words>
  <Characters>57962</Characters>
  <Application>Microsoft Office Word</Application>
  <DocSecurity>0</DocSecurity>
  <Lines>483</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2026-05-05T08:30:00Z</dcterms:created>
  <dcterms:modified xsi:type="dcterms:W3CDTF">2026-05-05T08:30:00Z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P10_TA(2026)0129_</vt:lpwstr>
  </property>
  <property fmtid="{D5CDD505-2E9C-101B-9397-08002B2CF9AE}" pid="4" name="&lt;Type&gt;">
    <vt:lpwstr>RR</vt:lpwstr>
  </property>
</Properties>
</file>