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7DCF" w14:paraId="6A524A79" w14:textId="77777777" w:rsidTr="0010095E">
        <w:trPr>
          <w:trHeight w:hRule="exact" w:val="1418"/>
        </w:trPr>
        <w:tc>
          <w:tcPr>
            <w:tcW w:w="6804" w:type="dxa"/>
            <w:shd w:val="clear" w:color="auto" w:fill="auto"/>
            <w:vAlign w:val="center"/>
          </w:tcPr>
          <w:p w14:paraId="4A02487D" w14:textId="1A5274DF" w:rsidR="00751A4A" w:rsidRPr="00237DCF" w:rsidRDefault="00021160" w:rsidP="0010095E">
            <w:pPr>
              <w:pStyle w:val="EPName"/>
            </w:pPr>
            <w:r w:rsidRPr="00237DCF">
              <w:t>Ευρωπαϊκό Κοινοβούλιο</w:t>
            </w:r>
          </w:p>
          <w:p w14:paraId="54A3CC16" w14:textId="77777777" w:rsidR="00751A4A" w:rsidRPr="00237DCF" w:rsidRDefault="005F1B17" w:rsidP="005F1B17">
            <w:pPr>
              <w:pStyle w:val="EPTerm"/>
              <w:rPr>
                <w:rStyle w:val="HideTWBExt"/>
                <w:noProof w:val="0"/>
                <w:vanish w:val="0"/>
                <w:color w:val="auto"/>
              </w:rPr>
            </w:pPr>
            <w:r w:rsidRPr="00237DCF">
              <w:t>2024</w:t>
            </w:r>
            <w:r w:rsidR="00817416" w:rsidRPr="00237DCF">
              <w:t>-202</w:t>
            </w:r>
            <w:r w:rsidRPr="00237DCF">
              <w:t>9</w:t>
            </w:r>
          </w:p>
        </w:tc>
        <w:tc>
          <w:tcPr>
            <w:tcW w:w="2268" w:type="dxa"/>
            <w:shd w:val="clear" w:color="auto" w:fill="auto"/>
          </w:tcPr>
          <w:p w14:paraId="2AD93851" w14:textId="77777777" w:rsidR="00751A4A" w:rsidRPr="00237DCF" w:rsidRDefault="00187494" w:rsidP="0010095E">
            <w:pPr>
              <w:pStyle w:val="EPLogo"/>
            </w:pPr>
            <w:r w:rsidRPr="00237DCF">
              <w:rPr>
                <w:noProof/>
                <w:lang w:eastAsia="ja-JP"/>
              </w:rPr>
              <w:drawing>
                <wp:inline distT="0" distB="0" distL="0" distR="0" wp14:anchorId="63525302" wp14:editId="684753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FFF5FF" w14:textId="77777777" w:rsidR="00D058B8" w:rsidRPr="00237DCF" w:rsidRDefault="00D058B8" w:rsidP="004C5D52">
      <w:pPr>
        <w:pStyle w:val="LineTop"/>
      </w:pPr>
    </w:p>
    <w:p w14:paraId="038D2303" w14:textId="77777777" w:rsidR="00680577" w:rsidRPr="00237DCF" w:rsidRDefault="00021160" w:rsidP="00680577">
      <w:pPr>
        <w:pStyle w:val="EPBodyTA1"/>
      </w:pPr>
      <w:r w:rsidRPr="00237DCF">
        <w:t>ΚΕΙΜΕΝΑ ΠΟΥ ΕΓΚΡΙΘΗΚΑΝ</w:t>
      </w:r>
    </w:p>
    <w:p w14:paraId="5884E8CE" w14:textId="77777777" w:rsidR="00D058B8" w:rsidRPr="00237DCF" w:rsidRDefault="00D058B8" w:rsidP="00D058B8">
      <w:pPr>
        <w:pStyle w:val="LineBottom"/>
      </w:pPr>
    </w:p>
    <w:p w14:paraId="7DE401F2" w14:textId="719A9AD9" w:rsidR="00021160" w:rsidRPr="00237DCF" w:rsidRDefault="00021160" w:rsidP="00021160">
      <w:pPr>
        <w:pStyle w:val="ATHeading1"/>
      </w:pPr>
      <w:bookmarkStart w:id="0" w:name="TANumber"/>
      <w:r w:rsidRPr="00237DCF">
        <w:t>P10_TA(2026)0</w:t>
      </w:r>
      <w:r w:rsidR="00DE56FA" w:rsidRPr="00237DCF">
        <w:t>131</w:t>
      </w:r>
      <w:bookmarkEnd w:id="0"/>
    </w:p>
    <w:p w14:paraId="2F2B9C53" w14:textId="0DD2D0DF" w:rsidR="00021160" w:rsidRPr="00237DCF" w:rsidRDefault="00B858FC" w:rsidP="00021160">
      <w:pPr>
        <w:pStyle w:val="ATHeading2"/>
      </w:pPr>
      <w:bookmarkStart w:id="1" w:name="title"/>
      <w:r w:rsidRPr="00237DCF">
        <w:t>Απαλλαγή 2024: Γενικός προϋπολογισμός της ΕΕ – Ευρωπαϊκή Οικονομική και Κοινωνική Επιτροπή</w:t>
      </w:r>
      <w:bookmarkEnd w:id="1"/>
    </w:p>
    <w:p w14:paraId="3718D5EC" w14:textId="2F0EFEFB" w:rsidR="00021160" w:rsidRPr="00237DCF" w:rsidRDefault="00021160" w:rsidP="00021160">
      <w:pPr>
        <w:rPr>
          <w:i/>
          <w:vanish/>
        </w:rPr>
      </w:pPr>
      <w:r w:rsidRPr="00237DCF">
        <w:rPr>
          <w:i/>
        </w:rPr>
        <w:fldChar w:fldCharType="begin"/>
      </w:r>
      <w:r w:rsidRPr="00237DCF">
        <w:rPr>
          <w:i/>
        </w:rPr>
        <w:instrText xml:space="preserve"> TC"(</w:instrText>
      </w:r>
      <w:bookmarkStart w:id="2" w:name="DocNumber"/>
      <w:r w:rsidRPr="00237DCF">
        <w:rPr>
          <w:i/>
        </w:rPr>
        <w:instrText>A10-0059/2026</w:instrText>
      </w:r>
      <w:bookmarkEnd w:id="2"/>
      <w:r w:rsidRPr="00237DCF">
        <w:rPr>
          <w:i/>
        </w:rPr>
        <w:instrText xml:space="preserve"> - Εισηγητής: Pasquale Tridico)"\l3 \n&gt; \* MERGEFORMAT </w:instrText>
      </w:r>
      <w:r w:rsidRPr="00237DCF">
        <w:rPr>
          <w:i/>
        </w:rPr>
        <w:fldChar w:fldCharType="end"/>
      </w:r>
    </w:p>
    <w:p w14:paraId="4ED39A4C" w14:textId="77777777" w:rsidR="00021160" w:rsidRPr="00237DCF" w:rsidRDefault="00021160" w:rsidP="00021160">
      <w:pPr>
        <w:rPr>
          <w:vanish/>
        </w:rPr>
      </w:pPr>
      <w:bookmarkStart w:id="3" w:name="Commission"/>
      <w:r w:rsidRPr="00237DCF">
        <w:rPr>
          <w:vanish/>
        </w:rPr>
        <w:t>Επιτροπή Ελέγχου του Προϋπολογισμού</w:t>
      </w:r>
      <w:bookmarkEnd w:id="3"/>
    </w:p>
    <w:p w14:paraId="26D32E1A" w14:textId="77777777" w:rsidR="00021160" w:rsidRPr="00237DCF" w:rsidRDefault="00021160" w:rsidP="00021160">
      <w:pPr>
        <w:rPr>
          <w:vanish/>
        </w:rPr>
      </w:pPr>
      <w:bookmarkStart w:id="4" w:name="PE"/>
      <w:r w:rsidRPr="00237DCF">
        <w:rPr>
          <w:vanish/>
        </w:rPr>
        <w:t>PE778.063</w:t>
      </w:r>
      <w:bookmarkEnd w:id="4"/>
    </w:p>
    <w:p w14:paraId="0E9C62C8" w14:textId="354135EE" w:rsidR="00021160" w:rsidRPr="00237DCF" w:rsidRDefault="00B858FC" w:rsidP="00021160">
      <w:pPr>
        <w:pStyle w:val="ATHeading3"/>
      </w:pPr>
      <w:bookmarkStart w:id="5" w:name="Sujet"/>
      <w:r w:rsidRPr="00237DCF">
        <w:t>1. Α</w:t>
      </w:r>
      <w:r w:rsidR="00021160" w:rsidRPr="00237DCF">
        <w:t xml:space="preserve">πόφαση του Ευρωπαϊκού Κοινοβουλίου της </w:t>
      </w:r>
      <w:r w:rsidR="00424701" w:rsidRPr="00237DCF">
        <w:t xml:space="preserve">29ης Απριλίου </w:t>
      </w:r>
      <w:r w:rsidR="00021160" w:rsidRPr="00237DCF">
        <w:t>2026 σχετικά με την απαλλαγή όσον αφορά την εκτέλεση του γενικού προϋπολογισμού της Ευρωπαϊκής Ένωσης για το οικονομικό έτος 2024, τμήμα VI – Ευρωπαϊκή Οικονομική και Κοινωνική Επιτροπή</w:t>
      </w:r>
      <w:bookmarkEnd w:id="5"/>
      <w:r w:rsidR="00021160" w:rsidRPr="00237DCF">
        <w:t xml:space="preserve"> </w:t>
      </w:r>
      <w:bookmarkStart w:id="6" w:name="References"/>
      <w:r w:rsidR="00021160" w:rsidRPr="00237DCF">
        <w:t>(2025/2151(DEC))</w:t>
      </w:r>
      <w:bookmarkEnd w:id="6"/>
    </w:p>
    <w:p w14:paraId="21B52D96" w14:textId="77777777" w:rsidR="00A86828" w:rsidRPr="00237DCF" w:rsidRDefault="00A86828" w:rsidP="00A86828">
      <w:pPr>
        <w:pStyle w:val="EPComma"/>
      </w:pPr>
      <w:bookmarkStart w:id="7" w:name="TextBodyBegin"/>
      <w:bookmarkEnd w:id="7"/>
      <w:r w:rsidRPr="00237DCF">
        <w:rPr>
          <w:i/>
        </w:rPr>
        <w:t>Το Ευρωπαϊκό Κοινοβούλιο</w:t>
      </w:r>
      <w:r w:rsidRPr="00237DCF">
        <w:t>,</w:t>
      </w:r>
    </w:p>
    <w:p w14:paraId="3EA2A8D6" w14:textId="77777777" w:rsidR="00A86828" w:rsidRPr="00237DCF" w:rsidRDefault="00A86828" w:rsidP="00B858FC">
      <w:pPr>
        <w:pStyle w:val="NormalHanging12a"/>
        <w:widowControl/>
      </w:pPr>
      <w:r w:rsidRPr="00237DCF">
        <w:t>–</w:t>
      </w:r>
      <w:r w:rsidRPr="00237DCF">
        <w:tab/>
        <w:t>έχοντας υπόψη τον γενικό προϋπολογισμό της Ευρωπαϊκής Ένωσης για το οικονομικό έτος 2024</w:t>
      </w:r>
      <w:r w:rsidRPr="00237DCF">
        <w:rPr>
          <w:rStyle w:val="FootnoteReference"/>
        </w:rPr>
        <w:footnoteReference w:id="1"/>
      </w:r>
      <w:r w:rsidRPr="00237DCF">
        <w:t>,</w:t>
      </w:r>
    </w:p>
    <w:p w14:paraId="0133EF51" w14:textId="77777777" w:rsidR="00A86828" w:rsidRPr="00237DCF" w:rsidRDefault="00A86828" w:rsidP="00B858FC">
      <w:pPr>
        <w:pStyle w:val="NormalHanging12a"/>
        <w:widowControl/>
      </w:pPr>
      <w:r w:rsidRPr="00237DCF">
        <w:t>–</w:t>
      </w:r>
      <w:r w:rsidRPr="00237DCF">
        <w:tab/>
        <w:t>έχοντας υπόψη τους ενοποιημένους ετήσιους λογαριασμούς της Ευρωπαϊκής Ένωσης για το οικονομικό έτος 2024 (COM(2025)0359 – C10</w:t>
      </w:r>
      <w:r w:rsidRPr="00237DCF">
        <w:noBreakHyphen/>
        <w:t>0150/2025)</w:t>
      </w:r>
      <w:r w:rsidRPr="00237DCF">
        <w:rPr>
          <w:rStyle w:val="FootnoteReference"/>
        </w:rPr>
        <w:footnoteReference w:id="2"/>
      </w:r>
      <w:r w:rsidRPr="00237DCF">
        <w:t>,</w:t>
      </w:r>
    </w:p>
    <w:p w14:paraId="4070942C" w14:textId="77777777" w:rsidR="00A86828" w:rsidRPr="00237DCF" w:rsidRDefault="00A86828" w:rsidP="00B858FC">
      <w:pPr>
        <w:pStyle w:val="NormalHanging12a"/>
        <w:widowControl/>
      </w:pPr>
      <w:r w:rsidRPr="00237DCF">
        <w:t>–</w:t>
      </w:r>
      <w:r w:rsidRPr="00237DCF">
        <w:tab/>
        <w:t>έχοντας υπόψη την ετήσια έκθεση της Ευρωπαϊκής Οικονομικής και Κοινωνικής Επιτροπής προς την αρμόδια για την απαλλαγή αρχή σχετικά με τους εσωτερικούς ελέγχους που πραγματοποιήθηκαν το 2024,</w:t>
      </w:r>
    </w:p>
    <w:p w14:paraId="39F13A19" w14:textId="77777777" w:rsidR="00A86828" w:rsidRPr="00237DCF" w:rsidRDefault="00A86828" w:rsidP="00B858FC">
      <w:pPr>
        <w:pStyle w:val="NormalHanging12a"/>
        <w:widowControl/>
      </w:pPr>
      <w:r w:rsidRPr="00237DCF">
        <w:t>–</w:t>
      </w:r>
      <w:r w:rsidRPr="00237DCF">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237DCF">
        <w:rPr>
          <w:rStyle w:val="FootnoteReference"/>
        </w:rPr>
        <w:footnoteReference w:id="3"/>
      </w:r>
      <w:r w:rsidRPr="00237DCF">
        <w:t>,</w:t>
      </w:r>
    </w:p>
    <w:p w14:paraId="764E956A" w14:textId="77777777" w:rsidR="00A86828" w:rsidRPr="00237DCF" w:rsidRDefault="00A86828" w:rsidP="00B858FC">
      <w:pPr>
        <w:pStyle w:val="NormalHanging12a"/>
        <w:widowControl/>
      </w:pPr>
      <w:r w:rsidRPr="00237DCF">
        <w:t>–</w:t>
      </w:r>
      <w:r w:rsidRPr="00237DCF">
        <w:tab/>
        <w:t>έχοντας υπόψη τη δήλωση αξιοπιστίας</w:t>
      </w:r>
      <w:r w:rsidRPr="00237DCF">
        <w:rPr>
          <w:rStyle w:val="FootnoteReference"/>
        </w:rPr>
        <w:footnoteReference w:id="4"/>
      </w:r>
      <w:r w:rsidRPr="00237DCF">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FC6F686" w14:textId="77777777" w:rsidR="00A86828" w:rsidRPr="00237DCF" w:rsidRDefault="00A86828" w:rsidP="00B858FC">
      <w:pPr>
        <w:pStyle w:val="NormalHanging12a"/>
        <w:widowControl/>
      </w:pPr>
      <w:r w:rsidRPr="00237DCF">
        <w:t>–</w:t>
      </w:r>
      <w:r w:rsidRPr="00237DCF">
        <w:tab/>
        <w:t>έχοντας υπόψη το άρθρο 314 παράγραφος 10 και τα άρθρα 317, 318 και 319 της Συνθήκης για τη λειτουργία της Ευρωπαϊκής Ένωσης,</w:t>
      </w:r>
    </w:p>
    <w:p w14:paraId="4EEC45A0" w14:textId="77777777" w:rsidR="00A86828" w:rsidRPr="00237DCF" w:rsidRDefault="00A86828" w:rsidP="00B858FC">
      <w:pPr>
        <w:pStyle w:val="NormalHanging12a"/>
        <w:widowControl/>
      </w:pPr>
      <w:r w:rsidRPr="00237DCF">
        <w:t>–</w:t>
      </w:r>
      <w:r w:rsidRPr="00237DCF">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w:t>
      </w:r>
      <w:r w:rsidRPr="00237DCF">
        <w:lastRenderedPageBreak/>
        <w:t>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237DCF">
        <w:rPr>
          <w:rStyle w:val="FootnoteReference"/>
        </w:rPr>
        <w:footnoteReference w:id="5"/>
      </w:r>
      <w:r w:rsidRPr="00237DCF">
        <w:t>, και ιδίως τα άρθρα 59, 118, 260, 261 και 262,</w:t>
      </w:r>
    </w:p>
    <w:p w14:paraId="5937E7E3" w14:textId="77777777" w:rsidR="00A86828" w:rsidRPr="00237DCF" w:rsidRDefault="00A86828" w:rsidP="00B858FC">
      <w:pPr>
        <w:pStyle w:val="NormalHanging12a"/>
        <w:widowControl/>
      </w:pPr>
      <w:r w:rsidRPr="00237DCF">
        <w:t>–</w:t>
      </w:r>
      <w:r w:rsidRPr="00237DCF">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237DCF">
        <w:rPr>
          <w:rStyle w:val="FootnoteReference"/>
        </w:rPr>
        <w:footnoteReference w:id="6"/>
      </w:r>
      <w:r w:rsidRPr="00237DCF">
        <w:t>, και ιδίως τα άρθρα 59, 118, 266, 267 και 268,</w:t>
      </w:r>
    </w:p>
    <w:p w14:paraId="50C7C45C" w14:textId="77777777" w:rsidR="00A86828" w:rsidRPr="00237DCF" w:rsidRDefault="00A86828" w:rsidP="00B858FC">
      <w:pPr>
        <w:pStyle w:val="NormalHanging12a"/>
        <w:widowControl/>
      </w:pPr>
      <w:r w:rsidRPr="00237DCF">
        <w:t>–</w:t>
      </w:r>
      <w:r w:rsidRPr="00237DCF">
        <w:tab/>
        <w:t>έχοντας υπόψη το άρθρο 102 και το παράρτημα V του Κανονισμού του,</w:t>
      </w:r>
    </w:p>
    <w:p w14:paraId="1AC4CF8C" w14:textId="77777777" w:rsidR="00A86828" w:rsidRPr="00237DCF" w:rsidRDefault="00A86828" w:rsidP="00B858FC">
      <w:pPr>
        <w:pStyle w:val="NormalHanging12a"/>
        <w:widowControl/>
      </w:pPr>
      <w:r w:rsidRPr="00237DCF">
        <w:t>–</w:t>
      </w:r>
      <w:r w:rsidRPr="00237DCF">
        <w:tab/>
        <w:t>έχοντας υπόψη την έκθεση της Επιτροπής Ελέγχου του Προϋπολογισμού (A10-0059/2026),</w:t>
      </w:r>
    </w:p>
    <w:p w14:paraId="0B5AE456" w14:textId="77777777" w:rsidR="00A86828" w:rsidRPr="00237DCF" w:rsidRDefault="00A86828" w:rsidP="00B858FC">
      <w:pPr>
        <w:pStyle w:val="NormalHanging12a"/>
        <w:widowControl/>
      </w:pPr>
      <w:r w:rsidRPr="00237DCF">
        <w:t>1.</w:t>
      </w:r>
      <w:r w:rsidRPr="00237DCF">
        <w:tab/>
        <w:t>χορηγεί απαλλαγή στον Γενικό Γραμματέα της Ευρωπαϊκής Οικονομικής και Κοινωνικής Επιτροπής όσον αφορά την εκτέλεση του προϋπολογισμού της Ευρωπαϊκής Οικονομικής και Κοινωνικής Επιτροπής για το οικονομικό έτος 2024·</w:t>
      </w:r>
    </w:p>
    <w:p w14:paraId="38F66CBE" w14:textId="77777777" w:rsidR="00A86828" w:rsidRPr="00237DCF" w:rsidRDefault="00A86828" w:rsidP="00B858FC">
      <w:pPr>
        <w:pStyle w:val="NormalHanging12a"/>
        <w:widowControl/>
      </w:pPr>
      <w:r w:rsidRPr="00237DCF">
        <w:t>2.</w:t>
      </w:r>
      <w:r w:rsidRPr="00237DCF">
        <w:tab/>
        <w:t>εκθέτει τις παρατηρήσεις του στο ψήφισμα που ακολουθεί·</w:t>
      </w:r>
    </w:p>
    <w:p w14:paraId="60B68306" w14:textId="77777777" w:rsidR="00A86828" w:rsidRPr="00237DCF" w:rsidRDefault="00A86828" w:rsidP="00B858FC">
      <w:pPr>
        <w:pStyle w:val="NormalHanging12a"/>
        <w:widowControl/>
      </w:pPr>
      <w:r w:rsidRPr="00237DCF">
        <w:t>3.</w:t>
      </w:r>
      <w:r w:rsidRPr="00237DCF">
        <w:tab/>
        <w:t xml:space="preserve">αναθέτει στην Πρόεδρό του να διαβιβάσει την παρούσα απόφαση και το ψήφισμα που αποτελεί αναπόσπαστο μέρος της στην Ευρωπαϊκή Οικονομική και Κοινωνική Επιτροπή, στο Συμβούλιο, στην Επιτροπή και στο Ελεγκτικό Συνέδριο, και να μεριμνήσει για τη δημοσίευσή τους στην </w:t>
      </w:r>
      <w:r w:rsidRPr="00237DCF">
        <w:rPr>
          <w:i/>
        </w:rPr>
        <w:t>Επίσημη Εφημερίδα της Ευρωπαϊκής Ένωσης</w:t>
      </w:r>
      <w:r w:rsidRPr="00237DCF">
        <w:t xml:space="preserve"> (σειρά L).</w:t>
      </w:r>
    </w:p>
    <w:p w14:paraId="54CD5A64" w14:textId="77777777" w:rsidR="00A86828" w:rsidRPr="00237DCF" w:rsidRDefault="00A86828" w:rsidP="00A86828">
      <w:pPr>
        <w:pStyle w:val="PageHeading"/>
        <w:sectPr w:rsidR="00A86828" w:rsidRPr="00237DCF" w:rsidSect="00161A6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A72DAF" w14:textId="77777777" w:rsidR="00671230" w:rsidRPr="00237DCF" w:rsidRDefault="00671230" w:rsidP="00671230">
      <w:pPr>
        <w:pStyle w:val="ATHeading3"/>
      </w:pPr>
      <w:r w:rsidRPr="00237DCF">
        <w:lastRenderedPageBreak/>
        <w:t>2. Ψήφισμα του Ευρωπαϊκού Κοινοβουλίου της 29ης Απριλίου 2026 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VI – Ευρωπαϊκή Οικονομική και Κοινωνική Επιτροπή (2025/2151(DEC))</w:t>
      </w:r>
    </w:p>
    <w:p w14:paraId="7F613875" w14:textId="77777777" w:rsidR="00A86828" w:rsidRPr="00237DCF" w:rsidRDefault="00A86828" w:rsidP="00A86828">
      <w:pPr>
        <w:pStyle w:val="EPComma"/>
      </w:pPr>
      <w:r w:rsidRPr="00237DCF">
        <w:rPr>
          <w:i/>
        </w:rPr>
        <w:t>Το Ευρωπαϊκό Κοινοβούλιο</w:t>
      </w:r>
      <w:r w:rsidRPr="00237DCF">
        <w:t>,</w:t>
      </w:r>
    </w:p>
    <w:p w14:paraId="4FBFD35E" w14:textId="77777777" w:rsidR="00A86828" w:rsidRPr="00237DCF" w:rsidRDefault="00A86828" w:rsidP="00B858FC">
      <w:pPr>
        <w:pStyle w:val="NormalHanging12a"/>
        <w:widowControl/>
      </w:pPr>
      <w:r w:rsidRPr="00237DCF">
        <w:t>–</w:t>
      </w:r>
      <w:r w:rsidRPr="00237DCF">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VI – Ευρωπαϊκή Οικονομική και Κοινωνική Επιτροπή,</w:t>
      </w:r>
    </w:p>
    <w:p w14:paraId="0D1CA886" w14:textId="77777777" w:rsidR="00A86828" w:rsidRPr="00237DCF" w:rsidRDefault="00A86828" w:rsidP="00B858FC">
      <w:pPr>
        <w:pStyle w:val="NormalHanging12a"/>
        <w:widowControl/>
      </w:pPr>
      <w:r w:rsidRPr="00237DCF">
        <w:t>–</w:t>
      </w:r>
      <w:r w:rsidRPr="00237DCF">
        <w:tab/>
        <w:t>έχοντας υπόψη το άρθρο 102 και το παράρτημα V του Κανονισμού του,</w:t>
      </w:r>
    </w:p>
    <w:p w14:paraId="1F79DB52" w14:textId="77777777" w:rsidR="00A86828" w:rsidRPr="00237DCF" w:rsidRDefault="00A86828" w:rsidP="00B858FC">
      <w:pPr>
        <w:pStyle w:val="NormalHanging12a"/>
        <w:widowControl/>
      </w:pPr>
      <w:r w:rsidRPr="00237DCF">
        <w:t>–</w:t>
      </w:r>
      <w:r w:rsidRPr="00237DCF">
        <w:tab/>
        <w:t>έχοντας υπόψη την έκθεση της Επιτροπής Ελέγχου του Προϋπολογισμού (A10-0059/2026),</w:t>
      </w:r>
    </w:p>
    <w:p w14:paraId="20DFACF0" w14:textId="77777777" w:rsidR="00A86828" w:rsidRPr="00237DCF" w:rsidRDefault="00A86828" w:rsidP="00B858FC">
      <w:pPr>
        <w:pStyle w:val="NormalHanging12a"/>
        <w:widowControl/>
      </w:pPr>
      <w:r w:rsidRPr="00237DCF">
        <w:t>Α.</w:t>
      </w:r>
      <w:r w:rsidRPr="00237DCF">
        <w:tab/>
        <w:t>λαμβάνοντας υπόψη ότι, στο πλαίσιο της διαδικασίας απαλλαγής, η αρμόδια για την απαλλαγή αρχή επιθυμεί να τονίσει την ιδιαίτερη σημασία που έχει η περαιτέρω ενίσχυση της δημοκρατικής νομιμοποίησης των θεσμικών οργάνων της Ένωσης μέσω της βελτίωσης της διαφάνειας και της λογοδοσίας και μέσω της εφαρμογής της προσέγγισης της κατάρτισης του προϋπολογισμού βάσει επιδόσεων και της χρηστής διαχείρισης των ανθρώπινων πόρων·</w:t>
      </w:r>
    </w:p>
    <w:p w14:paraId="3FFA25FD" w14:textId="12649446" w:rsidR="00A86828" w:rsidRPr="00237DCF" w:rsidRDefault="00A86828" w:rsidP="00B858FC">
      <w:pPr>
        <w:pStyle w:val="NormalHanging12a"/>
        <w:widowControl/>
      </w:pPr>
      <w:r w:rsidRPr="00237DCF">
        <w:t>Β.</w:t>
      </w:r>
      <w:r w:rsidRPr="00237DCF">
        <w:tab/>
        <w:t>λαμβάνοντας υπόψη ότι η Ευρωπαϊκή Οικονομική και Κοινωνική Επιτροπή (</w:t>
      </w:r>
      <w:r w:rsidR="00D21B83" w:rsidRPr="00237DCF">
        <w:t>«</w:t>
      </w:r>
      <w:r w:rsidRPr="00237DCF">
        <w:t>ΕΟΚΕ</w:t>
      </w:r>
      <w:r w:rsidR="00D21B83" w:rsidRPr="00237DCF">
        <w:t>»</w:t>
      </w:r>
      <w:r w:rsidRPr="00237DCF">
        <w:t>) είναι συμβουλευτικό όργανο της Ένωσης που παρέχει ένα φόρουμ διαβούλευσης, διαλόγου και συναίνεσης μεταξύ των εκπροσώπων των διαφόρων οικονομικών, κοινωνικών και πολιτικών συνιστωσών της οργανωμένης κοινωνίας των πολιτών από τα κράτη μέλη·</w:t>
      </w:r>
    </w:p>
    <w:p w14:paraId="7A903A97" w14:textId="77777777" w:rsidR="00A86828" w:rsidRPr="00237DCF" w:rsidRDefault="00A86828" w:rsidP="00B858FC">
      <w:pPr>
        <w:pStyle w:val="NormalHanging12a"/>
        <w:widowControl/>
      </w:pPr>
      <w:r w:rsidRPr="00237DCF">
        <w:t>Γ.</w:t>
      </w:r>
      <w:r w:rsidRPr="00237DCF">
        <w:tab/>
        <w:t>λαμβάνοντας υπόψη ότι η ΕΟΚΕ συμβάλλει στη διαδικασία λήψης αποφάσεων της Ένωσης και, εξασφαλίζοντας τη σύνδεση μεταξύ των πολιτικών της Ένωσης και των οικονομικών, κοινωνικών και πολιτικών συνθηκών, επιδιώκει τους στόχους της τής βελτίωσης της νομοθεσίας, της συμμετοχικής δημοκρατίας και της προώθησης των ευρωπαϊκών αξιών·</w:t>
      </w:r>
    </w:p>
    <w:p w14:paraId="0A24B157" w14:textId="77777777" w:rsidR="00A86828" w:rsidRPr="00237DCF" w:rsidRDefault="00A86828" w:rsidP="00B858FC">
      <w:pPr>
        <w:pStyle w:val="NormalHanging12a"/>
        <w:widowControl/>
      </w:pPr>
      <w:r w:rsidRPr="00237DCF">
        <w:t>Δ.</w:t>
      </w:r>
      <w:r w:rsidRPr="00237DCF">
        <w:tab/>
        <w:t>λαμβάνοντας υπόψη ότι η Επιτροπή ή το Συμβούλιο υποχρεούνται σε διαβούλευση με την ΕΟΚΕ σε ορισμένες περιπτώσεις, ενώ η ΕΟΚΕ μπορεί, επίσης, να εγκρίνει γνωμοδοτήσεις με δική της πρωτοβουλία, διαθέτοντας παράλληλα ευρύ πεδίο όσον αφορά τις αιτήσεις γνωμοδότησης, όπως ορίζεται στις Συνθήκες, γεγονός που της επιτρέπει τη διαβούλευση με το Κοινοβούλιο·</w:t>
      </w:r>
    </w:p>
    <w:p w14:paraId="3CB3FB19" w14:textId="77777777" w:rsidR="00A86828" w:rsidRPr="00237DCF" w:rsidRDefault="00A86828" w:rsidP="00B858FC">
      <w:pPr>
        <w:pStyle w:val="NormalHanging12a"/>
        <w:widowControl/>
      </w:pPr>
      <w:r w:rsidRPr="00237DCF">
        <w:t>Ε.</w:t>
      </w:r>
      <w:r w:rsidRPr="00237DCF">
        <w:tab/>
        <w:t>λαμβάνοντας υπόψη ότι η Επιτροπή Οικονομικών και Προϋπολογισμού (CAF) της ΕΟΚΕ είναι το εποπτικό όργανό της για όλες τις διαδικασίες του προϋπολογισμού και, ειδικότερα, για την κατάρτιση των προβλέψεων του προϋπολογισμού, την εκτέλεση του προϋπολογισμού, την ετήσια έκθεση δραστηριοτήτων, την απαλλαγή και τη συνέχεια που δίνεται στην ετήσια έκθεση του Ελεγκτικού Συνεδρίου·</w:t>
      </w:r>
    </w:p>
    <w:p w14:paraId="5FB4B32A" w14:textId="77777777" w:rsidR="00A86828" w:rsidRPr="00237DCF" w:rsidRDefault="00A86828" w:rsidP="00B858FC">
      <w:pPr>
        <w:pStyle w:val="NormalHanging12a"/>
        <w:widowControl/>
      </w:pPr>
      <w:r w:rsidRPr="00237DCF">
        <w:t>ΣΤ.</w:t>
      </w:r>
      <w:r w:rsidRPr="00237DCF">
        <w:tab/>
        <w:t xml:space="preserve">λαμβάνοντας υπόψη ότι τα τελευταία χρόνια η ΕΟΚΕ έχει επανειλημμένα αναλάβει πρωτοβουλίες για την προσέλκυση και την επανεκπαίδευση ειδικευμένου προσωπικού, τη βελτιστοποίηση της οργανωτικής δομής και των μεθόδων εργασίας της και την </w:t>
      </w:r>
      <w:r w:rsidRPr="00237DCF">
        <w:lastRenderedPageBreak/>
        <w:t>προώθηση του σεβασμού στο εργασιακό περιβάλλον, στο πλαίσιο περιορισμένου προϋπολογισμού·</w:t>
      </w:r>
    </w:p>
    <w:p w14:paraId="324A3E3B" w14:textId="77777777" w:rsidR="00A86828" w:rsidRPr="00237DCF" w:rsidRDefault="00A86828" w:rsidP="00B858FC">
      <w:pPr>
        <w:pStyle w:val="NormalHanging12a"/>
        <w:widowControl/>
      </w:pPr>
      <w:r w:rsidRPr="00237DCF">
        <w:t>Ζ.</w:t>
      </w:r>
      <w:r w:rsidRPr="00237DCF">
        <w:tab/>
        <w:t>λαμβάνοντας υπόψη ότι το 2024 η ΕΟΚΕ διόρισε νέο Γενικό Γραμματέα, η εντολή του οποίου είναι να καταστήσει την ΕΟΚΕ πιο αποδοτική, πιο επιδραστική και πιο επίκαιρη·</w:t>
      </w:r>
    </w:p>
    <w:p w14:paraId="65422D74" w14:textId="77777777" w:rsidR="00A86828" w:rsidRPr="00237DCF" w:rsidRDefault="00A86828" w:rsidP="00B858FC">
      <w:pPr>
        <w:pStyle w:val="NormalHanging12a"/>
        <w:widowControl/>
      </w:pPr>
      <w:r w:rsidRPr="00237DCF">
        <w:t>Η.</w:t>
      </w:r>
      <w:r w:rsidRPr="00237DCF">
        <w:tab/>
        <w:t>λαμβάνοντας υπόψη ότι το 2024 η ΕΟΚΕ ξεκίνησε διαδικασία μετασχηματισμού με στόχο να καταστεί ένας οργανισμός με γνώμονα τον αντίκτυπο, ο οποίος θα παρέχει στα μέλη της τη δυνατότητα να ενισχύουν και να προστατεύουν τη φωνή της οργανωμένης κοινωνίας των πολιτών·</w:t>
      </w:r>
    </w:p>
    <w:p w14:paraId="36D6BB0B" w14:textId="77777777" w:rsidR="00A86828" w:rsidRPr="00237DCF" w:rsidRDefault="00A86828" w:rsidP="00B858FC">
      <w:pPr>
        <w:pStyle w:val="NormalHanging12a"/>
        <w:widowControl/>
        <w:rPr>
          <w:bCs/>
          <w:iCs/>
        </w:rPr>
      </w:pPr>
      <w:r w:rsidRPr="00237DCF">
        <w:t>Θ.</w:t>
      </w:r>
      <w:r w:rsidRPr="00237DCF">
        <w:tab/>
        <w:t>λαμβάνοντας υπόψη ότι, σύμφωνα με τα άρθρα 300 και 304 της Συνθήκης για τη λειτουργία της Ευρωπαϊκής Ένωσης, η Ευρωπαϊκή Οικονομική και Κοινωνική Επιτροπή είναι συμβουλευτικό όργανο με κύρια αποστολή την έκδοση γνωμοδοτήσεων·</w:t>
      </w:r>
    </w:p>
    <w:p w14:paraId="66D27128" w14:textId="52382DF9" w:rsidR="00A86828" w:rsidRPr="00237DCF" w:rsidRDefault="00DE56FA" w:rsidP="00DE56FA">
      <w:pPr>
        <w:pStyle w:val="NormalHanging12a"/>
        <w:widowControl/>
        <w:ind w:left="570" w:hanging="570"/>
      </w:pPr>
      <w:r w:rsidRPr="00237DCF">
        <w:t>1.</w:t>
      </w:r>
      <w:r w:rsidRPr="00237DCF">
        <w:tab/>
      </w:r>
      <w:r w:rsidR="00A86828" w:rsidRPr="00237DCF">
        <w:t>σημειώνει ότι ο προϋπολογισμός της ΕΟΚΕ εντάσσεται στον τομέα 7 του ΠΔΠ</w:t>
      </w:r>
      <w:r w:rsidR="00D21B83" w:rsidRPr="00237DCF">
        <w:t>,</w:t>
      </w:r>
      <w:r w:rsidR="00A86828" w:rsidRPr="00237DCF">
        <w:t xml:space="preserve"> «Ευρωπαϊκή δημόσια διοίκηση», ο οποίος ανήλθε συνολικά σε 13,3 </w:t>
      </w:r>
      <w:r w:rsidR="00D21B83" w:rsidRPr="00237DCF">
        <w:t>δισεκατομμύρια</w:t>
      </w:r>
      <w:r w:rsidR="00A86828" w:rsidRPr="00237DCF">
        <w:t> EUR, δηλ. στο 6,9 % των δαπανών του προϋπολογισμού της Ένωσης, το 2024· σημειώνει ότι, το 2024, ο προϋπολογισμός της ΕΟΚΕ αντιπροσώπευε το 1,50 % των πιστώσεων του τομέα 7 του ΠΔΠ, έναντι 1,29 % το 2023·</w:t>
      </w:r>
    </w:p>
    <w:p w14:paraId="324BF568" w14:textId="65A6FCAC" w:rsidR="00A86828" w:rsidRPr="00237DCF" w:rsidRDefault="00DE56FA" w:rsidP="00DE56FA">
      <w:pPr>
        <w:pStyle w:val="NormalHanging12a"/>
        <w:widowControl/>
        <w:ind w:left="570" w:hanging="570"/>
      </w:pPr>
      <w:r w:rsidRPr="00237DCF">
        <w:t>2.</w:t>
      </w:r>
      <w:r w:rsidRPr="00237DCF">
        <w:tab/>
      </w:r>
      <w:r w:rsidR="00A86828" w:rsidRPr="00237DCF">
        <w:t>σημειώνει ότι το Ελεγκτικό Συνέδριο, στην ετήσια έκθεσή του για το οικονομικό έτος 2024 («έκθεση του Ελεγκτικού Συνεδρίου»), εξέτασε δείγμα 70 πράξεων στο πλαίσιο του τομέα «Διοίκηση», αριθμός ίδιος με εκείνον του 2023· λαμβάνοντας υπόψη ότι το Ελεγκτικό Συνέδριο αναφέρει περαιτέρω ότι οι διοικητικές δαπάνες περιλαμβάνουν τις δαπάνες για τους ανθρώπινους πόρους, συμπεριλαμβανομένων των δαπανών για συντάξεις, οι οποίες το 2024 αντιπροσώπευαν περίπου το 69 % των συνολικών διοικητικών δαπανών, καθώς και τις δαπάνες για τα κτίρια, τον εξοπλισμό, την ενέργεια, τις επικοινωνίες και την τεχνολογία των πληροφοριών, και ότι το έργο του επί σειρά ετών δείχνει ότι, συνολικά, οι εν λόγω δαπάνες είναι χαμηλού κινδύνου·</w:t>
      </w:r>
    </w:p>
    <w:p w14:paraId="27126382" w14:textId="7D169033" w:rsidR="00A86828" w:rsidRPr="00237DCF" w:rsidRDefault="00DE56FA" w:rsidP="00DE56FA">
      <w:pPr>
        <w:pStyle w:val="NormalHanging12a"/>
        <w:widowControl/>
        <w:ind w:left="570" w:hanging="570"/>
      </w:pPr>
      <w:r w:rsidRPr="00237DCF">
        <w:t>3.</w:t>
      </w:r>
      <w:r w:rsidRPr="00237DCF">
        <w:tab/>
      </w:r>
      <w:r w:rsidR="00A86828" w:rsidRPr="00237DCF">
        <w:t>σημειώνει ότι 16 (23 %) από τις 70 πράξεις περιείχαν σφάλματα, αλλά ότι το Ελεγκτικό Συνέδριο, βάσει των τριών σφαλμάτων που ποσοτικοποιήθηκαν, εκτιμά ότι το επίπεδο σφάλματος είναι χαμηλότερο από το όριο σημαντικότητας· σημειώνει ότι η έκθεση του Ελεγκτικού Συνεδρίου δεν εντόπισε συγκεκριμένα ζητήματα σχετικά με την ΕΟΚΕ·</w:t>
      </w:r>
    </w:p>
    <w:p w14:paraId="07804C12" w14:textId="77777777" w:rsidR="00A86828" w:rsidRPr="00237DCF" w:rsidRDefault="00A86828" w:rsidP="00B858FC">
      <w:pPr>
        <w:pStyle w:val="NormalHanging12a"/>
        <w:widowControl/>
        <w:rPr>
          <w:b/>
          <w:i/>
        </w:rPr>
      </w:pPr>
      <w:r w:rsidRPr="00237DCF">
        <w:rPr>
          <w:b/>
          <w:i/>
        </w:rPr>
        <w:t>Οικονομική και δημοσιονομική διαχείριση</w:t>
      </w:r>
    </w:p>
    <w:p w14:paraId="5FF2F9D9" w14:textId="2CB028B6" w:rsidR="00A86828" w:rsidRPr="00237DCF" w:rsidRDefault="00DE56FA" w:rsidP="00DE56FA">
      <w:pPr>
        <w:pStyle w:val="NormalHanging12a"/>
        <w:widowControl/>
        <w:ind w:left="570" w:hanging="570"/>
      </w:pPr>
      <w:r w:rsidRPr="00237DCF">
        <w:t>4.</w:t>
      </w:r>
      <w:r w:rsidRPr="00237DCF">
        <w:tab/>
      </w:r>
      <w:r w:rsidR="00A86828" w:rsidRPr="00237DCF">
        <w:t>σημειώνει ότι ο οριστικός εγκριθείς προϋπολογισμός για την ΕΟΚΕ ανήλθε σε 164 945 524 EUR για το 2024, ποσό που συνιστά συνολική αύξηση κατά 3,90 % σε σχέση με το 2023· σημειώνει, με βάση τις απαντήσεις της ΕΟΚΕ στο ερωτηματολόγιο που υπέβαλε η Επιτροπή Ελέγχου του Προϋπολογισμού για την απαλλαγή για την εκτέλεση του προϋπολογισμού του 2024 («ερωτηματολόγιο»), ότι δύο γραμμές του προϋπολογισμού της ΕΟΚΕ, και συγκεκριμένα οι γραμμές 1200 (αποδοχές και αποζημιώσεις προσωπικού) και 1004 (έξοδα ταξιδίου και διαμονής των μελών), αποτελούν το μεγαλύτερο μέρος του προϋπολογισμού της ΕΟΚΕ, δηλαδή 65,80 % το 2024, έναντι 65,58 % το 2023·</w:t>
      </w:r>
    </w:p>
    <w:p w14:paraId="0767D33A" w14:textId="694C3C3F" w:rsidR="00A86828" w:rsidRPr="00237DCF" w:rsidRDefault="00DE56FA" w:rsidP="00DE56FA">
      <w:pPr>
        <w:pStyle w:val="NormalHanging12a"/>
        <w:widowControl/>
        <w:ind w:left="570" w:hanging="570"/>
        <w:rPr>
          <w:bCs/>
          <w:iCs/>
        </w:rPr>
      </w:pPr>
      <w:r w:rsidRPr="00237DCF">
        <w:rPr>
          <w:bCs/>
          <w:iCs/>
        </w:rPr>
        <w:lastRenderedPageBreak/>
        <w:t>5.</w:t>
      </w:r>
      <w:r w:rsidRPr="00237DCF">
        <w:rPr>
          <w:bCs/>
          <w:iCs/>
        </w:rPr>
        <w:tab/>
      </w:r>
      <w:r w:rsidR="00A86828" w:rsidRPr="00237DCF">
        <w:t>σημειώνει τη μετάβαση της ΕΟΚΕ από μια προσέγγιση προσανατολισμένη στις δαπάνες στη διαχείριση των πόρων και την ιεράρχηση προτεραιοτήτων, όπως αντικατοπτρίζεται στη στρατηγική χρηματοδοτική δέσμη που εγκρίθηκε από το Προεδρείο της ΕΟΚΕ και στην καθιέρωση διαδικασιών ιεράρχησης προτεραιοτήτων· παρατηρεί ότι τα μέτρα αυτά αποσκοπούν στη βελτίωση της οικονομικής διακυβέρνησης και στην ευθυγράμμιση των δημοσιονομικών αποφάσεων με τους στρατηγικούς στόχους· σημειώνει τις προσπάθειες για τη μείωση του διοικητικού φόρτου και τον εξορθολογισμό των διαδικασιών με σκοπό την επίτευξη οικονομικής αποδοτικότητας· καλεί την ΕΟΚΕ να εδραιώσει περαιτέρω την προσέγγιση αυτή ενσωματώνοντας δείκτες επιδόσεων και σχεδιασμό προβλέψεων στον ετήσιο δημοσιονομικό κύκλο της·</w:t>
      </w:r>
    </w:p>
    <w:p w14:paraId="351EFFEF" w14:textId="40326B54" w:rsidR="00A86828" w:rsidRPr="00237DCF" w:rsidRDefault="00DE56FA" w:rsidP="00DE56FA">
      <w:pPr>
        <w:pStyle w:val="NormalHanging12a"/>
        <w:widowControl/>
        <w:ind w:left="570" w:hanging="570"/>
      </w:pPr>
      <w:r w:rsidRPr="00237DCF">
        <w:t>6.</w:t>
      </w:r>
      <w:r w:rsidRPr="00237DCF">
        <w:tab/>
      </w:r>
      <w:r w:rsidR="00A86828" w:rsidRPr="00237DCF">
        <w:t>συγχαίρει την ΕΟΚΕ για το υψηλό ποσοστό εκτέλεσης του προϋπολογισμού της όσον αφορά τις πιστώσεις αναλήψεων υποχρεώσεων του τρέχοντος έτους το οποίο αυξήθηκε περαιτέρω από 98,70 % το 2023 σε 99,21 % το 2024, χάρη στην επιτυχή παρακολούθηση της εκτέλεσης του προϋπολογισμού της, αλλά και λόγω του υψηλού ποσοστού πληθωρισμού που επηρεάζει τους μισθούς του προσωπικού και τις δαπάνες κτιρίων· σημειώνει, στο πλαίσιο αυτό, τις προσπάθειες ανακατανομής της ΕΟΚΕ μέσω μεταφορών πιστώσεων συνολικού ύψους 2 487 139 EUR (ποσό που αντιστοιχεί στο 1,51 % του προϋπολογισμού της για το 2024) σε διάφορες γραμμές του προϋπολογισμού, με τις σημαντικότερες αυξήσεις να αφορούν τη λειτουργία και τη συντήρηση συστημάτων λογισμικού (+519 682 EUR) και κτιρίων (+421 880 EUR)· σημειώνει περαιτέρω με ικανοποίηση ότι το ποσοστό εκτέλεσης των πιστώσεων πληρωμών του τρέχοντος έτους αυξήθηκε από 88,12 % το 2022 και 90,67 % το 2023 σε 92,85 % το 2024 και ότι ο μέσος χρόνος πληρωμής μειώθηκε από 20,14 ημέρες το 2023 σε 16,06 ημέρες το 2024, γεγονός που αποτελεί την καλύτερη επίδοση της ΕΟΚΕ από το 2021· ενθαρρύνει τη συνέχιση της αποτελεσματικής παρακολούθησης, του περιορισμού του κόστους και της στρατηγικής ανακατανομής για τη διασφάλιση της σχέσης κόστους-οφέλους και της διαφάνειας·</w:t>
      </w:r>
    </w:p>
    <w:p w14:paraId="014D3F95" w14:textId="537EBD56" w:rsidR="00A86828" w:rsidRPr="00237DCF" w:rsidRDefault="00DE56FA" w:rsidP="00DE56FA">
      <w:pPr>
        <w:pStyle w:val="NormalHanging12a"/>
        <w:widowControl/>
        <w:ind w:left="570" w:hanging="570"/>
      </w:pPr>
      <w:r w:rsidRPr="00237DCF">
        <w:t>7.</w:t>
      </w:r>
      <w:r w:rsidRPr="00237DCF">
        <w:tab/>
      </w:r>
      <w:r w:rsidR="00A86828" w:rsidRPr="00237DCF">
        <w:t>σημειώνει ότι η μεταφορά πιστώσεων από το 2023 στο 2024 ανήλθε σε 13 827 713 EUR ή στο 8,38 % του προϋπολογισμού της ΕΟΚΕ για το 2024, ποσό που συνιστά μείωση σε σχέση με το επίπεδο του προηγούμενου έτους, ύψους 15 466 316 EUR (δηλαδή στο 9,74 % του προϋπολογισμού της ΕΟΚΕ για το 2023)· σημειώνει περαιτέρω ότι το ποσοστό εκτέλεσης των πιστώσεων που μεταφέρθηκαν από το 2023 στο 2024 ήταν 84,74 % το 2024, χαμηλότερο από ό,τι το 2023 (δηλαδή 86,76 %)·</w:t>
      </w:r>
    </w:p>
    <w:p w14:paraId="0B8CDCBF" w14:textId="0C55D2A5" w:rsidR="00A86828" w:rsidRPr="00237DCF" w:rsidRDefault="00DE56FA" w:rsidP="00DE56FA">
      <w:pPr>
        <w:pStyle w:val="NormalHanging12a"/>
        <w:widowControl/>
        <w:ind w:left="570" w:hanging="570"/>
      </w:pPr>
      <w:r w:rsidRPr="00237DCF">
        <w:t>8.</w:t>
      </w:r>
      <w:r w:rsidRPr="00237DCF">
        <w:tab/>
      </w:r>
      <w:r w:rsidR="00A86828" w:rsidRPr="00237DCF">
        <w:t>σημειώνει ότι, στις 21 </w:t>
      </w:r>
      <w:r w:rsidR="00D21B83" w:rsidRPr="00237DCF">
        <w:t>Ιουνίου </w:t>
      </w:r>
      <w:r w:rsidR="00A86828" w:rsidRPr="00237DCF">
        <w:t xml:space="preserve">2024, το Συμβούλιο ενέκρινε νέα απόφαση σχετικά με τη χορήγηση ημερήσιας αποζημίωσης και την επιστροφή των εξόδων ταξιδίου των μελών της ΕΟΚΕ και των αναπληρωτών τους, σύμφωνα με την οποία η ημερήσια αποζημίωση για τους δικαιούχους που συμμετέχουν διά ζώσης σε συνεδριάσεις ορίζεται σε 367 EUR (από 290 EUR) και η ημερήσια αποζημίωση για τους δικαιούχους που συμμετέχουν εξ αποστάσεως σε συνεδριάσεις με ηλεκτρονικά μέσα ορίζεται σε 149 EUR (από 145 EUR)· σημειώνει, με βάση το ερωτηματολόγιο, ότι το 2024 η ΕΟΚΕ επέστρεψε για εξ αποστάσεως συμμετοχή 294 930 EUR (2023 930 EUR το 2023), ποσό που ισοδυναμεί με 1 744 ημέρες συνεδρίασης (2 006 ημέρες συνεδρίασης το 2023), ενώ το συνολικό ποσό των κατ’ αποκοπή αποζημιώσεων που καταβλήθηκαν για τη συμμετοχή σε συνεδριάσεις διά ζώσης ανήλθε σε 6 579 196 EUR το 2024 (έναντι 5 902 963 EUR το 2023)· καλεί την ΕΟΚΕ να ενισχύσει τη διαφάνεια και την αναλογικότητα του συστήματος αποζημίωσης εξ αποστάσεως συμμετοχής, </w:t>
      </w:r>
      <w:r w:rsidR="00A86828" w:rsidRPr="00237DCF">
        <w:lastRenderedPageBreak/>
        <w:t>προκειμένου να ενισχυθεί η εμπιστοσύνη του κοινού, και τονίζει ότι η οικονομική αποζημίωση για την εξ αποστάσεως συμμετοχή πρέπει να είναι αυστηρά αιτιολογημένη· σημειώνει περαιτέρω ότι η ΕΟΚΕ διαθέτει σύστημα για την επιβεβαίωση της πραγματικής συμμετοχής εξ αποστάσεως σε συνεδριάσεις με ηλεκτρονικά μέσα· θεωρεί ότι η εξ αποστάσεως συμμετοχή αποτελεί σημαντικό μέσο και πολύτιμο εργαλείο για τα σύγχρονα θεσμικά όργανα —μειώνοντας το κόστος των συνεδριάσεων και καθιστώντας δυνατή την ευρύτερη συμμετοχή— όπως το επίδομα για την εξ αποστάσεως συμμετοχή σε συνεδριάσεις· εκφράζει την ικανοποίησή του για την προσέγγιση της ΕΟΚΕ όσον αφορά την κατανομή αποζημιώσεων με δίκαιο και αναλογικό τρόπο, η οποία αντικατοπτρίζει τις ευθύνες και την απαίτηση προετοιμασίας των μελών· υπενθυμίζει ότι τα μέλη της ΕΟΚΕ δεν λαμβάνουν μισθό για τη θητεία τους·</w:t>
      </w:r>
    </w:p>
    <w:p w14:paraId="35FD45E8" w14:textId="5F9904B1" w:rsidR="00A86828" w:rsidRPr="00237DCF" w:rsidRDefault="00DE56FA" w:rsidP="00DE56FA">
      <w:pPr>
        <w:pStyle w:val="NormalHanging12a"/>
        <w:widowControl/>
        <w:ind w:left="570" w:hanging="570"/>
      </w:pPr>
      <w:r w:rsidRPr="00237DCF">
        <w:t>9.</w:t>
      </w:r>
      <w:r w:rsidRPr="00237DCF">
        <w:tab/>
      </w:r>
      <w:r w:rsidR="00A86828" w:rsidRPr="00237DCF">
        <w:t>σημειώνει ότι οι υπηρεσίες της ΕΟΚΕ διεξήγαγαν 10 διαδικασίες με διαπραγμάτευση αξίας μεταξύ 15 000 EUR και 60 000 EUR και μία διαδικασία με μία μόνο προσφορά για αξία στην ίδια κατηγορία, κυρίως για μελέτες· σημειώνει ότι η ΕΟΚΕ δρομολόγησε επίσης έξι διαδικασίες σύναψης συμβάσεων (για συμβάσεις-πλαίσια) με τις κοινές υπηρεσίες με την Ευρωπαϊκή Επιτροπή των Περιφερειών («</w:t>
      </w:r>
      <w:proofErr w:type="spellStart"/>
      <w:r w:rsidR="00A86828" w:rsidRPr="00237DCF">
        <w:t>ΕτΠ</w:t>
      </w:r>
      <w:proofErr w:type="spellEnd"/>
      <w:r w:rsidR="00A86828" w:rsidRPr="00237DCF">
        <w:t>») που καλύπτουν, μεταξύ άλλων, την τροφοδοσία, την εφοδιαστική και τη συντήρηση·</w:t>
      </w:r>
    </w:p>
    <w:p w14:paraId="506FB54D" w14:textId="2C51F7B7" w:rsidR="00A86828" w:rsidRPr="00237DCF" w:rsidRDefault="00DE56FA" w:rsidP="00DE56FA">
      <w:pPr>
        <w:pStyle w:val="NormalHanging12a"/>
        <w:widowControl/>
        <w:ind w:left="570" w:hanging="570"/>
      </w:pPr>
      <w:r w:rsidRPr="00237DCF">
        <w:t>10.</w:t>
      </w:r>
      <w:r w:rsidRPr="00237DCF">
        <w:tab/>
      </w:r>
      <w:r w:rsidR="00A86828" w:rsidRPr="00237DCF">
        <w:t>σημειώνει, με βάση το ερωτηματολόγιο, ότι ο αντίκτυπος του επιθετικού πολέμου της Ρωσίας συνέχισε να ασκεί πίεση στον προϋπολογισμό της ΕΟΚΕ το 2024, λόγω του πληθωρισμού και της αστάθειας της αγοράς ενέργειας που δημιούργησαν υψηλότερο λειτουργικό κόστος· σημειώνει ότι, κατά την περίοδο 2021-2024, εκτιμάται ότι το κόστος με τα μισθώματα της ΕΟΚΕ αυξήθηκε κατά +16,53 % και το κόστος με τις συμβάσεις υπηρεσιών συντήρησης και ασφάλειας κατά +15 %· σημειώνει, επιπλέον, με βάση το ερωτηματολόγιο, ότι το μίσθωμα της ΕΟΚΕ αυξήθηκε κατά 4,7 % το 2024, ποσοστό που υπερβαίνει το ανώτατο όριο του 2 % της Επιτροπής για τις μη μισθολογικές δαπάνες· σημειώνει περαιτέρω ότι το ενεργειακό κόστος για την ΕΟΚΕ μειώθηκε από 1 923 391 EUR το 2023 σε 711 608 EUR το 2024· επαινεί, στο πλαίσιο αυτό, την ΕΟΚΕ για τις προσπάθειές της να καταστήσει τις δραστηριότητές της οικονομικά αποδοτικότερες, μεταξύ άλλων μέσω εντατικότερων προσπαθειών εξοικονόμησης ενέργειας· αναγνωρίζει την ανάγκη να βελτιώσουν όλα τα θεσμικά και λοιπά όργανα και οργανισμούς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p w14:paraId="688B2F39" w14:textId="3B0AE723" w:rsidR="00A86828" w:rsidRPr="00237DCF" w:rsidRDefault="00DE56FA" w:rsidP="00DE56FA">
      <w:pPr>
        <w:pStyle w:val="NormalHanging12a"/>
        <w:widowControl/>
        <w:ind w:left="570" w:hanging="570"/>
        <w:rPr>
          <w:bCs/>
          <w:iCs/>
        </w:rPr>
      </w:pPr>
      <w:r w:rsidRPr="00237DCF">
        <w:rPr>
          <w:bCs/>
          <w:iCs/>
        </w:rPr>
        <w:t>11.</w:t>
      </w:r>
      <w:r w:rsidRPr="00237DCF">
        <w:rPr>
          <w:bCs/>
          <w:iCs/>
        </w:rPr>
        <w:tab/>
      </w:r>
      <w:r w:rsidR="00A86828" w:rsidRPr="00237DCF">
        <w:t>καλεί τη διοίκηση της ΕΟΚΕ να προσδιορίσει ενεργά και να εφαρμόσει μέτρα εξοικονόμησης κόστους, μεταξύ άλλων μέσω της αυξημένης χρήσης τεχνολογιών υβριδικών συνεδριάσεων, της βελτιστοποίησης της χρήσης κτιρίων, της εδραίωσης των κοινοβουλευτικών δραστηριοτήτων και της μείωσης των περιττών δαπανών υλικοτεχνικής υποδομής· ζητεί τακτικές εκθέσεις προόδου σχετικά με τα μέτρα που εφαρμόζονται και τις εξοικονομήσεις που επιτυγχάνονται·</w:t>
      </w:r>
    </w:p>
    <w:p w14:paraId="3E9F9F42" w14:textId="086237FF" w:rsidR="00A86828" w:rsidRPr="00237DCF" w:rsidRDefault="00DE56FA" w:rsidP="00DE56FA">
      <w:pPr>
        <w:pStyle w:val="NormalHanging12a"/>
        <w:widowControl/>
        <w:ind w:left="570" w:hanging="570"/>
      </w:pPr>
      <w:r w:rsidRPr="00237DCF">
        <w:t>12.</w:t>
      </w:r>
      <w:r w:rsidRPr="00237DCF">
        <w:tab/>
      </w:r>
      <w:r w:rsidR="00A86828" w:rsidRPr="00237DCF">
        <w:t xml:space="preserve">σημειώνει, με βάση το ερωτηματολόγιο, ότι το προσωπικό της ΕΟΚΕ πραγματοποίησε 415 αποστολές (300 το 2023) συνολικού ύψους 448 655 EUR το 2024, το οποίο συνιστά αύξηση κατά 25 % σε σύγκριση με το 2023, λόγω της αύξησης του αριθμού των αποστολών και των πραγματικών δαπανών για πτήσεις και διαμονή σε ξενοδοχεία· σημειώνει την εκτίμηση της ΕΟΚΕ ότι εξοικονόμησε περίπου 40 000 EUR σε έξοδα αποστολών το 2024 όταν εφάρμοσε πλασματικό ποσοστό πληθωρισμού 21 % κατά την περίοδο 2020-2023 στο ποσό που καταβλήθηκε για αποστολές από την ΕΟΚΕ το 2019 </w:t>
      </w:r>
      <w:r w:rsidR="00A86828" w:rsidRPr="00237DCF">
        <w:lastRenderedPageBreak/>
        <w:t>(δηλαδή 402 097 EUR), πριν από την πανδημία COVID· εκτιμά την πολιτική της ΕΟΚΕ να διατηρεί τις ετήσιες δαπάνες αποστολών στο ελάχιστο δυνατό· σημειώνει ότι ο Πρόεδρος της ΕΟΚΕ πραγματοποίησε αποστολές συνολικής διάρκειας 88 ημερών το 2024 (έναντι 69 ημερών το 2023) συνολικού κόστους περίπου 113 000 EUR (έναντι περίπου 72 000 EUR το 2023), ενώ οι αποστολές αυτές ήταν αναγκαίες για να καταστεί δυνατή η συμμετοχή του προέδρου σε διεθνή φόρουμ, πρωτοβουλίες σε επίπεδο Ένωσης και άλλες εκδηλώσεις που απαιτούσαν την ενεργό συμμετοχή της ΕΟΚΕ·</w:t>
      </w:r>
    </w:p>
    <w:p w14:paraId="0CAD82FE" w14:textId="6889C548" w:rsidR="00A86828" w:rsidRPr="00237DCF" w:rsidRDefault="00DE56FA" w:rsidP="00DE56FA">
      <w:pPr>
        <w:pStyle w:val="NormalHanging12a"/>
        <w:widowControl/>
        <w:ind w:left="570" w:hanging="570"/>
      </w:pPr>
      <w:r w:rsidRPr="00237DCF">
        <w:t>13.</w:t>
      </w:r>
      <w:r w:rsidRPr="00237DCF">
        <w:tab/>
      </w:r>
      <w:r w:rsidR="00A86828" w:rsidRPr="00237DCF">
        <w:t xml:space="preserve">σημειώνει, με βάση το ερωτηματολόγιο, ότι η Κοινή Διεύθυνση Καινοτομίας και Τεχνολογίας των Πληροφοριών (DIIT) της ΕΟΚΕ και της </w:t>
      </w:r>
      <w:proofErr w:type="spellStart"/>
      <w:r w:rsidR="00A86828" w:rsidRPr="00237DCF">
        <w:t>ΕτΠ</w:t>
      </w:r>
      <w:proofErr w:type="spellEnd"/>
      <w:r w:rsidR="00A86828" w:rsidRPr="00237DCF">
        <w:t xml:space="preserve"> διαθέτει περίπου το 4 % του προϋπολογισμού ΤΠ για την κυβερνοασφάλεια (από 3 % το 2023), ποσοστό που εξακολουθεί να απέχει πολύ από τον στόχο του 10 % που προβλέπεται στη σχετική νομοθεσία· επαναλαμβάνει την έκκλησή του προς τους συννομοθέτες και την Επιτροπή να λάβουν υπόψη το γεγονός αυτό στο πλαίσιο της ετήσιας διαδικασίας του προϋπολογισμού· αναγνωρίζει την ανάγκη να αναπτύξει η ΕΟΚΕ αναβάθμιση της κυβερνοασφάλειας και για τις δύο επιτροπές για συνολικό ποσό περίπου 1,2 εκατομμυρίων EUR, κάτι που θα αύξανε τις δαπάνες για την κυβερνοασφάλεια στο 10 % του συνολικού προϋπολογισμού ΤΠ της ΕΟΚΕ·</w:t>
      </w:r>
    </w:p>
    <w:p w14:paraId="7786FFD8" w14:textId="77777777" w:rsidR="00A86828" w:rsidRPr="00237DCF" w:rsidRDefault="00A86828" w:rsidP="00B858FC">
      <w:pPr>
        <w:pStyle w:val="NormalHanging12a"/>
        <w:widowControl/>
      </w:pPr>
      <w:r w:rsidRPr="00237DCF">
        <w:rPr>
          <w:b/>
          <w:i/>
        </w:rPr>
        <w:t>Εσωτερική διαχείριση, επιδόσεις και εσωτερικός έλεγχος</w:t>
      </w:r>
    </w:p>
    <w:p w14:paraId="1111FCCE" w14:textId="08881B3E" w:rsidR="00A86828" w:rsidRPr="00237DCF" w:rsidRDefault="00DE56FA" w:rsidP="00DE56FA">
      <w:pPr>
        <w:pStyle w:val="NormalHanging12a"/>
        <w:widowControl/>
        <w:ind w:left="570" w:hanging="570"/>
      </w:pPr>
      <w:r w:rsidRPr="00237DCF">
        <w:t>14.</w:t>
      </w:r>
      <w:r w:rsidRPr="00237DCF">
        <w:tab/>
      </w:r>
      <w:r w:rsidR="00A86828" w:rsidRPr="00237DCF">
        <w:t>αναγνωρίζει ότι η ΕΟΚΕ διαδραματίζει θεμελιώδη ρόλο συμβάλλοντας στη χάραξη πολιτικής και στις διαδικασίες λήψης αποφάσεων της Ένωσης, εκπροσωπώντας τις φωνές όλων των τομέων της οργανωμένης κοινωνίας των πολιτών εντός της Ένωσης, φέρνοντας έτσι την Ευρώπη πιο κοντά στους πολίτες της και αυξάνοντας τη δημοκρατική νομιμότητα της νομοθεσίας της Ένωσης· υπενθυμίζει ότι, στο πλαίσιο του ετήσιου προγράμματος εργασίας της, η ΕΟΚΕ διαθέτει σύστημα παρακολούθησης των επιδόσεων με δείκτες σε διάφορους τομείς, όπως η ΤΠ, οι ανθρώπινοι πόροι, η μετάφραση και η επικοινωνία, το οποίο διαρθρώνεται γύρω από πέντε βασικές αξίες και πέντε βασικούς στρατηγικούς στόχους, στο πλαίσιο της στρατηγικής της γενικής γραμματείας για την περίοδο 2021-2025· θεωρεί, ωστόσο, ότι εξακολουθεί σε μεγάλο βαθμό να μην γίνεται επαρκής αναφορά στην προστιθέμενη αξία των δραστηριοτήτων του για τους πολίτες της Ένωσης·  σημειώνει με ικανοποίηση, με βάση τη συνέχεια που έδωσε η ΕΟΚΕ στις παρατηρήσεις που περιέχονται στο ψήφισμα του Κοινοβουλίου σχετικά με την απαλλαγή για το 2023 («έκθεση παρακολούθησης») και στο ερωτηματολόγιο, ότι, μετά από έλεγχο, η ΕΟΚΕ δρομολόγησε διαρθρωμένη διαδικασία για τη βελτίωση της παρακολούθησης των επιδόσεών της, ευθυγραμμίζοντας το πλαίσιο επιδόσεών της με τους στρατηγικούς στόχους μέσω βασικών δεικτών επιδόσεων και δεικτών επιπτώσεων που πρέπει να ευθυγραμμιστούν με τους μελλοντικούς στρατηγικούς στόχους της ΕΟΚΕ· εκφράζει την ικανοποίησή του για τις προσπάθειες της ΕΟΚΕ να ενσωματώσει τη μέτρηση του αντικτύπου στη διαδικασία λήψης αποφάσεων που εφαρμόζει και ζητεί σαφείς ποσοτικοποιήσιμους βασικούς δείκτες επιδόσεων και τακτική υποβολή εκθέσεων για τη διασφάλιση μετρήσιμων αποτελεσμάτων και λογοδοσίας· καλεί την ΕΟΚΕ να ενισχύσει περαιτέρω το πλαίσιο εκτίμησης επιπτώσεων, καταδεικνύοντας καλύτερα τον τρόπο με τον οποίο οι γνωμοδοτήσεις και οι πρωτοβουλίες της μετουσιώνονται σε συγκεκριμένα αποτελέσματα πολιτικής και απτά οφέλη για τους πολίτες, λαμβάνοντας υπόψη ότι τα ανώτερα διευθυντικά στελέχη της ΕΟΚΕ θα διαδραματίσουν κομβικό ρόλο στη χρήση των εν λόγων δεικτών· αναμένει να ενημερωθεί για το αποτέλεσμα της εφαρμογής αυτού του νέου πλαισίου μέσω της μελλοντικής υποβολής αναφοράς από την ΕΟΚΕ στην αρμόδια για την απαλλαγή αρχή·</w:t>
      </w:r>
    </w:p>
    <w:p w14:paraId="7A1C1DB6" w14:textId="0E0C4A39" w:rsidR="00A86828" w:rsidRPr="00237DCF" w:rsidRDefault="00DE56FA" w:rsidP="00DE56FA">
      <w:pPr>
        <w:pStyle w:val="NormalHanging12a"/>
        <w:widowControl/>
        <w:ind w:left="570" w:hanging="570"/>
      </w:pPr>
      <w:r w:rsidRPr="00237DCF">
        <w:lastRenderedPageBreak/>
        <w:t>15.</w:t>
      </w:r>
      <w:r w:rsidRPr="00237DCF">
        <w:tab/>
      </w:r>
      <w:r w:rsidR="00A86828" w:rsidRPr="00237DCF">
        <w:t>σημειώνει ότι η ΕΟΚΕ εκπληρώνει την αποστολή της μέσω γνωμοδοτήσεων, οι οποίες αναφέρονται σε νομοθετικές προτάσεις της Επιτροπής (αιτήσεις γνωμοδότησης), μέσω γνωμοδοτήσεων πρωτοβουλίας, με τις οποίες καλούνται τα θεσμικά όργανα της Ένωσης να αναλάβουν δράση, καθώς και μέσω διερευνητικών γνωμοδοτήσεων, οι οποίες τροφοδοτούν τις εργασίες της Επιτροπής σχετικά με τις σχεδιαζόμενες πρωτοβουλίες της, και ότι οι θέσεις της ΕΟΚΕ μπορούν να επισημαίνονται σε ψηφίσματα ή να περιλαμβάνονται σε εκθέσεις αξιολόγησης και ενημέρωσης· συγχαίρει την ΕΟΚΕ για τις επιδόσεις της όσον αφορά την παροχή βοήθειας στο Κοινοβούλιο, το Συμβούλιο και την Επιτροπή κατά τον νομοθετικό κύκλο το 2024· σημειώνει, στο πλαίσιο αυτό, ότι το 2024 η ΕΟΚΕ ενέκρινε 142 γνωμοδοτήσεις και εκθέσεις, αριθμός που αντιπροσωπεύει σε σχέση με τις 213 που εγκρίθηκαν το 2023, και διοργάνωσε 148 ακροάσεις και 26 διασκέψεις, σε σύγκριση με 146 και 24 το 2023, αντίστοιχα· αναγνωρίζει ότι η ανανέωση του νομοθετικού σώματος το 2024 οδήγησε σε μείωση του αριθμού των αιτήσεων γνωμοδότησης και, κατά συνέπεια, του αριθμού των γνωμοδοτήσεων που ενέκρινε η ΕΟΚΕ το ίδιο έτος· σημειώνει ότι τα μέλη της ΕΟΚΕ συμμετείχαν σε 518 συνεδριάσεις υψηλού επιπέδου, συνόδους κορυφής και διασκέψεις το 2024 σε σύγκριση με 429 το 2023· ενθαρρύνει την ιεράρχηση πρωτοβουλιών που στηρίζουν την οικονομική ανάπτυξη, την ανταγωνιστικότητα και τη στρατηγική αυτονομία της ΕΕ·</w:t>
      </w:r>
    </w:p>
    <w:p w14:paraId="23ACB5C5" w14:textId="32C6C1F9" w:rsidR="00A86828" w:rsidRPr="00237DCF" w:rsidRDefault="00DE56FA" w:rsidP="00DE56FA">
      <w:pPr>
        <w:pStyle w:val="NormalHanging12a"/>
        <w:widowControl/>
        <w:ind w:left="570" w:hanging="570"/>
        <w:rPr>
          <w:bCs/>
          <w:iCs/>
        </w:rPr>
      </w:pPr>
      <w:r w:rsidRPr="00237DCF">
        <w:rPr>
          <w:bCs/>
          <w:iCs/>
        </w:rPr>
        <w:t>16.</w:t>
      </w:r>
      <w:r w:rsidRPr="00237DCF">
        <w:rPr>
          <w:bCs/>
          <w:iCs/>
        </w:rPr>
        <w:tab/>
      </w:r>
      <w:r w:rsidR="00A86828" w:rsidRPr="00237DCF">
        <w:t>ενθαρρύνει την ΕΟΚΕ να συνεχίσει τις προσπάθειές της να εστιάσει το έργο της σε τομείς στους οποίους μπορεί να παράσχει σαφείς, μετρήσιμες και σχετικές με την πολιτική συνεισφορές, και να αναπτύξει περαιτέρω δείκτες επιδόσεων και αντικτύπου που υπερβαίνουν τα αποτελέσματα βάσει δραστηριοτήτων και αντικατοπτρίζουν καλύτερα τα αποτελέσματα και τη συνάφεια για τους πολίτες·</w:t>
      </w:r>
    </w:p>
    <w:p w14:paraId="33C61AB6" w14:textId="1271CCB4" w:rsidR="00A86828" w:rsidRPr="00237DCF" w:rsidRDefault="00DE56FA" w:rsidP="00DE56FA">
      <w:pPr>
        <w:pStyle w:val="NormalHanging12a"/>
        <w:widowControl/>
        <w:ind w:left="570" w:hanging="570"/>
      </w:pPr>
      <w:r w:rsidRPr="00237DCF">
        <w:t>17.</w:t>
      </w:r>
      <w:r w:rsidRPr="00237DCF">
        <w:tab/>
      </w:r>
      <w:r w:rsidR="00A86828" w:rsidRPr="00237DCF">
        <w:t>εκφράζει την ικανοποίησή του, με βάση την έκθεση παρακολούθησης, για τη δέσμευση της ΕΟΚΕ να διατυπώνει γνώμες σχετικά με τα εργασιακά δικαιώματα, την κοινωνική ένταξη και τις παραβιάσεις των ανθρωπίνων δικαιωμάτων, και να επεκτείνει το πεδίο εφαρμογής των αξιολογήσεών της όσον αφορά τη νομοθεσία και τα προγράμματα της Ένωσης, υπό την προϋπόθεση ότι διατίθενται επαρκείς πόροι·</w:t>
      </w:r>
    </w:p>
    <w:p w14:paraId="51FB9148" w14:textId="0669586C" w:rsidR="00A86828" w:rsidRPr="00237DCF" w:rsidRDefault="00DE56FA" w:rsidP="00DE56FA">
      <w:pPr>
        <w:pStyle w:val="NormalHanging12a"/>
        <w:widowControl/>
        <w:ind w:left="570" w:hanging="570"/>
      </w:pPr>
      <w:r w:rsidRPr="00237DCF">
        <w:t>18.</w:t>
      </w:r>
      <w:r w:rsidRPr="00237DCF">
        <w:tab/>
      </w:r>
      <w:r w:rsidR="00A86828" w:rsidRPr="00237DCF">
        <w:t xml:space="preserve">εκτιμά τα μέτρα που έλαβε η ΕΟΚΕ το 2024 για τη βελτίωση της προβολής και του αντικτύπου του έργου της στον πολιτικό και νομοθετικό κύκλο· εκφράζει την ικανοποίησή του για την επίσημη δρομολόγηση, μετά από πιλοτικό έργο, μιας νέας μορφής γνωμοδοτήσεων που καταρτίζονται ως απόκριση σε υποχρεωτικές αιτήσεις γνωμοδότησης του Κοινοβουλίου, του Συμβουλίου ή της Επιτροπής· σημειώνει ότι η νέα μορφή ενισχύει τη φιλικότητα προς τον χρήστη και τη χρηστικότητα από τον νομοθέτη, βελτιώνοντας παράλληλα την ιεράρχηση των εργασιών της ΕΟΚΕ· σημειώνει περαιτέρω ότι, χάρη στην ενισχυμένη παρακολούθηση επιλεγμένων γνωμοδοτήσεων μέσω καταλόγου ελέγχου και καθοδήγησης, η ΕΟΚΕ αναμένει ότι θα παραμείνουν συναφείς και μετά την έγκρισή τους και θα τροφοδοτήσουν πολυεπίπεδες νομοθετικές διαδικασίες· εκφράζει επίσης την ικανοποίησή του για την ενσωμάτωση των γνωμοδοτήσεων της ΕΟΚΕ στο EU Law </w:t>
      </w:r>
      <w:proofErr w:type="spellStart"/>
      <w:r w:rsidR="00A86828" w:rsidRPr="00237DCF">
        <w:t>Tracker</w:t>
      </w:r>
      <w:proofErr w:type="spellEnd"/>
      <w:r w:rsidR="00A86828" w:rsidRPr="00237DCF">
        <w:t xml:space="preserve"> (EULT) από τον Απρίλιο του 2024, όπου εμφανίζονται πλέον ως αναφορές σε νομοθετικούς φακέλους· σημειώνει με ικανοποίηση ότι η ΕΟΚΕ ενέκρινε επίσης εσωτερικό σχέδιο για την καλύτερη πρόβλεψη των προτεραιοτήτων της Ένωσης, τη βελτίωση του διοργανικού συντονισμού, την ενίσχυση της διάδοσης και της παρακολούθησης και τη συστηματικότερη μέτρηση του αντικτύπου·</w:t>
      </w:r>
    </w:p>
    <w:p w14:paraId="3B0156D7" w14:textId="1E177ED4" w:rsidR="00A86828" w:rsidRPr="00237DCF" w:rsidRDefault="00DE56FA" w:rsidP="00DE56FA">
      <w:pPr>
        <w:pStyle w:val="NormalHanging12a"/>
        <w:widowControl/>
        <w:ind w:left="570" w:hanging="570"/>
        <w:rPr>
          <w:bCs/>
          <w:iCs/>
        </w:rPr>
      </w:pPr>
      <w:r w:rsidRPr="00237DCF">
        <w:rPr>
          <w:bCs/>
          <w:iCs/>
        </w:rPr>
        <w:lastRenderedPageBreak/>
        <w:t>19.</w:t>
      </w:r>
      <w:r w:rsidRPr="00237DCF">
        <w:rPr>
          <w:bCs/>
          <w:iCs/>
        </w:rPr>
        <w:tab/>
      </w:r>
      <w:r w:rsidR="00A86828" w:rsidRPr="00237DCF">
        <w:t>εκτιμά τα μέτρα που έλαβε η ΕΟΚΕ το 2024 για τη βελτίωση της προσβασιμότητας, της σαφήνειας και της χρηστικότητας των γνωμοδοτήσεών της για τα θεσμικά όργανα της Ένωσης· υπογραμμίζει ότι οι δράσεις αυτές αποσκοπούν στην ενίσχυση της ικανότητας των νομοθετών να λαμβάνουν τεκμηριωμένες αποφάσεις·</w:t>
      </w:r>
    </w:p>
    <w:p w14:paraId="3D6D4E39" w14:textId="4EA4A9EB" w:rsidR="00A86828" w:rsidRPr="00237DCF" w:rsidRDefault="00DE56FA" w:rsidP="00DE56FA">
      <w:pPr>
        <w:pStyle w:val="NormalHanging12a"/>
        <w:widowControl/>
        <w:ind w:left="570" w:hanging="570"/>
      </w:pPr>
      <w:r w:rsidRPr="00237DCF">
        <w:t>20.</w:t>
      </w:r>
      <w:r w:rsidRPr="00237DCF">
        <w:tab/>
      </w:r>
      <w:r w:rsidR="00A86828" w:rsidRPr="00237DCF">
        <w:t>σημειώνει με ικανοποίηση ότι η ΕΟΚΕ προώθησε διάφορες εμβληματικές πρωτοβουλίες που ενίσχυσαν τη συμμετοχή, την ένταξη και τον αντίκτυπο των πολιτικών σε ολόκληρη την Ένωση· σημειώνει ότι η ΕΟΚΕ ανέλαβε ηγετικό ρόλο από τον Σεπτέμβριο του 2024 όσον αφορά την εφαρμογή της αξιολόγησης του αντικτύπου της ΕΕ από τη σκοπιά της νεολαίας στην οικεία διαδικασία διαμόρφωσης γνώμης, με τη συμμετοχή ενός δικτύου 73 οργανώσεων της νεολαίας και την αξιολόγηση περίπου 40 γνωμοδοτήσεων από τη σκοπιά της νεολαίας· επικροτεί και υποστηρίζει τις πρωτοβουλίες της ΕΟΚΕ που αποσκοπούν στην ενίσχυση της συμμετοχής των νέων στη διαδικασία χάραξης πολιτικής· σημειώνει ότι η ΕΟΚΕ επέκτεινε τη δράση της, με μία πρωτοβουλία συμπεριληπτικού διαλόγου με τις υποψήφιες χώρες για την προετοιμασία της μελλοντικής διεύρυνσης, μέσω της πρωτοβουλίας για μέλη από χώρες της διεύρυνσης, δίνοντας τη δυνατότητα σε 146 εκπροσώπους της κοινωνίας των πολιτών να συμβάλουν άμεσα στις γνωμοδοτήσεις της ΕΟΚΕ, μέσω της συμμετοχής σε ομάδες μελέτης, συνεδριάσεις τμημάτων και στην ολομέλεια (που πραγματοποιήθηκε τον Οκτώβριο του 2024)· συγχαίρει την ΕΟΚΕ για την προώθηση της Γαλάζιας Συμφωνίας της ΕΕ, η οποία συμβάλλει στην ένταξη της ανθεκτικότητας των υδάτων στο θεματολόγιο της Ένωσης· υπογραμμίζει ότι η ΕΟΚΕ συνέχισε να ηγείται της ευρωπαϊκής πλατφόρμας ενδιαφερόμενων μερών για την κυκλική οικονομία και συνδιοργάνωσε τα ευρωπαϊκά βραβεία βιολογικής παραγωγής το 2024, ενισχύοντας τους δεσμούς με φορείς της κοινωνίας των πολιτών στον τομέα της βιολογικής γεωργίας· ενθαρρύνει την ΕΟΚΕ να επεκτείνει το πεδίο εφαρμογής των γνωμοδοτήσεων ώστε να συμπεριλάβει περαιτέρω νομοθεσία της Ένωσης σχετικά με τα δημόσια αγαθά, και μετρήσιμα αποτελέσματα·</w:t>
      </w:r>
    </w:p>
    <w:p w14:paraId="255EAB90" w14:textId="11323840" w:rsidR="00A86828" w:rsidRPr="00237DCF" w:rsidRDefault="00DE56FA" w:rsidP="00DE56FA">
      <w:pPr>
        <w:pStyle w:val="NormalHanging12a"/>
        <w:widowControl/>
        <w:ind w:left="570" w:hanging="570"/>
      </w:pPr>
      <w:r w:rsidRPr="00237DCF">
        <w:t>21.</w:t>
      </w:r>
      <w:r w:rsidRPr="00237DCF">
        <w:tab/>
      </w:r>
      <w:r w:rsidR="00A86828" w:rsidRPr="00237DCF">
        <w:t>καλεί την ΕΟΚΕ να ενισχύσει την ανάπτυξη μιας ολοκληρωμένης στρατηγικής ψηφιακού μετασχηματισμού, η οποία θα καλύπτει την τεχνητή νοημοσύνη (ΤΝ), έχοντας κατά νου την ανάγκη να εξασφαλιστεί η ανθρώπινη εποπτεία της ΤΝ· η στρατηγική θα πρέπει επίσης να καλύπτει την αυτοματοποίηση, τη διαλειτουργικότητα και τη διακυβέρνηση των δεδομένων και παράλληλα να συνοδεύεται από ένα ισχυρό πλαίσιο που θα διασφαλίζει την ασφαλή, δεοντολογική, υπεύθυνη και διαφανή χρήση των αναδυόμενων τεχνολογιών·</w:t>
      </w:r>
    </w:p>
    <w:p w14:paraId="3BE87866" w14:textId="2E4110E7" w:rsidR="00A86828" w:rsidRPr="00237DCF" w:rsidRDefault="00DE56FA" w:rsidP="00DE56FA">
      <w:pPr>
        <w:pStyle w:val="NormalHanging12a"/>
        <w:widowControl/>
        <w:ind w:left="570" w:hanging="570"/>
      </w:pPr>
      <w:r w:rsidRPr="00237DCF">
        <w:t>22.</w:t>
      </w:r>
      <w:r w:rsidRPr="00237DCF">
        <w:tab/>
      </w:r>
      <w:r w:rsidR="00A86828" w:rsidRPr="00237DCF">
        <w:t>σημειώνει με ενδιαφέρον, με βάση το ερωτηματολόγιο, τις προσπάθειες της ΕΟΚΕ να υιοθετήσει μια πιο στρατηγική προσέγγιση για την ιεράρχηση των εργασιών της που σχετίζονται με τις επιπτώσεις και να θέσει τη διαχείριση των επιπτώσεων στο επίκεντρο της λήψης αποφάσεων· σημειώνει, στο πλαίσιο αυτό, τη διοργάνωση τριών στρατηγικών σεμιναρίων υψηλού επιπέδου με πολιτική ηγεσία το 2024 και το 2025, κατά τη διάρκεια των οποίων οι ασκήσεις ανάλυσης προοπτικών αποτέλεσαν τον πυρήνα της ανάπτυξης κριτηρίων για την απόδοση προτεραιότητας ή την αφαίρεση αυτής από πρωτοβουλίες και για τη διασφάλιση της θεματικής ευθυγράμμισης με τις μακροπρόθεσμες ανάγκες της κοινωνίας των πολιτών, μεταξύ άλλων στόχων· σημειώνει ότι αυτή η διαδικασία ιεράρχησης προτεραιοτήτων θα ενσωματωθεί στις βασικές δραστηριότητες της ΕΟΚΕ, καθώς θα διεξάγεται ετησίως και θα συμπληρώνεται, κάθε 2,5 έτη, από επανεξέταση όλων των οργάνων, των δραστηριοτήτων και των σημαντικών εκδηλώσεων της ΕΟΚΕ·</w:t>
      </w:r>
    </w:p>
    <w:p w14:paraId="605FA6A9" w14:textId="138346D5" w:rsidR="00A86828" w:rsidRPr="00237DCF" w:rsidRDefault="00DE56FA" w:rsidP="00DE56FA">
      <w:pPr>
        <w:pStyle w:val="NormalHanging12a"/>
        <w:widowControl/>
        <w:ind w:left="570" w:hanging="570"/>
      </w:pPr>
      <w:r w:rsidRPr="00237DCF">
        <w:lastRenderedPageBreak/>
        <w:t>23.</w:t>
      </w:r>
      <w:r w:rsidRPr="00237DCF">
        <w:tab/>
      </w:r>
      <w:r w:rsidR="00A86828" w:rsidRPr="00237DCF">
        <w:t>σημειώνει, όσον αφορά τη διαδικασία συμμόρφωσης του 2024, υψηλό επίπεδο συμμόρφωσης με μέσο ποσοστό 85 % (87 % το 2023)· εκφράζει τη λύπη του για το γεγονός ότι η αποτελεσματικότητα του συστήματος εσωτερικού ελέγχου μειώθηκε από 78 % το 2023 σε 66 % το 2024· σημειώνει, στο πλαίσιο αυτό, το χάσμα μεταξύ της τυπικής συμμόρφωσης και της πρακτικής αποτελεσματικότητας στις καθημερινές λειτουργίες· καλεί την ΕΟΚΕ να αντιμετωπίσει τα διαρθρωτικά αίτια της μείωσης της αποτελεσματικότητας του εσωτερικού ελέγχου, ιδίως με την ενίσχυση της νοοτροπίας ευαισθητοποίησης σχετικά με τους κινδύνους, τη βελτίωση των εσωτερικών διαύλων επικοινωνίας και την επιτάχυνση του εκσυγχρονισμού των συστημάτων διαχείρισης εγγράφων και πληροφοριών, μεταξύ άλλων· σημειώνει περαιτέρω ότι το 2024 η ΕΟΚΕ ενέκρινε αναθεωρημένη απόφαση για την απλούστευση 23 τύπων επαληθεύσεων, η οποία ισχύει από τον Ιανουάριο του 2025· εκφράζει την ικανοποίησή του για το γεγονός ότι οι εκ των υστέρων έλεγχοι που έχουν ήδη διενεργηθεί σε σχέση με τις εν λόγω επαληθεύσεις επιβεβαίωσαν ότι η απλούστευση δεν εισήγαγε πρόσθετους κινδύνους·</w:t>
      </w:r>
    </w:p>
    <w:p w14:paraId="508997C8" w14:textId="3A7E1F4B" w:rsidR="00A86828" w:rsidRPr="00237DCF" w:rsidRDefault="00DE56FA" w:rsidP="00DE56FA">
      <w:pPr>
        <w:pStyle w:val="NormalHanging12a"/>
        <w:widowControl/>
        <w:ind w:left="570" w:hanging="570"/>
      </w:pPr>
      <w:r w:rsidRPr="00237DCF">
        <w:t>24.</w:t>
      </w:r>
      <w:r w:rsidRPr="00237DCF">
        <w:tab/>
      </w:r>
      <w:r w:rsidR="00A86828" w:rsidRPr="00237DCF">
        <w:t>σημειώνει, με βάση την ετήσια έκθεση δραστηριοτήτων της ΕΟΚΕ για το 2024 («η έκθεση της ΕΟΚΕ»), ότι το 2024 διενεργήθηκαν πέντε νέοι έλεγχοι σχετικά με την αποζημίωση διάρκειας και απόστασης, τη διαχείριση κινδύνου, τις αιτήσεις γνωμοδότησης, τους βασικούς δείκτες δραστηριοτήτων και επιδόσεων και τα έξοδα ταξιδίου, οι οποίοι οδήγησαν σε συνολικά 14 συστάσεις· σημειώνει ειδικότερα τα πορίσματα του εσωτερικού ελεγκτή όσον αφορά τις αποζημιώσεις διάρκειας και απόστασης, όπως η έλλειψη σαφούς ορισμού του «συνήθους τόπου διαμονής» και η έλλειψη απαιτήσεων για δικαιολογητικά έγγραφα· σημειώνει περαιτέρω ότι 13 από τις συστάσεις παρέμεναν ανοικτές στα τέλη του Ιανουαρίου</w:t>
      </w:r>
      <w:r w:rsidR="00B858FC" w:rsidRPr="00237DCF">
        <w:t xml:space="preserve"> του</w:t>
      </w:r>
      <w:r w:rsidR="00A86828" w:rsidRPr="00237DCF">
        <w:t xml:space="preserve"> 2025· σημειώνει περαιτέρω ότι επτά συστάσεις εξακολουθούν να εκκρεμούν από προηγούμενους ελέγχους, συγκεκριμένα όσον αφορά τη δεοντολογία και την ακεραιότητα, τους χρόνους πληρωμής, τις εγκρίσεις συνεδριάσεων, τους αντιπροσώπους της Συμβουλευτικής Επιτροπής Βιομηχανικών Μεταλλαγών και τον στρατηγικό κύκλο· εκφράζει, στο πλαίσιο αυτό, την ικανοποίησή του για το γεγονός ότι η ΕΟΚΕ έχει εγκρίνει νέους κανόνες σχετικά με τις εγκρίσεις συνεδριάσεων, τις αποζημιώσεις και τις επιστροφές εξόδων· καλεί την ΕΟΚΕ να διασφαλίσει την ταχεία περάτωση όλων των εκκρεμών συστάσεων ελέγχου, ιδίως εκείνων που σχετίζονται με τις αποζημιώσεις, τη δεοντολογία και την ακεραιότητα, και να συνεχίσει να τηρεί ενήμερη την αρμόδια για την απαλλαγή αρχή σχετικά με την πρόοδο που σημειώνεται στην εφαρμογή όλων των εν εξελίξει συστάσεων·</w:t>
      </w:r>
    </w:p>
    <w:p w14:paraId="4990AD32" w14:textId="77777777" w:rsidR="00A86828" w:rsidRPr="00237DCF" w:rsidRDefault="00A86828" w:rsidP="00B858FC">
      <w:pPr>
        <w:pStyle w:val="NormalHanging12a"/>
        <w:widowControl/>
        <w:rPr>
          <w:b/>
          <w:i/>
        </w:rPr>
      </w:pPr>
      <w:r w:rsidRPr="00237DCF">
        <w:rPr>
          <w:b/>
          <w:i/>
        </w:rPr>
        <w:t>Ανθρώπινοι πόροι, ισότητα και ευημερία του προσωπικού</w:t>
      </w:r>
    </w:p>
    <w:p w14:paraId="4E513353" w14:textId="331151DB" w:rsidR="00A86828" w:rsidRPr="00237DCF" w:rsidRDefault="00DE56FA" w:rsidP="00DE56FA">
      <w:pPr>
        <w:pStyle w:val="NormalHanging12a"/>
        <w:widowControl/>
        <w:ind w:left="570" w:hanging="570"/>
      </w:pPr>
      <w:r w:rsidRPr="00237DCF">
        <w:t>25.</w:t>
      </w:r>
      <w:r w:rsidRPr="00237DCF">
        <w:tab/>
      </w:r>
      <w:r w:rsidR="00A86828" w:rsidRPr="00237DCF">
        <w:t>σημειώνει ότι, στο τέλος του 2024, η ΕΟΚΕ απασχολούσε 713 υπαλλήλους, σε σύγκριση με 707 το 2023· σημειώνει περαιτέρω ότι το 2024 απασχολούνταν 48 συμβασιούχοι υπάλληλοι και 144 έκτακτοι υπάλληλοι (εκ των οποίων οι 42 προσλήφθηκαν το 2024) (σε σύγκριση με 49 συμβασιούχους υπαλλήλους και 130 έκτακτους υπαλλήλους το 2023)· τονίζει ότι είναι σημαντικό να παρέχονται συμβάσεις αορίστου χρόνου, ώστε να διατηρούνται οι δεξιότητες, η συνέχεια και ένα παραγωγικό και σταθερό εργασιακό περιβάλλον και προειδοποιεί για την υπερβολική εξάρτηση από εξωτερικούς παρόχους υπηρεσιών· σημειώνει, επιπλέον, ότι η ΕΟΚΕ απασχολούσε 10 παρόχους υπηρεσιών και 14 εξωτερικούς συνεργάτες που εργάζονται εντός των εγκαταστάσεων (</w:t>
      </w:r>
      <w:proofErr w:type="spellStart"/>
      <w:r w:rsidR="00A86828" w:rsidRPr="00237DCF">
        <w:t>intra-muros</w:t>
      </w:r>
      <w:proofErr w:type="spellEnd"/>
      <w:r w:rsidR="00A86828" w:rsidRPr="00237DCF">
        <w:t xml:space="preserve">), εξαιρουμένων εκείνων που απασχολούνταν στους τομείς της τροφοδοσίας, της συντήρησης, της ασφάλειας και της προστασίας· </w:t>
      </w:r>
      <w:r w:rsidR="00A86828" w:rsidRPr="00237DCF">
        <w:lastRenderedPageBreak/>
        <w:t>σημειώνει ότι το ποσοστό κάλυψης θέσεων ήταν 96 % (95,50 % το 2023) και ότι το ποσοστό εναλλαγής του προσωπικού ήταν 5,60 % το 2024 (έναντι 7 % το 2023)·</w:t>
      </w:r>
    </w:p>
    <w:p w14:paraId="1C2AE107" w14:textId="3B547B77" w:rsidR="00A86828" w:rsidRPr="00237DCF" w:rsidRDefault="00DE56FA" w:rsidP="00DE56FA">
      <w:pPr>
        <w:pStyle w:val="NormalHanging12a"/>
        <w:widowControl/>
        <w:ind w:left="570" w:hanging="570"/>
      </w:pPr>
      <w:r w:rsidRPr="00237DCF">
        <w:t>26.</w:t>
      </w:r>
      <w:r w:rsidRPr="00237DCF">
        <w:tab/>
      </w:r>
      <w:r w:rsidR="00A86828" w:rsidRPr="00237DCF">
        <w:t>συγχαίρει την ΕΟΚΕ για το γεγονός ότι το 2024 ήταν καθαρός εισαγωγέας ταλέντων από άλλα θεσμικά όργανα για τρίτο συνεχόμενο έτος, ως αποτέλεσμα της εφαρμογής του σχεδίου δράσης της για τις προσλήψεις και τη διατήρηση προσωπικού, ενώ το 42 % των προσλήψεων το 2024 συνδέονταν με διοργανικές μεταθέσεις· σημειώνει περαιτέρω, με βάση την έκθεση παρακολούθησης, αύξηση κατά 11,60 % του αριθμού των αιτήσεων που έλαβε η ΕΟΚΕ για μόνιμες θέσεις και κατά 41 % για θέσεις έκτακτων και συμβασιούχων υπαλλήλων· εκφράζει την ικανοποίησή του για το γεγονός ότι η ΕΟΚΕ προκήρυξε εσωτερικό διαγωνισμό, ανοικτό σε έκτακτους και συμβασιούχους υπαλλήλους, με εφεδρικό πίνακα προσλήψεων που αναμένεται έως το τέλος του 2025· υπογραμμίζει ότι οι εσωτερικοί διαγωνισμοί είναι σημαντικοί για τη διατήρηση ταλέντων και εμπειρογνωμοσύνης και για τη σταθεροποίηση των ανθρώπινων πόρων της ΕΟΚΕ εν γένει· σημειώνει με ικανοποίηση τη συμμετοχή της ΕΟΚΕ σε εκδηλώσεις και εκθέσεις σταδιοδρομίας (συμπεριλαμβανομένων των εικονικών) και σε ημέρες ελεύθερης προσέλευσης· σημειώνει ότι το 2024 η ΕΟΚΕ διοργάνωσε εικονική έκθεση σταδιοδρομίας αφιερωμένη σε συγκεκριμένα προφίλ εργασίας και ευκαιρίες σταδιοδρομίας, η οποία προσέλκυσε 270 συμμετέχοντες, ενώ 19 από αυτούς υπέβαλαν επίσης αίτηση για την πρώτη προκήρυξη κενής θέσης που ήταν ανοικτή κατά τον χρόνο της εκδήλωσης·</w:t>
      </w:r>
    </w:p>
    <w:p w14:paraId="34079645" w14:textId="12900D22" w:rsidR="00A86828" w:rsidRPr="00237DCF" w:rsidRDefault="00DE56FA" w:rsidP="00DE56FA">
      <w:pPr>
        <w:pStyle w:val="NormalHanging12a"/>
        <w:widowControl/>
        <w:ind w:left="570" w:hanging="570"/>
      </w:pPr>
      <w:r w:rsidRPr="00237DCF">
        <w:t>27.</w:t>
      </w:r>
      <w:r w:rsidRPr="00237DCF">
        <w:tab/>
      </w:r>
      <w:r w:rsidR="00A86828" w:rsidRPr="00237DCF">
        <w:t>εκφράζει την ικανοποίησή του για τις συνεχιζόμενες προσπάθειες της ΕΟΚΕ να βελτιώσει το πλαίσιο ανθρώπινων πόρων της με σκοπό να καταστεί ελκυστικός εργοδότης και χώρος εργασίας χωρίς αποκλεισμούς, όπου κάθε άτομο θα εκτιμάται και θα μπορεί να αναπτύξει πλήρως τις δυνατότητές του· σημειώνει ότι η ΕΟΚΕ ανέλυσε τα αποτελέσματα της έρευνας του 2023 για την ενεργό συμμετοχή του προσωπικού, εντόπισε διάφορες ανησυχίες και τελικά δρομολόγησε στοχευμένες επακόλουθες δράσεις που αναλήφθηκαν καθ’ όλη τη διάρκεια του 2024· σημειώνει, μεταξύ των δράσεων αυτών, την εφαρμογή της νέας απόφασης σχετικά με τις συνθήκες εργασίας (υβριδική εργασία, υπερωρίες, ειδικές άδειες), την αναθεώρηση των κανόνων αξιολόγησης και προαγωγής, την έγκριση νέας πολιτικής για την κινητικότητα και τη διαχείριση ευαίσθητων θέσεων, την εφαρμογή της νέας στρατηγικής και του σχεδίου δράσης για τη διαφορετικότητα και τη συμπερίληψη που εγκρίθηκε στα τέλη του 2023, την αναθεώρηση της πολιτικής για τη διαχείριση των απουσιών που πρόκειται να εγκριθεί το 2025 και τις εργασίες (σε εξέλιξη) σχετικά με τη νέα στρατηγική της ΕΟΚΕ για τις δεξιότητες, μεταξύ άλλων· εκφράζει την ικανοποίησή του για την περαιτέρω βελτίωση της βαθμολογίας όσον αφορά την πρόσληψη του προσωπικού, όπως καταδεικνύεται στην τελευταία έρευνα της ΕΟΚΕ, η οποία αυξήθηκε από 70,5 % το 2023 σε 75 % το 2025·</w:t>
      </w:r>
    </w:p>
    <w:p w14:paraId="221CAEE8" w14:textId="0341E8E3" w:rsidR="00A86828" w:rsidRPr="00237DCF" w:rsidRDefault="00DE56FA" w:rsidP="00DE56FA">
      <w:pPr>
        <w:pStyle w:val="NormalHanging12a"/>
        <w:widowControl/>
        <w:ind w:left="570" w:hanging="570"/>
      </w:pPr>
      <w:r w:rsidRPr="00237DCF">
        <w:t>28.</w:t>
      </w:r>
      <w:r w:rsidRPr="00237DCF">
        <w:tab/>
      </w:r>
      <w:r w:rsidR="00A86828" w:rsidRPr="00237DCF">
        <w:t xml:space="preserve">σημειώνει ότι, το 2024, η ΕΟΚΕ απασχολούσε προσωπικό που εκπροσωπούσε όλες τις εθνικότητες της Ένωσης, ορισμένες από τις οποίες υπερεκπροσωπούνται· σημειώνει με ικανοποίηση ότι το 62,70 % του προσωπικού ήταν γυναίκες και το 37,30 % άνδρες· σημειώνει, με βάση την έκθεση παρακολούθησης, ότι οι γυναίκες κατέχουν το 52 % των διοικητικών θέσεων, γεγονός που καθιστά την ΕΟΚΕ πρωτοπόρο στο πλαίσιο αυτό· επαναλαμβάνει την ικανοποίησή του για τον διορισμό Γενικής Γραμματέως τον Ιανουάριο του 2024 ως θετικό βήμα προς την επίτευξη ισόρροπης εκπροσώπησης των φύλων· αναγνωρίζει την πρόσφατη πρόοδο όσον αφορά την ενσωμάτωση της ισότητας των φύλων και της διαφορετικότητας ως στρατηγικών προτεραιοτήτων για την προώθηση μιας συμπεριληπτικής νοοτροπίας στον χώρο εργασίας με σεβασμό· </w:t>
      </w:r>
      <w:r w:rsidR="00A86828" w:rsidRPr="00237DCF">
        <w:lastRenderedPageBreak/>
        <w:t>εκφράζει την ικανοποίησή του για την εφαρμογή της στρατηγικής και του σχεδίου δράσης για τη διαφορετικότητα και την ένταξη, παράλληλα με στοχευμένα προγράμματα καθοδήγησης και ανάπτυξης ηγετικών ικανοτήτων για τις γυναίκες και τις υποεκπροσωπούμενες ομάδες· εκφράζει, ωστόσο, τη λύπη του για το γεγονός ότι το ποσοστό των γυναικών σε ανώτερες διοικητικές θέσεις παρέμεινε χαμηλό το 2024, με μόνο δύο από τις επτά ανώτερες διοικητικές θέσεις να καταλαμβάνονται επί του παρόντος από γυναίκες, όπως και το 2023· αναγνωρίζει ότι το χαμηλό ποσοστό εναλλαγής προσωπικού που είναι εγγενές στο μέγεθος της ΕΟΚΕ είναι ένας από τους λόγους για το χαμηλό ποσοστό γυναικών σε αυτές τις θέσεις· εκφράζει την ικανοποίησή του για τη δέσμευση της ΕΟΚΕ να αυξήσει την ευαισθητοποίηση σχετικά με το θέμα αυτό μεταξύ των αρμόδιων για τους διορισμούς αρχών, να προωθήσει ισορροπημένους ως προς το φύλο διορισμούς και να συμμετάσχει σε στοχευμένες δράσεις μέσω του Φόρουμ Γυναικών και του Φόρουμ Διοίκησης που στηρίζουν την ανάπτυξη ηγετικών ικανοτήτων και την εξέλιξη της σταδιοδρομίας των γυναικών σε θέσεις μεσαίων διοικητικών στελεχών·</w:t>
      </w:r>
    </w:p>
    <w:p w14:paraId="416ECBF4" w14:textId="78201E93" w:rsidR="00A86828" w:rsidRPr="00237DCF" w:rsidRDefault="00DE56FA" w:rsidP="00DE56FA">
      <w:pPr>
        <w:pStyle w:val="NormalHanging12a"/>
        <w:widowControl/>
        <w:ind w:left="570" w:hanging="570"/>
      </w:pPr>
      <w:r w:rsidRPr="00237DCF">
        <w:t>29.</w:t>
      </w:r>
      <w:r w:rsidRPr="00237DCF">
        <w:tab/>
      </w:r>
      <w:r w:rsidR="00A86828" w:rsidRPr="00237DCF">
        <w:t>υπενθυμίζει την πρωτοβουλία της ΕΟΚΕ να εισαγάγει μια νέα προσέγγιση όσον αφορά τον στρατηγικό σχεδιασμό του εργατικού δυναμικού και την κατανομή του προσωπικού, αξιοποιώντας τη συλλογή δεδομένων σχετικά με τις δεξιότητες του προσωπικού, την ενεργό ακρόαση σε ολόκληρο τον οργανισμό και τους προβληματισμούς των πολιτικών οργάνων της ΕΟΚΕ σχετικά με τις στρατηγικές προτεραιότητες· σημειώνει, με βάση την έκθεση παρακολούθησης, ότι αυτό το νέο είδος σχεδιασμού θα ξεκινήσει μέσω πιλοτικού έργου σε περιορισμένο αριθμό υπηρεσιών που επιλέγονται βάσει στρατηγικών προτεραιοτήτων· καλεί την ΕΟΚΕ να τηρεί ενήμερη την αρμόδια για την απαλλαγή αρχή σχετικά με την πρόοδο και τις επακόλουθες εξελίξεις· τονίζει τη σημασία του στρατηγικού σχεδιασμού του εργατικού δυναμικού για τη βελτιστοποίηση της κατανομής των πόρων και τη διασφάλιση της ευθυγράμμισης με τις προτεραιότητες υψηλού επιπέδου·</w:t>
      </w:r>
    </w:p>
    <w:p w14:paraId="52932907" w14:textId="386E3CD2" w:rsidR="00A86828" w:rsidRPr="00237DCF" w:rsidRDefault="00DE56FA" w:rsidP="00DE56FA">
      <w:pPr>
        <w:pStyle w:val="NormalHanging12a"/>
        <w:widowControl/>
        <w:ind w:left="570" w:hanging="570"/>
      </w:pPr>
      <w:r w:rsidRPr="00237DCF">
        <w:t>30.</w:t>
      </w:r>
      <w:r w:rsidRPr="00237DCF">
        <w:tab/>
      </w:r>
      <w:r w:rsidR="00A86828" w:rsidRPr="00237DCF">
        <w:t xml:space="preserve">εκφράζει την ικανοποίησή του για τις προσπάθειες της ΕΟΚΕ να δημιουργήσει ένα υγιές εργασιακό περιβάλλον για το προσωπικό της· επαινεί ιδιαίτερα την προσοχή που δίνει η ΕΟΚΕ στην ψυχική και σωματική υγεία του προσωπικού, καθώς και τις προσπάθειες που καταβάλλονται για την ευαισθητοποίηση σε θέματα που σχετίζονται με την υγεία· σημειώνει τα μέτρα της ΕΟΚΕ για τη διαχείριση των αναρρωτικών αδειών, όπως η μερική απασχόληση για ιατρικούς λόγους και η εκτεταμένη εξ αποστάσεως εργασία, προκειμένου να διασφαλιστεί ότι το προσωπικό που απουσιάζει λόγω μακροχρόνιας ασθένειας θα επιστρέφει εγκαίρως στην εργασία· σημειώνει μείωση κατά 7,50 % του συνολικού αριθμού των καταγεγραμμένων ημερών αναρρωτικής άδειας από 10 552 ημέρες το 2023 σε 9 763 το 2024, καθώς και μείωση του ποσοστού απουσιών από 4,08 % το 2023 σε 3,75 % το 2024 (το χαμηλότερο από το 2021)· εκφράζει τη λύπη του για το γεγονός ότι η ΕΟΚΕ αδυνατεί και πάλι να παράσχει στοιχεία σχετικά με περιπτώσεις επαγγελματικής εξουθένωσης· σημειώνει, μεταξύ των επιχειρημάτων της ΕΟΚΕ, την έλλειψη υποχρέωσης του προσωπικού να ανταλλάσσει εκ των προτέρων ιατρικά δεδομένα, ότι η επαγγελματική εξουθένωση δεν αποτελεί αναγνωρισμένη ιατρική διάγνωση και ότι οι λόγοι της επαγγελματικής εξουθένωσης ενδέχεται να μην σχετίζονται με την εργασία, καθώς και το ιατρικό απόρρητο· σημειώνει ότι η ΕΟΚΕ συλλέγει ανωνυμοποιημένα στατιστικά δεδομένα σχετικά με αναρρωτικές άδειες που σχετίζονται με την ψυχική υγεία, αλλά τα διαθέσιμα δεδομένα δεν επιτρέπουν τη διάκριση μεταξύ επαγγελματικής εξουθένωσης που σχετίζεται με την εργασία και άλλων ζητημάτων που δεν σχετίζονται με την εργασία· υπογραμμίζει, ωστόσο, ότι η επαγγελματική εξουθένωση μπορεί επίσης να μετρηθεί χωρίς ιατρικά </w:t>
      </w:r>
      <w:r w:rsidR="00A86828" w:rsidRPr="00237DCF">
        <w:lastRenderedPageBreak/>
        <w:t>δεδομένα, ενώ υπάρχουν εργαλεία αξιολόγησης της επαγγελματικής εξουθένωσης που μπορούν να χρησιμοποιηθούν και ότι ο Ευρωπαϊκός Οργανισμός για την Ασφάλεια και την Υγεία στην Εργασία (EU-OSHA) υποστηρίζει ανώνυμα ερωτηματολόγια για τη μέτρηση του εργασιακού άγχους και των παραγόντων επαγγελματικής εξουθένωσης χωριστά από τα ζητήματα ψυχικής υγείας που δεν σχετίζονται με την εργασία· παροτρύνει την ΕΟΚΕ να διαβουλεύεται επίσης με τον Ευρωπαίο Επόπτη Προστασίας Δεδομένων (ΕΕΠΔ) σχετικά με τη συλλογή δεδομένων επαγγελματικής εξουθένωσης μέσω ιατρικών ή μη ιατρικών εργαλείων, και να τηρεί ενήμερη την αρμόδια για την απαλλαγή αρχή σχετικά με τη συνέχεια που δίνεται·</w:t>
      </w:r>
    </w:p>
    <w:p w14:paraId="7299E621" w14:textId="5C18A491" w:rsidR="00A86828" w:rsidRPr="00237DCF" w:rsidRDefault="00DE56FA" w:rsidP="00DE56FA">
      <w:pPr>
        <w:pStyle w:val="NormalHanging12a"/>
        <w:widowControl/>
        <w:ind w:left="570" w:hanging="570"/>
      </w:pPr>
      <w:r w:rsidRPr="00237DCF">
        <w:t>31.</w:t>
      </w:r>
      <w:r w:rsidRPr="00237DCF">
        <w:tab/>
      </w:r>
      <w:r w:rsidR="00A86828" w:rsidRPr="00237DCF">
        <w:t xml:space="preserve">σημειώνει, με βάση το ερωτηματολόγιο, ότι το 2024 η ΕΟΚΕ και η </w:t>
      </w:r>
      <w:proofErr w:type="spellStart"/>
      <w:r w:rsidR="00A86828" w:rsidRPr="00237DCF">
        <w:t>ΕτΠ</w:t>
      </w:r>
      <w:proofErr w:type="spellEnd"/>
      <w:r w:rsidR="00A86828" w:rsidRPr="00237DCF">
        <w:t xml:space="preserve"> δρομολόγησαν το έργο </w:t>
      </w:r>
      <w:proofErr w:type="spellStart"/>
      <w:r w:rsidR="00A86828" w:rsidRPr="00237DCF">
        <w:t>SPaCES</w:t>
      </w:r>
      <w:proofErr w:type="spellEnd"/>
      <w:r w:rsidR="00A86828" w:rsidRPr="00237DCF">
        <w:t xml:space="preserve"> με στόχο τον εκσυγχρονισμό και τη βελτιστοποίηση των χώρων εργασίας τους μέσω πλήρως συμμετοχικής και διαφανούς διαδικασίας με τη συμμετοχή εκπροσώπων του προσωπικού και κοινωνικών εταίρων· υπογραμμίζει ότι το έργο αποτελεί μακροπρόθεσμο μετασχηματισμό που αποσκοπεί στη βελτίωση της αποδοτικότητας, της συνεργασίας και της ευελιξίας και στα δύο θεσμικά όργανα, σύμφωνα με την υβριδική εργασία· σημειώνει ότι το έργο </w:t>
      </w:r>
      <w:proofErr w:type="spellStart"/>
      <w:r w:rsidR="00A86828" w:rsidRPr="00237DCF">
        <w:t>SPaCES</w:t>
      </w:r>
      <w:proofErr w:type="spellEnd"/>
      <w:r w:rsidR="00A86828" w:rsidRPr="00237DCF">
        <w:t xml:space="preserve"> υλοποιείται μέσω πλήρως συμμετοχικής προσέγγισης, η οποία διασφαλίζει τη συμμετοχή και την εκπροσώπηση του προσωπικού σε κάθε στάδιο· παρατηρεί ότι η πρώτη φάση —που υποστηρίζεται από εξωτερικό ανάδοχο και αναμένεται να ολοκληρωθεί το καλοκαίρι του 2025— περιλαμβάνει εργαστήρια με τη διοίκηση και όλες τις υπηρεσίες και των δύο Επιτροπών, καθώς και λεπτομερή ανάλυση εργασίας βάσει δραστηριοτήτων για τον προσδιορισμό των μελλοντικών αναγκών σε χώρους εργασίας· εκφράζει την ικανοποίησή του για το γεγονός ότι έχει συσταθεί ειδική δομή διακυβέρνησης, ομάδα έργου και δίκτυο σημείων επαφής για την καθοδήγηση της διαδικασίας, τη διασφάλιση της διαφάνειας και την εκπροσώπηση όλων των σχετικών συμφερόντων·</w:t>
      </w:r>
    </w:p>
    <w:p w14:paraId="151E721B" w14:textId="1C0738BE" w:rsidR="00A86828" w:rsidRPr="00237DCF" w:rsidRDefault="00DE56FA" w:rsidP="00DE56FA">
      <w:pPr>
        <w:pStyle w:val="NormalHanging12a"/>
        <w:widowControl/>
        <w:ind w:left="570" w:hanging="570"/>
      </w:pPr>
      <w:r w:rsidRPr="00237DCF">
        <w:t>32.</w:t>
      </w:r>
      <w:r w:rsidRPr="00237DCF">
        <w:tab/>
      </w:r>
      <w:r w:rsidR="00A86828" w:rsidRPr="00237DCF">
        <w:t>σημειώνει ότι η ΕΟΚΕ προσέλαβε 52 ασκούμενους μακράς διάρκειας (5 μήνες) και δύο ασκούμενους βραχείας διάρκειας, οι οποίοι έλαβαν στο σύνολό τους μηνιαία αποζημίωση το 2024, σύμφωνα με το ψήφισμα του Κοινοβουλίου της 14ης Ιουνίου 2023 σχετικά με ποιοτικές θέσεις πρακτικής άσκησης στην Ένωση [2020/2005(INL)], το οποίο ζητεί να αμείβονται όλες οι περίοδοι πρακτικής άσκησης στην Ευρώπη·</w:t>
      </w:r>
    </w:p>
    <w:p w14:paraId="4C0C41DC" w14:textId="50A9C569" w:rsidR="00A86828" w:rsidRPr="00237DCF" w:rsidRDefault="00DE56FA" w:rsidP="00DE56FA">
      <w:pPr>
        <w:pStyle w:val="NormalHanging12a"/>
        <w:widowControl/>
        <w:ind w:left="570" w:hanging="570"/>
        <w:rPr>
          <w:bCs/>
          <w:iCs/>
        </w:rPr>
      </w:pPr>
      <w:r w:rsidRPr="00237DCF">
        <w:rPr>
          <w:bCs/>
          <w:iCs/>
        </w:rPr>
        <w:t>33.</w:t>
      </w:r>
      <w:r w:rsidRPr="00237DCF">
        <w:rPr>
          <w:bCs/>
          <w:iCs/>
        </w:rPr>
        <w:tab/>
      </w:r>
      <w:r w:rsidR="00A86828" w:rsidRPr="00237DCF">
        <w:t>εκφράζει την ικανοποίησή του για τον ισχυρό και διαρθρωμένο κοινωνικό διάλογο στις διαδικασίες οργανωτικών αλλαγών καθ’ όλη τη διάρκεια του 2024· ενθαρρύνει την ΕΟΚΕ να διατηρήσει και να ενισχύσει περαιτέρω τη συστηματική συμμετοχή των εκπροσώπων του προσωπικού σε μεταρρυθμίσεις που σχετίζονται, μεταξύ άλλων, με την ψηφιοποίηση, την εσωτερική αναδιοργάνωση και τις νέες μεθόδους εργασίας·</w:t>
      </w:r>
    </w:p>
    <w:p w14:paraId="0D477CC7" w14:textId="77777777" w:rsidR="00A86828" w:rsidRPr="00237DCF" w:rsidRDefault="00A86828" w:rsidP="00B858FC">
      <w:pPr>
        <w:pStyle w:val="NormalHanging12a"/>
        <w:widowControl/>
        <w:rPr>
          <w:b/>
          <w:i/>
        </w:rPr>
      </w:pPr>
      <w:r w:rsidRPr="00237DCF">
        <w:rPr>
          <w:b/>
          <w:i/>
        </w:rPr>
        <w:t>Δεοντολογικό πλαίσιο και διαφάνεια</w:t>
      </w:r>
    </w:p>
    <w:p w14:paraId="0A8A8855" w14:textId="2E8C1FB9" w:rsidR="00A86828" w:rsidRPr="00237DCF" w:rsidRDefault="00DE56FA" w:rsidP="00DE56FA">
      <w:pPr>
        <w:pStyle w:val="NormalHanging12a"/>
        <w:widowControl/>
        <w:ind w:left="570" w:hanging="570"/>
      </w:pPr>
      <w:r w:rsidRPr="00237DCF">
        <w:t>34.</w:t>
      </w:r>
      <w:r w:rsidRPr="00237DCF">
        <w:tab/>
      </w:r>
      <w:r w:rsidR="00A86828" w:rsidRPr="00237DCF">
        <w:t>υπενθυμίζει ότι, στο πλαίσιο ενός ενισχυμένου πλαισίου δεοντολογίας, η ΕΟΚΕ και ο εσωτερικός ελεγκτής συμφώνησαν επί σχεδίου δράσης σχετικά με τον έλεγχο της δεοντολογίας και της ακεραιότητας της ΕΟΚΕ, με δέκα συστάσεις, οκτώ από τις οποίες περατώθηκαν έως τον Μάρτιο του 2025· σημειώνει, με βάση την έκθεση παρακολούθησης, ότι η ΕΟΚΕ ανταποκρίθηκε στις δύο εναπομένουσες εκκρεμείς συστάσεις αναθεωρώντας και επικαιροποιώντας τον οδηγό σχετικά με τις υποχρεώσεις των υπαλλήλων της ΕΟΚΕ, το περιεχόμενο του οποίου θα αντικατοπτρίζεται επίσης στο ενδοδίκτυο της ΕΟΚΕ·</w:t>
      </w:r>
    </w:p>
    <w:p w14:paraId="7F9CD488" w14:textId="3440A1CE" w:rsidR="00A86828" w:rsidRPr="00237DCF" w:rsidRDefault="00DE56FA" w:rsidP="00DE56FA">
      <w:pPr>
        <w:pStyle w:val="NormalHanging12a"/>
        <w:widowControl/>
        <w:ind w:left="570" w:hanging="570"/>
      </w:pPr>
      <w:r w:rsidRPr="00237DCF">
        <w:lastRenderedPageBreak/>
        <w:t>35.</w:t>
      </w:r>
      <w:r w:rsidRPr="00237DCF">
        <w:tab/>
      </w:r>
      <w:r w:rsidR="00A86828" w:rsidRPr="00237DCF">
        <w:t>σημειώνει ότι η ΕΟΚΕ συνέχισε να εκπαιδεύει το προσωπικό και να αυξάνει την ευαισθητοποίηση σχετικά με θέματα δεοντολογίας το 2024· σημειώνει με ικανοποίηση ότι η ΕΟΚΕ προσφέρει προγράμματα κατάρτισης σχετικά με τη δεοντολογία και την ακεραιότητα, τα οποία είναι υποχρεωτικά για όλο το προσωπικό, ενώ 54 συμμετέχοντες παρακολούθησαν εννέα τέτοια προγράμματα κατάρτισης το 2024· σημειώνει περαιτέρω ότι 40 από τα 47 διευθυντικά στελέχη παρακολούθησαν συνεδρίες σχετικά με τον σεβασμό στην εργασία και τον ρόλο των διευθυντικών στελεχών και 25 υπάλληλοι παρακολούθησαν προγράμματα κατάρτισης που προσφέρθηκαν από την Υπηρεσία Ερευνών και Πειθαρχικών Κυρώσεων της Επιτροπής σχετικά με πιθανούς πειρασμούς που επιφέρουν πειθαρχικές συνέπειες καθ’ όλη τη διάρκεια του 2024· εκφράζει την ικανοποίησή του για το γεγονός ότι οι έρευνες δείχνουν υψηλό ποσοστό ευαισθητοποίησης του προσωπικού της ΕΟΚΕ όσον αφορά, μεταξύ άλλων, τις ισχυρές αξίες και τα δεοντολογικά πρότυπά της, τις διαδικασίες για την αναφορά παραπτωμάτων και το δίκτυο έμπιστων συμβούλων·</w:t>
      </w:r>
    </w:p>
    <w:p w14:paraId="3E925354" w14:textId="61206E9F" w:rsidR="00A86828" w:rsidRPr="00237DCF" w:rsidRDefault="00DE56FA" w:rsidP="00DE56FA">
      <w:pPr>
        <w:pStyle w:val="NormalHanging12a"/>
        <w:widowControl/>
        <w:ind w:left="570" w:hanging="570"/>
      </w:pPr>
      <w:r w:rsidRPr="00237DCF">
        <w:t>36.</w:t>
      </w:r>
      <w:r w:rsidRPr="00237DCF">
        <w:tab/>
      </w:r>
      <w:r w:rsidR="00A86828" w:rsidRPr="00237DCF">
        <w:t>σημειώνει, με βάση το ερωτηματολόγιο, ότι το 2024 αναφέρθηκαν δύο περιπτώσεις εικαζόμενης παρενόχλησης, οι οποίες διερευνήθηκαν και περατώθηκαν το 2025, ενώ στη μία περίπτωση δεν διαπιστώθηκε παρενόχληση και στην άλλη έγινε δεκτή επίσημη απολογία για ανάρμοστη συμπεριφορά του σχετικού προσώπου· σημειώνει περαιτέρω ότι ελήφθη απόφαση σχετικά με άλλη υπόθεση, η οποία υποβλήθηκε πριν από το 2024, σχετικά με παρενόχληση που συνδέεται με πειθαρχική διαδικασία· σημειώνει περαιτέρω ότι δεν αναφέρθηκε κανένα περιστατικό σεξουαλικής παρενόχλησης το 2024· επαναλαμβάνει την ανάγκη για μια πολιτική μηδενικής ανοχής έναντι της παρενόχλησης, προκειμένου να διασφαλιστεί η προστασία της ευημερίας του προσωπικού, και υπενθυμίζει ότι αυτό αποτελεί υποχρέωση κάθε εργοδότη·</w:t>
      </w:r>
    </w:p>
    <w:p w14:paraId="0E9382FA" w14:textId="40E30AC1" w:rsidR="00A86828" w:rsidRPr="00237DCF" w:rsidRDefault="00DE56FA" w:rsidP="00DE56FA">
      <w:pPr>
        <w:pStyle w:val="NormalHanging12a"/>
        <w:widowControl/>
        <w:ind w:left="570" w:hanging="570"/>
      </w:pPr>
      <w:r w:rsidRPr="00237DCF">
        <w:t>37.</w:t>
      </w:r>
      <w:r w:rsidRPr="00237DCF">
        <w:tab/>
      </w:r>
      <w:r w:rsidR="00A86828" w:rsidRPr="00237DCF">
        <w:t>σημειώνει, με βάση την έκθεση παρακολούθησης, την εξέλιξη των νομικών διαδικασιών που κινήθηκαν από τις βελγικές αρχές κατά πρώην μέλους της ΕΟΚΕ που κατηγορήθηκε για ανάρμοστη συμπεριφορά που συνδέεται με καταγγελία παρενόχλησης εντός της ΕΟΚΕ, η οποία ήταν ανοικτή και περατώθηκε από την ΕΟΚΕ το 2023· σημειώνει ότι οι εν λόγω διαδικασίες αναστέλλονται, καθώς το αρμόδιο βελγικό δικαστήριο ζήτησε από το Δικαστήριο της Ευρωπαϊκής Ένωσης διευκρινίσεις σχετικά με την ερμηνεία του άρθρου 10 του πρωτοκόλλου αριθ. 7 περί των προνομίων και ασυλιών της Ευρωπαϊκής Ένωσης· καλεί την ΕΟΚΕ να τηρεί ενήμερη την αρμόδια για την απαλλαγή αρχή σχετικά με τις επακόλουθες εξελίξεις στο ζήτημα αυτό·</w:t>
      </w:r>
    </w:p>
    <w:p w14:paraId="4C1472E8" w14:textId="2C512AC8" w:rsidR="00A86828" w:rsidRPr="00237DCF" w:rsidRDefault="00DE56FA" w:rsidP="00DE56FA">
      <w:pPr>
        <w:pStyle w:val="NormalHanging12a"/>
        <w:widowControl/>
        <w:ind w:left="570" w:hanging="570"/>
      </w:pPr>
      <w:r w:rsidRPr="00237DCF">
        <w:t>38.</w:t>
      </w:r>
      <w:r w:rsidRPr="00237DCF">
        <w:tab/>
      </w:r>
      <w:r w:rsidR="00A86828" w:rsidRPr="00237DCF">
        <w:t>σημειώνει με ικανοποίηση ότι η ΕΟΚΕ είναι πρωτοπόρος όσον αφορά τη διαφάνεια, καθώς αποτελεί το πρώτο όργανο, πέραν των αρχικών υπογραφόντων, που προσχώρησε στο Μητρώο Διαφάνειας της Ένωσης· εκφράζει την ικανοποίησή του για τα μέτρα διαφάνειας που ενέκρινε η ΕΟΚΕ, συμπεριλαμβανομένων της σύστασης προς τα μέλη της ΕΟΚΕ να συνεδριάζουν μόνο με εγγεγραμμένους ενδιαφερόμενους φορείς, της υποχρέωσης των μελών της να δημοσιοποιούν τις συνεδριάσεις τους στο διαδίκτυο και της δυνατότητας των εισηγητών της ΕΟΚΕ, μεταξύ άλλων μέσω πιλοτικού έργου που δρομολογήθηκε το 2025, να επισυνάπτουν «νομοθετικό αποτύπωμα» στις γνωμοδοτήσεις τους· σημειώνει ότι οι γνωμοδοτήσεις της ΕΟΚΕ είναι πλέον ορατές ως ορόσημα στο πλαίσιο των νομοθετικών φακέλων στο EULT· σημειώνει περαιτέρω με ικανοποίηση, με βάση το ερωτηματολόγιο, τις δράσεις της ΕΟΚΕ για τη διαφάνεια όσον αφορά τις βασικές διοικητικές λειτουργίες της σε τομείς όπως τα οικονομικά, οι δημόσιες συμβάσεις, οι ανθρώπινοι πόροι και η πρόσβαση σε έγγραφα·</w:t>
      </w:r>
    </w:p>
    <w:p w14:paraId="47891010" w14:textId="64A1C00A" w:rsidR="00A86828" w:rsidRPr="00237DCF" w:rsidRDefault="00DE56FA" w:rsidP="00DE56FA">
      <w:pPr>
        <w:pStyle w:val="NormalHanging12a"/>
        <w:widowControl/>
        <w:ind w:left="570" w:hanging="570"/>
      </w:pPr>
      <w:r w:rsidRPr="00237DCF">
        <w:lastRenderedPageBreak/>
        <w:t>39.</w:t>
      </w:r>
      <w:r w:rsidRPr="00237DCF">
        <w:tab/>
      </w:r>
      <w:r w:rsidR="00A86828" w:rsidRPr="00237DCF">
        <w:t xml:space="preserve">σημειώνει ότι η ΕΟΚΕ διαθέτει ένα σταθερό πλαίσιο για την πρόληψη των συγκρούσεων συμφερόντων και την αποφυγή περιπτώσεων μεταπήδησης από τον δημόσιο στον ιδιωτικό τομέα· σημειώνει, όσον αφορά το προσωπικό της, ότι η ΕΟΚΕ διασφαλίζει ότι τα ζητήματα σύγκρουσης συμφερόντων ενσωματώνονται σε όλες τις διαδικασίες πρόσληψης και επιλογής· σημειώνει ότι το προσωπικό υποχρεούται να δηλώνει προορατικά κάθε κατάσταση που θα μπορούσε να οδηγήσει σε </w:t>
      </w:r>
      <w:bookmarkStart w:id="8" w:name="_Hlk216797257"/>
      <w:r w:rsidR="00A86828" w:rsidRPr="00237DCF">
        <w:t>σύγκρουση συμφερόντων</w:t>
      </w:r>
      <w:bookmarkEnd w:id="8"/>
      <w:r w:rsidR="00A86828" w:rsidRPr="00237DCF">
        <w:t>· σημειώνει, όσον αφορά τα μέλη της ΕΟΚΕ, ότι, σε περίπτωση αλλαγής των πληροφοριών που έχουν δηλώσει, υποβάλλουν νέα δήλωση το αργότερο εντός δύο μηνών από την εν λόγω αλλαγή· σημειώνει, όσον αφορά τα μέλη της, ότι η επιτροπή δεοντολογίας της ΕΟΚΕ χειρίστηκε ένα αίτημα καθοδήγησης σχετικά με πιθανή σύγκρουση συμφερόντων· σημειώνει, όσον αφορά το προσωπικό της ΕΟΚΕ, ότι το 2024 δεν αναφέρθηκαν περιπτώσεις σύγκρουσης συμφερόντων ούτε καταγγελίας δυσλειτουργιών·</w:t>
      </w:r>
    </w:p>
    <w:p w14:paraId="703A1139" w14:textId="05C15335" w:rsidR="00A86828" w:rsidRPr="00237DCF" w:rsidRDefault="00DE56FA" w:rsidP="00DE56FA">
      <w:pPr>
        <w:pStyle w:val="NormalHanging12a"/>
        <w:widowControl/>
        <w:ind w:left="570" w:hanging="570"/>
      </w:pPr>
      <w:bookmarkStart w:id="9" w:name="_Hlk216869267"/>
      <w:r w:rsidRPr="00237DCF">
        <w:t>40.</w:t>
      </w:r>
      <w:r w:rsidRPr="00237DCF">
        <w:tab/>
      </w:r>
      <w:r w:rsidR="00A86828" w:rsidRPr="00237DCF">
        <w:t>σημειώνει με ανησυχία μια εικαζόμενη περίπτωση απάτης στην οποία εμπλέκεται εξωτερικός πάροχος υπηρεσιών και η οποία απορρίφθηκε από την Ευρωπαϊκή Υπηρεσία Καταπολέμησης της Απάτης (OLAF) και στη συνέχεια παραπέμφθηκε στην Ευρωπαϊκή Εισαγγελία για δυνητικά ποινικά αδικήματα το 2024</w:t>
      </w:r>
      <w:bookmarkEnd w:id="9"/>
      <w:r w:rsidR="00A86828" w:rsidRPr="00237DCF">
        <w:t>· σημειώνει με ικανοποίηση, με βάση το ερωτηματολόγιο, ότι η ΕΟΚΕ συνεργάζεται πλήρως με την Ευρωπαϊκή Εισαγγελία στην υπόθεση αυτή· σημειώνει περαιτέρω ότι ο εν λόγω πάροχος υπηρεσιών έχει καταβάλει τις συμφωνηθείσες κατ’ </w:t>
      </w:r>
      <w:proofErr w:type="spellStart"/>
      <w:r w:rsidR="00A86828" w:rsidRPr="00237DCF">
        <w:t>αποκοπήν</w:t>
      </w:r>
      <w:proofErr w:type="spellEnd"/>
      <w:r w:rsidR="00A86828" w:rsidRPr="00237DCF">
        <w:t xml:space="preserve"> αποζημιώσεις στην ΕΟΚΕ· εκφράζει, στο πλαίσιο αυτό, την ικανοποίησή του για τα μέτρα που έλαβε η ΕΟΚΕ για την καλύτερη πρόληψη τέτοιων περιπτώσεων στο μέλλον, με τη διενέργεια αυστηρότερων ελέγχων συμμόρφωσης κατά τη διάρκεια της σύναψης συμβάσεων και της εκτέλεσης των συμβάσεων και με την ενίσχυση της καθοδήγησης και της κατάρτισης σχετικά με το θέμα αυτό· σημειώνει ότι μία υπόθεση της OLAF από το 2023 παραπέμφθηκε εκ νέου στην ΕΟΚΕ για εσωτερική απλουστευμένη διοικητική έρευνα, η οποία ξεκίνησε το 2024 και οδήγησε στην υποβολή τελικής έκθεσης στην αρμόδια για τους διορισμούς αρχή τον Ιούλιο του 2025· καλεί την ΕΟΚΕ να ενημερώσει την αρμόδια για την απαλλαγή αρχή σχετικά με το αν έχει ληφθεί τελική απόφαση στην υπόθεση αυτή· σημειώνει περαιτέρω ότι μια έρευνα που κίνησε η Διαμεσολαβήτρια το 2023 περατώθηκε το 2024 με τη διαπίστωση ότι δεν υπήρξε κακοδιοίκηση από την πλευρά της ΕΟΚΕ·</w:t>
      </w:r>
    </w:p>
    <w:p w14:paraId="7EB3A89F" w14:textId="48873321" w:rsidR="00A86828" w:rsidRPr="00237DCF" w:rsidRDefault="00DE56FA" w:rsidP="00DE56FA">
      <w:pPr>
        <w:pStyle w:val="NormalHanging12a"/>
        <w:widowControl/>
        <w:ind w:left="570" w:hanging="570"/>
      </w:pPr>
      <w:r w:rsidRPr="00237DCF">
        <w:t>41.</w:t>
      </w:r>
      <w:r w:rsidRPr="00237DCF">
        <w:tab/>
      </w:r>
      <w:r w:rsidR="00A86828" w:rsidRPr="00237DCF">
        <w:t xml:space="preserve">σημειώνει με ικανοποίηση, με βάση το ερωτηματολόγιο, ότι η ΕΟΚΕ, σε συνέχεια προηγούμενων εκκλήσεων του Κοινοβουλίου, εκπόνησε στρατηγική για την καταπολέμηση της απάτης, η οποία περιλαμβάνει το συνοδευτικό σχέδιο δράσης με συγκεκριμένα μέτρα που πρέπει να εφαρμοστούν και καλύπτουν τις πολιτικές κατάρτισης, καθώς και εκστρατείες ευαισθητοποίησης και αναθεωρημένες συμφωνίες συνεργασίας με την OLAF και την Ευρωπαϊκή Εισαγγελία, η οποία έχει υποβληθεί σε διυπηρεσιακή διαδικασία διαβούλευσης και έγκρισης· καλεί την ΕΟΚΕ να ενημερώσει την αρμόδια για την απαλλαγή αρχή σχετικά με τη συνέχεια που θα δοθεί στο θέμα· εκφράζει την ικανοποίησή του για το γεγονός ότι η ΕΟΚΕ διοργάνωσε δύο συνεδρίες κατάρτισης που πραγματοποιήθηκαν από το προσωπικό της OLAF σχετικά με την ευαισθητοποίηση και την πρόληψη της απάτης στον τομέα των δημόσιων συμβάσεων, τις οποίες παρακολούθησαν 21 συμμετέχοντες, και μία συνεδρία ευαισθητοποίησης που διοργανώθηκε από κοινού με την Ευρωπαϊκή Εισαγγελία με στόχο την εξοικείωση του προσωπικού της ΕΟΚΕ με την εντολή της Ευρωπαϊκής Εισαγγελίας και την παροχή καθοδήγησης σχετικά με τον τρόπο αναφοράς πιθανών υποθέσεων στην Ευρωπαϊκή Εισαγγελία· καλεί την ΕΟΚΕ να ενισχύσει τις διαδικασίες της σχετικά με την εκτίμηση </w:t>
      </w:r>
      <w:r w:rsidR="00A86828" w:rsidRPr="00237DCF">
        <w:lastRenderedPageBreak/>
        <w:t>κινδύνου, την πρόληψη, τον εντοπισμό και την παρακολούθηση κατά την εφαρμογή της στρατηγικής για την καταπολέμηση της απάτης·</w:t>
      </w:r>
    </w:p>
    <w:p w14:paraId="4D58D1C6" w14:textId="77777777" w:rsidR="00A86828" w:rsidRPr="00237DCF" w:rsidRDefault="00A86828" w:rsidP="00B858FC">
      <w:pPr>
        <w:pStyle w:val="NormalHanging12a"/>
        <w:widowControl/>
        <w:rPr>
          <w:b/>
          <w:i/>
        </w:rPr>
      </w:pPr>
      <w:bookmarkStart w:id="10" w:name="_Hlk216263307"/>
      <w:r w:rsidRPr="00237DCF">
        <w:rPr>
          <w:b/>
          <w:i/>
        </w:rPr>
        <w:t>Ψηφιοποίηση, κυβερνοασφάλεια και προστασία δεδομένων</w:t>
      </w:r>
    </w:p>
    <w:p w14:paraId="63747610" w14:textId="45E3A03E" w:rsidR="00A86828" w:rsidRPr="00237DCF" w:rsidRDefault="00DE56FA" w:rsidP="00DE56FA">
      <w:pPr>
        <w:pStyle w:val="NormalHanging12a"/>
        <w:widowControl/>
        <w:ind w:left="570" w:hanging="570"/>
      </w:pPr>
      <w:r w:rsidRPr="00237DCF">
        <w:t>42.</w:t>
      </w:r>
      <w:r w:rsidRPr="00237DCF">
        <w:tab/>
      </w:r>
      <w:r w:rsidR="00A86828" w:rsidRPr="00237DCF">
        <w:t xml:space="preserve">σημειώνει ότι ο συνδυασμένος προϋπολογισμός ΤΠ της ΕΟΚΕ και της </w:t>
      </w:r>
      <w:proofErr w:type="spellStart"/>
      <w:r w:rsidR="00A86828" w:rsidRPr="00237DCF">
        <w:t>ΕτΠ</w:t>
      </w:r>
      <w:proofErr w:type="spellEnd"/>
      <w:r w:rsidR="00A86828" w:rsidRPr="00237DCF">
        <w:t xml:space="preserve"> ανήλθε σε 13 700 000 EUR το 2024, σε σύγκριση με 12 700 000 EUR το 2023, ποσό που συνιστά αύξηση κατά 7,87 %, ενώ 760 000 EUR από τον εν λόγω προϋπολογισμό (ή περίπου το 6 %) καταβλήθηκαν για την κυβερνοασφάλεια το 2024· σημειώνει, με βάση το ερωτηματολόγιο, ότι η χρηματοδότηση έργων ΤΠ αυξήθηκε κατά 109 000 EUR σε σύγκριση με το 2023, ποσό που αντιπροσωπεύει αύξηση κατά 4 %, στηρίζοντας κυρίως το πρόγραμμα Μ365 </w:t>
      </w:r>
      <w:proofErr w:type="spellStart"/>
      <w:r w:rsidR="00A86828" w:rsidRPr="00237DCF">
        <w:t>Workplace</w:t>
      </w:r>
      <w:proofErr w:type="spellEnd"/>
      <w:r w:rsidR="00A86828" w:rsidRPr="00237DCF">
        <w:t xml:space="preserve"> και το πρόγραμμα μετασχηματισμού της κυβερνοασφάλειας· σημειώνει περαιτέρω ότι οι δαπάνες εξοπλισμού αυξήθηκαν κατά 117 000 EUR (δηλαδή κατά 20 %), κυρίως λόγω των προσαρμογών των τιμών και των στρατηγικών επενδύσεων σε υποδομές τηλεφωνίας· </w:t>
      </w:r>
      <w:bookmarkStart w:id="11" w:name="_Hlk224229242"/>
      <w:r w:rsidR="00A86828" w:rsidRPr="00237DCF">
        <w:t xml:space="preserve">αναγνωρίζει την ανησυχία της ΕΟΚΕ για τη διαρθρωτική </w:t>
      </w:r>
      <w:proofErr w:type="spellStart"/>
      <w:r w:rsidR="00A86828" w:rsidRPr="00237DCF">
        <w:t>υποχρηματοδότησή</w:t>
      </w:r>
      <w:proofErr w:type="spellEnd"/>
      <w:r w:rsidR="00A86828" w:rsidRPr="00237DCF">
        <w:t xml:space="preserve"> της στους τομείς της ψηφιοποίησης και της κυβερνοασφάλειας και προειδοποιεί ότι οι συνεχιζόμενες ανεπαρκείς επενδύσεις στην κυβερνοασφάλεια ενέχουν διαρθρωτικό κίνδυνο για την ακεραιότητα των θεσμικών και λοιπών οργάνων και οργανισμών της ΕΕ</w:t>
      </w:r>
      <w:bookmarkEnd w:id="11"/>
      <w:r w:rsidR="00A86828" w:rsidRPr="00237DCF">
        <w:t xml:space="preserve">· καλεί την ΕΟΚΕ να εγκρίνει έναν διαρθρωμένο χάρτη πορείας για τη σταδιακή επίτευξη του δείκτη αναφοράς 10 % για τις δαπάνες κυβερνοασφάλειας, συμπεριλαμβανομένων ετήσιων οροσήμων, ιεράρχησης βάσει κινδύνου και τακτικής υποβολής εκθέσεων στην αρμόδια για την απαλλαγή αρχή· τονίζει την ανάγκη για ενισχυμένη συνεργασία με την Υπηρεσία Κυβερνοασφάλειας για τα θεσμικά και λοιπά όργανα και οργανισμούς της Ένωσης (CERT-ΕΕ) και με τα θεσμικά και λοιπά όργανα και οργανισμούς της Ένωσης, ώστε να διασφαλιστεί μια συνεκτική και ανθεκτική στάση στον τομέα της κυβερνοασφάλειας· εκφράζει, στο πλαίσιο αυτό, τη λύπη του για το γεγονός ότι η αρμόδια για τον προϋπολογισμό αρχή δεν συμπεριέλαβε στον προϋπολογισμό της Ένωσης για το 2026 το ποσό του 1 176 000 EUR που απαιτείται προκειμένου η ΕΟΚΕ (και η </w:t>
      </w:r>
      <w:proofErr w:type="spellStart"/>
      <w:r w:rsidR="00A86828" w:rsidRPr="00237DCF">
        <w:t>ΕτΠ</w:t>
      </w:r>
      <w:proofErr w:type="spellEnd"/>
      <w:r w:rsidR="00A86828" w:rsidRPr="00237DCF">
        <w:t>) να προβεί σε σημαντική αναβάθμιση της κυβερνοασφάλειας, καθιστώντας έτσι ανέφικτο τον στόχο που αναφέρεται στον κανονισμό (ΕΕ, Ευρατόμ) 2023/2841</w:t>
      </w:r>
      <w:r w:rsidR="00A86828" w:rsidRPr="00237DCF">
        <w:rPr>
          <w:rStyle w:val="FootnoteReference"/>
        </w:rPr>
        <w:footnoteReference w:id="7"/>
      </w:r>
      <w:r w:rsidR="00A86828" w:rsidRPr="00237DCF">
        <w:t xml:space="preserve"> για διάθεση περίπου του 10 % των συνολικών δαπανών ΤΠ στην κυβερνοασφάλεια· ζητεί να διατεθούν τα κατάλληλα κονδύλια που θα επιτρέψουν στην ΕΟΚΕ και την </w:t>
      </w:r>
      <w:proofErr w:type="spellStart"/>
      <w:r w:rsidR="00A86828" w:rsidRPr="00237DCF">
        <w:t>ΕτΠ</w:t>
      </w:r>
      <w:proofErr w:type="spellEnd"/>
      <w:r w:rsidR="00A86828" w:rsidRPr="00237DCF">
        <w:t xml:space="preserve"> να πραγματοποιήσουν σημαντική αναβάθμιση της κυβερνοασφάλειας·</w:t>
      </w:r>
    </w:p>
    <w:p w14:paraId="05E23B8D" w14:textId="643AFC08" w:rsidR="00A86828" w:rsidRPr="00237DCF" w:rsidRDefault="00DE56FA" w:rsidP="00DE56FA">
      <w:pPr>
        <w:pStyle w:val="NormalHanging12a"/>
        <w:widowControl/>
        <w:ind w:left="570" w:hanging="570"/>
      </w:pPr>
      <w:r w:rsidRPr="00237DCF">
        <w:t>43.</w:t>
      </w:r>
      <w:r w:rsidRPr="00237DCF">
        <w:tab/>
      </w:r>
      <w:r w:rsidR="00A86828" w:rsidRPr="00237DCF">
        <w:t xml:space="preserve">σημειώνει ότι το 2024 επιτεύχθηκαν σημαντικές βελτιώσεις όσον αφορά την ψηφιοποίηση και τη διακυβέρνηση ΤΠ, όπως η επέκταση της κάλυψης </w:t>
      </w:r>
      <w:proofErr w:type="spellStart"/>
      <w:r w:rsidR="00A86828" w:rsidRPr="00237DCF">
        <w:t>Wi-Fi</w:t>
      </w:r>
      <w:proofErr w:type="spellEnd"/>
      <w:r w:rsidR="00A86828" w:rsidRPr="00237DCF">
        <w:t xml:space="preserve">, η ανάπτυξη του λογισμικού Microsoft 365 και πιλοτικών έργων ΤΝ, η μετανάστευση στο υπολογιστικό νέφος και η ευαισθητοποίηση μέσω των Ημερών Κυβερνοασφάλειας, μεταξύ άλλων· εκφράζει την ικανοποίησή του για την πολυετή ψηφιακή στρατηγική (ΨΣ 2024-2026), η οποία δρομολογήθηκε από την Κοινή Διεύθυνση Καινοτομίας και Τεχνολογίας των Πληροφοριών (DIIT) και διαρθρώνεται γύρω από τέσσερα εμβληματικά προγράμματα: M365 (πρόγραμμα ψηφιακού χώρου εργασίας), ARES (σύστημα διαχείρισης εγγράφων της Επιτροπής), </w:t>
      </w:r>
      <w:proofErr w:type="spellStart"/>
      <w:r w:rsidR="00A86828" w:rsidRPr="00237DCF">
        <w:t>EdiT</w:t>
      </w:r>
      <w:proofErr w:type="spellEnd"/>
      <w:r w:rsidR="00A86828" w:rsidRPr="00237DCF">
        <w:t xml:space="preserve"> (κοινό εργαλείο μεταξύ των θεσμικών οργάνων της Ένωσης για τη σύνταξη νομοθετικών εγγράφων) και </w:t>
      </w:r>
      <w:r w:rsidR="00A86828" w:rsidRPr="00237DCF">
        <w:lastRenderedPageBreak/>
        <w:t>κυβερνοασφάλεια· σημειώνει, με βάση την έκθεση της ΕΟΚΕ και το ερωτηματολόγιο, ότι η ΨΣ 2024-2026 της ΕΟΚΕ εισάγει ένα αναθεωρημένο μοντέλο ψηφιακής διακυβέρνησης που αποσκοπεί στην ενίσχυση της θεσμικής συνεργασίας, στον εξορθολογισμό των ροών εργασίας, στην αυτοματοποίηση των διαδικασιών, στη βελτίωση της σύνταξης νομοθετικών πράξεων και στην ενίσχυση της ανθεκτικότητας·</w:t>
      </w:r>
    </w:p>
    <w:p w14:paraId="53134DBD" w14:textId="01F9B901" w:rsidR="00A86828" w:rsidRPr="00237DCF" w:rsidRDefault="00DE56FA" w:rsidP="00DE56FA">
      <w:pPr>
        <w:pStyle w:val="NormalHanging12a"/>
        <w:widowControl/>
        <w:ind w:left="570" w:hanging="570"/>
      </w:pPr>
      <w:r w:rsidRPr="00237DCF">
        <w:t>44.</w:t>
      </w:r>
      <w:r w:rsidRPr="00237DCF">
        <w:tab/>
      </w:r>
      <w:r w:rsidR="00A86828" w:rsidRPr="00237DCF">
        <w:t xml:space="preserve">σημειώνει, με βάση το ερωτηματολόγιο, την εφαρμογή του συστήματος HAN (HERMES-ARES-NOMCOM) για την ασφαλή διαχείριση εγγράφων και τη συμμόρφωση με τους κανόνες προστασίας των δεδομένων, καθώς και την έγκριση του προγράμματος επεξεργασίας </w:t>
      </w:r>
      <w:proofErr w:type="spellStart"/>
      <w:r w:rsidR="00A86828" w:rsidRPr="00237DCF">
        <w:t>EdiT</w:t>
      </w:r>
      <w:proofErr w:type="spellEnd"/>
      <w:r w:rsidR="00A86828" w:rsidRPr="00237DCF">
        <w:t xml:space="preserve"> XML για τη σύνταξη νομοθετικών πράξεων· εκφράζει την ικανοποίησή του για την πρόοδο που έχει σημειωθεί στη διαχείριση των αρχείων, με την πλήρη εφαρμογή να αναμένεται έως το 2026· αναγνωρίζει τις βελτιώσεις στις υποδομές ΤΠ, συμπεριλαμβανομένων της αυτοματοποίησης, της μετάβασης στο υπολογιστικό νέφος και της ανάπτυξης ενός νέου εργαλείου διαχείρισης ανθρώπινων πόρων (HRT που αντικαθιστά το </w:t>
      </w:r>
      <w:proofErr w:type="spellStart"/>
      <w:r w:rsidR="00A86828" w:rsidRPr="00237DCF">
        <w:t>Sysper</w:t>
      </w:r>
      <w:proofErr w:type="spellEnd"/>
      <w:r w:rsidR="00A86828" w:rsidRPr="00237DCF">
        <w:t>) το 2024·</w:t>
      </w:r>
    </w:p>
    <w:p w14:paraId="269A2A5F" w14:textId="6A1D52AD" w:rsidR="00A86828" w:rsidRPr="00237DCF" w:rsidRDefault="00DE56FA" w:rsidP="00DE56FA">
      <w:pPr>
        <w:pStyle w:val="NormalHanging12a"/>
        <w:widowControl/>
        <w:ind w:left="570" w:hanging="570"/>
      </w:pPr>
      <w:r w:rsidRPr="00237DCF">
        <w:t>45.</w:t>
      </w:r>
      <w:r w:rsidRPr="00237DCF">
        <w:tab/>
      </w:r>
      <w:r w:rsidR="00A86828" w:rsidRPr="00237DCF">
        <w:t xml:space="preserve">σημειώνει ότι η ΕΟΚΕ χρησιμοποιεί το </w:t>
      </w:r>
      <w:proofErr w:type="spellStart"/>
      <w:r w:rsidR="00A86828" w:rsidRPr="00237DCF">
        <w:t>eTranslation</w:t>
      </w:r>
      <w:proofErr w:type="spellEnd"/>
      <w:r w:rsidR="00A86828" w:rsidRPr="00237DCF">
        <w:t xml:space="preserve">, την πλατφόρμα </w:t>
      </w:r>
      <w:proofErr w:type="spellStart"/>
      <w:r w:rsidR="00A86828" w:rsidRPr="00237DCF">
        <w:t>νευρωνικής</w:t>
      </w:r>
      <w:proofErr w:type="spellEnd"/>
      <w:r w:rsidR="00A86828" w:rsidRPr="00237DCF">
        <w:t xml:space="preserve"> αυτόματης μετάφρασης της Επιτροπής για την αυτόματη παραγωγή μεταφράσεων, ως πρόσθετη βοήθεια στο έργο των μεταφραστών· σημειώνει ότι, παράλληλα, η ΕΟΚΕ διεξήγαγε επιτυχώς πιλοτικό έργο για τη μεταγραφή ομιλίας σε κείμενο με βάση την ΤΝ με τη χρήση λογισμικού που αναπτύχθηκε από τον Παγκόσμιο Οργανισμό Διανοητικής Ιδιοκτησίας (ΠΟΔΙ) το 2024· σημειώνει περαιτέρω ότι η Διεύθυνση Μετάφρασης δρομολόγησε μονοετές πιλοτικό έργο τον Ιούνιο του 2024 για την αξιολόγηση της χρήσης του </w:t>
      </w:r>
      <w:proofErr w:type="spellStart"/>
      <w:r w:rsidR="00A86828" w:rsidRPr="00237DCF">
        <w:t>DeepL</w:t>
      </w:r>
      <w:proofErr w:type="spellEnd"/>
      <w:r w:rsidR="00A86828" w:rsidRPr="00237DCF">
        <w:t xml:space="preserve"> ως εναλλακτικού εργαλείου μετάφρασης, το οποίο θεωρήθηκε ότι δεν παρέχει προστιθέμενη αξία σε σύγκριση με τα ήδη ανεπτυγμένα συστήματα για τη μετάφραση των εγγράφων της ΕΟΚΕ·</w:t>
      </w:r>
    </w:p>
    <w:p w14:paraId="035848C5" w14:textId="582A4EC9" w:rsidR="00A86828" w:rsidRPr="00237DCF" w:rsidRDefault="00DE56FA" w:rsidP="00DE56FA">
      <w:pPr>
        <w:pStyle w:val="NormalHanging12a"/>
        <w:widowControl/>
        <w:ind w:left="570" w:hanging="570"/>
      </w:pPr>
      <w:r w:rsidRPr="00237DCF">
        <w:t>46.</w:t>
      </w:r>
      <w:r w:rsidRPr="00237DCF">
        <w:tab/>
      </w:r>
      <w:r w:rsidR="00A86828" w:rsidRPr="00237DCF">
        <w:t>σημειώνει, με βάση το ερωτηματολόγιο, ότι η ΕΟΚΕ διατηρεί στενή συνεργασία με την CERT-ΕΕ και χρησιμοποιεί διάφορα εργαλεία και συνεχή παρακολούθηση για τον εντοπισμό και την αντιμετώπιση των τρωτών σημείων του συστήματος· σημειώνει περαιτέρω ότι η DIIT άρχισε να εφαρμόζει το «Essentials 8», το πλαίσιο κυβερνοασφάλειας NIST (CSF) και το OWASP ως μοντέλα αναφοράς για την ενίσχυση της διαχείρισης κινδύνων, τη βελτίωση της διακυβέρνησης και την ενσωμάτωση της ασφάλειας σε όλες τις διαδικασίες προσδιορισμού, προστασίας, εντοπισμού, απόκρισης και αποκατάστασης· αναγνωρίζει ότι συνεχίζονται οι εργασίες για την επίτευξη πλήρους ευθυγράμμισης με τις επιχειρησιακές και κανονιστικές απαιτήσεις· σημειώνει, με βάση την έκθεση παρακολούθησης, ότι η κυβερνοασφάλεια έχει αναδιαμορφωθεί από την ΕΟΚΕ ως κοινή ευθύνη για όλο το προσωπικό, υποστηριζόμενη από πολυετές σχέδιο, συνεχή κατάρτιση και εκστρατείες ευαισθητοποίησης·</w:t>
      </w:r>
    </w:p>
    <w:p w14:paraId="6CEC6144" w14:textId="240E6AF7" w:rsidR="00A86828" w:rsidRPr="00237DCF" w:rsidRDefault="00DE56FA" w:rsidP="00DE56FA">
      <w:pPr>
        <w:pStyle w:val="NormalHanging12a"/>
        <w:widowControl/>
        <w:ind w:left="570" w:hanging="570"/>
      </w:pPr>
      <w:r w:rsidRPr="00237DCF">
        <w:t>47.</w:t>
      </w:r>
      <w:r w:rsidRPr="00237DCF">
        <w:tab/>
      </w:r>
      <w:r w:rsidR="00A86828" w:rsidRPr="00237DCF">
        <w:t>σημειώνει με ικανοποίηση ότι οι δίαυλοι επικοινωνίας της ΕΟΚΕ είναι επίσης προσβάσιμοι από άτομα με αναπηρία· σημειώνει ότι η ΕΟΚΕ εφαρμόζει κατευθυντήριες γραμμές για την προσβασιμότητα στο περιεχόμενο του παγκόσμιου ιστού και ότι, για τις περισσότερες εφαρμογές της, πραγματοποιείται ολοκληρωμένη προσβασιμότητα· σημειώνει, στο πλαίσιο αυτό, ότι ο ιστότοπος της ΕΟΚΕ ελέγχεται τακτικά από ειδικούς στην προσβασιμότητα, οι οποίοι εκδίδουν συστάσεις που στη συνέχεια εφαρμόζονται, ενώ ο επόμενος έλεγχος αναμένεται να πραγματοποιηθεί το 2026·</w:t>
      </w:r>
    </w:p>
    <w:p w14:paraId="435C5448" w14:textId="76E75756" w:rsidR="00A86828" w:rsidRPr="00237DCF" w:rsidRDefault="00DE56FA" w:rsidP="00DE56FA">
      <w:pPr>
        <w:pStyle w:val="NormalHanging12a"/>
        <w:widowControl/>
        <w:ind w:left="570" w:hanging="570"/>
      </w:pPr>
      <w:r w:rsidRPr="00237DCF">
        <w:t>48.</w:t>
      </w:r>
      <w:r w:rsidRPr="00237DCF">
        <w:tab/>
      </w:r>
      <w:r w:rsidR="00A86828" w:rsidRPr="00237DCF">
        <w:t xml:space="preserve">επαινεί τις προσπάθειες της ΕΟΚΕ το 2024 να διασφαλίσει ότι το προσωπικό θα αποκτήσει τις ψηφιακές δεξιότητες που απαιτούνται για ένα ολοένα και πιο </w:t>
      </w:r>
      <w:r w:rsidR="00A86828" w:rsidRPr="00237DCF">
        <w:lastRenderedPageBreak/>
        <w:t>ψηφιοποιημένο εργασιακό περιβάλλον και για την υλοποίηση στοχευμένων ενημερωτικών εκστρατειών, προσφέροντας ένα ολοκληρωμένο πρόγραμμα κατάρτισης και καθοδήγησης και διατηρώντας μια επικαιροποιημένη βάση γνώσεων ΤΠ με διεπαφή που βασίζεται στην ΤΝ για τη στήριξη της ανάπτυξης του προσωπικού· ενθαρρύνει την κατάρτιση σχετικά με την κυβερνοασφάλεια και την ασφαλή, δεοντολογική και αποδοτική χρήση της ΤΝ·</w:t>
      </w:r>
    </w:p>
    <w:p w14:paraId="481A1B42" w14:textId="730A8D9B" w:rsidR="00A86828" w:rsidRPr="00237DCF" w:rsidRDefault="00DE56FA" w:rsidP="00DE56FA">
      <w:pPr>
        <w:pStyle w:val="NormalHanging12a"/>
        <w:widowControl/>
        <w:ind w:left="570" w:hanging="570"/>
      </w:pPr>
      <w:r w:rsidRPr="00237DCF">
        <w:t>49.</w:t>
      </w:r>
      <w:r w:rsidRPr="00237DCF">
        <w:tab/>
      </w:r>
      <w:r w:rsidR="00A86828" w:rsidRPr="00237DCF">
        <w:t>σημειώνει, με βάση την έκθεση παρακολούθησης, ότι το 2024 ο ΕΕΠΔ δεν κίνησε έρευνες σχετικές με την εφαρμογή των κανόνων προστασίας των δεδομένων στην ΕΟΚΕ· σημειώνει, ωστόσο, ότι εξακολουθεί να εκκρεμεί έρευνα σχετικά με τη διαχείριση εξωτερικού ελέγχου, η οποία ξεκίνησε το 2023· ζητεί από την ΕΟΚΕ να τηρεί ενήμερη την αρμόδια για την απαλλαγή αρχή σχετικά με τη συνέχεια που δίδεται στο ζήτημα αυτό·</w:t>
      </w:r>
    </w:p>
    <w:bookmarkEnd w:id="10"/>
    <w:p w14:paraId="2C94894C" w14:textId="77777777" w:rsidR="00A86828" w:rsidRPr="00237DCF" w:rsidRDefault="00A86828" w:rsidP="00B858FC">
      <w:pPr>
        <w:pStyle w:val="NormalHanging12a"/>
        <w:widowControl/>
        <w:rPr>
          <w:b/>
          <w:i/>
        </w:rPr>
      </w:pPr>
      <w:r w:rsidRPr="00237DCF">
        <w:rPr>
          <w:b/>
          <w:i/>
        </w:rPr>
        <w:t>Κτίρια</w:t>
      </w:r>
    </w:p>
    <w:p w14:paraId="5963E5AD" w14:textId="349B87B3" w:rsidR="00A86828" w:rsidRPr="00237DCF" w:rsidRDefault="00DE56FA" w:rsidP="00DE56FA">
      <w:pPr>
        <w:pStyle w:val="NormalHanging12a"/>
        <w:widowControl/>
        <w:ind w:left="570" w:hanging="570"/>
      </w:pPr>
      <w:r w:rsidRPr="00237DCF">
        <w:t>50.</w:t>
      </w:r>
      <w:r w:rsidRPr="00237DCF">
        <w:tab/>
      </w:r>
      <w:r w:rsidR="00A86828" w:rsidRPr="00237DCF">
        <w:t>σημειώνει, με βάση την έκθεση παρακολούθησης, ότι η ΕΟΚΕ επεξεργάζεται μια μακροπρόθεσμη κτιριακή στρατηγική, δεδομένης της επικείμενης ανακαίνισης του κτιρίου SPAAK και του γεγονότος ότι το κτίριο B-100 θα εκκενωθεί τον Αύγουστο του 2026· σημειώνει περαιτέρω ότι το αποτέλεσμα των εν εξελίξει τεχνικών και περιβαλλοντικών ελέγχων των κτιρίων της ΕΟΚΕ θα συμπεριληφθεί στην εν λόγω στρατηγική· καλεί την ΕΟΚΕ να τηρεί ενήμερη την αρμόδια για την απαλλαγή αρχή σχετικά με αυτά τα θέματα·</w:t>
      </w:r>
    </w:p>
    <w:p w14:paraId="686EF91C" w14:textId="0D669CD6" w:rsidR="00A86828" w:rsidRPr="00237DCF" w:rsidRDefault="00DE56FA" w:rsidP="00DE56FA">
      <w:pPr>
        <w:pStyle w:val="NormalHanging12a"/>
        <w:widowControl/>
        <w:ind w:left="570" w:hanging="570"/>
      </w:pPr>
      <w:r w:rsidRPr="00237DCF">
        <w:t>51.</w:t>
      </w:r>
      <w:r w:rsidRPr="00237DCF">
        <w:tab/>
      </w:r>
      <w:r w:rsidR="00A86828" w:rsidRPr="00237DCF">
        <w:t xml:space="preserve">εκτιμά το γεγονός ότι η ΕΟΚΕ ολοκλήρωσε τις αναβαθμίσεις εκσυγχρονισμού και προσβασιμότητας και για τους έξι ανελκυστήρες στη δυτική πλευρά του κτιρίου JDE, συμπεριλαμβανομένου ενός ειδικά σχεδιασμένου για άτομα με μειωμένη κινητικότητα το 2024· εκφράζει την ικανοποίησή του για τις σημαντικές βελτιώσεις που εισήχθησαν για τους χρήστες αναπηρικών αμαξιδίων, τους τυφλούς και τα άτομα με προβλήματα όρασης, τους κωφούς και τα άτομα με μειωμένη κινητικότητα ή άλλους σωματικούς περιορισμούς, συμπεριλαμβανομένων της ενισχυμένης ακουστικής και οπτικής σηματοδότησης, των προσαρμοσμένων χειριστηρίων, των παρατεταμένων χρόνων λειτουργίας των θυρών, των κατόπτρων και των χαρακτηριστικών ασφαλείας, καθώς και των </w:t>
      </w:r>
      <w:proofErr w:type="spellStart"/>
      <w:r w:rsidR="00A86828" w:rsidRPr="00237DCF">
        <w:t>χειρολισθήρων</w:t>
      </w:r>
      <w:proofErr w:type="spellEnd"/>
      <w:r w:rsidR="00A86828" w:rsidRPr="00237DCF">
        <w:t>·</w:t>
      </w:r>
    </w:p>
    <w:p w14:paraId="04578A28" w14:textId="567CD0E4" w:rsidR="00A86828" w:rsidRPr="00237DCF" w:rsidRDefault="00DE56FA" w:rsidP="00DE56FA">
      <w:pPr>
        <w:pStyle w:val="NormalHanging12a"/>
        <w:widowControl/>
        <w:ind w:left="570" w:hanging="570"/>
      </w:pPr>
      <w:r w:rsidRPr="00237DCF">
        <w:t>52.</w:t>
      </w:r>
      <w:r w:rsidRPr="00237DCF">
        <w:tab/>
      </w:r>
      <w:r w:rsidR="00A86828" w:rsidRPr="00237DCF">
        <w:t xml:space="preserve">σημειώνει ότι, σύμφωνα με την έκθεση της ΕΟΚΕ, το 2024 δημιουργήθηκε νέος κοινός χώρος επικοινωνίας στο κτίριο JDE σε συνεργασία με την </w:t>
      </w:r>
      <w:proofErr w:type="spellStart"/>
      <w:r w:rsidR="00A86828" w:rsidRPr="00237DCF">
        <w:t>ΕτΠ</w:t>
      </w:r>
      <w:proofErr w:type="spellEnd"/>
      <w:r w:rsidR="00A86828" w:rsidRPr="00237DCF">
        <w:t>· επισημαίνει ότι η εγκατάσταση, η οποία βρίσκεται στον χώρο της πρώην βιβλιοθήκης, περιλαμβάνει υπερσύγχρονο στούντιο ηχογραφήσεων, αίθουσα διενέργειας σύντομων συνεντεύξεων και ειδικό συνεδριακό χώρο·</w:t>
      </w:r>
    </w:p>
    <w:p w14:paraId="2D5BD1FC" w14:textId="77777777" w:rsidR="00A86828" w:rsidRPr="00237DCF" w:rsidRDefault="00A86828" w:rsidP="00B858FC">
      <w:pPr>
        <w:pStyle w:val="NormalHanging12a"/>
        <w:widowControl/>
        <w:rPr>
          <w:b/>
          <w:i/>
        </w:rPr>
      </w:pPr>
      <w:r w:rsidRPr="00237DCF">
        <w:rPr>
          <w:b/>
          <w:i/>
        </w:rPr>
        <w:t>Περιβάλλον και βιωσιμότητα</w:t>
      </w:r>
    </w:p>
    <w:p w14:paraId="369385E4" w14:textId="5591D3F2" w:rsidR="00A86828" w:rsidRPr="00237DCF" w:rsidRDefault="00DE56FA" w:rsidP="00DE56FA">
      <w:pPr>
        <w:pStyle w:val="NormalHanging12a"/>
        <w:widowControl/>
        <w:ind w:left="570" w:hanging="570"/>
      </w:pPr>
      <w:r w:rsidRPr="00237DCF">
        <w:t>53.</w:t>
      </w:r>
      <w:r w:rsidRPr="00237DCF">
        <w:tab/>
      </w:r>
      <w:r w:rsidR="00A86828" w:rsidRPr="00237DCF">
        <w:t xml:space="preserve">σημειώνει, με βάση το ερωτηματολόγιο, ότι το 2024 η ΕΟΚΕ διέθεσε 198 894 EUR για τον οικολογικό προσανατολισμό των δραστηριοτήτων της, με το 55 % να προορίζεται για συμβουλευτικές υπηρεσίες και υπηρεσίες εμπειρογνωμόνων στον τομέα της ενεργειακής διαχείρισης και απόδοσης και το 45 % για βελτιώσεις των υποδομών, όπως ο φωτισμός LED, η στάθμευση ποδηλάτων και η μέτρηση της ενέργειας· εκφράζει την ικανοποίησή του για το γεγονός ότι οι επενδύσεις αυτές, σε συνδυασμό με συνεχείς πρωτοβουλίες σε καινοτόμες κτιριακές εγκαταστάσεις, 100 % πράσινη ηλεκτρική </w:t>
      </w:r>
      <w:r w:rsidR="00A86828" w:rsidRPr="00237DCF">
        <w:lastRenderedPageBreak/>
        <w:t>ενέργεια, έξυπνες τεχνολογίες εξοικονόμησης ενέργειας και την ψηφιοποίηση, συνέβαλαν στη μείωση της κατανάλωσης ενέργειας και των εκπομπών·</w:t>
      </w:r>
    </w:p>
    <w:p w14:paraId="54845165" w14:textId="7623C6E2" w:rsidR="00A86828" w:rsidRPr="00237DCF" w:rsidRDefault="00DE56FA" w:rsidP="00DE56FA">
      <w:pPr>
        <w:pStyle w:val="NormalHanging12a"/>
        <w:widowControl/>
        <w:ind w:left="570" w:hanging="570"/>
      </w:pPr>
      <w:r w:rsidRPr="00237DCF">
        <w:t>54.</w:t>
      </w:r>
      <w:r w:rsidRPr="00237DCF">
        <w:tab/>
      </w:r>
      <w:r w:rsidR="00A86828" w:rsidRPr="00237DCF">
        <w:t>σημειώνει, με βάση το ερωτηματολόγιο, μείωση της κατανάλωσης ηλεκτρικής ενέργειας (-19 %), φυσικού αερίου (-13 %) και νερού (-12 %) και του όγκου αποβλήτων (-12 %), και αύξηση της κατανάλωσης χαρτιού (+1 %)το 2024 σε σύγκριση με το 2023· εκφράζει επίσης την ικανοποίησή του για τη μείωση των εκπομπών διοξειδίου του άνθρακα ανά ΙΠΑ κατά 4,30 % (δεν περιλαμβάνονται οι εκπομπές από ταξίδια των μελών της ΕΟΚΕ) κατά την ίδια περίοδο· σημειώνει, με βάση το ερωτηματολόγιο, τις δράσεις της ΕΟΚΕ για την προώθηση πιο βιώσιμων επιλογών μετακίνησης μεταξύ του προσωπικού και των μελών της και την εν εξελίξει αναθεώρηση του οδηγού αποστολών για το προσωπικό, ο οποίος θα περιλαμβάνει το περιβαλλοντικό αποτύπωμα ως βασική συνιστώσα· εκφράζει επίσης την ικανοποίησή του για την εστίαση της ΕΟΚΕ στη διαχείριση και την ανακύκλωση των αποβλήτων με στόχο την προώθηση μιας νοοτροπίας μείωσης των αποβλήτων και αποδοτικής χρήσης των πόρων·</w:t>
      </w:r>
    </w:p>
    <w:p w14:paraId="73337A29" w14:textId="2EB1CD75" w:rsidR="00A86828" w:rsidRPr="00237DCF" w:rsidRDefault="00DE56FA" w:rsidP="00DE56FA">
      <w:pPr>
        <w:pStyle w:val="NormalHanging12a"/>
        <w:widowControl/>
        <w:ind w:left="570" w:hanging="570"/>
      </w:pPr>
      <w:r w:rsidRPr="00237DCF">
        <w:t>55.</w:t>
      </w:r>
      <w:r w:rsidRPr="00237DCF">
        <w:tab/>
      </w:r>
      <w:r w:rsidR="00A86828" w:rsidRPr="00237DCF">
        <w:t xml:space="preserve">σημειώνει με ικανοποίηση ότι όλες οι προσκλήσεις υποβολής προσφορών της ΕΟΚΕ άνω των 60 000 EUR και εκείνες άνω των 25 000 EUR που τελούν υπό κοινή διαχείριση με την </w:t>
      </w:r>
      <w:proofErr w:type="spellStart"/>
      <w:r w:rsidR="00A86828" w:rsidRPr="00237DCF">
        <w:t>ΕτΠ</w:t>
      </w:r>
      <w:proofErr w:type="spellEnd"/>
      <w:r w:rsidR="00A86828" w:rsidRPr="00237DCF">
        <w:t xml:space="preserve"> περιλαμβάνουν ρήτρες βιωσιμότητας σύμφωνα με τα πρότυπα της Ενεργειακής Ένωσης, την Ευρωπαϊκή Πράσινη Συμφωνία και τις αρχές της κυκλικής οικονομίας· σημειώνει ότι η νέα σύμβαση-πλαίσιο της ΕΟΚΕ για τις υπηρεσίες τροφοδοσίας, η οποία τέθηκε σε ισχύ τον Αύγουστο του 2024, περιλαμβάνει απαιτήσεις για οικολογικά και τοπικά παραγόμενα προϊόντα, δωρεές τροφίμων και εποχικά φρούτα και λαχανικά·</w:t>
      </w:r>
    </w:p>
    <w:p w14:paraId="18E27B5F" w14:textId="042C331F" w:rsidR="00A86828" w:rsidRPr="00237DCF" w:rsidRDefault="00DE56FA" w:rsidP="00DE56FA">
      <w:pPr>
        <w:pStyle w:val="NormalHanging12a"/>
        <w:widowControl/>
        <w:ind w:left="570" w:hanging="570"/>
      </w:pPr>
      <w:r w:rsidRPr="00237DCF">
        <w:t>56.</w:t>
      </w:r>
      <w:r w:rsidRPr="00237DCF">
        <w:tab/>
      </w:r>
      <w:r w:rsidR="00A86828" w:rsidRPr="00237DCF">
        <w:t xml:space="preserve">σημειώνει με ικανοποίηση, με βάση το ερωτηματολόγιο, τις συνεχιζόμενες προσπάθειες της ΕΟΚΕ για την προώθηση της βιώσιμης κινητικότητας του προσωπικού της· σημειώνει ειδικότερα ότι η ΕΟΚΕ προσφέρει χρηματοδοτικές συνεισφορές για ταξιδιωτικές κάρτες δημόσιων μεταφορών, για το προσωπικό που χρησιμοποιεί ποδήλατο για μετακινήσεις μεταξύ κατοικίας και εργασίας, και, από το 2024, συνεισφορές στις συνδρομές της </w:t>
      </w:r>
      <w:proofErr w:type="spellStart"/>
      <w:r w:rsidR="00A86828" w:rsidRPr="00237DCF">
        <w:t>Flex</w:t>
      </w:r>
      <w:proofErr w:type="spellEnd"/>
      <w:r w:rsidR="00A86828" w:rsidRPr="00237DCF">
        <w:t xml:space="preserve"> SNCB ώστε να αντικατοπτρίζονται οι προβληματισμοί που αφορούν τις υβριδικές ρυθμίσεις εργασίας· σημειώνει το σχέδιο της ΕΟΚΕ να συμμετάσχει από κοινού με την </w:t>
      </w:r>
      <w:proofErr w:type="spellStart"/>
      <w:r w:rsidR="00A86828" w:rsidRPr="00237DCF">
        <w:t>ΕτΠ</w:t>
      </w:r>
      <w:proofErr w:type="spellEnd"/>
      <w:r w:rsidR="00A86828" w:rsidRPr="00237DCF">
        <w:t xml:space="preserve"> σε πρόσκληση υποβολής προσφορών (που θα δρομολογηθεί εκ νέου το 2026) υπό την καθοδήγηση της Επιτροπής, με στόχο την αγορά και τη συντήρηση ηλεκτρικών ποδηλάτων· εκφράζει την ικανοποίησή του για τη συνεχιζόμενη συνεργασία με την περιφέρεια Βρυξελλών-Πρωτεύουσας όσον αφορά τον σχεδιασμό της κινητικότητας και τη συμμετοχή της ΕΟΚΕ σε διοργανικές πρωτοβουλίες, οι οποίες συμβάλλουν σε μια νοοτροπία βιώσιμων μετακινήσεων μεταξύ κατοικίας και εργασίας·</w:t>
      </w:r>
    </w:p>
    <w:p w14:paraId="43A3A462" w14:textId="77777777" w:rsidR="00A86828" w:rsidRPr="00237DCF" w:rsidRDefault="00A86828" w:rsidP="00B858FC">
      <w:pPr>
        <w:pStyle w:val="NormalHanging12a"/>
        <w:widowControl/>
        <w:rPr>
          <w:b/>
          <w:i/>
        </w:rPr>
      </w:pPr>
      <w:r w:rsidRPr="00237DCF">
        <w:rPr>
          <w:b/>
          <w:i/>
        </w:rPr>
        <w:t>Διοργανική συνεργασία</w:t>
      </w:r>
    </w:p>
    <w:p w14:paraId="77E61844" w14:textId="7931BCFD" w:rsidR="00A86828" w:rsidRPr="00237DCF" w:rsidRDefault="00DE56FA" w:rsidP="00DE56FA">
      <w:pPr>
        <w:pStyle w:val="NormalHanging12a"/>
        <w:widowControl/>
        <w:ind w:left="570" w:hanging="570"/>
      </w:pPr>
      <w:r w:rsidRPr="00237DCF">
        <w:t>57.</w:t>
      </w:r>
      <w:r w:rsidRPr="00237DCF">
        <w:tab/>
      </w:r>
      <w:r w:rsidR="00A86828" w:rsidRPr="00237DCF">
        <w:t xml:space="preserve">επαινεί τη στενή συνεργασία που καθιέρωσε η ΕΟΚΕ με την </w:t>
      </w:r>
      <w:proofErr w:type="spellStart"/>
      <w:r w:rsidR="00A86828" w:rsidRPr="00237DCF">
        <w:t>ΕτΠ</w:t>
      </w:r>
      <w:proofErr w:type="spellEnd"/>
      <w:r w:rsidR="00A86828" w:rsidRPr="00237DCF">
        <w:t xml:space="preserve"> σε διοικητικό επίπεδο, λαμβάνοντας υπόψη ότι οι δύο επιτροπές μοιράζονται εγκαταστάσεις και κοινές υπηρεσίες στους τομείς της μετάφρασης, των υποδομών, της εφοδιαστικής, της ασφάλειας, των δημόσιων συμβάσεων, της δημοσιονομικής διαχείρισης και της ΤΠ, διατηρώντας παράλληλα πλήρη θεσμική αυτονομία· σημειώνει ότι οι δύο επιτροπές, προκειμένου να επεκτείνουν τη συνεργασία σε άλλους τομείς και δεδομένων των δημοσιονομικών περιορισμών, δρομολόγησαν από κοινού δύο βασικά έργα το 2024, δηλαδή το έργο </w:t>
      </w:r>
      <w:proofErr w:type="spellStart"/>
      <w:r w:rsidR="00A86828" w:rsidRPr="00237DCF">
        <w:t>SPaCES</w:t>
      </w:r>
      <w:proofErr w:type="spellEnd"/>
      <w:r w:rsidR="00A86828" w:rsidRPr="00237DCF">
        <w:t xml:space="preserve"> για τον μετασχηματισμό των γραφείων και τη στρατηγική </w:t>
      </w:r>
      <w:r w:rsidR="00A86828" w:rsidRPr="00237DCF">
        <w:lastRenderedPageBreak/>
        <w:t>μεταρρύθμιση της Διεύθυνσης Μετάφρασης μέσω διαρθρωτικής αναδιοργάνωσης, βελτιωμένης χρήσης των γλωσσικών τεχνολογιών και σταδιακής μείωσης της ικανότητας ανθρώπινης μετάφρασης με σκοπό την αύξηση της αποτελεσματικότητας και της οικονομικής αποδοτικότητας·</w:t>
      </w:r>
    </w:p>
    <w:p w14:paraId="513DF2A5" w14:textId="6FA71DDE" w:rsidR="00A86828" w:rsidRPr="00237DCF" w:rsidRDefault="00DE56FA" w:rsidP="00DE56FA">
      <w:pPr>
        <w:pStyle w:val="NormalHanging12a"/>
        <w:widowControl/>
        <w:ind w:left="570" w:hanging="570"/>
      </w:pPr>
      <w:r w:rsidRPr="00237DCF">
        <w:t>58.</w:t>
      </w:r>
      <w:r w:rsidRPr="00237DCF">
        <w:tab/>
      </w:r>
      <w:r w:rsidR="00A86828" w:rsidRPr="00237DCF">
        <w:t xml:space="preserve">εκφράζει την ικανοποίησή του για τα θετικά αποτελέσματα που επιτεύχθηκαν κατά το πρώτο έτος εφαρμογής της συμφωνίας της ΕΟΚΕ και της </w:t>
      </w:r>
      <w:proofErr w:type="spellStart"/>
      <w:r w:rsidR="00A86828" w:rsidRPr="00237DCF">
        <w:t>ΕτΠ</w:t>
      </w:r>
      <w:proofErr w:type="spellEnd"/>
      <w:r w:rsidR="00A86828" w:rsidRPr="00237DCF">
        <w:t xml:space="preserve"> στον οπτικοακουστικό τομέα, όπως η εξοικονόμηση δημοσιονομικών πόρων ύψους περίπου 140 000 EUR σε σύγκριση με ένα έργο υπό ανεξάρτητη διαχείριση και η αυξημένη παραγωγική ικανότητα, με 85 βίντεο να έχουν ήδη παραχθεί έως τον Ιούνιο του 2025 σε σύγκριση με περίπου 90 για ολόκληρο το έτος 2024·</w:t>
      </w:r>
    </w:p>
    <w:p w14:paraId="50928D37" w14:textId="1864D75F" w:rsidR="00A86828" w:rsidRPr="00237DCF" w:rsidRDefault="00DE56FA" w:rsidP="00DE56FA">
      <w:pPr>
        <w:pStyle w:val="NormalHanging12a"/>
        <w:widowControl/>
        <w:ind w:left="570" w:hanging="570"/>
      </w:pPr>
      <w:r w:rsidRPr="00237DCF">
        <w:t>59.</w:t>
      </w:r>
      <w:r w:rsidRPr="00237DCF">
        <w:tab/>
      </w:r>
      <w:r w:rsidR="00A86828" w:rsidRPr="00237DCF">
        <w:t xml:space="preserve">συγχαίρει την ΕΟΚΕ για τη σημαντική εξοικονόμηση που επιτεύχθηκε χάρη στην εφαρμογή της συμφωνίας συνεργασίας της με την </w:t>
      </w:r>
      <w:proofErr w:type="spellStart"/>
      <w:r w:rsidR="00A86828" w:rsidRPr="00237DCF">
        <w:t>ΕτΠ</w:t>
      </w:r>
      <w:proofErr w:type="spellEnd"/>
      <w:r w:rsidR="00A86828" w:rsidRPr="00237DCF">
        <w:t xml:space="preserve">, η οποία έχει δημιουργήσει κοινές υπηρεσίες που καλύπτουν καθήκοντα κυρίως στους τομείς της ΤΠ, της εφοδιαστικής και των δημόσιων συμβάσεων· σημειώνει με ικανοποίηση, με βάση το ερωτηματολόγιο, τις εκτιμώμενες εξοικονομήσεις της ΕΟΚΕ το 2024 στους τομείς της ΤΠ (περίπου 16 εκατομμύρια EUR), των υποδομών (περίπου 8 εκατομμύρια EUR), των υπηρεσιών εκτύπωσης (περίπου 125 000 EUR) και των υπηρεσιών ασφάλειας (περίπου 800 000 EUR)· σημειώνει περαιτέρω ότι, εάν η ΕΟΚΕ και η </w:t>
      </w:r>
      <w:proofErr w:type="spellStart"/>
      <w:r w:rsidR="00A86828" w:rsidRPr="00237DCF">
        <w:t>ΕτΠ</w:t>
      </w:r>
      <w:proofErr w:type="spellEnd"/>
      <w:r w:rsidR="00A86828" w:rsidRPr="00237DCF">
        <w:t xml:space="preserve"> διαθέτουν χωριστές υπηρεσίες μετάφρασης και σύναψης συμβάσεων, το συνολικό κόστος προσωπικού θα αυξηθεί κατά τουλάχιστον 30 %· επαναλαμβάνει την έκκλησή του να επεκταθεί όσο το δυνατόν περισσότερο η συνεργασία αυτή, στο επίπεδο της σύστασης ενιαίας διοίκησης για τις κοινές υπηρεσίες και της διατήρησης του διαχωρισμού των υπηρεσιών και της μονάδας που είναι επιφορτισμένες με τις βασικές ανεξάρτητες εντολές τους·</w:t>
      </w:r>
    </w:p>
    <w:p w14:paraId="214058B0" w14:textId="76B4FD42" w:rsidR="00A86828" w:rsidRPr="00237DCF" w:rsidRDefault="00DE56FA" w:rsidP="00DE56FA">
      <w:pPr>
        <w:pStyle w:val="NormalHanging12a"/>
        <w:widowControl/>
        <w:ind w:left="570" w:hanging="570"/>
      </w:pPr>
      <w:r w:rsidRPr="00237DCF">
        <w:t>60.</w:t>
      </w:r>
      <w:r w:rsidRPr="00237DCF">
        <w:tab/>
      </w:r>
      <w:r w:rsidR="00A86828" w:rsidRPr="00237DCF">
        <w:t>σημειώνει με ικανοποίηση τη σημαντική εξοικονόμηση δημοσιονομικών και διοικητικών πόρων που επιτεύχθηκε από την ΕΟΚΕ μέσω συμφωνιών σε επίπεδο υπηρεσιών, ιδίως με την Επιτροπή, για τη χρήση οικονομικών και βασικών εργαλείων ΤΠ για τη διαχείριση των ανθρώπινων πόρων· εκφράζει επίσης την ικανοποίησή του για τη συμμετοχή της ΕΟΚΕ σε διοργανικές διαδικασίες σύναψης συμβάσεων υπό την καθοδήγηση άλλων θεσμικών οργάνων, όπως το Κοινοβούλιο και η Επιτροπή, σε τομείς όπως τα εταιρικά ταξίδια, η ασφάλιση, οι μετακινήσεις, η ΤΠ, η μετάφραση και ο οπτικοακουστικός εξοπλισμός· σημειώνει, με βάση το ερωτηματολόγιο, ότι το συνολικό κόστος με το οποίο επιβαρύνθηκε η ΕΟΚΕ για την εξωτερική ανάθεση συγκεκριμένων υπηρεσιών στην Επιτροπή αυξήθηκε από 793 000 EUR το 2023 σε 893 000 EUR το 2024·</w:t>
      </w:r>
    </w:p>
    <w:p w14:paraId="3C972C62" w14:textId="2A2C06D9" w:rsidR="00A86828" w:rsidRPr="00237DCF" w:rsidRDefault="00DE56FA" w:rsidP="00DE56FA">
      <w:pPr>
        <w:pStyle w:val="NormalHanging12a"/>
        <w:widowControl/>
        <w:ind w:left="570" w:hanging="570"/>
      </w:pPr>
      <w:bookmarkStart w:id="12" w:name="_Hlk216940933"/>
      <w:r w:rsidRPr="00237DCF">
        <w:t>61.</w:t>
      </w:r>
      <w:r w:rsidRPr="00237DCF">
        <w:tab/>
      </w:r>
      <w:r w:rsidR="00A86828" w:rsidRPr="00237DCF">
        <w:t>σημειώνει ορισμένες εξελίξεις και δεδομένα όσον αφορά τη συνεργασία μεταξύ της ΕΟΚΕ και του Κοινοβουλίου το 2024: την έγκριση νέας συμφωνίας συνεργασίας, την υπογραφή μνημονίου συνεννόησης σχετικά με τη συνεργασία για την προετοιμασία των ευρωπαϊκών εκλογών, τη συμμετοχή 55 βουλευτών σε 38 εκδηλώσεις της ΕΟΚΕ, τη συμμετοχή της ΕΟΚΕ σε 32 εκδηλώσεις του Κοινοβουλίου, καθώς και τη συμμετοχή σε διάφορες διμερείς συνεδριάσεις και συνεδριάσεις πολιτικών ομάδων</w:t>
      </w:r>
      <w:bookmarkEnd w:id="12"/>
      <w:r w:rsidR="00A86828" w:rsidRPr="00237DCF">
        <w:t>·</w:t>
      </w:r>
    </w:p>
    <w:p w14:paraId="0E8E7A48" w14:textId="2A12B164" w:rsidR="00A86828" w:rsidRPr="00237DCF" w:rsidRDefault="00DE56FA" w:rsidP="00DE56FA">
      <w:pPr>
        <w:pStyle w:val="NormalHanging12a"/>
        <w:widowControl/>
        <w:ind w:left="570" w:hanging="570"/>
      </w:pPr>
      <w:r w:rsidRPr="00237DCF">
        <w:t>62.</w:t>
      </w:r>
      <w:r w:rsidRPr="00237DCF">
        <w:tab/>
      </w:r>
      <w:r w:rsidR="00A86828" w:rsidRPr="00237DCF">
        <w:t xml:space="preserve">σημειώνει ορισμένες εξελίξεις και δεδομένα όσον αφορά τη συνεργασία μεταξύ της ΕΟΚΕ και της Επιτροπής το 2024: συμμετοχή Επιτρόπων σε 10 συνόδους ολομέλειας της ΕΟΚΕ και άλλες εκδηλώσεις που διοργάνωσε η ΕΟΚΕ, σε περισσότερα από 30 κοινά έργα επικοινωνίας για τη συμμετοχή της κοινωνίας των πολιτών, σε 20 ειδικές κοινές δραστηριότητες, σε συνεισφορές της ΕΟΚΕ σε 17 ομάδες εμπειρογνωμόνων της </w:t>
      </w:r>
      <w:r w:rsidR="00A86828" w:rsidRPr="00237DCF">
        <w:lastRenderedPageBreak/>
        <w:t>Επιτροπής, σε έξι διερευνητικές γνωμοδοτήσεις και σε τρεις εκθέσεις αξιολόγησης που εξέδωσε η ΕΟΚΕ κατόπιν αιτήματος της Επιτροπής·</w:t>
      </w:r>
    </w:p>
    <w:p w14:paraId="0AF5C4FF" w14:textId="7F5CE6E4" w:rsidR="00A86828" w:rsidRPr="00237DCF" w:rsidRDefault="00DE56FA" w:rsidP="00DE56FA">
      <w:pPr>
        <w:pStyle w:val="NormalHanging12a"/>
        <w:widowControl/>
        <w:ind w:left="570" w:hanging="570"/>
      </w:pPr>
      <w:r w:rsidRPr="00237DCF">
        <w:t>63.</w:t>
      </w:r>
      <w:r w:rsidRPr="00237DCF">
        <w:tab/>
      </w:r>
      <w:r w:rsidR="00A86828" w:rsidRPr="00237DCF">
        <w:t>σημειώνει ορισμένες εξελίξεις και δεδομένα όσον αφορά τη συνεργασία μεταξύ της ΕΟΚΕ και του Συμβουλίου/Ευρωπαϊκού Συμβουλίου το 2024: τρεις συνεδριάσεις υψηλού επιπέδου με τους προέδρους του Ευρωπαϊκού Συμβουλίου και 21 διερευνητικές γνωμοδοτήσεις που εξέδωσε η ΕΟΚΕ κατόπιν αιτήματος της βελγικής και της ουγγρικής Προεδρίας·</w:t>
      </w:r>
    </w:p>
    <w:p w14:paraId="11931DE4" w14:textId="15552AF0" w:rsidR="00A86828" w:rsidRPr="00237DCF" w:rsidRDefault="00DE56FA" w:rsidP="00DE56FA">
      <w:pPr>
        <w:pStyle w:val="NormalHanging12a"/>
        <w:widowControl/>
        <w:ind w:left="570" w:hanging="570"/>
      </w:pPr>
      <w:r w:rsidRPr="00237DCF">
        <w:t>64.</w:t>
      </w:r>
      <w:r w:rsidRPr="00237DCF">
        <w:tab/>
      </w:r>
      <w:r w:rsidR="00A86828" w:rsidRPr="00237DCF">
        <w:t>παρατηρεί ότι η ενεργή συνεργασία μεταξύ της ΕΟΚΕ και άλλων θεσμικών οργάνων της Ένωσης το 2024 συνέχισε να αποφέρει εξοικονόμηση δημοσιονομικών πόρων και βελτίωση της αποδοτικότητας, μεταξύ άλλων με τη διοργάνωση των συνόδων ολομέλειας της ΕΟΚΕ στους χώρους της Επιτροπής και του Κοινοβουλίου, όπου οι χώροι και οι συναφείς υπηρεσίες παρέχονται είτε δωρεάν είτε σε τιμές χαμηλότερες από τις εξωτερικές τιμές αγοράς·</w:t>
      </w:r>
    </w:p>
    <w:p w14:paraId="53EE7098" w14:textId="688D71D7" w:rsidR="00A86828" w:rsidRPr="00237DCF" w:rsidRDefault="00DE56FA" w:rsidP="00DE56FA">
      <w:pPr>
        <w:pStyle w:val="NormalHanging12a"/>
        <w:widowControl/>
        <w:ind w:left="570" w:hanging="570"/>
      </w:pPr>
      <w:r w:rsidRPr="00237DCF">
        <w:t>65.</w:t>
      </w:r>
      <w:r w:rsidRPr="00237DCF">
        <w:tab/>
      </w:r>
      <w:r w:rsidR="00A86828" w:rsidRPr="00237DCF">
        <w:t>σημειώνει ότι η ΕΟΚΕ διαδραματίζει καίριο ρόλο στην ενίσχυση των δεσμών με τις εθνικές οικονομικές και κοινωνικές επιτροπές (εθνικές ΟΚΕ) των κρατών μελών και μεταξύ αυτών· σημειώνει, στο πλαίσιο αυτό, τη δρομολόγηση μιας νέας θεματικής ομάδας εργασίας αποτελούμενης από 13 εθνικές ΟΚΕ, τη δημοσίευση 32 ειδησεογραφικών άρθρων και 26 συνοπτικών παρουσιάσεων των εκθέσεων που εγκρίθηκαν από τις εθνικές ΟΚΕ, τη διοργάνωση της ετήσιας συνεδρίασης των προέδρων και των γενικών γραμματέων των εθνικών ΟΚΕ στις Βρυξέλλες και ένα σεμινάριο που διοργανώθηκε από κοινού με 100 συμμετέχοντες από Ευρωπαίους κοινωνικούς εταίρους, οργανώσεις της κοινωνίας των πολιτών, εκπροσώπους θεσμικών οργάνων της Ένωσης και ακαδημαϊκούς το 2024· ζητεί να συνεχιστούν η συνεργασία σε θέματα κοινού ενδιαφέροντος και η ανταλλαγή ορθών πρακτικών, τονίζοντας τον ζωτικό ρόλο της κοινωνίας των πολιτών στην αντιμετώπιση των σημερινών προκλήσεων της Ένωσης·</w:t>
      </w:r>
    </w:p>
    <w:p w14:paraId="7D625CF8" w14:textId="77777777" w:rsidR="00A86828" w:rsidRPr="00237DCF" w:rsidRDefault="00A86828" w:rsidP="00B858FC">
      <w:pPr>
        <w:pStyle w:val="NormalHanging12a"/>
        <w:widowControl/>
        <w:rPr>
          <w:b/>
          <w:i/>
        </w:rPr>
      </w:pPr>
      <w:r w:rsidRPr="00237DCF">
        <w:rPr>
          <w:b/>
          <w:i/>
        </w:rPr>
        <w:t>Επικοινωνία</w:t>
      </w:r>
    </w:p>
    <w:p w14:paraId="4195898F" w14:textId="7407C13F" w:rsidR="00A86828" w:rsidRPr="00237DCF" w:rsidRDefault="00DE56FA" w:rsidP="00DE56FA">
      <w:pPr>
        <w:pStyle w:val="NormalHanging12a"/>
        <w:widowControl/>
        <w:ind w:left="570" w:hanging="570"/>
      </w:pPr>
      <w:r w:rsidRPr="00237DCF">
        <w:t>66.</w:t>
      </w:r>
      <w:r w:rsidRPr="00237DCF">
        <w:tab/>
      </w:r>
      <w:r w:rsidR="00A86828" w:rsidRPr="00237DCF">
        <w:t>σημειώνει, με βάση το ερωτηματολόγιο, ότι ο συνολικός προϋπολογισμός της ΕΟΚΕ για την επικοινωνία, τις δημοσιεύσεις και την απόκτηση τεκμηρίωσης ανήλθε σε περίπου 2,5 εκατομμύρια EUR το 2024 (περίπου το ίδιο με το 2023), ποσό που αντιστοιχεί στο 1,4 % του συνολικού προϋπολογισμού της ΕΟΚΕ μετά τις μεταφορές για το 2024· εκφράζει την ικανοποίησή του για το γεγονός ότι η ΕΟΚΕ, το 2024, επικέντρωσε τους πόρους της σε περιορισμένο αριθμό επικοινωνιακών προτεραιοτήτων που συνδέονται με τις νομοθετικές προτεραιότητες των θεσμικών οργάνων της Ένωσης, όπως το προσιτό κόστος της ενέργειας, η ΤΝ, η ψυχική υγεία, η στρατηγική αυτονομία, η οικονομική μεταρρύθμιση, η ισότητα των φύλων, η νεολαία και η διεύρυνση, σύμφωνα με την ανακοίνωση της ΕΟΚΕ με γνώμονα τον αντίκτυπο·</w:t>
      </w:r>
    </w:p>
    <w:p w14:paraId="20CB0958" w14:textId="6045E24E" w:rsidR="00A86828" w:rsidRPr="00237DCF" w:rsidRDefault="00DE56FA" w:rsidP="00DE56FA">
      <w:pPr>
        <w:pStyle w:val="NormalHanging12a"/>
        <w:widowControl/>
        <w:ind w:left="570" w:hanging="570"/>
      </w:pPr>
      <w:r w:rsidRPr="00237DCF">
        <w:t>67.</w:t>
      </w:r>
      <w:r w:rsidRPr="00237DCF">
        <w:tab/>
      </w:r>
      <w:r w:rsidR="00A86828" w:rsidRPr="00237DCF">
        <w:t xml:space="preserve">σημειώνει, με βάση το ερωτηματολόγιο και την έκθεση της ΕΟΚΕ, ότι το 2024 η ΕΟΚΕ εφάρμοσε ένα ολοκληρωμένο σχέδιο επικοινωνίας στο πλαίσιο της εκστρατείας για τις ευρωπαϊκές εκλογές μέσω τοπικών εκδηλώσεων, εκδηλώσεων προβολής και της Εβδομάδας της Κοινωνίας των Πολιτών· εκτιμά, στο πλαίσιο αυτό, το γεγονός ότι 104 μέλη της ΕΟΚΕ παρακολούθησαν 122 εκδηλώσεις προβολής στις οποίες συμμετείχαν άμεσα περίπου 350 000 πολίτες, επιπροσθέτως προς την προβολή στα μέσα κοινωνικής δικτύωσης· επαινεί περαιτέρω τις αναφερόμενες επιδόσεις της ΕΟΚΕ όσον αφορά τη διοργάνωση της Εβδομάδας της Κοινωνίας των Πολιτών, δηλαδή </w:t>
      </w:r>
      <w:r w:rsidR="00A86828" w:rsidRPr="00237DCF">
        <w:lastRenderedPageBreak/>
        <w:t>800 συμμετέχοντες, περισσότερες από 8 000 αλληλεπιδράσεις, πάνω από 1 εκατομμύριο εντυπώσεις και περίπου 96 000 προβολές βίντεο, γεγονός που σηματοδοτεί ισχυρή παρουσία στα μέσα κοινωνικής δικτύωσης·</w:t>
      </w:r>
    </w:p>
    <w:p w14:paraId="28323901" w14:textId="45E794D7" w:rsidR="00A86828" w:rsidRPr="00237DCF" w:rsidRDefault="00DE56FA" w:rsidP="00DE56FA">
      <w:pPr>
        <w:pStyle w:val="NormalHanging12a"/>
        <w:widowControl/>
        <w:ind w:left="570" w:hanging="570"/>
        <w:rPr>
          <w:bCs/>
          <w:iCs/>
        </w:rPr>
      </w:pPr>
      <w:r w:rsidRPr="00237DCF">
        <w:rPr>
          <w:bCs/>
          <w:iCs/>
        </w:rPr>
        <w:t>68.</w:t>
      </w:r>
      <w:r w:rsidRPr="00237DCF">
        <w:rPr>
          <w:bCs/>
          <w:iCs/>
        </w:rPr>
        <w:tab/>
      </w:r>
      <w:r w:rsidR="00A86828" w:rsidRPr="00237DCF">
        <w:t xml:space="preserve">εκφράζει την ικανοποίησή του για τις προσπάθειες που καταβάλλει η ΕΟΚΕ για να αυξήσει την προβολή του έργου της· θεωρεί, ωστόσο, ότι απαιτούνται περαιτέρω προσπάθειες για να διασφαλιστεί ότι οι δραστηριότητες επικοινωνίας εξηγούν σαφώς τον ρόλο της ΕΟΚΕ και τη συγκεκριμένη συμβολή της στην επιτόπια παρουσία της Ένωσης, κατά τρόπο προσβάσιμο και ουσιαστικό για τους πολίτες· εκφράζει την ικανοποίησή του για την έναρξη λειτουργίας της πλατφόρμας </w:t>
      </w:r>
      <w:proofErr w:type="spellStart"/>
      <w:r w:rsidR="00A86828" w:rsidRPr="00237DCF">
        <w:t>NaviGate</w:t>
      </w:r>
      <w:proofErr w:type="spellEnd"/>
      <w:r w:rsidR="00A86828" w:rsidRPr="00237DCF">
        <w:t xml:space="preserve"> τον Μάιο του 2024· σημειώνει ότι η πλατφόρμα αυτή, η οποία τροφοδοτεί με διαδικτυακούς συνδέσμους το EULT, έχει αυξήσει σημαντικά την προβολή του έργου της ΕΟΚΕ και έχει ενισχύσει την εμπειρία των χρηστών για τους βουλευτές, το προσωπικό, τους επισκέπτες από άλλα θεσμικά όργανα και το κοινό, φθάνοντας τους 4 600 μεμονωμένους επισκέπτες το 2024·</w:t>
      </w:r>
    </w:p>
    <w:p w14:paraId="43662BF1" w14:textId="54A7D6C8" w:rsidR="00E365E1" w:rsidRPr="00237DCF" w:rsidRDefault="00DE56FA" w:rsidP="00DE56FA">
      <w:pPr>
        <w:widowControl/>
        <w:spacing w:after="240"/>
        <w:ind w:left="570" w:hanging="570"/>
      </w:pPr>
      <w:r w:rsidRPr="00237DCF">
        <w:t>69.</w:t>
      </w:r>
      <w:r w:rsidRPr="00237DCF">
        <w:tab/>
      </w:r>
      <w:r w:rsidR="00A86828" w:rsidRPr="00237DCF">
        <w:t xml:space="preserve">σημειώνει, με βάση την έκθεση της ΕΟΚΕ, ότι η παρουσία της στα μέσα κοινωνικής δικτύωσης συνέχισε να επεκτείνεται, με τους τέσσερις κύριους λογαριασμούς της ΕΟΚΕ να επιτυγχάνουν συνολική αύξηση του αριθμού των ακολούθων κατά περισσότερο από 18 % σε σύγκριση με το 2023· επισημαίνει ότι η συμμετοχή αυξήθηκε σημαντικά, κατά 45 % και υπερέβη τις 416 000 αλληλεπιδράσεις μεταξύ πλατφορμών· σημειώνει περαιτέρω ότι, έως το τέλος του 2024, η ΕΟΚΕ είχε φτάσει τους 62 868 ακόλουθους στο X, τους 79 647 στο LinkedIn, τους 49 494 στο Facebook και τους 29 987 στο </w:t>
      </w:r>
      <w:proofErr w:type="spellStart"/>
      <w:r w:rsidR="00A86828" w:rsidRPr="00237DCF">
        <w:t>Instagram</w:t>
      </w:r>
      <w:proofErr w:type="spellEnd"/>
      <w:r w:rsidR="00A86828" w:rsidRPr="00237DCF">
        <w:t xml:space="preserve">, γεγονός που αντικατοπτρίζει την ισχυρή ανάπτυξη ανά πλατφόρμα σε σύγκριση με το 2023· σημειώνει ότι η μεγαλύτερη αύξηση του αριθμού των ακολούθων καταγράφηκε στον λογαριασμό του </w:t>
      </w:r>
      <w:proofErr w:type="spellStart"/>
      <w:r w:rsidR="00A86828" w:rsidRPr="00237DCF">
        <w:t>Instagram</w:t>
      </w:r>
      <w:proofErr w:type="spellEnd"/>
      <w:r w:rsidR="00A86828" w:rsidRPr="00237DCF">
        <w:t xml:space="preserve"> το 2024 (+ 72 %)· σημειώνει ότι, σύμφωνα με την κοινή προσέγγιση των θεσμικών οργάνων της Ένωσης, η ΕΟΚΕ άνοιξε τον πρώτο της λογαριασμό στο </w:t>
      </w:r>
      <w:proofErr w:type="spellStart"/>
      <w:r w:rsidR="00A86828" w:rsidRPr="00237DCF">
        <w:t>Bluesky</w:t>
      </w:r>
      <w:proofErr w:type="spellEnd"/>
      <w:r w:rsidR="00A86828" w:rsidRPr="00237DCF">
        <w:t xml:space="preserve"> το 2024 για να διασφαλίσει την επίσημη παρουσία της, με δραστηριότητες που ξεκίνησαν τον Ιανουάριο του 2025·</w:t>
      </w:r>
    </w:p>
    <w:sectPr w:rsidR="00E365E1" w:rsidRPr="00237DCF" w:rsidSect="00161A6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077C4" w14:textId="77777777" w:rsidR="00021160" w:rsidRPr="00161A69" w:rsidRDefault="00021160">
      <w:r w:rsidRPr="00161A69">
        <w:separator/>
      </w:r>
    </w:p>
  </w:endnote>
  <w:endnote w:type="continuationSeparator" w:id="0">
    <w:p w14:paraId="4FC89450" w14:textId="77777777" w:rsidR="00021160" w:rsidRPr="00161A69" w:rsidRDefault="00021160">
      <w:r w:rsidRPr="00161A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2E19" w14:textId="77777777" w:rsidR="00A86828" w:rsidRPr="00161A69" w:rsidRDefault="00A86828" w:rsidP="00F2659D">
    <w:pPr>
      <w:pStyle w:val="EPFooter"/>
    </w:pPr>
    <w:r w:rsidRPr="00161A69">
      <w:t>PE</w:t>
    </w:r>
    <w:r w:rsidRPr="00161A69">
      <w:rPr>
        <w:rStyle w:val="HideTWBExt"/>
      </w:rPr>
      <w:t>&lt;NoPE&gt;</w:t>
    </w:r>
    <w:r w:rsidRPr="00161A69">
      <w:t>778.063</w:t>
    </w:r>
    <w:r w:rsidRPr="00161A69">
      <w:rPr>
        <w:rStyle w:val="HideTWBExt"/>
      </w:rPr>
      <w:t>&lt;/NoPE&gt;&lt;Version&gt;</w:t>
    </w:r>
    <w:r w:rsidRPr="00161A69">
      <w:t>v02-00</w:t>
    </w:r>
    <w:r w:rsidRPr="00161A69">
      <w:rPr>
        <w:rStyle w:val="HideTWBExt"/>
      </w:rPr>
      <w:t>&lt;/Version&gt;</w:t>
    </w:r>
    <w:r w:rsidRPr="00161A69">
      <w:tab/>
    </w:r>
    <w:r w:rsidRPr="00161A69">
      <w:fldChar w:fldCharType="begin"/>
    </w:r>
    <w:r w:rsidRPr="00161A69">
      <w:instrText xml:space="preserve"> PAGE  \* MERGEFORMAT </w:instrText>
    </w:r>
    <w:r w:rsidRPr="00161A69">
      <w:fldChar w:fldCharType="separate"/>
    </w:r>
    <w:r w:rsidRPr="00161A69">
      <w:rPr>
        <w:noProof/>
      </w:rPr>
      <w:t>1</w:t>
    </w:r>
    <w:r w:rsidRPr="00161A69">
      <w:fldChar w:fldCharType="end"/>
    </w:r>
    <w:r w:rsidRPr="00161A69">
      <w:t>/</w:t>
    </w:r>
    <w:fldSimple w:instr=" NUMPAGES  \* MERGEFORMAT ">
      <w:r w:rsidRPr="00161A69">
        <w:rPr>
          <w:noProof/>
        </w:rPr>
        <w:t>1</w:t>
      </w:r>
    </w:fldSimple>
    <w:r w:rsidRPr="00161A69">
      <w:tab/>
    </w:r>
    <w:r w:rsidRPr="00161A69">
      <w:rPr>
        <w:rStyle w:val="HideTWBExt"/>
      </w:rPr>
      <w:t>&lt;PathFdR&gt;</w:t>
    </w:r>
    <w:r w:rsidRPr="00161A69">
      <w:t>RR\1339613EL.docx</w:t>
    </w:r>
    <w:r w:rsidRPr="00161A69">
      <w:rPr>
        <w:rStyle w:val="HideTWBExt"/>
      </w:rPr>
      <w:t>&lt;/PathFdR&gt;</w:t>
    </w:r>
  </w:p>
  <w:p w14:paraId="6E7451B1" w14:textId="77777777" w:rsidR="00A86828" w:rsidRPr="00161A69" w:rsidRDefault="00A86828" w:rsidP="00F2659D">
    <w:pPr>
      <w:pStyle w:val="EPFooter2"/>
    </w:pPr>
    <w:r w:rsidRPr="00161A69">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46DA" w14:textId="77777777" w:rsidR="00A86828" w:rsidRPr="00161A69" w:rsidRDefault="00A86828" w:rsidP="00F2659D">
    <w:pPr>
      <w:pStyle w:val="EPFooter"/>
    </w:pPr>
    <w:r w:rsidRPr="00161A69">
      <w:rPr>
        <w:rStyle w:val="HideTWBExt"/>
      </w:rPr>
      <w:t>&lt;PathFdR&gt;</w:t>
    </w:r>
    <w:r w:rsidRPr="00161A69">
      <w:t>RR\1339613EL.docx</w:t>
    </w:r>
    <w:r w:rsidRPr="00161A69">
      <w:rPr>
        <w:rStyle w:val="HideTWBExt"/>
      </w:rPr>
      <w:t>&lt;/PathFdR&gt;</w:t>
    </w:r>
    <w:r w:rsidRPr="00161A69">
      <w:tab/>
    </w:r>
    <w:r w:rsidRPr="00161A69">
      <w:tab/>
      <w:t>PE</w:t>
    </w:r>
    <w:r w:rsidRPr="00161A69">
      <w:rPr>
        <w:rStyle w:val="HideTWBExt"/>
      </w:rPr>
      <w:t>&lt;NoPE&gt;</w:t>
    </w:r>
    <w:r w:rsidRPr="00161A69">
      <w:t>778.063</w:t>
    </w:r>
    <w:r w:rsidRPr="00161A69">
      <w:rPr>
        <w:rStyle w:val="HideTWBExt"/>
      </w:rPr>
      <w:t>&lt;/NoPE&gt;&lt;Version&gt;</w:t>
    </w:r>
    <w:r w:rsidRPr="00161A69">
      <w:t>v02-00</w:t>
    </w:r>
    <w:r w:rsidRPr="00161A69">
      <w:rPr>
        <w:rStyle w:val="HideTWBExt"/>
      </w:rPr>
      <w:t>&lt;/Version&gt;</w:t>
    </w:r>
  </w:p>
  <w:p w14:paraId="499AE1BA" w14:textId="77777777" w:rsidR="00A86828" w:rsidRPr="00161A69" w:rsidRDefault="00A86828" w:rsidP="00F2659D">
    <w:pPr>
      <w:pStyle w:val="EPFooter2"/>
    </w:pPr>
    <w:r w:rsidRPr="00161A69">
      <w:t>EL</w:t>
    </w:r>
    <w:r w:rsidRPr="00161A69">
      <w:tab/>
    </w:r>
    <w:r w:rsidRPr="00161A69">
      <w:rPr>
        <w:b w:val="0"/>
        <w:i/>
        <w:color w:val="C0C0C0"/>
        <w:sz w:val="22"/>
      </w:rPr>
      <w:t>Ενωμένη στην πολυμορφία</w:t>
    </w:r>
    <w:r w:rsidRPr="00161A69">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23AFD" w14:textId="77777777" w:rsidR="00064002" w:rsidRPr="00161A6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6D8E" w14:textId="77777777" w:rsidR="00064002" w:rsidRPr="00161A6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35C9" w14:textId="77777777" w:rsidR="00064002" w:rsidRPr="00161A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497FA" w14:textId="77777777" w:rsidR="00021160" w:rsidRPr="00161A69" w:rsidRDefault="00021160">
      <w:r w:rsidRPr="00161A69">
        <w:separator/>
      </w:r>
    </w:p>
  </w:footnote>
  <w:footnote w:type="continuationSeparator" w:id="0">
    <w:p w14:paraId="17A34699" w14:textId="77777777" w:rsidR="00021160" w:rsidRPr="00161A69" w:rsidRDefault="00021160">
      <w:r w:rsidRPr="00161A69">
        <w:continuationSeparator/>
      </w:r>
    </w:p>
  </w:footnote>
  <w:footnote w:id="1">
    <w:p w14:paraId="06E9E239" w14:textId="33ED27C2" w:rsidR="00A86828" w:rsidRPr="00DE56FA" w:rsidRDefault="00A86828" w:rsidP="00B858FC">
      <w:pPr>
        <w:pStyle w:val="FootnoteText"/>
        <w:spacing w:line="240" w:lineRule="auto"/>
        <w:ind w:left="567" w:hanging="567"/>
        <w:rPr>
          <w:sz w:val="24"/>
          <w:lang w:val="fi-FI"/>
        </w:rPr>
      </w:pPr>
      <w:r w:rsidRPr="00161A69">
        <w:rPr>
          <w:rStyle w:val="FootnoteReference"/>
          <w:sz w:val="24"/>
          <w:lang w:val="el-GR"/>
        </w:rPr>
        <w:footnoteRef/>
      </w:r>
      <w:r w:rsidR="00161A69" w:rsidRPr="00DE56FA">
        <w:rPr>
          <w:sz w:val="24"/>
          <w:lang w:val="fi-FI"/>
        </w:rPr>
        <w:t xml:space="preserve"> </w:t>
      </w:r>
      <w:r w:rsidR="00161A69" w:rsidRPr="00DE56FA">
        <w:rPr>
          <w:sz w:val="24"/>
          <w:lang w:val="fi-FI"/>
        </w:rPr>
        <w:tab/>
      </w:r>
      <w:r w:rsidRPr="00161A69">
        <w:rPr>
          <w:sz w:val="24"/>
          <w:lang w:val="el-GR"/>
        </w:rPr>
        <w:t>ΕΕ</w:t>
      </w:r>
      <w:r w:rsidRPr="00DE56FA">
        <w:rPr>
          <w:sz w:val="24"/>
          <w:lang w:val="fi-FI"/>
        </w:rPr>
        <w:t xml:space="preserve"> L</w:t>
      </w:r>
      <w:r w:rsidR="00127B5D" w:rsidRPr="00DE56FA">
        <w:rPr>
          <w:sz w:val="24"/>
          <w:lang w:val="fi-FI"/>
        </w:rPr>
        <w:t>,</w:t>
      </w:r>
      <w:r w:rsidRPr="00DE56FA">
        <w:rPr>
          <w:sz w:val="24"/>
          <w:lang w:val="fi-FI"/>
        </w:rPr>
        <w:t xml:space="preserve"> </w:t>
      </w:r>
      <w:r w:rsidR="00D21B83" w:rsidRPr="00DE56FA">
        <w:rPr>
          <w:sz w:val="24"/>
          <w:lang w:val="fi-FI"/>
        </w:rPr>
        <w:t>2024/</w:t>
      </w:r>
      <w:r w:rsidRPr="00DE56FA">
        <w:rPr>
          <w:sz w:val="24"/>
          <w:lang w:val="fi-FI"/>
        </w:rPr>
        <w:t xml:space="preserve">207, 22.2.2024, ELI: </w:t>
      </w:r>
      <w:hyperlink r:id="rId1" w:history="1">
        <w:r w:rsidRPr="00DE56FA">
          <w:rPr>
            <w:rStyle w:val="Hyperlink"/>
            <w:sz w:val="24"/>
            <w:lang w:val="fi-FI"/>
          </w:rPr>
          <w:t>http://data.europa.eu/eli/budget/2024/207/oj</w:t>
        </w:r>
      </w:hyperlink>
      <w:r w:rsidRPr="00DE56FA">
        <w:rPr>
          <w:sz w:val="24"/>
          <w:lang w:val="fi-FI"/>
        </w:rPr>
        <w:t>.</w:t>
      </w:r>
    </w:p>
  </w:footnote>
  <w:footnote w:id="2">
    <w:p w14:paraId="559852A3" w14:textId="1FF9E8F4" w:rsidR="00A86828" w:rsidRPr="00161A69" w:rsidRDefault="00A86828" w:rsidP="00B858FC">
      <w:pPr>
        <w:pStyle w:val="FootnoteText"/>
        <w:spacing w:line="240" w:lineRule="auto"/>
        <w:ind w:left="567" w:hanging="567"/>
        <w:rPr>
          <w:sz w:val="24"/>
          <w:lang w:val="el-GR"/>
        </w:rPr>
      </w:pPr>
      <w:r w:rsidRPr="00161A69">
        <w:rPr>
          <w:rStyle w:val="FootnoteReference"/>
          <w:sz w:val="24"/>
          <w:lang w:val="el-GR"/>
        </w:rPr>
        <w:footnoteRef/>
      </w:r>
      <w:r w:rsidR="00161A69" w:rsidRPr="00161A69">
        <w:rPr>
          <w:sz w:val="24"/>
          <w:lang w:val="el-GR"/>
        </w:rPr>
        <w:t xml:space="preserve"> </w:t>
      </w:r>
      <w:r w:rsidR="00161A69" w:rsidRPr="00161A69">
        <w:rPr>
          <w:sz w:val="24"/>
          <w:lang w:val="el-GR"/>
        </w:rPr>
        <w:tab/>
      </w:r>
      <w:r w:rsidRPr="00161A69">
        <w:rPr>
          <w:sz w:val="24"/>
          <w:lang w:val="el-GR"/>
        </w:rPr>
        <w:t>ΕΕ C, C/2025/4944, 13.10.2025, ELI: </w:t>
      </w:r>
      <w:hyperlink r:id="rId2" w:tgtFrame="_blank" w:tooltip="Πρόσβαση στο έγγραφο μέσω URI τύπου ELI." w:history="1">
        <w:r w:rsidRPr="00161A69">
          <w:rPr>
            <w:rStyle w:val="Hyperlink"/>
            <w:sz w:val="24"/>
            <w:lang w:val="el-GR"/>
          </w:rPr>
          <w:t>http://data.europa.eu/eli/C/2025/4944/oj</w:t>
        </w:r>
      </w:hyperlink>
      <w:r w:rsidRPr="00161A69">
        <w:rPr>
          <w:sz w:val="24"/>
          <w:lang w:val="el-GR"/>
        </w:rPr>
        <w:t>.</w:t>
      </w:r>
    </w:p>
  </w:footnote>
  <w:footnote w:id="3">
    <w:p w14:paraId="4FA71E51" w14:textId="5C3D0EC2" w:rsidR="00A86828" w:rsidRPr="00DE56FA" w:rsidRDefault="00A86828" w:rsidP="00B858FC">
      <w:pPr>
        <w:pStyle w:val="FootnoteText"/>
        <w:spacing w:line="240" w:lineRule="auto"/>
        <w:ind w:left="567" w:hanging="567"/>
        <w:rPr>
          <w:sz w:val="24"/>
          <w:lang w:val="fi-FI"/>
        </w:rPr>
      </w:pPr>
      <w:r w:rsidRPr="00161A69">
        <w:rPr>
          <w:rStyle w:val="FootnoteReference"/>
          <w:sz w:val="24"/>
          <w:lang w:val="el-GR"/>
        </w:rPr>
        <w:footnoteRef/>
      </w:r>
      <w:r w:rsidR="00161A69" w:rsidRPr="00DE56FA">
        <w:rPr>
          <w:sz w:val="24"/>
          <w:lang w:val="fi-FI"/>
        </w:rPr>
        <w:t xml:space="preserve"> </w:t>
      </w:r>
      <w:r w:rsidR="00161A69" w:rsidRPr="00DE56FA">
        <w:rPr>
          <w:sz w:val="24"/>
          <w:lang w:val="fi-FI"/>
        </w:rPr>
        <w:tab/>
      </w:r>
      <w:r w:rsidRPr="00161A69">
        <w:rPr>
          <w:sz w:val="24"/>
          <w:lang w:val="el-GR"/>
        </w:rPr>
        <w:t>ΕΕ</w:t>
      </w:r>
      <w:r w:rsidRPr="00DE56FA">
        <w:rPr>
          <w:sz w:val="24"/>
          <w:lang w:val="fi-FI"/>
        </w:rPr>
        <w:t xml:space="preserve"> C, C/2025/5409, 8.10.2025, ELI: </w:t>
      </w:r>
      <w:hyperlink r:id="rId3" w:history="1">
        <w:r w:rsidRPr="00DE56FA">
          <w:rPr>
            <w:rStyle w:val="Hyperlink"/>
            <w:sz w:val="24"/>
            <w:lang w:val="fi-FI"/>
          </w:rPr>
          <w:t>http://data.europa.eu/eli/C/2025/5409/oj</w:t>
        </w:r>
      </w:hyperlink>
      <w:r w:rsidRPr="00DE56FA">
        <w:rPr>
          <w:sz w:val="24"/>
          <w:lang w:val="fi-FI"/>
        </w:rPr>
        <w:t>.</w:t>
      </w:r>
    </w:p>
  </w:footnote>
  <w:footnote w:id="4">
    <w:p w14:paraId="5942E0DE" w14:textId="2473A7FD" w:rsidR="00A86828" w:rsidRPr="00DE56FA" w:rsidRDefault="00A86828" w:rsidP="00B858FC">
      <w:pPr>
        <w:pStyle w:val="FootnoteText"/>
        <w:spacing w:line="240" w:lineRule="auto"/>
        <w:ind w:left="567" w:hanging="567"/>
        <w:rPr>
          <w:sz w:val="24"/>
          <w:lang w:val="fi-FI"/>
        </w:rPr>
      </w:pPr>
      <w:r w:rsidRPr="00161A69">
        <w:rPr>
          <w:rStyle w:val="FootnoteReference"/>
          <w:sz w:val="24"/>
          <w:lang w:val="el-GR"/>
        </w:rPr>
        <w:footnoteRef/>
      </w:r>
      <w:r w:rsidR="00161A69" w:rsidRPr="00DE56FA">
        <w:rPr>
          <w:sz w:val="24"/>
          <w:lang w:val="fi-FI"/>
        </w:rPr>
        <w:t xml:space="preserve"> </w:t>
      </w:r>
      <w:r w:rsidR="00161A69" w:rsidRPr="00DE56FA">
        <w:rPr>
          <w:sz w:val="24"/>
          <w:lang w:val="fi-FI"/>
        </w:rPr>
        <w:tab/>
      </w:r>
      <w:r w:rsidRPr="00161A69">
        <w:rPr>
          <w:sz w:val="24"/>
          <w:lang w:val="el-GR"/>
        </w:rPr>
        <w:t>ΕΕ</w:t>
      </w:r>
      <w:r w:rsidRPr="00DE56FA">
        <w:rPr>
          <w:sz w:val="24"/>
          <w:lang w:val="fi-FI"/>
        </w:rPr>
        <w:t xml:space="preserve"> C, C/2025/5407, 13.10.2025, ELI: </w:t>
      </w:r>
      <w:hyperlink r:id="rId4" w:history="1">
        <w:r w:rsidRPr="00DE56FA">
          <w:rPr>
            <w:rStyle w:val="Hyperlink"/>
            <w:sz w:val="24"/>
            <w:lang w:val="fi-FI"/>
          </w:rPr>
          <w:t>http://data.europa.eu/eli/C/2025/5407/oj</w:t>
        </w:r>
      </w:hyperlink>
      <w:r w:rsidRPr="00DE56FA">
        <w:rPr>
          <w:sz w:val="24"/>
          <w:lang w:val="fi-FI"/>
        </w:rPr>
        <w:t>.</w:t>
      </w:r>
    </w:p>
  </w:footnote>
  <w:footnote w:id="5">
    <w:p w14:paraId="75B97D83" w14:textId="5EEB9325" w:rsidR="00A86828" w:rsidRPr="00161A69" w:rsidRDefault="00A86828" w:rsidP="00B858FC">
      <w:pPr>
        <w:pStyle w:val="FootnoteText"/>
        <w:spacing w:line="240" w:lineRule="auto"/>
        <w:ind w:left="567" w:hanging="567"/>
        <w:rPr>
          <w:sz w:val="24"/>
          <w:lang w:val="el-GR"/>
        </w:rPr>
      </w:pPr>
      <w:r w:rsidRPr="00161A69">
        <w:rPr>
          <w:rStyle w:val="FootnoteReference"/>
          <w:sz w:val="24"/>
          <w:lang w:val="el-GR"/>
        </w:rPr>
        <w:footnoteRef/>
      </w:r>
      <w:r w:rsidR="00161A69" w:rsidRPr="00161A69">
        <w:rPr>
          <w:sz w:val="24"/>
          <w:lang w:val="el-GR"/>
        </w:rPr>
        <w:t xml:space="preserve"> </w:t>
      </w:r>
      <w:r w:rsidR="00161A69" w:rsidRPr="00161A69">
        <w:rPr>
          <w:sz w:val="24"/>
          <w:lang w:val="el-GR"/>
        </w:rPr>
        <w:tab/>
      </w:r>
      <w:r w:rsidRPr="00161A69">
        <w:rPr>
          <w:sz w:val="24"/>
          <w:lang w:val="el-GR"/>
        </w:rPr>
        <w:t>ΕΕ L 193 της 30.7.2018, σ. </w:t>
      </w:r>
      <w:r w:rsidRPr="00161A69">
        <w:rPr>
          <w:sz w:val="24"/>
          <w:lang w:val="el-GR"/>
        </w:rPr>
        <w:t xml:space="preserve">1, ELI: </w:t>
      </w:r>
      <w:hyperlink r:id="rId5" w:history="1">
        <w:r w:rsidRPr="00161A69">
          <w:rPr>
            <w:rStyle w:val="Hyperlink"/>
            <w:sz w:val="24"/>
            <w:lang w:val="el-GR"/>
          </w:rPr>
          <w:t>http://data.europa.eu/eli/reg/2018/1046/oj</w:t>
        </w:r>
      </w:hyperlink>
      <w:r w:rsidRPr="00161A69">
        <w:rPr>
          <w:sz w:val="24"/>
          <w:lang w:val="el-GR"/>
        </w:rPr>
        <w:t>.</w:t>
      </w:r>
    </w:p>
  </w:footnote>
  <w:footnote w:id="6">
    <w:p w14:paraId="6810F4C3" w14:textId="0DBCEC05" w:rsidR="00A86828" w:rsidRPr="00DE56FA" w:rsidRDefault="00A86828" w:rsidP="00B858FC">
      <w:pPr>
        <w:pStyle w:val="FootnoteText"/>
        <w:spacing w:line="240" w:lineRule="auto"/>
        <w:ind w:left="567" w:hanging="567"/>
        <w:rPr>
          <w:sz w:val="24"/>
          <w:szCs w:val="24"/>
          <w:lang w:val="fi-FI"/>
        </w:rPr>
      </w:pPr>
      <w:r w:rsidRPr="00161A69">
        <w:rPr>
          <w:rStyle w:val="FootnoteReference"/>
          <w:sz w:val="24"/>
          <w:lang w:val="el-GR"/>
        </w:rPr>
        <w:footnoteRef/>
      </w:r>
      <w:r w:rsidR="00161A69" w:rsidRPr="00DE56FA">
        <w:rPr>
          <w:sz w:val="24"/>
          <w:lang w:val="fi-FI"/>
        </w:rPr>
        <w:t xml:space="preserve"> </w:t>
      </w:r>
      <w:r w:rsidR="00161A69" w:rsidRPr="00DE56FA">
        <w:rPr>
          <w:sz w:val="24"/>
          <w:lang w:val="fi-FI"/>
        </w:rPr>
        <w:tab/>
      </w:r>
      <w:r w:rsidRPr="00161A69">
        <w:rPr>
          <w:sz w:val="24"/>
          <w:lang w:val="el-GR"/>
        </w:rPr>
        <w:t>ΕΕ</w:t>
      </w:r>
      <w:r w:rsidRPr="00DE56FA">
        <w:rPr>
          <w:sz w:val="24"/>
          <w:lang w:val="fi-FI"/>
        </w:rPr>
        <w:t xml:space="preserve"> L, 2024/2509, 26.9.2024, ELI: </w:t>
      </w:r>
      <w:hyperlink r:id="rId6" w:history="1">
        <w:r w:rsidRPr="00DE56FA">
          <w:rPr>
            <w:rStyle w:val="Hyperlink"/>
            <w:sz w:val="24"/>
            <w:lang w:val="fi-FI"/>
          </w:rPr>
          <w:t>http://data.europa.eu/eli/reg/2024/2509/oj</w:t>
        </w:r>
      </w:hyperlink>
      <w:r w:rsidRPr="00DE56FA">
        <w:rPr>
          <w:sz w:val="24"/>
          <w:lang w:val="fi-FI"/>
        </w:rPr>
        <w:t>.</w:t>
      </w:r>
    </w:p>
  </w:footnote>
  <w:footnote w:id="7">
    <w:p w14:paraId="7FC82946" w14:textId="61565171" w:rsidR="00A86828" w:rsidRPr="00161A69" w:rsidRDefault="00A86828" w:rsidP="00B858FC">
      <w:pPr>
        <w:pStyle w:val="FootnoteText"/>
        <w:spacing w:line="240" w:lineRule="auto"/>
        <w:ind w:left="567" w:hanging="567"/>
        <w:rPr>
          <w:sz w:val="24"/>
          <w:lang w:val="el-GR"/>
        </w:rPr>
      </w:pPr>
      <w:r w:rsidRPr="00161A69">
        <w:rPr>
          <w:rStyle w:val="FootnoteReference"/>
          <w:sz w:val="24"/>
          <w:lang w:val="el-GR"/>
        </w:rPr>
        <w:footnoteRef/>
      </w:r>
      <w:r w:rsidR="00161A69" w:rsidRPr="00161A69">
        <w:rPr>
          <w:color w:val="333333"/>
          <w:sz w:val="24"/>
          <w:shd w:val="clear" w:color="auto" w:fill="FFFFFF"/>
          <w:lang w:val="el-GR"/>
        </w:rPr>
        <w:t xml:space="preserve"> </w:t>
      </w:r>
      <w:r w:rsidR="00161A69" w:rsidRPr="00161A69">
        <w:rPr>
          <w:color w:val="333333"/>
          <w:sz w:val="24"/>
          <w:shd w:val="clear" w:color="auto" w:fill="FFFFFF"/>
          <w:lang w:val="el-GR"/>
        </w:rPr>
        <w:tab/>
      </w:r>
      <w:r w:rsidRPr="00161A69">
        <w:rPr>
          <w:color w:val="333333"/>
          <w:sz w:val="24"/>
          <w:shd w:val="clear" w:color="auto" w:fill="FFFFFF"/>
          <w:lang w:val="el-GR"/>
        </w:rP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 18.12.2023, ELI: </w:t>
      </w:r>
      <w:hyperlink r:id="rId7" w:tgtFrame="_blank" w:tooltip="Πρόσβαση στο έγγραφο μέσω URI τύπου ELI." w:history="1">
        <w:r w:rsidRPr="00161A69">
          <w:rPr>
            <w:rStyle w:val="Hyperlink"/>
            <w:sz w:val="24"/>
            <w:shd w:val="clear" w:color="auto" w:fill="FFFFFF"/>
            <w:lang w:val="el-GR"/>
          </w:rPr>
          <w:t>http://data.europa.eu/eli/reg/2023/2841/oj</w:t>
        </w:r>
      </w:hyperlink>
      <w:r w:rsidRPr="00161A69">
        <w:rPr>
          <w:color w:val="333333"/>
          <w:sz w:val="24"/>
          <w:shd w:val="clear" w:color="auto" w:fill="FFFFFF"/>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DF01" w14:textId="77777777" w:rsidR="00064002" w:rsidRPr="00161A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5FE2B" w14:textId="77777777" w:rsidR="00064002" w:rsidRPr="00161A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B975" w14:textId="77777777" w:rsidR="00064002" w:rsidRPr="00161A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D957F78"/>
    <w:multiLevelType w:val="multilevel"/>
    <w:tmpl w:val="E2BE26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4E3462D"/>
    <w:multiLevelType w:val="hybridMultilevel"/>
    <w:tmpl w:val="BB3A2180"/>
    <w:lvl w:ilvl="0" w:tplc="2C1CB6E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D67D01"/>
    <w:multiLevelType w:val="hybridMultilevel"/>
    <w:tmpl w:val="483EC014"/>
    <w:lvl w:ilvl="0" w:tplc="2C1CB6E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64610241">
    <w:abstractNumId w:val="0"/>
  </w:num>
  <w:num w:numId="2" w16cid:durableId="487210132">
    <w:abstractNumId w:val="1"/>
  </w:num>
  <w:num w:numId="3" w16cid:durableId="95099668">
    <w:abstractNumId w:val="4"/>
  </w:num>
  <w:num w:numId="4" w16cid:durableId="1847551454">
    <w:abstractNumId w:val="3"/>
  </w:num>
  <w:num w:numId="5" w16cid:durableId="55727754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EL"/>
    <w:docVar w:name="dvnumam" w:val="0"/>
    <w:docVar w:name="dvpe" w:val="778.063"/>
    <w:docVar w:name="dvrapporteur" w:val="Εισηγητής: "/>
    <w:docVar w:name="dvtitre" w:val="Απόφαση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VI – Ευρωπαϊκή Οικονομική και Κοινωνική Επιτροπή(2025/2151(DEC))"/>
  </w:docVars>
  <w:rsids>
    <w:rsidRoot w:val="00021160"/>
    <w:rsid w:val="00002272"/>
    <w:rsid w:val="00021160"/>
    <w:rsid w:val="00064002"/>
    <w:rsid w:val="000677B9"/>
    <w:rsid w:val="000831BA"/>
    <w:rsid w:val="000A42CC"/>
    <w:rsid w:val="000E7DD9"/>
    <w:rsid w:val="0010095E"/>
    <w:rsid w:val="00125B37"/>
    <w:rsid w:val="00127B5D"/>
    <w:rsid w:val="00161A69"/>
    <w:rsid w:val="00187494"/>
    <w:rsid w:val="001F32AE"/>
    <w:rsid w:val="00237DCF"/>
    <w:rsid w:val="002767FF"/>
    <w:rsid w:val="002B18FE"/>
    <w:rsid w:val="002B5493"/>
    <w:rsid w:val="00343214"/>
    <w:rsid w:val="00361C00"/>
    <w:rsid w:val="00395FA1"/>
    <w:rsid w:val="003E15D4"/>
    <w:rsid w:val="00411CCE"/>
    <w:rsid w:val="0041666E"/>
    <w:rsid w:val="00421060"/>
    <w:rsid w:val="0042470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6FF"/>
    <w:rsid w:val="0067123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828"/>
    <w:rsid w:val="00AB441E"/>
    <w:rsid w:val="00AB6293"/>
    <w:rsid w:val="00AE0928"/>
    <w:rsid w:val="00AF3B82"/>
    <w:rsid w:val="00B12E95"/>
    <w:rsid w:val="00B22876"/>
    <w:rsid w:val="00B4022B"/>
    <w:rsid w:val="00B558F0"/>
    <w:rsid w:val="00B858FC"/>
    <w:rsid w:val="00BD48FE"/>
    <w:rsid w:val="00BD7BD8"/>
    <w:rsid w:val="00BE6ADC"/>
    <w:rsid w:val="00C05BFE"/>
    <w:rsid w:val="00C23CD4"/>
    <w:rsid w:val="00C61C0C"/>
    <w:rsid w:val="00C941CB"/>
    <w:rsid w:val="00CC2357"/>
    <w:rsid w:val="00CF071A"/>
    <w:rsid w:val="00D058B8"/>
    <w:rsid w:val="00D21B83"/>
    <w:rsid w:val="00D56C11"/>
    <w:rsid w:val="00D834A0"/>
    <w:rsid w:val="00D872DF"/>
    <w:rsid w:val="00D91E21"/>
    <w:rsid w:val="00DA7FCD"/>
    <w:rsid w:val="00DB0178"/>
    <w:rsid w:val="00DC3EC4"/>
    <w:rsid w:val="00DE56F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481EB"/>
  <w15:chartTrackingRefBased/>
  <w15:docId w15:val="{A12BE368-7507-465B-B09C-DB94F222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682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6828"/>
    <w:pPr>
      <w:spacing w:before="480" w:after="240"/>
    </w:pPr>
  </w:style>
  <w:style w:type="paragraph" w:customStyle="1" w:styleId="PageHeading">
    <w:name w:val="PageHeading"/>
    <w:basedOn w:val="Normal"/>
    <w:rsid w:val="00A86828"/>
    <w:pPr>
      <w:keepNext/>
      <w:spacing w:after="480"/>
      <w:jc w:val="center"/>
    </w:pPr>
    <w:rPr>
      <w:rFonts w:ascii="Arial" w:hAnsi="Arial" w:cs="Arial"/>
      <w:b/>
    </w:rPr>
  </w:style>
  <w:style w:type="paragraph" w:customStyle="1" w:styleId="NormalBold">
    <w:name w:val="NormalBold"/>
    <w:basedOn w:val="Normal"/>
    <w:rsid w:val="00A86828"/>
    <w:rPr>
      <w:b/>
    </w:rPr>
  </w:style>
  <w:style w:type="paragraph" w:customStyle="1" w:styleId="NormalHanging12a">
    <w:name w:val="NormalHanging12a"/>
    <w:basedOn w:val="Normal"/>
    <w:link w:val="NormalHanging12aChar"/>
    <w:rsid w:val="00A86828"/>
    <w:pPr>
      <w:spacing w:after="240"/>
      <w:ind w:left="567" w:hanging="567"/>
    </w:pPr>
  </w:style>
  <w:style w:type="paragraph" w:styleId="Header">
    <w:name w:val="header"/>
    <w:basedOn w:val="Normal"/>
    <w:link w:val="HeaderChar"/>
    <w:rsid w:val="00A86828"/>
    <w:pPr>
      <w:tabs>
        <w:tab w:val="center" w:pos="4513"/>
        <w:tab w:val="right" w:pos="9026"/>
      </w:tabs>
    </w:pPr>
  </w:style>
  <w:style w:type="character" w:customStyle="1" w:styleId="HeaderChar">
    <w:name w:val="Header Char"/>
    <w:basedOn w:val="DefaultParagraphFont"/>
    <w:link w:val="Header"/>
    <w:rsid w:val="00A86828"/>
    <w:rPr>
      <w:sz w:val="24"/>
      <w:lang w:val="el-GR"/>
    </w:rPr>
  </w:style>
  <w:style w:type="paragraph" w:customStyle="1" w:styleId="EPFooter">
    <w:name w:val="EPFooter"/>
    <w:basedOn w:val="Normal"/>
    <w:rsid w:val="00A86828"/>
    <w:pPr>
      <w:tabs>
        <w:tab w:val="center" w:pos="4535"/>
        <w:tab w:val="right" w:pos="9071"/>
      </w:tabs>
      <w:spacing w:before="240" w:after="240"/>
    </w:pPr>
    <w:rPr>
      <w:color w:val="010000"/>
      <w:sz w:val="22"/>
    </w:rPr>
  </w:style>
  <w:style w:type="character" w:styleId="Hyperlink">
    <w:name w:val="Hyperlink"/>
    <w:basedOn w:val="DefaultParagraphFont"/>
    <w:rsid w:val="00A86828"/>
    <w:rPr>
      <w:color w:val="0563C1" w:themeColor="hyperlink"/>
      <w:u w:val="single"/>
    </w:rPr>
  </w:style>
  <w:style w:type="character" w:customStyle="1" w:styleId="NormalHanging12aChar">
    <w:name w:val="NormalHanging12a Char"/>
    <w:basedOn w:val="DefaultParagraphFont"/>
    <w:link w:val="NormalHanging12a"/>
    <w:rsid w:val="00A86828"/>
    <w:rPr>
      <w:sz w:val="24"/>
      <w:lang w:val="el-GR"/>
    </w:rPr>
  </w:style>
  <w:style w:type="paragraph" w:styleId="Revision">
    <w:name w:val="Revision"/>
    <w:hidden/>
    <w:uiPriority w:val="99"/>
    <w:semiHidden/>
    <w:rsid w:val="00B858FC"/>
    <w:rPr>
      <w:sz w:val="24"/>
      <w:lang w:val="el-GR"/>
    </w:rPr>
  </w:style>
  <w:style w:type="paragraph" w:styleId="ListParagraph">
    <w:name w:val="List Paragraph"/>
    <w:basedOn w:val="Normal"/>
    <w:uiPriority w:val="34"/>
    <w:qFormat/>
    <w:rsid w:val="00B85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10123</Words>
  <Characters>58940</Characters>
  <Application>Microsoft Office Word</Application>
  <DocSecurity>0</DocSecurity>
  <Lines>2455</Lines>
  <Paragraphs>704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 Amalia</dc:creator>
  <cp:keywords/>
  <cp:lastModifiedBy>Amalia</cp:lastModifiedBy>
  <cp:revision>2</cp:revision>
  <cp:lastPrinted>2004-11-19T15:42:00Z</cp:lastPrinted>
  <dcterms:created xsi:type="dcterms:W3CDTF">2026-04-29T14:13:00Z</dcterms:created>
  <dcterms:modified xsi:type="dcterms:W3CDTF">2026-04-29T14:13:00Z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A10-0059/2026</vt:lpwstr>
  </property>
  <property fmtid="{D5CDD505-2E9C-101B-9397-08002B2CF9AE}" pid="4" name="&lt;Type&gt;">
    <vt:lpwstr>RR</vt:lpwstr>
  </property>
</Properties>
</file>