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7F9A" w14:paraId="25173446" w14:textId="77777777" w:rsidTr="0010095E">
        <w:trPr>
          <w:trHeight w:hRule="exact" w:val="1418"/>
        </w:trPr>
        <w:tc>
          <w:tcPr>
            <w:tcW w:w="6804" w:type="dxa"/>
            <w:shd w:val="clear" w:color="auto" w:fill="auto"/>
            <w:vAlign w:val="center"/>
          </w:tcPr>
          <w:p w14:paraId="08279D01" w14:textId="77777777" w:rsidR="00751A4A" w:rsidRPr="00DB7F9A" w:rsidRDefault="00511659" w:rsidP="0010095E">
            <w:pPr>
              <w:pStyle w:val="EPName"/>
            </w:pPr>
            <w:r w:rsidRPr="00DB7F9A">
              <w:t>Evropski parlament</w:t>
            </w:r>
          </w:p>
          <w:p w14:paraId="72BEE755" w14:textId="22F7AE0D" w:rsidR="00751A4A" w:rsidRPr="00DB7F9A" w:rsidRDefault="007D27C9" w:rsidP="005F1B17">
            <w:pPr>
              <w:pStyle w:val="EPTerm"/>
              <w:rPr>
                <w:rStyle w:val="HideTWBExt"/>
                <w:noProof w:val="0"/>
                <w:vanish w:val="0"/>
                <w:color w:val="auto"/>
              </w:rPr>
            </w:pPr>
            <w:r w:rsidRPr="007D27C9">
              <w:t>2024</w:t>
            </w:r>
            <w:r w:rsidR="00817416" w:rsidRPr="00DB7F9A">
              <w:t>-</w:t>
            </w:r>
            <w:r w:rsidRPr="007D27C9">
              <w:t>2029</w:t>
            </w:r>
          </w:p>
        </w:tc>
        <w:tc>
          <w:tcPr>
            <w:tcW w:w="2268" w:type="dxa"/>
            <w:shd w:val="clear" w:color="auto" w:fill="auto"/>
          </w:tcPr>
          <w:p w14:paraId="20BD9C05" w14:textId="77777777" w:rsidR="00751A4A" w:rsidRPr="00DB7F9A" w:rsidRDefault="00187494" w:rsidP="0010095E">
            <w:pPr>
              <w:pStyle w:val="EPLogo"/>
            </w:pPr>
            <w:r w:rsidRPr="00DB7F9A">
              <w:rPr>
                <w:noProof/>
                <w:lang w:eastAsia="ja-JP"/>
              </w:rPr>
              <w:drawing>
                <wp:inline distT="0" distB="0" distL="0" distR="0" wp14:anchorId="745F04A5" wp14:editId="7C421B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3D2DB6" w14:textId="77777777" w:rsidR="00D058B8" w:rsidRPr="00DB7F9A" w:rsidRDefault="00D058B8" w:rsidP="004C5D52">
      <w:pPr>
        <w:pStyle w:val="LineTop"/>
      </w:pPr>
    </w:p>
    <w:p w14:paraId="740F4F25" w14:textId="77777777" w:rsidR="00680577" w:rsidRPr="00DB7F9A" w:rsidRDefault="00511659" w:rsidP="00680577">
      <w:pPr>
        <w:pStyle w:val="EPBodyTA1"/>
      </w:pPr>
      <w:r w:rsidRPr="00DB7F9A">
        <w:t>SPREJETA BESEDILA</w:t>
      </w:r>
    </w:p>
    <w:p w14:paraId="0A5C28D8" w14:textId="77777777" w:rsidR="00D058B8" w:rsidRPr="00DB7F9A" w:rsidRDefault="00D058B8" w:rsidP="00D058B8">
      <w:pPr>
        <w:pStyle w:val="LineBottom"/>
      </w:pPr>
    </w:p>
    <w:p w14:paraId="0C979740" w14:textId="00F03B13" w:rsidR="00511659" w:rsidRPr="00DB7F9A" w:rsidRDefault="00511659" w:rsidP="00511659">
      <w:pPr>
        <w:pStyle w:val="ATHeading1"/>
      </w:pPr>
      <w:bookmarkStart w:id="0" w:name="TANumber"/>
      <w:r w:rsidRPr="00DB7F9A">
        <w:t>P</w:t>
      </w:r>
      <w:r w:rsidR="007D27C9" w:rsidRPr="007D27C9">
        <w:t>10</w:t>
      </w:r>
      <w:r w:rsidRPr="00DB7F9A">
        <w:t>_TA(</w:t>
      </w:r>
      <w:r w:rsidR="007D27C9" w:rsidRPr="007D27C9">
        <w:t>2026</w:t>
      </w:r>
      <w:r w:rsidRPr="00DB7F9A">
        <w:t>)</w:t>
      </w:r>
      <w:r w:rsidR="007D27C9" w:rsidRPr="007D27C9">
        <w:t>01</w:t>
      </w:r>
      <w:bookmarkEnd w:id="0"/>
      <w:r w:rsidR="007D27C9" w:rsidRPr="007D27C9">
        <w:t>31</w:t>
      </w:r>
    </w:p>
    <w:p w14:paraId="2E922F3E" w14:textId="0A972686" w:rsidR="00511659" w:rsidRPr="00DB7F9A" w:rsidRDefault="00511659" w:rsidP="00511659">
      <w:pPr>
        <w:pStyle w:val="ATHeading2"/>
      </w:pPr>
      <w:bookmarkStart w:id="1" w:name="title"/>
      <w:r w:rsidRPr="00DB7F9A">
        <w:t xml:space="preserve">Razrešnica za leto </w:t>
      </w:r>
      <w:r w:rsidR="007D27C9" w:rsidRPr="007D27C9">
        <w:t>2024</w:t>
      </w:r>
      <w:r w:rsidRPr="00DB7F9A">
        <w:t>: splošni proračun EU – Evropski ekonomsko-socialni odbor</w:t>
      </w:r>
      <w:bookmarkEnd w:id="1"/>
    </w:p>
    <w:p w14:paraId="392B31D2" w14:textId="7AFE5D35" w:rsidR="00511659" w:rsidRPr="00DB7F9A" w:rsidRDefault="00511659" w:rsidP="00511659">
      <w:pPr>
        <w:rPr>
          <w:i/>
          <w:vanish/>
        </w:rPr>
      </w:pPr>
      <w:r w:rsidRPr="00DB7F9A">
        <w:rPr>
          <w:i/>
        </w:rPr>
        <w:fldChar w:fldCharType="begin"/>
      </w:r>
      <w:r w:rsidRPr="00DB7F9A">
        <w:rPr>
          <w:i/>
        </w:rPr>
        <w:instrText xml:space="preserve"> TC"(</w:instrText>
      </w:r>
      <w:bookmarkStart w:id="2" w:name="DocNumber"/>
      <w:r w:rsidRPr="00DB7F9A">
        <w:rPr>
          <w:i/>
        </w:rPr>
        <w:instrText>A</w:instrText>
      </w:r>
      <w:r w:rsidR="007D27C9" w:rsidRPr="007D27C9">
        <w:rPr>
          <w:i/>
        </w:rPr>
        <w:instrText>10</w:instrText>
      </w:r>
      <w:r w:rsidRPr="00DB7F9A">
        <w:rPr>
          <w:i/>
        </w:rPr>
        <w:instrText>-</w:instrText>
      </w:r>
      <w:r w:rsidR="007D27C9" w:rsidRPr="007D27C9">
        <w:rPr>
          <w:i/>
        </w:rPr>
        <w:instrText>0059</w:instrText>
      </w:r>
      <w:r w:rsidRPr="00DB7F9A">
        <w:rPr>
          <w:i/>
        </w:rPr>
        <w:instrText>/</w:instrText>
      </w:r>
      <w:r w:rsidR="007D27C9" w:rsidRPr="007D27C9">
        <w:rPr>
          <w:i/>
        </w:rPr>
        <w:instrText>20</w:instrText>
      </w:r>
      <w:bookmarkEnd w:id="2"/>
      <w:r w:rsidR="007D27C9" w:rsidRPr="007D27C9">
        <w:rPr>
          <w:i/>
        </w:rPr>
        <w:instrText>26</w:instrText>
      </w:r>
      <w:r w:rsidRPr="00DB7F9A">
        <w:rPr>
          <w:i/>
        </w:rPr>
        <w:instrText xml:space="preserve"> - Poročevalec: </w:instrText>
      </w:r>
      <w:proofErr w:type="spellStart"/>
      <w:r w:rsidRPr="00DB7F9A">
        <w:rPr>
          <w:i/>
        </w:rPr>
        <w:instrText>Pasquale</w:instrText>
      </w:r>
      <w:proofErr w:type="spellEnd"/>
      <w:r w:rsidRPr="00DB7F9A">
        <w:rPr>
          <w:i/>
        </w:rPr>
        <w:instrText xml:space="preserve"> </w:instrText>
      </w:r>
      <w:proofErr w:type="spellStart"/>
      <w:r w:rsidRPr="00DB7F9A">
        <w:rPr>
          <w:i/>
        </w:rPr>
        <w:instrText>Tridico</w:instrText>
      </w:r>
      <w:proofErr w:type="spellEnd"/>
      <w:r w:rsidRPr="00DB7F9A">
        <w:rPr>
          <w:i/>
        </w:rPr>
        <w:instrText>)"\l</w:instrText>
      </w:r>
      <w:r w:rsidR="007D27C9" w:rsidRPr="007D27C9">
        <w:rPr>
          <w:i/>
        </w:rPr>
        <w:instrText>3</w:instrText>
      </w:r>
      <w:r w:rsidRPr="00DB7F9A">
        <w:rPr>
          <w:i/>
        </w:rPr>
        <w:instrText xml:space="preserve"> \n&gt; \* MERGEFORMAT </w:instrText>
      </w:r>
      <w:r w:rsidRPr="00DB7F9A">
        <w:rPr>
          <w:i/>
        </w:rPr>
        <w:fldChar w:fldCharType="end"/>
      </w:r>
    </w:p>
    <w:p w14:paraId="49230607" w14:textId="77777777" w:rsidR="00511659" w:rsidRPr="00DB7F9A" w:rsidRDefault="00511659" w:rsidP="00511659">
      <w:pPr>
        <w:rPr>
          <w:vanish/>
        </w:rPr>
      </w:pPr>
      <w:bookmarkStart w:id="3" w:name="Commission"/>
      <w:r w:rsidRPr="00DB7F9A">
        <w:rPr>
          <w:vanish/>
        </w:rPr>
        <w:t>Odbor za proračunski nadzor</w:t>
      </w:r>
      <w:bookmarkEnd w:id="3"/>
    </w:p>
    <w:p w14:paraId="5FAB11FC" w14:textId="44CF9101" w:rsidR="00511659" w:rsidRPr="00DB7F9A" w:rsidRDefault="00511659" w:rsidP="00511659">
      <w:pPr>
        <w:rPr>
          <w:vanish/>
        </w:rPr>
      </w:pPr>
      <w:bookmarkStart w:id="4" w:name="PE"/>
      <w:r w:rsidRPr="00DB7F9A">
        <w:rPr>
          <w:vanish/>
        </w:rPr>
        <w:t>PE</w:t>
      </w:r>
      <w:r w:rsidR="007D27C9" w:rsidRPr="007D27C9">
        <w:rPr>
          <w:vanish/>
        </w:rPr>
        <w:t>778</w:t>
      </w:r>
      <w:r w:rsidRPr="00DB7F9A">
        <w:rPr>
          <w:vanish/>
        </w:rPr>
        <w:t>.</w:t>
      </w:r>
      <w:r w:rsidR="007D27C9" w:rsidRPr="007D27C9">
        <w:rPr>
          <w:vanish/>
        </w:rPr>
        <w:t>0</w:t>
      </w:r>
      <w:bookmarkEnd w:id="4"/>
      <w:r w:rsidR="007D27C9" w:rsidRPr="007D27C9">
        <w:rPr>
          <w:vanish/>
        </w:rPr>
        <w:t>63</w:t>
      </w:r>
    </w:p>
    <w:p w14:paraId="40DDC969" w14:textId="565D9602" w:rsidR="00511659" w:rsidRPr="00DB7F9A" w:rsidRDefault="007D27C9" w:rsidP="00511659">
      <w:pPr>
        <w:pStyle w:val="ATHeading3"/>
      </w:pPr>
      <w:bookmarkStart w:id="5" w:name="Sujet"/>
      <w:r w:rsidRPr="007D27C9">
        <w:t>1</w:t>
      </w:r>
      <w:r w:rsidR="00C81941" w:rsidRPr="00DB7F9A">
        <w:t xml:space="preserve">. </w:t>
      </w:r>
      <w:r w:rsidR="00511659" w:rsidRPr="00DB7F9A">
        <w:t xml:space="preserve">Sklep Evropskega parlamenta z dne </w:t>
      </w:r>
      <w:r w:rsidRPr="007D27C9">
        <w:t>29</w:t>
      </w:r>
      <w:r w:rsidR="00A55C6F" w:rsidRPr="00DB7F9A">
        <w:t>. aprila</w:t>
      </w:r>
      <w:r w:rsidR="00511659" w:rsidRPr="00DB7F9A">
        <w:t xml:space="preserve"> </w:t>
      </w:r>
      <w:r w:rsidRPr="007D27C9">
        <w:t>2026</w:t>
      </w:r>
      <w:r w:rsidR="00511659" w:rsidRPr="00DB7F9A">
        <w:t xml:space="preserve"> o razrešnici glede izvrševanja splošnega proračuna Evropske unije za proračunsko leto </w:t>
      </w:r>
      <w:r w:rsidRPr="007D27C9">
        <w:t>2024</w:t>
      </w:r>
      <w:r w:rsidR="00511659" w:rsidRPr="00DB7F9A">
        <w:t>, oddelek VI – Evropski ekonomsko-socialni odbor</w:t>
      </w:r>
      <w:bookmarkEnd w:id="5"/>
      <w:r w:rsidR="00511659" w:rsidRPr="00DB7F9A">
        <w:t xml:space="preserve"> </w:t>
      </w:r>
      <w:bookmarkStart w:id="6" w:name="References"/>
      <w:r w:rsidR="00511659" w:rsidRPr="00DB7F9A">
        <w:t>(</w:t>
      </w:r>
      <w:r w:rsidRPr="007D27C9">
        <w:t>2025</w:t>
      </w:r>
      <w:r w:rsidR="00511659" w:rsidRPr="00DB7F9A">
        <w:t>/</w:t>
      </w:r>
      <w:r w:rsidRPr="007D27C9">
        <w:t>2151</w:t>
      </w:r>
      <w:r w:rsidR="00511659" w:rsidRPr="00DB7F9A">
        <w:t>(DEC))</w:t>
      </w:r>
      <w:bookmarkEnd w:id="6"/>
    </w:p>
    <w:p w14:paraId="68140F52" w14:textId="77777777" w:rsidR="00E027BB" w:rsidRPr="00DB7F9A" w:rsidRDefault="00E027BB" w:rsidP="00E027BB">
      <w:pPr>
        <w:pStyle w:val="EPComma"/>
      </w:pPr>
      <w:bookmarkStart w:id="7" w:name="TextBodyBegin"/>
      <w:bookmarkEnd w:id="7"/>
      <w:r w:rsidRPr="00DB7F9A">
        <w:rPr>
          <w:i/>
        </w:rPr>
        <w:t>Evropski parlament</w:t>
      </w:r>
      <w:r w:rsidRPr="00DB7F9A">
        <w:t>,</w:t>
      </w:r>
    </w:p>
    <w:p w14:paraId="649CBC51" w14:textId="2D3AC495" w:rsidR="00E027BB" w:rsidRPr="00DB7F9A" w:rsidRDefault="00E027BB" w:rsidP="00E027BB">
      <w:pPr>
        <w:pStyle w:val="NormalHanging12a"/>
      </w:pPr>
      <w:r w:rsidRPr="00DB7F9A">
        <w:t>–</w:t>
      </w:r>
      <w:r w:rsidRPr="00DB7F9A">
        <w:tab/>
        <w:t xml:space="preserve">ob upoštevanju splošnega proračuna Evropske unije za proračunsko leto </w:t>
      </w:r>
      <w:r w:rsidR="007D27C9" w:rsidRPr="007D27C9">
        <w:t>2024</w:t>
      </w:r>
      <w:r w:rsidRPr="00DB7F9A">
        <w:rPr>
          <w:rStyle w:val="FootnoteReference"/>
        </w:rPr>
        <w:footnoteReference w:id="1"/>
      </w:r>
      <w:r w:rsidRPr="00DB7F9A">
        <w:t>,</w:t>
      </w:r>
    </w:p>
    <w:p w14:paraId="6BF14F1B" w14:textId="169205D6" w:rsidR="00E027BB" w:rsidRPr="00DB7F9A" w:rsidRDefault="00E027BB" w:rsidP="00E027BB">
      <w:pPr>
        <w:pStyle w:val="NormalHanging12a"/>
      </w:pPr>
      <w:r w:rsidRPr="00DB7F9A">
        <w:t>–</w:t>
      </w:r>
      <w:r w:rsidRPr="00DB7F9A">
        <w:tab/>
        <w:t xml:space="preserve">ob upoštevanju konsolidiranega zaključnega računa Evropske unije za proračunsko leto </w:t>
      </w:r>
      <w:r w:rsidR="007D27C9" w:rsidRPr="007D27C9">
        <w:t>2024</w:t>
      </w:r>
      <w:r w:rsidRPr="00DB7F9A">
        <w:t xml:space="preserve"> (COM(</w:t>
      </w:r>
      <w:r w:rsidR="007D27C9" w:rsidRPr="007D27C9">
        <w:t>2025</w:t>
      </w:r>
      <w:r w:rsidRPr="00DB7F9A">
        <w:t>)</w:t>
      </w:r>
      <w:r w:rsidR="007D27C9" w:rsidRPr="007D27C9">
        <w:t>0359</w:t>
      </w:r>
      <w:r w:rsidRPr="00DB7F9A">
        <w:t xml:space="preserve"> – C</w:t>
      </w:r>
      <w:r w:rsidR="007D27C9" w:rsidRPr="007D27C9">
        <w:t>10</w:t>
      </w:r>
      <w:r w:rsidRPr="00DB7F9A">
        <w:noBreakHyphen/>
      </w:r>
      <w:r w:rsidR="007D27C9" w:rsidRPr="007D27C9">
        <w:t>0150</w:t>
      </w:r>
      <w:r w:rsidRPr="00DB7F9A">
        <w:t>/</w:t>
      </w:r>
      <w:r w:rsidR="007D27C9" w:rsidRPr="007D27C9">
        <w:t>2025</w:t>
      </w:r>
      <w:r w:rsidRPr="00DB7F9A">
        <w:t>)</w:t>
      </w:r>
      <w:r w:rsidRPr="00DB7F9A">
        <w:rPr>
          <w:rStyle w:val="FootnoteReference"/>
        </w:rPr>
        <w:footnoteReference w:id="2"/>
      </w:r>
      <w:r w:rsidRPr="00DB7F9A">
        <w:t>,</w:t>
      </w:r>
    </w:p>
    <w:p w14:paraId="2374BD4A" w14:textId="040DD5F3" w:rsidR="00E027BB" w:rsidRPr="00DB7F9A" w:rsidRDefault="00E027BB" w:rsidP="00E027BB">
      <w:pPr>
        <w:pStyle w:val="NormalHanging12a"/>
      </w:pPr>
      <w:r w:rsidRPr="00DB7F9A">
        <w:t>–</w:t>
      </w:r>
      <w:r w:rsidRPr="00DB7F9A">
        <w:tab/>
        <w:t xml:space="preserve">ob upoštevanju letnega poročila Evropskega ekonomsko-socialnega odbora organu, ki da razrešnico, o notranjih revizijah, opravljenih v letu </w:t>
      </w:r>
      <w:r w:rsidR="007D27C9" w:rsidRPr="007D27C9">
        <w:t>2024</w:t>
      </w:r>
      <w:r w:rsidRPr="00DB7F9A">
        <w:t>,</w:t>
      </w:r>
    </w:p>
    <w:p w14:paraId="508E8ABC" w14:textId="455A1CDC" w:rsidR="00E027BB" w:rsidRPr="00DB7F9A" w:rsidRDefault="00E027BB" w:rsidP="00E027BB">
      <w:pPr>
        <w:pStyle w:val="NormalHanging12a"/>
      </w:pPr>
      <w:r w:rsidRPr="00DB7F9A">
        <w:t>–</w:t>
      </w:r>
      <w:r w:rsidRPr="00DB7F9A">
        <w:tab/>
        <w:t xml:space="preserve">ob upoštevanju letnega poročila Računskega sodišča glede izvrševanja proračuna za proračunsko leto </w:t>
      </w:r>
      <w:r w:rsidR="007D27C9" w:rsidRPr="007D27C9">
        <w:t>2024</w:t>
      </w:r>
      <w:r w:rsidRPr="00DB7F9A">
        <w:t xml:space="preserve"> z odgovori institucij</w:t>
      </w:r>
      <w:r w:rsidRPr="00DB7F9A">
        <w:rPr>
          <w:rStyle w:val="FootnoteReference"/>
        </w:rPr>
        <w:footnoteReference w:id="3"/>
      </w:r>
      <w:r w:rsidRPr="00DB7F9A">
        <w:t>,</w:t>
      </w:r>
    </w:p>
    <w:p w14:paraId="076D39BF" w14:textId="7EC4E778" w:rsidR="00E027BB" w:rsidRPr="00DB7F9A" w:rsidRDefault="00E027BB" w:rsidP="00E027BB">
      <w:pPr>
        <w:pStyle w:val="NormalHanging12a"/>
      </w:pPr>
      <w:r w:rsidRPr="00DB7F9A">
        <w:t>–</w:t>
      </w:r>
      <w:r w:rsidRPr="00DB7F9A">
        <w:tab/>
        <w:t>ob upoštevanju izjave o zanesljivosti</w:t>
      </w:r>
      <w:r w:rsidRPr="00DB7F9A">
        <w:rPr>
          <w:rStyle w:val="FootnoteReference"/>
        </w:rPr>
        <w:footnoteReference w:id="4"/>
      </w:r>
      <w:r w:rsidRPr="00DB7F9A">
        <w:t xml:space="preserve"> računovodskih izkazov ter o zakonitosti in pravilnosti z njimi povezanih transakcij, ki jo je za proračunsko leto </w:t>
      </w:r>
      <w:r w:rsidR="007D27C9" w:rsidRPr="007D27C9">
        <w:t>2024</w:t>
      </w:r>
      <w:r w:rsidRPr="00DB7F9A">
        <w:t xml:space="preserve"> v skladu s členom </w:t>
      </w:r>
      <w:r w:rsidR="007D27C9" w:rsidRPr="007D27C9">
        <w:t>287</w:t>
      </w:r>
      <w:r w:rsidRPr="00DB7F9A">
        <w:t xml:space="preserve"> Pogodbe o delovanju Evropske unije predložilo Računsko sodišče,</w:t>
      </w:r>
    </w:p>
    <w:p w14:paraId="044D1A00" w14:textId="16C45599" w:rsidR="00E027BB" w:rsidRPr="00DB7F9A" w:rsidRDefault="00E027BB" w:rsidP="00E027BB">
      <w:pPr>
        <w:pStyle w:val="NormalHanging12a"/>
      </w:pPr>
      <w:r w:rsidRPr="00DB7F9A">
        <w:t>–</w:t>
      </w:r>
      <w:r w:rsidRPr="00DB7F9A">
        <w:tab/>
        <w:t xml:space="preserve">ob upoštevanju členov </w:t>
      </w:r>
      <w:r w:rsidR="007D27C9" w:rsidRPr="007D27C9">
        <w:t>314</w:t>
      </w:r>
      <w:r w:rsidRPr="00DB7F9A">
        <w:t>(</w:t>
      </w:r>
      <w:r w:rsidR="007D27C9" w:rsidRPr="007D27C9">
        <w:t>10</w:t>
      </w:r>
      <w:r w:rsidRPr="00DB7F9A">
        <w:t xml:space="preserve">), </w:t>
      </w:r>
      <w:r w:rsidR="007D27C9" w:rsidRPr="007D27C9">
        <w:t>317</w:t>
      </w:r>
      <w:r w:rsidRPr="00DB7F9A">
        <w:t xml:space="preserve">, </w:t>
      </w:r>
      <w:r w:rsidR="007D27C9" w:rsidRPr="007D27C9">
        <w:t>318</w:t>
      </w:r>
      <w:r w:rsidRPr="00DB7F9A">
        <w:t xml:space="preserve"> in </w:t>
      </w:r>
      <w:r w:rsidR="007D27C9" w:rsidRPr="007D27C9">
        <w:t>319</w:t>
      </w:r>
      <w:r w:rsidRPr="00DB7F9A">
        <w:t xml:space="preserve"> Pogodbe o delovanju Evropske unije,</w:t>
      </w:r>
    </w:p>
    <w:p w14:paraId="1CEB1BAA" w14:textId="11A4A935" w:rsidR="00E027BB" w:rsidRPr="00DB7F9A" w:rsidRDefault="00E027BB" w:rsidP="00E027BB">
      <w:pPr>
        <w:pStyle w:val="NormalHanging12a"/>
      </w:pPr>
      <w:r w:rsidRPr="00DB7F9A">
        <w:t>–</w:t>
      </w:r>
      <w:r w:rsidRPr="00DB7F9A">
        <w:tab/>
        <w:t xml:space="preserve">ob upoštevanju Uredbe (EU, Euratom) </w:t>
      </w:r>
      <w:r w:rsidR="007D27C9" w:rsidRPr="007D27C9">
        <w:t>2018</w:t>
      </w:r>
      <w:r w:rsidRPr="00DB7F9A">
        <w:t>/</w:t>
      </w:r>
      <w:r w:rsidR="007D27C9" w:rsidRPr="007D27C9">
        <w:t>1046</w:t>
      </w:r>
      <w:r w:rsidRPr="00DB7F9A">
        <w:t xml:space="preserve"> Evropskega parlamenta in Sveta z dne </w:t>
      </w:r>
      <w:r w:rsidR="007D27C9" w:rsidRPr="007D27C9">
        <w:t>18</w:t>
      </w:r>
      <w:r w:rsidRPr="00DB7F9A">
        <w:t xml:space="preserve">. julija </w:t>
      </w:r>
      <w:r w:rsidR="007D27C9" w:rsidRPr="007D27C9">
        <w:t>2018</w:t>
      </w:r>
      <w:r w:rsidRPr="00DB7F9A">
        <w:t xml:space="preserve"> o finančnih pravilih, ki se uporabljajo za splošni proračun Unije, spremembi uredb (EU) št. </w:t>
      </w:r>
      <w:r w:rsidR="007D27C9" w:rsidRPr="007D27C9">
        <w:t>1296</w:t>
      </w:r>
      <w:r w:rsidRPr="00DB7F9A">
        <w:t>/</w:t>
      </w:r>
      <w:r w:rsidR="007D27C9" w:rsidRPr="007D27C9">
        <w:t>2013</w:t>
      </w:r>
      <w:r w:rsidRPr="00DB7F9A">
        <w:t xml:space="preserve">, (EU) št. </w:t>
      </w:r>
      <w:r w:rsidR="007D27C9" w:rsidRPr="007D27C9">
        <w:t>1301</w:t>
      </w:r>
      <w:r w:rsidRPr="00DB7F9A">
        <w:t>/</w:t>
      </w:r>
      <w:r w:rsidR="007D27C9" w:rsidRPr="007D27C9">
        <w:t>2013</w:t>
      </w:r>
      <w:r w:rsidRPr="00DB7F9A">
        <w:t xml:space="preserve">, (EU) št. </w:t>
      </w:r>
      <w:r w:rsidR="007D27C9" w:rsidRPr="007D27C9">
        <w:t>1303</w:t>
      </w:r>
      <w:r w:rsidRPr="00DB7F9A">
        <w:t>/</w:t>
      </w:r>
      <w:r w:rsidR="007D27C9" w:rsidRPr="007D27C9">
        <w:t>2013</w:t>
      </w:r>
      <w:r w:rsidRPr="00DB7F9A">
        <w:t xml:space="preserve">, (EU) št. </w:t>
      </w:r>
      <w:r w:rsidR="007D27C9" w:rsidRPr="007D27C9">
        <w:t>1304</w:t>
      </w:r>
      <w:r w:rsidRPr="00DB7F9A">
        <w:t>/</w:t>
      </w:r>
      <w:r w:rsidR="007D27C9" w:rsidRPr="007D27C9">
        <w:t>2013</w:t>
      </w:r>
      <w:r w:rsidRPr="00DB7F9A">
        <w:t xml:space="preserve">, (EU) št. </w:t>
      </w:r>
      <w:r w:rsidR="007D27C9" w:rsidRPr="007D27C9">
        <w:t>1309</w:t>
      </w:r>
      <w:r w:rsidRPr="00DB7F9A">
        <w:t>/</w:t>
      </w:r>
      <w:r w:rsidR="007D27C9" w:rsidRPr="007D27C9">
        <w:t>2013</w:t>
      </w:r>
      <w:r w:rsidRPr="00DB7F9A">
        <w:t xml:space="preserve">, (EU) št. </w:t>
      </w:r>
      <w:r w:rsidR="007D27C9" w:rsidRPr="007D27C9">
        <w:t>1316</w:t>
      </w:r>
      <w:r w:rsidRPr="00DB7F9A">
        <w:t>/</w:t>
      </w:r>
      <w:r w:rsidR="007D27C9" w:rsidRPr="007D27C9">
        <w:t>2013</w:t>
      </w:r>
      <w:r w:rsidRPr="00DB7F9A">
        <w:t xml:space="preserve">, (EU) št. </w:t>
      </w:r>
      <w:r w:rsidR="007D27C9" w:rsidRPr="007D27C9">
        <w:t>223</w:t>
      </w:r>
      <w:r w:rsidRPr="00DB7F9A">
        <w:t>/</w:t>
      </w:r>
      <w:r w:rsidR="007D27C9" w:rsidRPr="007D27C9">
        <w:t>2014</w:t>
      </w:r>
      <w:r w:rsidRPr="00DB7F9A">
        <w:t xml:space="preserve">, (EU) št. </w:t>
      </w:r>
      <w:r w:rsidR="007D27C9" w:rsidRPr="007D27C9">
        <w:t>283</w:t>
      </w:r>
      <w:r w:rsidRPr="00DB7F9A">
        <w:t>/</w:t>
      </w:r>
      <w:r w:rsidR="007D27C9" w:rsidRPr="007D27C9">
        <w:t>2014</w:t>
      </w:r>
      <w:r w:rsidRPr="00DB7F9A">
        <w:t xml:space="preserve"> in Sklepa št. </w:t>
      </w:r>
      <w:r w:rsidR="007D27C9" w:rsidRPr="007D27C9">
        <w:t>541</w:t>
      </w:r>
      <w:r w:rsidRPr="00DB7F9A">
        <w:t>/</w:t>
      </w:r>
      <w:r w:rsidR="007D27C9" w:rsidRPr="007D27C9">
        <w:t>2014</w:t>
      </w:r>
      <w:r w:rsidRPr="00DB7F9A">
        <w:t xml:space="preserve">/EU ter razveljavitvi Uredbe (EU, Euratom) št. </w:t>
      </w:r>
      <w:r w:rsidR="007D27C9" w:rsidRPr="007D27C9">
        <w:lastRenderedPageBreak/>
        <w:t>966</w:t>
      </w:r>
      <w:r w:rsidRPr="00DB7F9A">
        <w:t>/</w:t>
      </w:r>
      <w:r w:rsidR="007D27C9" w:rsidRPr="007D27C9">
        <w:t>2012</w:t>
      </w:r>
      <w:r w:rsidRPr="00DB7F9A">
        <w:rPr>
          <w:rStyle w:val="FootnoteReference"/>
        </w:rPr>
        <w:footnoteReference w:id="5"/>
      </w:r>
      <w:r w:rsidRPr="00DB7F9A">
        <w:t xml:space="preserve"> in zlasti členov </w:t>
      </w:r>
      <w:r w:rsidR="007D27C9" w:rsidRPr="007D27C9">
        <w:t>59</w:t>
      </w:r>
      <w:r w:rsidRPr="00DB7F9A">
        <w:t xml:space="preserve">, </w:t>
      </w:r>
      <w:r w:rsidR="007D27C9" w:rsidRPr="007D27C9">
        <w:t>118</w:t>
      </w:r>
      <w:r w:rsidRPr="00DB7F9A">
        <w:t xml:space="preserve">, </w:t>
      </w:r>
      <w:r w:rsidR="007D27C9" w:rsidRPr="007D27C9">
        <w:t>260</w:t>
      </w:r>
      <w:r w:rsidRPr="00DB7F9A">
        <w:t xml:space="preserve">, </w:t>
      </w:r>
      <w:r w:rsidR="007D27C9" w:rsidRPr="007D27C9">
        <w:t>261</w:t>
      </w:r>
      <w:r w:rsidRPr="00DB7F9A">
        <w:t xml:space="preserve"> in </w:t>
      </w:r>
      <w:r w:rsidR="007D27C9" w:rsidRPr="007D27C9">
        <w:t>262</w:t>
      </w:r>
      <w:r w:rsidRPr="00DB7F9A">
        <w:t>,</w:t>
      </w:r>
    </w:p>
    <w:p w14:paraId="0290FBF0" w14:textId="2FE734BE" w:rsidR="00E027BB" w:rsidRPr="00DB7F9A" w:rsidRDefault="00E027BB" w:rsidP="00E027BB">
      <w:pPr>
        <w:pStyle w:val="NormalHanging12a"/>
      </w:pPr>
      <w:r w:rsidRPr="00DB7F9A">
        <w:t>–</w:t>
      </w:r>
      <w:r w:rsidRPr="00DB7F9A">
        <w:tab/>
        <w:t xml:space="preserve">ob upoštevanju Uredbe (EU, Euratom) </w:t>
      </w:r>
      <w:r w:rsidR="007D27C9" w:rsidRPr="007D27C9">
        <w:t>2024</w:t>
      </w:r>
      <w:r w:rsidRPr="00DB7F9A">
        <w:t>/</w:t>
      </w:r>
      <w:r w:rsidR="007D27C9" w:rsidRPr="007D27C9">
        <w:t>2509</w:t>
      </w:r>
      <w:r w:rsidRPr="00DB7F9A">
        <w:t xml:space="preserve"> Evropskega parlamenta in Sveta z dne </w:t>
      </w:r>
      <w:r w:rsidR="007D27C9" w:rsidRPr="007D27C9">
        <w:t>23</w:t>
      </w:r>
      <w:r w:rsidRPr="00DB7F9A">
        <w:t xml:space="preserve">. septembra </w:t>
      </w:r>
      <w:r w:rsidR="007D27C9" w:rsidRPr="007D27C9">
        <w:t>2024</w:t>
      </w:r>
      <w:r w:rsidRPr="00DB7F9A">
        <w:t xml:space="preserve"> o finančnih pravilih, ki se uporabljajo za splošni proračun Unije</w:t>
      </w:r>
      <w:r w:rsidRPr="00DB7F9A">
        <w:rPr>
          <w:rStyle w:val="FootnoteReference"/>
        </w:rPr>
        <w:footnoteReference w:id="6"/>
      </w:r>
      <w:r w:rsidRPr="00DB7F9A">
        <w:t xml:space="preserve"> in zlasti členov </w:t>
      </w:r>
      <w:r w:rsidR="007D27C9" w:rsidRPr="007D27C9">
        <w:t>59</w:t>
      </w:r>
      <w:r w:rsidRPr="00DB7F9A">
        <w:t xml:space="preserve">, </w:t>
      </w:r>
      <w:r w:rsidR="007D27C9" w:rsidRPr="007D27C9">
        <w:t>118</w:t>
      </w:r>
      <w:r w:rsidRPr="00DB7F9A">
        <w:t xml:space="preserve">, </w:t>
      </w:r>
      <w:r w:rsidR="007D27C9" w:rsidRPr="007D27C9">
        <w:t>266</w:t>
      </w:r>
      <w:r w:rsidRPr="00DB7F9A">
        <w:t xml:space="preserve">, </w:t>
      </w:r>
      <w:r w:rsidR="007D27C9" w:rsidRPr="007D27C9">
        <w:t>267</w:t>
      </w:r>
      <w:r w:rsidRPr="00DB7F9A">
        <w:t xml:space="preserve"> in </w:t>
      </w:r>
      <w:r w:rsidR="007D27C9" w:rsidRPr="007D27C9">
        <w:t>268</w:t>
      </w:r>
      <w:r w:rsidRPr="00DB7F9A">
        <w:t>,</w:t>
      </w:r>
    </w:p>
    <w:p w14:paraId="0F1DDBFD" w14:textId="0C482AC8" w:rsidR="00E027BB" w:rsidRPr="00DB7F9A" w:rsidRDefault="00E027BB" w:rsidP="00E027BB">
      <w:pPr>
        <w:pStyle w:val="NormalHanging12a"/>
      </w:pPr>
      <w:r w:rsidRPr="00DB7F9A">
        <w:t>–</w:t>
      </w:r>
      <w:r w:rsidRPr="00DB7F9A">
        <w:tab/>
        <w:t xml:space="preserve">ob upoštevanju člena </w:t>
      </w:r>
      <w:r w:rsidR="007D27C9" w:rsidRPr="007D27C9">
        <w:t>102</w:t>
      </w:r>
      <w:r w:rsidRPr="00DB7F9A">
        <w:t xml:space="preserve"> in Priloge V Poslovnika,</w:t>
      </w:r>
    </w:p>
    <w:p w14:paraId="078D3C6D" w14:textId="16C656C5" w:rsidR="00E027BB" w:rsidRPr="00DB7F9A" w:rsidRDefault="00E027BB" w:rsidP="00E027BB">
      <w:pPr>
        <w:pStyle w:val="NormalHanging12a"/>
      </w:pPr>
      <w:r w:rsidRPr="00DB7F9A">
        <w:t>–</w:t>
      </w:r>
      <w:r w:rsidRPr="00DB7F9A">
        <w:tab/>
        <w:t>ob upoštevanju poročila Odbora za proračunski nadzor (A</w:t>
      </w:r>
      <w:r w:rsidR="007D27C9" w:rsidRPr="007D27C9">
        <w:t>10</w:t>
      </w:r>
      <w:r w:rsidRPr="00DB7F9A">
        <w:noBreakHyphen/>
      </w:r>
      <w:r w:rsidR="007D27C9" w:rsidRPr="007D27C9">
        <w:t>0059</w:t>
      </w:r>
      <w:r w:rsidRPr="00DB7F9A">
        <w:t>/</w:t>
      </w:r>
      <w:r w:rsidR="007D27C9" w:rsidRPr="007D27C9">
        <w:t>2026</w:t>
      </w:r>
      <w:r w:rsidRPr="00DB7F9A">
        <w:t>),</w:t>
      </w:r>
    </w:p>
    <w:p w14:paraId="5053DEF7" w14:textId="41DFCDEF" w:rsidR="00E027BB" w:rsidRPr="00DB7F9A" w:rsidRDefault="007D27C9" w:rsidP="00E027BB">
      <w:pPr>
        <w:pStyle w:val="NormalHanging12a"/>
      </w:pPr>
      <w:r w:rsidRPr="007D27C9">
        <w:t>1</w:t>
      </w:r>
      <w:r w:rsidR="00E027BB" w:rsidRPr="00DB7F9A">
        <w:t>.</w:t>
      </w:r>
      <w:r w:rsidR="00E027BB" w:rsidRPr="00DB7F9A">
        <w:tab/>
        <w:t xml:space="preserve">podeli razrešnico generalni sekretarki Evropskega ekonomsko-socialnega odbora glede izvrševanja proračuna Evropskega ekonomsko-socialnega odbora za proračunsko leto </w:t>
      </w:r>
      <w:r w:rsidRPr="007D27C9">
        <w:t>2024</w:t>
      </w:r>
      <w:r w:rsidR="00E027BB" w:rsidRPr="00DB7F9A">
        <w:t>;</w:t>
      </w:r>
    </w:p>
    <w:p w14:paraId="3C9D7A81" w14:textId="1BCBC056" w:rsidR="00E027BB" w:rsidRPr="00DB7F9A" w:rsidRDefault="007D27C9" w:rsidP="00E027BB">
      <w:pPr>
        <w:pStyle w:val="NormalHanging12a"/>
      </w:pPr>
      <w:r w:rsidRPr="007D27C9">
        <w:t>2</w:t>
      </w:r>
      <w:r w:rsidR="00E027BB" w:rsidRPr="00DB7F9A">
        <w:t>.</w:t>
      </w:r>
      <w:r w:rsidR="00E027BB" w:rsidRPr="00DB7F9A">
        <w:tab/>
        <w:t xml:space="preserve">navaja svoje pripombe v </w:t>
      </w:r>
      <w:r w:rsidR="002423CA">
        <w:t>spodnji</w:t>
      </w:r>
      <w:r w:rsidR="002423CA" w:rsidRPr="00DB7F9A">
        <w:t xml:space="preserve"> </w:t>
      </w:r>
      <w:r w:rsidR="00E027BB" w:rsidRPr="00DB7F9A">
        <w:t>resoluciji;</w:t>
      </w:r>
    </w:p>
    <w:p w14:paraId="0071795D" w14:textId="0E829EB6" w:rsidR="00E027BB" w:rsidRPr="00DB7F9A" w:rsidRDefault="007D27C9" w:rsidP="00E027BB">
      <w:pPr>
        <w:pStyle w:val="NormalHanging12a"/>
      </w:pPr>
      <w:r w:rsidRPr="007D27C9">
        <w:t>3</w:t>
      </w:r>
      <w:r w:rsidR="00E027BB" w:rsidRPr="00DB7F9A">
        <w:t>.</w:t>
      </w:r>
      <w:r w:rsidR="00E027BB" w:rsidRPr="00DB7F9A">
        <w:tab/>
        <w:t xml:space="preserve">naroči svoji predsednici, naj ta sklep in resolucijo, ki je del sklepa, posreduje Evropskemu ekonomsko-socialnemu odboru, Svetu, Komisiji in Računskemu sodišču in poskrbi za objavo v </w:t>
      </w:r>
      <w:r w:rsidR="00E027BB" w:rsidRPr="00DB7F9A">
        <w:rPr>
          <w:i/>
        </w:rPr>
        <w:t>Uradnem listu Evropske unije</w:t>
      </w:r>
      <w:r w:rsidR="00E027BB" w:rsidRPr="00DB7F9A">
        <w:t xml:space="preserve"> (serija L).</w:t>
      </w:r>
    </w:p>
    <w:p w14:paraId="1C4997BD" w14:textId="77777777" w:rsidR="00E027BB" w:rsidRPr="00DB7F9A" w:rsidRDefault="00E027BB" w:rsidP="00E027BB"/>
    <w:p w14:paraId="4E4EF4EB" w14:textId="77777777" w:rsidR="00E027BB" w:rsidRPr="00DB7F9A" w:rsidRDefault="00E027BB" w:rsidP="00E027BB">
      <w:pPr>
        <w:pStyle w:val="PageHeading"/>
        <w:sectPr w:rsidR="00E027BB" w:rsidRPr="00DB7F9A" w:rsidSect="00D969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1A51DF" w14:textId="708DE855" w:rsidR="00C81941" w:rsidRPr="00DB7F9A" w:rsidRDefault="007D27C9" w:rsidP="00C81941">
      <w:pPr>
        <w:pStyle w:val="ATHeading3"/>
      </w:pPr>
      <w:r w:rsidRPr="007D27C9">
        <w:lastRenderedPageBreak/>
        <w:t>2</w:t>
      </w:r>
      <w:r w:rsidR="00C81941" w:rsidRPr="00DB7F9A">
        <w:t xml:space="preserve">. Resolucija Evropskega parlamenta z dne </w:t>
      </w:r>
      <w:r w:rsidRPr="007D27C9">
        <w:t>29</w:t>
      </w:r>
      <w:r w:rsidR="00C81941" w:rsidRPr="00DB7F9A">
        <w:t xml:space="preserve">. aprila </w:t>
      </w:r>
      <w:r w:rsidRPr="007D27C9">
        <w:t>2026</w:t>
      </w:r>
      <w:r w:rsidR="00C81941" w:rsidRPr="00DB7F9A">
        <w:t xml:space="preserve"> s pripombami, ki so del sklepa o razrešnici glede izvrševanja splošnega proračuna Evropske unije za proračunsko leto </w:t>
      </w:r>
      <w:r w:rsidRPr="007D27C9">
        <w:t>2024</w:t>
      </w:r>
      <w:r w:rsidR="00C81941" w:rsidRPr="00DB7F9A">
        <w:t>, oddelek VI – Evropski ekonomsko-socialni odbor (</w:t>
      </w:r>
      <w:r w:rsidRPr="007D27C9">
        <w:t>2025</w:t>
      </w:r>
      <w:r w:rsidR="00C81941" w:rsidRPr="00DB7F9A">
        <w:t>/</w:t>
      </w:r>
      <w:r w:rsidRPr="007D27C9">
        <w:t>2151</w:t>
      </w:r>
      <w:r w:rsidR="00C81941" w:rsidRPr="00DB7F9A">
        <w:t>(DEC))</w:t>
      </w:r>
    </w:p>
    <w:p w14:paraId="222C2CF1" w14:textId="77777777" w:rsidR="00E027BB" w:rsidRPr="00DB7F9A" w:rsidRDefault="00E027BB" w:rsidP="00E027BB">
      <w:pPr>
        <w:pStyle w:val="EPComma"/>
      </w:pPr>
      <w:r w:rsidRPr="00DB7F9A">
        <w:rPr>
          <w:i/>
        </w:rPr>
        <w:t>Evropski parlament</w:t>
      </w:r>
      <w:r w:rsidRPr="00DB7F9A">
        <w:t>,</w:t>
      </w:r>
    </w:p>
    <w:p w14:paraId="13C4F09F" w14:textId="7C1724F4" w:rsidR="00E027BB" w:rsidRPr="00DB7F9A" w:rsidRDefault="00E027BB" w:rsidP="00E027BB">
      <w:pPr>
        <w:pStyle w:val="NormalHanging12a"/>
      </w:pPr>
      <w:r w:rsidRPr="00DB7F9A">
        <w:t>–</w:t>
      </w:r>
      <w:r w:rsidRPr="00DB7F9A">
        <w:tab/>
        <w:t xml:space="preserve">ob upoštevanju sklepa o razrešnici glede izvrševanja splošnega proračuna Evropske unije za proračunsko leto </w:t>
      </w:r>
      <w:r w:rsidR="007D27C9" w:rsidRPr="007D27C9">
        <w:t>2024</w:t>
      </w:r>
      <w:r w:rsidRPr="00DB7F9A">
        <w:t>, oddelek VI – Evropski ekonomsko-socialni odbor,</w:t>
      </w:r>
    </w:p>
    <w:p w14:paraId="054FB9CA" w14:textId="723C516B" w:rsidR="00E027BB" w:rsidRPr="00DB7F9A" w:rsidRDefault="00E027BB" w:rsidP="00E027BB">
      <w:pPr>
        <w:pStyle w:val="NormalHanging12a"/>
      </w:pPr>
      <w:r w:rsidRPr="00DB7F9A">
        <w:t>–</w:t>
      </w:r>
      <w:r w:rsidRPr="00DB7F9A">
        <w:tab/>
        <w:t xml:space="preserve">ob upoštevanju člena </w:t>
      </w:r>
      <w:r w:rsidR="007D27C9" w:rsidRPr="007D27C9">
        <w:t>102</w:t>
      </w:r>
      <w:r w:rsidRPr="00DB7F9A">
        <w:t xml:space="preserve"> in Priloge V Poslovnika,</w:t>
      </w:r>
    </w:p>
    <w:p w14:paraId="5E972C6F" w14:textId="0393111A" w:rsidR="00E027BB" w:rsidRPr="00DB7F9A" w:rsidRDefault="00E027BB" w:rsidP="00E027BB">
      <w:pPr>
        <w:pStyle w:val="NormalHanging12a"/>
      </w:pPr>
      <w:r w:rsidRPr="00DB7F9A">
        <w:t>–</w:t>
      </w:r>
      <w:r w:rsidRPr="00DB7F9A">
        <w:tab/>
        <w:t>ob upoštevanju poročila Odbora za proračunski nadzor (A</w:t>
      </w:r>
      <w:r w:rsidR="007D27C9" w:rsidRPr="007D27C9">
        <w:t>10</w:t>
      </w:r>
      <w:r w:rsidRPr="00DB7F9A">
        <w:noBreakHyphen/>
      </w:r>
      <w:r w:rsidR="007D27C9" w:rsidRPr="007D27C9">
        <w:t>0059</w:t>
      </w:r>
      <w:r w:rsidRPr="00DB7F9A">
        <w:t>/</w:t>
      </w:r>
      <w:r w:rsidR="007D27C9" w:rsidRPr="007D27C9">
        <w:t>2026</w:t>
      </w:r>
      <w:r w:rsidRPr="00DB7F9A">
        <w:t>),</w:t>
      </w:r>
    </w:p>
    <w:p w14:paraId="6890850C" w14:textId="77777777" w:rsidR="00E027BB" w:rsidRPr="00DB7F9A" w:rsidRDefault="00E027BB" w:rsidP="00E027BB">
      <w:pPr>
        <w:pStyle w:val="NormalHanging12a"/>
      </w:pPr>
      <w:r w:rsidRPr="00DB7F9A">
        <w:t>A.</w:t>
      </w:r>
      <w:r w:rsidRPr="00DB7F9A">
        <w:tab/>
        <w:t xml:space="preserve">ker želi organ za podelitev razrešnice med postopkom podelitve poudariti poseben pomen nadaljnjega povečevanja demokratične legitimnosti institucij Unije z izboljšanjem preglednosti in odgovornosti in izvajanjem koncepta </w:t>
      </w:r>
      <w:proofErr w:type="spellStart"/>
      <w:r w:rsidRPr="00DB7F9A">
        <w:t>smotrnostne</w:t>
      </w:r>
      <w:proofErr w:type="spellEnd"/>
      <w:r w:rsidRPr="00DB7F9A">
        <w:t xml:space="preserve"> priprave proračuna in dobrega upravljanja človeških virov;</w:t>
      </w:r>
    </w:p>
    <w:p w14:paraId="0B4D1EB0" w14:textId="77777777" w:rsidR="00E027BB" w:rsidRPr="00DB7F9A" w:rsidRDefault="00E027BB" w:rsidP="00E027BB">
      <w:pPr>
        <w:pStyle w:val="NormalHanging12a"/>
      </w:pPr>
      <w:r w:rsidRPr="00DB7F9A">
        <w:t>B.</w:t>
      </w:r>
      <w:r w:rsidRPr="00DB7F9A">
        <w:tab/>
        <w:t>ker je Evropski ekonomsko-socialni odbor (v nadaljnjem besedilu: odbor) posvetovalni organ Unije, ki omogoča forum za posvetovanje, dialog in soglasje med predstavniki različnih gospodarskih, socialnih in civilnih komponent organizirane civilne družbe iz držav članic;</w:t>
      </w:r>
    </w:p>
    <w:p w14:paraId="289F0D0C" w14:textId="77777777" w:rsidR="00E027BB" w:rsidRPr="00DB7F9A" w:rsidRDefault="00E027BB" w:rsidP="00E027BB">
      <w:pPr>
        <w:pStyle w:val="NormalHanging12a"/>
      </w:pPr>
      <w:r w:rsidRPr="00DB7F9A">
        <w:t>C.</w:t>
      </w:r>
      <w:r w:rsidRPr="00DB7F9A">
        <w:tab/>
        <w:t>ker odbor prispeva k postopku odločanja Unije in vzpostavlja povezave med politikami Unije ter gospodarskimi, socialnimi in državljanskimi okoliščinami, s tem pa uresničuje svoje poslanstvo boljše priprave zakonodaje, participativne demokracije in spodbujanja evropskih vrednot;</w:t>
      </w:r>
    </w:p>
    <w:p w14:paraId="78C4474B" w14:textId="77777777" w:rsidR="00E027BB" w:rsidRPr="00DB7F9A" w:rsidRDefault="00E027BB" w:rsidP="00E027BB">
      <w:pPr>
        <w:pStyle w:val="NormalHanging12a"/>
      </w:pPr>
      <w:r w:rsidRPr="00DB7F9A">
        <w:t>D.</w:t>
      </w:r>
      <w:r w:rsidRPr="00DB7F9A">
        <w:tab/>
        <w:t>ker se mora Komisija ali Svet v nekaterih primerih obvezno posvetovati z odborom, ta pa lahko sprejme tudi mnenja na lastno pobudo, pri čemer so področja za posvetovanje, kot so opredeljena v Enotnem evropskem aktu, Maastrichtski pogodbi in Amsterdamski pogodbi, široka, zato se lahko z njim posvetuje tudi Parlament;</w:t>
      </w:r>
    </w:p>
    <w:p w14:paraId="1CF00275" w14:textId="77777777" w:rsidR="00E027BB" w:rsidRPr="00DB7F9A" w:rsidRDefault="00E027BB" w:rsidP="00E027BB">
      <w:pPr>
        <w:pStyle w:val="NormalHanging12a"/>
      </w:pPr>
      <w:r w:rsidRPr="00DB7F9A">
        <w:t>E.</w:t>
      </w:r>
      <w:r w:rsidRPr="00DB7F9A">
        <w:tab/>
        <w:t>ker je komisija za finančne in proračunske zadeve nadzorni organ odbora za vse proračunske postopke, zlasti za pripravo načrta prihodkov in odhodkov, izvrševanje proračuna, letno poročilo o dejavnostih, razrešnico in nadaljnje ukrepanje na podlagi letnega poročila Računskega sodišča;</w:t>
      </w:r>
    </w:p>
    <w:p w14:paraId="3E9AFFDF" w14:textId="77777777" w:rsidR="00E027BB" w:rsidRPr="00DB7F9A" w:rsidRDefault="00E027BB" w:rsidP="00E027BB">
      <w:pPr>
        <w:pStyle w:val="NormalHanging12a"/>
      </w:pPr>
      <w:r w:rsidRPr="00DB7F9A">
        <w:t>F.</w:t>
      </w:r>
      <w:r w:rsidRPr="00DB7F9A">
        <w:tab/>
        <w:t>ker je odbor v zadnjih letih v kontekstu omejenega proračuna dosledno izvajal pobude za privabljanje in zadržanje usposobljenega osebja, optimizacijo svoje organizacijske strukture in delovnih metod ter spodbujanje spoštljivega delovnega okolja;</w:t>
      </w:r>
    </w:p>
    <w:p w14:paraId="5B56DEC8" w14:textId="46CFDFC3" w:rsidR="00E027BB" w:rsidRPr="00DB7F9A" w:rsidRDefault="00E027BB" w:rsidP="00E027BB">
      <w:pPr>
        <w:pStyle w:val="NormalHanging12a"/>
      </w:pPr>
      <w:r w:rsidRPr="00DB7F9A">
        <w:t>G.</w:t>
      </w:r>
      <w:r w:rsidRPr="00DB7F9A">
        <w:tab/>
        <w:t xml:space="preserve">ker je odbor leta </w:t>
      </w:r>
      <w:r w:rsidR="007D27C9" w:rsidRPr="007D27C9">
        <w:t>2024</w:t>
      </w:r>
      <w:r w:rsidRPr="00DB7F9A">
        <w:t xml:space="preserve"> imenoval novo generalno sekretarko, katere mandat je povečati učinkovitost, vpliv in prepoznavnost odbora;</w:t>
      </w:r>
    </w:p>
    <w:p w14:paraId="2EAD9784" w14:textId="0DBA9C15" w:rsidR="00E027BB" w:rsidRPr="00DB7F9A" w:rsidRDefault="00E027BB" w:rsidP="00E027BB">
      <w:pPr>
        <w:pStyle w:val="NormalHanging12a"/>
      </w:pPr>
      <w:r w:rsidRPr="00DB7F9A">
        <w:t>H.</w:t>
      </w:r>
      <w:r w:rsidRPr="00DB7F9A">
        <w:tab/>
        <w:t xml:space="preserve">ker je odbor leta </w:t>
      </w:r>
      <w:r w:rsidR="007D27C9" w:rsidRPr="007D27C9">
        <w:t>2024</w:t>
      </w:r>
      <w:r w:rsidRPr="00DB7F9A">
        <w:t xml:space="preserve"> začel proces preobrazbe, da bi postal organizacija, ki temelji na učinku in svojim članom omogoča, da okrepijo in zaščitijo glas organizirane civilne družbe;</w:t>
      </w:r>
    </w:p>
    <w:p w14:paraId="549A7C44" w14:textId="055A3FBD" w:rsidR="00E027BB" w:rsidRPr="00DB7F9A" w:rsidRDefault="00E027BB" w:rsidP="00E027BB">
      <w:pPr>
        <w:pStyle w:val="NormalHanging12a"/>
        <w:rPr>
          <w:bCs/>
          <w:iCs/>
        </w:rPr>
      </w:pPr>
      <w:r w:rsidRPr="00DB7F9A">
        <w:t>I.</w:t>
      </w:r>
      <w:r w:rsidRPr="00DB7F9A">
        <w:tab/>
        <w:t xml:space="preserve">ker je Evropski ekonomsko-socialni odbor v skladu s členoma </w:t>
      </w:r>
      <w:r w:rsidR="007D27C9" w:rsidRPr="007D27C9">
        <w:t>300</w:t>
      </w:r>
      <w:r w:rsidRPr="00DB7F9A">
        <w:t xml:space="preserve"> in </w:t>
      </w:r>
      <w:r w:rsidR="007D27C9" w:rsidRPr="007D27C9">
        <w:t>304</w:t>
      </w:r>
      <w:r w:rsidRPr="00DB7F9A">
        <w:t xml:space="preserve"> Pogodbe o </w:t>
      </w:r>
      <w:r w:rsidRPr="00DB7F9A">
        <w:lastRenderedPageBreak/>
        <w:t>delovanju Evropske unije posvetovalni organ, katerega glavna naloga je izdajanje mnenj;</w:t>
      </w:r>
    </w:p>
    <w:p w14:paraId="459E2A53" w14:textId="6454F5CD" w:rsidR="00E027BB" w:rsidRPr="00DB7F9A" w:rsidRDefault="007D27C9" w:rsidP="00E027BB">
      <w:pPr>
        <w:pStyle w:val="NormalHanging12a"/>
      </w:pPr>
      <w:r w:rsidRPr="007D27C9">
        <w:t>1</w:t>
      </w:r>
      <w:r w:rsidR="00E027BB" w:rsidRPr="00DB7F9A">
        <w:t>.</w:t>
      </w:r>
      <w:r w:rsidR="00E027BB" w:rsidRPr="00DB7F9A">
        <w:tab/>
        <w:t>ugotavlja, da je proračun odbora del razdelka </w:t>
      </w:r>
      <w:r w:rsidRPr="007D27C9">
        <w:t>7</w:t>
      </w:r>
      <w:r w:rsidR="00E027BB" w:rsidRPr="00DB7F9A">
        <w:t xml:space="preserve"> večletnega finančnega okvira „Evropska javna uprava“, ki je v letu </w:t>
      </w:r>
      <w:r w:rsidRPr="007D27C9">
        <w:t>2024</w:t>
      </w:r>
      <w:r w:rsidR="00E027BB" w:rsidRPr="00DB7F9A">
        <w:t xml:space="preserve"> skupaj znašal </w:t>
      </w:r>
      <w:r w:rsidRPr="007D27C9">
        <w:t>13</w:t>
      </w:r>
      <w:r w:rsidR="00E027BB" w:rsidRPr="00DB7F9A">
        <w:t>,</w:t>
      </w:r>
      <w:r w:rsidRPr="007D27C9">
        <w:t>3</w:t>
      </w:r>
      <w:r w:rsidR="00E027BB" w:rsidRPr="00DB7F9A">
        <w:t xml:space="preserve"> milijarde EUR, kar je </w:t>
      </w:r>
      <w:r w:rsidRPr="007D27C9">
        <w:t>6</w:t>
      </w:r>
      <w:r w:rsidR="00E027BB" w:rsidRPr="00DB7F9A">
        <w:t>,</w:t>
      </w:r>
      <w:r w:rsidRPr="007D27C9">
        <w:t>9</w:t>
      </w:r>
      <w:r w:rsidR="00E027BB" w:rsidRPr="00DB7F9A">
        <w:t> % vseh odhodkov iz proračuna Unije; ugotavlja, da je proračun odbora v letu </w:t>
      </w:r>
      <w:r w:rsidRPr="007D27C9">
        <w:t>2024</w:t>
      </w:r>
      <w:r w:rsidR="00E027BB" w:rsidRPr="00DB7F9A">
        <w:t xml:space="preserve"> predstavljal </w:t>
      </w:r>
      <w:r w:rsidRPr="007D27C9">
        <w:t>1</w:t>
      </w:r>
      <w:r w:rsidR="00E027BB" w:rsidRPr="00DB7F9A">
        <w:t>,</w:t>
      </w:r>
      <w:r w:rsidRPr="007D27C9">
        <w:t>50</w:t>
      </w:r>
      <w:r w:rsidR="00E027BB" w:rsidRPr="00DB7F9A">
        <w:t> % odobritev razdelka </w:t>
      </w:r>
      <w:r w:rsidRPr="007D27C9">
        <w:t>7</w:t>
      </w:r>
      <w:r w:rsidR="00E027BB" w:rsidRPr="00DB7F9A">
        <w:t xml:space="preserve"> večletnega finančnega okvira, kar je več kot leta </w:t>
      </w:r>
      <w:r w:rsidRPr="007D27C9">
        <w:t>2023</w:t>
      </w:r>
      <w:r w:rsidR="00E027BB" w:rsidRPr="00DB7F9A">
        <w:t xml:space="preserve">, ko je ta delež znašal </w:t>
      </w:r>
      <w:r w:rsidRPr="007D27C9">
        <w:t>1</w:t>
      </w:r>
      <w:r w:rsidR="00E027BB" w:rsidRPr="00DB7F9A">
        <w:t>,</w:t>
      </w:r>
      <w:r w:rsidRPr="007D27C9">
        <w:t>29</w:t>
      </w:r>
      <w:r w:rsidR="00E027BB" w:rsidRPr="00DB7F9A">
        <w:t xml:space="preserve"> %;</w:t>
      </w:r>
    </w:p>
    <w:p w14:paraId="5FCA8206" w14:textId="4C45B6F2" w:rsidR="00E027BB" w:rsidRPr="00DB7F9A" w:rsidRDefault="007D27C9" w:rsidP="00E027BB">
      <w:pPr>
        <w:pStyle w:val="NormalHanging12a"/>
      </w:pPr>
      <w:r w:rsidRPr="007D27C9">
        <w:t>2</w:t>
      </w:r>
      <w:r w:rsidR="00E027BB" w:rsidRPr="00DB7F9A">
        <w:t>.</w:t>
      </w:r>
      <w:r w:rsidR="00E027BB" w:rsidRPr="00DB7F9A">
        <w:tab/>
        <w:t>ugotavlja, da je Računsko sodišče v letnem poročilu za proračunsko leto </w:t>
      </w:r>
      <w:r w:rsidRPr="007D27C9">
        <w:t>2024</w:t>
      </w:r>
      <w:r w:rsidR="00E027BB" w:rsidRPr="00DB7F9A">
        <w:t xml:space="preserve"> preučilo vzorec </w:t>
      </w:r>
      <w:r w:rsidRPr="007D27C9">
        <w:t>70</w:t>
      </w:r>
      <w:r w:rsidR="00E027BB" w:rsidRPr="00DB7F9A">
        <w:t xml:space="preserve"> transakcij v razdelku za upravo, torej enako število kot leta </w:t>
      </w:r>
      <w:r w:rsidRPr="007D27C9">
        <w:t>2023</w:t>
      </w:r>
      <w:r w:rsidR="00E027BB" w:rsidRPr="00DB7F9A">
        <w:t>; je seznanjen z njegovo navedbo, da med upravne odhodke sodijo odhodki za človeške vire, vključno z odhodki za pokojnine, ki so leta </w:t>
      </w:r>
      <w:r w:rsidRPr="007D27C9">
        <w:t>2024</w:t>
      </w:r>
      <w:r w:rsidR="00E027BB" w:rsidRPr="00DB7F9A">
        <w:t xml:space="preserve"> znašali približno </w:t>
      </w:r>
      <w:r w:rsidRPr="007D27C9">
        <w:t>69</w:t>
      </w:r>
      <w:r w:rsidR="00E027BB" w:rsidRPr="00DB7F9A">
        <w:t> % vseh upravnih odhodkov, odhodki za stavbe, opremo, energijo, komunikacije in informacijsko tehnologijo ter da njegovo delo že mnogo let kaže, da je pri tej porabi tveganje na splošno majhno;</w:t>
      </w:r>
    </w:p>
    <w:p w14:paraId="76EB1225" w14:textId="16495CCA" w:rsidR="00E027BB" w:rsidRPr="00DB7F9A" w:rsidRDefault="007D27C9" w:rsidP="00E027BB">
      <w:pPr>
        <w:pStyle w:val="NormalHanging12a"/>
      </w:pPr>
      <w:r w:rsidRPr="007D27C9">
        <w:t>3</w:t>
      </w:r>
      <w:r w:rsidR="00E027BB" w:rsidRPr="00DB7F9A">
        <w:t>.</w:t>
      </w:r>
      <w:r w:rsidR="00E027BB" w:rsidRPr="00DB7F9A">
        <w:tab/>
        <w:t xml:space="preserve">ugotavlja, da je </w:t>
      </w:r>
      <w:r w:rsidRPr="007D27C9">
        <w:t>16</w:t>
      </w:r>
      <w:r w:rsidR="00E027BB" w:rsidRPr="00DB7F9A">
        <w:t xml:space="preserve"> (</w:t>
      </w:r>
      <w:r w:rsidRPr="007D27C9">
        <w:t>23</w:t>
      </w:r>
      <w:r w:rsidR="00E027BB" w:rsidRPr="00DB7F9A">
        <w:t xml:space="preserve"> %) od </w:t>
      </w:r>
      <w:r w:rsidRPr="007D27C9">
        <w:t>70</w:t>
      </w:r>
      <w:r w:rsidR="00E027BB" w:rsidRPr="00DB7F9A">
        <w:t> transakcij vsebovalo napake, vendar je Računsko sodišče na podlagi treh količinsko opredeljenih napak ocenilo, da je stopnja napake pod pragom pomembnosti; ugotavlja, da Računsko sodišče v svojem poročilu ni opredelilo posebnih težav v zvezi z odborom;</w:t>
      </w:r>
    </w:p>
    <w:p w14:paraId="3323F9D9" w14:textId="77777777" w:rsidR="00E027BB" w:rsidRPr="00DB7F9A" w:rsidRDefault="00E027BB" w:rsidP="00E027BB">
      <w:pPr>
        <w:pStyle w:val="NormalHanging12a"/>
        <w:rPr>
          <w:b/>
          <w:i/>
        </w:rPr>
      </w:pPr>
      <w:r w:rsidRPr="00DB7F9A">
        <w:rPr>
          <w:b/>
          <w:i/>
        </w:rPr>
        <w:t xml:space="preserve">Upravljanje proračuna in finančno </w:t>
      </w:r>
      <w:proofErr w:type="spellStart"/>
      <w:r w:rsidRPr="00DB7F9A">
        <w:rPr>
          <w:b/>
          <w:i/>
        </w:rPr>
        <w:t>poslovodenje</w:t>
      </w:r>
      <w:proofErr w:type="spellEnd"/>
    </w:p>
    <w:p w14:paraId="0634BC99" w14:textId="519BB752" w:rsidR="00E027BB" w:rsidRPr="00DB7F9A" w:rsidRDefault="007D27C9" w:rsidP="00E027BB">
      <w:pPr>
        <w:pStyle w:val="NormalHanging12a"/>
      </w:pPr>
      <w:r w:rsidRPr="007D27C9">
        <w:t>4</w:t>
      </w:r>
      <w:r w:rsidR="00E027BB" w:rsidRPr="00DB7F9A">
        <w:t>.</w:t>
      </w:r>
      <w:r w:rsidR="00E027BB" w:rsidRPr="00DB7F9A">
        <w:tab/>
        <w:t>ugotavlja, da je končni sprejeti proračun odbora v letu </w:t>
      </w:r>
      <w:r w:rsidRPr="007D27C9">
        <w:t>2024</w:t>
      </w:r>
      <w:r w:rsidR="00E027BB" w:rsidRPr="00DB7F9A">
        <w:t xml:space="preserve"> znašal </w:t>
      </w:r>
      <w:r w:rsidRPr="007D27C9">
        <w:t>164</w:t>
      </w:r>
      <w:r>
        <w:t> </w:t>
      </w:r>
      <w:r w:rsidRPr="007D27C9">
        <w:t>945</w:t>
      </w:r>
      <w:r>
        <w:t> </w:t>
      </w:r>
      <w:r w:rsidRPr="007D27C9">
        <w:t>524</w:t>
      </w:r>
      <w:r w:rsidR="00E027BB" w:rsidRPr="00DB7F9A">
        <w:t xml:space="preserve"> EUR, kar je bilo skupaj </w:t>
      </w:r>
      <w:r w:rsidRPr="007D27C9">
        <w:t>3</w:t>
      </w:r>
      <w:r w:rsidR="00E027BB" w:rsidRPr="00DB7F9A">
        <w:t>,</w:t>
      </w:r>
      <w:r w:rsidRPr="007D27C9">
        <w:t>90</w:t>
      </w:r>
      <w:r w:rsidR="00E027BB" w:rsidRPr="00DB7F9A">
        <w:t> % več kot leta </w:t>
      </w:r>
      <w:r w:rsidRPr="007D27C9">
        <w:t>2023</w:t>
      </w:r>
      <w:r w:rsidR="00E027BB" w:rsidRPr="00DB7F9A">
        <w:t xml:space="preserve">; na podlagi odgovorov odbora na vprašalnik, ki ga je Odbor za proračunski nadzor predložil v okviru postopka razrešnice za leto </w:t>
      </w:r>
      <w:r w:rsidRPr="007D27C9">
        <w:t>2024</w:t>
      </w:r>
      <w:r w:rsidR="00E027BB" w:rsidRPr="00DB7F9A">
        <w:t xml:space="preserve"> (v nadaljnjem besedilu: vprašalnik), ugotavlja, da dve proračunski vrstici odbora, in sicer </w:t>
      </w:r>
      <w:r w:rsidRPr="007D27C9">
        <w:t>1200</w:t>
      </w:r>
      <w:r w:rsidR="00E027BB" w:rsidRPr="00DB7F9A">
        <w:t xml:space="preserve"> (osebni prejemki in nadomestila) in </w:t>
      </w:r>
      <w:r w:rsidRPr="007D27C9">
        <w:t>1004</w:t>
      </w:r>
      <w:r w:rsidR="00E027BB" w:rsidRPr="00DB7F9A">
        <w:t xml:space="preserve"> (potni stroški in dnevnice za člane), v letu </w:t>
      </w:r>
      <w:r w:rsidRPr="007D27C9">
        <w:t>2024</w:t>
      </w:r>
      <w:r w:rsidR="00E027BB" w:rsidRPr="00DB7F9A">
        <w:t xml:space="preserve"> predstavljata večino proračuna odbora, namreč </w:t>
      </w:r>
      <w:r w:rsidRPr="007D27C9">
        <w:t>65</w:t>
      </w:r>
      <w:r w:rsidR="00E027BB" w:rsidRPr="00DB7F9A">
        <w:t>,</w:t>
      </w:r>
      <w:r w:rsidRPr="007D27C9">
        <w:t>80</w:t>
      </w:r>
      <w:r w:rsidR="00E027BB" w:rsidRPr="00DB7F9A">
        <w:t xml:space="preserve"> %, kar je več kot leta </w:t>
      </w:r>
      <w:r w:rsidRPr="007D27C9">
        <w:t>2023</w:t>
      </w:r>
      <w:r w:rsidR="00E027BB" w:rsidRPr="00DB7F9A">
        <w:t xml:space="preserve">, ko je ta delež znašal </w:t>
      </w:r>
      <w:r w:rsidRPr="007D27C9">
        <w:t>65</w:t>
      </w:r>
      <w:r w:rsidR="00E027BB" w:rsidRPr="00DB7F9A">
        <w:t>,</w:t>
      </w:r>
      <w:r w:rsidRPr="007D27C9">
        <w:t>58</w:t>
      </w:r>
      <w:r w:rsidR="00E027BB" w:rsidRPr="00DB7F9A">
        <w:t> %;</w:t>
      </w:r>
    </w:p>
    <w:p w14:paraId="3033E6FD" w14:textId="59B890A2" w:rsidR="00E027BB" w:rsidRPr="00DB7F9A" w:rsidRDefault="007D27C9" w:rsidP="00E027BB">
      <w:pPr>
        <w:pStyle w:val="NormalHanging12a"/>
        <w:rPr>
          <w:bCs/>
          <w:iCs/>
        </w:rPr>
      </w:pPr>
      <w:r w:rsidRPr="007D27C9">
        <w:t>5</w:t>
      </w:r>
      <w:r w:rsidR="00E027BB" w:rsidRPr="00DB7F9A">
        <w:t>.</w:t>
      </w:r>
      <w:r w:rsidR="00E027BB" w:rsidRPr="00DB7F9A">
        <w:tab/>
        <w:t>je seznanjen, da je odbor prešel s pristopa, usmerjenega v porabo, na upravljanje virov in določanje prednostnih nalog, kot je razvidno iz strateškega finančnega svežnja, ki ga je podprlo predsedstvo odbora, in na uvedbo določanja prednostnih nalog; ugotavlja, da je namen teh ukrepov izboljšati finančno upravljanje in uskladiti proračunske odločitve s strateškimi cilji; je seznanjen, da si odbor prizadeva zmanjšati upravno breme in racionalizirati postopke, da bi povečal stroškovno učinkovitost; poziva odbor, naj ta pristop dodatno konsolidira, tako da vključi kazalnike smotrnosti in načrtovanje predvidevanja v svoj letni finančni cikel;</w:t>
      </w:r>
    </w:p>
    <w:p w14:paraId="52315498" w14:textId="0F3FFEF8" w:rsidR="00E027BB" w:rsidRPr="00DB7F9A" w:rsidRDefault="007D27C9" w:rsidP="00E027BB">
      <w:pPr>
        <w:pStyle w:val="NormalHanging12a"/>
      </w:pPr>
      <w:r w:rsidRPr="007D27C9">
        <w:t>6</w:t>
      </w:r>
      <w:r w:rsidR="00E027BB" w:rsidRPr="00DB7F9A">
        <w:t>.</w:t>
      </w:r>
      <w:r w:rsidR="00E027BB" w:rsidRPr="00DB7F9A">
        <w:tab/>
        <w:t xml:space="preserve">izreka pohvalo odboru, ker je dosegel visoko stopnjo izvrševanja odobritev za prevzem obveznosti v tekočem letu, ki se je povečala z </w:t>
      </w:r>
      <w:r w:rsidRPr="007D27C9">
        <w:t>98</w:t>
      </w:r>
      <w:r w:rsidR="00E027BB" w:rsidRPr="00DB7F9A">
        <w:t>,</w:t>
      </w:r>
      <w:r w:rsidRPr="007D27C9">
        <w:t>70</w:t>
      </w:r>
      <w:r w:rsidR="00E027BB" w:rsidRPr="00DB7F9A">
        <w:t xml:space="preserve"> % v letu </w:t>
      </w:r>
      <w:r w:rsidRPr="007D27C9">
        <w:t>2023</w:t>
      </w:r>
      <w:r w:rsidR="00E027BB" w:rsidRPr="00DB7F9A">
        <w:t xml:space="preserve"> na </w:t>
      </w:r>
      <w:r w:rsidRPr="007D27C9">
        <w:t>99</w:t>
      </w:r>
      <w:r w:rsidR="00E027BB" w:rsidRPr="00DB7F9A">
        <w:t>,</w:t>
      </w:r>
      <w:r w:rsidRPr="007D27C9">
        <w:t>21</w:t>
      </w:r>
      <w:r w:rsidR="00E027BB" w:rsidRPr="00DB7F9A">
        <w:t xml:space="preserve"> % v letu </w:t>
      </w:r>
      <w:r w:rsidRPr="007D27C9">
        <w:t>2024</w:t>
      </w:r>
      <w:r w:rsidR="00E027BB" w:rsidRPr="00DB7F9A">
        <w:t xml:space="preserve">, in sicer zaradi uspešnega spremljanja izvrševanja proračuna, pa tudi zaradi visoke stopnje inflacije, ki vpliva na plače zaposlenih in stroške stavb; je v zvezi s tem seznanjen, da je odbor opravil proračunske prerazporeditve v skupnem znesku </w:t>
      </w:r>
      <w:r w:rsidRPr="007D27C9">
        <w:t>2</w:t>
      </w:r>
      <w:r>
        <w:t> </w:t>
      </w:r>
      <w:r w:rsidRPr="007D27C9">
        <w:t>487</w:t>
      </w:r>
      <w:r>
        <w:t> </w:t>
      </w:r>
      <w:r w:rsidRPr="007D27C9">
        <w:t>139</w:t>
      </w:r>
      <w:r w:rsidR="00E027BB" w:rsidRPr="00DB7F9A">
        <w:t xml:space="preserve"> EUR (kar je </w:t>
      </w:r>
      <w:r w:rsidRPr="007D27C9">
        <w:t>1</w:t>
      </w:r>
      <w:r w:rsidR="00E027BB" w:rsidRPr="00DB7F9A">
        <w:t>,</w:t>
      </w:r>
      <w:r w:rsidRPr="007D27C9">
        <w:t>51</w:t>
      </w:r>
      <w:r w:rsidR="00E027BB" w:rsidRPr="00DB7F9A">
        <w:t xml:space="preserve"> % njegovega proračuna za leto </w:t>
      </w:r>
      <w:r w:rsidRPr="007D27C9">
        <w:t>2024</w:t>
      </w:r>
      <w:r w:rsidR="00E027BB" w:rsidRPr="00DB7F9A">
        <w:t>) v različnih proračunskih vrsticah, pri čemer so bila največja povečanja povezana z delovanjem in vzdrževanjem sistemov programske opreme (+</w:t>
      </w:r>
      <w:r w:rsidRPr="007D27C9">
        <w:t>519</w:t>
      </w:r>
      <w:r>
        <w:t> </w:t>
      </w:r>
      <w:r w:rsidRPr="007D27C9">
        <w:t>682</w:t>
      </w:r>
      <w:r w:rsidR="00E027BB" w:rsidRPr="00DB7F9A">
        <w:t> EUR) in stavb (+</w:t>
      </w:r>
      <w:r w:rsidRPr="007D27C9">
        <w:t>421</w:t>
      </w:r>
      <w:r>
        <w:t> </w:t>
      </w:r>
      <w:r w:rsidRPr="007D27C9">
        <w:t>880</w:t>
      </w:r>
      <w:r w:rsidR="00E027BB" w:rsidRPr="00DB7F9A">
        <w:t xml:space="preserve"> EUR); z zadovoljstvom ugotavlja tudi, da se je stopnja izvrševanja odobritev plačil v tekočem letu povečala z </w:t>
      </w:r>
      <w:r w:rsidRPr="007D27C9">
        <w:t>88</w:t>
      </w:r>
      <w:r w:rsidR="00E027BB" w:rsidRPr="00DB7F9A">
        <w:t>,</w:t>
      </w:r>
      <w:r w:rsidRPr="007D27C9">
        <w:t>12</w:t>
      </w:r>
      <w:r w:rsidR="00E027BB" w:rsidRPr="00DB7F9A">
        <w:t xml:space="preserve"> % v letu </w:t>
      </w:r>
      <w:r w:rsidRPr="007D27C9">
        <w:t>2022</w:t>
      </w:r>
      <w:r w:rsidR="00E027BB" w:rsidRPr="00DB7F9A">
        <w:t xml:space="preserve"> in </w:t>
      </w:r>
      <w:r w:rsidRPr="007D27C9">
        <w:t>90</w:t>
      </w:r>
      <w:r w:rsidR="00E027BB" w:rsidRPr="00DB7F9A">
        <w:t>,</w:t>
      </w:r>
      <w:r w:rsidRPr="007D27C9">
        <w:t>67</w:t>
      </w:r>
      <w:r w:rsidR="00E027BB" w:rsidRPr="00DB7F9A">
        <w:t xml:space="preserve"> % v letu </w:t>
      </w:r>
      <w:r w:rsidRPr="007D27C9">
        <w:t>2023</w:t>
      </w:r>
      <w:r w:rsidR="00E027BB" w:rsidRPr="00DB7F9A">
        <w:t xml:space="preserve"> na </w:t>
      </w:r>
      <w:r w:rsidRPr="007D27C9">
        <w:t>92</w:t>
      </w:r>
      <w:r w:rsidR="00E027BB" w:rsidRPr="00DB7F9A">
        <w:t>,</w:t>
      </w:r>
      <w:r w:rsidRPr="007D27C9">
        <w:t>85</w:t>
      </w:r>
      <w:r w:rsidR="00E027BB" w:rsidRPr="00DB7F9A">
        <w:t xml:space="preserve"> % v letu </w:t>
      </w:r>
      <w:r w:rsidRPr="007D27C9">
        <w:t>2024</w:t>
      </w:r>
      <w:r w:rsidR="00E027BB" w:rsidRPr="00DB7F9A">
        <w:t xml:space="preserve">, </w:t>
      </w:r>
      <w:r w:rsidR="00E027BB" w:rsidRPr="00DB7F9A">
        <w:lastRenderedPageBreak/>
        <w:t xml:space="preserve">povprečni čas za plačila pa se je skrajšal z </w:t>
      </w:r>
      <w:r w:rsidRPr="007D27C9">
        <w:t>20</w:t>
      </w:r>
      <w:r w:rsidR="00E027BB" w:rsidRPr="00DB7F9A">
        <w:t>,</w:t>
      </w:r>
      <w:r w:rsidRPr="007D27C9">
        <w:t>14</w:t>
      </w:r>
      <w:r w:rsidR="00E027BB" w:rsidRPr="00DB7F9A">
        <w:t xml:space="preserve"> dneva v letu </w:t>
      </w:r>
      <w:r w:rsidRPr="007D27C9">
        <w:t>2023</w:t>
      </w:r>
      <w:r w:rsidR="00E027BB" w:rsidRPr="00DB7F9A">
        <w:t xml:space="preserve"> na </w:t>
      </w:r>
      <w:r w:rsidRPr="007D27C9">
        <w:t>16</w:t>
      </w:r>
      <w:r w:rsidR="00E027BB" w:rsidRPr="00DB7F9A">
        <w:t>,</w:t>
      </w:r>
      <w:r w:rsidRPr="007D27C9">
        <w:t>06</w:t>
      </w:r>
      <w:r w:rsidR="00E027BB" w:rsidRPr="00DB7F9A">
        <w:t xml:space="preserve"> dneva v letu </w:t>
      </w:r>
      <w:r w:rsidRPr="007D27C9">
        <w:t>2024</w:t>
      </w:r>
      <w:r w:rsidR="00E027BB" w:rsidRPr="00DB7F9A">
        <w:t xml:space="preserve">, kar je najbolje od leta </w:t>
      </w:r>
      <w:r w:rsidRPr="007D27C9">
        <w:t>2021</w:t>
      </w:r>
      <w:r w:rsidR="00E027BB" w:rsidRPr="00DB7F9A">
        <w:t>; spodbuja nadaljnje učinkovito spremljanje, omejevanje stroškov in strateško prerazporejanje, da se zagotovita stroškovna učinkovitost in preglednost;</w:t>
      </w:r>
    </w:p>
    <w:p w14:paraId="49873F82" w14:textId="4706F465" w:rsidR="00E027BB" w:rsidRPr="00DB7F9A" w:rsidRDefault="007D27C9" w:rsidP="00E027BB">
      <w:pPr>
        <w:pStyle w:val="NormalHanging12a"/>
      </w:pPr>
      <w:r w:rsidRPr="007D27C9">
        <w:t>7</w:t>
      </w:r>
      <w:r w:rsidR="00E027BB" w:rsidRPr="00DB7F9A">
        <w:t>.</w:t>
      </w:r>
      <w:r w:rsidR="00E027BB" w:rsidRPr="00DB7F9A">
        <w:tab/>
        <w:t xml:space="preserve">ugotavlja, da so odobritve, prenesene iz leta </w:t>
      </w:r>
      <w:r w:rsidRPr="007D27C9">
        <w:t>2023</w:t>
      </w:r>
      <w:r w:rsidR="00E027BB" w:rsidRPr="00DB7F9A">
        <w:t xml:space="preserve"> v leto </w:t>
      </w:r>
      <w:r w:rsidRPr="007D27C9">
        <w:t>2024</w:t>
      </w:r>
      <w:r w:rsidR="00E027BB" w:rsidRPr="00DB7F9A">
        <w:t xml:space="preserve">, znašale </w:t>
      </w:r>
      <w:r w:rsidRPr="007D27C9">
        <w:t>13</w:t>
      </w:r>
      <w:r>
        <w:t> </w:t>
      </w:r>
      <w:r w:rsidRPr="007D27C9">
        <w:t>827</w:t>
      </w:r>
      <w:r>
        <w:t> </w:t>
      </w:r>
      <w:r w:rsidRPr="007D27C9">
        <w:t>713</w:t>
      </w:r>
      <w:r w:rsidR="00E027BB" w:rsidRPr="00DB7F9A">
        <w:t xml:space="preserve"> EUR oziroma </w:t>
      </w:r>
      <w:r w:rsidRPr="007D27C9">
        <w:t>8</w:t>
      </w:r>
      <w:r w:rsidR="00E027BB" w:rsidRPr="00DB7F9A">
        <w:t>,</w:t>
      </w:r>
      <w:r w:rsidRPr="007D27C9">
        <w:t>38</w:t>
      </w:r>
      <w:r w:rsidR="00E027BB" w:rsidRPr="00DB7F9A">
        <w:t xml:space="preserve"> % proračuna odbora za leto </w:t>
      </w:r>
      <w:r w:rsidRPr="007D27C9">
        <w:t>2024</w:t>
      </w:r>
      <w:r w:rsidR="00E027BB" w:rsidRPr="00DB7F9A">
        <w:t xml:space="preserve">, kar pomeni zmanjšanje glede na raven v prejšnjem letu, ko so ti prenosi znašali </w:t>
      </w:r>
      <w:r w:rsidRPr="007D27C9">
        <w:t>15</w:t>
      </w:r>
      <w:r>
        <w:t> </w:t>
      </w:r>
      <w:r w:rsidRPr="007D27C9">
        <w:t>466</w:t>
      </w:r>
      <w:r>
        <w:t> </w:t>
      </w:r>
      <w:r w:rsidRPr="007D27C9">
        <w:t>316</w:t>
      </w:r>
      <w:r w:rsidR="00E027BB" w:rsidRPr="00DB7F9A">
        <w:t xml:space="preserve"> EUR (oziroma </w:t>
      </w:r>
      <w:r w:rsidRPr="007D27C9">
        <w:t>9</w:t>
      </w:r>
      <w:r w:rsidR="00E027BB" w:rsidRPr="00DB7F9A">
        <w:t>,</w:t>
      </w:r>
      <w:r w:rsidRPr="007D27C9">
        <w:t>74</w:t>
      </w:r>
      <w:r w:rsidR="00E027BB" w:rsidRPr="00DB7F9A">
        <w:t xml:space="preserve"> % proračuna odbora za leto </w:t>
      </w:r>
      <w:r w:rsidRPr="007D27C9">
        <w:t>2023</w:t>
      </w:r>
      <w:r w:rsidR="00E027BB" w:rsidRPr="00DB7F9A">
        <w:t xml:space="preserve">); ugotavlja tudi, da je leta </w:t>
      </w:r>
      <w:r w:rsidRPr="007D27C9">
        <w:t>2024</w:t>
      </w:r>
      <w:r w:rsidR="00E027BB" w:rsidRPr="00DB7F9A">
        <w:t xml:space="preserve"> stopnja izvrševanja odobritev, prenesenih iz leta </w:t>
      </w:r>
      <w:r w:rsidRPr="007D27C9">
        <w:t>2023</w:t>
      </w:r>
      <w:r w:rsidR="00E027BB" w:rsidRPr="00DB7F9A">
        <w:t xml:space="preserve"> v leto </w:t>
      </w:r>
      <w:r w:rsidRPr="007D27C9">
        <w:t>2024</w:t>
      </w:r>
      <w:r w:rsidR="00E027BB" w:rsidRPr="00DB7F9A">
        <w:t xml:space="preserve">, znašala </w:t>
      </w:r>
      <w:r w:rsidRPr="007D27C9">
        <w:t>84</w:t>
      </w:r>
      <w:r w:rsidR="00E027BB" w:rsidRPr="00DB7F9A">
        <w:t>,</w:t>
      </w:r>
      <w:r w:rsidRPr="007D27C9">
        <w:t>74</w:t>
      </w:r>
      <w:r w:rsidR="00E027BB" w:rsidRPr="00DB7F9A">
        <w:t xml:space="preserve"> %, kar je manj kot leta </w:t>
      </w:r>
      <w:r w:rsidRPr="007D27C9">
        <w:t>2023</w:t>
      </w:r>
      <w:r w:rsidR="00E027BB" w:rsidRPr="00DB7F9A">
        <w:t xml:space="preserve"> (</w:t>
      </w:r>
      <w:r w:rsidRPr="007D27C9">
        <w:t>86</w:t>
      </w:r>
      <w:r w:rsidR="00E027BB" w:rsidRPr="00DB7F9A">
        <w:t>,</w:t>
      </w:r>
      <w:r w:rsidRPr="007D27C9">
        <w:t>76</w:t>
      </w:r>
      <w:r w:rsidR="00E027BB" w:rsidRPr="00DB7F9A">
        <w:t xml:space="preserve"> %);</w:t>
      </w:r>
    </w:p>
    <w:p w14:paraId="649C3478" w14:textId="7DA0A0DE" w:rsidR="00E027BB" w:rsidRPr="00DB7F9A" w:rsidRDefault="007D27C9" w:rsidP="00E027BB">
      <w:pPr>
        <w:pStyle w:val="NormalHanging12a"/>
      </w:pPr>
      <w:r w:rsidRPr="007D27C9">
        <w:t>8</w:t>
      </w:r>
      <w:r w:rsidR="00E027BB" w:rsidRPr="00DB7F9A">
        <w:t>.</w:t>
      </w:r>
      <w:r w:rsidR="00E027BB" w:rsidRPr="00DB7F9A">
        <w:tab/>
        <w:t xml:space="preserve">ugotavlja, da je Svet </w:t>
      </w:r>
      <w:r w:rsidRPr="007D27C9">
        <w:t>21</w:t>
      </w:r>
      <w:r w:rsidR="00E027BB" w:rsidRPr="00DB7F9A">
        <w:t xml:space="preserve">. </w:t>
      </w:r>
      <w:r w:rsidR="002423CA">
        <w:t>junija</w:t>
      </w:r>
      <w:r w:rsidR="002423CA" w:rsidRPr="00DB7F9A">
        <w:t xml:space="preserve"> </w:t>
      </w:r>
      <w:r w:rsidRPr="007D27C9">
        <w:t>2024</w:t>
      </w:r>
      <w:r w:rsidR="00E027BB" w:rsidRPr="00DB7F9A">
        <w:t xml:space="preserve"> sprejel nov sklep o odobritvi dnevnic in povrnitvi potnih stroškov članom odbora in njihovim namestnikom, v skladu s katerim dnevnica za upravičence, ki se fizično udeležijo sej, znaša </w:t>
      </w:r>
      <w:r w:rsidRPr="007D27C9">
        <w:t>367</w:t>
      </w:r>
      <w:r w:rsidR="00E027BB" w:rsidRPr="00DB7F9A">
        <w:t xml:space="preserve"> EUR (povečanje z </w:t>
      </w:r>
      <w:r w:rsidRPr="007D27C9">
        <w:t>290</w:t>
      </w:r>
      <w:r w:rsidR="00E027BB" w:rsidRPr="00DB7F9A">
        <w:t xml:space="preserve"> EUR), dnevnica za upravičence, ki se sej udeležijo na daljavo z elektronskimi sredstvi, pa </w:t>
      </w:r>
      <w:r w:rsidRPr="007D27C9">
        <w:t>149</w:t>
      </w:r>
      <w:r w:rsidR="00E027BB" w:rsidRPr="00DB7F9A">
        <w:t xml:space="preserve"> EUR (povečanje s </w:t>
      </w:r>
      <w:r w:rsidRPr="007D27C9">
        <w:t>145</w:t>
      </w:r>
      <w:r w:rsidR="00E027BB" w:rsidRPr="00DB7F9A">
        <w:t xml:space="preserve"> EUR); na podlagi vprašalnika ugotavlja, da je odbor v letu </w:t>
      </w:r>
      <w:r w:rsidRPr="007D27C9">
        <w:t>2024</w:t>
      </w:r>
      <w:r w:rsidR="00E027BB" w:rsidRPr="00DB7F9A">
        <w:t xml:space="preserve"> za udeležbo na daljavo povrnil </w:t>
      </w:r>
      <w:r w:rsidRPr="007D27C9">
        <w:t>259</w:t>
      </w:r>
      <w:r>
        <w:t> </w:t>
      </w:r>
      <w:r w:rsidRPr="007D27C9">
        <w:t>669</w:t>
      </w:r>
      <w:r w:rsidR="00E027BB" w:rsidRPr="00DB7F9A">
        <w:t> EUR (</w:t>
      </w:r>
      <w:r w:rsidRPr="007D27C9">
        <w:t>294</w:t>
      </w:r>
      <w:r>
        <w:t> </w:t>
      </w:r>
      <w:r w:rsidRPr="007D27C9">
        <w:t>930</w:t>
      </w:r>
      <w:r w:rsidR="00E027BB" w:rsidRPr="00DB7F9A">
        <w:t xml:space="preserve"> EUR v letu </w:t>
      </w:r>
      <w:r w:rsidRPr="007D27C9">
        <w:t>2023</w:t>
      </w:r>
      <w:r w:rsidR="00E027BB" w:rsidRPr="00DB7F9A">
        <w:t xml:space="preserve">), kar ustreza </w:t>
      </w:r>
      <w:r w:rsidRPr="007D27C9">
        <w:t>1744</w:t>
      </w:r>
      <w:r w:rsidR="00E027BB" w:rsidRPr="00DB7F9A">
        <w:t xml:space="preserve"> dnevom sej (</w:t>
      </w:r>
      <w:r w:rsidRPr="007D27C9">
        <w:t>2006</w:t>
      </w:r>
      <w:r w:rsidR="00E027BB" w:rsidRPr="00DB7F9A">
        <w:t xml:space="preserve"> v letu </w:t>
      </w:r>
      <w:r w:rsidRPr="007D27C9">
        <w:t>2023</w:t>
      </w:r>
      <w:r w:rsidR="00E027BB" w:rsidRPr="00DB7F9A">
        <w:t xml:space="preserve">), medtem ko je skupni znesek pavšalnih nadomestil za fizično udeležbo na sejah v letu </w:t>
      </w:r>
      <w:r w:rsidRPr="007D27C9">
        <w:t>2024</w:t>
      </w:r>
      <w:r w:rsidR="00E027BB" w:rsidRPr="00DB7F9A">
        <w:t xml:space="preserve"> znašal </w:t>
      </w:r>
      <w:r w:rsidRPr="007D27C9">
        <w:t>6</w:t>
      </w:r>
      <w:r>
        <w:t> </w:t>
      </w:r>
      <w:r w:rsidRPr="007D27C9">
        <w:t>579</w:t>
      </w:r>
      <w:r>
        <w:t> </w:t>
      </w:r>
      <w:r w:rsidRPr="007D27C9">
        <w:t>196</w:t>
      </w:r>
      <w:r w:rsidR="00E027BB" w:rsidRPr="00DB7F9A">
        <w:t xml:space="preserve"> EUR (povečanje s </w:t>
      </w:r>
      <w:r w:rsidRPr="007D27C9">
        <w:t>5</w:t>
      </w:r>
      <w:r>
        <w:t> </w:t>
      </w:r>
      <w:r w:rsidRPr="007D27C9">
        <w:t>902</w:t>
      </w:r>
      <w:r>
        <w:t> </w:t>
      </w:r>
      <w:r w:rsidRPr="007D27C9">
        <w:t>963</w:t>
      </w:r>
      <w:r w:rsidR="00E027BB" w:rsidRPr="00DB7F9A">
        <w:t xml:space="preserve"> EUR v letu </w:t>
      </w:r>
      <w:r w:rsidRPr="007D27C9">
        <w:t>2023</w:t>
      </w:r>
      <w:r w:rsidR="00E027BB" w:rsidRPr="00DB7F9A">
        <w:t>); poziva odbor, naj poveča preglednost in sorazmernost sistema nadomestil za udeležbo na daljavo, da bi povečal zaupanje javnosti, in poudarja, da mora biti finančno nadomestilo za udeležbo na daljavo strogo utemeljeno; ugotavlja tudi, da ima odbor vzpostavljen sistem za elektronsko potrjevanje dejanske udeležbe na sejah na daljavo; meni, da je udeležba na daljavo, pa tudi nadomestilo za udeležbo na sejah na daljavo, pomemben instrument in dragoceno orodje za sodobne institucije, saj zmanjšuje stroške sej in omogoča širšo udeležbo; pozdravlja pristop odbora k dodeljevanju nadomestil za udeležbo na daljavo na pravičen in sorazmeren način, ki odraža pristojnosti članov in potrebe po pripravah; opozarja, da člani odbora za svoj mandat ne prejemajo plače;</w:t>
      </w:r>
    </w:p>
    <w:p w14:paraId="5795BC0E" w14:textId="475A63E3" w:rsidR="00E027BB" w:rsidRPr="00DB7F9A" w:rsidRDefault="007D27C9" w:rsidP="00E027BB">
      <w:pPr>
        <w:pStyle w:val="NormalHanging12a"/>
      </w:pPr>
      <w:r w:rsidRPr="007D27C9">
        <w:t>9</w:t>
      </w:r>
      <w:r w:rsidR="00E027BB" w:rsidRPr="00DB7F9A">
        <w:t>.</w:t>
      </w:r>
      <w:r w:rsidR="00E027BB" w:rsidRPr="00DB7F9A">
        <w:tab/>
        <w:t xml:space="preserve">ugotavlja, da so službe odbora izvedle deset postopkov s pogajanji v vrednosti med </w:t>
      </w:r>
      <w:r w:rsidRPr="007D27C9">
        <w:t>15</w:t>
      </w:r>
      <w:r>
        <w:t> </w:t>
      </w:r>
      <w:r w:rsidRPr="007D27C9">
        <w:t>000</w:t>
      </w:r>
      <w:r w:rsidR="00E027BB" w:rsidRPr="00DB7F9A">
        <w:t xml:space="preserve"> EUR in </w:t>
      </w:r>
      <w:r w:rsidRPr="007D27C9">
        <w:t>60</w:t>
      </w:r>
      <w:r>
        <w:t> </w:t>
      </w:r>
      <w:r w:rsidRPr="007D27C9">
        <w:t>000</w:t>
      </w:r>
      <w:r w:rsidR="00E027BB" w:rsidRPr="00DB7F9A">
        <w:t> EUR ter en postopek z eno samo ponudbo v podobnem okviru, večinoma za študije; ugotavlja, da je odbor začel tudi šest postopkov javnega naročanja (za okvirne pogodbe) s skupnimi službami, ki si jih deli z Evropskim odborom regij, med drugim na področju gostinske ponudbe, logistike in vzdrževanja;</w:t>
      </w:r>
    </w:p>
    <w:p w14:paraId="265C4479" w14:textId="6E28C358" w:rsidR="00E027BB" w:rsidRPr="00DB7F9A" w:rsidRDefault="007D27C9" w:rsidP="00E027BB">
      <w:pPr>
        <w:pStyle w:val="NormalHanging12a"/>
      </w:pPr>
      <w:r w:rsidRPr="007D27C9">
        <w:t>10</w:t>
      </w:r>
      <w:r w:rsidR="00E027BB" w:rsidRPr="00DB7F9A">
        <w:t>.</w:t>
      </w:r>
      <w:r w:rsidR="00E027BB" w:rsidRPr="00DB7F9A">
        <w:tab/>
        <w:t xml:space="preserve">na podlagi vprašalnika ugotavlja, da je vpliv ruske vojaške agresije v letu </w:t>
      </w:r>
      <w:r w:rsidRPr="007D27C9">
        <w:t>2024</w:t>
      </w:r>
      <w:r w:rsidR="00E027BB" w:rsidRPr="00DB7F9A">
        <w:t xml:space="preserve"> še naprej ustvarjal pritisk na proračun odbora zaradi inflacije in nestanovitnosti energetskega trga, ki sta povzročili višje operativne stroške; ugotavlja, da so se stroški najemnin odbora v obdobju </w:t>
      </w:r>
      <w:r w:rsidRPr="007D27C9">
        <w:t>2021</w:t>
      </w:r>
      <w:r w:rsidR="00E027BB" w:rsidRPr="00DB7F9A">
        <w:t>–</w:t>
      </w:r>
      <w:r w:rsidRPr="007D27C9">
        <w:t>2024</w:t>
      </w:r>
      <w:r w:rsidR="00E027BB" w:rsidRPr="00DB7F9A">
        <w:t xml:space="preserve"> po ocenah povečali za </w:t>
      </w:r>
      <w:r w:rsidRPr="007D27C9">
        <w:t>16</w:t>
      </w:r>
      <w:r w:rsidR="00E027BB" w:rsidRPr="00DB7F9A">
        <w:t>,</w:t>
      </w:r>
      <w:r w:rsidRPr="007D27C9">
        <w:t>53</w:t>
      </w:r>
      <w:r w:rsidR="00E027BB" w:rsidRPr="00DB7F9A">
        <w:t xml:space="preserve"> %, stroški pogodb o vzdrževanju in varnostnih storitvah pa za </w:t>
      </w:r>
      <w:r w:rsidRPr="007D27C9">
        <w:t>15</w:t>
      </w:r>
      <w:r w:rsidR="00E027BB" w:rsidRPr="00DB7F9A">
        <w:t xml:space="preserve"> %; na podlagi vprašalnika ugotavlja tudi, da se je zakupnina odbora v letu </w:t>
      </w:r>
      <w:r w:rsidRPr="007D27C9">
        <w:t>2024</w:t>
      </w:r>
      <w:r w:rsidR="00E027BB" w:rsidRPr="00DB7F9A">
        <w:t xml:space="preserve"> povečala za </w:t>
      </w:r>
      <w:r w:rsidRPr="007D27C9">
        <w:t>4</w:t>
      </w:r>
      <w:r w:rsidR="00E027BB" w:rsidRPr="00DB7F9A">
        <w:t>,</w:t>
      </w:r>
      <w:r w:rsidRPr="007D27C9">
        <w:t>7</w:t>
      </w:r>
      <w:r w:rsidR="00E027BB" w:rsidRPr="00DB7F9A">
        <w:t xml:space="preserve"> %, kar presega </w:t>
      </w:r>
      <w:r w:rsidRPr="007D27C9">
        <w:t>2</w:t>
      </w:r>
      <w:r w:rsidR="00E027BB" w:rsidRPr="00DB7F9A">
        <w:t xml:space="preserve">-odstotno zgornjo mejo Komisije za odhodke, ki niso povezani s plačami; ugotavlja tudi, da so se stroški energije za odbor zmanjšali z </w:t>
      </w:r>
      <w:r w:rsidRPr="007D27C9">
        <w:t>1</w:t>
      </w:r>
      <w:r>
        <w:t> </w:t>
      </w:r>
      <w:r w:rsidRPr="007D27C9">
        <w:t>923</w:t>
      </w:r>
      <w:r>
        <w:t> </w:t>
      </w:r>
      <w:r w:rsidRPr="007D27C9">
        <w:t>391</w:t>
      </w:r>
      <w:r w:rsidR="00E027BB" w:rsidRPr="00DB7F9A">
        <w:t xml:space="preserve"> EUR v letu </w:t>
      </w:r>
      <w:r w:rsidRPr="007D27C9">
        <w:t>2023</w:t>
      </w:r>
      <w:r w:rsidR="00E027BB" w:rsidRPr="00DB7F9A">
        <w:t xml:space="preserve"> na </w:t>
      </w:r>
      <w:r w:rsidRPr="007D27C9">
        <w:t>711</w:t>
      </w:r>
      <w:r>
        <w:t> </w:t>
      </w:r>
      <w:r w:rsidRPr="007D27C9">
        <w:t>608</w:t>
      </w:r>
      <w:r w:rsidR="00E027BB" w:rsidRPr="00DB7F9A">
        <w:t xml:space="preserve"> EUR v letu </w:t>
      </w:r>
      <w:r w:rsidRPr="007D27C9">
        <w:t>2024</w:t>
      </w:r>
      <w:r w:rsidR="00E027BB" w:rsidRPr="00DB7F9A">
        <w:t xml:space="preserve">; želi v zvezi s tem pohvaliti odbor, da skuša delovati stroškovno učinkoviteje, pri čemer si med drugim močneje prizadeva varčevati z energijo; priznava, da morajo vse institucije, organi, uradi in agencije Unije izboljšati svoje upravljanje proračuna, tako da pri sklepanju pogodb s ponudniki storitev upoštevajo </w:t>
      </w:r>
      <w:proofErr w:type="spellStart"/>
      <w:r w:rsidR="00E027BB" w:rsidRPr="00DB7F9A">
        <w:t>volatilnost</w:t>
      </w:r>
      <w:proofErr w:type="spellEnd"/>
      <w:r w:rsidR="00E027BB" w:rsidRPr="00DB7F9A">
        <w:t xml:space="preserve"> cen, zlasti v energetskem sektorju;</w:t>
      </w:r>
    </w:p>
    <w:p w14:paraId="3CBB9233" w14:textId="5636344B" w:rsidR="00E027BB" w:rsidRPr="00DB7F9A" w:rsidRDefault="007D27C9" w:rsidP="00E027BB">
      <w:pPr>
        <w:pStyle w:val="NormalHanging12a"/>
        <w:rPr>
          <w:bCs/>
          <w:iCs/>
        </w:rPr>
      </w:pPr>
      <w:r w:rsidRPr="007D27C9">
        <w:lastRenderedPageBreak/>
        <w:t>11</w:t>
      </w:r>
      <w:r w:rsidR="00E027BB" w:rsidRPr="00DB7F9A">
        <w:t>.</w:t>
      </w:r>
      <w:r w:rsidR="00E027BB" w:rsidRPr="00DB7F9A">
        <w:tab/>
        <w:t>poziva upravo odbora, naj dejavno opredeli in izvaja ukrepe za zmanjšanje stroškov, tudi z večjo uporabo tehnologij za hibridne seje, optimizacijo uporabe stavb, konsolidacijo parlamentarnih dejavnosti in zmanjšanjem nepotrebnih logističnih stroškov; zahteva redna poročila o napredku pri izvedenih ukrepih in doseženih prihrankih;</w:t>
      </w:r>
    </w:p>
    <w:p w14:paraId="02E489DE" w14:textId="528A0E8A" w:rsidR="00E027BB" w:rsidRPr="00DB7F9A" w:rsidRDefault="007D27C9" w:rsidP="00E027BB">
      <w:pPr>
        <w:pStyle w:val="NormalHanging12a"/>
      </w:pPr>
      <w:r w:rsidRPr="007D27C9">
        <w:t>12</w:t>
      </w:r>
      <w:r w:rsidR="00E027BB" w:rsidRPr="00DB7F9A">
        <w:t>.</w:t>
      </w:r>
      <w:r w:rsidR="00E027BB" w:rsidRPr="00DB7F9A">
        <w:tab/>
        <w:t xml:space="preserve">na podlagi vprašalnika ugotavlja, da so uslužbenci odbora v letu </w:t>
      </w:r>
      <w:r w:rsidRPr="007D27C9">
        <w:t>2024</w:t>
      </w:r>
      <w:r w:rsidR="00E027BB" w:rsidRPr="00DB7F9A">
        <w:t xml:space="preserve"> opravili </w:t>
      </w:r>
      <w:r w:rsidRPr="007D27C9">
        <w:t>415</w:t>
      </w:r>
      <w:r w:rsidR="00E027BB" w:rsidRPr="00DB7F9A">
        <w:t xml:space="preserve"> službenih potovanj (</w:t>
      </w:r>
      <w:r w:rsidRPr="007D27C9">
        <w:t>300</w:t>
      </w:r>
      <w:r w:rsidR="00E027BB" w:rsidRPr="00DB7F9A">
        <w:t xml:space="preserve"> v letu </w:t>
      </w:r>
      <w:r w:rsidRPr="007D27C9">
        <w:t>2023</w:t>
      </w:r>
      <w:r w:rsidR="00E027BB" w:rsidRPr="00DB7F9A">
        <w:t xml:space="preserve">) v skupnem znesku </w:t>
      </w:r>
      <w:r w:rsidRPr="007D27C9">
        <w:t>448</w:t>
      </w:r>
      <w:r>
        <w:t> </w:t>
      </w:r>
      <w:r w:rsidRPr="007D27C9">
        <w:t>655</w:t>
      </w:r>
      <w:r w:rsidR="00E027BB" w:rsidRPr="00DB7F9A">
        <w:t xml:space="preserve"> EUR, kar je zaradi povečanja števila službenih potovanj ter dejanskih stroškov letov in hotelske nastanitve </w:t>
      </w:r>
      <w:r w:rsidRPr="007D27C9">
        <w:t>25</w:t>
      </w:r>
      <w:r w:rsidR="00E027BB" w:rsidRPr="00DB7F9A">
        <w:t xml:space="preserve"> % več kot leta </w:t>
      </w:r>
      <w:r w:rsidRPr="007D27C9">
        <w:t>2023</w:t>
      </w:r>
      <w:r w:rsidR="00E027BB" w:rsidRPr="00DB7F9A">
        <w:t xml:space="preserve">; je seznanjen z oceno odbora, da je pri stroških službenih potovanj v letu </w:t>
      </w:r>
      <w:r w:rsidRPr="007D27C9">
        <w:t>2024</w:t>
      </w:r>
      <w:r w:rsidR="00E027BB" w:rsidRPr="00DB7F9A">
        <w:t xml:space="preserve"> prihranil približno </w:t>
      </w:r>
      <w:r w:rsidRPr="007D27C9">
        <w:t>40</w:t>
      </w:r>
      <w:r>
        <w:t> </w:t>
      </w:r>
      <w:r w:rsidRPr="007D27C9">
        <w:t>000</w:t>
      </w:r>
      <w:r w:rsidR="00E027BB" w:rsidRPr="00DB7F9A">
        <w:t xml:space="preserve"> EUR, če se za znesek, ki ga je odbor plačal za službena potovanja v letu </w:t>
      </w:r>
      <w:r w:rsidRPr="007D27C9">
        <w:t>2019</w:t>
      </w:r>
      <w:r w:rsidR="00E027BB" w:rsidRPr="00DB7F9A">
        <w:t xml:space="preserve"> (tj. </w:t>
      </w:r>
      <w:r w:rsidRPr="007D27C9">
        <w:t>402</w:t>
      </w:r>
      <w:r w:rsidR="00E027BB" w:rsidRPr="00DB7F9A">
        <w:t>.</w:t>
      </w:r>
      <w:r w:rsidRPr="007D27C9">
        <w:t>097</w:t>
      </w:r>
      <w:r w:rsidR="00E027BB" w:rsidRPr="00DB7F9A">
        <w:t> EUR) pred pandemijo COVID-</w:t>
      </w:r>
      <w:r w:rsidRPr="007D27C9">
        <w:t>19</w:t>
      </w:r>
      <w:r w:rsidR="00E027BB" w:rsidRPr="00DB7F9A">
        <w:t xml:space="preserve">, uporabi nominalna stopnja inflacije v višini </w:t>
      </w:r>
      <w:r w:rsidRPr="007D27C9">
        <w:t>21</w:t>
      </w:r>
      <w:r w:rsidR="00E027BB" w:rsidRPr="00DB7F9A">
        <w:t xml:space="preserve"> % v obdobju </w:t>
      </w:r>
      <w:r w:rsidRPr="007D27C9">
        <w:t>2020</w:t>
      </w:r>
      <w:r w:rsidR="00E027BB" w:rsidRPr="00DB7F9A">
        <w:t>–</w:t>
      </w:r>
      <w:r w:rsidRPr="007D27C9">
        <w:t>2023</w:t>
      </w:r>
      <w:r w:rsidR="00E027BB" w:rsidRPr="00DB7F9A">
        <w:t xml:space="preserve">; ceni politiko odbora, da letne odhodke za službena potovanja ohranja na najnižji mogoči ravni; ugotavlja, da je bil predsednik odbora v letu </w:t>
      </w:r>
      <w:r w:rsidRPr="007D27C9">
        <w:t>2024</w:t>
      </w:r>
      <w:r w:rsidR="00E027BB" w:rsidRPr="00DB7F9A">
        <w:t xml:space="preserve"> skupaj </w:t>
      </w:r>
      <w:r w:rsidRPr="007D27C9">
        <w:t>88</w:t>
      </w:r>
      <w:r w:rsidR="00E027BB" w:rsidRPr="00DB7F9A">
        <w:t xml:space="preserve"> dni na službenih potovanjih (v primerjavi z </w:t>
      </w:r>
      <w:r w:rsidRPr="007D27C9">
        <w:t>69</w:t>
      </w:r>
      <w:r w:rsidR="00E027BB" w:rsidRPr="00DB7F9A">
        <w:t xml:space="preserve"> dnevi v letu </w:t>
      </w:r>
      <w:r w:rsidRPr="007D27C9">
        <w:t>2023</w:t>
      </w:r>
      <w:r w:rsidR="00E027BB" w:rsidRPr="00DB7F9A">
        <w:t xml:space="preserve">) v znesku približno </w:t>
      </w:r>
      <w:r w:rsidRPr="007D27C9">
        <w:t>113</w:t>
      </w:r>
      <w:r>
        <w:t> </w:t>
      </w:r>
      <w:r w:rsidRPr="007D27C9">
        <w:t>000</w:t>
      </w:r>
      <w:r w:rsidR="00E027BB" w:rsidRPr="00DB7F9A">
        <w:t xml:space="preserve"> EUR (v primerjavi s približno </w:t>
      </w:r>
      <w:r w:rsidRPr="007D27C9">
        <w:t>72</w:t>
      </w:r>
      <w:r>
        <w:t> </w:t>
      </w:r>
      <w:r w:rsidRPr="007D27C9">
        <w:t>000</w:t>
      </w:r>
      <w:r w:rsidR="00E027BB" w:rsidRPr="00DB7F9A">
        <w:t xml:space="preserve"> EUR v letu </w:t>
      </w:r>
      <w:r w:rsidRPr="007D27C9">
        <w:t>2023</w:t>
      </w:r>
      <w:r w:rsidR="00E027BB" w:rsidRPr="00DB7F9A">
        <w:t>) in da so bila službena potovanja potrebna za udeležbo predsednika na mednarodnih forumih, sodelovanje pri pobudah na ravni Unije in udeležbo na drugih prireditvah, pri katerih je bilo potrebno dejavno sodelovanje odbora;</w:t>
      </w:r>
    </w:p>
    <w:p w14:paraId="1489CD3D" w14:textId="6F9BF551" w:rsidR="00E027BB" w:rsidRPr="00DB7F9A" w:rsidRDefault="007D27C9" w:rsidP="00E027BB">
      <w:pPr>
        <w:pStyle w:val="NormalHanging12a"/>
      </w:pPr>
      <w:r w:rsidRPr="007D27C9">
        <w:t>13</w:t>
      </w:r>
      <w:r w:rsidR="00E027BB" w:rsidRPr="00DB7F9A">
        <w:t>.</w:t>
      </w:r>
      <w:r w:rsidR="00E027BB" w:rsidRPr="00DB7F9A">
        <w:tab/>
        <w:t xml:space="preserve">na podlagi vprašalnika ugotavlja, da skupni direktorat odbora in Odbora regij za inovacije in informacijsko tehnologijo približno </w:t>
      </w:r>
      <w:r w:rsidRPr="007D27C9">
        <w:t>4</w:t>
      </w:r>
      <w:r w:rsidR="00E027BB" w:rsidRPr="00DB7F9A">
        <w:t xml:space="preserve"> % svojega proračuna za informacijsko tehnologijo namenja za kibernetsko varnost (več kot leta </w:t>
      </w:r>
      <w:r w:rsidRPr="007D27C9">
        <w:t>2023</w:t>
      </w:r>
      <w:r w:rsidR="00E027BB" w:rsidRPr="00DB7F9A">
        <w:t xml:space="preserve">, ko je temu področju namenil </w:t>
      </w:r>
      <w:r w:rsidRPr="007D27C9">
        <w:t>3</w:t>
      </w:r>
      <w:r w:rsidR="00E027BB" w:rsidRPr="00DB7F9A">
        <w:t xml:space="preserve"> %), kar je še zmeraj precej pod ciljem </w:t>
      </w:r>
      <w:r w:rsidRPr="007D27C9">
        <w:t>10</w:t>
      </w:r>
      <w:r w:rsidR="00E027BB" w:rsidRPr="00DB7F9A">
        <w:t xml:space="preserve"> %, določenim v ustrezni zakonodaji; znova poziva </w:t>
      </w:r>
      <w:proofErr w:type="spellStart"/>
      <w:r w:rsidR="00E027BB" w:rsidRPr="00DB7F9A">
        <w:t>sozakonodajalca</w:t>
      </w:r>
      <w:proofErr w:type="spellEnd"/>
      <w:r w:rsidR="00E027BB" w:rsidRPr="00DB7F9A">
        <w:t xml:space="preserve"> in Komisijo, naj to upoštevajo v okviru letnega proračunskega postopka; priznava, da mora odbor nadgraditi kibernetsko varnost za oba odbora, kar bo skupaj stalo približno </w:t>
      </w:r>
      <w:r w:rsidRPr="007D27C9">
        <w:t>1</w:t>
      </w:r>
      <w:r w:rsidR="00E027BB" w:rsidRPr="00DB7F9A">
        <w:t>,</w:t>
      </w:r>
      <w:r w:rsidRPr="007D27C9">
        <w:t>2</w:t>
      </w:r>
      <w:r w:rsidR="00E027BB" w:rsidRPr="00DB7F9A">
        <w:t xml:space="preserve"> milijona EUR, poraba za kibernetsko varnost pa se bo tako povečala na </w:t>
      </w:r>
      <w:r w:rsidRPr="007D27C9">
        <w:t>10</w:t>
      </w:r>
      <w:r w:rsidR="00E027BB" w:rsidRPr="00DB7F9A">
        <w:t> % skupnega proračuna odbora za informacijsko tehnologijo;</w:t>
      </w:r>
    </w:p>
    <w:p w14:paraId="05934A7F" w14:textId="77777777" w:rsidR="00E027BB" w:rsidRPr="00DB7F9A" w:rsidRDefault="00E027BB" w:rsidP="00E027BB">
      <w:pPr>
        <w:pStyle w:val="NormalHanging12a"/>
      </w:pPr>
      <w:r w:rsidRPr="00DB7F9A">
        <w:rPr>
          <w:b/>
          <w:i/>
        </w:rPr>
        <w:t>Notranje upravljanje, uspešnost in notranja kontrola</w:t>
      </w:r>
    </w:p>
    <w:p w14:paraId="7E9DB07E" w14:textId="5ABAA859" w:rsidR="00E027BB" w:rsidRPr="00DB7F9A" w:rsidRDefault="007D27C9" w:rsidP="00E027BB">
      <w:pPr>
        <w:pStyle w:val="NormalHanging12a"/>
      </w:pPr>
      <w:r w:rsidRPr="007D27C9">
        <w:t>14</w:t>
      </w:r>
      <w:r w:rsidR="00E027BB" w:rsidRPr="00DB7F9A">
        <w:t xml:space="preserve">. </w:t>
      </w:r>
      <w:r w:rsidR="00E027BB" w:rsidRPr="00DB7F9A">
        <w:tab/>
        <w:t xml:space="preserve">priznava, da ima odbor osrednjo vlogo pri prispevanju k razvoju politik in postopkom odločanja Unije, saj zastopa stališča vseh plasti organizirane civilne družbe v Uniji, s čimer približuje Unijo državljanom in povečuje demokratično legitimnost zakonodaje Unije; opozarja, da odbor v okviru svojega letnega delovnega programa uporablja sistem za spremljanje uspešnosti s kazalniki na različnih področjih, kot so IT, človeški viri, prevajanje in komuniciranje, ki temeljijo na petih temeljnih vrednotah in petih ključnih strateških ciljih iz strategije generalnega sekretariata za obdobje </w:t>
      </w:r>
      <w:r w:rsidRPr="007D27C9">
        <w:t>2021</w:t>
      </w:r>
      <w:r w:rsidR="00E027BB" w:rsidRPr="00DB7F9A">
        <w:t>–</w:t>
      </w:r>
      <w:r w:rsidRPr="007D27C9">
        <w:t>2025</w:t>
      </w:r>
      <w:r w:rsidR="00E027BB" w:rsidRPr="00DB7F9A">
        <w:t xml:space="preserve">; vendar meni, da se o dodani vrednosti njegovih dejavnosti za državljane Unije še vedno večinoma premalo poroča; na podlagi nadaljnjih ukrepov odbora v zvezi z ugotovitvami iz resolucije Parlamenta o razrešnici za leto </w:t>
      </w:r>
      <w:r w:rsidRPr="007D27C9">
        <w:t>2023</w:t>
      </w:r>
      <w:r w:rsidR="00E027BB" w:rsidRPr="00DB7F9A">
        <w:t xml:space="preserve"> (v nadaljnjem besedilu: poročilo o nadaljnjih ukrepih) in vprašalnika z zadovoljstvom ugotavlja, da je odbor po reviziji začel strukturiran postopek za izboljšanje spremljanja uspešnosti, tako da je okvir uspešnosti poenotil s strateškimi cilji prek ključnih kazalnikov uspešnosti in kazalnikov učinka, ki jih je treba uskladiti s prihodnjimi strateškimi cilji odbora; pozdravlja prizadevanja odbora, da bi v svoje odločanje vključil merjenje učinka, in poziva k jasnim količinsko opredeljivim ključnim kazalnikom uspešnosti in rednemu poročanju, da bi zagotovili merljive rezultate in odgovornost; poziva odbor, naj dodatno okrepi svoj okvir za oceno učinka, tako da bolje pokaže, kako se njegova mnenja in pobude </w:t>
      </w:r>
      <w:r w:rsidR="00E027BB" w:rsidRPr="00DB7F9A">
        <w:lastRenderedPageBreak/>
        <w:t>odražajo v konkretnih rezultatih politike in oprijemljivih koristih za državljane, medtem ko bo imelo višje vodstvo odbora ključno vlogo pri uporabi teh kazalnikov; pričakuje, da se ga bo v sklopu prihodnjega poročanja odbora organu za podelitev razrešnice obveščalo o rezultatih izvajanja tega novega okvira;</w:t>
      </w:r>
    </w:p>
    <w:p w14:paraId="0288C11F" w14:textId="094C0A1F" w:rsidR="00E027BB" w:rsidRPr="00DB7F9A" w:rsidRDefault="007D27C9" w:rsidP="00E027BB">
      <w:pPr>
        <w:pStyle w:val="NormalHanging12a"/>
      </w:pPr>
      <w:r w:rsidRPr="007D27C9">
        <w:t>15</w:t>
      </w:r>
      <w:r w:rsidR="00E027BB" w:rsidRPr="00DB7F9A">
        <w:t>.</w:t>
      </w:r>
      <w:r w:rsidR="00E027BB" w:rsidRPr="00DB7F9A">
        <w:tab/>
        <w:t xml:space="preserve">ugotavlja, da odbor svoje poslanstvo opravlja z mnenji, ki se nanašajo na zakonodajne predloge Komisije (zaprosila), mnenji na lastno pobudo, v katerih institucije Unije poziva k ukrepanju, in raziskovalnimi mnenji, ki so vključena v delo Komisije v zvezi z njenimi načrtovanimi pobudami, ter poudarja, da je mogoče stališča odbora izpostaviti v resolucijah ali vključiti v ocenjevalna in informativna poročila; izreka pohvalo odboru, ker je v zakonodajnem ciklu v letu </w:t>
      </w:r>
      <w:r w:rsidRPr="007D27C9">
        <w:t>2024</w:t>
      </w:r>
      <w:r w:rsidR="00E027BB" w:rsidRPr="00DB7F9A">
        <w:t xml:space="preserve"> uspešno pomagal Parlamentu, Svetu in Komisiji; v zvezi s tem ugotavlja, da je odbor leta </w:t>
      </w:r>
      <w:r w:rsidRPr="007D27C9">
        <w:t>2024</w:t>
      </w:r>
      <w:r w:rsidR="00E027BB" w:rsidRPr="00DB7F9A">
        <w:t xml:space="preserve"> sprejel </w:t>
      </w:r>
      <w:r w:rsidRPr="007D27C9">
        <w:t>142</w:t>
      </w:r>
      <w:r w:rsidR="00E027BB" w:rsidRPr="00DB7F9A">
        <w:t xml:space="preserve"> mnenj in poročil, kar je manj kot leta </w:t>
      </w:r>
      <w:r w:rsidRPr="007D27C9">
        <w:t>2023</w:t>
      </w:r>
      <w:r w:rsidR="00E027BB" w:rsidRPr="00DB7F9A">
        <w:t xml:space="preserve">, ko jih je sprejel </w:t>
      </w:r>
      <w:r w:rsidRPr="007D27C9">
        <w:t>213</w:t>
      </w:r>
      <w:r w:rsidR="00E027BB" w:rsidRPr="00DB7F9A">
        <w:t xml:space="preserve">, ter organiziral </w:t>
      </w:r>
      <w:r w:rsidRPr="007D27C9">
        <w:t>148</w:t>
      </w:r>
      <w:r w:rsidR="00E027BB" w:rsidRPr="00DB7F9A">
        <w:t xml:space="preserve"> predstavitev in </w:t>
      </w:r>
      <w:r w:rsidRPr="007D27C9">
        <w:t>26</w:t>
      </w:r>
      <w:r w:rsidR="00E027BB" w:rsidRPr="00DB7F9A">
        <w:t xml:space="preserve"> konferenc (</w:t>
      </w:r>
      <w:r w:rsidRPr="007D27C9">
        <w:t>146</w:t>
      </w:r>
      <w:r w:rsidR="00E027BB" w:rsidRPr="00DB7F9A">
        <w:t xml:space="preserve"> oziroma </w:t>
      </w:r>
      <w:r w:rsidRPr="007D27C9">
        <w:t>24</w:t>
      </w:r>
      <w:r w:rsidR="00E027BB" w:rsidRPr="00DB7F9A">
        <w:t xml:space="preserve"> v letu </w:t>
      </w:r>
      <w:r w:rsidRPr="007D27C9">
        <w:t>2023</w:t>
      </w:r>
      <w:r w:rsidR="00E027BB" w:rsidRPr="00DB7F9A">
        <w:t xml:space="preserve">); priznava, da se je zaradi začetka novega zakonodajnega obdobja leta </w:t>
      </w:r>
      <w:r w:rsidRPr="007D27C9">
        <w:t>2024</w:t>
      </w:r>
      <w:r w:rsidR="00E027BB" w:rsidRPr="00DB7F9A">
        <w:t xml:space="preserve"> zmanjšalo število zaprosil in posledično število mnenj, ki jih je odbor sprejel v tem letu; ugotavlja, da so člani odbora leta </w:t>
      </w:r>
      <w:r w:rsidRPr="007D27C9">
        <w:t>2024</w:t>
      </w:r>
      <w:r w:rsidR="00E027BB" w:rsidRPr="00DB7F9A">
        <w:t xml:space="preserve"> sodelovali na </w:t>
      </w:r>
      <w:r w:rsidRPr="007D27C9">
        <w:t>518</w:t>
      </w:r>
      <w:r w:rsidR="00E027BB" w:rsidRPr="00DB7F9A">
        <w:t xml:space="preserve"> srečanjih, vrhih in konferencah na visoki ravni (</w:t>
      </w:r>
      <w:r w:rsidRPr="007D27C9">
        <w:t>429</w:t>
      </w:r>
      <w:r w:rsidR="00E027BB" w:rsidRPr="00DB7F9A">
        <w:t xml:space="preserve"> leta </w:t>
      </w:r>
      <w:r w:rsidRPr="007D27C9">
        <w:t>2023</w:t>
      </w:r>
      <w:r w:rsidR="00E027BB" w:rsidRPr="00DB7F9A">
        <w:t>); spodbuja prednostno obravnavo pobud, ki podpirajo gospodarsko rast, konkurenčnost in strateško avtonomijo Unije;</w:t>
      </w:r>
    </w:p>
    <w:p w14:paraId="536572BD" w14:textId="4410921A" w:rsidR="00E027BB" w:rsidRPr="00DB7F9A" w:rsidRDefault="007D27C9" w:rsidP="00E027BB">
      <w:pPr>
        <w:pStyle w:val="NormalHanging12a"/>
        <w:rPr>
          <w:bCs/>
          <w:iCs/>
        </w:rPr>
      </w:pPr>
      <w:r w:rsidRPr="007D27C9">
        <w:t>16</w:t>
      </w:r>
      <w:r w:rsidR="00E027BB" w:rsidRPr="00DB7F9A">
        <w:t>.</w:t>
      </w:r>
      <w:r w:rsidR="00E027BB" w:rsidRPr="00DB7F9A">
        <w:tab/>
        <w:t xml:space="preserve">spodbuja odbor, naj si še naprej prizadeva, da bi svoje delo osredotočil na področja, na katerih lahko zagotovi jasne, merljive in za politiko pomembne prispevke, ter naj še naprej razvija kazalnike uspešnosti in učinka, ki presegajo </w:t>
      </w:r>
      <w:proofErr w:type="spellStart"/>
      <w:r w:rsidR="00E027BB" w:rsidRPr="00DB7F9A">
        <w:t>izložke</w:t>
      </w:r>
      <w:proofErr w:type="spellEnd"/>
      <w:r w:rsidR="00E027BB" w:rsidRPr="00DB7F9A">
        <w:t xml:space="preserve"> na podlagi dejavnosti ter bolje odražajo rezultate in pomen za državljane;</w:t>
      </w:r>
    </w:p>
    <w:p w14:paraId="75EFAA81" w14:textId="09234488" w:rsidR="00E027BB" w:rsidRPr="00DB7F9A" w:rsidRDefault="007D27C9" w:rsidP="00E027BB">
      <w:pPr>
        <w:pStyle w:val="NormalHanging12a"/>
      </w:pPr>
      <w:r w:rsidRPr="007D27C9">
        <w:t>17</w:t>
      </w:r>
      <w:r w:rsidR="00E027BB" w:rsidRPr="00DB7F9A">
        <w:t>.</w:t>
      </w:r>
      <w:r w:rsidR="00E027BB" w:rsidRPr="00DB7F9A">
        <w:tab/>
        <w:t>pozdravlja, da se je odbor v poročilu o nadaljnjem ukrepanju zavezal, da bo pripravil mnenja o pravicah delavcev, socialni vključenosti in kršitvah človekovih pravic ter razširil obseg svojih ocen v zvezi z zakonodajo in programi Unije, če bodo na voljo ustrezna sredstva;</w:t>
      </w:r>
    </w:p>
    <w:p w14:paraId="066D12A6" w14:textId="6A83A7E7" w:rsidR="00E027BB" w:rsidRPr="00DB7F9A" w:rsidRDefault="007D27C9" w:rsidP="00E027BB">
      <w:pPr>
        <w:pStyle w:val="NormalHanging12a"/>
      </w:pPr>
      <w:r w:rsidRPr="007D27C9">
        <w:t>18</w:t>
      </w:r>
      <w:r w:rsidR="00E027BB" w:rsidRPr="00DB7F9A">
        <w:t>.</w:t>
      </w:r>
      <w:r w:rsidR="00E027BB" w:rsidRPr="00DB7F9A">
        <w:tab/>
        <w:t xml:space="preserve">ceni ukrepe, ki jih je odbor sprejel leta </w:t>
      </w:r>
      <w:r w:rsidRPr="007D27C9">
        <w:t>2024</w:t>
      </w:r>
      <w:r w:rsidR="00E027BB" w:rsidRPr="00DB7F9A">
        <w:t xml:space="preserve">, da bi izboljšal prepoznavnost in učinek svojega dela v političnem in zakonodajnem ciklu; pozdravlja, da je bila po pilotnem projektu uradno uvedena nova oblika mnenj, pripravljenih na podlagi obveznih zaprosil Parlamenta, Sveta ali Komisije; ugotavlja, da je nova oblika uporabnikom prijaznejša in za zakonodajalce uporabnejša, hkrati pa izboljšuje prednostno razvrščanje dela odbora; ugotavlja tudi, da odbor pričakuje, da bodo izbrana mnenja po zaslugi spremljanja s kontrolnim seznamom in smernicami ostala relevantna tudi po njihovem sprejetju in se bodo upoštevala v večplastnih zakonodajnih postopkih; pozdravlja tudi, da so bila mnenja odbora aprila </w:t>
      </w:r>
      <w:r w:rsidRPr="007D27C9">
        <w:t>2024</w:t>
      </w:r>
      <w:r w:rsidR="00E027BB" w:rsidRPr="00DB7F9A">
        <w:t xml:space="preserve"> vključena v EULT (EU </w:t>
      </w:r>
      <w:proofErr w:type="spellStart"/>
      <w:r w:rsidR="00E027BB" w:rsidRPr="00DB7F9A">
        <w:t>Law</w:t>
      </w:r>
      <w:proofErr w:type="spellEnd"/>
      <w:r w:rsidR="00E027BB" w:rsidRPr="00DB7F9A">
        <w:t xml:space="preserve"> </w:t>
      </w:r>
      <w:proofErr w:type="spellStart"/>
      <w:r w:rsidR="00E027BB" w:rsidRPr="00DB7F9A">
        <w:t>Tracker</w:t>
      </w:r>
      <w:proofErr w:type="spellEnd"/>
      <w:r w:rsidR="00E027BB" w:rsidRPr="00DB7F9A">
        <w:t>), tako da se zdaj pojavljajo kot sklici v zakonodajnih dosjejih; z zadovoljstvom ugotavlja, da je odbor sprejel tudi notranji načrt za boljše predvidevanje prednostnih nalog Unije, izboljšanje medinstitucionalnega usklajevanja, krepitev razširjanja in spremljanja ter bolj sistematično merjenje učinka;</w:t>
      </w:r>
    </w:p>
    <w:p w14:paraId="2171207B" w14:textId="49BDFEF7" w:rsidR="00E027BB" w:rsidRPr="00DB7F9A" w:rsidRDefault="007D27C9" w:rsidP="00E027BB">
      <w:pPr>
        <w:pStyle w:val="NormalHanging12a"/>
        <w:rPr>
          <w:bCs/>
          <w:iCs/>
        </w:rPr>
      </w:pPr>
      <w:r w:rsidRPr="007D27C9">
        <w:t>19</w:t>
      </w:r>
      <w:r w:rsidR="00E027BB" w:rsidRPr="00DB7F9A">
        <w:t>.</w:t>
      </w:r>
      <w:r w:rsidR="00E027BB" w:rsidRPr="00DB7F9A">
        <w:tab/>
        <w:t xml:space="preserve">ceni ukrepe, ki jih je odbor sprejel leta </w:t>
      </w:r>
      <w:r w:rsidRPr="007D27C9">
        <w:t>2024</w:t>
      </w:r>
      <w:r w:rsidR="00E027BB" w:rsidRPr="00DB7F9A">
        <w:t>, da bi izboljšal dostopnost, jasnost in uporabnost svojih mnenj za institucije Unije; poudarja, da je namen teh ukrepov povečati zmogljivost zakonodajalcev za sprejemanje informiranih odločitev;</w:t>
      </w:r>
    </w:p>
    <w:p w14:paraId="0BF7CEAD" w14:textId="33BC218B" w:rsidR="00E027BB" w:rsidRPr="00DB7F9A" w:rsidRDefault="007D27C9" w:rsidP="00E027BB">
      <w:pPr>
        <w:pStyle w:val="NormalHanging12a"/>
      </w:pPr>
      <w:r w:rsidRPr="007D27C9">
        <w:t>20</w:t>
      </w:r>
      <w:r w:rsidR="00E027BB" w:rsidRPr="00DB7F9A">
        <w:t>.</w:t>
      </w:r>
      <w:r w:rsidR="00E027BB" w:rsidRPr="00DB7F9A">
        <w:tab/>
        <w:t xml:space="preserve">z zadovoljstvom ugotavlja, da je odbor omogočil napredek pri več vodilnih pobudah, s katerimi se je izboljšalo sodelovanje, vključevanje in učinek politike po vsej Uniji; ugotavlja, da je odbor septembra </w:t>
      </w:r>
      <w:r w:rsidRPr="007D27C9">
        <w:t>2024</w:t>
      </w:r>
      <w:r w:rsidR="00E027BB" w:rsidRPr="00DB7F9A">
        <w:t xml:space="preserve"> prevzel vodilno vlogo pri uporabi ocene učinka </w:t>
      </w:r>
      <w:r w:rsidR="00E027BB" w:rsidRPr="00DB7F9A">
        <w:lastRenderedPageBreak/>
        <w:t xml:space="preserve">EU z vidika mladih v svojem postopku priprave mnenja, pri čemer je vključil mrežo </w:t>
      </w:r>
      <w:r w:rsidRPr="007D27C9">
        <w:t>73</w:t>
      </w:r>
      <w:r w:rsidR="00E027BB" w:rsidRPr="00DB7F9A">
        <w:t xml:space="preserve"> mladinskih organizacij in pri mladih preizkusil približno </w:t>
      </w:r>
      <w:r w:rsidRPr="007D27C9">
        <w:t>40</w:t>
      </w:r>
      <w:r w:rsidR="00E027BB" w:rsidRPr="00DB7F9A">
        <w:t xml:space="preserve"> mnenj; pozdravlja in podpira pobude odbora za okrepitev sodelovanja mladih v procesu oblikovanja politik; ugotavlja, da je odbor v sklopu pobude vključujočega dialoga razširil sodelovanje z državami kandidatkami za pripravo na prihodnjo širitev v okviru pobude za člane iz držav kandidatk za širitev, kar je </w:t>
      </w:r>
      <w:r w:rsidRPr="007D27C9">
        <w:t>146</w:t>
      </w:r>
      <w:r w:rsidR="00E027BB" w:rsidRPr="00DB7F9A">
        <w:t xml:space="preserve"> predstavnikom civilne družbe omogočilo, da so s sodelovanjem v študijskih skupinah, na sejah strokovnih skupin in na plenarnem zasedanju (oktobra </w:t>
      </w:r>
      <w:r w:rsidRPr="007D27C9">
        <w:t>2024</w:t>
      </w:r>
      <w:r w:rsidR="00E027BB" w:rsidRPr="00DB7F9A">
        <w:t xml:space="preserve">) neposredno prispevali k mnenjem odbora; želi pohvaliti odbor za napredek pri izvajanju modrega dogovora EU, ki je prispeval k temu, da je bila odpornost v zvezi z vodo uvrščena na dnevni red Unije; poudarja, da je odbor še naprej vodil evropsko platformo deležnikov za krožno gospodarstvo in leta </w:t>
      </w:r>
      <w:r w:rsidRPr="007D27C9">
        <w:t>2024</w:t>
      </w:r>
      <w:r w:rsidR="00E027BB" w:rsidRPr="00DB7F9A">
        <w:t xml:space="preserve"> soorganiziral ekološke nagrade EU, s čimer je okrepil povezave z akterji civilne družbe na področju ekološkega kmetovanja; spodbuja odbor, naj področje uporabe mnenj razširi na dodatne javne dobrine, povezane z zakonodajo Unije, in merljive rezultate;</w:t>
      </w:r>
    </w:p>
    <w:p w14:paraId="3CC07AF8" w14:textId="5CADAAFF" w:rsidR="00E027BB" w:rsidRPr="00DB7F9A" w:rsidRDefault="007D27C9" w:rsidP="00E027BB">
      <w:pPr>
        <w:pStyle w:val="NormalHanging12a"/>
      </w:pPr>
      <w:r w:rsidRPr="007D27C9">
        <w:t>21</w:t>
      </w:r>
      <w:r w:rsidR="00E027BB" w:rsidRPr="00DB7F9A">
        <w:t>.</w:t>
      </w:r>
      <w:r w:rsidR="00E027BB" w:rsidRPr="00DB7F9A">
        <w:tab/>
        <w:t xml:space="preserve">poziva odbor, naj okrepi razvoj celovite strategije za digitalno preobrazbo, ki bo zajemala umetno inteligenco, pri čemer naj upošteva, da je treba zagotoviti človeški nadzor nad uporabo umetne inteligence. Strategija bi morala zajemati tudi avtomatizacijo, </w:t>
      </w:r>
      <w:proofErr w:type="spellStart"/>
      <w:r w:rsidR="00E027BB" w:rsidRPr="00DB7F9A">
        <w:t>interoperabilnost</w:t>
      </w:r>
      <w:proofErr w:type="spellEnd"/>
      <w:r w:rsidR="00E027BB" w:rsidRPr="00DB7F9A">
        <w:t xml:space="preserve"> in upravljanje podatkov, spremljati pa bi jo moral trden okvir, ki bi zagotavljal varno, etično, odgovorno in pregledno uporabo nastajajočih tehnologij;</w:t>
      </w:r>
    </w:p>
    <w:p w14:paraId="3F3A57CE" w14:textId="2503C2EA" w:rsidR="00E027BB" w:rsidRPr="00DB7F9A" w:rsidRDefault="007D27C9" w:rsidP="00E027BB">
      <w:pPr>
        <w:pStyle w:val="NormalHanging12a"/>
      </w:pPr>
      <w:r w:rsidRPr="007D27C9">
        <w:t>22</w:t>
      </w:r>
      <w:r w:rsidR="00E027BB" w:rsidRPr="00DB7F9A">
        <w:t>.</w:t>
      </w:r>
      <w:r w:rsidR="00E027BB" w:rsidRPr="00DB7F9A">
        <w:tab/>
        <w:t xml:space="preserve">na podlagi vprašalnika z zanimanjem ugotavlja, da si odbor prizadeva sprejeti bolj strateški pristop k prednostnemu razvrščanju svojega dela v zvezi z učinkom ter upravljanje učinka postaviti v samo središče odločanja; v zvezi s tem ugotavlja, da so bili v letih </w:t>
      </w:r>
      <w:r w:rsidRPr="007D27C9">
        <w:t>2024</w:t>
      </w:r>
      <w:r w:rsidR="00E027BB" w:rsidRPr="00DB7F9A">
        <w:t xml:space="preserve"> in </w:t>
      </w:r>
      <w:r w:rsidRPr="007D27C9">
        <w:t>2025</w:t>
      </w:r>
      <w:r w:rsidR="00E027BB" w:rsidRPr="00DB7F9A">
        <w:t xml:space="preserve"> organizirani trije strateški seminarji na visoki ravni s političnim vodstvom, na katerih so bile dejavnosti predvidevanja v središču razvoja meril, med drugim za uvrstitev pobud v prednostno razvrščanje ali izločitev iz njega, pa tudi za zagotavljanje tematske usklajenosti z dolgoročnimi potrebami civilne družbe; ugotavlja, da bo ta uvrstitev v prednostno razvrščanje vključena v osrednje dejavnosti odbora, saj se bo izvajala vsako leto, vsaki dve leti in pol pa bo dopolnjena s pregledom vseh organov, dejavnosti in pomembnih dogodkov odbora;</w:t>
      </w:r>
    </w:p>
    <w:p w14:paraId="3C476043" w14:textId="31E15EFF" w:rsidR="00E027BB" w:rsidRPr="00DB7F9A" w:rsidRDefault="007D27C9" w:rsidP="00E027BB">
      <w:pPr>
        <w:pStyle w:val="NormalHanging12a"/>
      </w:pPr>
      <w:r w:rsidRPr="007D27C9">
        <w:t>23</w:t>
      </w:r>
      <w:r w:rsidR="00E027BB" w:rsidRPr="00DB7F9A">
        <w:t>.</w:t>
      </w:r>
      <w:r w:rsidR="00E027BB" w:rsidRPr="00DB7F9A">
        <w:tab/>
        <w:t xml:space="preserve">v zvezi s skladnostjo za leto </w:t>
      </w:r>
      <w:r w:rsidRPr="007D27C9">
        <w:t>2024</w:t>
      </w:r>
      <w:r w:rsidR="00E027BB" w:rsidRPr="00DB7F9A">
        <w:t xml:space="preserve"> ugotavlja, da so bili pogoji povečini izpolnjeni in da je povprečna stopnja znašala </w:t>
      </w:r>
      <w:r w:rsidRPr="007D27C9">
        <w:t>85</w:t>
      </w:r>
      <w:r w:rsidR="00E027BB" w:rsidRPr="00DB7F9A">
        <w:t xml:space="preserve"> % (v letu </w:t>
      </w:r>
      <w:r w:rsidRPr="007D27C9">
        <w:t>2023</w:t>
      </w:r>
      <w:r w:rsidR="00E027BB" w:rsidRPr="00DB7F9A">
        <w:t xml:space="preserve"> je znašala </w:t>
      </w:r>
      <w:r w:rsidRPr="007D27C9">
        <w:t>87</w:t>
      </w:r>
      <w:r w:rsidR="00E027BB" w:rsidRPr="00DB7F9A">
        <w:t xml:space="preserve"> %); obžaluje, da se je učinkovitost sistema notranje kontrole zmanjšala z </w:t>
      </w:r>
      <w:r w:rsidRPr="007D27C9">
        <w:t>78</w:t>
      </w:r>
      <w:r w:rsidR="00E027BB" w:rsidRPr="00DB7F9A">
        <w:t xml:space="preserve"> % v letu </w:t>
      </w:r>
      <w:r w:rsidRPr="007D27C9">
        <w:t>2023</w:t>
      </w:r>
      <w:r w:rsidR="00E027BB" w:rsidRPr="00DB7F9A">
        <w:t xml:space="preserve"> na </w:t>
      </w:r>
      <w:r w:rsidRPr="007D27C9">
        <w:t>66</w:t>
      </w:r>
      <w:r w:rsidR="00E027BB" w:rsidRPr="00DB7F9A">
        <w:t xml:space="preserve"> % v letu </w:t>
      </w:r>
      <w:r w:rsidRPr="007D27C9">
        <w:t>2024</w:t>
      </w:r>
      <w:r w:rsidR="00E027BB" w:rsidRPr="00DB7F9A">
        <w:t xml:space="preserve">; v zvezi s tem ugotavlja vrzel med formalno skladnostjo in praktično učinkovitostjo vsakodnevnih operacij; poziva odbor, naj obravnava strukturne vzroke za zmanjšanje učinkovitosti notranje kontrole, med drugim zlasti s krepitvijo kulture ozaveščanja o tveganjih, izboljšanjem notranjih komunikacijskih kanalov ter pospešitvijo posodobitve sistemov za upravljanje dokumentov in informacij; ugotavlja tudi, da je odbor leta </w:t>
      </w:r>
      <w:r w:rsidRPr="007D27C9">
        <w:t>2024</w:t>
      </w:r>
      <w:r w:rsidR="00E027BB" w:rsidRPr="00DB7F9A">
        <w:t xml:space="preserve"> sprejel revidiran sklep za poenostavitev </w:t>
      </w:r>
      <w:r w:rsidRPr="007D27C9">
        <w:t>23</w:t>
      </w:r>
      <w:r w:rsidR="00E027BB" w:rsidRPr="00DB7F9A">
        <w:t xml:space="preserve"> vrst preverjanj, ki se uporablja od januarja </w:t>
      </w:r>
      <w:r w:rsidRPr="007D27C9">
        <w:t>2025</w:t>
      </w:r>
      <w:r w:rsidR="00E027BB" w:rsidRPr="00DB7F9A">
        <w:t>; pozdravlja dejstvo, da so že opravljene naknadne kontrole v zvezi s temi preverjanji potrdile, da poenostavitev ni povzročila dodatnih tveganj;</w:t>
      </w:r>
    </w:p>
    <w:p w14:paraId="1944CFCC" w14:textId="60D9AFC7" w:rsidR="00E027BB" w:rsidRPr="00DB7F9A" w:rsidRDefault="007D27C9" w:rsidP="00E027BB">
      <w:pPr>
        <w:pStyle w:val="NormalHanging12a"/>
      </w:pPr>
      <w:r w:rsidRPr="007D27C9">
        <w:t>24</w:t>
      </w:r>
      <w:r w:rsidR="00E027BB" w:rsidRPr="00DB7F9A">
        <w:t>.</w:t>
      </w:r>
      <w:r w:rsidR="00E027BB" w:rsidRPr="00DB7F9A">
        <w:tab/>
        <w:t xml:space="preserve">na podlagi letnega poročila o dejavnostih odbora za leto </w:t>
      </w:r>
      <w:r w:rsidRPr="007D27C9">
        <w:t>2024</w:t>
      </w:r>
      <w:r w:rsidR="00E027BB" w:rsidRPr="00DB7F9A">
        <w:t xml:space="preserve"> (v nadaljnjem besedilu: poročilo odbora) ugotavlja, da je bilo v letu </w:t>
      </w:r>
      <w:r w:rsidRPr="007D27C9">
        <w:t>2024</w:t>
      </w:r>
      <w:r w:rsidR="00E027BB" w:rsidRPr="00DB7F9A">
        <w:t xml:space="preserve"> izvedenih pet novih revizij nadomestila za trajanje in razdaljo, obvladovanja tveganja, zaprosil, ključnih kazalnikov dejavnosti in uspešnosti ter potnih stroškov, na podlagi katerih je bilo pripravljenih skupno </w:t>
      </w:r>
      <w:r w:rsidRPr="007D27C9">
        <w:t>14</w:t>
      </w:r>
      <w:r w:rsidR="00E027BB" w:rsidRPr="00DB7F9A">
        <w:t xml:space="preserve"> priporočil; je seznanjen predvsem z ugotovitvami notranjega revizorja v </w:t>
      </w:r>
      <w:r w:rsidR="00E027BB" w:rsidRPr="00DB7F9A">
        <w:lastRenderedPageBreak/>
        <w:t xml:space="preserve">zvezi z nadomestilom za trajanje in razdaljo, kot so pomanjkanje jasne opredelitve „običajnega prebivališča“ in manjkajoče zahteve glede dokazil; ugotavlja tudi, da je bilo </w:t>
      </w:r>
      <w:r w:rsidRPr="007D27C9">
        <w:t>13</w:t>
      </w:r>
      <w:r w:rsidR="00E027BB" w:rsidRPr="00DB7F9A">
        <w:t xml:space="preserve"> priporočil konec januarja </w:t>
      </w:r>
      <w:r w:rsidRPr="007D27C9">
        <w:t>2025</w:t>
      </w:r>
      <w:r w:rsidR="00E027BB" w:rsidRPr="00DB7F9A">
        <w:t xml:space="preserve"> še nerešenih; prav tako ugotavlja, da je še vedno odprtih sedem priporočil iz prejšnjih revizij, zlasti o etiki in integriteti, plačilnih rokih, odobritvi sestankov, delegatih posvetovalne komisije za spremembe v industriji in strateškem ciklu; v zvezi s tem pozdravlja dejstvo, da je odbor sprejel nova pravila o odobritvi sej, nadomestilih in povračilih; poziva odbor, naj hitro zaključi vsa neizvedena revizijska priporočila, zlasti tista, ki se nanašajo na nadomestila, etiko in integriteto, ter organ za podelitev razrešnice še naprej obvešča o napredku pri izvajanju vseh tekočih priporočil;</w:t>
      </w:r>
    </w:p>
    <w:p w14:paraId="7FE47655" w14:textId="77777777" w:rsidR="00E027BB" w:rsidRPr="00DB7F9A" w:rsidRDefault="00E027BB" w:rsidP="00E027BB">
      <w:pPr>
        <w:pStyle w:val="NormalHanging12a"/>
        <w:rPr>
          <w:b/>
          <w:i/>
        </w:rPr>
      </w:pPr>
      <w:r w:rsidRPr="00DB7F9A">
        <w:rPr>
          <w:b/>
          <w:i/>
        </w:rPr>
        <w:t>Človeški viri, enakost in dobro počutje zaposlenih</w:t>
      </w:r>
    </w:p>
    <w:p w14:paraId="7A9CA80A" w14:textId="42B64477" w:rsidR="00E027BB" w:rsidRPr="00DB7F9A" w:rsidRDefault="007D27C9" w:rsidP="00E027BB">
      <w:pPr>
        <w:pStyle w:val="NormalHanging12a"/>
      </w:pPr>
      <w:r w:rsidRPr="007D27C9">
        <w:t>25</w:t>
      </w:r>
      <w:r w:rsidR="00E027BB" w:rsidRPr="00DB7F9A">
        <w:t>.</w:t>
      </w:r>
      <w:r w:rsidR="00E027BB" w:rsidRPr="00DB7F9A">
        <w:tab/>
        <w:t>ugotavlja, da je bilo ob koncu leta </w:t>
      </w:r>
      <w:r w:rsidRPr="007D27C9">
        <w:t>2024</w:t>
      </w:r>
      <w:r w:rsidR="00E027BB" w:rsidRPr="00DB7F9A">
        <w:t xml:space="preserve"> v odboru zaposlenih </w:t>
      </w:r>
      <w:r w:rsidRPr="007D27C9">
        <w:t>713</w:t>
      </w:r>
      <w:r w:rsidR="00E027BB" w:rsidRPr="00DB7F9A">
        <w:t xml:space="preserve"> uslužbencev v primerjavi s </w:t>
      </w:r>
      <w:r w:rsidRPr="007D27C9">
        <w:t>707</w:t>
      </w:r>
      <w:r w:rsidR="00E027BB" w:rsidRPr="00DB7F9A">
        <w:t xml:space="preserve"> leta </w:t>
      </w:r>
      <w:r w:rsidRPr="007D27C9">
        <w:t>2023</w:t>
      </w:r>
      <w:r w:rsidR="00E027BB" w:rsidRPr="00DB7F9A">
        <w:t xml:space="preserve">; ugotavlja tudi, da je bilo v letu </w:t>
      </w:r>
      <w:r w:rsidRPr="007D27C9">
        <w:t>2024</w:t>
      </w:r>
      <w:r w:rsidR="00E027BB" w:rsidRPr="00DB7F9A">
        <w:t xml:space="preserve"> zaposlenih </w:t>
      </w:r>
      <w:r w:rsidRPr="007D27C9">
        <w:t>48</w:t>
      </w:r>
      <w:r w:rsidR="00E027BB" w:rsidRPr="00DB7F9A">
        <w:t xml:space="preserve"> pogodbenih uslužbencev in </w:t>
      </w:r>
      <w:r w:rsidRPr="007D27C9">
        <w:t>144</w:t>
      </w:r>
      <w:r w:rsidR="00E027BB" w:rsidRPr="00DB7F9A">
        <w:t xml:space="preserve"> začasnih uslužbencev (od teh se jih je </w:t>
      </w:r>
      <w:r w:rsidRPr="007D27C9">
        <w:t>42</w:t>
      </w:r>
      <w:r w:rsidR="00E027BB" w:rsidRPr="00DB7F9A">
        <w:t xml:space="preserve"> zaposlilo leta </w:t>
      </w:r>
      <w:r w:rsidRPr="007D27C9">
        <w:t>2024</w:t>
      </w:r>
      <w:r w:rsidR="00E027BB" w:rsidRPr="00DB7F9A">
        <w:t xml:space="preserve">, medtem ko je bilo leta </w:t>
      </w:r>
      <w:r w:rsidRPr="007D27C9">
        <w:t>2023</w:t>
      </w:r>
      <w:r w:rsidR="00E027BB" w:rsidRPr="00DB7F9A">
        <w:t xml:space="preserve"> v odboru zaposlenih </w:t>
      </w:r>
      <w:r w:rsidRPr="007D27C9">
        <w:t>49</w:t>
      </w:r>
      <w:r w:rsidR="00E027BB" w:rsidRPr="00DB7F9A">
        <w:t xml:space="preserve"> pogodbenih uslužbencev in </w:t>
      </w:r>
      <w:r w:rsidRPr="007D27C9">
        <w:t>130</w:t>
      </w:r>
      <w:r w:rsidR="00E027BB" w:rsidRPr="00DB7F9A">
        <w:t xml:space="preserve"> začasnih uslužbencev); poudarja pomen zagotavljanja pogodb za nedoločen čas, da se ohranijo znanja in spretnosti, kontinuiteta ter produktivno in stabilno delovno okolje, ter svari pred pretiranim zanašanjem na zunanje ponudnike storitev; poleg tega ugotavlja, da je odbor zaposloval </w:t>
      </w:r>
      <w:r w:rsidRPr="007D27C9">
        <w:t>10</w:t>
      </w:r>
      <w:r w:rsidR="00E027BB" w:rsidRPr="00DB7F9A">
        <w:t xml:space="preserve"> ponudnikov storitev in </w:t>
      </w:r>
      <w:r w:rsidRPr="007D27C9">
        <w:t>14</w:t>
      </w:r>
      <w:r w:rsidR="00E027BB" w:rsidRPr="00DB7F9A">
        <w:t xml:space="preserve"> zunanjih sodelavcev, ki so delali znotraj odbora, razen tistih na področju gostinske ponudbe, vzdrževanja, varovanja in varnosti; ugotavlja, da je stopnja zasedenosti delovnih mest znašala </w:t>
      </w:r>
      <w:r w:rsidRPr="007D27C9">
        <w:t>96</w:t>
      </w:r>
      <w:r w:rsidR="00E027BB" w:rsidRPr="00DB7F9A">
        <w:t> % (</w:t>
      </w:r>
      <w:r w:rsidRPr="007D27C9">
        <w:t>95</w:t>
      </w:r>
      <w:r w:rsidR="00E027BB" w:rsidRPr="00DB7F9A">
        <w:t>,</w:t>
      </w:r>
      <w:r w:rsidRPr="007D27C9">
        <w:t>50</w:t>
      </w:r>
      <w:r w:rsidR="00E027BB" w:rsidRPr="00DB7F9A">
        <w:t xml:space="preserve"> % leta </w:t>
      </w:r>
      <w:r w:rsidRPr="007D27C9">
        <w:t>2023</w:t>
      </w:r>
      <w:r w:rsidR="00E027BB" w:rsidRPr="00DB7F9A">
        <w:t xml:space="preserve">) in da je stopnja fluktuacije zaposlenih leta </w:t>
      </w:r>
      <w:r w:rsidRPr="007D27C9">
        <w:t>2024</w:t>
      </w:r>
      <w:r w:rsidR="00E027BB" w:rsidRPr="00DB7F9A">
        <w:t xml:space="preserve"> znašala </w:t>
      </w:r>
      <w:r w:rsidRPr="007D27C9">
        <w:t>5</w:t>
      </w:r>
      <w:r w:rsidR="00E027BB" w:rsidRPr="00DB7F9A">
        <w:t>,</w:t>
      </w:r>
      <w:r w:rsidRPr="007D27C9">
        <w:t>60</w:t>
      </w:r>
      <w:r w:rsidR="00E027BB" w:rsidRPr="00DB7F9A">
        <w:t xml:space="preserve"> % (zmanjšanje s </w:t>
      </w:r>
      <w:r w:rsidRPr="007D27C9">
        <w:t>7</w:t>
      </w:r>
      <w:r w:rsidR="00E027BB" w:rsidRPr="00DB7F9A">
        <w:t xml:space="preserve"> % leta </w:t>
      </w:r>
      <w:r w:rsidRPr="007D27C9">
        <w:t>2023</w:t>
      </w:r>
      <w:r w:rsidR="00E027BB" w:rsidRPr="00DB7F9A">
        <w:t>);</w:t>
      </w:r>
    </w:p>
    <w:p w14:paraId="66E78FED" w14:textId="539A7F78" w:rsidR="00E027BB" w:rsidRPr="00DB7F9A" w:rsidRDefault="007D27C9" w:rsidP="00E027BB">
      <w:pPr>
        <w:pStyle w:val="NormalHanging12a"/>
      </w:pPr>
      <w:r w:rsidRPr="007D27C9">
        <w:t>26</w:t>
      </w:r>
      <w:r w:rsidR="00E027BB" w:rsidRPr="00DB7F9A">
        <w:t>.</w:t>
      </w:r>
      <w:r w:rsidR="00E027BB" w:rsidRPr="00DB7F9A">
        <w:tab/>
        <w:t xml:space="preserve">želi pohvaliti odbor, ker je bil leta </w:t>
      </w:r>
      <w:r w:rsidRPr="007D27C9">
        <w:t>2024</w:t>
      </w:r>
      <w:r w:rsidR="00E027BB" w:rsidRPr="00DB7F9A">
        <w:t xml:space="preserve"> zaradi izvajanja akcijskega načrta za zaposlovanje in zadržanje že tretje leto zapored neto uvoznik talentov iz drugih institucij, pri čemer je bilo </w:t>
      </w:r>
      <w:r w:rsidRPr="007D27C9">
        <w:t>42</w:t>
      </w:r>
      <w:r w:rsidR="00E027BB" w:rsidRPr="00DB7F9A">
        <w:t xml:space="preserve"> % zaposlitev v letu </w:t>
      </w:r>
      <w:r w:rsidRPr="007D27C9">
        <w:t>2024</w:t>
      </w:r>
      <w:r w:rsidR="00E027BB" w:rsidRPr="00DB7F9A">
        <w:t xml:space="preserve"> povezanih z medinstitucionalnimi premestitvami; na podlagi poročila o nadaljnjem ukrepanju ugotavlja tudi, da se je število prijav, ki jih je odbor prejel za stalna delovna mesta, povečalo za </w:t>
      </w:r>
      <w:r w:rsidRPr="007D27C9">
        <w:t>11</w:t>
      </w:r>
      <w:r w:rsidR="00E027BB" w:rsidRPr="00DB7F9A">
        <w:t>,</w:t>
      </w:r>
      <w:r w:rsidRPr="007D27C9">
        <w:t>60</w:t>
      </w:r>
      <w:r w:rsidR="00E027BB" w:rsidRPr="00DB7F9A">
        <w:t xml:space="preserve"> %, število prijav za delovna mesta začasnih in pogodbenih uslužbencev pa za </w:t>
      </w:r>
      <w:r w:rsidRPr="007D27C9">
        <w:t>41</w:t>
      </w:r>
      <w:r w:rsidR="00E027BB" w:rsidRPr="00DB7F9A">
        <w:t xml:space="preserve"> %; pozdravlja, da je odbor objavil notranji natečaj, na katerega so se lahko prijavili začasni in pogodbeni uslužbenci, rezervni seznam pa naj bi bil pripravljen do konca leta </w:t>
      </w:r>
      <w:r w:rsidRPr="007D27C9">
        <w:t>2025</w:t>
      </w:r>
      <w:r w:rsidR="00E027BB" w:rsidRPr="00DB7F9A">
        <w:t xml:space="preserve">; poudarja, da so notranji natečaji pomembni za ohranjanje talentov in strokovnega znanja, pa tudi za stabilizacijo človeških virov odbora na splošno; z zadovoljstvom ugotavlja, da se je odbor udeležil več kariernih prireditev in sejmov (vključno z virtualnimi) ter </w:t>
      </w:r>
      <w:proofErr w:type="spellStart"/>
      <w:r w:rsidR="00E027BB" w:rsidRPr="00DB7F9A">
        <w:t>dnevov</w:t>
      </w:r>
      <w:proofErr w:type="spellEnd"/>
      <w:r w:rsidR="00E027BB" w:rsidRPr="00DB7F9A">
        <w:t xml:space="preserve"> odprtih vrat; ugotavlja, da je odbor leta </w:t>
      </w:r>
      <w:r w:rsidRPr="007D27C9">
        <w:t>2024</w:t>
      </w:r>
      <w:r w:rsidR="00E027BB" w:rsidRPr="00DB7F9A">
        <w:t xml:space="preserve"> organiziral virtualni karierni sejem, namenjen posebnim profilom delovnih mest in poklicnim priložnostim, ki je pritegnil </w:t>
      </w:r>
      <w:r w:rsidRPr="007D27C9">
        <w:t>270</w:t>
      </w:r>
      <w:r w:rsidR="00E027BB" w:rsidRPr="00DB7F9A">
        <w:t xml:space="preserve"> udeležencev, </w:t>
      </w:r>
      <w:r w:rsidRPr="007D27C9">
        <w:t>19</w:t>
      </w:r>
      <w:r w:rsidR="00E027BB" w:rsidRPr="00DB7F9A">
        <w:t xml:space="preserve"> kandidatov pa se je prijavilo tudi na prvo prosto delovno mesto, ki je bilo razpisano v času dogodka;</w:t>
      </w:r>
    </w:p>
    <w:p w14:paraId="5C896085" w14:textId="6B5381A2" w:rsidR="00E027BB" w:rsidRPr="00DB7F9A" w:rsidRDefault="007D27C9" w:rsidP="00E027BB">
      <w:pPr>
        <w:pStyle w:val="NormalHanging12a"/>
      </w:pPr>
      <w:r w:rsidRPr="007D27C9">
        <w:t>27</w:t>
      </w:r>
      <w:r w:rsidR="00E027BB" w:rsidRPr="00DB7F9A">
        <w:t>.</w:t>
      </w:r>
      <w:r w:rsidR="00E027BB" w:rsidRPr="00DB7F9A">
        <w:tab/>
        <w:t xml:space="preserve">pozdravlja sedanja prizadevanja odbora, da bi izboljšal kadrovski okvir ter tako postal privlačen delodajalec, pa tudi popolnoma vključujoče delovno mesto, kjer je vsak posameznik cenjen in lahko celovito razvije svoj potencial; ugotavlja, da je odbor analiziral rezultate ankete o zavzetosti uslužbencev za leto </w:t>
      </w:r>
      <w:r w:rsidRPr="007D27C9">
        <w:t>2023</w:t>
      </w:r>
      <w:r w:rsidR="00E027BB" w:rsidRPr="00DB7F9A">
        <w:t xml:space="preserve">, se seznanil z različnimi pomisleki in nazadnje sprejel ciljno usmerjene nadaljnje ukrepe, ki jih je začel izvajati v letu </w:t>
      </w:r>
      <w:r w:rsidRPr="007D27C9">
        <w:t>2024</w:t>
      </w:r>
      <w:r w:rsidR="00E027BB" w:rsidRPr="00DB7F9A">
        <w:t xml:space="preserve">; ugotavlja, da so med temi ukrepi tudi začetek izvajanja novega sklepa o delovnih pogojih (hibridno delo, nadure, izredni dopust), revizija pravil za ocenjevanje in napredovanje, sprejetje nove politike o mobilnosti in upravljanju </w:t>
      </w:r>
      <w:r w:rsidR="00E027BB" w:rsidRPr="00DB7F9A">
        <w:lastRenderedPageBreak/>
        <w:t xml:space="preserve">občutljivih delovnih mest, izvajanje nove strategije in akcijskega načrta za raznolikost in vključevanje, sprejetih konec leta </w:t>
      </w:r>
      <w:r w:rsidRPr="007D27C9">
        <w:t>2023</w:t>
      </w:r>
      <w:r w:rsidR="00E027BB" w:rsidRPr="00DB7F9A">
        <w:t xml:space="preserve">, revizija politike upravljanja odsotnosti, ki naj bi bila sprejeta leta </w:t>
      </w:r>
      <w:r w:rsidRPr="007D27C9">
        <w:t>2025</w:t>
      </w:r>
      <w:r w:rsidR="00E027BB" w:rsidRPr="00DB7F9A">
        <w:t xml:space="preserve">, ter delo (ki poteka) v zvezi z novo strategijo odbora za znanja in spretnosti; pozdravlja, da se je sodeč po podatkih iz zadnje ankete odbora ocena zavzetosti uslužbencev izboljšala, saj se je s </w:t>
      </w:r>
      <w:r w:rsidRPr="007D27C9">
        <w:t>70</w:t>
      </w:r>
      <w:r w:rsidR="00E027BB" w:rsidRPr="00DB7F9A">
        <w:t>,</w:t>
      </w:r>
      <w:r w:rsidRPr="007D27C9">
        <w:t>5</w:t>
      </w:r>
      <w:r w:rsidR="00E027BB" w:rsidRPr="00DB7F9A">
        <w:t xml:space="preserve"> % v letu </w:t>
      </w:r>
      <w:r w:rsidRPr="007D27C9">
        <w:t>2023</w:t>
      </w:r>
      <w:r w:rsidR="00E027BB" w:rsidRPr="00DB7F9A">
        <w:t xml:space="preserve"> povečala na </w:t>
      </w:r>
      <w:r w:rsidRPr="007D27C9">
        <w:t>75</w:t>
      </w:r>
      <w:r w:rsidR="00E027BB" w:rsidRPr="00DB7F9A">
        <w:t xml:space="preserve"> % v letu </w:t>
      </w:r>
      <w:r w:rsidRPr="007D27C9">
        <w:t>2025</w:t>
      </w:r>
      <w:r w:rsidR="00E027BB" w:rsidRPr="00DB7F9A">
        <w:t>;</w:t>
      </w:r>
    </w:p>
    <w:p w14:paraId="1D48BDF6" w14:textId="3E9ECCB5" w:rsidR="00E027BB" w:rsidRPr="00DB7F9A" w:rsidRDefault="007D27C9" w:rsidP="00E027BB">
      <w:pPr>
        <w:pStyle w:val="NormalHanging12a"/>
      </w:pPr>
      <w:r w:rsidRPr="007D27C9">
        <w:t>28</w:t>
      </w:r>
      <w:r w:rsidR="00E027BB" w:rsidRPr="00DB7F9A">
        <w:t>.</w:t>
      </w:r>
      <w:r w:rsidR="00E027BB" w:rsidRPr="00DB7F9A">
        <w:tab/>
        <w:t xml:space="preserve">ugotavlja, da je odbor v letu </w:t>
      </w:r>
      <w:r w:rsidRPr="007D27C9">
        <w:t>2024</w:t>
      </w:r>
      <w:r w:rsidR="00E027BB" w:rsidRPr="00DB7F9A">
        <w:t xml:space="preserve"> zaposloval uslužbence, ki predstavljajo vse narodnosti Unije, pri čemer so bile nekatere prekomerno zastopane; z zadovoljstvom ugotavlja, da je bilo </w:t>
      </w:r>
      <w:r w:rsidRPr="007D27C9">
        <w:t>62</w:t>
      </w:r>
      <w:r w:rsidR="00E027BB" w:rsidRPr="00DB7F9A">
        <w:t>,</w:t>
      </w:r>
      <w:r w:rsidRPr="007D27C9">
        <w:t>70</w:t>
      </w:r>
      <w:r w:rsidR="00E027BB" w:rsidRPr="00DB7F9A">
        <w:t xml:space="preserve"> % zaposlenih žensk, </w:t>
      </w:r>
      <w:r w:rsidRPr="007D27C9">
        <w:t>37</w:t>
      </w:r>
      <w:r w:rsidR="00E027BB" w:rsidRPr="00DB7F9A">
        <w:t>,</w:t>
      </w:r>
      <w:r w:rsidRPr="007D27C9">
        <w:t>30</w:t>
      </w:r>
      <w:r w:rsidR="00E027BB" w:rsidRPr="00DB7F9A">
        <w:t xml:space="preserve"> % pa moških; na podlagi poročila o nadaljnjem ukrepanju ugotavlja, da ženske zasedajo </w:t>
      </w:r>
      <w:r w:rsidRPr="007D27C9">
        <w:t>52</w:t>
      </w:r>
      <w:r w:rsidR="00E027BB" w:rsidRPr="00DB7F9A">
        <w:t xml:space="preserve"> % vodstvenih položajev, kar pomeni, da ima odbor v tem pogledu vodilno vlogo; ponovno pozdravlja imenovanje generalne sekretarke januarja </w:t>
      </w:r>
      <w:r w:rsidRPr="007D27C9">
        <w:t>2024</w:t>
      </w:r>
      <w:r w:rsidR="00E027BB" w:rsidRPr="00DB7F9A">
        <w:t xml:space="preserve"> kot pozitiven korak k doseganju uravnotežene zastopanosti spolov; priznava nedavni napredek pri vključevanju enakosti spolov in raznolikosti kot strateških prednostnih nalog za spodbujanje vključujoče in spoštljive kulture na delovnem mestu; pozdravlja izvajanje strategije in akcijskega načrta za raznolikost in vključevanje, ciljno usmerjeno mentorstvo in programe za razvoj vodstvenih sposobnosti za ženske in premalo zastopane skupine; obžaluje pa, da je bil delež žensk na višjih vodstvenih položajih v letu </w:t>
      </w:r>
      <w:r w:rsidRPr="007D27C9">
        <w:t>2024</w:t>
      </w:r>
      <w:r w:rsidR="00E027BB" w:rsidRPr="00DB7F9A">
        <w:t xml:space="preserve"> še vedno nizek, saj ženske trenutno zasedajo le dva od sedmih višjih vodstvenih položajev, kar je enako kot leta </w:t>
      </w:r>
      <w:r w:rsidRPr="007D27C9">
        <w:t>2023</w:t>
      </w:r>
      <w:r w:rsidR="00E027BB" w:rsidRPr="00DB7F9A">
        <w:t>; priznava, da je nizka stopnja fluktuacije, povezana z velikostjo odbora, eden od razlogov za majhen delež žensk na teh položajih; pozdravlja zavezo odbora, da bo ozaveščal organe za imenovanja o tem vprašanju, spodbujal uravnoteženo zastopanost spolov pri imenovanjih in prek ženskega foruma in vodstvenega foruma sodeloval pri ciljno usmerjenih ukrepih, ki podpirajo razvoj vodstvenih položajev in poklicno napredovanje žensk na srednjih vodstvenih položajih;</w:t>
      </w:r>
    </w:p>
    <w:p w14:paraId="0AAC5293" w14:textId="42F52A56" w:rsidR="00E027BB" w:rsidRPr="00DB7F9A" w:rsidRDefault="007D27C9" w:rsidP="00E027BB">
      <w:pPr>
        <w:pStyle w:val="NormalHanging12a"/>
      </w:pPr>
      <w:r w:rsidRPr="007D27C9">
        <w:t>29</w:t>
      </w:r>
      <w:r w:rsidR="00E027BB" w:rsidRPr="00DB7F9A">
        <w:t>.</w:t>
      </w:r>
      <w:r w:rsidR="00E027BB" w:rsidRPr="00DB7F9A">
        <w:tab/>
        <w:t>spominja na pobudo odbora, da bo uvedel nov pristop do strateškega načrtovanja in razporejanja delovne sile, izkoriščanja zbiranja podatkov o znanjih in spretnostih zaposlenih ter dejavnega poslušanja po vsej organizaciji in da bo razmislil o strateških prednostnih nalogah političnih organov odbora; na podlagi poročila o nadaljnjem ukrepanju ugotavlja, da se bo ta nova vrsta načrtovanja začela s pilotnim projektom za nekatere storitve, izbrane na podlagi strateških prednostnih nalog; poziva odbor, naj organ za podelitev razrešnice še naprej obvešča o napredku in razvoju dogodkov; poudarja pomen strateškega načrtovanja delovne sile za optimizacijo dodeljevanja virov in zagotavljanje usklajenosti s prednostnimi nalogami na visoki ravni;</w:t>
      </w:r>
    </w:p>
    <w:p w14:paraId="0FE87A77" w14:textId="24AD4B2C" w:rsidR="00E027BB" w:rsidRPr="00DB7F9A" w:rsidRDefault="007D27C9" w:rsidP="00E027BB">
      <w:pPr>
        <w:pStyle w:val="NormalHanging12a"/>
      </w:pPr>
      <w:r w:rsidRPr="007D27C9">
        <w:t>30</w:t>
      </w:r>
      <w:r w:rsidR="00E027BB" w:rsidRPr="00DB7F9A">
        <w:t>.</w:t>
      </w:r>
      <w:r w:rsidR="00E027BB" w:rsidRPr="00DB7F9A">
        <w:tab/>
        <w:t xml:space="preserve">pozdravlja prizadevanja odbora za zdravo delovno okolje za svoje uslužbence; pozdravlja predvsem pozornost, ki jo odbor posveča duševnemu in telesnemu zdravju zaposlenih, pa tudi njegova prizadevanja za ozaveščanje o zdravstvenih vprašanjih; je seznanjen z ukrepi odbora za upravljanje bolniškega dopusta, kot sta krajši delovni čas zaradi zdravstvenih razlogov in razširjena oblika dela na daljavo, s katerimi želi zagotoviti, da se bodo uslužbenci, ki so dolgotrajno odsotni z dela zaradi bolezni, pravočasno vrnili na delo; ugotavlja, da se je skupno število registriranih dni bolniškega dopusta zmanjšalo za </w:t>
      </w:r>
      <w:r w:rsidRPr="007D27C9">
        <w:t>7</w:t>
      </w:r>
      <w:r w:rsidR="00E027BB" w:rsidRPr="00DB7F9A">
        <w:t>,</w:t>
      </w:r>
      <w:r w:rsidRPr="007D27C9">
        <w:t>50</w:t>
      </w:r>
      <w:r w:rsidR="00E027BB" w:rsidRPr="00DB7F9A">
        <w:t xml:space="preserve"> %, in sicer s </w:t>
      </w:r>
      <w:r w:rsidRPr="007D27C9">
        <w:t>10</w:t>
      </w:r>
      <w:r>
        <w:t> </w:t>
      </w:r>
      <w:r w:rsidRPr="007D27C9">
        <w:t>552</w:t>
      </w:r>
      <w:r w:rsidR="00E027BB" w:rsidRPr="00DB7F9A">
        <w:t xml:space="preserve"> dni v letu </w:t>
      </w:r>
      <w:r w:rsidRPr="007D27C9">
        <w:t>2023</w:t>
      </w:r>
      <w:r w:rsidR="00E027BB" w:rsidRPr="00DB7F9A">
        <w:t xml:space="preserve"> na </w:t>
      </w:r>
      <w:r w:rsidRPr="007D27C9">
        <w:t>9763</w:t>
      </w:r>
      <w:r w:rsidR="00E027BB" w:rsidRPr="00DB7F9A">
        <w:t xml:space="preserve"> v letu </w:t>
      </w:r>
      <w:r w:rsidRPr="007D27C9">
        <w:t>2024</w:t>
      </w:r>
      <w:r w:rsidR="00E027BB" w:rsidRPr="00DB7F9A">
        <w:t xml:space="preserve">, stopnja odsotnosti pa se je zmanjšala s </w:t>
      </w:r>
      <w:r w:rsidRPr="007D27C9">
        <w:t>4</w:t>
      </w:r>
      <w:r w:rsidR="00E027BB" w:rsidRPr="00DB7F9A">
        <w:t>,</w:t>
      </w:r>
      <w:r w:rsidRPr="007D27C9">
        <w:t>08</w:t>
      </w:r>
      <w:r w:rsidR="00E027BB" w:rsidRPr="00DB7F9A">
        <w:t xml:space="preserve"> % v letu </w:t>
      </w:r>
      <w:r w:rsidRPr="007D27C9">
        <w:t>2023</w:t>
      </w:r>
      <w:r w:rsidR="00E027BB" w:rsidRPr="00DB7F9A">
        <w:t xml:space="preserve"> na </w:t>
      </w:r>
      <w:r w:rsidRPr="007D27C9">
        <w:t>3</w:t>
      </w:r>
      <w:r w:rsidR="00E027BB" w:rsidRPr="00DB7F9A">
        <w:t>,</w:t>
      </w:r>
      <w:r w:rsidRPr="007D27C9">
        <w:t>75</w:t>
      </w:r>
      <w:r w:rsidR="00E027BB" w:rsidRPr="00DB7F9A">
        <w:t xml:space="preserve"> % v letu </w:t>
      </w:r>
      <w:r w:rsidRPr="007D27C9">
        <w:t>2024</w:t>
      </w:r>
      <w:r w:rsidR="00E027BB" w:rsidRPr="00DB7F9A">
        <w:t xml:space="preserve"> (najnižje od leta </w:t>
      </w:r>
      <w:r w:rsidRPr="007D27C9">
        <w:t>2021</w:t>
      </w:r>
      <w:r w:rsidR="00E027BB" w:rsidRPr="00DB7F9A">
        <w:t xml:space="preserve">); obžaluje, da odbor znova ni posredoval podatkov o primerih izgorelosti; ugotavlja, da odbor med drugim argumentira, da zaposlenim ni treba na lastno pobudo deliti zdravstvenih podatkov, da izgorelost ni priznana medicinska diagnoza in da razlogi za izgorelost morda niso povezani z delom, opozarja pa tudi na </w:t>
      </w:r>
      <w:r w:rsidR="00E027BB" w:rsidRPr="00DB7F9A">
        <w:lastRenderedPageBreak/>
        <w:t>zdravniško molčečnost; ugotavlja, da odbor zbira anonimizirane statistične podatke o bolniškem dopustu, povezanim z duševnimi obolenji, vendar razpoložljivi podatki ne omogočajo razlikovanja med izgorelostjo, povezano z delom, in drugimi vprašanji, ki niso povezana z delom; kljub temu poudarja, da je izgorelost mogoče meriti tudi brez zdravstvenih podatkov, saj so na voljo orodja za ocenjevanje izgorelosti, povezane z delom, Evropska agencija za varnost in zdravje pri delu (EU-OSHA) pa podpira anonimne vprašalnike za ločeno merjenje stresa in dejavnikov izgorelosti, povezanih z delom, od težav z duševnim zdravjem, ki niso povezane z delom; poziva odbor, naj se o zbiranju podatkov o izgorelosti z medicinskimi ali nemedicinskimi orodji posvetuje tudi z Evropskim nadzornikom za varstvo podatkov in organ za podelitev razrešnice obvešča o nadaljnjih ukrepih;</w:t>
      </w:r>
    </w:p>
    <w:p w14:paraId="64AEEF62" w14:textId="2F4242A3" w:rsidR="00E027BB" w:rsidRPr="00DB7F9A" w:rsidRDefault="007D27C9" w:rsidP="00E027BB">
      <w:pPr>
        <w:pStyle w:val="NormalHanging12a"/>
      </w:pPr>
      <w:r w:rsidRPr="007D27C9">
        <w:t>31</w:t>
      </w:r>
      <w:r w:rsidR="00E027BB" w:rsidRPr="00DB7F9A">
        <w:t>.</w:t>
      </w:r>
      <w:r w:rsidR="00E027BB" w:rsidRPr="00DB7F9A">
        <w:tab/>
        <w:t xml:space="preserve">na podlagi vprašalnika ugotavlja, da sta odbor in Odbor regij leta </w:t>
      </w:r>
      <w:r w:rsidRPr="007D27C9">
        <w:t>2024</w:t>
      </w:r>
      <w:r w:rsidR="00E027BB" w:rsidRPr="00DB7F9A">
        <w:t xml:space="preserve"> začela projekt </w:t>
      </w:r>
      <w:proofErr w:type="spellStart"/>
      <w:r w:rsidR="00E027BB" w:rsidRPr="00DB7F9A">
        <w:t>SPaCES</w:t>
      </w:r>
      <w:proofErr w:type="spellEnd"/>
      <w:r w:rsidR="00E027BB" w:rsidRPr="00DB7F9A">
        <w:t xml:space="preserve"> za posodobitev in optimizacijo svojih delovnih prostorov s popolnoma participativnim in preglednim postopkom, ki vključuje predstavnike zaposlenih in socialne partnerje; poudarja, da projekt pomeni dolgoročno preobrazbo, katere cilj je izboljšati učinkovitost, sodelovanje in prožnost v obeh institucijah v skladu s hibridnim delom; ugotavlja, da se projekt </w:t>
      </w:r>
      <w:proofErr w:type="spellStart"/>
      <w:r w:rsidR="00E027BB" w:rsidRPr="00DB7F9A">
        <w:t>SPaCES</w:t>
      </w:r>
      <w:proofErr w:type="spellEnd"/>
      <w:r w:rsidR="00E027BB" w:rsidRPr="00DB7F9A">
        <w:t xml:space="preserve"> izvaja s popolnoma participativnim pristopom, ki omogoča vključenost in zastopanost osebja v vseh fazah; ugotavlja, da prva faza, ki jo podpira zunanji izvajalec in naj bi bila zaključena poleti </w:t>
      </w:r>
      <w:r w:rsidRPr="007D27C9">
        <w:t>2025</w:t>
      </w:r>
      <w:r w:rsidR="00E027BB" w:rsidRPr="00DB7F9A">
        <w:t>, vključuje delavnice z vodstvom in vsemi službami obeh odborov ter podrobno delovno analizo na podlagi dejavnosti, da bi opredelili prihodnje potrebe delovnega okolja; pozdravlja, da so bile vzpostavljene posebna struktura upravljanja, projektna skupina in mreža kontaktnih točk, s katerimi se bo usmerjal postopek, zagotavljala preglednost in zastopali vsi ustrezni interesi;</w:t>
      </w:r>
    </w:p>
    <w:p w14:paraId="26227FBC" w14:textId="07CDA725" w:rsidR="00E027BB" w:rsidRPr="00DB7F9A" w:rsidRDefault="007D27C9" w:rsidP="00E027BB">
      <w:pPr>
        <w:pStyle w:val="NormalHanging12a"/>
      </w:pPr>
      <w:r w:rsidRPr="007D27C9">
        <w:t>32</w:t>
      </w:r>
      <w:r w:rsidR="00E027BB" w:rsidRPr="00DB7F9A">
        <w:t>.</w:t>
      </w:r>
      <w:r w:rsidR="00E027BB" w:rsidRPr="00DB7F9A">
        <w:tab/>
        <w:t xml:space="preserve">ugotavlja, da je odbor v skladu z resolucijo Parlamenta z dne </w:t>
      </w:r>
      <w:r w:rsidRPr="007D27C9">
        <w:t>14</w:t>
      </w:r>
      <w:r w:rsidR="00E027BB" w:rsidRPr="00DB7F9A">
        <w:t xml:space="preserve">. junija </w:t>
      </w:r>
      <w:r w:rsidRPr="007D27C9">
        <w:t>2023</w:t>
      </w:r>
      <w:r w:rsidR="00E027BB" w:rsidRPr="00DB7F9A">
        <w:t xml:space="preserve"> o kakovostnih pripravništvih v Uniji (</w:t>
      </w:r>
      <w:r w:rsidRPr="007D27C9">
        <w:t>2020</w:t>
      </w:r>
      <w:r w:rsidR="00E027BB" w:rsidRPr="00DB7F9A">
        <w:t>/</w:t>
      </w:r>
      <w:r w:rsidRPr="007D27C9">
        <w:t>2005</w:t>
      </w:r>
      <w:r w:rsidR="00E027BB" w:rsidRPr="00DB7F9A">
        <w:t xml:space="preserve">(INL)), v kateri poziva k plačilu vseh pripravništev v Evropi, zaposlil </w:t>
      </w:r>
      <w:r w:rsidRPr="007D27C9">
        <w:t>52</w:t>
      </w:r>
      <w:r w:rsidR="00E027BB" w:rsidRPr="00DB7F9A">
        <w:t xml:space="preserve"> praktikantov za daljši čas (</w:t>
      </w:r>
      <w:r w:rsidRPr="007D27C9">
        <w:t>5</w:t>
      </w:r>
      <w:r w:rsidR="00E027BB" w:rsidRPr="00DB7F9A">
        <w:t xml:space="preserve"> mesecev) in dva praktikanta za krajši čas, ki so leta </w:t>
      </w:r>
      <w:r w:rsidRPr="007D27C9">
        <w:t>2024</w:t>
      </w:r>
      <w:r w:rsidR="00E027BB" w:rsidRPr="00DB7F9A">
        <w:t xml:space="preserve"> vsi prejemali mesečno nadomestilo;</w:t>
      </w:r>
    </w:p>
    <w:p w14:paraId="148B0FD0" w14:textId="0E2775D0" w:rsidR="00E027BB" w:rsidRPr="00DB7F9A" w:rsidRDefault="007D27C9" w:rsidP="00E027BB">
      <w:pPr>
        <w:pStyle w:val="NormalHanging12a"/>
        <w:rPr>
          <w:bCs/>
          <w:iCs/>
        </w:rPr>
      </w:pPr>
      <w:r w:rsidRPr="007D27C9">
        <w:t>33</w:t>
      </w:r>
      <w:r w:rsidR="00E027BB" w:rsidRPr="00DB7F9A">
        <w:t>.</w:t>
      </w:r>
      <w:r w:rsidR="00E027BB" w:rsidRPr="00DB7F9A">
        <w:tab/>
        <w:t xml:space="preserve">pozdravlja močan in strukturiran socialni dialog v procesih organizacijskih sprememb v letu </w:t>
      </w:r>
      <w:r w:rsidRPr="007D27C9">
        <w:t>2024</w:t>
      </w:r>
      <w:r w:rsidR="00E027BB" w:rsidRPr="00DB7F9A">
        <w:t>; spodbuja odbor, naj ohrani in dodatno okrepi sistematično vključevanje predstavnikov zaposlenih v reforme, ki so med drugim povezane z digitalizacijo, notranjo reorganizacijo in novimi delovnimi metodami;</w:t>
      </w:r>
    </w:p>
    <w:p w14:paraId="35EA611A" w14:textId="77777777" w:rsidR="00E027BB" w:rsidRPr="00DB7F9A" w:rsidRDefault="00E027BB" w:rsidP="00E027BB">
      <w:pPr>
        <w:pStyle w:val="NormalHanging12a"/>
        <w:rPr>
          <w:b/>
          <w:i/>
        </w:rPr>
      </w:pPr>
      <w:r w:rsidRPr="00DB7F9A">
        <w:rPr>
          <w:b/>
          <w:i/>
        </w:rPr>
        <w:t>Etični okvir in preglednost</w:t>
      </w:r>
    </w:p>
    <w:p w14:paraId="7B9BE14F" w14:textId="173AF4A1" w:rsidR="00E027BB" w:rsidRPr="00DB7F9A" w:rsidRDefault="007D27C9" w:rsidP="00E027BB">
      <w:pPr>
        <w:pStyle w:val="NormalHanging12a"/>
      </w:pPr>
      <w:r w:rsidRPr="007D27C9">
        <w:t>34</w:t>
      </w:r>
      <w:r w:rsidR="00E027BB" w:rsidRPr="00DB7F9A">
        <w:t>.</w:t>
      </w:r>
      <w:r w:rsidR="00E027BB" w:rsidRPr="00DB7F9A">
        <w:tab/>
        <w:t xml:space="preserve">opozarja, da sta se odbor in notranji revizor v zvezi z okrepljenim etičnim okvirom dogovorila o akcijskem načrtu za revizijo etike in integritete odbora z desetimi priporočili, od katerih jih je bilo osem zaključenih do marca </w:t>
      </w:r>
      <w:r w:rsidRPr="007D27C9">
        <w:t>2025</w:t>
      </w:r>
      <w:r w:rsidR="00E027BB" w:rsidRPr="00DB7F9A">
        <w:t>; na podlagi poročila o nadaljnjem ukrepanju ugotavlja, da je odbor preostali odprti priporočili obravnaval tako, da je revidiral in posodobil priročnik o obveznostih uradnikov odbora, katerega vsebina bo objavljena tudi na intranetu odbora;</w:t>
      </w:r>
    </w:p>
    <w:p w14:paraId="261F7CC0" w14:textId="1DDF3113" w:rsidR="00E027BB" w:rsidRPr="00DB7F9A" w:rsidRDefault="007D27C9" w:rsidP="00E027BB">
      <w:pPr>
        <w:pStyle w:val="NormalHanging12a"/>
      </w:pPr>
      <w:r w:rsidRPr="007D27C9">
        <w:t>35</w:t>
      </w:r>
      <w:r w:rsidR="00E027BB" w:rsidRPr="00DB7F9A">
        <w:t>.</w:t>
      </w:r>
      <w:r w:rsidR="00E027BB" w:rsidRPr="00DB7F9A">
        <w:tab/>
        <w:t xml:space="preserve">ugotavlja, da je odbor v letu </w:t>
      </w:r>
      <w:r w:rsidRPr="007D27C9">
        <w:t>2024</w:t>
      </w:r>
      <w:r w:rsidR="00E027BB" w:rsidRPr="00DB7F9A">
        <w:t xml:space="preserve"> še naprej usposabljal zaposlene in ozaveščal o temah, povezanih z etiko; z zadovoljstvom ugotavlja, da odbor ponuja usposabljanja o etiki in integriteti, ki so obvezna za vse zaposlene, pri čemer je leta </w:t>
      </w:r>
      <w:r w:rsidRPr="007D27C9">
        <w:t>2024</w:t>
      </w:r>
      <w:r w:rsidR="00E027BB" w:rsidRPr="00DB7F9A">
        <w:t xml:space="preserve"> organiziral devet takih usposabljanj, ki se jih je udeležilo </w:t>
      </w:r>
      <w:r w:rsidRPr="007D27C9">
        <w:t>54</w:t>
      </w:r>
      <w:r w:rsidR="00E027BB" w:rsidRPr="00DB7F9A">
        <w:t xml:space="preserve"> uslužbencev; ugotavlja tudi, da se je </w:t>
      </w:r>
      <w:r w:rsidRPr="007D27C9">
        <w:t>40</w:t>
      </w:r>
      <w:r w:rsidR="00E027BB" w:rsidRPr="00DB7F9A">
        <w:t xml:space="preserve"> od </w:t>
      </w:r>
      <w:r w:rsidRPr="007D27C9">
        <w:t>47</w:t>
      </w:r>
      <w:r w:rsidR="00E027BB" w:rsidRPr="00DB7F9A">
        <w:t xml:space="preserve"> vodstvenih delavcev udeležilo srečanj o spoštovanju na delovnem mestu in vlogi vodstvenih delavcev, </w:t>
      </w:r>
      <w:r w:rsidRPr="007D27C9">
        <w:t>25</w:t>
      </w:r>
      <w:r w:rsidR="00E027BB" w:rsidRPr="00DB7F9A">
        <w:t xml:space="preserve"> uslužbencev pa se je udeležilo usposabljanj o morebitnih </w:t>
      </w:r>
      <w:r w:rsidR="00E027BB" w:rsidRPr="00DB7F9A">
        <w:lastRenderedPageBreak/>
        <w:t xml:space="preserve">skušnjavah z disciplinskimi posledicami, ki jih je v letu </w:t>
      </w:r>
      <w:r w:rsidRPr="007D27C9">
        <w:t>2024</w:t>
      </w:r>
      <w:r w:rsidR="00E027BB" w:rsidRPr="00DB7F9A">
        <w:t xml:space="preserve"> organiziral Preiskovalni in disciplinski urad Komisije; pozdravlja, da raziskave kažejo visoko stopnjo ozaveščenosti uslužbencev odbora, med drugim o njegovih močnih vrednotah in etičnih standardih, postopkih za poročanje o nepravilnostih in mreži zaupnih svetovalcev;</w:t>
      </w:r>
    </w:p>
    <w:p w14:paraId="21019EB4" w14:textId="4C60D79D" w:rsidR="00E027BB" w:rsidRPr="00DB7F9A" w:rsidRDefault="007D27C9" w:rsidP="00E027BB">
      <w:pPr>
        <w:pStyle w:val="NormalHanging12a"/>
      </w:pPr>
      <w:r w:rsidRPr="007D27C9">
        <w:t>36</w:t>
      </w:r>
      <w:r w:rsidR="00E027BB" w:rsidRPr="00DB7F9A">
        <w:t>.</w:t>
      </w:r>
      <w:r w:rsidR="00E027BB" w:rsidRPr="00DB7F9A">
        <w:tab/>
        <w:t xml:space="preserve">na podlagi vprašalnika ugotavlja, da sta bila leta </w:t>
      </w:r>
      <w:r w:rsidRPr="007D27C9">
        <w:t>2024</w:t>
      </w:r>
      <w:r w:rsidR="00E027BB" w:rsidRPr="00DB7F9A">
        <w:t xml:space="preserve"> prijavljena dva primera domnevnega nadlegovanja, ki sta bila leta </w:t>
      </w:r>
      <w:r w:rsidRPr="007D27C9">
        <w:t>2025</w:t>
      </w:r>
      <w:r w:rsidR="00E027BB" w:rsidRPr="00DB7F9A">
        <w:t xml:space="preserve"> preiskana in zaključena, pri čemer v enem primeru nadlegovanje ni bilo ugotovljeno, v drugem primeru pa je bilo sprejeto uradno opravičilo za neprimerno vedenje zadevne osebe; ugotavlja tudi, da je bila sprejeta odločitev o še enem primeru nadlegovanja v zvezi z disciplinskim postopkom, ki je bil prijavljen pred letom </w:t>
      </w:r>
      <w:r w:rsidRPr="007D27C9">
        <w:t>2024</w:t>
      </w:r>
      <w:r w:rsidR="00E027BB" w:rsidRPr="00DB7F9A">
        <w:t xml:space="preserve">; ugotavlja tudi, da v letu </w:t>
      </w:r>
      <w:r w:rsidRPr="007D27C9">
        <w:t>2024</w:t>
      </w:r>
      <w:r w:rsidR="00E027BB" w:rsidRPr="00DB7F9A">
        <w:t xml:space="preserve"> ni bilo poročil o spolnem nadlegovanju; ponovno poudarja, da je politika ničelne tolerance do nadlegovanja nujna, da bi zaščitili dobro počutje zaposlenih, in opozarja, da je to obveznost vsakega delodajalca;</w:t>
      </w:r>
    </w:p>
    <w:p w14:paraId="563227C5" w14:textId="610529C3" w:rsidR="00E027BB" w:rsidRPr="00DB7F9A" w:rsidRDefault="007D27C9" w:rsidP="00E027BB">
      <w:pPr>
        <w:pStyle w:val="NormalHanging12a"/>
      </w:pPr>
      <w:r w:rsidRPr="007D27C9">
        <w:t>37</w:t>
      </w:r>
      <w:r w:rsidR="00E027BB" w:rsidRPr="00DB7F9A">
        <w:t>.</w:t>
      </w:r>
      <w:r w:rsidR="00E027BB" w:rsidRPr="00DB7F9A">
        <w:tab/>
        <w:t xml:space="preserve">se je na podlagi poročila o nadaljnjem ukrepanju seznanil z razvojem dogodkov v zvezi s sodnimi postopki, ki so jih belgijske oblasti sprožile proti nekdanjemu članu odbora, obtoženemu kršitev, povezanih s pritožbo zaradi nadlegovanja v odboru, ki jo je odbor začel obravnavati in zaključil leta </w:t>
      </w:r>
      <w:r w:rsidRPr="007D27C9">
        <w:t>2023</w:t>
      </w:r>
      <w:r w:rsidR="00E027BB" w:rsidRPr="00DB7F9A">
        <w:t xml:space="preserve">; ugotavlja, da so ti postopki prekinjeni, saj je pristojno belgijsko sodišče </w:t>
      </w:r>
      <w:proofErr w:type="spellStart"/>
      <w:r w:rsidR="00E027BB" w:rsidRPr="00DB7F9A">
        <w:t>Sodišče</w:t>
      </w:r>
      <w:proofErr w:type="spellEnd"/>
      <w:r w:rsidR="00E027BB" w:rsidRPr="00DB7F9A">
        <w:t xml:space="preserve"> Evropske unije zaprosilo za pojasnilo glede razlage člena </w:t>
      </w:r>
      <w:r w:rsidRPr="007D27C9">
        <w:t>10</w:t>
      </w:r>
      <w:r w:rsidR="00E027BB" w:rsidRPr="00DB7F9A">
        <w:t xml:space="preserve"> Protokola št. </w:t>
      </w:r>
      <w:r w:rsidRPr="007D27C9">
        <w:t>7</w:t>
      </w:r>
      <w:r w:rsidR="00E027BB" w:rsidRPr="00DB7F9A">
        <w:t xml:space="preserve"> o privilegijih in imunitetah Evropske unije; poziva odbor, naj organ za podelitev razrešnice obvešča o nadaljnjem razvoju dogodkov v zvezi s tem;</w:t>
      </w:r>
    </w:p>
    <w:p w14:paraId="5D2C9C3D" w14:textId="001A25B3" w:rsidR="00E027BB" w:rsidRPr="00DB7F9A" w:rsidRDefault="007D27C9" w:rsidP="00E027BB">
      <w:pPr>
        <w:pStyle w:val="NormalHanging12a"/>
      </w:pPr>
      <w:r w:rsidRPr="007D27C9">
        <w:t>38</w:t>
      </w:r>
      <w:r w:rsidR="00E027BB" w:rsidRPr="00DB7F9A">
        <w:t>.</w:t>
      </w:r>
      <w:r w:rsidR="00E027BB" w:rsidRPr="00DB7F9A">
        <w:tab/>
        <w:t xml:space="preserve">z zadovoljstvom ugotavlja, da ima odbor vodilno vlogo na področju preglednosti, saj je z izjemo prvotnih podpisnikov prvi organ, ki se je pridružil registru Unije za preglednost; pozdravlja ukrepe za preglednost, ki jih je sprejel odbor, vključno s priporočilom, naj se člani odbora sestajajo le z registriranimi deležniki, obveznostjo njegovih članov, da svoje seje objavijo na spletu, in možnostjo, da poročevalci odbora, tudi v okviru pilotnega projekta, ki se je začel izvajati leta </w:t>
      </w:r>
      <w:r w:rsidRPr="007D27C9">
        <w:t>2025</w:t>
      </w:r>
      <w:r w:rsidR="00E027BB" w:rsidRPr="00DB7F9A">
        <w:t>, svojim mnenjem priložijo „zakonodajno sled“; ugotavlja, da so mnenja odbora sedaj prikazana kot mejniki v zakonodajnih dosjejih v EULT; na podlagi vprašalnika z zadovoljstvom ugotavlja tudi, da je odbor sprejel ukrepe za preglednost v zvezi s svojimi glavnimi upravnimi dejavnostmi na področjih, kot so finance, javna naročila, človeški viri in dostop do dokumentov;</w:t>
      </w:r>
    </w:p>
    <w:p w14:paraId="1372AAAD" w14:textId="10479997" w:rsidR="00E027BB" w:rsidRPr="00DB7F9A" w:rsidRDefault="007D27C9" w:rsidP="00E027BB">
      <w:pPr>
        <w:pStyle w:val="NormalHanging12a"/>
      </w:pPr>
      <w:r w:rsidRPr="007D27C9">
        <w:t>39</w:t>
      </w:r>
      <w:r w:rsidR="00E027BB" w:rsidRPr="00DB7F9A">
        <w:t>.</w:t>
      </w:r>
      <w:r w:rsidR="00E027BB" w:rsidRPr="00DB7F9A">
        <w:tab/>
        <w:t xml:space="preserve">ugotavlja, da ima odbor trden okvir za preprečevanje nasprotij interesov in primerov pojava vrtljivih vrat; v zvezi z uslužbenci ugotavlja, da odbor pomisleke glede nasprotja interesov vključuje v vse postopke zaposlovanja in izbirne postopke; ugotavlja, da morajo uslužbenci proaktivno sporočati vse okoliščine, ki bi lahko povzročile </w:t>
      </w:r>
      <w:bookmarkStart w:id="8" w:name="_Hlk216797257"/>
      <w:r w:rsidR="00E027BB" w:rsidRPr="00DB7F9A">
        <w:t>nasprotje interesov</w:t>
      </w:r>
      <w:bookmarkEnd w:id="8"/>
      <w:r w:rsidR="00E027BB" w:rsidRPr="00DB7F9A">
        <w:t>; v zvezi s člani odbora ugotavlja, da morajo, kadar se spremenijo informacije, ki so jih navedli, najpozneje v dveh mesecih po spremembi predložiti novo izjavo; v zvezi s člani ugotavlja tudi, da je odbor za etiko obravnaval eno prošnjo za usmeritev v zvezi z morebitnim nasprotjem interesov; v zvezi z uslužbenci odbora ugotavlja, da v letu </w:t>
      </w:r>
      <w:r w:rsidRPr="007D27C9">
        <w:t>2024</w:t>
      </w:r>
      <w:r w:rsidR="00E027BB" w:rsidRPr="00DB7F9A">
        <w:t xml:space="preserve"> ni bilo prijavljenih primerov nasprotja interesov ali </w:t>
      </w:r>
      <w:proofErr w:type="spellStart"/>
      <w:r w:rsidR="00E027BB" w:rsidRPr="00DB7F9A">
        <w:t>žvižgaštva</w:t>
      </w:r>
      <w:proofErr w:type="spellEnd"/>
      <w:r w:rsidR="00E027BB" w:rsidRPr="00DB7F9A">
        <w:t>;</w:t>
      </w:r>
    </w:p>
    <w:p w14:paraId="310A7282" w14:textId="791F2E91" w:rsidR="00E027BB" w:rsidRPr="00DB7F9A" w:rsidRDefault="007D27C9" w:rsidP="00E027BB">
      <w:pPr>
        <w:pStyle w:val="NormalHanging12a"/>
      </w:pPr>
      <w:r w:rsidRPr="007D27C9">
        <w:t>40</w:t>
      </w:r>
      <w:r w:rsidR="00E027BB" w:rsidRPr="00DB7F9A">
        <w:t>.</w:t>
      </w:r>
      <w:r w:rsidR="00E027BB" w:rsidRPr="00DB7F9A">
        <w:tab/>
      </w:r>
      <w:bookmarkStart w:id="9" w:name="_Hlk216869267"/>
      <w:r w:rsidR="00E027BB" w:rsidRPr="00DB7F9A">
        <w:t xml:space="preserve">je zaskrbljen zaradi domnevnega primera goljufije v zvezi z zunanjim ponudnikom storitev, ki ga je Evropski urad za boj proti goljufijam (OLAF) sprva zavrnil in nato leta </w:t>
      </w:r>
      <w:r w:rsidRPr="007D27C9">
        <w:t>2024</w:t>
      </w:r>
      <w:r w:rsidR="00E027BB" w:rsidRPr="00DB7F9A">
        <w:t xml:space="preserve"> zaradi morebitnih kaznivih dejanj posredoval Evropskemu javnemu tožilstvu (EJT);</w:t>
      </w:r>
      <w:bookmarkEnd w:id="9"/>
      <w:r w:rsidR="00E027BB" w:rsidRPr="00DB7F9A">
        <w:t xml:space="preserve"> na podlagi vprašalnika z zadovoljstvom ugotavlja, da odbor v tem primeru tesno sodeluje z Evropskim javnim tožilstvom; ugotavlja tudi, da je ta ponudnik storitev odboru plačal dogovorjeno pogodbeno odškodnino; v zvezi s tem pozdravlja ukrepe, ki </w:t>
      </w:r>
      <w:r w:rsidR="00E027BB" w:rsidRPr="00DB7F9A">
        <w:lastRenderedPageBreak/>
        <w:t xml:space="preserve">jih je odbor sprejel za boljše preprečevanje takih primerov v prihodnosti, in sicer s strožjimi pregledi skladnosti med izvajanjem javnih naročil in pogodb ter krepitvijo smernic in usposabljanja na tem področju; ugotavlja, da je bil en primer urada OLAF iz leta </w:t>
      </w:r>
      <w:r w:rsidRPr="007D27C9">
        <w:t>2023</w:t>
      </w:r>
      <w:r w:rsidR="00E027BB" w:rsidRPr="00DB7F9A">
        <w:t xml:space="preserve"> vrnjen odboru v notranjo poenostavljeno upravno preiskavo, ki se je začela leta </w:t>
      </w:r>
      <w:r w:rsidRPr="007D27C9">
        <w:t>2024</w:t>
      </w:r>
      <w:r w:rsidR="00E027BB" w:rsidRPr="00DB7F9A">
        <w:t xml:space="preserve"> in je privedla do končnega poročila, ki je bilo julija </w:t>
      </w:r>
      <w:r w:rsidRPr="007D27C9">
        <w:t>2025</w:t>
      </w:r>
      <w:r w:rsidR="00E027BB" w:rsidRPr="00DB7F9A">
        <w:t xml:space="preserve"> posredovano organu za imenovanja julija </w:t>
      </w:r>
      <w:r w:rsidRPr="007D27C9">
        <w:t>2025</w:t>
      </w:r>
      <w:r w:rsidR="00E027BB" w:rsidRPr="00DB7F9A">
        <w:t xml:space="preserve">; poziva odbor, naj organ za podelitev razrešnice obvesti o tem, ali je bila v tem primeru sprejeta končna odločitev; ugotavlja tudi, da je bila preiskava, ki jo je varuhinja človekovih pravic začela leta </w:t>
      </w:r>
      <w:r w:rsidRPr="007D27C9">
        <w:t>2023</w:t>
      </w:r>
      <w:r w:rsidR="00E027BB" w:rsidRPr="00DB7F9A">
        <w:t xml:space="preserve">, leta </w:t>
      </w:r>
      <w:r w:rsidRPr="007D27C9">
        <w:t>2024</w:t>
      </w:r>
      <w:r w:rsidR="00E027BB" w:rsidRPr="00DB7F9A">
        <w:t xml:space="preserve"> zaključena z ugotovitvijo, da v odboru ni prišlo do nepravilnosti;</w:t>
      </w:r>
    </w:p>
    <w:p w14:paraId="78D7BFE3" w14:textId="723099A0" w:rsidR="00E027BB" w:rsidRPr="00DB7F9A" w:rsidRDefault="007D27C9" w:rsidP="00E027BB">
      <w:pPr>
        <w:pStyle w:val="NormalHanging12a"/>
      </w:pPr>
      <w:r w:rsidRPr="007D27C9">
        <w:t>41</w:t>
      </w:r>
      <w:r w:rsidR="00E027BB" w:rsidRPr="00DB7F9A">
        <w:t>.</w:t>
      </w:r>
      <w:r w:rsidR="00E027BB" w:rsidRPr="00DB7F9A">
        <w:tab/>
        <w:t xml:space="preserve">na podlagi vprašalnika z zadovoljstvom ugotavlja, da je odbor na podlagi prejšnjih pozivov Parlamenta pripravil strategijo za boj proti goljufijam, ki vključuje spremljajoči akcijski načrt s konkretnimi ukrepi, ki jih je treba izvesti in ki zajemajo politike usposabljanja, pa tudi kampanje ozaveščanja in revidirane sporazume o sodelovanju z uradom OLAF in Evropskim javnim tožilstvom, ki so bili predloženi v medresorsko posvetovanje in postopek sprejetja; poziva odbor, naj organ za podelitev razrešnice obvešča o nadaljnjih ukrepih v zvezi s tem; pozdravlja dejstvo, da je odbor organiziral dve usposabljanji o ozaveščenosti o goljufijah in njihovem preprečevanju pri javnem naročanju, ki ju je vodilo osebje urada OLAF, udeležilo pa se ju je </w:t>
      </w:r>
      <w:r w:rsidRPr="007D27C9">
        <w:t>21</w:t>
      </w:r>
      <w:r w:rsidR="00E027BB" w:rsidRPr="00DB7F9A">
        <w:t xml:space="preserve"> udeležencev, v sodelovanju z EJT pa je organiziral tudi srečanje za ozaveščanje, da bi se uslužbenci odbora seznanili z mandatom EJT in dobilo smernice o tem, kako EJT poročati o morebitnih primerih; poziva odbor, naj okrepi svoje postopke za oceno tveganja, preprečevanje, odkrivanje in nadaljnje ukrepanje pri izvajanju strategije za boj proti goljufijam;</w:t>
      </w:r>
    </w:p>
    <w:p w14:paraId="07E95F6E" w14:textId="77777777" w:rsidR="00E027BB" w:rsidRPr="00DB7F9A" w:rsidRDefault="00E027BB" w:rsidP="00E027BB">
      <w:pPr>
        <w:pStyle w:val="NormalHanging12a"/>
        <w:rPr>
          <w:b/>
          <w:i/>
        </w:rPr>
      </w:pPr>
      <w:bookmarkStart w:id="10" w:name="_Hlk216263307"/>
      <w:r w:rsidRPr="00DB7F9A">
        <w:rPr>
          <w:b/>
          <w:i/>
        </w:rPr>
        <w:t>Digitalizacija, kibernetska varnost in varstvo podatkov</w:t>
      </w:r>
    </w:p>
    <w:p w14:paraId="1EFEAB19" w14:textId="314DC43B" w:rsidR="00E027BB" w:rsidRPr="00DB7F9A" w:rsidRDefault="007D27C9" w:rsidP="00E027BB">
      <w:pPr>
        <w:pStyle w:val="NormalHanging12a"/>
      </w:pPr>
      <w:r w:rsidRPr="007D27C9">
        <w:t>42</w:t>
      </w:r>
      <w:r w:rsidR="00E027BB" w:rsidRPr="00DB7F9A">
        <w:t>.</w:t>
      </w:r>
      <w:r w:rsidR="00E027BB" w:rsidRPr="00DB7F9A">
        <w:tab/>
        <w:t>ugotavlja, da je skupni proračun odbora in Odbora regij za IT leta </w:t>
      </w:r>
      <w:r w:rsidRPr="007D27C9">
        <w:t>2024</w:t>
      </w:r>
      <w:r w:rsidR="00E027BB" w:rsidRPr="00DB7F9A">
        <w:t xml:space="preserve"> znašal </w:t>
      </w:r>
      <w:r w:rsidRPr="007D27C9">
        <w:t>13</w:t>
      </w:r>
      <w:r>
        <w:t> </w:t>
      </w:r>
      <w:r w:rsidRPr="007D27C9">
        <w:t>700</w:t>
      </w:r>
      <w:r>
        <w:t> </w:t>
      </w:r>
      <w:r w:rsidRPr="007D27C9">
        <w:t>000</w:t>
      </w:r>
      <w:r w:rsidR="00E027BB" w:rsidRPr="00DB7F9A">
        <w:t xml:space="preserve"> EUR, leta </w:t>
      </w:r>
      <w:r w:rsidRPr="007D27C9">
        <w:t>2023</w:t>
      </w:r>
      <w:r w:rsidR="00E027BB" w:rsidRPr="00DB7F9A">
        <w:t xml:space="preserve"> pa </w:t>
      </w:r>
      <w:r w:rsidRPr="007D27C9">
        <w:t>11</w:t>
      </w:r>
      <w:r>
        <w:t> </w:t>
      </w:r>
      <w:r w:rsidRPr="007D27C9">
        <w:t>712</w:t>
      </w:r>
      <w:r>
        <w:t> </w:t>
      </w:r>
      <w:r w:rsidRPr="007D27C9">
        <w:t>000</w:t>
      </w:r>
      <w:r w:rsidR="00E027BB" w:rsidRPr="00DB7F9A">
        <w:t xml:space="preserve"> EUR, kar pomeni povečanje za </w:t>
      </w:r>
      <w:r w:rsidRPr="007D27C9">
        <w:t>7</w:t>
      </w:r>
      <w:r w:rsidR="00E027BB" w:rsidRPr="00DB7F9A">
        <w:t>,</w:t>
      </w:r>
      <w:r w:rsidRPr="007D27C9">
        <w:t>87</w:t>
      </w:r>
      <w:r w:rsidR="00E027BB" w:rsidRPr="00DB7F9A">
        <w:t xml:space="preserve"> %, pri čemer je bilo leta </w:t>
      </w:r>
      <w:r w:rsidRPr="007D27C9">
        <w:t>2024</w:t>
      </w:r>
      <w:r w:rsidR="00E027BB" w:rsidRPr="00DB7F9A">
        <w:t xml:space="preserve"> iz tega proračuna </w:t>
      </w:r>
      <w:r w:rsidRPr="007D27C9">
        <w:t>760</w:t>
      </w:r>
      <w:r>
        <w:t> </w:t>
      </w:r>
      <w:r w:rsidRPr="007D27C9">
        <w:t>000</w:t>
      </w:r>
      <w:r w:rsidR="00E027BB" w:rsidRPr="00DB7F9A">
        <w:t xml:space="preserve"> EUR (ali približno </w:t>
      </w:r>
      <w:r w:rsidRPr="007D27C9">
        <w:t>6</w:t>
      </w:r>
      <w:r w:rsidR="00E027BB" w:rsidRPr="00DB7F9A">
        <w:t xml:space="preserve"> %) plačanih za kibernetsko varnost; na podlagi vprašalnika ugotavlja, da se je financiranje projektov IT v primerjavi z letom </w:t>
      </w:r>
      <w:r w:rsidRPr="007D27C9">
        <w:t>2023</w:t>
      </w:r>
      <w:r w:rsidR="00E027BB" w:rsidRPr="00DB7F9A">
        <w:t xml:space="preserve"> povečalo za </w:t>
      </w:r>
      <w:r w:rsidRPr="007D27C9">
        <w:t>109</w:t>
      </w:r>
      <w:r>
        <w:t> </w:t>
      </w:r>
      <w:r w:rsidRPr="007D27C9">
        <w:t>000</w:t>
      </w:r>
      <w:r w:rsidR="00E027BB" w:rsidRPr="00DB7F9A">
        <w:t xml:space="preserve"> EUR, kar je </w:t>
      </w:r>
      <w:r w:rsidRPr="007D27C9">
        <w:t>4</w:t>
      </w:r>
      <w:r w:rsidR="00E027BB" w:rsidRPr="00DB7F9A">
        <w:t xml:space="preserve"> % več kot leto poprej, s čimer se podpirata predvsem program M</w:t>
      </w:r>
      <w:r w:rsidRPr="007D27C9">
        <w:t>365</w:t>
      </w:r>
      <w:r w:rsidR="00E027BB" w:rsidRPr="00DB7F9A">
        <w:t xml:space="preserve"> za digitalno delovno okolje in program za preoblikovanje kibernetske varnosti; ugotavlja tudi, da so se odhodki za opremo povečali za </w:t>
      </w:r>
      <w:r w:rsidRPr="007D27C9">
        <w:t>117</w:t>
      </w:r>
      <w:r>
        <w:t> </w:t>
      </w:r>
      <w:r w:rsidRPr="007D27C9">
        <w:t>000</w:t>
      </w:r>
      <w:r w:rsidR="00E027BB" w:rsidRPr="00DB7F9A">
        <w:t xml:space="preserve"> EUR (tj. za </w:t>
      </w:r>
      <w:r w:rsidRPr="007D27C9">
        <w:t>20</w:t>
      </w:r>
      <w:r w:rsidR="00E027BB" w:rsidRPr="00DB7F9A">
        <w:t xml:space="preserve"> %), predvsem zaradi prilagoditve cen in strateških naložb v telefonsko infrastrukturo; </w:t>
      </w:r>
      <w:bookmarkStart w:id="11" w:name="_Hlk224229242"/>
      <w:r w:rsidR="00E027BB" w:rsidRPr="00DB7F9A">
        <w:t>je seznanjen s pomisleki odbora, da je strukturno premalo financiran na področjih digitalizacije in kibernetske varnosti, ter opozarja, da stalno nezadostno vlaganje v kibernetsko varnost pomeni strukturno tveganje za integriteto institucij, organov, uradov in agencij Unije</w:t>
      </w:r>
      <w:bookmarkEnd w:id="11"/>
      <w:r w:rsidR="00E027BB" w:rsidRPr="00DB7F9A">
        <w:t xml:space="preserve">; poziva odbor, naj prilagodi strukturiran časovni načrt, da bi postopoma dosegel </w:t>
      </w:r>
      <w:r w:rsidRPr="007D27C9">
        <w:t>10</w:t>
      </w:r>
      <w:r w:rsidR="00E027BB" w:rsidRPr="00DB7F9A">
        <w:t xml:space="preserve">-odstotno merilo porabe za kibernetsko varnost, vključno z letnimi mejniki, prednostnim razvrščanjem na podlagi tveganja in rednim poročanjem organu za podelitev razrešnice; poudarja, da je treba okrepiti sodelovanje s Službo za kibernetsko varnost institucij, organov, uradov in agencij Unije (CERT-EU) ter institucijami, organi, uradi in agencijami Unije, da bi zagotovili skladno in odporno stališče glede kibernetske varnosti; v zvezi s tem obžaluje, da proračunski organ v proračun Unije za leto </w:t>
      </w:r>
      <w:r w:rsidRPr="007D27C9">
        <w:t>2026</w:t>
      </w:r>
      <w:r w:rsidR="00E027BB" w:rsidRPr="00DB7F9A">
        <w:t xml:space="preserve"> ni vključil zneska </w:t>
      </w:r>
      <w:r w:rsidRPr="007D27C9">
        <w:t>1</w:t>
      </w:r>
      <w:r>
        <w:t> </w:t>
      </w:r>
      <w:r w:rsidRPr="007D27C9">
        <w:t>176</w:t>
      </w:r>
      <w:r>
        <w:t> </w:t>
      </w:r>
      <w:r w:rsidRPr="007D27C9">
        <w:t>000</w:t>
      </w:r>
      <w:r w:rsidR="00E027BB" w:rsidRPr="00DB7F9A">
        <w:t xml:space="preserve"> EUR, ki ga odbor (in Odbor regij) potrebujeta za obsežnejšo nadgradnjo kibernetske varnosti, zaradi česar ni mogoče uresničiti cilja iz Uredbe (EU, Euratom) </w:t>
      </w:r>
      <w:r w:rsidRPr="007D27C9">
        <w:lastRenderedPageBreak/>
        <w:t>2023</w:t>
      </w:r>
      <w:r w:rsidR="00E027BB" w:rsidRPr="00DB7F9A">
        <w:t>/</w:t>
      </w:r>
      <w:r w:rsidRPr="007D27C9">
        <w:t>2841</w:t>
      </w:r>
      <w:r w:rsidR="00E027BB" w:rsidRPr="00DB7F9A">
        <w:rPr>
          <w:rStyle w:val="FootnoteReference"/>
        </w:rPr>
        <w:footnoteReference w:id="7"/>
      </w:r>
      <w:r w:rsidR="00E027BB" w:rsidRPr="00DB7F9A">
        <w:t xml:space="preserve">, da se približno </w:t>
      </w:r>
      <w:r w:rsidRPr="007D27C9">
        <w:t>10</w:t>
      </w:r>
      <w:r w:rsidR="00E027BB" w:rsidRPr="00DB7F9A">
        <w:t> % vseh odhodkov za informacijsko tehnologijo nameni kibernetski varnosti; poziva, naj se zagotovijo ustrezna sredstva, da bosta lahko odbor in Odbor regij izvedla obsežno nadgradnjo kibernetske varnosti;</w:t>
      </w:r>
    </w:p>
    <w:p w14:paraId="2AF69109" w14:textId="00B4FE20" w:rsidR="00E027BB" w:rsidRPr="00DB7F9A" w:rsidRDefault="007D27C9" w:rsidP="00E027BB">
      <w:pPr>
        <w:pStyle w:val="NormalHanging12a"/>
      </w:pPr>
      <w:r w:rsidRPr="007D27C9">
        <w:t>43</w:t>
      </w:r>
      <w:r w:rsidR="00E027BB" w:rsidRPr="00DB7F9A">
        <w:t>.</w:t>
      </w:r>
      <w:r w:rsidR="00E027BB" w:rsidRPr="00DB7F9A">
        <w:tab/>
        <w:t xml:space="preserve">je seznanjen s ključnimi izboljšavami v zvezi z digitalizacijo in upravljanjem IT v letu </w:t>
      </w:r>
      <w:r w:rsidRPr="007D27C9">
        <w:t>2024</w:t>
      </w:r>
      <w:r w:rsidR="00E027BB" w:rsidRPr="00DB7F9A">
        <w:t xml:space="preserve">, kot so med drugim razširitev pokritosti z brezžičnim omrežjem, uvedba programa Microsoft </w:t>
      </w:r>
      <w:r w:rsidRPr="007D27C9">
        <w:t>365</w:t>
      </w:r>
      <w:r w:rsidR="00E027BB" w:rsidRPr="00DB7F9A">
        <w:t xml:space="preserve"> in pilotnih projektov na področju umetne inteligence, migracije v oblaku in ozaveščanje prek </w:t>
      </w:r>
      <w:proofErr w:type="spellStart"/>
      <w:r w:rsidR="00E027BB" w:rsidRPr="00DB7F9A">
        <w:t>dnevov</w:t>
      </w:r>
      <w:proofErr w:type="spellEnd"/>
      <w:r w:rsidR="00E027BB" w:rsidRPr="00DB7F9A">
        <w:t xml:space="preserve"> kibernetske varnosti; pozdravlja večletno digitalno strategijo (DS </w:t>
      </w:r>
      <w:r w:rsidRPr="007D27C9">
        <w:t>2024</w:t>
      </w:r>
      <w:r w:rsidR="00E027BB" w:rsidRPr="00DB7F9A">
        <w:t>–</w:t>
      </w:r>
      <w:r w:rsidRPr="007D27C9">
        <w:t>2026</w:t>
      </w:r>
      <w:r w:rsidR="00E027BB" w:rsidRPr="00DB7F9A">
        <w:t>), ki jo je začel izvajati DIIT in temelji na štirih vodilnih programih: M</w:t>
      </w:r>
      <w:r w:rsidRPr="007D27C9">
        <w:t>365</w:t>
      </w:r>
      <w:r w:rsidR="00E027BB" w:rsidRPr="00DB7F9A">
        <w:t xml:space="preserve"> (program za digitalno delovno okolje), ARES (sistem Komisije za upravljanje dokumentov), </w:t>
      </w:r>
      <w:proofErr w:type="spellStart"/>
      <w:r w:rsidR="00E027BB" w:rsidRPr="00DB7F9A">
        <w:t>EdiT</w:t>
      </w:r>
      <w:proofErr w:type="spellEnd"/>
      <w:r w:rsidR="00E027BB" w:rsidRPr="00DB7F9A">
        <w:t xml:space="preserve"> (skupno orodje institucij Unije za pripravo zakonodajnih dokumentov) in kibernetska varnost; na podlagi poročila odbora in vprašalnika ugotavlja, da je bil z digitalno strategijo odbora za obdobje </w:t>
      </w:r>
      <w:r w:rsidRPr="007D27C9">
        <w:t>2024</w:t>
      </w:r>
      <w:r w:rsidR="00E027BB" w:rsidRPr="00DB7F9A">
        <w:t>–</w:t>
      </w:r>
      <w:r w:rsidRPr="007D27C9">
        <w:t>2026</w:t>
      </w:r>
      <w:r w:rsidR="00E027BB" w:rsidRPr="00DB7F9A">
        <w:t xml:space="preserve"> uveden revidiran model digitalnega upravljanja, namenjen izboljšanju institucionalnega sodelovanja, racionalizaciji delovnih postopkov, avtomatizaciji postopkov, izboljšanju priprave zakonodaje in krepitvi odpornosti;</w:t>
      </w:r>
    </w:p>
    <w:p w14:paraId="5026CD87" w14:textId="122F59F4" w:rsidR="00E027BB" w:rsidRPr="00DB7F9A" w:rsidRDefault="007D27C9" w:rsidP="00E027BB">
      <w:pPr>
        <w:pStyle w:val="NormalHanging12a"/>
      </w:pPr>
      <w:r w:rsidRPr="007D27C9">
        <w:t>44</w:t>
      </w:r>
      <w:r w:rsidR="00E027BB" w:rsidRPr="00DB7F9A">
        <w:t>.</w:t>
      </w:r>
      <w:r w:rsidR="00E027BB" w:rsidRPr="00DB7F9A">
        <w:tab/>
        <w:t xml:space="preserve">na podlagi vprašalnika ugotavlja, da odbor uporablja sistem HAN (HERMES-ARES-NOMCOM) za varno upravljanje dokumentov in skladnost s pravili o varstvu podatkov ter da je začel uporabljati urejevalnik </w:t>
      </w:r>
      <w:proofErr w:type="spellStart"/>
      <w:r w:rsidR="00E027BB" w:rsidRPr="00DB7F9A">
        <w:t>EdiT</w:t>
      </w:r>
      <w:proofErr w:type="spellEnd"/>
      <w:r w:rsidR="00E027BB" w:rsidRPr="00DB7F9A">
        <w:t xml:space="preserve"> XML za pripravo zakonodaje; pozdravlja napredek pri upravljanju zapisov, pri čemer naj bi se začela leta </w:t>
      </w:r>
      <w:r w:rsidRPr="007D27C9">
        <w:t>2026</w:t>
      </w:r>
      <w:r w:rsidR="00E027BB" w:rsidRPr="00DB7F9A">
        <w:t xml:space="preserve"> dejavnost izvajati s polno paro; priznava izboljšave infrastrukture IT, vključno z avtomatizacijo, migracijami v oblaku in uvedbo novega orodja za upravljanje človeških virov (HRT, ki bo nadomestil </w:t>
      </w:r>
      <w:proofErr w:type="spellStart"/>
      <w:r w:rsidR="00E027BB" w:rsidRPr="00DB7F9A">
        <w:t>Sysper</w:t>
      </w:r>
      <w:proofErr w:type="spellEnd"/>
      <w:r w:rsidR="00E027BB" w:rsidRPr="00DB7F9A">
        <w:t xml:space="preserve">) v letu </w:t>
      </w:r>
      <w:r w:rsidRPr="007D27C9">
        <w:t>2024</w:t>
      </w:r>
      <w:r w:rsidR="00E027BB" w:rsidRPr="00DB7F9A">
        <w:t>;</w:t>
      </w:r>
    </w:p>
    <w:p w14:paraId="7BA783EA" w14:textId="20456453" w:rsidR="00E027BB" w:rsidRPr="00DB7F9A" w:rsidRDefault="007D27C9" w:rsidP="00E027BB">
      <w:pPr>
        <w:pStyle w:val="NormalHanging12a"/>
      </w:pPr>
      <w:r w:rsidRPr="007D27C9">
        <w:t>45</w:t>
      </w:r>
      <w:r w:rsidR="00E027BB" w:rsidRPr="00DB7F9A">
        <w:t>.</w:t>
      </w:r>
      <w:r w:rsidR="00E027BB" w:rsidRPr="00DB7F9A">
        <w:tab/>
        <w:t xml:space="preserve">ugotavlja, da odbor uporablja </w:t>
      </w:r>
      <w:proofErr w:type="spellStart"/>
      <w:r w:rsidR="00E027BB" w:rsidRPr="00DB7F9A">
        <w:t>eTranslation</w:t>
      </w:r>
      <w:proofErr w:type="spellEnd"/>
      <w:r w:rsidR="00E027BB" w:rsidRPr="00DB7F9A">
        <w:t xml:space="preserve">, nevronsko platformo Komisije za strojno prevajanje, za samodejno ustvarjanje prevodov in dodatno pomoč pri delu prevajalcev; ugotavlja, da je odbor hkrati uspešno izvedel pilotni projekt o pretvorbi govora v besedilo na podlagi umetne inteligence, pri tem pa uporabil programsko opremo, ki jo je leta </w:t>
      </w:r>
      <w:r w:rsidRPr="007D27C9">
        <w:t>2024</w:t>
      </w:r>
      <w:r w:rsidR="00E027BB" w:rsidRPr="00DB7F9A">
        <w:t xml:space="preserve"> razvila Svetovna organizacija za intelektualno lastnino (WIPO); ugotavlja tudi, da je direktorat za prevajanje junija </w:t>
      </w:r>
      <w:r w:rsidRPr="007D27C9">
        <w:t>2024</w:t>
      </w:r>
      <w:r w:rsidR="00E027BB" w:rsidRPr="00DB7F9A">
        <w:t xml:space="preserve"> začel enoletni pilotni projekt za oceno uporabe orodja </w:t>
      </w:r>
      <w:proofErr w:type="spellStart"/>
      <w:r w:rsidR="00E027BB" w:rsidRPr="00DB7F9A">
        <w:t>DeepL</w:t>
      </w:r>
      <w:proofErr w:type="spellEnd"/>
      <w:r w:rsidR="00E027BB" w:rsidRPr="00DB7F9A">
        <w:t xml:space="preserve"> kot alternativnega prevajalskega orodja, a je ugotovil, da ne prinaša dodane vrednosti v primerjavi z uveljavljenimi sistemi za prevajanje dokumentov odbora;</w:t>
      </w:r>
    </w:p>
    <w:p w14:paraId="647C99F9" w14:textId="1F47AE33" w:rsidR="00E027BB" w:rsidRPr="00DB7F9A" w:rsidRDefault="007D27C9" w:rsidP="00E027BB">
      <w:pPr>
        <w:pStyle w:val="NormalHanging12a"/>
      </w:pPr>
      <w:r w:rsidRPr="007D27C9">
        <w:t>46</w:t>
      </w:r>
      <w:r w:rsidR="00E027BB" w:rsidRPr="00DB7F9A">
        <w:t>.</w:t>
      </w:r>
      <w:r w:rsidR="00E027BB" w:rsidRPr="00DB7F9A">
        <w:tab/>
        <w:t xml:space="preserve">na podlagi vprašalnika ugotavlja, da odbor še naprej tesno sodeluje s službo za kibernetsko varnost za institucije, organe, urade in agencije Unije (CERT-EU) ter z različnimi orodji in stalnim spremljanjem odkriva in odpravlja ranljivosti sistema; ugotavlja tudi, da je DIIT začel izvajati „Essentials </w:t>
      </w:r>
      <w:r w:rsidRPr="007D27C9">
        <w:t>8</w:t>
      </w:r>
      <w:r w:rsidR="00E027BB" w:rsidRPr="00DB7F9A">
        <w:t xml:space="preserve">“, okvir NIST za kibernetsko varnost in platformo OWASP kot referenčne modele za boljše obvladovanje tveganja, izboljšanje upravljanja ter vključevanje varnosti v postopke identifikacije, zaščite, odkrivanja, odzivanja in okrevanja; priznava, da potekajo prizadevanja za popolno uskladitev z operativnimi in regulativnimi zahtevami; na podlagi poročila o nadaljnjem ukrepanju ugotavlja, da je odbor kibernetsko varnost preoblikoval v skupno odgovornost vseh uslužbencev ter jo podprl z večletnim načrtom, stalnim </w:t>
      </w:r>
      <w:r w:rsidR="00E027BB" w:rsidRPr="00DB7F9A">
        <w:lastRenderedPageBreak/>
        <w:t>usposabljanjem in kampanjami ozaveščanja;</w:t>
      </w:r>
    </w:p>
    <w:p w14:paraId="1B2BC9F0" w14:textId="278EB33B" w:rsidR="00E027BB" w:rsidRPr="00DB7F9A" w:rsidRDefault="007D27C9" w:rsidP="00E027BB">
      <w:pPr>
        <w:pStyle w:val="NormalHanging12a"/>
      </w:pPr>
      <w:r w:rsidRPr="007D27C9">
        <w:t>47</w:t>
      </w:r>
      <w:r w:rsidR="00E027BB" w:rsidRPr="00DB7F9A">
        <w:t>.</w:t>
      </w:r>
      <w:r w:rsidR="00E027BB" w:rsidRPr="00DB7F9A">
        <w:tab/>
        <w:t xml:space="preserve">z zadovoljstvom ugotavlja, da so komunikacijski kanali odbora dostopni tudi invalidom; ugotavlja, da odbor uporablja smernice za dostopnost spletnih vsebin in da je za večino aplikacij zagotovil celovito dostopnost; v zvezi s tem ugotavlja, da spletno mesto odbora redno revidirajo strokovnjaki za dostopnost, ki izdajajo priporočila, ki se nato izvedejo, naslednja revizija pa naj bi potekala leta </w:t>
      </w:r>
      <w:r w:rsidRPr="007D27C9">
        <w:t>2026</w:t>
      </w:r>
      <w:r w:rsidR="00E027BB" w:rsidRPr="00DB7F9A">
        <w:t>;</w:t>
      </w:r>
    </w:p>
    <w:p w14:paraId="79EEC5EA" w14:textId="44EC810B" w:rsidR="00E027BB" w:rsidRPr="00DB7F9A" w:rsidRDefault="007D27C9" w:rsidP="00E027BB">
      <w:pPr>
        <w:pStyle w:val="NormalHanging12a"/>
      </w:pPr>
      <w:r w:rsidRPr="007D27C9">
        <w:t>48</w:t>
      </w:r>
      <w:r w:rsidR="00E027BB" w:rsidRPr="00DB7F9A">
        <w:t>.</w:t>
      </w:r>
      <w:r w:rsidR="00E027BB" w:rsidRPr="00DB7F9A">
        <w:tab/>
        <w:t xml:space="preserve">pozdravlja, da želi odbor v letu </w:t>
      </w:r>
      <w:r w:rsidRPr="007D27C9">
        <w:t>2024</w:t>
      </w:r>
      <w:r w:rsidR="00E027BB" w:rsidRPr="00DB7F9A">
        <w:t xml:space="preserve"> poskrbeti, da bi osebje pridobilo digitalne spretnosti, potrebne za vse bolj digitalizirano delovno okolje in izvajanje ciljno usmerjenih informacijskih kampanj, pri čemer ponuja celovit program usposabljanja in inštruiranja ter podpira razvoj osebja z ohranjanjem posodobljene baze znanja na področju informacijske tehnologije z vmesnikom, ki temelji na umetni inteligenci; spodbuja usposabljanje o kibernetski varnosti ter varni, etični in učinkoviti uporabi umetne inteligence;</w:t>
      </w:r>
    </w:p>
    <w:p w14:paraId="582B9805" w14:textId="3828C3D3" w:rsidR="00E027BB" w:rsidRPr="00DB7F9A" w:rsidRDefault="007D27C9" w:rsidP="00E027BB">
      <w:pPr>
        <w:pStyle w:val="NormalHanging12a"/>
      </w:pPr>
      <w:r w:rsidRPr="007D27C9">
        <w:t>49</w:t>
      </w:r>
      <w:r w:rsidR="00E027BB" w:rsidRPr="00DB7F9A">
        <w:t>.</w:t>
      </w:r>
      <w:r w:rsidR="00E027BB" w:rsidRPr="00DB7F9A">
        <w:tab/>
        <w:t xml:space="preserve">na podlagi poročila o nadaljnjem ukrepanju ugotavlja, da Evropski nadzornik za varstvo podatkov v letu </w:t>
      </w:r>
      <w:r w:rsidRPr="007D27C9">
        <w:t>2024</w:t>
      </w:r>
      <w:r w:rsidR="00E027BB" w:rsidRPr="00DB7F9A">
        <w:t xml:space="preserve"> ni začel nobene preiskave v zvezi z uporabo pravil o varstvu podatkov v odboru; ugotavlja pa, da preiskava v zvezi z upravljanjem zunanje revizije, ki se je začela leta </w:t>
      </w:r>
      <w:r w:rsidRPr="007D27C9">
        <w:t>2023</w:t>
      </w:r>
      <w:r w:rsidR="00E027BB" w:rsidRPr="00DB7F9A">
        <w:t>, še ni zaključena; poziva odbor, naj organ za podelitev razrešnice obvešča o nadaljnjih ukrepih v zvezi s tem;</w:t>
      </w:r>
    </w:p>
    <w:bookmarkEnd w:id="10"/>
    <w:p w14:paraId="1B73D4F4" w14:textId="77777777" w:rsidR="00E027BB" w:rsidRPr="00DB7F9A" w:rsidRDefault="00E027BB" w:rsidP="00E027BB">
      <w:pPr>
        <w:pStyle w:val="NormalHanging12a"/>
        <w:rPr>
          <w:b/>
          <w:i/>
        </w:rPr>
      </w:pPr>
      <w:r w:rsidRPr="00DB7F9A">
        <w:rPr>
          <w:b/>
          <w:i/>
        </w:rPr>
        <w:t>Stavbe</w:t>
      </w:r>
    </w:p>
    <w:p w14:paraId="45BD6603" w14:textId="63F3D54E" w:rsidR="00E027BB" w:rsidRPr="00DB7F9A" w:rsidRDefault="007D27C9" w:rsidP="00E027BB">
      <w:pPr>
        <w:pStyle w:val="NormalHanging12a"/>
      </w:pPr>
      <w:r w:rsidRPr="007D27C9">
        <w:t>50</w:t>
      </w:r>
      <w:r w:rsidR="00E027BB" w:rsidRPr="00DB7F9A">
        <w:t>.</w:t>
      </w:r>
      <w:r w:rsidR="00E027BB" w:rsidRPr="00DB7F9A">
        <w:tab/>
        <w:t>na podlagi poročila o nadaljnjem ukrepanju ugotavlja, da odbor glede na prihodnjo prenovo stavbe SPAAK in dejstvo, da bo stavba B-</w:t>
      </w:r>
      <w:r w:rsidRPr="007D27C9">
        <w:t>100</w:t>
      </w:r>
      <w:r w:rsidR="00E027BB" w:rsidRPr="00DB7F9A">
        <w:t xml:space="preserve"> izpraznjena avgusta </w:t>
      </w:r>
      <w:r w:rsidRPr="007D27C9">
        <w:t>2026</w:t>
      </w:r>
      <w:r w:rsidR="00E027BB" w:rsidRPr="00DB7F9A">
        <w:t xml:space="preserve">, pripravlja dolgoročno nepremičninsko strategijo; ugotavlja tudi, da bodo v to strategijo vključeni rezultati tekočih tehničnih in </w:t>
      </w:r>
      <w:proofErr w:type="spellStart"/>
      <w:r w:rsidR="00E027BB" w:rsidRPr="00DB7F9A">
        <w:t>okoljskih</w:t>
      </w:r>
      <w:proofErr w:type="spellEnd"/>
      <w:r w:rsidR="00E027BB" w:rsidRPr="00DB7F9A">
        <w:t xml:space="preserve"> revizij stavb odbora; poziva odbor, naj organ za podelitev razrešnice obvešča o novostih v zvezi s tem;</w:t>
      </w:r>
    </w:p>
    <w:p w14:paraId="0DFF64F9" w14:textId="347C1323" w:rsidR="00E027BB" w:rsidRPr="00DB7F9A" w:rsidRDefault="007D27C9" w:rsidP="00E027BB">
      <w:pPr>
        <w:pStyle w:val="NormalHanging12a"/>
      </w:pPr>
      <w:r w:rsidRPr="007D27C9">
        <w:t>51</w:t>
      </w:r>
      <w:r w:rsidR="00E027BB" w:rsidRPr="00DB7F9A">
        <w:t>.</w:t>
      </w:r>
      <w:r w:rsidR="00E027BB" w:rsidRPr="00DB7F9A">
        <w:tab/>
        <w:t xml:space="preserve">ceni, da je odbor leta </w:t>
      </w:r>
      <w:r w:rsidRPr="007D27C9">
        <w:t>2024</w:t>
      </w:r>
      <w:r w:rsidR="00E027BB" w:rsidRPr="00DB7F9A">
        <w:t xml:space="preserve"> dokončno posodobil vseh šest dvigal na zahodni strani stavbe JDE ter izboljšal njihovo dostopnost, pri čemer je eno dvigalo zasnoval posebej za osebe z omejeno mobilnostjo; pozdravlja znatne izboljšave za uporabnike invalidskih vozičkov, slepe in slabovidne, gluhe in osebe z omejeno mobilnostjo ali drugimi fizičnimi omejitvami, med drugim izboljšano avdio in vizualno signalizacijo, prilagojene upravljalne elemente, daljši čas pri odpiranju vrat, ogledala in varnostne elemente ter oprijemala;</w:t>
      </w:r>
    </w:p>
    <w:p w14:paraId="19D15CCE" w14:textId="4DF7EE00" w:rsidR="00E027BB" w:rsidRPr="00DB7F9A" w:rsidRDefault="007D27C9" w:rsidP="00E027BB">
      <w:pPr>
        <w:pStyle w:val="NormalHanging12a"/>
      </w:pPr>
      <w:r w:rsidRPr="007D27C9">
        <w:t>52</w:t>
      </w:r>
      <w:r w:rsidR="00E027BB" w:rsidRPr="00DB7F9A">
        <w:t>.</w:t>
      </w:r>
      <w:r w:rsidR="00E027BB" w:rsidRPr="00DB7F9A">
        <w:tab/>
        <w:t xml:space="preserve">na podlagi poročila odbora ugotavlja, da je bil leta </w:t>
      </w:r>
      <w:r w:rsidRPr="007D27C9">
        <w:t>2024</w:t>
      </w:r>
      <w:r w:rsidR="00E027BB" w:rsidRPr="00DB7F9A">
        <w:t xml:space="preserve"> v stavbi JDE v sodelovanju z Odborom regij odprt nov skupni komunikacijski prostor; poudarja, da se ta nahaja v nekdanjih knjižničnih prostorih in zajema sodoben snemalni studio, sobo za krajše intervjuje in namenski konferenčni prostor;</w:t>
      </w:r>
    </w:p>
    <w:p w14:paraId="0FE21518" w14:textId="77777777" w:rsidR="00E027BB" w:rsidRPr="00DB7F9A" w:rsidRDefault="00E027BB" w:rsidP="00E027BB">
      <w:pPr>
        <w:pStyle w:val="NormalHanging12a"/>
        <w:rPr>
          <w:b/>
          <w:i/>
        </w:rPr>
      </w:pPr>
      <w:r w:rsidRPr="00DB7F9A">
        <w:rPr>
          <w:b/>
          <w:i/>
        </w:rPr>
        <w:t xml:space="preserve">Okolje in </w:t>
      </w:r>
      <w:proofErr w:type="spellStart"/>
      <w:r w:rsidRPr="00DB7F9A">
        <w:rPr>
          <w:b/>
          <w:i/>
        </w:rPr>
        <w:t>trajnostnost</w:t>
      </w:r>
      <w:proofErr w:type="spellEnd"/>
    </w:p>
    <w:p w14:paraId="6F4FED6B" w14:textId="79E5BDA2" w:rsidR="00E027BB" w:rsidRPr="00DB7F9A" w:rsidRDefault="007D27C9" w:rsidP="00E027BB">
      <w:pPr>
        <w:pStyle w:val="NormalHanging12a"/>
      </w:pPr>
      <w:r w:rsidRPr="007D27C9">
        <w:t>53</w:t>
      </w:r>
      <w:r w:rsidR="00E027BB" w:rsidRPr="00DB7F9A">
        <w:t>.</w:t>
      </w:r>
      <w:r w:rsidR="00E027BB" w:rsidRPr="00DB7F9A">
        <w:tab/>
        <w:t xml:space="preserve">na podlagi vprašalnika ugotavlja, da je odbor leta </w:t>
      </w:r>
      <w:r w:rsidRPr="007D27C9">
        <w:t>2024</w:t>
      </w:r>
      <w:r w:rsidR="00E027BB" w:rsidRPr="00DB7F9A">
        <w:t xml:space="preserve"> za okolju prijaznejše dejavnosti namenil </w:t>
      </w:r>
      <w:r w:rsidRPr="007D27C9">
        <w:t>198</w:t>
      </w:r>
      <w:r>
        <w:t> </w:t>
      </w:r>
      <w:r w:rsidRPr="007D27C9">
        <w:t>894</w:t>
      </w:r>
      <w:r w:rsidR="00E027BB" w:rsidRPr="00DB7F9A">
        <w:t xml:space="preserve"> EUR, od tega </w:t>
      </w:r>
      <w:r w:rsidRPr="007D27C9">
        <w:t>55</w:t>
      </w:r>
      <w:r w:rsidR="00E027BB" w:rsidRPr="00DB7F9A">
        <w:t xml:space="preserve"> % za svetovalne in strokovne storitve na področju upravljanja energije in energijske učinkovitosti ter </w:t>
      </w:r>
      <w:r w:rsidRPr="007D27C9">
        <w:t>45</w:t>
      </w:r>
      <w:r w:rsidR="00E027BB" w:rsidRPr="00DB7F9A">
        <w:t xml:space="preserve"> % za izboljšanje infrastrukture, na primer razsvetljave LED, parkirnih mesta za kolesa in merjenja porabe energije; pozdravlja, da so te naložbe skupaj z nadaljnjimi pobudami za inovativne gradbene objekte, </w:t>
      </w:r>
      <w:r w:rsidRPr="007D27C9">
        <w:t>100</w:t>
      </w:r>
      <w:r w:rsidR="00E027BB" w:rsidRPr="00DB7F9A">
        <w:t xml:space="preserve">-odstotno zeleno električno energijo, pametne tehnologije za varčevanje z </w:t>
      </w:r>
      <w:r w:rsidR="00E027BB" w:rsidRPr="00DB7F9A">
        <w:lastRenderedPageBreak/>
        <w:t>energijo in digitalizacijo prispevale k zmanjšanju porabe energije in emisij;</w:t>
      </w:r>
    </w:p>
    <w:p w14:paraId="68540872" w14:textId="64495C67" w:rsidR="00E027BB" w:rsidRPr="00DB7F9A" w:rsidRDefault="007D27C9" w:rsidP="00E027BB">
      <w:pPr>
        <w:pStyle w:val="NormalHanging12a"/>
      </w:pPr>
      <w:r w:rsidRPr="007D27C9">
        <w:t>54</w:t>
      </w:r>
      <w:r w:rsidR="00E027BB" w:rsidRPr="00DB7F9A">
        <w:t>.</w:t>
      </w:r>
      <w:r w:rsidR="00E027BB" w:rsidRPr="00DB7F9A">
        <w:tab/>
        <w:t xml:space="preserve">na podlagi vprašalnika ugotavlja, da se je v letu </w:t>
      </w:r>
      <w:r w:rsidRPr="007D27C9">
        <w:t>2024</w:t>
      </w:r>
      <w:r w:rsidR="00E027BB" w:rsidRPr="00DB7F9A">
        <w:t xml:space="preserve"> v primerjavi z letom </w:t>
      </w:r>
      <w:r w:rsidRPr="007D27C9">
        <w:t>2023</w:t>
      </w:r>
      <w:r w:rsidR="00E027BB" w:rsidRPr="00DB7F9A">
        <w:t xml:space="preserve"> zmanjšala poraba električne energije (–</w:t>
      </w:r>
      <w:r w:rsidRPr="007D27C9">
        <w:t>19</w:t>
      </w:r>
      <w:r w:rsidR="00E027BB" w:rsidRPr="00DB7F9A">
        <w:t> %), plina (–</w:t>
      </w:r>
      <w:r w:rsidRPr="007D27C9">
        <w:t>13</w:t>
      </w:r>
      <w:r w:rsidR="00E027BB" w:rsidRPr="00DB7F9A">
        <w:t> %) in vode (–</w:t>
      </w:r>
      <w:r w:rsidRPr="007D27C9">
        <w:t>12</w:t>
      </w:r>
      <w:r w:rsidR="00E027BB" w:rsidRPr="00DB7F9A">
        <w:t> %) ter zmanjšala količina odpadkov (–</w:t>
      </w:r>
      <w:r w:rsidRPr="007D27C9">
        <w:t>12</w:t>
      </w:r>
      <w:r w:rsidR="00E027BB" w:rsidRPr="00DB7F9A">
        <w:t> %), poraba papirja (+</w:t>
      </w:r>
      <w:r w:rsidRPr="007D27C9">
        <w:t>1</w:t>
      </w:r>
      <w:r w:rsidR="00E027BB" w:rsidRPr="00DB7F9A">
        <w:t xml:space="preserve"> %) pa povečala; pozdravlja tudi, da so se v istem obdobju emisije ogljika na EPDČ zmanjšale za </w:t>
      </w:r>
      <w:r w:rsidRPr="007D27C9">
        <w:t>4</w:t>
      </w:r>
      <w:r w:rsidR="00E027BB" w:rsidRPr="00DB7F9A">
        <w:t>,</w:t>
      </w:r>
      <w:r w:rsidRPr="007D27C9">
        <w:t>30</w:t>
      </w:r>
      <w:r w:rsidR="00E027BB" w:rsidRPr="00DB7F9A">
        <w:t> % (emisije iz potovanj članov odbora niso vključene); se je na podlagi vprašalnika seznanil z ukrepi odbora za spodbujanje bolj trajnostnih možnosti potovanja med uslužbenci in člani ter s potekajočo revizijo vodnika za službena potovanja za uslužbence, ki bo kot ključni element vključeval okoljski odtis; pozdravlja tudi, da se odbor osredotoča na ravnanje z odpadki in recikliranje, s čimer želi spodbuditi kulturo zmanjševanja količine odpadkov in učinkovite rabe virov;</w:t>
      </w:r>
    </w:p>
    <w:p w14:paraId="7AD4F0E0" w14:textId="6DC6384D" w:rsidR="00E027BB" w:rsidRPr="00DB7F9A" w:rsidRDefault="007D27C9" w:rsidP="00E027BB">
      <w:pPr>
        <w:pStyle w:val="NormalHanging12a"/>
      </w:pPr>
      <w:r w:rsidRPr="007D27C9">
        <w:t>55</w:t>
      </w:r>
      <w:r w:rsidR="00B123A3">
        <w:t>.</w:t>
      </w:r>
      <w:r w:rsidR="00E027BB" w:rsidRPr="00DB7F9A">
        <w:tab/>
        <w:t xml:space="preserve">z zadovoljstvom ugotavlja, da vsi javni razpisi odbora v vrednosti nad </w:t>
      </w:r>
      <w:r w:rsidRPr="007D27C9">
        <w:t>60</w:t>
      </w:r>
      <w:r>
        <w:t> </w:t>
      </w:r>
      <w:r w:rsidRPr="007D27C9">
        <w:t>000</w:t>
      </w:r>
      <w:r w:rsidR="00E027BB" w:rsidRPr="00DB7F9A">
        <w:t xml:space="preserve"> EUR in razpisi v vrednosti nad </w:t>
      </w:r>
      <w:r w:rsidRPr="007D27C9">
        <w:t>25</w:t>
      </w:r>
      <w:r>
        <w:t> </w:t>
      </w:r>
      <w:r w:rsidRPr="007D27C9">
        <w:t>000</w:t>
      </w:r>
      <w:r w:rsidR="00E027BB" w:rsidRPr="00DB7F9A">
        <w:t xml:space="preserve"> EUR, ki se upravljajo skupaj z Odborom regij, vključujejo klavzule o </w:t>
      </w:r>
      <w:proofErr w:type="spellStart"/>
      <w:r w:rsidR="00E027BB" w:rsidRPr="00DB7F9A">
        <w:t>trajnostnosti</w:t>
      </w:r>
      <w:proofErr w:type="spellEnd"/>
      <w:r w:rsidR="00E027BB" w:rsidRPr="00DB7F9A">
        <w:t xml:space="preserve"> v skladu s standardi energetske unije, evropskim zelenim dogovorom in načeli krožnega gospodarstva; ugotavlja, da nova okvirna pogodba odbora za gostinske storitve, ki je začela veljati avgusta </w:t>
      </w:r>
      <w:r w:rsidRPr="007D27C9">
        <w:t>2024</w:t>
      </w:r>
      <w:r w:rsidR="00E027BB" w:rsidRPr="00DB7F9A">
        <w:t>, vsebuje zahteve za ekološke in lokalno proizvedene proizvode, donacije hrane ter sezonsko sadje in zelenjavo;</w:t>
      </w:r>
    </w:p>
    <w:p w14:paraId="5629BE0E" w14:textId="5796C17E" w:rsidR="00E027BB" w:rsidRPr="00DB7F9A" w:rsidRDefault="007D27C9" w:rsidP="00E027BB">
      <w:pPr>
        <w:pStyle w:val="NormalHanging12a"/>
      </w:pPr>
      <w:r w:rsidRPr="007D27C9">
        <w:t>56</w:t>
      </w:r>
      <w:r w:rsidR="00E027BB" w:rsidRPr="00DB7F9A">
        <w:t>.</w:t>
      </w:r>
      <w:r w:rsidR="00E027BB" w:rsidRPr="00DB7F9A">
        <w:tab/>
        <w:t xml:space="preserve">na podlagi vprašalnika z zadovoljstvom ugotavlja, da si odbor nenehno prizadeva za spodbujanje trajnostne mobilnosti med zaposlenimi; zlasti ugotavlja, da odbor uslužbencem ponuja finančne prispevke za vozovnice za javni prevoz, za uporabo kolesa za prevoz na delo, od leta </w:t>
      </w:r>
      <w:r w:rsidRPr="007D27C9">
        <w:t>2024</w:t>
      </w:r>
      <w:r w:rsidR="00E027BB" w:rsidRPr="00DB7F9A">
        <w:t xml:space="preserve"> pa tudi prispevke za naročnino </w:t>
      </w:r>
      <w:proofErr w:type="spellStart"/>
      <w:r w:rsidR="00E027BB" w:rsidRPr="00DB7F9A">
        <w:t>Flex</w:t>
      </w:r>
      <w:proofErr w:type="spellEnd"/>
      <w:r w:rsidR="00E027BB" w:rsidRPr="00DB7F9A">
        <w:t xml:space="preserve"> SNCB, da bi se upoštevali pomisleki v zvezi s hibridno ureditvijo dela; je seznanjen z načrtom odbora, da bo skupaj z Odborom regij sodeloval pri javnem razpisu za nakup in vzdrževanje električnih koles (ki bo znova objavljen leta </w:t>
      </w:r>
      <w:r w:rsidRPr="007D27C9">
        <w:t>2026</w:t>
      </w:r>
      <w:r w:rsidR="00E027BB" w:rsidRPr="00DB7F9A">
        <w:t>), ki ga bo vodila Komisija; pozdravlja stalno sodelovanje z regijo Bruselj – glavno mesto pri načrtovanju mobilnosti in sodelovanje odbora v medinstitucionalnih pobudah, ki prispevajo h kulturi trajnostnega prevoza na delo;</w:t>
      </w:r>
    </w:p>
    <w:p w14:paraId="1A6D0285" w14:textId="77777777" w:rsidR="00E027BB" w:rsidRPr="00DB7F9A" w:rsidRDefault="00E027BB" w:rsidP="00E027BB">
      <w:pPr>
        <w:pStyle w:val="NormalHanging12a"/>
        <w:rPr>
          <w:b/>
          <w:i/>
        </w:rPr>
      </w:pPr>
      <w:r w:rsidRPr="00DB7F9A">
        <w:rPr>
          <w:b/>
          <w:i/>
        </w:rPr>
        <w:t>Medinstitucionalno sodelovanje</w:t>
      </w:r>
    </w:p>
    <w:p w14:paraId="63065D37" w14:textId="5C6E6638" w:rsidR="00E027BB" w:rsidRPr="00DB7F9A" w:rsidRDefault="007D27C9" w:rsidP="00E027BB">
      <w:pPr>
        <w:pStyle w:val="NormalHanging12a"/>
      </w:pPr>
      <w:r w:rsidRPr="007D27C9">
        <w:t>57</w:t>
      </w:r>
      <w:r w:rsidR="00E027BB" w:rsidRPr="00DB7F9A">
        <w:t>.</w:t>
      </w:r>
      <w:r w:rsidR="00E027BB" w:rsidRPr="00DB7F9A">
        <w:tab/>
        <w:t xml:space="preserve">pozdravlja tesno sodelovanje odbora z Odborom regij na upravni ravni, pri čemer si odbora delita prostore in skupne službe na področjih prevajanja, infrastrukture, logistike, varovanja, javnih naročil, finančnega </w:t>
      </w:r>
      <w:proofErr w:type="spellStart"/>
      <w:r w:rsidR="00E027BB" w:rsidRPr="00DB7F9A">
        <w:t>poslovodenja</w:t>
      </w:r>
      <w:proofErr w:type="spellEnd"/>
      <w:r w:rsidR="00E027BB" w:rsidRPr="00DB7F9A">
        <w:t xml:space="preserve"> in IT, hkrati pa ostajata institucionalno povsem samostojna; ugotavlja, da sta odbora, da bi razširila sodelovanje na drugih področjih in glede na proračunske omejitve, skupaj začela dva ključna projekta za leto </w:t>
      </w:r>
      <w:r w:rsidRPr="007D27C9">
        <w:t>2024</w:t>
      </w:r>
      <w:r w:rsidR="00E027BB" w:rsidRPr="00DB7F9A">
        <w:t xml:space="preserve">, in sicer projekt </w:t>
      </w:r>
      <w:proofErr w:type="spellStart"/>
      <w:r w:rsidR="00E027BB" w:rsidRPr="00DB7F9A">
        <w:t>SPaCES</w:t>
      </w:r>
      <w:proofErr w:type="spellEnd"/>
      <w:r w:rsidR="00E027BB" w:rsidRPr="00DB7F9A">
        <w:t xml:space="preserve"> za preoblikovanje pisarniškega okolja in strateško reformo direktorata za prevajanje s strukturno reorganizacijo, boljšo uporabo jezikovnih tehnologij in postopnim zmanjšanjem človeških prevajalskih zmogljivosti za večjo učinkovitost in stroškovno učinkovitost;</w:t>
      </w:r>
    </w:p>
    <w:p w14:paraId="0632E9F7" w14:textId="504486D5" w:rsidR="00E027BB" w:rsidRPr="00DB7F9A" w:rsidRDefault="007D27C9" w:rsidP="00E027BB">
      <w:pPr>
        <w:pStyle w:val="NormalHanging12a"/>
      </w:pPr>
      <w:r w:rsidRPr="007D27C9">
        <w:t>58</w:t>
      </w:r>
      <w:r w:rsidR="00E027BB" w:rsidRPr="00DB7F9A">
        <w:t>.</w:t>
      </w:r>
      <w:r w:rsidR="00E027BB" w:rsidRPr="00DB7F9A">
        <w:tab/>
        <w:t xml:space="preserve">pozdravlja pozitivne rezultate v prvem letu izvajanja sporazuma med odborom in Odborom regij na avdiovizualnem področju, kot so proračunski prihranki v višini približno </w:t>
      </w:r>
      <w:r w:rsidRPr="007D27C9">
        <w:t>140</w:t>
      </w:r>
      <w:r>
        <w:t> </w:t>
      </w:r>
      <w:r w:rsidRPr="007D27C9">
        <w:t>000</w:t>
      </w:r>
      <w:r w:rsidR="00E027BB" w:rsidRPr="00DB7F9A">
        <w:t xml:space="preserve"> EUR v primerjavi z neodvisno vodenim projektom in večja proizvodna zmogljivost, saj je bilo že do junija </w:t>
      </w:r>
      <w:r w:rsidRPr="007D27C9">
        <w:t>2025</w:t>
      </w:r>
      <w:r w:rsidR="00E027BB" w:rsidRPr="00DB7F9A">
        <w:t xml:space="preserve"> ustvarjenih </w:t>
      </w:r>
      <w:r w:rsidRPr="007D27C9">
        <w:t>85</w:t>
      </w:r>
      <w:r w:rsidR="00E027BB" w:rsidRPr="00DB7F9A">
        <w:t xml:space="preserve"> videoposnetkov, medtem ko jih je bilo v celotnem letu </w:t>
      </w:r>
      <w:r w:rsidRPr="007D27C9">
        <w:t>2024</w:t>
      </w:r>
      <w:r w:rsidR="00E027BB" w:rsidRPr="00DB7F9A">
        <w:t xml:space="preserve"> ustvarjenih približno </w:t>
      </w:r>
      <w:r w:rsidRPr="007D27C9">
        <w:t>90</w:t>
      </w:r>
      <w:r w:rsidR="00E027BB" w:rsidRPr="00DB7F9A">
        <w:t>;</w:t>
      </w:r>
    </w:p>
    <w:p w14:paraId="6A465A2E" w14:textId="550FA637" w:rsidR="00E027BB" w:rsidRPr="00DB7F9A" w:rsidRDefault="007D27C9" w:rsidP="00E027BB">
      <w:pPr>
        <w:pStyle w:val="NormalHanging12a"/>
      </w:pPr>
      <w:r w:rsidRPr="007D27C9">
        <w:t>59</w:t>
      </w:r>
      <w:r w:rsidR="00E027BB" w:rsidRPr="00DB7F9A">
        <w:t>.</w:t>
      </w:r>
      <w:r w:rsidR="00E027BB" w:rsidRPr="00DB7F9A">
        <w:tab/>
        <w:t xml:space="preserve">želi pohvaliti odbor, da je ustvaril znatne prihranke z izvajanjem sporazuma o </w:t>
      </w:r>
      <w:r w:rsidR="00E027BB" w:rsidRPr="00DB7F9A">
        <w:lastRenderedPageBreak/>
        <w:t xml:space="preserve">sodelovanju z Odborom regij, s katerim je ustanovil skupne službe, ki opravljajo predvsem naloge na področju informacijske tehnologije, logistike in javnih naročil; na podlagi vprašalnika z zadovoljstvom ugotavlja, da so bili ocenjeni prihranki odbora v letu </w:t>
      </w:r>
      <w:r w:rsidRPr="007D27C9">
        <w:t>2024</w:t>
      </w:r>
      <w:r w:rsidR="00E027BB" w:rsidRPr="00DB7F9A">
        <w:t xml:space="preserve"> na področjih informacijske tehnologije (približno </w:t>
      </w:r>
      <w:r w:rsidRPr="007D27C9">
        <w:t>16</w:t>
      </w:r>
      <w:r w:rsidR="00E027BB" w:rsidRPr="00DB7F9A">
        <w:t xml:space="preserve"> milijonov EUR), infrastrukture (približno </w:t>
      </w:r>
      <w:r w:rsidRPr="007D27C9">
        <w:t>8</w:t>
      </w:r>
      <w:r w:rsidR="00E027BB" w:rsidRPr="00DB7F9A">
        <w:t xml:space="preserve"> milijonov EUR), tiskarskih storitev (približno </w:t>
      </w:r>
      <w:r w:rsidRPr="007D27C9">
        <w:t>125</w:t>
      </w:r>
      <w:r>
        <w:t> </w:t>
      </w:r>
      <w:r w:rsidRPr="007D27C9">
        <w:t>000</w:t>
      </w:r>
      <w:r w:rsidR="00E027BB" w:rsidRPr="00DB7F9A">
        <w:t xml:space="preserve"> EUR) in varnostnih storitev (približno </w:t>
      </w:r>
      <w:r w:rsidRPr="007D27C9">
        <w:t>800</w:t>
      </w:r>
      <w:r>
        <w:t> </w:t>
      </w:r>
      <w:r w:rsidRPr="007D27C9">
        <w:t>000</w:t>
      </w:r>
      <w:r w:rsidR="00E027BB" w:rsidRPr="00DB7F9A">
        <w:t xml:space="preserve"> EUR); ugotavlja tudi, da bi se skupni stroški za osebje povečali za vsaj </w:t>
      </w:r>
      <w:r w:rsidRPr="007D27C9">
        <w:t>30</w:t>
      </w:r>
      <w:r w:rsidR="00E027BB" w:rsidRPr="00DB7F9A">
        <w:t> %, če bi imela odbor in Odbor regij ločene storitve prevajanja in javnega naročanja; znova poziva k čim večji razširitvi tega sodelovanja, da bi vzpostavili enotno upravo za skupne službe ter ohranili ločenost služb in oddelkov, pristojnih za osrednje neodvisne mandate;</w:t>
      </w:r>
    </w:p>
    <w:p w14:paraId="27FE926B" w14:textId="36663ED5" w:rsidR="00E027BB" w:rsidRPr="00DB7F9A" w:rsidRDefault="007D27C9" w:rsidP="00E027BB">
      <w:pPr>
        <w:pStyle w:val="NormalHanging12a"/>
      </w:pPr>
      <w:r w:rsidRPr="007D27C9">
        <w:t>60</w:t>
      </w:r>
      <w:r w:rsidR="00E027BB" w:rsidRPr="00DB7F9A">
        <w:t>.</w:t>
      </w:r>
      <w:r w:rsidR="00E027BB" w:rsidRPr="00DB7F9A">
        <w:tab/>
        <w:t xml:space="preserve">z zadovoljstvom ugotavlja, da je odbor s sporazumi o ravni storitve, zlasti s Komisijo, dosegel znatne proračunske in upravne prihranke pri uporabi finančnih in ključnih orodij IT za upravljanje človeških virov; pozdravlja tudi sodelovanje odbora v medinstitucionalnih postopkih javnih naročil, ki jih vodijo druge institucije, na primer Parlament in Komisija, na področjih, kot so službena potovanja, zavarovanje, prevoz, IT, prevajanje in avdiovizualna oprema; na podlagi vprašalnika ugotavlja, da so se skupni stroški, ki jih je imel odbor s tem, da je nekatere storitve predal Komisiji v zunanje izvajanje, povečali s </w:t>
      </w:r>
      <w:r w:rsidRPr="007D27C9">
        <w:t>793</w:t>
      </w:r>
      <w:r>
        <w:t> </w:t>
      </w:r>
      <w:r w:rsidRPr="007D27C9">
        <w:t>000</w:t>
      </w:r>
      <w:r w:rsidR="00E027BB" w:rsidRPr="00DB7F9A">
        <w:t xml:space="preserve"> EUR leta </w:t>
      </w:r>
      <w:r w:rsidRPr="007D27C9">
        <w:t>2023</w:t>
      </w:r>
      <w:r w:rsidR="00E027BB" w:rsidRPr="00DB7F9A">
        <w:t xml:space="preserve"> na </w:t>
      </w:r>
      <w:r w:rsidRPr="007D27C9">
        <w:t>893</w:t>
      </w:r>
      <w:r>
        <w:t> </w:t>
      </w:r>
      <w:r w:rsidRPr="007D27C9">
        <w:t>000</w:t>
      </w:r>
      <w:r w:rsidR="00E027BB" w:rsidRPr="00DB7F9A">
        <w:t xml:space="preserve"> EUR leta </w:t>
      </w:r>
      <w:r w:rsidRPr="007D27C9">
        <w:t>2024</w:t>
      </w:r>
      <w:r w:rsidR="00E027BB" w:rsidRPr="00DB7F9A">
        <w:t>;</w:t>
      </w:r>
    </w:p>
    <w:p w14:paraId="6C43E870" w14:textId="4542A749" w:rsidR="00E027BB" w:rsidRPr="00DB7F9A" w:rsidRDefault="007D27C9" w:rsidP="00E027BB">
      <w:pPr>
        <w:pStyle w:val="NormalHanging12a"/>
      </w:pPr>
      <w:r w:rsidRPr="007D27C9">
        <w:t>61</w:t>
      </w:r>
      <w:r w:rsidR="00E027BB" w:rsidRPr="00DB7F9A">
        <w:t>.</w:t>
      </w:r>
      <w:r w:rsidR="00E027BB" w:rsidRPr="00DB7F9A">
        <w:tab/>
      </w:r>
      <w:bookmarkStart w:id="12" w:name="_Hlk216940933"/>
      <w:r w:rsidR="00E027BB" w:rsidRPr="00DB7F9A">
        <w:t xml:space="preserve">je seznanjen z nekaterimi dogodki in podatki v zvezi s sodelovanjem med odborom in Parlamentom v letu </w:t>
      </w:r>
      <w:r w:rsidRPr="007D27C9">
        <w:t>2024</w:t>
      </w:r>
      <w:r w:rsidR="00E027BB" w:rsidRPr="00DB7F9A">
        <w:t xml:space="preserve">: sprejetje novega sporazuma o sodelovanju, podpis memoranduma o soglasju o sodelovanju pri pripravah na evropske volitve, udeležba </w:t>
      </w:r>
      <w:r w:rsidRPr="007D27C9">
        <w:t>55</w:t>
      </w:r>
      <w:r w:rsidR="00E027BB" w:rsidRPr="00DB7F9A">
        <w:t xml:space="preserve"> članov na </w:t>
      </w:r>
      <w:r w:rsidRPr="007D27C9">
        <w:t>38</w:t>
      </w:r>
      <w:r w:rsidR="00E027BB" w:rsidRPr="00DB7F9A">
        <w:t xml:space="preserve"> dogodkih odbora, udeležba odbora na </w:t>
      </w:r>
      <w:r w:rsidRPr="007D27C9">
        <w:t>32</w:t>
      </w:r>
      <w:r w:rsidR="00E027BB" w:rsidRPr="00DB7F9A">
        <w:t xml:space="preserve"> dogodkih Parlamenta ter udeležba na različnih dvostranskih srečanjih in srečanjih političnih skupin</w:t>
      </w:r>
      <w:bookmarkEnd w:id="12"/>
      <w:r w:rsidR="00E027BB" w:rsidRPr="00DB7F9A">
        <w:t>;</w:t>
      </w:r>
    </w:p>
    <w:p w14:paraId="0438FB2A" w14:textId="781B2660" w:rsidR="00E027BB" w:rsidRPr="00DB7F9A" w:rsidRDefault="007D27C9" w:rsidP="00E027BB">
      <w:pPr>
        <w:pStyle w:val="NormalHanging12a"/>
      </w:pPr>
      <w:r w:rsidRPr="007D27C9">
        <w:t>62</w:t>
      </w:r>
      <w:r w:rsidR="00E027BB" w:rsidRPr="00DB7F9A">
        <w:t>.</w:t>
      </w:r>
      <w:r w:rsidR="00E027BB" w:rsidRPr="00DB7F9A">
        <w:tab/>
        <w:t xml:space="preserve">je seznanjen z nekaterimi dogodki in podatki v zvezi s sodelovanjem med odborom in Komisijo v letu </w:t>
      </w:r>
      <w:r w:rsidRPr="007D27C9">
        <w:t>2024</w:t>
      </w:r>
      <w:r w:rsidR="00E027BB" w:rsidRPr="00DB7F9A">
        <w:t xml:space="preserve">: udeležba komisarjev na desetih plenarnih zasedanjih odbora in drugih prireditvah, ki jih je organiziral, več kot </w:t>
      </w:r>
      <w:r w:rsidRPr="007D27C9">
        <w:t>30</w:t>
      </w:r>
      <w:r w:rsidR="00E027BB" w:rsidRPr="00DB7F9A">
        <w:t xml:space="preserve"> skupnih komunikacijskih projektov za vključevanje civilne družbe, </w:t>
      </w:r>
      <w:r w:rsidRPr="007D27C9">
        <w:t>20</w:t>
      </w:r>
      <w:r w:rsidR="00E027BB" w:rsidRPr="00DB7F9A">
        <w:t xml:space="preserve"> posebnih skupnih dejavnosti, prispevki odbora k </w:t>
      </w:r>
      <w:r w:rsidRPr="007D27C9">
        <w:t>17</w:t>
      </w:r>
      <w:r w:rsidR="00E027BB" w:rsidRPr="00DB7F9A">
        <w:t xml:space="preserve"> strokovnim skupinam Komisije, šest raziskovalnih mnenj in tri ocenjevalna poročila, ki jih je odbor pripravil na zaprosilo Komisije;</w:t>
      </w:r>
    </w:p>
    <w:p w14:paraId="19083215" w14:textId="7BA518B9" w:rsidR="00E027BB" w:rsidRPr="00DB7F9A" w:rsidRDefault="007D27C9" w:rsidP="00E027BB">
      <w:pPr>
        <w:pStyle w:val="NormalHanging12a"/>
      </w:pPr>
      <w:r w:rsidRPr="007D27C9">
        <w:t>63</w:t>
      </w:r>
      <w:r w:rsidR="00E027BB" w:rsidRPr="00DB7F9A">
        <w:t>.</w:t>
      </w:r>
      <w:r w:rsidR="00E027BB" w:rsidRPr="00DB7F9A">
        <w:tab/>
        <w:t xml:space="preserve">je seznanjen z nekaterimi dogodki in podatki v zvezi s sodelovanjem med odborom in Svetom/Evropskim svetom v letu </w:t>
      </w:r>
      <w:r w:rsidRPr="007D27C9">
        <w:t>2024</w:t>
      </w:r>
      <w:r w:rsidR="00E027BB" w:rsidRPr="00DB7F9A">
        <w:t xml:space="preserve">: tri srečanja na visoki ravni s predsedniki Evropskega sveta in </w:t>
      </w:r>
      <w:r w:rsidRPr="007D27C9">
        <w:t>21</w:t>
      </w:r>
      <w:r w:rsidR="00E027BB" w:rsidRPr="00DB7F9A">
        <w:t xml:space="preserve"> raziskovalnih mnenj, ki jih je odbor pripravil na zaprosilo belgijskega in madžarskega predsedstva;</w:t>
      </w:r>
    </w:p>
    <w:p w14:paraId="6A760F77" w14:textId="3AFC8F49" w:rsidR="00E027BB" w:rsidRPr="00DB7F9A" w:rsidRDefault="007D27C9" w:rsidP="00E027BB">
      <w:pPr>
        <w:pStyle w:val="NormalHanging12a"/>
      </w:pPr>
      <w:r w:rsidRPr="007D27C9">
        <w:t>64</w:t>
      </w:r>
      <w:r w:rsidR="00E027BB" w:rsidRPr="00DB7F9A">
        <w:t>.</w:t>
      </w:r>
      <w:r w:rsidR="00E027BB" w:rsidRPr="00DB7F9A">
        <w:tab/>
        <w:t xml:space="preserve">ugotavlja, da so bili tudi v letu </w:t>
      </w:r>
      <w:r w:rsidRPr="007D27C9">
        <w:t>2024</w:t>
      </w:r>
      <w:r w:rsidR="00E027BB" w:rsidRPr="00DB7F9A">
        <w:t xml:space="preserve"> ustvarjeni proračunski prihranki in dosežena večja učinkovitost zaradi dejavnega sodelovanja med odborom in institucijami Unije, tudi z organizacijo plenarnih zasedanj odbora v prostorih Komisije in Parlamenta, ki prostore in z njimi povezane storitve zagotavljata brezplačno oziroma po cenah, ki so nižje od cen na zunanjem trgu;</w:t>
      </w:r>
    </w:p>
    <w:p w14:paraId="4E3C3F24" w14:textId="680E1772" w:rsidR="00E027BB" w:rsidRPr="00DB7F9A" w:rsidRDefault="007D27C9" w:rsidP="00E027BB">
      <w:pPr>
        <w:pStyle w:val="NormalHanging12a"/>
      </w:pPr>
      <w:r w:rsidRPr="007D27C9">
        <w:t>65</w:t>
      </w:r>
      <w:r w:rsidR="00E027BB" w:rsidRPr="00DB7F9A">
        <w:t>.</w:t>
      </w:r>
      <w:r w:rsidR="00E027BB" w:rsidRPr="00DB7F9A">
        <w:tab/>
        <w:t xml:space="preserve">ugotavlja, da ima odbor osrednjo vlogo pri krepitvi povezav z nacionalnimi ekonomsko-socialnimi sveti držav članic in med njimi; je v zvezi s tem seznanjen z ustanovitvijo nove tematske delovne skupine, ki jo sestavlja </w:t>
      </w:r>
      <w:r w:rsidRPr="007D27C9">
        <w:t>13</w:t>
      </w:r>
      <w:r w:rsidR="00E027BB" w:rsidRPr="00DB7F9A">
        <w:t xml:space="preserve"> nacionalnih ekonomsko-socialnih svetov, objavo </w:t>
      </w:r>
      <w:r w:rsidRPr="007D27C9">
        <w:t>32</w:t>
      </w:r>
      <w:r w:rsidR="00E027BB" w:rsidRPr="00DB7F9A">
        <w:t xml:space="preserve"> člankov in </w:t>
      </w:r>
      <w:r w:rsidRPr="007D27C9">
        <w:t>26</w:t>
      </w:r>
      <w:r w:rsidR="00E027BB" w:rsidRPr="00DB7F9A">
        <w:t xml:space="preserve"> povzetkov poročil, ki so jih pripravili nacionalni sveti, organizacijo letnega srečanja predsednikov in generalnih sekretarjev teh svetov v Bruslju ter skupno organiziranim seminarjem s </w:t>
      </w:r>
      <w:r w:rsidRPr="007D27C9">
        <w:t>100</w:t>
      </w:r>
      <w:r w:rsidR="00E027BB" w:rsidRPr="00DB7F9A">
        <w:t xml:space="preserve"> udeleženci iz vrst evropskih socialnih partnerjev, organizacij civilne družbe, predstavnikov institucij Unije in </w:t>
      </w:r>
      <w:r w:rsidR="00E027BB" w:rsidRPr="00DB7F9A">
        <w:lastRenderedPageBreak/>
        <w:t xml:space="preserve">akademikov v letu </w:t>
      </w:r>
      <w:r w:rsidRPr="007D27C9">
        <w:t>2024</w:t>
      </w:r>
      <w:r w:rsidR="00E027BB" w:rsidRPr="00DB7F9A">
        <w:t>; poziva k nadaljnjemu sodelovanju pri temah skupnega interesa in izmenjavi dobrih praks, pri čemer je treba poudariti ključno vlogo civilne družbe pri reševanju sedanjih izzivov Unije;</w:t>
      </w:r>
    </w:p>
    <w:p w14:paraId="784F2C08" w14:textId="77777777" w:rsidR="00E027BB" w:rsidRPr="00DB7F9A" w:rsidRDefault="00E027BB" w:rsidP="00E027BB">
      <w:pPr>
        <w:pStyle w:val="NormalHanging12a"/>
        <w:rPr>
          <w:b/>
          <w:i/>
        </w:rPr>
      </w:pPr>
      <w:r w:rsidRPr="00DB7F9A">
        <w:rPr>
          <w:b/>
          <w:i/>
        </w:rPr>
        <w:t>Komuniciranje</w:t>
      </w:r>
    </w:p>
    <w:p w14:paraId="10591496" w14:textId="71BC9085" w:rsidR="00E027BB" w:rsidRPr="00DB7F9A" w:rsidRDefault="007D27C9" w:rsidP="00E027BB">
      <w:pPr>
        <w:pStyle w:val="NormalHanging12a"/>
      </w:pPr>
      <w:r w:rsidRPr="007D27C9">
        <w:t>66</w:t>
      </w:r>
      <w:r w:rsidR="00E027BB" w:rsidRPr="00DB7F9A">
        <w:t>.</w:t>
      </w:r>
      <w:r w:rsidR="00E027BB" w:rsidRPr="00DB7F9A">
        <w:tab/>
        <w:t xml:space="preserve">na podlagi vprašalnika ugotavlja, da je skupni proračun odbora za komuniciranje, publikacije in nakup dokumentacije v letu </w:t>
      </w:r>
      <w:r w:rsidRPr="007D27C9">
        <w:t>2024</w:t>
      </w:r>
      <w:r w:rsidR="00E027BB" w:rsidRPr="00DB7F9A">
        <w:t xml:space="preserve"> znašal približno </w:t>
      </w:r>
      <w:r w:rsidRPr="007D27C9">
        <w:t>2</w:t>
      </w:r>
      <w:r w:rsidR="00E027BB" w:rsidRPr="00DB7F9A">
        <w:t>,</w:t>
      </w:r>
      <w:r w:rsidRPr="007D27C9">
        <w:t>5</w:t>
      </w:r>
      <w:r w:rsidR="00E027BB" w:rsidRPr="00DB7F9A">
        <w:t xml:space="preserve"> milijona EUR (približno enako kot v letu </w:t>
      </w:r>
      <w:r w:rsidRPr="007D27C9">
        <w:t>2023</w:t>
      </w:r>
      <w:r w:rsidR="00E027BB" w:rsidRPr="00DB7F9A">
        <w:t xml:space="preserve">), kar je </w:t>
      </w:r>
      <w:r w:rsidRPr="007D27C9">
        <w:t>1</w:t>
      </w:r>
      <w:r w:rsidR="00E027BB" w:rsidRPr="00DB7F9A">
        <w:t>,</w:t>
      </w:r>
      <w:r w:rsidRPr="007D27C9">
        <w:t>4</w:t>
      </w:r>
      <w:r w:rsidR="00E027BB" w:rsidRPr="00DB7F9A">
        <w:t xml:space="preserve"> % skupnega proračuna odbora po prerazporeditvah za leto </w:t>
      </w:r>
      <w:r w:rsidRPr="007D27C9">
        <w:t>2024</w:t>
      </w:r>
      <w:r w:rsidR="00E027BB" w:rsidRPr="00DB7F9A">
        <w:t xml:space="preserve">; pozdravlja, da je odbor v letu </w:t>
      </w:r>
      <w:r w:rsidRPr="007D27C9">
        <w:t>2024</w:t>
      </w:r>
      <w:r w:rsidR="00E027BB" w:rsidRPr="00DB7F9A">
        <w:t xml:space="preserve"> svoja sredstva osredotočil na omejeno število prednostnih nalog na področju komuniciranja, povezanih z zakonodajnimi prednostnimi nalogami institucij Unije, kot so cenovna dostopnost energije, umetna inteligenca, duševno zdravje, strateška avtonomija, gospodarske reforme, enakost spolov, mladi in širitev, v skladu s sporočilom odbora, ki temelji na učinku;</w:t>
      </w:r>
    </w:p>
    <w:p w14:paraId="447784B3" w14:textId="10EF1005" w:rsidR="00E027BB" w:rsidRPr="00DB7F9A" w:rsidRDefault="007D27C9" w:rsidP="00E027BB">
      <w:pPr>
        <w:pStyle w:val="NormalHanging12a"/>
      </w:pPr>
      <w:r w:rsidRPr="007D27C9">
        <w:t>67</w:t>
      </w:r>
      <w:r w:rsidR="00E027BB" w:rsidRPr="00DB7F9A">
        <w:t>.</w:t>
      </w:r>
      <w:r w:rsidR="00E027BB" w:rsidRPr="00DB7F9A">
        <w:tab/>
        <w:t xml:space="preserve">na podlagi vprašalnika in poročila odbora ugotavlja, da je odbor leta </w:t>
      </w:r>
      <w:r w:rsidRPr="007D27C9">
        <w:t>2024</w:t>
      </w:r>
      <w:r w:rsidR="00E027BB" w:rsidRPr="00DB7F9A">
        <w:t xml:space="preserve"> v okviru kampanje za evropske volitve izvedel celovit komunikacijski načrt z dogodki za ozaveščanje na lokalnih prireditvah in tednom civilne družbe; v zvezi s tem ceni, da so se </w:t>
      </w:r>
      <w:r w:rsidRPr="007D27C9">
        <w:t>104</w:t>
      </w:r>
      <w:r w:rsidR="00E027BB" w:rsidRPr="00DB7F9A">
        <w:t xml:space="preserve"> člani odbora poleg ozaveščanja v družbenih medijih udeležili </w:t>
      </w:r>
      <w:r w:rsidRPr="007D27C9">
        <w:t>122</w:t>
      </w:r>
      <w:r w:rsidR="00E027BB" w:rsidRPr="00DB7F9A">
        <w:t xml:space="preserve"> dogodkov za ozaveščanje, na katerih je neposredno sodelovalo približno </w:t>
      </w:r>
      <w:r w:rsidRPr="007D27C9">
        <w:t>350</w:t>
      </w:r>
      <w:r>
        <w:t> </w:t>
      </w:r>
      <w:r w:rsidRPr="007D27C9">
        <w:t>000</w:t>
      </w:r>
      <w:r w:rsidR="00E027BB" w:rsidRPr="00DB7F9A">
        <w:t xml:space="preserve"> državljanov; glede na poročila želi pohvaliti odbor za uspešno organizacijo tedna civilne družbe, pri katerem je sodelovalo </w:t>
      </w:r>
      <w:r w:rsidRPr="007D27C9">
        <w:t>800</w:t>
      </w:r>
      <w:r w:rsidR="00E027BB" w:rsidRPr="00DB7F9A">
        <w:t xml:space="preserve"> udeležencev in je bilo zabeleženih več kot </w:t>
      </w:r>
      <w:r w:rsidRPr="007D27C9">
        <w:t>8000</w:t>
      </w:r>
      <w:r w:rsidR="00E027BB" w:rsidRPr="00DB7F9A">
        <w:t xml:space="preserve"> interakcij, več kot milijon ogledov in približno </w:t>
      </w:r>
      <w:r w:rsidRPr="007D27C9">
        <w:t>96</w:t>
      </w:r>
      <w:r>
        <w:t> </w:t>
      </w:r>
      <w:r w:rsidRPr="007D27C9">
        <w:t>000</w:t>
      </w:r>
      <w:r w:rsidR="00E027BB" w:rsidRPr="00DB7F9A">
        <w:t xml:space="preserve"> videoposnetkov, kar kaže na močno prisotnost v družbenih medijih;</w:t>
      </w:r>
    </w:p>
    <w:p w14:paraId="382AA86F" w14:textId="5B636DF6" w:rsidR="00E027BB" w:rsidRPr="00DB7F9A" w:rsidRDefault="007D27C9" w:rsidP="00E027BB">
      <w:pPr>
        <w:pStyle w:val="NormalHanging12a"/>
        <w:rPr>
          <w:bCs/>
          <w:iCs/>
        </w:rPr>
      </w:pPr>
      <w:r w:rsidRPr="007D27C9">
        <w:t>68</w:t>
      </w:r>
      <w:r w:rsidR="00E027BB" w:rsidRPr="00DB7F9A">
        <w:t>.</w:t>
      </w:r>
      <w:r w:rsidR="00E027BB" w:rsidRPr="00DB7F9A">
        <w:tab/>
        <w:t xml:space="preserve">pozdravlja prizadevanja odbora, da bi povečal prepoznavnost svojega dela; vendar meni, da so potrebna nadaljnja prizadevanja, da bi se s komunikacijskimi dejavnostmi jasno pojasnilo vlogo odbora in konkretne prispevke k prisotnosti Unije na terenu, in sicer na dostopen in za državljane konstruktiven način; ceni, da je bila maja </w:t>
      </w:r>
      <w:r w:rsidRPr="007D27C9">
        <w:t>2024</w:t>
      </w:r>
      <w:r w:rsidR="00E027BB" w:rsidRPr="00DB7F9A">
        <w:t xml:space="preserve"> vzpostavljena platforma </w:t>
      </w:r>
      <w:proofErr w:type="spellStart"/>
      <w:r w:rsidR="00E027BB" w:rsidRPr="00DB7F9A">
        <w:t>NaviGate</w:t>
      </w:r>
      <w:proofErr w:type="spellEnd"/>
      <w:r w:rsidR="00E027BB" w:rsidRPr="00DB7F9A">
        <w:t xml:space="preserve">; ugotavlja, da je ta platforma, ki vsebuje spletne povezave do EULT, znatno povečala prepoznavnost dela odbora in izboljšala uporabniško izkušnjo za člane, uslužbence, obiskovalce iz drugih institucij in javnost, saj je leta </w:t>
      </w:r>
      <w:r w:rsidRPr="007D27C9">
        <w:t>2024</w:t>
      </w:r>
      <w:r w:rsidR="00E027BB" w:rsidRPr="00DB7F9A">
        <w:t xml:space="preserve"> dosegla </w:t>
      </w:r>
      <w:r w:rsidRPr="007D27C9">
        <w:t>4600</w:t>
      </w:r>
      <w:r w:rsidR="00E027BB" w:rsidRPr="00DB7F9A">
        <w:t xml:space="preserve"> posameznih obiskovalcev;</w:t>
      </w:r>
    </w:p>
    <w:p w14:paraId="295874E6" w14:textId="008C9767" w:rsidR="00E365E1" w:rsidRPr="00D9691B" w:rsidRDefault="007D27C9" w:rsidP="00A55C6F">
      <w:pPr>
        <w:pStyle w:val="NormalHanging12a"/>
      </w:pPr>
      <w:r w:rsidRPr="007D27C9">
        <w:t>69</w:t>
      </w:r>
      <w:r w:rsidR="00E027BB" w:rsidRPr="00DB7F9A">
        <w:t>.</w:t>
      </w:r>
      <w:r w:rsidR="00E027BB" w:rsidRPr="00DB7F9A">
        <w:tab/>
        <w:t xml:space="preserve">na podlagi poročila odbora ugotavlja, da se je njegova prisotnost v družbenih medijih še naprej povečevala, pri čemer se je skupno število sledilcev štirih glavnih računov odbora v primerjavi z letom </w:t>
      </w:r>
      <w:r w:rsidRPr="007D27C9">
        <w:t>2023</w:t>
      </w:r>
      <w:r w:rsidR="00E027BB" w:rsidRPr="00DB7F9A">
        <w:t xml:space="preserve"> povečalo za več kot </w:t>
      </w:r>
      <w:r w:rsidRPr="007D27C9">
        <w:t>18</w:t>
      </w:r>
      <w:r w:rsidR="00E027BB" w:rsidRPr="00DB7F9A">
        <w:t xml:space="preserve"> %; poudarja, da se je angažiranost znatno povečala, saj se je povečala za </w:t>
      </w:r>
      <w:r w:rsidRPr="007D27C9">
        <w:t>45</w:t>
      </w:r>
      <w:r w:rsidR="00E027BB" w:rsidRPr="00DB7F9A">
        <w:t xml:space="preserve"> % in na vseh platformah skupaj presegla </w:t>
      </w:r>
      <w:r w:rsidRPr="007D27C9">
        <w:t>416</w:t>
      </w:r>
      <w:r>
        <w:t> </w:t>
      </w:r>
      <w:r w:rsidRPr="007D27C9">
        <w:t>000</w:t>
      </w:r>
      <w:r w:rsidR="00E027BB" w:rsidRPr="00DB7F9A">
        <w:t xml:space="preserve"> interakcij; ugotavlja tudi, da je odbor do konca leta </w:t>
      </w:r>
      <w:r w:rsidRPr="007D27C9">
        <w:t>2024</w:t>
      </w:r>
      <w:r w:rsidR="00E027BB" w:rsidRPr="00DB7F9A">
        <w:t xml:space="preserve"> dosegel </w:t>
      </w:r>
      <w:r w:rsidRPr="007D27C9">
        <w:t>62</w:t>
      </w:r>
      <w:r>
        <w:t> </w:t>
      </w:r>
      <w:r w:rsidRPr="007D27C9">
        <w:t>868</w:t>
      </w:r>
      <w:r w:rsidR="00E027BB" w:rsidRPr="00DB7F9A">
        <w:t xml:space="preserve"> sledilcev na platformi X, </w:t>
      </w:r>
      <w:r w:rsidRPr="007D27C9">
        <w:t>79</w:t>
      </w:r>
      <w:r>
        <w:t> </w:t>
      </w:r>
      <w:r w:rsidRPr="007D27C9">
        <w:t>647</w:t>
      </w:r>
      <w:r w:rsidR="00E027BB" w:rsidRPr="00DB7F9A">
        <w:t xml:space="preserve"> sledilcev na platformi </w:t>
      </w:r>
      <w:proofErr w:type="spellStart"/>
      <w:r w:rsidR="00E027BB" w:rsidRPr="00DB7F9A">
        <w:t>LinkedIn</w:t>
      </w:r>
      <w:proofErr w:type="spellEnd"/>
      <w:r w:rsidR="00E027BB" w:rsidRPr="00DB7F9A">
        <w:t xml:space="preserve">, </w:t>
      </w:r>
      <w:r w:rsidRPr="007D27C9">
        <w:t>49</w:t>
      </w:r>
      <w:r>
        <w:t> </w:t>
      </w:r>
      <w:r w:rsidRPr="007D27C9">
        <w:t>494</w:t>
      </w:r>
      <w:r w:rsidR="00E027BB" w:rsidRPr="00DB7F9A">
        <w:t xml:space="preserve"> sledilcev na Facebooku in </w:t>
      </w:r>
      <w:r w:rsidRPr="007D27C9">
        <w:t>29</w:t>
      </w:r>
      <w:r>
        <w:t> </w:t>
      </w:r>
      <w:r w:rsidRPr="007D27C9">
        <w:t>987</w:t>
      </w:r>
      <w:r w:rsidR="00E027BB" w:rsidRPr="00DB7F9A">
        <w:t xml:space="preserve"> sledilcev na </w:t>
      </w:r>
      <w:proofErr w:type="spellStart"/>
      <w:r w:rsidR="00E027BB" w:rsidRPr="00DB7F9A">
        <w:t>Instagramu</w:t>
      </w:r>
      <w:proofErr w:type="spellEnd"/>
      <w:r w:rsidR="00E027BB" w:rsidRPr="00DB7F9A">
        <w:t xml:space="preserve">, kar kaže, da je rast števila sledilcev na platformah v primerjavi z letom </w:t>
      </w:r>
      <w:r w:rsidRPr="007D27C9">
        <w:t>2023</w:t>
      </w:r>
      <w:r w:rsidR="00E027BB" w:rsidRPr="00DB7F9A">
        <w:t xml:space="preserve"> močna; ugotavlja, da se je leta </w:t>
      </w:r>
      <w:r w:rsidRPr="007D27C9">
        <w:t>2024</w:t>
      </w:r>
      <w:r w:rsidR="00E027BB" w:rsidRPr="00DB7F9A">
        <w:t xml:space="preserve"> število sledilcev najbolj povečalo na </w:t>
      </w:r>
      <w:proofErr w:type="spellStart"/>
      <w:r w:rsidR="00E027BB" w:rsidRPr="00DB7F9A">
        <w:t>Instagramu</w:t>
      </w:r>
      <w:proofErr w:type="spellEnd"/>
      <w:r w:rsidR="00E027BB" w:rsidRPr="00DB7F9A">
        <w:t xml:space="preserve"> (+</w:t>
      </w:r>
      <w:r w:rsidRPr="007D27C9">
        <w:t>72</w:t>
      </w:r>
      <w:r w:rsidR="00E027BB" w:rsidRPr="00DB7F9A">
        <w:t xml:space="preserve"> %); ugotavlja, da je odbor v skladu s skupnim pristopom institucij Unije leta </w:t>
      </w:r>
      <w:r w:rsidRPr="007D27C9">
        <w:t>2024</w:t>
      </w:r>
      <w:r w:rsidR="00E027BB" w:rsidRPr="00DB7F9A">
        <w:t xml:space="preserve"> odprl svoj prvi račun </w:t>
      </w:r>
      <w:proofErr w:type="spellStart"/>
      <w:r w:rsidR="00E027BB" w:rsidRPr="00DB7F9A">
        <w:t>Bluesky</w:t>
      </w:r>
      <w:proofErr w:type="spellEnd"/>
      <w:r w:rsidR="00E027BB" w:rsidRPr="00DB7F9A">
        <w:t xml:space="preserve">, da bi bil uradno prisoten, dejavnosti pa so se začele januarja </w:t>
      </w:r>
      <w:r w:rsidRPr="007D27C9">
        <w:t>2025</w:t>
      </w:r>
      <w:r w:rsidR="00E027BB" w:rsidRPr="00DB7F9A">
        <w:t>;</w:t>
      </w:r>
    </w:p>
    <w:sectPr w:rsidR="00E365E1" w:rsidRPr="00D9691B" w:rsidSect="00D9691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8E73" w14:textId="77777777" w:rsidR="00511659" w:rsidRPr="00D9691B" w:rsidRDefault="00511659">
      <w:r w:rsidRPr="00D9691B">
        <w:separator/>
      </w:r>
    </w:p>
  </w:endnote>
  <w:endnote w:type="continuationSeparator" w:id="0">
    <w:p w14:paraId="7E0F6819" w14:textId="77777777" w:rsidR="00511659" w:rsidRPr="00D9691B" w:rsidRDefault="00511659">
      <w:r w:rsidRPr="00D969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FC64" w14:textId="77777777" w:rsidR="00E027BB" w:rsidRPr="00D9691B" w:rsidRDefault="00E027BB" w:rsidP="009D1BEE">
    <w:pPr>
      <w:pStyle w:val="EPFooter"/>
    </w:pPr>
    <w:r w:rsidRPr="00D9691B">
      <w:t>PE</w:t>
    </w:r>
    <w:r w:rsidRPr="00D9691B">
      <w:rPr>
        <w:rStyle w:val="HideTWBExt"/>
      </w:rPr>
      <w:t>&lt;</w:t>
    </w:r>
    <w:proofErr w:type="spellStart"/>
    <w:r w:rsidRPr="00D9691B">
      <w:rPr>
        <w:rStyle w:val="HideTWBExt"/>
      </w:rPr>
      <w:t>NoPE</w:t>
    </w:r>
    <w:proofErr w:type="spellEnd"/>
    <w:r w:rsidRPr="00D9691B">
      <w:rPr>
        <w:rStyle w:val="HideTWBExt"/>
      </w:rPr>
      <w:t>&gt;</w:t>
    </w:r>
    <w:r w:rsidRPr="00D9691B">
      <w:t>778.063</w:t>
    </w:r>
    <w:r w:rsidRPr="00D9691B">
      <w:rPr>
        <w:rStyle w:val="HideTWBExt"/>
      </w:rPr>
      <w:t>&lt;/</w:t>
    </w:r>
    <w:proofErr w:type="spellStart"/>
    <w:r w:rsidRPr="00D9691B">
      <w:rPr>
        <w:rStyle w:val="HideTWBExt"/>
      </w:rPr>
      <w:t>NoPE</w:t>
    </w:r>
    <w:proofErr w:type="spellEnd"/>
    <w:r w:rsidRPr="00D9691B">
      <w:rPr>
        <w:rStyle w:val="HideTWBExt"/>
      </w:rPr>
      <w:t>&gt;&lt;Version&gt;</w:t>
    </w:r>
    <w:r w:rsidRPr="00D9691B">
      <w:t>v02-00</w:t>
    </w:r>
    <w:r w:rsidRPr="00D9691B">
      <w:rPr>
        <w:rStyle w:val="HideTWBExt"/>
      </w:rPr>
      <w:t>&lt;/</w:t>
    </w:r>
    <w:proofErr w:type="spellStart"/>
    <w:r w:rsidRPr="00D9691B">
      <w:rPr>
        <w:rStyle w:val="HideTWBExt"/>
      </w:rPr>
      <w:t>Version</w:t>
    </w:r>
    <w:proofErr w:type="spellEnd"/>
    <w:r w:rsidRPr="00D9691B">
      <w:rPr>
        <w:rStyle w:val="HideTWBExt"/>
      </w:rPr>
      <w:t>&gt;</w:t>
    </w:r>
    <w:r w:rsidRPr="00D9691B">
      <w:tab/>
    </w:r>
    <w:r w:rsidRPr="00D9691B">
      <w:fldChar w:fldCharType="begin"/>
    </w:r>
    <w:r w:rsidRPr="00D9691B">
      <w:instrText xml:space="preserve"> PAGE  \* MERGEFORMAT </w:instrText>
    </w:r>
    <w:r w:rsidRPr="00D9691B">
      <w:fldChar w:fldCharType="separate"/>
    </w:r>
    <w:r w:rsidRPr="00D9691B">
      <w:rPr>
        <w:noProof/>
      </w:rPr>
      <w:t>1</w:t>
    </w:r>
    <w:r w:rsidRPr="00D9691B">
      <w:fldChar w:fldCharType="end"/>
    </w:r>
    <w:r w:rsidRPr="00D9691B">
      <w:t>/</w:t>
    </w:r>
    <w:fldSimple w:instr=" NUMPAGES  \* MERGEFORMAT ">
      <w:r w:rsidRPr="00D9691B">
        <w:rPr>
          <w:noProof/>
        </w:rPr>
        <w:t>19</w:t>
      </w:r>
    </w:fldSimple>
    <w:r w:rsidRPr="00D9691B">
      <w:tab/>
    </w:r>
    <w:r w:rsidRPr="00D9691B">
      <w:rPr>
        <w:rStyle w:val="HideTWBExt"/>
      </w:rPr>
      <w:t>&lt;PathFdR&gt;</w:t>
    </w:r>
    <w:r w:rsidRPr="00D9691B">
      <w:t>RR\1339613SL.docx</w:t>
    </w:r>
    <w:r w:rsidRPr="00D9691B">
      <w:rPr>
        <w:rStyle w:val="HideTWBExt"/>
      </w:rPr>
      <w:t>&lt;/</w:t>
    </w:r>
    <w:proofErr w:type="spellStart"/>
    <w:r w:rsidRPr="00D9691B">
      <w:rPr>
        <w:rStyle w:val="HideTWBExt"/>
      </w:rPr>
      <w:t>PathFdR</w:t>
    </w:r>
    <w:proofErr w:type="spellEnd"/>
    <w:r w:rsidRPr="00D9691B">
      <w:rPr>
        <w:rStyle w:val="HideTWBExt"/>
      </w:rPr>
      <w:t>&gt;</w:t>
    </w:r>
  </w:p>
  <w:p w14:paraId="5D2D7652" w14:textId="77777777" w:rsidR="00E027BB" w:rsidRPr="00D9691B" w:rsidRDefault="00E027BB" w:rsidP="009D1BEE">
    <w:pPr>
      <w:pStyle w:val="EPFooter2"/>
    </w:pPr>
    <w:r w:rsidRPr="00D9691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04FD" w14:textId="00DA0ECC" w:rsidR="00E027BB" w:rsidRPr="00D9691B" w:rsidRDefault="00E027BB" w:rsidP="009D1B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50AA" w14:textId="77777777" w:rsidR="00E027BB" w:rsidRPr="00D9691B" w:rsidRDefault="00E027BB" w:rsidP="009D1BEE">
    <w:pPr>
      <w:pStyle w:val="EPFooter"/>
    </w:pPr>
    <w:r w:rsidRPr="00D9691B">
      <w:rPr>
        <w:rStyle w:val="HideTWBExt"/>
      </w:rPr>
      <w:t>&lt;PathFdR&gt;</w:t>
    </w:r>
    <w:r w:rsidRPr="00D9691B">
      <w:t>RR\1339613SL.docx</w:t>
    </w:r>
    <w:r w:rsidRPr="00D9691B">
      <w:rPr>
        <w:rStyle w:val="HideTWBExt"/>
      </w:rPr>
      <w:t>&lt;/</w:t>
    </w:r>
    <w:proofErr w:type="spellStart"/>
    <w:r w:rsidRPr="00D9691B">
      <w:rPr>
        <w:rStyle w:val="HideTWBExt"/>
      </w:rPr>
      <w:t>PathFdR</w:t>
    </w:r>
    <w:proofErr w:type="spellEnd"/>
    <w:r w:rsidRPr="00D9691B">
      <w:rPr>
        <w:rStyle w:val="HideTWBExt"/>
      </w:rPr>
      <w:t>&gt;</w:t>
    </w:r>
    <w:r w:rsidRPr="00D9691B">
      <w:tab/>
    </w:r>
    <w:r w:rsidRPr="00D9691B">
      <w:tab/>
      <w:t>PE</w:t>
    </w:r>
    <w:r w:rsidRPr="00D9691B">
      <w:rPr>
        <w:rStyle w:val="HideTWBExt"/>
      </w:rPr>
      <w:t>&lt;</w:t>
    </w:r>
    <w:proofErr w:type="spellStart"/>
    <w:r w:rsidRPr="00D9691B">
      <w:rPr>
        <w:rStyle w:val="HideTWBExt"/>
      </w:rPr>
      <w:t>NoPE</w:t>
    </w:r>
    <w:proofErr w:type="spellEnd"/>
    <w:r w:rsidRPr="00D9691B">
      <w:rPr>
        <w:rStyle w:val="HideTWBExt"/>
      </w:rPr>
      <w:t>&gt;</w:t>
    </w:r>
    <w:r w:rsidRPr="00D9691B">
      <w:t>778.063</w:t>
    </w:r>
    <w:r w:rsidRPr="00D9691B">
      <w:rPr>
        <w:rStyle w:val="HideTWBExt"/>
      </w:rPr>
      <w:t>&lt;/</w:t>
    </w:r>
    <w:proofErr w:type="spellStart"/>
    <w:r w:rsidRPr="00D9691B">
      <w:rPr>
        <w:rStyle w:val="HideTWBExt"/>
      </w:rPr>
      <w:t>NoPE</w:t>
    </w:r>
    <w:proofErr w:type="spellEnd"/>
    <w:r w:rsidRPr="00D9691B">
      <w:rPr>
        <w:rStyle w:val="HideTWBExt"/>
      </w:rPr>
      <w:t>&gt;&lt;Version&gt;</w:t>
    </w:r>
    <w:r w:rsidRPr="00D9691B">
      <w:t>v02-00</w:t>
    </w:r>
    <w:r w:rsidRPr="00D9691B">
      <w:rPr>
        <w:rStyle w:val="HideTWBExt"/>
      </w:rPr>
      <w:t>&lt;/</w:t>
    </w:r>
    <w:proofErr w:type="spellStart"/>
    <w:r w:rsidRPr="00D9691B">
      <w:rPr>
        <w:rStyle w:val="HideTWBExt"/>
      </w:rPr>
      <w:t>Version</w:t>
    </w:r>
    <w:proofErr w:type="spellEnd"/>
    <w:r w:rsidRPr="00D9691B">
      <w:rPr>
        <w:rStyle w:val="HideTWBExt"/>
      </w:rPr>
      <w:t>&gt;</w:t>
    </w:r>
  </w:p>
  <w:p w14:paraId="30B061BA" w14:textId="77777777" w:rsidR="00E027BB" w:rsidRPr="00D9691B" w:rsidRDefault="00E027BB" w:rsidP="009D1BEE">
    <w:pPr>
      <w:pStyle w:val="EPFooter2"/>
    </w:pPr>
    <w:r w:rsidRPr="00D9691B">
      <w:t>SL</w:t>
    </w:r>
    <w:r w:rsidRPr="00D9691B">
      <w:tab/>
    </w:r>
    <w:r w:rsidRPr="00D9691B">
      <w:rPr>
        <w:b w:val="0"/>
        <w:i/>
        <w:color w:val="C0C0C0"/>
        <w:sz w:val="22"/>
      </w:rPr>
      <w:t>Združena v raznolikosti</w:t>
    </w:r>
    <w:r w:rsidRPr="00D9691B">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7B5C" w14:textId="77777777" w:rsidR="00064002" w:rsidRPr="00D9691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5A52" w14:textId="77777777" w:rsidR="00064002" w:rsidRPr="00D9691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48B8" w14:textId="77777777" w:rsidR="00064002" w:rsidRPr="00D969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0B8C" w14:textId="77777777" w:rsidR="00511659" w:rsidRPr="00D9691B" w:rsidRDefault="00511659">
      <w:r w:rsidRPr="00D9691B">
        <w:separator/>
      </w:r>
    </w:p>
  </w:footnote>
  <w:footnote w:type="continuationSeparator" w:id="0">
    <w:p w14:paraId="225251F7" w14:textId="77777777" w:rsidR="00511659" w:rsidRPr="00D9691B" w:rsidRDefault="00511659">
      <w:r w:rsidRPr="00D9691B">
        <w:continuationSeparator/>
      </w:r>
    </w:p>
  </w:footnote>
  <w:footnote w:id="1">
    <w:p w14:paraId="457A8823" w14:textId="738A3E90"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2423CA">
        <w:rPr>
          <w:sz w:val="24"/>
          <w:lang w:val="sl-SI"/>
        </w:rPr>
        <w:t>UL L</w:t>
      </w:r>
      <w:r w:rsidR="002423CA" w:rsidRPr="00B36E99">
        <w:rPr>
          <w:sz w:val="24"/>
          <w:lang w:val="sl-SI"/>
        </w:rPr>
        <w:t xml:space="preserve">, </w:t>
      </w:r>
      <w:r w:rsidR="007D27C9" w:rsidRPr="007D27C9">
        <w:rPr>
          <w:sz w:val="24"/>
          <w:lang w:val="pl-PL"/>
        </w:rPr>
        <w:t>2024</w:t>
      </w:r>
      <w:r w:rsidR="002423CA" w:rsidRPr="00E95716">
        <w:rPr>
          <w:sz w:val="24"/>
          <w:lang w:val="pl-PL"/>
        </w:rPr>
        <w:t>/</w:t>
      </w:r>
      <w:r w:rsidR="007D27C9" w:rsidRPr="007D27C9">
        <w:rPr>
          <w:sz w:val="24"/>
          <w:lang w:val="pl-PL"/>
        </w:rPr>
        <w:t>207</w:t>
      </w:r>
      <w:r w:rsidR="002423CA" w:rsidRPr="00E95716">
        <w:rPr>
          <w:sz w:val="24"/>
          <w:lang w:val="pl-PL"/>
        </w:rPr>
        <w:t xml:space="preserve">, </w:t>
      </w:r>
      <w:r w:rsidR="007D27C9" w:rsidRPr="007D27C9">
        <w:rPr>
          <w:sz w:val="24"/>
          <w:lang w:val="pl-PL"/>
        </w:rPr>
        <w:t>22</w:t>
      </w:r>
      <w:r w:rsidR="002423CA" w:rsidRPr="00E95716">
        <w:rPr>
          <w:sz w:val="24"/>
          <w:lang w:val="pl-PL"/>
        </w:rPr>
        <w:t>.</w:t>
      </w:r>
      <w:r w:rsidR="007D27C9" w:rsidRPr="007D27C9">
        <w:rPr>
          <w:sz w:val="24"/>
          <w:lang w:val="pl-PL"/>
        </w:rPr>
        <w:t>2</w:t>
      </w:r>
      <w:r w:rsidR="002423CA" w:rsidRPr="00E95716">
        <w:rPr>
          <w:sz w:val="24"/>
          <w:lang w:val="pl-PL"/>
        </w:rPr>
        <w:t>.</w:t>
      </w:r>
      <w:r w:rsidR="007D27C9" w:rsidRPr="007D27C9">
        <w:rPr>
          <w:sz w:val="24"/>
          <w:lang w:val="pl-PL"/>
        </w:rPr>
        <w:t>2024</w:t>
      </w:r>
      <w:r w:rsidRPr="00D9691B">
        <w:rPr>
          <w:sz w:val="24"/>
          <w:lang w:val="sl-SI"/>
        </w:rPr>
        <w:t xml:space="preserve">, ELI: </w:t>
      </w:r>
      <w:hyperlink r:id="rId1" w:history="1">
        <w:r w:rsidRPr="00D9691B">
          <w:rPr>
            <w:rStyle w:val="Hyperlink"/>
            <w:sz w:val="24"/>
            <w:lang w:val="sl-SI"/>
          </w:rPr>
          <w:t>http://data.europa.eu/eli/budget/</w:t>
        </w:r>
        <w:r w:rsidR="007D27C9" w:rsidRPr="007D27C9">
          <w:rPr>
            <w:rStyle w:val="Hyperlink"/>
            <w:sz w:val="24"/>
            <w:lang w:val="sl-SI"/>
          </w:rPr>
          <w:t>2024</w:t>
        </w:r>
        <w:r w:rsidRPr="00D9691B">
          <w:rPr>
            <w:rStyle w:val="Hyperlink"/>
            <w:sz w:val="24"/>
            <w:lang w:val="sl-SI"/>
          </w:rPr>
          <w:t>/</w:t>
        </w:r>
        <w:r w:rsidR="007D27C9" w:rsidRPr="007D27C9">
          <w:rPr>
            <w:rStyle w:val="Hyperlink"/>
            <w:sz w:val="24"/>
            <w:lang w:val="sl-SI"/>
          </w:rPr>
          <w:t>207</w:t>
        </w:r>
        <w:r w:rsidRPr="00D9691B">
          <w:rPr>
            <w:rStyle w:val="Hyperlink"/>
            <w:sz w:val="24"/>
            <w:lang w:val="sl-SI"/>
          </w:rPr>
          <w:t>/oj</w:t>
        </w:r>
      </w:hyperlink>
      <w:r w:rsidRPr="00D9691B">
        <w:rPr>
          <w:sz w:val="24"/>
          <w:lang w:val="sl-SI"/>
        </w:rPr>
        <w:t>.</w:t>
      </w:r>
    </w:p>
  </w:footnote>
  <w:footnote w:id="2">
    <w:p w14:paraId="08C5746B" w14:textId="0B97F566"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D9691B">
        <w:rPr>
          <w:sz w:val="24"/>
          <w:lang w:val="sl-SI"/>
        </w:rPr>
        <w:t>UL C, C/</w:t>
      </w:r>
      <w:r w:rsidR="007D27C9" w:rsidRPr="007D27C9">
        <w:rPr>
          <w:sz w:val="24"/>
          <w:lang w:val="sl-SI"/>
        </w:rPr>
        <w:t>2025</w:t>
      </w:r>
      <w:r w:rsidRPr="00D9691B">
        <w:rPr>
          <w:sz w:val="24"/>
          <w:lang w:val="sl-SI"/>
        </w:rPr>
        <w:t>/</w:t>
      </w:r>
      <w:r w:rsidR="007D27C9" w:rsidRPr="007D27C9">
        <w:rPr>
          <w:sz w:val="24"/>
          <w:lang w:val="sl-SI"/>
        </w:rPr>
        <w:t>4944</w:t>
      </w:r>
      <w:r w:rsidRPr="00D9691B">
        <w:rPr>
          <w:sz w:val="24"/>
          <w:lang w:val="sl-SI"/>
        </w:rPr>
        <w:t xml:space="preserve">, </w:t>
      </w:r>
      <w:r w:rsidR="007D27C9" w:rsidRPr="007D27C9">
        <w:rPr>
          <w:sz w:val="24"/>
          <w:lang w:val="sl-SI"/>
        </w:rPr>
        <w:t>13</w:t>
      </w:r>
      <w:r w:rsidRPr="00D9691B">
        <w:rPr>
          <w:sz w:val="24"/>
          <w:lang w:val="sl-SI"/>
        </w:rPr>
        <w:t>.</w:t>
      </w:r>
      <w:r w:rsidR="007D27C9" w:rsidRPr="007D27C9">
        <w:rPr>
          <w:sz w:val="24"/>
          <w:lang w:val="sl-SI"/>
        </w:rPr>
        <w:t>10</w:t>
      </w:r>
      <w:r w:rsidRPr="00D9691B">
        <w:rPr>
          <w:sz w:val="24"/>
          <w:lang w:val="sl-SI"/>
        </w:rPr>
        <w:t>.</w:t>
      </w:r>
      <w:r w:rsidR="007D27C9" w:rsidRPr="007D27C9">
        <w:rPr>
          <w:sz w:val="24"/>
          <w:lang w:val="sl-SI"/>
        </w:rPr>
        <w:t>2025</w:t>
      </w:r>
      <w:r w:rsidRPr="00D9691B">
        <w:rPr>
          <w:sz w:val="24"/>
          <w:lang w:val="sl-SI"/>
        </w:rPr>
        <w:t xml:space="preserve">, ELI: </w:t>
      </w:r>
      <w:hyperlink r:id="rId2" w:tgtFrame="_blank" w:tooltip="Gives access to this document through its ELI URI." w:history="1">
        <w:r w:rsidRPr="00D9691B">
          <w:rPr>
            <w:rStyle w:val="Hyperlink"/>
            <w:sz w:val="24"/>
            <w:lang w:val="sl-SI"/>
          </w:rPr>
          <w:t>http://data.europa.eu/eli/C/</w:t>
        </w:r>
        <w:r w:rsidR="007D27C9" w:rsidRPr="007D27C9">
          <w:rPr>
            <w:rStyle w:val="Hyperlink"/>
            <w:sz w:val="24"/>
            <w:lang w:val="sl-SI"/>
          </w:rPr>
          <w:t>2025</w:t>
        </w:r>
        <w:r w:rsidRPr="00D9691B">
          <w:rPr>
            <w:rStyle w:val="Hyperlink"/>
            <w:sz w:val="24"/>
            <w:lang w:val="sl-SI"/>
          </w:rPr>
          <w:t>/</w:t>
        </w:r>
        <w:r w:rsidR="007D27C9" w:rsidRPr="007D27C9">
          <w:rPr>
            <w:rStyle w:val="Hyperlink"/>
            <w:sz w:val="24"/>
            <w:lang w:val="sl-SI"/>
          </w:rPr>
          <w:t>4944</w:t>
        </w:r>
        <w:r w:rsidRPr="00D9691B">
          <w:rPr>
            <w:rStyle w:val="Hyperlink"/>
            <w:sz w:val="24"/>
            <w:lang w:val="sl-SI"/>
          </w:rPr>
          <w:t>/oj</w:t>
        </w:r>
      </w:hyperlink>
      <w:r w:rsidRPr="00D9691B">
        <w:rPr>
          <w:sz w:val="24"/>
          <w:lang w:val="sl-SI"/>
        </w:rPr>
        <w:t>.</w:t>
      </w:r>
    </w:p>
  </w:footnote>
  <w:footnote w:id="3">
    <w:p w14:paraId="1A0FEE36" w14:textId="6C0F6B85"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D9691B">
        <w:rPr>
          <w:sz w:val="24"/>
          <w:lang w:val="sl-SI"/>
        </w:rPr>
        <w:t>UL C, C/</w:t>
      </w:r>
      <w:r w:rsidR="007D27C9" w:rsidRPr="007D27C9">
        <w:rPr>
          <w:sz w:val="24"/>
          <w:lang w:val="sl-SI"/>
        </w:rPr>
        <w:t>2025</w:t>
      </w:r>
      <w:r w:rsidRPr="00D9691B">
        <w:rPr>
          <w:sz w:val="24"/>
          <w:lang w:val="sl-SI"/>
        </w:rPr>
        <w:t>/</w:t>
      </w:r>
      <w:r w:rsidR="007D27C9" w:rsidRPr="007D27C9">
        <w:rPr>
          <w:sz w:val="24"/>
          <w:lang w:val="sl-SI"/>
        </w:rPr>
        <w:t>5409</w:t>
      </w:r>
      <w:r w:rsidRPr="00D9691B">
        <w:rPr>
          <w:sz w:val="24"/>
          <w:lang w:val="sl-SI"/>
        </w:rPr>
        <w:t xml:space="preserve">, </w:t>
      </w:r>
      <w:r w:rsidR="007D27C9" w:rsidRPr="007D27C9">
        <w:rPr>
          <w:sz w:val="24"/>
          <w:lang w:val="sl-SI"/>
        </w:rPr>
        <w:t>8</w:t>
      </w:r>
      <w:r w:rsidRPr="00D9691B">
        <w:rPr>
          <w:sz w:val="24"/>
          <w:lang w:val="sl-SI"/>
        </w:rPr>
        <w:t>.</w:t>
      </w:r>
      <w:r w:rsidR="007D27C9" w:rsidRPr="007D27C9">
        <w:rPr>
          <w:sz w:val="24"/>
          <w:lang w:val="sl-SI"/>
        </w:rPr>
        <w:t>10</w:t>
      </w:r>
      <w:r w:rsidRPr="00D9691B">
        <w:rPr>
          <w:sz w:val="24"/>
          <w:lang w:val="sl-SI"/>
        </w:rPr>
        <w:t>.</w:t>
      </w:r>
      <w:r w:rsidR="007D27C9" w:rsidRPr="007D27C9">
        <w:rPr>
          <w:sz w:val="24"/>
          <w:lang w:val="sl-SI"/>
        </w:rPr>
        <w:t>2025</w:t>
      </w:r>
      <w:r w:rsidRPr="00D9691B">
        <w:rPr>
          <w:sz w:val="24"/>
          <w:lang w:val="sl-SI"/>
        </w:rPr>
        <w:t xml:space="preserve">, ELI: </w:t>
      </w:r>
      <w:hyperlink r:id="rId3" w:history="1">
        <w:r w:rsidRPr="00D9691B">
          <w:rPr>
            <w:rStyle w:val="Hyperlink"/>
            <w:sz w:val="24"/>
            <w:lang w:val="sl-SI"/>
          </w:rPr>
          <w:t>http://data.europa.eu/eli/C/</w:t>
        </w:r>
        <w:r w:rsidR="007D27C9" w:rsidRPr="007D27C9">
          <w:rPr>
            <w:rStyle w:val="Hyperlink"/>
            <w:sz w:val="24"/>
            <w:lang w:val="sl-SI"/>
          </w:rPr>
          <w:t>2025</w:t>
        </w:r>
        <w:r w:rsidRPr="00D9691B">
          <w:rPr>
            <w:rStyle w:val="Hyperlink"/>
            <w:sz w:val="24"/>
            <w:lang w:val="sl-SI"/>
          </w:rPr>
          <w:t>/</w:t>
        </w:r>
        <w:r w:rsidR="007D27C9" w:rsidRPr="007D27C9">
          <w:rPr>
            <w:rStyle w:val="Hyperlink"/>
            <w:sz w:val="24"/>
            <w:lang w:val="sl-SI"/>
          </w:rPr>
          <w:t>5409</w:t>
        </w:r>
        <w:r w:rsidRPr="00D9691B">
          <w:rPr>
            <w:rStyle w:val="Hyperlink"/>
            <w:sz w:val="24"/>
            <w:lang w:val="sl-SI"/>
          </w:rPr>
          <w:t>/oj</w:t>
        </w:r>
      </w:hyperlink>
      <w:r w:rsidRPr="00D9691B">
        <w:rPr>
          <w:sz w:val="24"/>
          <w:lang w:val="sl-SI"/>
        </w:rPr>
        <w:t>.</w:t>
      </w:r>
    </w:p>
  </w:footnote>
  <w:footnote w:id="4">
    <w:p w14:paraId="70325013" w14:textId="151242A7"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D9691B">
        <w:rPr>
          <w:sz w:val="24"/>
          <w:lang w:val="sl-SI"/>
        </w:rPr>
        <w:t>UL C, C/</w:t>
      </w:r>
      <w:r w:rsidR="007D27C9" w:rsidRPr="007D27C9">
        <w:rPr>
          <w:sz w:val="24"/>
          <w:lang w:val="sl-SI"/>
        </w:rPr>
        <w:t>2025</w:t>
      </w:r>
      <w:r w:rsidRPr="00D9691B">
        <w:rPr>
          <w:sz w:val="24"/>
          <w:lang w:val="sl-SI"/>
        </w:rPr>
        <w:t>/</w:t>
      </w:r>
      <w:r w:rsidR="007D27C9" w:rsidRPr="007D27C9">
        <w:rPr>
          <w:sz w:val="24"/>
          <w:lang w:val="sl-SI"/>
        </w:rPr>
        <w:t>5407</w:t>
      </w:r>
      <w:r w:rsidRPr="00D9691B">
        <w:rPr>
          <w:sz w:val="24"/>
          <w:lang w:val="sl-SI"/>
        </w:rPr>
        <w:t xml:space="preserve">, </w:t>
      </w:r>
      <w:r w:rsidR="007D27C9" w:rsidRPr="007D27C9">
        <w:rPr>
          <w:sz w:val="24"/>
          <w:lang w:val="sl-SI"/>
        </w:rPr>
        <w:t>13</w:t>
      </w:r>
      <w:r w:rsidRPr="00D9691B">
        <w:rPr>
          <w:sz w:val="24"/>
          <w:lang w:val="sl-SI"/>
        </w:rPr>
        <w:t>.</w:t>
      </w:r>
      <w:r w:rsidR="007D27C9" w:rsidRPr="007D27C9">
        <w:rPr>
          <w:sz w:val="24"/>
          <w:lang w:val="sl-SI"/>
        </w:rPr>
        <w:t>10</w:t>
      </w:r>
      <w:r w:rsidRPr="00D9691B">
        <w:rPr>
          <w:sz w:val="24"/>
          <w:lang w:val="sl-SI"/>
        </w:rPr>
        <w:t>.</w:t>
      </w:r>
      <w:r w:rsidR="007D27C9" w:rsidRPr="007D27C9">
        <w:rPr>
          <w:sz w:val="24"/>
          <w:lang w:val="sl-SI"/>
        </w:rPr>
        <w:t>2025</w:t>
      </w:r>
      <w:r w:rsidRPr="00D9691B">
        <w:rPr>
          <w:sz w:val="24"/>
          <w:lang w:val="sl-SI"/>
        </w:rPr>
        <w:t xml:space="preserve">, ELI: </w:t>
      </w:r>
      <w:hyperlink r:id="rId4" w:history="1">
        <w:r w:rsidRPr="00D9691B">
          <w:rPr>
            <w:rStyle w:val="Hyperlink"/>
            <w:sz w:val="24"/>
            <w:lang w:val="sl-SI"/>
          </w:rPr>
          <w:t>http://data.europa.eu/eli/C/</w:t>
        </w:r>
        <w:r w:rsidR="007D27C9" w:rsidRPr="007D27C9">
          <w:rPr>
            <w:rStyle w:val="Hyperlink"/>
            <w:sz w:val="24"/>
            <w:lang w:val="sl-SI"/>
          </w:rPr>
          <w:t>2025</w:t>
        </w:r>
        <w:r w:rsidRPr="00D9691B">
          <w:rPr>
            <w:rStyle w:val="Hyperlink"/>
            <w:sz w:val="24"/>
            <w:lang w:val="sl-SI"/>
          </w:rPr>
          <w:t>/</w:t>
        </w:r>
        <w:r w:rsidR="007D27C9" w:rsidRPr="007D27C9">
          <w:rPr>
            <w:rStyle w:val="Hyperlink"/>
            <w:sz w:val="24"/>
            <w:lang w:val="sl-SI"/>
          </w:rPr>
          <w:t>5407</w:t>
        </w:r>
        <w:r w:rsidRPr="00D9691B">
          <w:rPr>
            <w:rStyle w:val="Hyperlink"/>
            <w:sz w:val="24"/>
            <w:lang w:val="sl-SI"/>
          </w:rPr>
          <w:t>/oj</w:t>
        </w:r>
      </w:hyperlink>
      <w:r w:rsidRPr="00D9691B">
        <w:rPr>
          <w:sz w:val="24"/>
          <w:lang w:val="sl-SI"/>
        </w:rPr>
        <w:t>.</w:t>
      </w:r>
    </w:p>
  </w:footnote>
  <w:footnote w:id="5">
    <w:p w14:paraId="5536ED86" w14:textId="6B7FC588"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D9691B">
        <w:rPr>
          <w:sz w:val="24"/>
          <w:lang w:val="sl-SI"/>
        </w:rPr>
        <w:t xml:space="preserve">UL L </w:t>
      </w:r>
      <w:r w:rsidR="007D27C9" w:rsidRPr="007D27C9">
        <w:rPr>
          <w:sz w:val="24"/>
          <w:lang w:val="sl-SI"/>
        </w:rPr>
        <w:t>193</w:t>
      </w:r>
      <w:r w:rsidRPr="00D9691B">
        <w:rPr>
          <w:sz w:val="24"/>
          <w:lang w:val="sl-SI"/>
        </w:rPr>
        <w:t xml:space="preserve">, </w:t>
      </w:r>
      <w:r w:rsidR="007D27C9" w:rsidRPr="007D27C9">
        <w:rPr>
          <w:sz w:val="24"/>
          <w:lang w:val="sl-SI"/>
        </w:rPr>
        <w:t>30</w:t>
      </w:r>
      <w:r w:rsidRPr="00D9691B">
        <w:rPr>
          <w:sz w:val="24"/>
          <w:lang w:val="sl-SI"/>
        </w:rPr>
        <w:t>.</w:t>
      </w:r>
      <w:r w:rsidR="007D27C9" w:rsidRPr="007D27C9">
        <w:rPr>
          <w:sz w:val="24"/>
          <w:lang w:val="sl-SI"/>
        </w:rPr>
        <w:t>7</w:t>
      </w:r>
      <w:r w:rsidRPr="00D9691B">
        <w:rPr>
          <w:sz w:val="24"/>
          <w:lang w:val="sl-SI"/>
        </w:rPr>
        <w:t>.</w:t>
      </w:r>
      <w:r w:rsidR="007D27C9" w:rsidRPr="007D27C9">
        <w:rPr>
          <w:sz w:val="24"/>
          <w:lang w:val="sl-SI"/>
        </w:rPr>
        <w:t>2018</w:t>
      </w:r>
      <w:r w:rsidRPr="00D9691B">
        <w:rPr>
          <w:sz w:val="24"/>
          <w:lang w:val="sl-SI"/>
        </w:rPr>
        <w:t xml:space="preserve">, str. </w:t>
      </w:r>
      <w:r w:rsidR="007D27C9" w:rsidRPr="007D27C9">
        <w:rPr>
          <w:sz w:val="24"/>
          <w:lang w:val="sl-SI"/>
        </w:rPr>
        <w:t>1</w:t>
      </w:r>
      <w:r w:rsidRPr="00D9691B">
        <w:rPr>
          <w:sz w:val="24"/>
          <w:lang w:val="sl-SI"/>
        </w:rPr>
        <w:t xml:space="preserve">, ELI: </w:t>
      </w:r>
      <w:hyperlink r:id="rId5" w:history="1">
        <w:r w:rsidRPr="00D9691B">
          <w:rPr>
            <w:rStyle w:val="Hyperlink"/>
            <w:sz w:val="24"/>
            <w:lang w:val="sl-SI"/>
          </w:rPr>
          <w:t>http://data.europa.eu/eli/reg/</w:t>
        </w:r>
        <w:r w:rsidR="007D27C9" w:rsidRPr="007D27C9">
          <w:rPr>
            <w:rStyle w:val="Hyperlink"/>
            <w:sz w:val="24"/>
            <w:lang w:val="sl-SI"/>
          </w:rPr>
          <w:t>2018</w:t>
        </w:r>
        <w:r w:rsidRPr="00D9691B">
          <w:rPr>
            <w:rStyle w:val="Hyperlink"/>
            <w:sz w:val="24"/>
            <w:lang w:val="sl-SI"/>
          </w:rPr>
          <w:t>/</w:t>
        </w:r>
        <w:r w:rsidR="007D27C9" w:rsidRPr="007D27C9">
          <w:rPr>
            <w:rStyle w:val="Hyperlink"/>
            <w:sz w:val="24"/>
            <w:lang w:val="sl-SI"/>
          </w:rPr>
          <w:t>1046</w:t>
        </w:r>
        <w:r w:rsidRPr="00D9691B">
          <w:rPr>
            <w:rStyle w:val="Hyperlink"/>
            <w:sz w:val="24"/>
            <w:lang w:val="sl-SI"/>
          </w:rPr>
          <w:t>/oj</w:t>
        </w:r>
      </w:hyperlink>
      <w:r w:rsidRPr="00D9691B">
        <w:rPr>
          <w:sz w:val="24"/>
          <w:lang w:val="sl-SI"/>
        </w:rPr>
        <w:t>.</w:t>
      </w:r>
    </w:p>
  </w:footnote>
  <w:footnote w:id="6">
    <w:p w14:paraId="37431B00" w14:textId="65A9387F"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sz w:val="24"/>
          <w:lang w:val="sl-SI"/>
        </w:rPr>
        <w:t xml:space="preserve"> </w:t>
      </w:r>
      <w:r w:rsidR="00D9691B" w:rsidRPr="00D9691B">
        <w:rPr>
          <w:sz w:val="24"/>
          <w:lang w:val="sl-SI"/>
        </w:rPr>
        <w:tab/>
      </w:r>
      <w:r w:rsidRPr="00D9691B">
        <w:rPr>
          <w:sz w:val="24"/>
          <w:lang w:val="sl-SI"/>
        </w:rPr>
        <w:t xml:space="preserve">UL L, </w:t>
      </w:r>
      <w:r w:rsidR="007D27C9" w:rsidRPr="007D27C9">
        <w:rPr>
          <w:sz w:val="24"/>
          <w:lang w:val="sl-SI"/>
        </w:rPr>
        <w:t>2024</w:t>
      </w:r>
      <w:r w:rsidRPr="00D9691B">
        <w:rPr>
          <w:sz w:val="24"/>
          <w:lang w:val="sl-SI"/>
        </w:rPr>
        <w:t>/</w:t>
      </w:r>
      <w:r w:rsidR="007D27C9" w:rsidRPr="007D27C9">
        <w:rPr>
          <w:sz w:val="24"/>
          <w:lang w:val="sl-SI"/>
        </w:rPr>
        <w:t>2509</w:t>
      </w:r>
      <w:r w:rsidRPr="00D9691B">
        <w:rPr>
          <w:sz w:val="24"/>
          <w:lang w:val="sl-SI"/>
        </w:rPr>
        <w:t xml:space="preserve">, </w:t>
      </w:r>
      <w:r w:rsidR="007D27C9" w:rsidRPr="007D27C9">
        <w:rPr>
          <w:sz w:val="24"/>
          <w:lang w:val="sl-SI"/>
        </w:rPr>
        <w:t>26</w:t>
      </w:r>
      <w:r w:rsidRPr="00D9691B">
        <w:rPr>
          <w:sz w:val="24"/>
          <w:lang w:val="sl-SI"/>
        </w:rPr>
        <w:t>.</w:t>
      </w:r>
      <w:r w:rsidR="007D27C9" w:rsidRPr="007D27C9">
        <w:rPr>
          <w:sz w:val="24"/>
          <w:lang w:val="sl-SI"/>
        </w:rPr>
        <w:t>9</w:t>
      </w:r>
      <w:r w:rsidRPr="00D9691B">
        <w:rPr>
          <w:sz w:val="24"/>
          <w:lang w:val="sl-SI"/>
        </w:rPr>
        <w:t>.</w:t>
      </w:r>
      <w:r w:rsidR="007D27C9" w:rsidRPr="007D27C9">
        <w:rPr>
          <w:sz w:val="24"/>
          <w:lang w:val="sl-SI"/>
        </w:rPr>
        <w:t>2024</w:t>
      </w:r>
      <w:r w:rsidRPr="00D9691B">
        <w:rPr>
          <w:sz w:val="24"/>
          <w:lang w:val="sl-SI"/>
        </w:rPr>
        <w:t xml:space="preserve">, ELI:  </w:t>
      </w:r>
      <w:hyperlink r:id="rId6" w:history="1">
        <w:r w:rsidRPr="00D9691B">
          <w:rPr>
            <w:rStyle w:val="Hyperlink"/>
            <w:sz w:val="24"/>
            <w:lang w:val="sl-SI"/>
          </w:rPr>
          <w:t>http://data.europa.eu/eli/reg/</w:t>
        </w:r>
        <w:r w:rsidR="007D27C9" w:rsidRPr="007D27C9">
          <w:rPr>
            <w:rStyle w:val="Hyperlink"/>
            <w:sz w:val="24"/>
            <w:lang w:val="sl-SI"/>
          </w:rPr>
          <w:t>2024</w:t>
        </w:r>
        <w:r w:rsidRPr="00D9691B">
          <w:rPr>
            <w:rStyle w:val="Hyperlink"/>
            <w:sz w:val="24"/>
            <w:lang w:val="sl-SI"/>
          </w:rPr>
          <w:t>/</w:t>
        </w:r>
        <w:r w:rsidR="007D27C9" w:rsidRPr="007D27C9">
          <w:rPr>
            <w:rStyle w:val="Hyperlink"/>
            <w:sz w:val="24"/>
            <w:lang w:val="sl-SI"/>
          </w:rPr>
          <w:t>2509</w:t>
        </w:r>
        <w:r w:rsidRPr="00D9691B">
          <w:rPr>
            <w:rStyle w:val="Hyperlink"/>
            <w:sz w:val="24"/>
            <w:lang w:val="sl-SI"/>
          </w:rPr>
          <w:t>/oj</w:t>
        </w:r>
      </w:hyperlink>
      <w:r w:rsidRPr="00D9691B">
        <w:rPr>
          <w:sz w:val="24"/>
          <w:lang w:val="sl-SI"/>
        </w:rPr>
        <w:t>.</w:t>
      </w:r>
    </w:p>
  </w:footnote>
  <w:footnote w:id="7">
    <w:p w14:paraId="246FA95E" w14:textId="4D50D5A0" w:rsidR="00E027BB" w:rsidRPr="00D9691B" w:rsidRDefault="00E027BB" w:rsidP="00D9691B">
      <w:pPr>
        <w:pStyle w:val="FootnoteText"/>
        <w:ind w:left="567" w:hanging="567"/>
        <w:rPr>
          <w:sz w:val="24"/>
          <w:lang w:val="sl-SI"/>
        </w:rPr>
      </w:pPr>
      <w:r w:rsidRPr="00D9691B">
        <w:rPr>
          <w:rStyle w:val="FootnoteReference"/>
          <w:sz w:val="24"/>
          <w:lang w:val="sl-SI"/>
        </w:rPr>
        <w:footnoteRef/>
      </w:r>
      <w:r w:rsidR="00D9691B" w:rsidRPr="00D9691B">
        <w:rPr>
          <w:color w:val="333333"/>
          <w:sz w:val="24"/>
          <w:shd w:val="clear" w:color="auto" w:fill="FFFFFF"/>
          <w:lang w:val="sl-SI"/>
        </w:rPr>
        <w:t xml:space="preserve"> </w:t>
      </w:r>
      <w:r w:rsidR="00D9691B" w:rsidRPr="00D9691B">
        <w:rPr>
          <w:color w:val="333333"/>
          <w:sz w:val="24"/>
          <w:shd w:val="clear" w:color="auto" w:fill="FFFFFF"/>
          <w:lang w:val="sl-SI"/>
        </w:rPr>
        <w:tab/>
      </w:r>
      <w:r w:rsidRPr="00D9691B">
        <w:rPr>
          <w:color w:val="333333"/>
          <w:sz w:val="24"/>
          <w:shd w:val="clear" w:color="auto" w:fill="FFFFFF"/>
          <w:lang w:val="sl-SI"/>
        </w:rPr>
        <w:t xml:space="preserve">Uredba (EU, Euratom) </w:t>
      </w:r>
      <w:r w:rsidR="007D27C9" w:rsidRPr="007D27C9">
        <w:rPr>
          <w:color w:val="333333"/>
          <w:sz w:val="24"/>
          <w:shd w:val="clear" w:color="auto" w:fill="FFFFFF"/>
          <w:lang w:val="sl-SI"/>
        </w:rPr>
        <w:t>2023</w:t>
      </w:r>
      <w:r w:rsidRPr="00D9691B">
        <w:rPr>
          <w:color w:val="333333"/>
          <w:sz w:val="24"/>
          <w:shd w:val="clear" w:color="auto" w:fill="FFFFFF"/>
          <w:lang w:val="sl-SI"/>
        </w:rPr>
        <w:t>/</w:t>
      </w:r>
      <w:r w:rsidR="007D27C9" w:rsidRPr="007D27C9">
        <w:rPr>
          <w:color w:val="333333"/>
          <w:sz w:val="24"/>
          <w:shd w:val="clear" w:color="auto" w:fill="FFFFFF"/>
          <w:lang w:val="sl-SI"/>
        </w:rPr>
        <w:t>2841</w:t>
      </w:r>
      <w:r w:rsidRPr="00D9691B">
        <w:rPr>
          <w:color w:val="333333"/>
          <w:sz w:val="24"/>
          <w:shd w:val="clear" w:color="auto" w:fill="FFFFFF"/>
          <w:lang w:val="sl-SI"/>
        </w:rPr>
        <w:t xml:space="preserve"> Evropskega parlamenta in Sveta z dne </w:t>
      </w:r>
      <w:r w:rsidR="007D27C9" w:rsidRPr="007D27C9">
        <w:rPr>
          <w:color w:val="333333"/>
          <w:sz w:val="24"/>
          <w:shd w:val="clear" w:color="auto" w:fill="FFFFFF"/>
          <w:lang w:val="sl-SI"/>
        </w:rPr>
        <w:t>13</w:t>
      </w:r>
      <w:r w:rsidRPr="00D9691B">
        <w:rPr>
          <w:color w:val="333333"/>
          <w:sz w:val="24"/>
          <w:shd w:val="clear" w:color="auto" w:fill="FFFFFF"/>
          <w:lang w:val="sl-SI"/>
        </w:rPr>
        <w:t xml:space="preserve">. decembra </w:t>
      </w:r>
      <w:r w:rsidR="007D27C9" w:rsidRPr="007D27C9">
        <w:rPr>
          <w:color w:val="333333"/>
          <w:sz w:val="24"/>
          <w:shd w:val="clear" w:color="auto" w:fill="FFFFFF"/>
          <w:lang w:val="sl-SI"/>
        </w:rPr>
        <w:t>2023</w:t>
      </w:r>
      <w:r w:rsidRPr="00D9691B">
        <w:rPr>
          <w:color w:val="333333"/>
          <w:sz w:val="24"/>
          <w:shd w:val="clear" w:color="auto" w:fill="FFFFFF"/>
          <w:lang w:val="sl-SI"/>
        </w:rPr>
        <w:t xml:space="preserve"> o določitvi ukrepov za visoko skupno raven kibernetske varnosti v institucijah, organih, uradih in agencijah Unije (</w:t>
      </w:r>
      <w:r w:rsidR="002423CA">
        <w:rPr>
          <w:color w:val="333333"/>
          <w:sz w:val="24"/>
          <w:shd w:val="clear" w:color="auto" w:fill="FFFFFF"/>
          <w:lang w:val="sl-SI"/>
        </w:rPr>
        <w:t>UL</w:t>
      </w:r>
      <w:r w:rsidR="002423CA" w:rsidRPr="00D9691B">
        <w:rPr>
          <w:color w:val="333333"/>
          <w:sz w:val="24"/>
          <w:shd w:val="clear" w:color="auto" w:fill="FFFFFF"/>
          <w:lang w:val="sl-SI"/>
        </w:rPr>
        <w:t xml:space="preserve"> </w:t>
      </w:r>
      <w:r w:rsidRPr="00D9691B">
        <w:rPr>
          <w:color w:val="333333"/>
          <w:sz w:val="24"/>
          <w:shd w:val="clear" w:color="auto" w:fill="FFFFFF"/>
          <w:lang w:val="sl-SI"/>
        </w:rPr>
        <w:t xml:space="preserve">L, </w:t>
      </w:r>
      <w:r w:rsidR="007D27C9" w:rsidRPr="007D27C9">
        <w:rPr>
          <w:color w:val="333333"/>
          <w:sz w:val="24"/>
          <w:shd w:val="clear" w:color="auto" w:fill="FFFFFF"/>
          <w:lang w:val="sl-SI"/>
        </w:rPr>
        <w:t>2023</w:t>
      </w:r>
      <w:r w:rsidRPr="00D9691B">
        <w:rPr>
          <w:color w:val="333333"/>
          <w:sz w:val="24"/>
          <w:shd w:val="clear" w:color="auto" w:fill="FFFFFF"/>
          <w:lang w:val="sl-SI"/>
        </w:rPr>
        <w:t>/</w:t>
      </w:r>
      <w:r w:rsidR="007D27C9" w:rsidRPr="007D27C9">
        <w:rPr>
          <w:color w:val="333333"/>
          <w:sz w:val="24"/>
          <w:shd w:val="clear" w:color="auto" w:fill="FFFFFF"/>
          <w:lang w:val="sl-SI"/>
        </w:rPr>
        <w:t>2841</w:t>
      </w:r>
      <w:r w:rsidRPr="00D9691B">
        <w:rPr>
          <w:color w:val="333333"/>
          <w:sz w:val="24"/>
          <w:shd w:val="clear" w:color="auto" w:fill="FFFFFF"/>
          <w:lang w:val="sl-SI"/>
        </w:rPr>
        <w:t xml:space="preserve">, </w:t>
      </w:r>
      <w:r w:rsidR="007D27C9" w:rsidRPr="007D27C9">
        <w:rPr>
          <w:color w:val="333333"/>
          <w:sz w:val="24"/>
          <w:shd w:val="clear" w:color="auto" w:fill="FFFFFF"/>
          <w:lang w:val="sl-SI"/>
        </w:rPr>
        <w:t>18</w:t>
      </w:r>
      <w:r w:rsidRPr="00D9691B">
        <w:rPr>
          <w:color w:val="333333"/>
          <w:sz w:val="24"/>
          <w:shd w:val="clear" w:color="auto" w:fill="FFFFFF"/>
          <w:lang w:val="sl-SI"/>
        </w:rPr>
        <w:t>.</w:t>
      </w:r>
      <w:r w:rsidR="007D27C9" w:rsidRPr="007D27C9">
        <w:rPr>
          <w:color w:val="333333"/>
          <w:sz w:val="24"/>
          <w:shd w:val="clear" w:color="auto" w:fill="FFFFFF"/>
          <w:lang w:val="sl-SI"/>
        </w:rPr>
        <w:t>12</w:t>
      </w:r>
      <w:r w:rsidRPr="00D9691B">
        <w:rPr>
          <w:color w:val="333333"/>
          <w:sz w:val="24"/>
          <w:shd w:val="clear" w:color="auto" w:fill="FFFFFF"/>
          <w:lang w:val="sl-SI"/>
        </w:rPr>
        <w:t>.</w:t>
      </w:r>
      <w:r w:rsidR="007D27C9" w:rsidRPr="007D27C9">
        <w:rPr>
          <w:color w:val="333333"/>
          <w:sz w:val="24"/>
          <w:shd w:val="clear" w:color="auto" w:fill="FFFFFF"/>
          <w:lang w:val="sl-SI"/>
        </w:rPr>
        <w:t>2023</w:t>
      </w:r>
      <w:r w:rsidRPr="00D9691B">
        <w:rPr>
          <w:color w:val="333333"/>
          <w:sz w:val="24"/>
          <w:shd w:val="clear" w:color="auto" w:fill="FFFFFF"/>
          <w:lang w:val="sl-SI"/>
        </w:rPr>
        <w:t>, ELI: </w:t>
      </w:r>
      <w:hyperlink r:id="rId7" w:tgtFrame="_blank" w:tooltip="Omogoča dostop do dokumenta prek označevalnika/predloge ELI URI." w:history="1">
        <w:r w:rsidRPr="00D9691B">
          <w:rPr>
            <w:rStyle w:val="Hyperlink"/>
            <w:sz w:val="24"/>
            <w:shd w:val="clear" w:color="auto" w:fill="FFFFFF"/>
            <w:lang w:val="sl-SI"/>
          </w:rPr>
          <w:t>http://data.europa.eu/eli/reg/</w:t>
        </w:r>
        <w:r w:rsidR="007D27C9" w:rsidRPr="007D27C9">
          <w:rPr>
            <w:rStyle w:val="Hyperlink"/>
            <w:sz w:val="24"/>
            <w:shd w:val="clear" w:color="auto" w:fill="FFFFFF"/>
            <w:lang w:val="sl-SI"/>
          </w:rPr>
          <w:t>2023</w:t>
        </w:r>
        <w:r w:rsidRPr="00D9691B">
          <w:rPr>
            <w:rStyle w:val="Hyperlink"/>
            <w:sz w:val="24"/>
            <w:shd w:val="clear" w:color="auto" w:fill="FFFFFF"/>
            <w:lang w:val="sl-SI"/>
          </w:rPr>
          <w:t>/</w:t>
        </w:r>
        <w:r w:rsidR="007D27C9" w:rsidRPr="007D27C9">
          <w:rPr>
            <w:rStyle w:val="Hyperlink"/>
            <w:sz w:val="24"/>
            <w:shd w:val="clear" w:color="auto" w:fill="FFFFFF"/>
            <w:lang w:val="sl-SI"/>
          </w:rPr>
          <w:t>2841</w:t>
        </w:r>
        <w:r w:rsidRPr="00D9691B">
          <w:rPr>
            <w:rStyle w:val="Hyperlink"/>
            <w:sz w:val="24"/>
            <w:shd w:val="clear" w:color="auto" w:fill="FFFFFF"/>
            <w:lang w:val="sl-SI"/>
          </w:rPr>
          <w:t>/oj</w:t>
        </w:r>
      </w:hyperlink>
      <w:r w:rsidRPr="00D9691B">
        <w:rPr>
          <w:color w:val="333333"/>
          <w:sz w:val="24"/>
          <w:shd w:val="clear" w:color="auto" w:fill="FFFFFF"/>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30DF" w14:textId="77777777" w:rsidR="00E027BB" w:rsidRPr="00D9691B" w:rsidRDefault="00E02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B139" w14:textId="77777777" w:rsidR="00E027BB" w:rsidRPr="00D9691B" w:rsidRDefault="00E02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9885" w14:textId="77777777" w:rsidR="00E027BB" w:rsidRPr="00D9691B" w:rsidRDefault="00E027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33C9" w14:textId="77777777" w:rsidR="00064002" w:rsidRPr="00D9691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DAE" w14:textId="77777777" w:rsidR="00064002" w:rsidRPr="00D9691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FF13" w14:textId="77777777" w:rsidR="00064002" w:rsidRPr="00D969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2214614">
    <w:abstractNumId w:val="9"/>
  </w:num>
  <w:num w:numId="2" w16cid:durableId="1667051972">
    <w:abstractNumId w:val="9"/>
  </w:num>
  <w:num w:numId="3" w16cid:durableId="765346758">
    <w:abstractNumId w:val="7"/>
  </w:num>
  <w:num w:numId="4" w16cid:durableId="1422338937">
    <w:abstractNumId w:val="7"/>
  </w:num>
  <w:num w:numId="5" w16cid:durableId="1359503220">
    <w:abstractNumId w:val="6"/>
  </w:num>
  <w:num w:numId="6" w16cid:durableId="463353014">
    <w:abstractNumId w:val="6"/>
  </w:num>
  <w:num w:numId="7" w16cid:durableId="1518471599">
    <w:abstractNumId w:val="5"/>
  </w:num>
  <w:num w:numId="8" w16cid:durableId="1571770541">
    <w:abstractNumId w:val="5"/>
  </w:num>
  <w:num w:numId="9" w16cid:durableId="1447188618">
    <w:abstractNumId w:val="4"/>
  </w:num>
  <w:num w:numId="10" w16cid:durableId="837892122">
    <w:abstractNumId w:val="4"/>
  </w:num>
  <w:num w:numId="11" w16cid:durableId="614874921">
    <w:abstractNumId w:val="8"/>
  </w:num>
  <w:num w:numId="12" w16cid:durableId="1893153969">
    <w:abstractNumId w:val="8"/>
  </w:num>
  <w:num w:numId="13" w16cid:durableId="2121416641">
    <w:abstractNumId w:val="3"/>
  </w:num>
  <w:num w:numId="14" w16cid:durableId="1859543052">
    <w:abstractNumId w:val="3"/>
  </w:num>
  <w:num w:numId="15" w16cid:durableId="849368154">
    <w:abstractNumId w:val="2"/>
  </w:num>
  <w:num w:numId="16" w16cid:durableId="21170867">
    <w:abstractNumId w:val="2"/>
  </w:num>
  <w:num w:numId="17" w16cid:durableId="3826828">
    <w:abstractNumId w:val="1"/>
  </w:num>
  <w:num w:numId="18" w16cid:durableId="1766918494">
    <w:abstractNumId w:val="1"/>
  </w:num>
  <w:num w:numId="19" w16cid:durableId="1909613412">
    <w:abstractNumId w:val="0"/>
  </w:num>
  <w:num w:numId="20" w16cid:durableId="1030959755">
    <w:abstractNumId w:val="0"/>
  </w:num>
  <w:num w:numId="21" w16cid:durableId="1056853043">
    <w:abstractNumId w:val="9"/>
  </w:num>
  <w:num w:numId="22" w16cid:durableId="1579439613">
    <w:abstractNumId w:val="7"/>
  </w:num>
  <w:num w:numId="23" w16cid:durableId="270161417">
    <w:abstractNumId w:val="6"/>
  </w:num>
  <w:num w:numId="24" w16cid:durableId="688726671">
    <w:abstractNumId w:val="5"/>
  </w:num>
  <w:num w:numId="25" w16cid:durableId="1857957160">
    <w:abstractNumId w:val="4"/>
  </w:num>
  <w:num w:numId="26" w16cid:durableId="33189973">
    <w:abstractNumId w:val="8"/>
  </w:num>
  <w:num w:numId="27" w16cid:durableId="332417816">
    <w:abstractNumId w:val="3"/>
  </w:num>
  <w:num w:numId="28" w16cid:durableId="1427385737">
    <w:abstractNumId w:val="2"/>
  </w:num>
  <w:num w:numId="29" w16cid:durableId="1814592188">
    <w:abstractNumId w:val="1"/>
  </w:num>
  <w:num w:numId="30" w16cid:durableId="1637837850">
    <w:abstractNumId w:val="0"/>
  </w:num>
  <w:num w:numId="31" w16cid:durableId="1344237010">
    <w:abstractNumId w:val="9"/>
  </w:num>
  <w:num w:numId="32" w16cid:durableId="503781764">
    <w:abstractNumId w:val="7"/>
  </w:num>
  <w:num w:numId="33" w16cid:durableId="627709251">
    <w:abstractNumId w:val="6"/>
  </w:num>
  <w:num w:numId="34" w16cid:durableId="1937709977">
    <w:abstractNumId w:val="5"/>
  </w:num>
  <w:num w:numId="35" w16cid:durableId="1978686465">
    <w:abstractNumId w:val="4"/>
  </w:num>
  <w:num w:numId="36" w16cid:durableId="263347540">
    <w:abstractNumId w:val="8"/>
  </w:num>
  <w:num w:numId="37" w16cid:durableId="1498500185">
    <w:abstractNumId w:val="3"/>
  </w:num>
  <w:num w:numId="38" w16cid:durableId="391274258">
    <w:abstractNumId w:val="2"/>
  </w:num>
  <w:num w:numId="39" w16cid:durableId="19747297">
    <w:abstractNumId w:val="1"/>
  </w:num>
  <w:num w:numId="40" w16cid:durableId="1621690919">
    <w:abstractNumId w:val="0"/>
  </w:num>
  <w:num w:numId="41" w16cid:durableId="475948496">
    <w:abstractNumId w:val="10"/>
  </w:num>
  <w:num w:numId="42" w16cid:durableId="1920557042">
    <w:abstractNumId w:val="10"/>
  </w:num>
  <w:num w:numId="43" w16cid:durableId="1617785016">
    <w:abstractNumId w:val="10"/>
  </w:num>
  <w:num w:numId="44" w16cid:durableId="980499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SL"/>
    <w:docVar w:name="dvnumam" w:val="0"/>
    <w:docVar w:name="dvpe" w:val="778.063"/>
    <w:docVar w:name="dvrapporteur" w:val="Poročevalec: "/>
    <w:docVar w:name="dvtitre" w:val="Sklep Evropskega parlamenta z dne … 2026 o razrešnici glede izvrševanja splošnega proračuna Evropske unije za proračunsko leto 2024, oddelek VI – Evropski ekonomsko-socialni odbor(2025/2151(DEC))"/>
  </w:docVars>
  <w:rsids>
    <w:rsidRoot w:val="00511659"/>
    <w:rsid w:val="00002272"/>
    <w:rsid w:val="00064002"/>
    <w:rsid w:val="000677B9"/>
    <w:rsid w:val="000831BA"/>
    <w:rsid w:val="000A42CC"/>
    <w:rsid w:val="000E7DD9"/>
    <w:rsid w:val="0010095E"/>
    <w:rsid w:val="00125B37"/>
    <w:rsid w:val="00187494"/>
    <w:rsid w:val="001F32AE"/>
    <w:rsid w:val="002423C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659"/>
    <w:rsid w:val="00514517"/>
    <w:rsid w:val="00545827"/>
    <w:rsid w:val="00560270"/>
    <w:rsid w:val="005C2568"/>
    <w:rsid w:val="005F1B17"/>
    <w:rsid w:val="005F4576"/>
    <w:rsid w:val="006037C0"/>
    <w:rsid w:val="006631B6"/>
    <w:rsid w:val="00677D0B"/>
    <w:rsid w:val="00680577"/>
    <w:rsid w:val="006F74FA"/>
    <w:rsid w:val="00731ADD"/>
    <w:rsid w:val="00734777"/>
    <w:rsid w:val="00747932"/>
    <w:rsid w:val="00751A4A"/>
    <w:rsid w:val="00756632"/>
    <w:rsid w:val="00760587"/>
    <w:rsid w:val="00762C74"/>
    <w:rsid w:val="0076615C"/>
    <w:rsid w:val="00786EC0"/>
    <w:rsid w:val="007B69A9"/>
    <w:rsid w:val="007D1690"/>
    <w:rsid w:val="007D27C9"/>
    <w:rsid w:val="007E22AD"/>
    <w:rsid w:val="00817416"/>
    <w:rsid w:val="00842779"/>
    <w:rsid w:val="00865F67"/>
    <w:rsid w:val="00881A7B"/>
    <w:rsid w:val="008840E5"/>
    <w:rsid w:val="00887B3E"/>
    <w:rsid w:val="008C2AC6"/>
    <w:rsid w:val="00930C23"/>
    <w:rsid w:val="0093193B"/>
    <w:rsid w:val="009400ED"/>
    <w:rsid w:val="009509D8"/>
    <w:rsid w:val="00950B64"/>
    <w:rsid w:val="00981893"/>
    <w:rsid w:val="00A1687D"/>
    <w:rsid w:val="00A43E52"/>
    <w:rsid w:val="00A457F5"/>
    <w:rsid w:val="00A4678D"/>
    <w:rsid w:val="00A55C6F"/>
    <w:rsid w:val="00A778C7"/>
    <w:rsid w:val="00AB441E"/>
    <w:rsid w:val="00AB6293"/>
    <w:rsid w:val="00AE0928"/>
    <w:rsid w:val="00AF3B82"/>
    <w:rsid w:val="00B123A3"/>
    <w:rsid w:val="00B12E95"/>
    <w:rsid w:val="00B22876"/>
    <w:rsid w:val="00B32BE8"/>
    <w:rsid w:val="00B558F0"/>
    <w:rsid w:val="00BD48FE"/>
    <w:rsid w:val="00BD7BD8"/>
    <w:rsid w:val="00BE6ADC"/>
    <w:rsid w:val="00C05BFE"/>
    <w:rsid w:val="00C23CD4"/>
    <w:rsid w:val="00C61C0C"/>
    <w:rsid w:val="00C81941"/>
    <w:rsid w:val="00C941CB"/>
    <w:rsid w:val="00CC2357"/>
    <w:rsid w:val="00CF071A"/>
    <w:rsid w:val="00D058B8"/>
    <w:rsid w:val="00D443EA"/>
    <w:rsid w:val="00D56C11"/>
    <w:rsid w:val="00D834A0"/>
    <w:rsid w:val="00D872DF"/>
    <w:rsid w:val="00D91E21"/>
    <w:rsid w:val="00D9691B"/>
    <w:rsid w:val="00DA7FCD"/>
    <w:rsid w:val="00DB7F9A"/>
    <w:rsid w:val="00E027BB"/>
    <w:rsid w:val="00E365E1"/>
    <w:rsid w:val="00E820A4"/>
    <w:rsid w:val="00E9571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D5530"/>
  <w15:chartTrackingRefBased/>
  <w15:docId w15:val="{82882C8E-AE3C-4DFA-908E-5CE002C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27B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27BB"/>
    <w:pPr>
      <w:spacing w:before="480" w:after="240"/>
    </w:pPr>
  </w:style>
  <w:style w:type="paragraph" w:customStyle="1" w:styleId="PageHeading">
    <w:name w:val="PageHeading"/>
    <w:basedOn w:val="Normal"/>
    <w:rsid w:val="00E027BB"/>
    <w:pPr>
      <w:keepNext/>
      <w:spacing w:after="480"/>
      <w:jc w:val="center"/>
    </w:pPr>
    <w:rPr>
      <w:rFonts w:ascii="Arial" w:hAnsi="Arial" w:cs="Arial"/>
      <w:b/>
    </w:rPr>
  </w:style>
  <w:style w:type="paragraph" w:customStyle="1" w:styleId="NormalBold">
    <w:name w:val="NormalBold"/>
    <w:basedOn w:val="Normal"/>
    <w:rsid w:val="00E027BB"/>
    <w:rPr>
      <w:b/>
    </w:rPr>
  </w:style>
  <w:style w:type="paragraph" w:customStyle="1" w:styleId="NormalHanging12a">
    <w:name w:val="NormalHanging12a"/>
    <w:basedOn w:val="Normal"/>
    <w:link w:val="NormalHanging12aChar"/>
    <w:rsid w:val="00E027BB"/>
    <w:pPr>
      <w:spacing w:after="240"/>
      <w:ind w:left="567" w:hanging="567"/>
    </w:pPr>
  </w:style>
  <w:style w:type="paragraph" w:styleId="Header">
    <w:name w:val="header"/>
    <w:basedOn w:val="Normal"/>
    <w:link w:val="HeaderChar"/>
    <w:rsid w:val="00E027BB"/>
    <w:pPr>
      <w:tabs>
        <w:tab w:val="center" w:pos="4513"/>
        <w:tab w:val="right" w:pos="9026"/>
      </w:tabs>
    </w:pPr>
  </w:style>
  <w:style w:type="character" w:customStyle="1" w:styleId="HeaderChar">
    <w:name w:val="Header Char"/>
    <w:basedOn w:val="DefaultParagraphFont"/>
    <w:link w:val="Header"/>
    <w:rsid w:val="00E027BB"/>
    <w:rPr>
      <w:sz w:val="24"/>
      <w:lang w:val="sl-SI"/>
    </w:rPr>
  </w:style>
  <w:style w:type="paragraph" w:customStyle="1" w:styleId="EPFooter">
    <w:name w:val="EPFooter"/>
    <w:basedOn w:val="Normal"/>
    <w:rsid w:val="00E027BB"/>
    <w:pPr>
      <w:tabs>
        <w:tab w:val="center" w:pos="4535"/>
        <w:tab w:val="right" w:pos="9071"/>
      </w:tabs>
      <w:spacing w:before="240" w:after="240"/>
    </w:pPr>
    <w:rPr>
      <w:color w:val="010000"/>
      <w:sz w:val="22"/>
    </w:rPr>
  </w:style>
  <w:style w:type="character" w:styleId="Hyperlink">
    <w:name w:val="Hyperlink"/>
    <w:basedOn w:val="DefaultParagraphFont"/>
    <w:rsid w:val="00E027BB"/>
    <w:rPr>
      <w:color w:val="0563C1" w:themeColor="hyperlink"/>
      <w:u w:val="single"/>
    </w:rPr>
  </w:style>
  <w:style w:type="character" w:customStyle="1" w:styleId="NormalHanging12aChar">
    <w:name w:val="NormalHanging12a Char"/>
    <w:basedOn w:val="DefaultParagraphFont"/>
    <w:link w:val="NormalHanging12a"/>
    <w:rsid w:val="00E027BB"/>
    <w:rPr>
      <w:sz w:val="24"/>
      <w:lang w:val="sl-SI"/>
    </w:rPr>
  </w:style>
  <w:style w:type="paragraph" w:styleId="Revision">
    <w:name w:val="Revision"/>
    <w:hidden/>
    <w:uiPriority w:val="99"/>
    <w:semiHidden/>
    <w:rsid w:val="002423C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8610</Words>
  <Characters>49889</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2026-05-20T15:12:00Z</dcterms:created>
  <dcterms:modified xsi:type="dcterms:W3CDTF">2026-05-20T15:12:00Z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P10_TA(2026)0131_</vt:lpwstr>
  </property>
  <property fmtid="{D5CDD505-2E9C-101B-9397-08002B2CF9AE}" pid="4" name="&lt;Type&gt;">
    <vt:lpwstr>RR</vt:lpwstr>
  </property>
</Properties>
</file>