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E40BD" w14:paraId="26D07AB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BA98F15" w14:textId="77777777" w:rsidR="00751A4A" w:rsidRPr="00CE40BD" w:rsidRDefault="006C3F2F" w:rsidP="0010095E">
            <w:pPr>
              <w:pStyle w:val="EPName"/>
            </w:pPr>
            <w:r w:rsidRPr="00CE40BD">
              <w:t>Europski parlament</w:t>
            </w:r>
          </w:p>
          <w:p w14:paraId="22E2D493" w14:textId="77777777" w:rsidR="00751A4A" w:rsidRPr="00CE40B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E40BD">
              <w:t>2024</w:t>
            </w:r>
            <w:r w:rsidR="00817416" w:rsidRPr="00CE40BD">
              <w:t>-202</w:t>
            </w:r>
            <w:r w:rsidRPr="00CE40BD">
              <w:t>9</w:t>
            </w:r>
          </w:p>
        </w:tc>
        <w:tc>
          <w:tcPr>
            <w:tcW w:w="2268" w:type="dxa"/>
            <w:shd w:val="clear" w:color="auto" w:fill="auto"/>
          </w:tcPr>
          <w:p w14:paraId="7301CADD" w14:textId="77777777" w:rsidR="00751A4A" w:rsidRPr="00CE40BD" w:rsidRDefault="00187494" w:rsidP="0010095E">
            <w:pPr>
              <w:pStyle w:val="EPLogo"/>
            </w:pPr>
            <w:r w:rsidRPr="00CE40BD">
              <w:rPr>
                <w:noProof/>
                <w:lang w:eastAsia="ja-JP"/>
              </w:rPr>
              <w:drawing>
                <wp:inline distT="0" distB="0" distL="0" distR="0" wp14:anchorId="49DEE09E" wp14:editId="065BE76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00B731" w14:textId="77777777" w:rsidR="00D058B8" w:rsidRPr="00CE40BD" w:rsidRDefault="00D058B8" w:rsidP="004C5D52">
      <w:pPr>
        <w:pStyle w:val="LineTop"/>
      </w:pPr>
    </w:p>
    <w:p w14:paraId="61809E2D" w14:textId="77777777" w:rsidR="00680577" w:rsidRPr="00CE40BD" w:rsidRDefault="006C3F2F" w:rsidP="00680577">
      <w:pPr>
        <w:pStyle w:val="EPBodyTA1"/>
      </w:pPr>
      <w:r w:rsidRPr="00CE40BD">
        <w:t>USVOJENI TEKSTOVI</w:t>
      </w:r>
    </w:p>
    <w:p w14:paraId="1E411A36" w14:textId="77777777" w:rsidR="00D058B8" w:rsidRPr="00CE40BD" w:rsidRDefault="00D058B8" w:rsidP="00D058B8">
      <w:pPr>
        <w:pStyle w:val="LineBottom"/>
      </w:pPr>
    </w:p>
    <w:p w14:paraId="429758BE" w14:textId="2FF8BE1B" w:rsidR="006C3F2F" w:rsidRPr="00CE40BD" w:rsidRDefault="006C3F2F" w:rsidP="006C3F2F">
      <w:pPr>
        <w:pStyle w:val="ATHeading1"/>
      </w:pPr>
      <w:bookmarkStart w:id="0" w:name="TANumber"/>
      <w:r w:rsidRPr="00CE40BD">
        <w:t>P10_TA(2026)0</w:t>
      </w:r>
      <w:r w:rsidR="00D14838">
        <w:t>133</w:t>
      </w:r>
      <w:bookmarkEnd w:id="0"/>
    </w:p>
    <w:p w14:paraId="433443AB" w14:textId="77777777" w:rsidR="006C3F2F" w:rsidRPr="00CE40BD" w:rsidRDefault="006C3F2F" w:rsidP="006C3F2F">
      <w:pPr>
        <w:pStyle w:val="ATHeading2"/>
      </w:pPr>
      <w:bookmarkStart w:id="1" w:name="title"/>
      <w:r w:rsidRPr="00CE40BD">
        <w:t xml:space="preserve">Razrješnica za 2024.: Opći proračun EU-a – Europski </w:t>
      </w:r>
      <w:proofErr w:type="spellStart"/>
      <w:r w:rsidRPr="00CE40BD">
        <w:t>ombudsman</w:t>
      </w:r>
      <w:bookmarkEnd w:id="1"/>
      <w:proofErr w:type="spellEnd"/>
    </w:p>
    <w:p w14:paraId="4714DE5F" w14:textId="77777777" w:rsidR="006C3F2F" w:rsidRPr="00CE40BD" w:rsidRDefault="006C3F2F" w:rsidP="006C3F2F">
      <w:pPr>
        <w:rPr>
          <w:i/>
          <w:vanish/>
        </w:rPr>
      </w:pPr>
      <w:r w:rsidRPr="00CE40BD">
        <w:rPr>
          <w:i/>
        </w:rPr>
        <w:fldChar w:fldCharType="begin"/>
      </w:r>
      <w:r w:rsidRPr="00CE40BD">
        <w:rPr>
          <w:i/>
        </w:rPr>
        <w:instrText xml:space="preserve"> TC"(</w:instrText>
      </w:r>
      <w:bookmarkStart w:id="2" w:name="DocNumber"/>
      <w:r w:rsidRPr="00CE40BD">
        <w:rPr>
          <w:i/>
        </w:rPr>
        <w:instrText>A10-0054/2026</w:instrText>
      </w:r>
      <w:bookmarkEnd w:id="2"/>
      <w:r w:rsidRPr="00CE40BD">
        <w:rPr>
          <w:i/>
        </w:rPr>
        <w:instrText xml:space="preserve"> - Izvjestitelj: </w:instrText>
      </w:r>
      <w:proofErr w:type="spellStart"/>
      <w:r w:rsidRPr="00CE40BD">
        <w:rPr>
          <w:i/>
        </w:rPr>
        <w:instrText>Pasquale</w:instrText>
      </w:r>
      <w:proofErr w:type="spellEnd"/>
      <w:r w:rsidRPr="00CE40BD">
        <w:rPr>
          <w:i/>
        </w:rPr>
        <w:instrText xml:space="preserve"> </w:instrText>
      </w:r>
      <w:proofErr w:type="spellStart"/>
      <w:r w:rsidRPr="00CE40BD">
        <w:rPr>
          <w:i/>
        </w:rPr>
        <w:instrText>Tridico</w:instrText>
      </w:r>
      <w:proofErr w:type="spellEnd"/>
      <w:r w:rsidRPr="00CE40BD">
        <w:rPr>
          <w:i/>
        </w:rPr>
        <w:instrText xml:space="preserve">)"\l3 \n&gt; \* MERGEFORMAT </w:instrText>
      </w:r>
      <w:r w:rsidRPr="00CE40BD">
        <w:rPr>
          <w:i/>
        </w:rPr>
        <w:fldChar w:fldCharType="end"/>
      </w:r>
    </w:p>
    <w:p w14:paraId="06A3C7E5" w14:textId="77777777" w:rsidR="006C3F2F" w:rsidRPr="00CE40BD" w:rsidRDefault="006C3F2F" w:rsidP="006C3F2F">
      <w:pPr>
        <w:rPr>
          <w:vanish/>
        </w:rPr>
      </w:pPr>
      <w:bookmarkStart w:id="3" w:name="Commission"/>
      <w:r w:rsidRPr="00CE40BD">
        <w:rPr>
          <w:vanish/>
        </w:rPr>
        <w:t>Odbor za proračunski nadzor</w:t>
      </w:r>
      <w:bookmarkEnd w:id="3"/>
    </w:p>
    <w:p w14:paraId="54384673" w14:textId="77777777" w:rsidR="006C3F2F" w:rsidRPr="00CE40BD" w:rsidRDefault="006C3F2F" w:rsidP="006C3F2F">
      <w:pPr>
        <w:rPr>
          <w:vanish/>
        </w:rPr>
      </w:pPr>
      <w:bookmarkStart w:id="4" w:name="PE"/>
      <w:r w:rsidRPr="00CE40BD">
        <w:rPr>
          <w:vanish/>
        </w:rPr>
        <w:t>PE778.065</w:t>
      </w:r>
      <w:bookmarkEnd w:id="4"/>
    </w:p>
    <w:p w14:paraId="0DF394B4" w14:textId="66B24C67" w:rsidR="006C3F2F" w:rsidRPr="00CE40BD" w:rsidRDefault="00CE40BD" w:rsidP="006C3F2F">
      <w:pPr>
        <w:pStyle w:val="ATHeading3"/>
      </w:pPr>
      <w:bookmarkStart w:id="5" w:name="Sujet"/>
      <w:r>
        <w:t xml:space="preserve">1. </w:t>
      </w:r>
      <w:r w:rsidR="006C3F2F" w:rsidRPr="00CE40BD">
        <w:t xml:space="preserve">Odluka Europskog parlamenta od </w:t>
      </w:r>
      <w:r>
        <w:t>29</w:t>
      </w:r>
      <w:r w:rsidR="006C3F2F" w:rsidRPr="00CE40BD">
        <w:t xml:space="preserve">. </w:t>
      </w:r>
      <w:r>
        <w:t xml:space="preserve">travnja </w:t>
      </w:r>
      <w:r w:rsidR="006C3F2F" w:rsidRPr="00CE40BD">
        <w:t xml:space="preserve">2026. o razrješnici za izvršenje općeg proračuna Europske unije za financijsku godinu 2024., dio VIII. – Europski </w:t>
      </w:r>
      <w:proofErr w:type="spellStart"/>
      <w:r w:rsidR="006C3F2F" w:rsidRPr="00CE40BD">
        <w:t>ombudsman</w:t>
      </w:r>
      <w:bookmarkEnd w:id="5"/>
      <w:proofErr w:type="spellEnd"/>
      <w:r w:rsidR="006C3F2F" w:rsidRPr="00CE40BD">
        <w:t xml:space="preserve"> </w:t>
      </w:r>
      <w:bookmarkStart w:id="6" w:name="References"/>
      <w:r w:rsidR="006C3F2F" w:rsidRPr="00CE40BD">
        <w:t>(2025/2153(DEC))</w:t>
      </w:r>
      <w:bookmarkEnd w:id="6"/>
    </w:p>
    <w:p w14:paraId="6F24EEC4" w14:textId="77777777" w:rsidR="005E6CC3" w:rsidRPr="00CE40BD" w:rsidRDefault="005E6CC3" w:rsidP="005E6CC3">
      <w:pPr>
        <w:pStyle w:val="EPComma"/>
      </w:pPr>
      <w:bookmarkStart w:id="7" w:name="TextBodyBegin"/>
      <w:bookmarkEnd w:id="7"/>
      <w:r w:rsidRPr="00CE40BD">
        <w:rPr>
          <w:i/>
        </w:rPr>
        <w:t>Europski parlament</w:t>
      </w:r>
      <w:r w:rsidRPr="00CE40BD">
        <w:t>,</w:t>
      </w:r>
    </w:p>
    <w:p w14:paraId="76E8CE95" w14:textId="77777777" w:rsidR="005E6CC3" w:rsidRPr="00CE40BD" w:rsidRDefault="005E6CC3" w:rsidP="005E6CC3">
      <w:pPr>
        <w:pStyle w:val="NormalHanging12a"/>
      </w:pPr>
      <w:r w:rsidRPr="00CE40BD">
        <w:t>–</w:t>
      </w:r>
      <w:r w:rsidRPr="00CE40BD">
        <w:tab/>
        <w:t>uzimajući u obzir opći proračun Europske unije za financijsku godinu 2024.</w:t>
      </w:r>
      <w:r w:rsidRPr="00CE40BD">
        <w:rPr>
          <w:rStyle w:val="FootnoteReference"/>
        </w:rPr>
        <w:footnoteReference w:id="1"/>
      </w:r>
      <w:r w:rsidRPr="00CE40BD">
        <w:t>,</w:t>
      </w:r>
    </w:p>
    <w:p w14:paraId="5C4A3438" w14:textId="77777777" w:rsidR="005E6CC3" w:rsidRPr="00CE40BD" w:rsidRDefault="005E6CC3" w:rsidP="005E6CC3">
      <w:pPr>
        <w:pStyle w:val="NormalHanging12a"/>
      </w:pPr>
      <w:r w:rsidRPr="00CE40BD">
        <w:t>–</w:t>
      </w:r>
      <w:r w:rsidRPr="00CE40BD">
        <w:tab/>
        <w:t>uzimajući u obzir konsolidiranu godišnju računovodstvenu dokumentaciju Europske unije za financijsku godinu 2024. (COM(2025)0359 – C10</w:t>
      </w:r>
      <w:r w:rsidRPr="00CE40BD">
        <w:noBreakHyphen/>
        <w:t>0153/2025)</w:t>
      </w:r>
      <w:r w:rsidRPr="00CE40BD">
        <w:rPr>
          <w:rStyle w:val="FootnoteReference"/>
        </w:rPr>
        <w:footnoteReference w:id="2"/>
      </w:r>
      <w:r w:rsidRPr="00CE40BD">
        <w:t>,</w:t>
      </w:r>
    </w:p>
    <w:p w14:paraId="25C23F8E" w14:textId="77777777" w:rsidR="005E6CC3" w:rsidRPr="00CE40BD" w:rsidRDefault="005E6CC3" w:rsidP="005E6CC3">
      <w:pPr>
        <w:pStyle w:val="NormalHanging12a"/>
      </w:pPr>
      <w:r w:rsidRPr="00CE40BD">
        <w:t>–</w:t>
      </w:r>
      <w:r w:rsidRPr="00CE40BD">
        <w:tab/>
        <w:t xml:space="preserve">uzimajući u obzir godišnje izvješće o radu Europskog </w:t>
      </w:r>
      <w:proofErr w:type="spellStart"/>
      <w:r w:rsidRPr="00CE40BD">
        <w:t>ombudsmana</w:t>
      </w:r>
      <w:proofErr w:type="spellEnd"/>
      <w:r w:rsidRPr="00CE40BD">
        <w:t xml:space="preserve"> za 2024. i njegovo izvješće o proračunskom i financijskom upravljanju za 2024.,</w:t>
      </w:r>
    </w:p>
    <w:p w14:paraId="280D040D" w14:textId="7664AC3C" w:rsidR="005E6CC3" w:rsidRPr="00CE40BD" w:rsidRDefault="005E6CC3" w:rsidP="005E6CC3">
      <w:pPr>
        <w:pStyle w:val="NormalHanging12a"/>
      </w:pPr>
      <w:r w:rsidRPr="00CE40BD">
        <w:t>–</w:t>
      </w:r>
      <w:r w:rsidRPr="00CE40BD">
        <w:tab/>
        <w:t xml:space="preserve">uzimajući u obzir godišnje izvješće Revizorskog suda o izvršenju proračuna za financijsku godinu 2024., </w:t>
      </w:r>
      <w:r w:rsidR="003455FE">
        <w:t xml:space="preserve">s </w:t>
      </w:r>
      <w:r w:rsidRPr="00CE40BD">
        <w:t>odgovori</w:t>
      </w:r>
      <w:r w:rsidR="003455FE">
        <w:t>ma</w:t>
      </w:r>
      <w:r w:rsidRPr="00CE40BD">
        <w:t xml:space="preserve"> institucija</w:t>
      </w:r>
      <w:r w:rsidRPr="00CE40BD">
        <w:rPr>
          <w:rStyle w:val="FootnoteReference"/>
        </w:rPr>
        <w:footnoteReference w:id="3"/>
      </w:r>
      <w:r w:rsidRPr="00CE40BD">
        <w:t>,</w:t>
      </w:r>
    </w:p>
    <w:p w14:paraId="16613BEB" w14:textId="0F306EEA" w:rsidR="005E6CC3" w:rsidRPr="00CE40BD" w:rsidRDefault="005E6CC3" w:rsidP="005E6CC3">
      <w:pPr>
        <w:pStyle w:val="NormalHanging12a"/>
      </w:pPr>
      <w:r w:rsidRPr="00CE40BD">
        <w:t>–</w:t>
      </w:r>
      <w:r w:rsidRPr="00CE40BD">
        <w:tab/>
        <w:t>uzimajući u obzir izjavu o jamstvu</w:t>
      </w:r>
      <w:r w:rsidRPr="00CE40BD">
        <w:rPr>
          <w:rStyle w:val="FootnoteReference"/>
        </w:rPr>
        <w:footnoteReference w:id="4"/>
      </w:r>
      <w:r w:rsidRPr="00CE40BD">
        <w:t xml:space="preserve"> u pogledu pouzdanosti računovodstvene dokumentacije te zakonitosti i pravilnosti povezanih transakcija koju je u skladu s člankom 287. Ugovora o funkcioniranju Europske unije Revizorski sud podnio za financijsku godinu 2024.,</w:t>
      </w:r>
    </w:p>
    <w:p w14:paraId="2B446E01" w14:textId="77777777" w:rsidR="005E6CC3" w:rsidRPr="00CE40BD" w:rsidRDefault="005E6CC3" w:rsidP="005E6CC3">
      <w:pPr>
        <w:pStyle w:val="NormalHanging12a"/>
      </w:pPr>
      <w:r w:rsidRPr="00CE40BD">
        <w:t>–</w:t>
      </w:r>
      <w:r w:rsidRPr="00CE40BD">
        <w:tab/>
        <w:t>uzimajući u obzir članak 314. stavak 10. te članke 317., 318. i 319. Ugovora o funkcioniranju Europske unije,</w:t>
      </w:r>
    </w:p>
    <w:p w14:paraId="7B3CE8B6" w14:textId="77777777" w:rsidR="005E6CC3" w:rsidRPr="00CE40BD" w:rsidRDefault="005E6CC3" w:rsidP="005E6CC3">
      <w:pPr>
        <w:pStyle w:val="NormalHanging12a"/>
      </w:pPr>
      <w:r w:rsidRPr="00CE40BD">
        <w:t>–</w:t>
      </w:r>
      <w:r w:rsidRPr="00CE40BD">
        <w:tab/>
        <w:t xml:space="preserve">uzimajući u obzir Uredbu (EU, Euratom) 2018/1046 Europskog parlamenta i Vijeća od 18. srpnja 2018. o financijskim pravilima koja se primjenjuju na opći proračun Unije, o izmjeni uredaba (EU) br. 1296/2013, (EU) br. 1301/2013, (EU) br. 1303/2013, (EU) br. 1304/2013, (EU) br. 1309/2013, (EU) br. 1316/2013, (EU) br. 223/2014, (EU) br. 283/2014 i Odluke br. 541/2014/EU te o stavljanju izvan snage Uredbe (EU, </w:t>
      </w:r>
      <w:r w:rsidRPr="00CE40BD">
        <w:lastRenderedPageBreak/>
        <w:t>Euratom) br. 966/2012</w:t>
      </w:r>
      <w:r w:rsidRPr="00CE40BD">
        <w:rPr>
          <w:rStyle w:val="FootnoteReference"/>
        </w:rPr>
        <w:footnoteReference w:id="5"/>
      </w:r>
      <w:r w:rsidRPr="00CE40BD">
        <w:t>, a posebno njezine članke 59., 118., 260., 261. i 262.,</w:t>
      </w:r>
    </w:p>
    <w:p w14:paraId="6AB891D7" w14:textId="77777777" w:rsidR="005E6CC3" w:rsidRPr="00CE40BD" w:rsidRDefault="005E6CC3" w:rsidP="005E6CC3">
      <w:pPr>
        <w:pStyle w:val="NormalHanging12a"/>
      </w:pPr>
      <w:r w:rsidRPr="00CE40BD">
        <w:t>–</w:t>
      </w:r>
      <w:r w:rsidRPr="00CE40BD">
        <w:tab/>
        <w:t>uzimajući u obzir Uredbu (EU, Euratom) 2024/2509 Europskog parlamenta i Vijeća od 23. rujna 2024. o financijskim pravilima koja se primjenjuju na opći proračun Unije</w:t>
      </w:r>
      <w:r w:rsidRPr="00CE40BD">
        <w:rPr>
          <w:rStyle w:val="FootnoteReference"/>
        </w:rPr>
        <w:footnoteReference w:id="6"/>
      </w:r>
      <w:r w:rsidRPr="00CE40BD">
        <w:t>, a posebno njezine članke 59., 118., 266., 267. i 268.,</w:t>
      </w:r>
    </w:p>
    <w:p w14:paraId="45BFCB88" w14:textId="77777777" w:rsidR="005E6CC3" w:rsidRPr="00CE40BD" w:rsidRDefault="005E6CC3" w:rsidP="005E6CC3">
      <w:pPr>
        <w:pStyle w:val="NormalHanging12a"/>
      </w:pPr>
      <w:r w:rsidRPr="00CE40BD">
        <w:t>–</w:t>
      </w:r>
      <w:r w:rsidRPr="00CE40BD">
        <w:tab/>
        <w:t>uzimajući u obzir članak 102. Poslovnika i Prilog V. Poslovniku,</w:t>
      </w:r>
    </w:p>
    <w:p w14:paraId="69F005DB" w14:textId="77777777" w:rsidR="005E6CC3" w:rsidRPr="00CE40BD" w:rsidRDefault="005E6CC3" w:rsidP="005E6CC3">
      <w:pPr>
        <w:pStyle w:val="NormalHanging12a"/>
      </w:pPr>
      <w:r w:rsidRPr="00CE40BD">
        <w:t>–</w:t>
      </w:r>
      <w:r w:rsidRPr="00CE40BD">
        <w:tab/>
        <w:t>uzimajući u obzir izvješće Odbora za proračunski nadzor (A10</w:t>
      </w:r>
      <w:r w:rsidRPr="00CE40BD">
        <w:noBreakHyphen/>
        <w:t>0054/2026),</w:t>
      </w:r>
    </w:p>
    <w:p w14:paraId="381DA084" w14:textId="5243FEED" w:rsidR="005E6CC3" w:rsidRPr="00CE40BD" w:rsidRDefault="005E6CC3" w:rsidP="005E6CC3">
      <w:pPr>
        <w:pStyle w:val="NormalHanging12a"/>
      </w:pPr>
      <w:r w:rsidRPr="00CE40BD">
        <w:t>1.</w:t>
      </w:r>
      <w:r w:rsidRPr="00CE40BD">
        <w:tab/>
        <w:t>daje razrješnicu Europsko</w:t>
      </w:r>
      <w:r w:rsidR="00672B2E">
        <w:t>j</w:t>
      </w:r>
      <w:r w:rsidRPr="00CE40BD">
        <w:t xml:space="preserve"> </w:t>
      </w:r>
      <w:proofErr w:type="spellStart"/>
      <w:r w:rsidRPr="00CE40BD">
        <w:t>ombudsman</w:t>
      </w:r>
      <w:r w:rsidR="00672B2E">
        <w:t>ici</w:t>
      </w:r>
      <w:proofErr w:type="spellEnd"/>
      <w:r w:rsidRPr="00CE40BD">
        <w:t xml:space="preserve"> za izvršenje proračuna Europskog </w:t>
      </w:r>
      <w:proofErr w:type="spellStart"/>
      <w:r w:rsidRPr="00CE40BD">
        <w:t>ombudsmana</w:t>
      </w:r>
      <w:proofErr w:type="spellEnd"/>
      <w:r w:rsidRPr="00CE40BD">
        <w:t xml:space="preserve"> za financijsku godinu 2024.;</w:t>
      </w:r>
    </w:p>
    <w:p w14:paraId="63A3A864" w14:textId="77777777" w:rsidR="005E6CC3" w:rsidRPr="00CE40BD" w:rsidRDefault="005E6CC3" w:rsidP="005E6CC3">
      <w:pPr>
        <w:pStyle w:val="NormalHanging12a"/>
      </w:pPr>
      <w:r w:rsidRPr="00CE40BD">
        <w:t>2.</w:t>
      </w:r>
      <w:r w:rsidRPr="00CE40BD">
        <w:tab/>
        <w:t>iznosi svoje primjedbe u Rezoluciji u nastavku;</w:t>
      </w:r>
    </w:p>
    <w:p w14:paraId="187FE643" w14:textId="764DB649" w:rsidR="005E6CC3" w:rsidRPr="00CE40BD" w:rsidRDefault="005E6CC3" w:rsidP="005E6CC3">
      <w:pPr>
        <w:pStyle w:val="NormalHanging12a"/>
      </w:pPr>
      <w:r w:rsidRPr="00CE40BD">
        <w:t>3.</w:t>
      </w:r>
      <w:r w:rsidRPr="00CE40BD">
        <w:tab/>
        <w:t>nalaže svojoj predsjednici da ovu Odluku i Rezoluciju, koja je njezin sastavni dio, proslijedi Europsko</w:t>
      </w:r>
      <w:r w:rsidR="0092438A">
        <w:t>j</w:t>
      </w:r>
      <w:r w:rsidRPr="00CE40BD">
        <w:t xml:space="preserve"> </w:t>
      </w:r>
      <w:proofErr w:type="spellStart"/>
      <w:r w:rsidRPr="00CE40BD">
        <w:t>ombudsma</w:t>
      </w:r>
      <w:r w:rsidR="0092438A">
        <w:t>nici</w:t>
      </w:r>
      <w:proofErr w:type="spellEnd"/>
      <w:r w:rsidRPr="00CE40BD">
        <w:t xml:space="preserve">, Europskom vijeću, Vijeću, Komisiji, Revizorskom sudu, Sudu Europske unije, Europskom nadzorniku za zaštitu podataka i Europskoj službi za vanjsko djelovanje te da ih da na objavu u </w:t>
      </w:r>
      <w:r w:rsidRPr="00CE40BD">
        <w:rPr>
          <w:i/>
        </w:rPr>
        <w:t>Službenom listu Europske unije</w:t>
      </w:r>
      <w:r w:rsidRPr="00CE40BD">
        <w:t xml:space="preserve"> (serija L).</w:t>
      </w:r>
    </w:p>
    <w:p w14:paraId="7DB15B53" w14:textId="77777777" w:rsidR="005E6CC3" w:rsidRPr="00CE40BD" w:rsidRDefault="005E6CC3" w:rsidP="005E6CC3">
      <w:pPr>
        <w:pStyle w:val="PageHeading"/>
        <w:jc w:val="left"/>
        <w:sectPr w:rsidR="005E6CC3" w:rsidRPr="00CE40BD" w:rsidSect="00C83FED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1D9B887" w14:textId="746A3CEB" w:rsidR="005E6CC3" w:rsidRPr="00CE40BD" w:rsidRDefault="005E6CC3" w:rsidP="00CE40BD">
      <w:pPr>
        <w:pStyle w:val="PageHeading"/>
        <w:jc w:val="left"/>
        <w:rPr>
          <w:rFonts w:ascii="Times New Roman" w:hAnsi="Times New Roman" w:cs="Times New Roman"/>
        </w:rPr>
      </w:pPr>
      <w:bookmarkStart w:id="8" w:name="_Toc225851289"/>
      <w:r w:rsidRPr="00CE40BD">
        <w:rPr>
          <w:rFonts w:ascii="Times New Roman" w:hAnsi="Times New Roman" w:cs="Times New Roman"/>
        </w:rPr>
        <w:lastRenderedPageBreak/>
        <w:t xml:space="preserve">2. </w:t>
      </w:r>
      <w:r w:rsidR="00CE40BD" w:rsidRPr="00CE40BD">
        <w:rPr>
          <w:rFonts w:ascii="Times New Roman" w:hAnsi="Times New Roman" w:cs="Times New Roman"/>
        </w:rPr>
        <w:t>Rezolucija Europskog parlamenta</w:t>
      </w:r>
      <w:bookmarkEnd w:id="8"/>
      <w:r w:rsidR="00CE40BD" w:rsidRPr="00CE40BD">
        <w:rPr>
          <w:rFonts w:ascii="Times New Roman" w:hAnsi="Times New Roman" w:cs="Times New Roman"/>
        </w:rPr>
        <w:t xml:space="preserve"> </w:t>
      </w:r>
      <w:r w:rsidR="00CE40BD">
        <w:rPr>
          <w:rFonts w:ascii="Times New Roman" w:hAnsi="Times New Roman" w:cs="Times New Roman"/>
        </w:rPr>
        <w:t xml:space="preserve">od 29. travnja 2026. </w:t>
      </w:r>
      <w:r w:rsidRPr="00CE40BD">
        <w:rPr>
          <w:rFonts w:ascii="Times New Roman" w:hAnsi="Times New Roman" w:cs="Times New Roman"/>
        </w:rPr>
        <w:t xml:space="preserve">s primjedbama koje su sastavni dio Odluke o razrješnici za izvršenje općeg proračuna Europske unije za financijsku godinu 2024., dio VIII. – Europski </w:t>
      </w:r>
      <w:proofErr w:type="spellStart"/>
      <w:r w:rsidRPr="00CE40BD">
        <w:rPr>
          <w:rFonts w:ascii="Times New Roman" w:hAnsi="Times New Roman" w:cs="Times New Roman"/>
        </w:rPr>
        <w:t>ombudsman</w:t>
      </w:r>
      <w:proofErr w:type="spellEnd"/>
      <w:r w:rsidR="00CE40BD" w:rsidRPr="00CE40BD">
        <w:rPr>
          <w:rFonts w:ascii="Times New Roman" w:hAnsi="Times New Roman" w:cs="Times New Roman"/>
        </w:rPr>
        <w:t xml:space="preserve"> </w:t>
      </w:r>
      <w:r w:rsidRPr="00CE40BD">
        <w:rPr>
          <w:rFonts w:ascii="Times New Roman" w:hAnsi="Times New Roman" w:cs="Times New Roman"/>
        </w:rPr>
        <w:t>(2025/2153(DEC))</w:t>
      </w:r>
    </w:p>
    <w:p w14:paraId="5888DA99" w14:textId="77777777" w:rsidR="005E6CC3" w:rsidRPr="00CE40BD" w:rsidRDefault="005E6CC3" w:rsidP="005E6CC3">
      <w:pPr>
        <w:pStyle w:val="EPComma"/>
      </w:pPr>
      <w:r w:rsidRPr="00CE40BD">
        <w:rPr>
          <w:i/>
        </w:rPr>
        <w:t>Europski parlament</w:t>
      </w:r>
      <w:r w:rsidRPr="00CE40BD">
        <w:t>,</w:t>
      </w:r>
    </w:p>
    <w:p w14:paraId="15370B55" w14:textId="77777777" w:rsidR="005E6CC3" w:rsidRPr="00CE40BD" w:rsidRDefault="005E6CC3" w:rsidP="005E6CC3">
      <w:pPr>
        <w:pStyle w:val="NormalHanging12a"/>
      </w:pPr>
      <w:r w:rsidRPr="00CE40BD">
        <w:t>–</w:t>
      </w:r>
      <w:r w:rsidRPr="00CE40BD">
        <w:tab/>
        <w:t xml:space="preserve">uzimajući u obzir svoju Odluku o razrješnici za izvršenje općeg proračuna Europske unije za financijsku godinu 2024., dio VIII. – Europski </w:t>
      </w:r>
      <w:proofErr w:type="spellStart"/>
      <w:r w:rsidRPr="00CE40BD">
        <w:t>ombudsman</w:t>
      </w:r>
      <w:proofErr w:type="spellEnd"/>
      <w:r w:rsidRPr="00CE40BD">
        <w:t>,</w:t>
      </w:r>
    </w:p>
    <w:p w14:paraId="7BBA76FE" w14:textId="77777777" w:rsidR="005E6CC3" w:rsidRPr="00CE40BD" w:rsidRDefault="005E6CC3" w:rsidP="005E6CC3">
      <w:pPr>
        <w:pStyle w:val="NormalHanging12a"/>
      </w:pPr>
      <w:r w:rsidRPr="00CE40BD">
        <w:t>–</w:t>
      </w:r>
      <w:r w:rsidRPr="00CE40BD">
        <w:tab/>
        <w:t>uzimajući u obzir članak 102. Poslovnika i Prilog V. Poslovniku,</w:t>
      </w:r>
    </w:p>
    <w:p w14:paraId="3B73FA8A" w14:textId="77777777" w:rsidR="005E6CC3" w:rsidRPr="00CE40BD" w:rsidRDefault="005E6CC3" w:rsidP="005E6CC3">
      <w:pPr>
        <w:pStyle w:val="NormalHanging12a"/>
      </w:pPr>
      <w:r w:rsidRPr="00CE40BD">
        <w:t>–</w:t>
      </w:r>
      <w:r w:rsidRPr="00CE40BD">
        <w:tab/>
        <w:t>uzimajući u obzir izvješće Odbora za proračunski nadzor (A10</w:t>
      </w:r>
      <w:r w:rsidRPr="00CE40BD">
        <w:noBreakHyphen/>
        <w:t>0054/2026),</w:t>
      </w:r>
    </w:p>
    <w:p w14:paraId="6B5F5B2B" w14:textId="77777777" w:rsidR="005E6CC3" w:rsidRPr="00CE40BD" w:rsidRDefault="005E6CC3" w:rsidP="005E6CC3">
      <w:pPr>
        <w:pStyle w:val="NormalHanging12a"/>
      </w:pPr>
      <w:r w:rsidRPr="00CE40BD">
        <w:t>A.</w:t>
      </w:r>
      <w:r w:rsidRPr="00CE40BD">
        <w:tab/>
        <w:t>budući da u okviru postupka davanja razrješnice tijelo nadležno za davanje razrješnice želi istaknuti da je posebno važno nastaviti jačati demokratski legitimitet institucija Unije s pomoću veće transparentnosti i odgovornosti te provedbom koncepta izrade proračuna utemeljenog na uspješnosti, osiguravanjem dobrog i učinkovitog financijskog upravljanja usmjerenog na rezultate te dobrog upravljanja ljudskim resursima;</w:t>
      </w:r>
    </w:p>
    <w:p w14:paraId="4439750F" w14:textId="77777777" w:rsidR="005E6CC3" w:rsidRPr="00CE40BD" w:rsidRDefault="005E6CC3" w:rsidP="005E6CC3">
      <w:pPr>
        <w:pStyle w:val="NormalHanging12a"/>
      </w:pPr>
      <w:r w:rsidRPr="00CE40BD">
        <w:t>B.</w:t>
      </w:r>
      <w:r w:rsidRPr="00CE40BD">
        <w:tab/>
        <w:t xml:space="preserve">budući da se člankom 228. Ugovora o funkcioniranju Europske unije predviđa da Europski parlament bira Europskog </w:t>
      </w:r>
      <w:proofErr w:type="spellStart"/>
      <w:r w:rsidRPr="00CE40BD">
        <w:t>ombudsmana</w:t>
      </w:r>
      <w:proofErr w:type="spellEnd"/>
      <w:r w:rsidRPr="00CE40BD">
        <w:t xml:space="preserve"> („</w:t>
      </w:r>
      <w:proofErr w:type="spellStart"/>
      <w:r w:rsidRPr="00CE40BD">
        <w:t>Ombudsman</w:t>
      </w:r>
      <w:proofErr w:type="spellEnd"/>
      <w:r w:rsidRPr="00CE40BD">
        <w:t>”), koji je ovlašten primati pritužbe svih građana Unije ili fizičkih ili pravnih osoba s boravištem odnosno registriranim sjedištem u državi članici, povezane s nepravilnostima u postupanju institucija, tijela, ureda ili agencija Unije, s iznimkom Suda Europske unije pri izvršavanju njegovih pravosudnih ovlasti;</w:t>
      </w:r>
    </w:p>
    <w:p w14:paraId="6B4CA4C7" w14:textId="4E6FBEFB" w:rsidR="005E6CC3" w:rsidRPr="00CE40BD" w:rsidRDefault="005E6CC3" w:rsidP="005E6CC3">
      <w:pPr>
        <w:pStyle w:val="NormalHanging12a"/>
      </w:pPr>
      <w:r w:rsidRPr="00CE40BD">
        <w:t>C.</w:t>
      </w:r>
      <w:r w:rsidRPr="00CE40BD">
        <w:tab/>
        <w:t>budući da su Uredbom (EU, Euratom) 2021/1163 Europskog parlamenta od 24. lipnja 2021.</w:t>
      </w:r>
      <w:r w:rsidRPr="00CE40BD">
        <w:rPr>
          <w:rStyle w:val="FootnoteReference"/>
        </w:rPr>
        <w:footnoteReference w:id="7"/>
      </w:r>
      <w:r w:rsidRPr="00CE40BD">
        <w:t xml:space="preserve"> utvrđeni propisi i opći uvjeti kojima se uređuje obnašanje dužnosti Europskog </w:t>
      </w:r>
      <w:proofErr w:type="spellStart"/>
      <w:r w:rsidRPr="00CE40BD">
        <w:t>ombudsmana</w:t>
      </w:r>
      <w:proofErr w:type="spellEnd"/>
      <w:r w:rsidRPr="00CE40BD">
        <w:t xml:space="preserve"> (Statut Europskog </w:t>
      </w:r>
      <w:proofErr w:type="spellStart"/>
      <w:r w:rsidRPr="00CE40BD">
        <w:t>ombudsmana</w:t>
      </w:r>
      <w:proofErr w:type="spellEnd"/>
      <w:r w:rsidRPr="00CE40BD">
        <w:t>);</w:t>
      </w:r>
    </w:p>
    <w:p w14:paraId="765A4872" w14:textId="77777777" w:rsidR="005E6CC3" w:rsidRPr="00CE40BD" w:rsidRDefault="005E6CC3" w:rsidP="005E6CC3">
      <w:pPr>
        <w:pStyle w:val="NormalHanging12a"/>
      </w:pPr>
      <w:r w:rsidRPr="00CE40BD">
        <w:t>D.</w:t>
      </w:r>
      <w:r w:rsidRPr="00CE40BD">
        <w:tab/>
        <w:t xml:space="preserve">budući da je, nakon što ju je Parlament izabrao 17. prosinca 2024., nova </w:t>
      </w:r>
      <w:proofErr w:type="spellStart"/>
      <w:r w:rsidRPr="00CE40BD">
        <w:t>ombudsmanica</w:t>
      </w:r>
      <w:proofErr w:type="spellEnd"/>
      <w:r w:rsidRPr="00CE40BD">
        <w:t xml:space="preserve"> položila prisegu 27. veljače 2025., čime je osiguran kontinuitet i učinkovito ispunjavanje mandata </w:t>
      </w:r>
      <w:proofErr w:type="spellStart"/>
      <w:r w:rsidRPr="00CE40BD">
        <w:t>Ombudsmana</w:t>
      </w:r>
      <w:proofErr w:type="spellEnd"/>
      <w:r w:rsidRPr="00CE40BD">
        <w:t xml:space="preserve"> u promicanju transparentnosti, dobre uprave i prava građana u institucijama Unije;</w:t>
      </w:r>
    </w:p>
    <w:p w14:paraId="009A3BD3" w14:textId="77777777" w:rsidR="005E6CC3" w:rsidRPr="00CE40BD" w:rsidRDefault="005E6CC3" w:rsidP="005E6CC3">
      <w:pPr>
        <w:pStyle w:val="NormalHanging12a"/>
        <w:rPr>
          <w:b/>
          <w:i/>
        </w:rPr>
      </w:pPr>
      <w:r w:rsidRPr="00CE40BD">
        <w:t>E.</w:t>
      </w:r>
      <w:r w:rsidRPr="00CE40BD">
        <w:rPr>
          <w:b/>
          <w:i/>
        </w:rPr>
        <w:tab/>
      </w:r>
      <w:r w:rsidRPr="00CE40BD">
        <w:t xml:space="preserve">budući da je održavanje najviših standarda institucionalne neovisnosti i izbjegavanje bilo kakve percepcije favoriziranja pri imenovanjima na više položaje ključno za očuvanje povjerenja javnosti u ulogu </w:t>
      </w:r>
      <w:proofErr w:type="spellStart"/>
      <w:r w:rsidRPr="00CE40BD">
        <w:t>Ombudsmana</w:t>
      </w:r>
      <w:proofErr w:type="spellEnd"/>
      <w:r w:rsidRPr="00CE40BD">
        <w:t xml:space="preserve"> kao nadzornika nad dobrom upravom Unije;</w:t>
      </w:r>
    </w:p>
    <w:p w14:paraId="37F5AB40" w14:textId="77777777" w:rsidR="005E6CC3" w:rsidRPr="00CE40BD" w:rsidRDefault="005E6CC3" w:rsidP="005E6CC3">
      <w:pPr>
        <w:pStyle w:val="NormalHanging12a"/>
      </w:pPr>
      <w:r w:rsidRPr="00CE40BD">
        <w:t>F.</w:t>
      </w:r>
      <w:r w:rsidRPr="00CE40BD">
        <w:tab/>
        <w:t xml:space="preserve">budući da je </w:t>
      </w:r>
      <w:r w:rsidRPr="00CE40BD">
        <w:rPr>
          <w:shd w:val="clear" w:color="auto" w:fill="FFFFFF"/>
        </w:rPr>
        <w:t>nakon donošenja Uredbe (EU, Euratom) 2021/1163</w:t>
      </w:r>
      <w:r w:rsidRPr="00CE40BD">
        <w:t xml:space="preserve"> Europski </w:t>
      </w:r>
      <w:proofErr w:type="spellStart"/>
      <w:r w:rsidRPr="00CE40BD">
        <w:t>ombudsman</w:t>
      </w:r>
      <w:proofErr w:type="spellEnd"/>
      <w:r w:rsidRPr="00CE40BD">
        <w:t xml:space="preserve"> 21. lipnja 2023. donio revidirane provedbene odredbe</w:t>
      </w:r>
      <w:r w:rsidRPr="00CE40BD">
        <w:rPr>
          <w:rStyle w:val="FootnoteReference"/>
        </w:rPr>
        <w:footnoteReference w:id="8"/>
      </w:r>
      <w:r w:rsidRPr="00CE40BD">
        <w:t>;</w:t>
      </w:r>
    </w:p>
    <w:p w14:paraId="66B7866C" w14:textId="77777777" w:rsidR="005E6CC3" w:rsidRPr="00CE40BD" w:rsidRDefault="005E6CC3" w:rsidP="005E6CC3">
      <w:pPr>
        <w:pStyle w:val="NormalHanging12a"/>
      </w:pPr>
      <w:r w:rsidRPr="00CE40BD">
        <w:t>1.</w:t>
      </w:r>
      <w:r w:rsidRPr="00CE40BD">
        <w:tab/>
        <w:t xml:space="preserve">konstatira da je proračun </w:t>
      </w:r>
      <w:proofErr w:type="spellStart"/>
      <w:r w:rsidRPr="00CE40BD">
        <w:t>Ombudsmana</w:t>
      </w:r>
      <w:proofErr w:type="spellEnd"/>
      <w:r w:rsidRPr="00CE40BD">
        <w:t xml:space="preserve"> obuhvaćen naslovom 7. VFO-a „Europska javna uprava”, koji je 2024. iznosio ukupno 13,3 milijardi EUR, tj. 6,9 % proračunske potrošnje Unije; konstatira da je proračun </w:t>
      </w:r>
      <w:proofErr w:type="spellStart"/>
      <w:r w:rsidRPr="00CE40BD">
        <w:t>Ombudsmana</w:t>
      </w:r>
      <w:proofErr w:type="spellEnd"/>
      <w:r w:rsidRPr="00CE40BD">
        <w:t xml:space="preserve"> činio 0,10 % odobrenih sredstava za naslov 7. VFO-a;</w:t>
      </w:r>
    </w:p>
    <w:p w14:paraId="29ACD02D" w14:textId="77777777" w:rsidR="005E6CC3" w:rsidRPr="00CE40BD" w:rsidRDefault="005E6CC3" w:rsidP="005E6CC3">
      <w:pPr>
        <w:pStyle w:val="NormalHanging12a"/>
      </w:pPr>
      <w:r w:rsidRPr="00CE40BD">
        <w:lastRenderedPageBreak/>
        <w:t>2.</w:t>
      </w:r>
      <w:r w:rsidRPr="00CE40BD">
        <w:tab/>
        <w:t xml:space="preserve">konstatira da je Revizorski sud u godišnjem izvješću za financijsku godinu 2024. („izvješće Revizorskog suda”) ispitao uzorak od 70 transakcija pod naslovom „Uprava”, jednako kao i za 2023.; prima na znanje da Revizorski sud nadalje navodi da administrativni rashodi obuhvaćaju rashode za ljudske resurse, uključujući rashode za mirovine, koji su 2024. činili otprilike 69 % ukupnih administrativnih rashoda, te rashode za zgrade, opremu, energiju, komunikacije i informacijsku tehnologiju te da njegov dugogodišnji rad upućuje na to da su ti rashodi općenito </w:t>
      </w:r>
      <w:proofErr w:type="spellStart"/>
      <w:r w:rsidRPr="00CE40BD">
        <w:t>niskorizični</w:t>
      </w:r>
      <w:proofErr w:type="spellEnd"/>
      <w:r w:rsidRPr="00CE40BD">
        <w:t>;</w:t>
      </w:r>
    </w:p>
    <w:p w14:paraId="65BB1A3F" w14:textId="77777777" w:rsidR="005E6CC3" w:rsidRPr="00CE40BD" w:rsidRDefault="005E6CC3" w:rsidP="005E6CC3">
      <w:pPr>
        <w:pStyle w:val="NormalHanging12a"/>
      </w:pPr>
      <w:r w:rsidRPr="00CE40BD">
        <w:t>3.</w:t>
      </w:r>
      <w:r w:rsidRPr="00CE40BD">
        <w:tab/>
        <w:t xml:space="preserve">konstatira da je 16 od 70 transakcija (tj. 23 %) sadržavalo pogreške, ali da Revizorski sud, na temelju tri kvantificirane pogreške, procjenjuje da je stopa pogreške ispod praga značajnosti; napominje da u izvješću Revizorskog suda nisu utvrđeni posebni problemi koji se odnose na </w:t>
      </w:r>
      <w:proofErr w:type="spellStart"/>
      <w:r w:rsidRPr="00CE40BD">
        <w:t>Ombudsmana</w:t>
      </w:r>
      <w:proofErr w:type="spellEnd"/>
      <w:r w:rsidRPr="00CE40BD">
        <w:t>;</w:t>
      </w:r>
    </w:p>
    <w:p w14:paraId="55EAE32A" w14:textId="77777777" w:rsidR="005E6CC3" w:rsidRPr="00CE40BD" w:rsidRDefault="005E6CC3" w:rsidP="005E6CC3">
      <w:pPr>
        <w:pStyle w:val="NormalHanging12a"/>
        <w:ind w:left="0" w:firstLine="0"/>
        <w:rPr>
          <w:b/>
          <w:i/>
        </w:rPr>
      </w:pPr>
      <w:r w:rsidRPr="00CE40BD">
        <w:rPr>
          <w:b/>
          <w:i/>
        </w:rPr>
        <w:t>Proračunsko i financijsko upravljanje</w:t>
      </w:r>
    </w:p>
    <w:p w14:paraId="2F199AE6" w14:textId="77777777" w:rsidR="005E6CC3" w:rsidRPr="00CE40BD" w:rsidRDefault="005E6CC3" w:rsidP="005E6CC3">
      <w:pPr>
        <w:pStyle w:val="NormalHanging12a"/>
      </w:pPr>
      <w:r w:rsidRPr="00CE40BD">
        <w:t>4.</w:t>
      </w:r>
      <w:r w:rsidRPr="00CE40BD">
        <w:tab/>
        <w:t xml:space="preserve">konstatira da je proračun </w:t>
      </w:r>
      <w:proofErr w:type="spellStart"/>
      <w:r w:rsidRPr="00CE40BD">
        <w:t>Ombudsmana</w:t>
      </w:r>
      <w:proofErr w:type="spellEnd"/>
      <w:r w:rsidRPr="00CE40BD">
        <w:t xml:space="preserve"> 2024. godine iznosio 13 843 160 EUR, što predstavlja povećanje od 630 713 EUR (+4,77 %) u odnosu na 2023.; prima na znanje, iz odgovora </w:t>
      </w:r>
      <w:proofErr w:type="spellStart"/>
      <w:r w:rsidRPr="00CE40BD">
        <w:t>Ombudsmana</w:t>
      </w:r>
      <w:proofErr w:type="spellEnd"/>
      <w:r w:rsidRPr="00CE40BD">
        <w:t xml:space="preserve"> na upitnik koji je podnio Odbor za proračunski nadzor za razrješnicu za proračun za 2024. (dalje u tekstu „Upitnik”), da je to povećanje uglavnom posljedica usklađivanja plaća;</w:t>
      </w:r>
    </w:p>
    <w:p w14:paraId="04583ED4" w14:textId="77777777" w:rsidR="005E6CC3" w:rsidRPr="00CE40BD" w:rsidRDefault="005E6CC3" w:rsidP="005E6CC3">
      <w:pPr>
        <w:pStyle w:val="NormalHanging12a"/>
      </w:pPr>
      <w:r w:rsidRPr="00CE40BD">
        <w:t>5.</w:t>
      </w:r>
      <w:r w:rsidRPr="00CE40BD">
        <w:tab/>
        <w:t xml:space="preserve">prima na znanje da je praćenje proračuna tijekom financijske godine 2024. rezultiralo stopom izvršenja proračuna od 97,55 %, što je povećanje od 2,16 % u odnosu na 2023.; napominje da ta stopa uključuje odobrena sredstva prenesena iz 2024. u 2025.; prima na znanje da je stopa izvršenja odobrenih sredstava za plaćanje za tekuću godinu iznosila 97,08 %, što je smanjenje od 0,50 % u odnosu na 2023.; prima na znanje povećanje od 29,60 % prenesenih odobrenih sredstava (krediti C8), tj. s 304 550 EUR 2023. na 394 667 EUR 2024.; konstatira poboljšanje u stopi izvršenja automatskih prijenosa odobrenih sredstava iz prethodne godine, koja je 2024. iznosila 76,59 %, u odnosu na 73,27 % 2023.; napominje, međutim, da je ta stopa i dalje niska u odnosu na 2022. (92,59 %) i ponavlja svoj poziv </w:t>
      </w:r>
      <w:proofErr w:type="spellStart"/>
      <w:r w:rsidRPr="00CE40BD">
        <w:t>Ombudsmanu</w:t>
      </w:r>
      <w:proofErr w:type="spellEnd"/>
      <w:r w:rsidRPr="00CE40BD">
        <w:t xml:space="preserve"> da poveća napore za poboljšanje te stope;</w:t>
      </w:r>
    </w:p>
    <w:p w14:paraId="486EF340" w14:textId="77777777" w:rsidR="005E6CC3" w:rsidRPr="00CE40BD" w:rsidRDefault="005E6CC3" w:rsidP="005E6CC3">
      <w:pPr>
        <w:pStyle w:val="NormalHanging12a"/>
      </w:pPr>
      <w:r w:rsidRPr="00CE40BD">
        <w:t>6.</w:t>
      </w:r>
      <w:r w:rsidRPr="00CE40BD">
        <w:tab/>
        <w:t xml:space="preserve">konstatira da je </w:t>
      </w:r>
      <w:proofErr w:type="spellStart"/>
      <w:r w:rsidRPr="00CE40BD">
        <w:t>Ombudsman</w:t>
      </w:r>
      <w:proofErr w:type="spellEnd"/>
      <w:r w:rsidRPr="00CE40BD">
        <w:t xml:space="preserve"> tijekom 2024. izvršio četiri proračunska prijenosa u skladu s člankom 29. Financijske uredbe, u iznosu od ukupno 280 500 EUR, što čini 2,02 % odobrenih sredstava za tu financijsku godinu, u odnosu na 1,8 % 2023.; napominje da su ti prijenosi bili potrebni za povećanje sredstava za različite proračunske linije, na primjer za čišćenje, održavanje i potrošnju energije (+41 %), troškove službenih putovanja (+38,60 %) i informatiku (+24,80 %); napominje da je </w:t>
      </w:r>
      <w:proofErr w:type="spellStart"/>
      <w:r w:rsidRPr="00CE40BD">
        <w:t>Ombudsman</w:t>
      </w:r>
      <w:proofErr w:type="spellEnd"/>
      <w:r w:rsidRPr="00CE40BD">
        <w:t xml:space="preserve"> 2024. znatno smanjio svoje rashode za prevođenje nakon uspješne integracije umjetne inteligencije u postupke prevođenja za internetske stranice </w:t>
      </w:r>
      <w:proofErr w:type="spellStart"/>
      <w:r w:rsidRPr="00CE40BD">
        <w:t>Ombudsmana</w:t>
      </w:r>
      <w:proofErr w:type="spellEnd"/>
      <w:r w:rsidRPr="00CE40BD">
        <w:t>; napominje da su uštede ostvarene u skladu s tim iskorištene za jačanje drugih područja proračunskim prijenosima;</w:t>
      </w:r>
    </w:p>
    <w:p w14:paraId="6376CCD8" w14:textId="77777777" w:rsidR="005E6CC3" w:rsidRPr="00CE40BD" w:rsidRDefault="005E6CC3" w:rsidP="005E6CC3">
      <w:pPr>
        <w:pStyle w:val="NormalHanging12a"/>
      </w:pPr>
      <w:r w:rsidRPr="00CE40BD">
        <w:t>7.</w:t>
      </w:r>
      <w:r w:rsidRPr="00CE40BD">
        <w:tab/>
        <w:t xml:space="preserve">sa zadovoljstvom prima na znanje iz godišnjeg izvješća o radu </w:t>
      </w:r>
      <w:proofErr w:type="spellStart"/>
      <w:r w:rsidRPr="00CE40BD">
        <w:t>Ombudsmana</w:t>
      </w:r>
      <w:proofErr w:type="spellEnd"/>
      <w:r w:rsidRPr="00CE40BD">
        <w:t xml:space="preserve"> za 2024. („godišnje izvješće”) da su 2024. sva plaćanja izvršena u regulatornom roku od 30 dana; nadalje, konstatira da je prosječno vrijeme za plaćanje računa iznosilo 13,20 dana, što je bolje nego 2023. (13,50 dana); u pogledu prelaska </w:t>
      </w:r>
      <w:proofErr w:type="spellStart"/>
      <w:r w:rsidRPr="00CE40BD">
        <w:t>Ombudsmana</w:t>
      </w:r>
      <w:proofErr w:type="spellEnd"/>
      <w:r w:rsidRPr="00CE40BD">
        <w:t xml:space="preserve"> na novi financijski i računovodstveni sustav (SUMMA), napominje da se od </w:t>
      </w:r>
      <w:proofErr w:type="spellStart"/>
      <w:r w:rsidRPr="00CE40BD">
        <w:t>Ombudsmana</w:t>
      </w:r>
      <w:proofErr w:type="spellEnd"/>
      <w:r w:rsidRPr="00CE40BD">
        <w:t xml:space="preserve"> traži da plati 200 000 EUR za prava pristupa tom sustavu, što je isti iznos koji se traži od drugih, mnogo većih institucija, ureda, tijela ili agencija Unije; napominje da je taj iznos dvostruko veći od proračuna </w:t>
      </w:r>
      <w:proofErr w:type="spellStart"/>
      <w:r w:rsidRPr="00CE40BD">
        <w:t>Ombudsmana</w:t>
      </w:r>
      <w:proofErr w:type="spellEnd"/>
      <w:r w:rsidRPr="00CE40BD">
        <w:t xml:space="preserve"> za tu vrstu usluga; poziva Komisiju da </w:t>
      </w:r>
      <w:r w:rsidRPr="00CE40BD">
        <w:lastRenderedPageBreak/>
        <w:t xml:space="preserve">pronađe rješenje za to da se </w:t>
      </w:r>
      <w:proofErr w:type="spellStart"/>
      <w:r w:rsidRPr="00CE40BD">
        <w:t>Ombudsmanu</w:t>
      </w:r>
      <w:proofErr w:type="spellEnd"/>
      <w:r w:rsidRPr="00CE40BD">
        <w:t xml:space="preserve"> omogući pristup SUMMA-i po cijeni koja je razmjerna opsegu njegova djelovanja; poziva na uspostavu transparentnog, objektivnog i proporcionalnog modela troškova za pristup zajedničkim korporativnim financijskim sustavima, s naknadama koje odražavaju veličinu i proračun te broj korisnika u predmetnoj instituciji, uredu, tijelu ili agenciji, kako bi se spriječilo nerazmjerno opterećenje manjih korisnika i osiguralo poštovanje obveza financijskog upravljanja bez ugrožavanja sredstava namijenjenih njihovu temeljnom mandatu;</w:t>
      </w:r>
    </w:p>
    <w:p w14:paraId="5F9D5834" w14:textId="77777777" w:rsidR="005E6CC3" w:rsidRPr="00CE40BD" w:rsidRDefault="005E6CC3" w:rsidP="005E6CC3">
      <w:pPr>
        <w:pStyle w:val="NormalHanging12a"/>
      </w:pPr>
      <w:r w:rsidRPr="00CE40BD">
        <w:t>8.</w:t>
      </w:r>
      <w:r w:rsidRPr="00CE40BD">
        <w:tab/>
        <w:t xml:space="preserve">napominje da je tijekom 2024. učinak nezakonite ruske ratne agresije na Ukrajinu nastavio stvarati proračunski pritisak na </w:t>
      </w:r>
      <w:proofErr w:type="spellStart"/>
      <w:r w:rsidRPr="00CE40BD">
        <w:t>Ombudsmana</w:t>
      </w:r>
      <w:proofErr w:type="spellEnd"/>
      <w:r w:rsidRPr="00CE40BD">
        <w:t xml:space="preserve">; konstatira da je povećanje troškova energije najviše utjecalo na </w:t>
      </w:r>
      <w:proofErr w:type="spellStart"/>
      <w:r w:rsidRPr="00CE40BD">
        <w:t>Ombudsmana</w:t>
      </w:r>
      <w:proofErr w:type="spellEnd"/>
      <w:r w:rsidRPr="00CE40BD">
        <w:t xml:space="preserve">; u tom kontekstu napominje da je trebalo ponovno izračunati paušalni iznos koji </w:t>
      </w:r>
      <w:proofErr w:type="spellStart"/>
      <w:r w:rsidRPr="00CE40BD">
        <w:t>Ombudsman</w:t>
      </w:r>
      <w:proofErr w:type="spellEnd"/>
      <w:r w:rsidRPr="00CE40BD">
        <w:t xml:space="preserve"> plaća Parlamentu za troškove najma kako bi se odgovorilo na učinak tog povećanja na proračun </w:t>
      </w:r>
      <w:proofErr w:type="spellStart"/>
      <w:r w:rsidRPr="00CE40BD">
        <w:t>Ombudsmana</w:t>
      </w:r>
      <w:proofErr w:type="spellEnd"/>
      <w:r w:rsidRPr="00CE40BD">
        <w:t xml:space="preserve">; napominje da su se zbog toga stvarni rashodi </w:t>
      </w:r>
      <w:proofErr w:type="spellStart"/>
      <w:r w:rsidRPr="00CE40BD">
        <w:t>Ombudsmana</w:t>
      </w:r>
      <w:proofErr w:type="spellEnd"/>
      <w:r w:rsidRPr="00CE40BD">
        <w:t xml:space="preserve"> za energiju 2024. povećali za 75 %, sa 168 900 EUR 2023. na 295 400 EUR 2024.; prima na znanje iz Upitnika da je stajalište </w:t>
      </w:r>
      <w:proofErr w:type="spellStart"/>
      <w:r w:rsidRPr="00CE40BD">
        <w:t>Ombudsmana</w:t>
      </w:r>
      <w:proofErr w:type="spellEnd"/>
      <w:r w:rsidRPr="00CE40BD">
        <w:t xml:space="preserve"> da kumulativni učinak inflacijskog pritiska i ograničenje rashoda koji se ne odnose na plaće na najviše 2 % u usporedbi s prethodnom godinom utječu na dugoročnu održivost proračuna </w:t>
      </w:r>
      <w:proofErr w:type="spellStart"/>
      <w:r w:rsidRPr="00CE40BD">
        <w:t>Ombudsmana</w:t>
      </w:r>
      <w:proofErr w:type="spellEnd"/>
      <w:r w:rsidRPr="00CE40BD">
        <w:t xml:space="preserve">; naglašava da bi takvi pritisci, ako se ne riješe na odgovarajući način, mogli ugroziti troškovnu učinkovitost, predvidljivost i održivost djelatnosti </w:t>
      </w:r>
      <w:proofErr w:type="spellStart"/>
      <w:r w:rsidRPr="00CE40BD">
        <w:t>Ombudsmana</w:t>
      </w:r>
      <w:proofErr w:type="spellEnd"/>
      <w:r w:rsidRPr="00CE40BD">
        <w:t>; prepoznaje da sve institucije, uredi, tijela i agencije Unije trebaju poboljšati svoje upravljanje proračunom tako da pri sklapanju ugovora s pružateljima usluga uzimaju u obzir i nestabilnost cijena, posebno u energetskom sektoru; naglašava da se proračunska disciplina mora uskladiti s realističnim procjenama troškova kako bi se zaštitio novac poreznih obveznika uz istodobno održavanje kontinuiteta poslovanja;</w:t>
      </w:r>
    </w:p>
    <w:p w14:paraId="324DA5A6" w14:textId="1E571039" w:rsidR="005E6CC3" w:rsidRPr="00CE40BD" w:rsidRDefault="005E6CC3" w:rsidP="005E6CC3">
      <w:pPr>
        <w:pStyle w:val="NormalHanging12a"/>
      </w:pPr>
      <w:r w:rsidRPr="00CE40BD">
        <w:t>9.</w:t>
      </w:r>
      <w:r w:rsidRPr="00CE40BD">
        <w:tab/>
        <w:t xml:space="preserve">konstatira da je proračun za službena putovanja osoblja 2024. iznosio 120 000 EUR (isti iznos kao za 2023.); napominje, međutim, da je tijekom 2024. povećanje proračunskog članka za službena putovanja od +38,60 % provedeno unutarnjim prijenosima; prima na znanje objašnjenje </w:t>
      </w:r>
      <w:proofErr w:type="spellStart"/>
      <w:r w:rsidRPr="00CE40BD">
        <w:t>Ombudsmana</w:t>
      </w:r>
      <w:proofErr w:type="spellEnd"/>
      <w:r w:rsidRPr="00CE40BD">
        <w:t xml:space="preserve"> da je to povećanje bilo potrebno zbog inflacije i povećanja troškova smještaja i broja potrebnih službenih putovanja </w:t>
      </w:r>
      <w:proofErr w:type="spellStart"/>
      <w:r w:rsidRPr="00CE40BD">
        <w:t>Ombudsmana</w:t>
      </w:r>
      <w:proofErr w:type="spellEnd"/>
      <w:r w:rsidRPr="00CE40BD">
        <w:t xml:space="preserve"> te zbog proračunskih procjena temeljenih na procjenama iz prethodnih godina, u kojima su putovanja bila ograničena zbog pandemije bolesti COVID-19; konstatira da je prvotni proračun </w:t>
      </w:r>
      <w:proofErr w:type="spellStart"/>
      <w:r w:rsidRPr="00CE40BD">
        <w:t>Ombudsmana</w:t>
      </w:r>
      <w:proofErr w:type="spellEnd"/>
      <w:r w:rsidRPr="00CE40BD">
        <w:t xml:space="preserve"> za službena putovanja 202</w:t>
      </w:r>
      <w:r w:rsidR="003455FE">
        <w:t>4</w:t>
      </w:r>
      <w:r w:rsidRPr="00CE40BD">
        <w:t>. ostao isti kao prethodnih godina (2022. i 2023.), odnosno 35 000 EUR; napominje da su nakon povećanja tog proračuna unutarnjim prijenosima stvarno nastali troškovi za službena putovanja 2024. iznosili ukupno 41 326 EUR</w:t>
      </w:r>
      <w:r w:rsidRPr="00CE40BD">
        <w:rPr>
          <w:rStyle w:val="FootnoteReference"/>
        </w:rPr>
        <w:footnoteReference w:id="9"/>
      </w:r>
      <w:r w:rsidRPr="00CE40BD">
        <w:t>; poziva na realističnija početna proračunska predviđanja za putovanja kako bi se ovisnost o velikim polugodišnjim prijenosima svela na najmanju moguću mjeru i osiguralo stabilno financijsko planiranje;</w:t>
      </w:r>
    </w:p>
    <w:p w14:paraId="67D89437" w14:textId="77777777" w:rsidR="005E6CC3" w:rsidRPr="00CE40BD" w:rsidRDefault="005E6CC3" w:rsidP="005E6CC3">
      <w:pPr>
        <w:pStyle w:val="NormalHanging12a"/>
        <w:ind w:left="0" w:firstLine="0"/>
        <w:rPr>
          <w:b/>
          <w:i/>
        </w:rPr>
      </w:pPr>
      <w:r w:rsidRPr="00CE40BD">
        <w:rPr>
          <w:b/>
          <w:i/>
        </w:rPr>
        <w:t>Unutarnje upravljanje, uspješnost i unutarnja kontrola</w:t>
      </w:r>
    </w:p>
    <w:p w14:paraId="7ABAE3AF" w14:textId="77777777" w:rsidR="005E6CC3" w:rsidRPr="00CE40BD" w:rsidRDefault="005E6CC3" w:rsidP="005E6CC3">
      <w:pPr>
        <w:pStyle w:val="NormalHanging12a"/>
      </w:pPr>
      <w:r w:rsidRPr="00CE40BD">
        <w:t>10.</w:t>
      </w:r>
      <w:r w:rsidRPr="00CE40BD">
        <w:tab/>
        <w:t xml:space="preserve">konstatira da je </w:t>
      </w:r>
      <w:proofErr w:type="spellStart"/>
      <w:r w:rsidRPr="00CE40BD">
        <w:t>Ombudsman</w:t>
      </w:r>
      <w:proofErr w:type="spellEnd"/>
      <w:r w:rsidRPr="00CE40BD">
        <w:t xml:space="preserve"> ciljeve na visokoj razini iz svoje strategije „Ususret 2024.” povezao s devet ključnih pokazatelja uspješnosti koji se sastoje od 17 sastavnica, kako je utvrđeno u godišnjem planu upravljanja </w:t>
      </w:r>
      <w:proofErr w:type="spellStart"/>
      <w:r w:rsidRPr="00CE40BD">
        <w:t>Ombudsmana</w:t>
      </w:r>
      <w:proofErr w:type="spellEnd"/>
      <w:r w:rsidRPr="00CE40BD">
        <w:t xml:space="preserve"> za 2024.; primjećuje da je 2024. ostvareno ili premašeno 13 od tih sastavnica ključnih pokazatelja uspješnosti;</w:t>
      </w:r>
    </w:p>
    <w:p w14:paraId="6EBDAB61" w14:textId="77777777" w:rsidR="005E6CC3" w:rsidRPr="00CE40BD" w:rsidRDefault="005E6CC3" w:rsidP="005E6CC3">
      <w:pPr>
        <w:pStyle w:val="NormalHanging12a"/>
      </w:pPr>
      <w:r w:rsidRPr="00CE40BD">
        <w:t>11.</w:t>
      </w:r>
      <w:r w:rsidRPr="00CE40BD">
        <w:tab/>
        <w:t xml:space="preserve">prima na znanje da je </w:t>
      </w:r>
      <w:proofErr w:type="spellStart"/>
      <w:r w:rsidRPr="00CE40BD">
        <w:t>Ombudsman</w:t>
      </w:r>
      <w:proofErr w:type="spellEnd"/>
      <w:r w:rsidRPr="00CE40BD">
        <w:t xml:space="preserve"> 2024. obradio 2 264 nove pritužbe (2 392 u 2023.), </w:t>
      </w:r>
      <w:r w:rsidRPr="00CE40BD">
        <w:lastRenderedPageBreak/>
        <w:t>otvorio 411 istraga (392 u 2023.), uključujući 49 istraga od javnog značaja (56 u 2023.), zaključio 421 istragu (372 u 2023.) i riješio velik broj pritužbi u vezi s javnim pristupom, koji se povećao sa 167 u 2023. na (novi) rekordni broj od 212 u 2024. (160 njih bilo je praćeno istragama, a 193 su zaključene);</w:t>
      </w:r>
    </w:p>
    <w:p w14:paraId="7D649D59" w14:textId="77777777" w:rsidR="005E6CC3" w:rsidRPr="00CE40BD" w:rsidRDefault="005E6CC3" w:rsidP="005E6CC3">
      <w:pPr>
        <w:pStyle w:val="NormalHanging12a"/>
      </w:pPr>
      <w:r w:rsidRPr="00CE40BD">
        <w:t>12.</w:t>
      </w:r>
      <w:r w:rsidRPr="00CE40BD">
        <w:tab/>
        <w:t xml:space="preserve">pohvaljuje </w:t>
      </w:r>
      <w:proofErr w:type="spellStart"/>
      <w:r w:rsidRPr="00CE40BD">
        <w:t>Ombudsmana</w:t>
      </w:r>
      <w:proofErr w:type="spellEnd"/>
      <w:r w:rsidRPr="00CE40BD">
        <w:t xml:space="preserve"> zbog skraćivanja vremena potrebnog za obradu spisa na različitim razinama postupka, primjerice prosječnog vremena potrebnog za rješavanje pritužbe (sa 39 dana 2023. na 36 dana 2024.) i za rješavanje pritužbe u okviru mandata (s 91 dan 2023. na 86 dana 2024.); ipak prima na znanje znatno povećanje prosječnog vremena potrebnog za zatvaranje predmeta u području javnog pristupa dokumentima s 42 dana 2023. na 85 radnih dana 2024.; napominje da je </w:t>
      </w:r>
      <w:proofErr w:type="spellStart"/>
      <w:r w:rsidRPr="00CE40BD">
        <w:t>Ombudsman</w:t>
      </w:r>
      <w:proofErr w:type="spellEnd"/>
      <w:r w:rsidRPr="00CE40BD">
        <w:t xml:space="preserve"> premašio svoj cilj (100%) u pogledu stope rješavanja predmeta (tj. zaključenih predmeta u usporedbi s novim predmetima zaprimljenima tijekom godine); međutim, žali zbog toga što je prosječno vrijeme (168 dana) za rješavanje istrage 2024. i dalje bilo dugo (porast u odnosu na 165 dana 2023.), što je znatno iznad cilja od 150 dana; preporučuje </w:t>
      </w:r>
      <w:proofErr w:type="spellStart"/>
      <w:r w:rsidRPr="00CE40BD">
        <w:t>Ombudsmanu</w:t>
      </w:r>
      <w:proofErr w:type="spellEnd"/>
      <w:r w:rsidRPr="00CE40BD">
        <w:t xml:space="preserve"> da dodatno razradi ključne pokazatelje uspješnosti povezane s trajanjem rješavanja predmeta boljim odražavanjem različite složenosti predmeta kako bi se osigurala realističnija i smislenija procjena uspješnosti usmjerena na učinkovitost; uviđa da bi složeni slučajevi, posebno oni koji uključuju nekoliko institucija, ureda, tijela ili agencija, mogli zahtijevati dulje vrijeme obrade; naglašava, međutim, da prekomjerna kašnjenja u rješavanju predmeta povezanih s pristupom dokumentima ugrožavaju prava građana i povjerenje javnosti u upravu Unije općenito; poziva na donošenje plana za rješavanje tih kašnjenja i predlaže preusmjeravanje dijela ušteda ostvarenih prevođenjem s pomoću umjetne inteligencije kako bi se ojačali istražni timovi, posebno za slučajeve javnog pristupa; sa zadovoljstvom prima na znanje iz izvješća </w:t>
      </w:r>
      <w:proofErr w:type="spellStart"/>
      <w:r w:rsidRPr="00CE40BD">
        <w:t>Ombudsmana</w:t>
      </w:r>
      <w:proofErr w:type="spellEnd"/>
      <w:r w:rsidRPr="00CE40BD">
        <w:t xml:space="preserve"> Parlamentu o daljnjim mjerama u vezi s razrješnicom za financijsku godinu 2023. („izvješće o daljnjim mjerama”) da je jedan od ključnih strateških ciljeva novoizabranog </w:t>
      </w:r>
      <w:proofErr w:type="spellStart"/>
      <w:r w:rsidRPr="00CE40BD">
        <w:t>Ombudsmana</w:t>
      </w:r>
      <w:proofErr w:type="spellEnd"/>
      <w:r w:rsidRPr="00CE40BD">
        <w:t xml:space="preserve"> jačanje suradnje i dijaloga s institucijama, uredima, tijelima i agencijama Unije kako bi se u konačnici skratilo vrijeme potrebno za obradu istraga;</w:t>
      </w:r>
    </w:p>
    <w:p w14:paraId="17F55BF1" w14:textId="77777777" w:rsidR="005E6CC3" w:rsidRPr="00CE40BD" w:rsidRDefault="005E6CC3" w:rsidP="005E6CC3">
      <w:pPr>
        <w:pStyle w:val="NormalHanging12a"/>
      </w:pPr>
      <w:r w:rsidRPr="00CE40BD">
        <w:t>13.</w:t>
      </w:r>
      <w:r w:rsidRPr="00CE40BD">
        <w:tab/>
        <w:t xml:space="preserve">kad je riječ o nalazima, konstatira da je </w:t>
      </w:r>
      <w:proofErr w:type="spellStart"/>
      <w:r w:rsidRPr="00CE40BD">
        <w:t>Ombudsman</w:t>
      </w:r>
      <w:proofErr w:type="spellEnd"/>
      <w:r w:rsidRPr="00CE40BD">
        <w:t xml:space="preserve"> 2024. iznio prijedlog za rješenje u 14 slučajeva i preporuke u trima predmetima koji se odnose na javni pristup dokumentima; nadalje, konstatira poboljšanje u pogledu pozitivnih odgovora institucija, ureda, tijela ili agencija Unije na prijedloge </w:t>
      </w:r>
      <w:proofErr w:type="spellStart"/>
      <w:r w:rsidRPr="00CE40BD">
        <w:t>Ombudsmana</w:t>
      </w:r>
      <w:proofErr w:type="spellEnd"/>
      <w:r w:rsidRPr="00CE40BD">
        <w:t xml:space="preserve"> za poboljšanje njihove administracije, s ukupnom stopom prihvaćanja od 82 % 2024. (u usporedbi sa 81 % 2023.), s obzirom na to da ta stopa uključuje predmete zaključene 2023.; poziva </w:t>
      </w:r>
      <w:proofErr w:type="spellStart"/>
      <w:r w:rsidRPr="00CE40BD">
        <w:t>ombudsmanicu</w:t>
      </w:r>
      <w:proofErr w:type="spellEnd"/>
      <w:r w:rsidRPr="00CE40BD">
        <w:t xml:space="preserve"> da razvije ciljani akcijski plan usmjeren na utvrđivanje i rješavanje najčešćih razloga na kojima se temelje preostali neprihvaćeni prijedlozi te traži od nje da nastavi raditi na postizanju visoke razine usklađenosti sa svojim zaključcima, preporukama i prijedlozima;</w:t>
      </w:r>
    </w:p>
    <w:p w14:paraId="3AD4E2B9" w14:textId="77777777" w:rsidR="005E6CC3" w:rsidRPr="00CE40BD" w:rsidRDefault="005E6CC3" w:rsidP="005E6CC3">
      <w:pPr>
        <w:pStyle w:val="NormalHanging12a"/>
      </w:pPr>
      <w:r w:rsidRPr="00CE40BD">
        <w:t>14.</w:t>
      </w:r>
      <w:r w:rsidRPr="00CE40BD">
        <w:tab/>
        <w:t xml:space="preserve">cijeni činjenicu da je </w:t>
      </w:r>
      <w:proofErr w:type="spellStart"/>
      <w:r w:rsidRPr="00CE40BD">
        <w:t>Ombudsman</w:t>
      </w:r>
      <w:proofErr w:type="spellEnd"/>
      <w:r w:rsidRPr="00CE40BD">
        <w:t xml:space="preserve"> 2024. nastavio ulagati napore u povećanje informiranosti građana i njihovo razumijevanje njegova mandata; u tom kontekstu sa zadovoljstvom primjećuje povećanje udjela pritužbi u okviru mandata, s 33 % 2022. i 37 % 2023. na 39 % 2024.; nadalje, prima na znanje iz izvješća o daljnjim mjerama da je jedan od novih strateških ciljeva </w:t>
      </w:r>
      <w:proofErr w:type="spellStart"/>
      <w:r w:rsidRPr="00CE40BD">
        <w:t>Ombudsmana</w:t>
      </w:r>
      <w:proofErr w:type="spellEnd"/>
      <w:r w:rsidRPr="00CE40BD">
        <w:t xml:space="preserve"> pokretanje ciljanih komunikacijskih aktivnosti kako bi se osiguralo da su građani kojima je </w:t>
      </w:r>
      <w:proofErr w:type="spellStart"/>
      <w:r w:rsidRPr="00CE40BD">
        <w:t>Ombudsman</w:t>
      </w:r>
      <w:proofErr w:type="spellEnd"/>
      <w:r w:rsidRPr="00CE40BD">
        <w:t xml:space="preserve"> potreban svjesni svojeg prava i da koriste njegove usluge; u tom kontekstu napominje da se zbog toga očekuje povećanje broja pritužbi, što će potaknuti potrebu za preispitivanjem i prilagodbom metoda rada te za poboljšanjem upotrebe digitalnih alata, posebno umjetne </w:t>
      </w:r>
      <w:r w:rsidRPr="00CE40BD">
        <w:lastRenderedPageBreak/>
        <w:t xml:space="preserve">inteligencije, kako bi se dodatno pojednostavnio postupak rješavanja pritužbi; poziva </w:t>
      </w:r>
      <w:proofErr w:type="spellStart"/>
      <w:r w:rsidRPr="00CE40BD">
        <w:t>ombudsmanicu</w:t>
      </w:r>
      <w:proofErr w:type="spellEnd"/>
      <w:r w:rsidRPr="00CE40BD">
        <w:t xml:space="preserve"> da procijeni mogući učinak očekivanog povećanja broja pritužbi na proračun i ljudske resurse te da tijelo nadležno za davanje razrješnice nastavi obavještavati o napretku postignutom po tom pitanju;</w:t>
      </w:r>
    </w:p>
    <w:p w14:paraId="140AB990" w14:textId="77777777" w:rsidR="005E6CC3" w:rsidRPr="00CE40BD" w:rsidRDefault="005E6CC3" w:rsidP="005E6CC3">
      <w:pPr>
        <w:pStyle w:val="NormalHanging12a"/>
      </w:pPr>
      <w:r w:rsidRPr="00CE40BD">
        <w:t>15.</w:t>
      </w:r>
      <w:r w:rsidRPr="00CE40BD">
        <w:tab/>
        <w:t xml:space="preserve">prepoznaje napore i pozitivan učinak </w:t>
      </w:r>
      <w:proofErr w:type="spellStart"/>
      <w:r w:rsidRPr="00CE40BD">
        <w:t>Ombudsmana</w:t>
      </w:r>
      <w:proofErr w:type="spellEnd"/>
      <w:r w:rsidRPr="00CE40BD">
        <w:t xml:space="preserve"> u području etike, transparentnosti i odgovornosti 2024., posebno kao rezultat istraga koje se odnose na različite institucije, urede, tijela i agencije Unije; konstatira da se velika većina tih istraga (65 %) 2025. odnosila na Komisiju;</w:t>
      </w:r>
    </w:p>
    <w:p w14:paraId="7A7D816E" w14:textId="77777777" w:rsidR="005E6CC3" w:rsidRPr="00CE40BD" w:rsidRDefault="005E6CC3" w:rsidP="005E6CC3">
      <w:pPr>
        <w:pStyle w:val="NormalHanging12a"/>
      </w:pPr>
      <w:bookmarkStart w:id="9" w:name="_Hlk215843998"/>
      <w:r w:rsidRPr="00CE40BD">
        <w:t>16.</w:t>
      </w:r>
      <w:r w:rsidRPr="00CE40BD">
        <w:tab/>
        <w:t xml:space="preserve">posebno prima na znanje istrage </w:t>
      </w:r>
      <w:proofErr w:type="spellStart"/>
      <w:r w:rsidRPr="00CE40BD">
        <w:t>Ombudsmana</w:t>
      </w:r>
      <w:proofErr w:type="spellEnd"/>
      <w:r w:rsidRPr="00CE40BD">
        <w:t xml:space="preserve"> o: i. načinu na koji Vijeće i Komisija postupaju sa zahtjevima za javni pristup zakonodavnim dokumentima (posebno o iznimkama od uskraćivanja pristupa), s obzirom na to da je </w:t>
      </w:r>
      <w:proofErr w:type="spellStart"/>
      <w:r w:rsidRPr="00CE40BD">
        <w:t>Ombudsman</w:t>
      </w:r>
      <w:proofErr w:type="spellEnd"/>
      <w:r w:rsidRPr="00CE40BD">
        <w:t xml:space="preserve"> zaključio da su u mnogim slučajevima te dvije institucije preširoko primjenjivale iznimke na temelju prava Unije o pristupu dokumentima, koristeći obrazloženje koje je Sud Europske unije već odbacio, ii. odbijanju Komisije da potrošačima odobri pristup dokumentima koji se odnose na reviziju pravila Unije o informacijama o hrani i da omogući pristup informacijama dionika i država članica u vezi s </w:t>
      </w:r>
      <w:proofErr w:type="spellStart"/>
      <w:r w:rsidRPr="00CE40BD">
        <w:t>Unijinim</w:t>
      </w:r>
      <w:proofErr w:type="spellEnd"/>
      <w:r w:rsidRPr="00CE40BD">
        <w:t xml:space="preserve"> „Aktom o obnovi prirode” i iii. propustu Komisije da utvrdi dokumente koji obuhvaćaju razmjene s državama članicama ili interne razmjene u vezi s pripremom sastanaka na visokoj razini o Memorandumu o razumijevanju o strateškom i globalnom partnerstvu između EU-a i Tunisa;</w:t>
      </w:r>
    </w:p>
    <w:bookmarkEnd w:id="9"/>
    <w:p w14:paraId="3BDB5B09" w14:textId="77777777" w:rsidR="005E6CC3" w:rsidRPr="00CE40BD" w:rsidRDefault="005E6CC3" w:rsidP="005E6CC3">
      <w:pPr>
        <w:pStyle w:val="NormalHanging12a"/>
      </w:pPr>
      <w:r w:rsidRPr="00CE40BD">
        <w:t>17.</w:t>
      </w:r>
      <w:r w:rsidRPr="00CE40BD">
        <w:tab/>
        <w:t xml:space="preserve">pozdravlja istrage </w:t>
      </w:r>
      <w:proofErr w:type="spellStart"/>
      <w:r w:rsidRPr="00CE40BD">
        <w:t>Ombudsmana</w:t>
      </w:r>
      <w:proofErr w:type="spellEnd"/>
      <w:r w:rsidRPr="00CE40BD">
        <w:t xml:space="preserve"> provedene 2024. u području etike; posebno prima na znanje slučaj „rotirajućih vrata” koji se odnosi na dva bivša člana osoblja Agencije Europske unije za suradnju tijela za izvršavanje zakonodavstva (</w:t>
      </w:r>
      <w:proofErr w:type="spellStart"/>
      <w:r w:rsidRPr="00CE40BD">
        <w:t>Europol</w:t>
      </w:r>
      <w:proofErr w:type="spellEnd"/>
      <w:r w:rsidRPr="00CE40BD">
        <w:t>), istragu na temelju pritužbe zbog povrede koja se odnosi na navodni sukob interesa u koji je uključen povjerenik za poljoprivredu i istragu o tome kako Komisija osigurava da nema sukoba interesa sa stručnjacima koji joj pomažu u ocjenjivanju prijedloga koji će se financirati u okviru Europskog fonda za obranu;</w:t>
      </w:r>
    </w:p>
    <w:p w14:paraId="69404EB2" w14:textId="29EFE327" w:rsidR="005E6CC3" w:rsidRPr="00CE40BD" w:rsidRDefault="005E6CC3" w:rsidP="005E6CC3">
      <w:pPr>
        <w:pStyle w:val="NormalHanging12a"/>
      </w:pPr>
      <w:r w:rsidRPr="00CE40BD">
        <w:t>18.</w:t>
      </w:r>
      <w:r w:rsidRPr="00CE40BD">
        <w:tab/>
        <w:t xml:space="preserve">prima na znanje iz izvješća o daljnjem postupanju da je </w:t>
      </w:r>
      <w:proofErr w:type="spellStart"/>
      <w:r w:rsidRPr="00CE40BD">
        <w:t>Ombudsman</w:t>
      </w:r>
      <w:proofErr w:type="spellEnd"/>
      <w:r w:rsidRPr="00CE40BD">
        <w:t xml:space="preserve"> nastavio pratiti poteškoće u pogledu transparentnosti i odgovornosti povezane s Mehanizmom za oporavak i otpornost u okviru rješavanja pritužbi u području javnog pristupa dokumentima, uglavnom u vezi s pregovorima o nacionalnim planovima za oporavak i otpornost; među tim pitanjima sa zabrinutošću primjećuje znatna kašnjenja s kojima se Komisija susrela pri odgovaranju na zahtjeve za pristup informacijama i razinu odobrenog pristupa, što će vjerojatno narušiti povjerenje građana u administraciju Unije; cijeni činjenicu da je Komisija, u slučaju koji se odnosi na nizozemski plan za oporavak i otpornost, nakon prijedloga za rješenje koji je dao </w:t>
      </w:r>
      <w:proofErr w:type="spellStart"/>
      <w:r w:rsidRPr="00CE40BD">
        <w:t>Ombudsman</w:t>
      </w:r>
      <w:proofErr w:type="spellEnd"/>
      <w:r w:rsidRPr="00CE40BD">
        <w:t xml:space="preserve">, odobrila širi pristup za 172 dokumenta; međutim, oštro osuđuje Komisiju zbog toga što joj je bio potreban 21 mjesec da odgovori na ponovni zahtjev podnositelja pritužbe (novinara), tj. da je to učinila u srpnju 2024., kada odobreni pristup dokumentima više nije bio koristan u predviđenu svrhu; slaže se da u pitanjima od znatnog javnog interesa, kao što je Mehanizam za oporavak i otpornost, ne bi trebalo biti znatnih kašnjenja u pružanju pristupa dokumentima i smatra da takva kašnjenja predstavljaju uskraćivanje transparentnosti i oslabljuju demokratski nadzor; ponavlja stajalište </w:t>
      </w:r>
      <w:proofErr w:type="spellStart"/>
      <w:r w:rsidRPr="00CE40BD">
        <w:t>Ombudsmana</w:t>
      </w:r>
      <w:proofErr w:type="spellEnd"/>
      <w:r w:rsidRPr="00CE40BD">
        <w:t xml:space="preserve"> da bi Komisija pri primjeni izuzeća od javnog pristupa u skladu s Uredbom </w:t>
      </w:r>
      <w:r w:rsidR="008E4296" w:rsidRPr="008E4296">
        <w:t xml:space="preserve">(EZ) br. </w:t>
      </w:r>
      <w:r w:rsidRPr="00CE40BD">
        <w:lastRenderedPageBreak/>
        <w:t>1049/2001</w:t>
      </w:r>
      <w:r w:rsidRPr="00CE40BD">
        <w:rPr>
          <w:rStyle w:val="FootnoteReference"/>
        </w:rPr>
        <w:footnoteReference w:id="10"/>
      </w:r>
      <w:r w:rsidRPr="00CE40BD">
        <w:t xml:space="preserve"> trebala pažljivo razmotriti postojanje prevladavajućeg javnog interesa; poziva </w:t>
      </w:r>
      <w:proofErr w:type="spellStart"/>
      <w:r w:rsidRPr="00CE40BD">
        <w:t>Ombudsmana</w:t>
      </w:r>
      <w:proofErr w:type="spellEnd"/>
      <w:r w:rsidRPr="00CE40BD">
        <w:t xml:space="preserve"> da obavijesti relevantne odbore Parlamenta čim Komisija prekomjerno odgodi dokumente povezane s Mehanizmom za oporavak i otpornost kako bi se omogućio pravodoban politički nadzor; nadalje, poziva </w:t>
      </w:r>
      <w:proofErr w:type="spellStart"/>
      <w:r w:rsidRPr="00CE40BD">
        <w:t>Ombudsmana</w:t>
      </w:r>
      <w:proofErr w:type="spellEnd"/>
      <w:r w:rsidRPr="00CE40BD">
        <w:t xml:space="preserve"> da nastavi davati prednost sustavnom radu na nepotrebnim kašnjenjima u postupcima pristupa dokumentima, među ostalim utvrđivanjem opetovanih administrativnih uskih grla i dobrih praksi u svim institucijama, uredima, tijelima i agencijama; podržava </w:t>
      </w:r>
      <w:proofErr w:type="spellStart"/>
      <w:r w:rsidRPr="00CE40BD">
        <w:t>Ombudsmana</w:t>
      </w:r>
      <w:proofErr w:type="spellEnd"/>
      <w:r w:rsidRPr="00CE40BD">
        <w:t xml:space="preserve"> u promicanju dosljedne primjene testa „prevladavajućeg javnog interesa”, posebno za predmete s velikim učinkom, kako bi se pristup omogućio na vrijeme da bi bio smislen za svrhe javnog nadzora;</w:t>
      </w:r>
    </w:p>
    <w:p w14:paraId="6317E81D" w14:textId="77777777" w:rsidR="005E6CC3" w:rsidRPr="00CE40BD" w:rsidRDefault="005E6CC3" w:rsidP="005E6CC3">
      <w:pPr>
        <w:pStyle w:val="NormalHanging12a"/>
      </w:pPr>
      <w:r w:rsidRPr="00CE40BD">
        <w:t>19.</w:t>
      </w:r>
      <w:r w:rsidRPr="00CE40BD">
        <w:tab/>
        <w:t xml:space="preserve">podsjeća na stajalište </w:t>
      </w:r>
      <w:proofErr w:type="spellStart"/>
      <w:r w:rsidRPr="00CE40BD">
        <w:t>Ombudsmana</w:t>
      </w:r>
      <w:proofErr w:type="spellEnd"/>
      <w:r w:rsidRPr="00CE40BD">
        <w:t xml:space="preserve"> da bi ograničenja pristupa dokumentima, posebno zakonodavnim dokumentima, trebala biti iznimka i ograničena na ono što je apsolutno nužno; podsjeća i na to da se svaka odluka kojom se javnosti uskraćuje pristup dokumentima mora temeljiti na jasno i strogo definiranim pravnim izuzećima, popraćenima argumentiranim i konkretnim obrazloženjem, kako bi građani mogli razumjeti uskraćivanje pristupa i učinkovito iskoristiti dostupne pravne lijekove; smatra da bi </w:t>
      </w:r>
      <w:proofErr w:type="spellStart"/>
      <w:r w:rsidRPr="00CE40BD">
        <w:t>proaktivniji</w:t>
      </w:r>
      <w:proofErr w:type="spellEnd"/>
      <w:r w:rsidRPr="00CE40BD">
        <w:t xml:space="preserve"> pristup pomogao osigurati učinkovitu transparentnost i spriječio skupe i zahtjevne pravne sporove između građana i institucija</w:t>
      </w:r>
      <w:r w:rsidRPr="00CE40BD">
        <w:rPr>
          <w:rStyle w:val="FootnoteReference"/>
        </w:rPr>
        <w:footnoteReference w:id="11"/>
      </w:r>
      <w:r w:rsidRPr="00CE40BD">
        <w:t xml:space="preserve">; potiče </w:t>
      </w:r>
      <w:proofErr w:type="spellStart"/>
      <w:r w:rsidRPr="00CE40BD">
        <w:t>Ombudsmana</w:t>
      </w:r>
      <w:proofErr w:type="spellEnd"/>
      <w:r w:rsidRPr="00CE40BD">
        <w:t xml:space="preserve"> da dodatno promiče proaktivne prakse objavljivanja, posebno za zakonodavne dokumente i dokumente za oblikovanje politika, kako bi se unaprijedila integrirana transparentnost i smanjilo administrativno opterećenje i rizik od sudskih sporova povezan s repetitivnim zahtjevima za pristup dokumentima;</w:t>
      </w:r>
    </w:p>
    <w:p w14:paraId="27309E7E" w14:textId="77777777" w:rsidR="005E6CC3" w:rsidRPr="00CE40BD" w:rsidRDefault="005E6CC3" w:rsidP="005E6CC3">
      <w:pPr>
        <w:pStyle w:val="NormalHanging12a"/>
        <w:rPr>
          <w:b/>
          <w:bCs/>
        </w:rPr>
      </w:pPr>
      <w:r w:rsidRPr="00CE40BD">
        <w:t>20.</w:t>
      </w:r>
      <w:r w:rsidRPr="00CE40BD">
        <w:tab/>
        <w:t xml:space="preserve">podsjeća da je unutarnji revizor proveo reviziju okvira </w:t>
      </w:r>
      <w:proofErr w:type="spellStart"/>
      <w:r w:rsidRPr="00CE40BD">
        <w:t>Ombudsmana</w:t>
      </w:r>
      <w:proofErr w:type="spellEnd"/>
      <w:r w:rsidRPr="00CE40BD">
        <w:t xml:space="preserve"> za upravljanje rizicima, pri čemu je dogovoren akcijski plan u devet točaka za provedbu do kraja 2024.; prima na znanje iz Upitnika i izvješća o daljnjim mjerama da su provedene sve mjere, uključujući donošenje nove metodologije procjene rizika; poziva </w:t>
      </w:r>
      <w:proofErr w:type="spellStart"/>
      <w:r w:rsidRPr="00CE40BD">
        <w:t>Ombudsmana</w:t>
      </w:r>
      <w:proofErr w:type="spellEnd"/>
      <w:r w:rsidRPr="00CE40BD">
        <w:t xml:space="preserve"> da tijelo nadležno za davanje razrješnice obavještava o ishodu revizije provedbe tog akcijskog plana, koju je proveo unutarnji revizor; traži od </w:t>
      </w:r>
      <w:proofErr w:type="spellStart"/>
      <w:r w:rsidRPr="00CE40BD">
        <w:t>Ombudsmana</w:t>
      </w:r>
      <w:proofErr w:type="spellEnd"/>
      <w:r w:rsidRPr="00CE40BD">
        <w:t xml:space="preserve"> da tijelo nadležno za davanje razrješnice obavještava i o daljnjim mjerama u vezi s preporukama iz izvješća unutarnje revizije 20/04 (o informatičkoj sigurnosti), 21/03 (o okviru za zaštitu podataka) i 22/03 (o etičkom okviru);</w:t>
      </w:r>
    </w:p>
    <w:p w14:paraId="0F3D0837" w14:textId="77777777" w:rsidR="005E6CC3" w:rsidRPr="00CE40BD" w:rsidRDefault="005E6CC3" w:rsidP="005E6CC3">
      <w:pPr>
        <w:pStyle w:val="NormalHanging12a"/>
        <w:rPr>
          <w:b/>
          <w:i/>
        </w:rPr>
      </w:pPr>
      <w:r w:rsidRPr="00CE40BD">
        <w:rPr>
          <w:b/>
          <w:i/>
        </w:rPr>
        <w:t>Ljudski resursi, jednakost i dobrobit osoblja</w:t>
      </w:r>
    </w:p>
    <w:p w14:paraId="3370E18D" w14:textId="77777777" w:rsidR="005E6CC3" w:rsidRPr="00CE40BD" w:rsidRDefault="005E6CC3" w:rsidP="005E6CC3">
      <w:pPr>
        <w:pStyle w:val="NormalHanging12a"/>
      </w:pPr>
      <w:bookmarkStart w:id="10" w:name="_Hlk215163299"/>
      <w:r w:rsidRPr="00CE40BD">
        <w:t>21.</w:t>
      </w:r>
      <w:r w:rsidRPr="00CE40BD">
        <w:tab/>
        <w:t xml:space="preserve">prima na znanje smanjenje ukupnog broja osoblja </w:t>
      </w:r>
      <w:proofErr w:type="spellStart"/>
      <w:r w:rsidRPr="00CE40BD">
        <w:t>Ombudsmana</w:t>
      </w:r>
      <w:proofErr w:type="spellEnd"/>
      <w:r w:rsidRPr="00CE40BD">
        <w:t xml:space="preserve"> od 4,90 %, s 82 u 2023. na 78 u 2024.; nadalje, napominje da je 2024. </w:t>
      </w:r>
      <w:proofErr w:type="spellStart"/>
      <w:r w:rsidRPr="00CE40BD">
        <w:t>Ombudsman</w:t>
      </w:r>
      <w:proofErr w:type="spellEnd"/>
      <w:r w:rsidRPr="00CE40BD">
        <w:t xml:space="preserve"> zapošljavao 46 dužnosnika, u usporedbi s 40 dužnosnika 2023., odnosno 9 ugovornih djelatnika, što je jednako kao i 2023.; konstatira blago smanjenje udjela osoblja koje radi na temeljnim poslovima </w:t>
      </w:r>
      <w:proofErr w:type="spellStart"/>
      <w:r w:rsidRPr="00CE40BD">
        <w:t>Ombudsmana</w:t>
      </w:r>
      <w:proofErr w:type="spellEnd"/>
      <w:r w:rsidRPr="00CE40BD">
        <w:t xml:space="preserve"> (pritužbe i istrage), s 42,68 % 2023. na 42,30 % 2024.; sa zadovoljstvom konstatira da se stopa popunjenosti radnih mjesta povećala s 95 % 2023. na 97 % 2024., dok se stopa fluktuacije osoblja smanjila s 5,20 % 2023. na 6,40 % 2024.; podsjeća na važnost pružanja ugovora na neodređeno vrijeme kako bi se zadržale vještine, kontinuitet i produktivno radno okruženje; ističe da smanjenje broja osoblja u ključnim operativnim područjima i znatno oslanjanje na ugovore na određeno vrijeme mogu </w:t>
      </w:r>
      <w:r w:rsidRPr="00CE40BD">
        <w:lastRenderedPageBreak/>
        <w:t xml:space="preserve">smanjiti „institucijsko pamćenje” i učinkovitost </w:t>
      </w:r>
      <w:proofErr w:type="spellStart"/>
      <w:r w:rsidRPr="00CE40BD">
        <w:t>Ombudsmana</w:t>
      </w:r>
      <w:proofErr w:type="spellEnd"/>
      <w:r w:rsidRPr="00CE40BD">
        <w:t>;</w:t>
      </w:r>
    </w:p>
    <w:p w14:paraId="0C89A136" w14:textId="77777777" w:rsidR="005E6CC3" w:rsidRPr="00CE40BD" w:rsidRDefault="005E6CC3" w:rsidP="005E6CC3">
      <w:pPr>
        <w:pStyle w:val="NormalHanging12a"/>
      </w:pPr>
      <w:r w:rsidRPr="00CE40BD">
        <w:t>22.</w:t>
      </w:r>
      <w:r w:rsidRPr="00CE40BD">
        <w:tab/>
        <w:t xml:space="preserve">podsjeća da je mjesto glavnog tajnika </w:t>
      </w:r>
      <w:proofErr w:type="spellStart"/>
      <w:r w:rsidRPr="00CE40BD">
        <w:t>Ombudsmana</w:t>
      </w:r>
      <w:proofErr w:type="spellEnd"/>
      <w:r w:rsidRPr="00CE40BD">
        <w:t xml:space="preserve"> nepopunjeno već više od dvije godine, od 1. rujna 2022.; napominje da je </w:t>
      </w:r>
      <w:proofErr w:type="spellStart"/>
      <w:r w:rsidRPr="00CE40BD">
        <w:t>Ombudsman</w:t>
      </w:r>
      <w:proofErr w:type="spellEnd"/>
      <w:r w:rsidRPr="00CE40BD">
        <w:t xml:space="preserve">, nakon nekoliko poziva Parlamenta za popunjavanje ovog upražnjenog radnog mjesta, 30. lipnja 2025. pokrenuo </w:t>
      </w:r>
      <w:proofErr w:type="spellStart"/>
      <w:r w:rsidRPr="00CE40BD">
        <w:t>međuinstitucijski</w:t>
      </w:r>
      <w:proofErr w:type="spellEnd"/>
      <w:r w:rsidRPr="00CE40BD">
        <w:t xml:space="preserve"> postupak za zapošljavanje svojeg novog glavnog tajnika objavom poziva na iskaz interesa (br. OMB/2/2025), što je rezultiralo s 14 prihvatljivih prijava; nadalje, napominje da je postupak odabira dovršen 2025. i da je odabran novi glavni tajnik koji će preuzeti to mjesto 1. siječnja 2026.; konstatira da su u tom slučaju povjerenstvo za odabir činile tri osobe, sama </w:t>
      </w:r>
      <w:proofErr w:type="spellStart"/>
      <w:r w:rsidRPr="00CE40BD">
        <w:t>ombudsmanica</w:t>
      </w:r>
      <w:proofErr w:type="spellEnd"/>
      <w:r w:rsidRPr="00CE40BD">
        <w:t xml:space="preserve"> i dva neovisna vanjska člana, koji su bili uključeni u procjenu prihvatljivosti prijava i razgovore s kandidatima; napominje da </w:t>
      </w:r>
      <w:proofErr w:type="spellStart"/>
      <w:r w:rsidRPr="00CE40BD">
        <w:t>ombudsmanica</w:t>
      </w:r>
      <w:proofErr w:type="spellEnd"/>
      <w:r w:rsidRPr="00CE40BD">
        <w:t xml:space="preserve"> smatra da je imenovanje tih dvaju članova i sudjelovanje viših dužnosnika pružilo važne zaštitne mjere tijekom cijelog postupka kojima se osigurava integritet i zakonitost postupka odabira; smatra, ne dovodeći u pitanje tridesetogodišnje iskustvo izabranog glavnog tajnika kao dužnosnika Unije ni njegovo desetogodišnje upravljačko iskustvo, da bi činjenica da je prethodno obnašao dužnost voditelja kabineta sadašnje </w:t>
      </w:r>
      <w:proofErr w:type="spellStart"/>
      <w:r w:rsidRPr="00CE40BD">
        <w:t>ombudsmanice</w:t>
      </w:r>
      <w:proofErr w:type="spellEnd"/>
      <w:r w:rsidRPr="00CE40BD">
        <w:t xml:space="preserve"> mogla dovesti do percepcije sukoba interesa čak i ako je postupak proveden u potpunosti u skladu s primjenjivim okvirom;</w:t>
      </w:r>
      <w:bookmarkEnd w:id="10"/>
      <w:r w:rsidRPr="00CE40BD">
        <w:t xml:space="preserve"> poziva </w:t>
      </w:r>
      <w:proofErr w:type="spellStart"/>
      <w:r w:rsidRPr="00CE40BD">
        <w:t>ombudsmanicu</w:t>
      </w:r>
      <w:proofErr w:type="spellEnd"/>
      <w:r w:rsidRPr="00CE40BD">
        <w:t xml:space="preserve"> da, s obzirom na buduće postupke, nastavi razmatrati načine za jačanje zaštitnih mjera u postupcima odabira i odlukama o imenovanju protiv svih percipiranih sukoba interesa ili favoriziranja, osiguravajući potpuno jamstvo pravednosti i transparentnosti;</w:t>
      </w:r>
    </w:p>
    <w:p w14:paraId="16FA56EE" w14:textId="0D161E5F" w:rsidR="005E6CC3" w:rsidRPr="00CE40BD" w:rsidRDefault="005E6CC3" w:rsidP="005E6CC3">
      <w:pPr>
        <w:pStyle w:val="NormalHanging12a"/>
      </w:pPr>
      <w:bookmarkStart w:id="11" w:name="_Hlk215830609"/>
      <w:r w:rsidRPr="00CE40BD">
        <w:t>23.</w:t>
      </w:r>
      <w:r w:rsidRPr="00CE40BD">
        <w:tab/>
        <w:t xml:space="preserve">napominje da su, nakon saslušanja </w:t>
      </w:r>
      <w:proofErr w:type="spellStart"/>
      <w:r w:rsidRPr="00CE40BD">
        <w:t>ombudsmanice</w:t>
      </w:r>
      <w:proofErr w:type="spellEnd"/>
      <w:r w:rsidRPr="00CE40BD">
        <w:t xml:space="preserve"> na sjednici Odbora Parlamenta za proračunski nadzor 6. studenoga 2025., članovi Odbora Parlamenta za proračunski nadzor 18. studenoga 2025. podnijeli niz pisanih dodatnih pitanja o odabiru novog glavnog tajnika (OMB/2/2025), na koja je </w:t>
      </w:r>
      <w:proofErr w:type="spellStart"/>
      <w:r w:rsidRPr="00CE40BD">
        <w:t>ombudsmanica</w:t>
      </w:r>
      <w:proofErr w:type="spellEnd"/>
      <w:r w:rsidRPr="00CE40BD">
        <w:t xml:space="preserve"> odgovorila 21. studenoga 2025.; u tom se kontekstu ne slaže se sa stajalištem </w:t>
      </w:r>
      <w:proofErr w:type="spellStart"/>
      <w:r w:rsidRPr="00CE40BD">
        <w:t>ombudsmanice</w:t>
      </w:r>
      <w:proofErr w:type="spellEnd"/>
      <w:r w:rsidRPr="00CE40BD">
        <w:t xml:space="preserve"> da se primjenjuje sudska praksa koja se temelji na predmetu </w:t>
      </w:r>
      <w:proofErr w:type="spellStart"/>
      <w:r w:rsidRPr="00CE40BD">
        <w:t>Meroni</w:t>
      </w:r>
      <w:proofErr w:type="spellEnd"/>
      <w:r w:rsidRPr="00CE40BD">
        <w:t xml:space="preserve"> (C-9/56 i C-10/56) jer se ta sudska praksa ne odnosi na delegiranje ovlasti u pogledu kadrovskih pitanja (kao što je odabir člana osoblja), već na delegiranje diskrecijskih ovlasti vanjskim/privatnim tijelima; nadalje, naglašava da Parlament ne zahtijeva od </w:t>
      </w:r>
      <w:proofErr w:type="spellStart"/>
      <w:r w:rsidRPr="00CE40BD">
        <w:t>ombudsmanice</w:t>
      </w:r>
      <w:proofErr w:type="spellEnd"/>
      <w:r w:rsidRPr="00CE40BD">
        <w:t xml:space="preserve"> da delegira svoja prava i obaveze kao tijelo za imenovanje, ali propituje njezinu prisutnost u povjerenstvu za odabir budući da pravo Unije ne zahtijeva da tijelo za imenovanje bude član Upravnog odbora; ističe da tijelo za imenovanje donošenjem konačne odluke također potvrđuje da je cijeli postupak odabira bio zakonit, uključujući usklađenost kandidata sa svim kriterijima dopuštenosti i prihvatljivosti; napominje, međutim, da je ta uloga manje jasna kada tijelo za imenovanje također predsjedava odborom za odabir u određenim fazama postupka odabira, kao što je bio slučaj u ovom postupku;</w:t>
      </w:r>
      <w:r w:rsidR="00CE40BD">
        <w:t xml:space="preserve"> </w:t>
      </w:r>
      <w:r w:rsidRPr="00CE40BD">
        <w:t xml:space="preserve">međutim, shvaća da </w:t>
      </w:r>
      <w:proofErr w:type="spellStart"/>
      <w:r w:rsidRPr="00CE40BD">
        <w:t>ombudsmanica</w:t>
      </w:r>
      <w:proofErr w:type="spellEnd"/>
      <w:r w:rsidRPr="00CE40BD">
        <w:t xml:space="preserve"> kao </w:t>
      </w:r>
      <w:proofErr w:type="spellStart"/>
      <w:r w:rsidRPr="00CE40BD">
        <w:t>obnašateljica</w:t>
      </w:r>
      <w:proofErr w:type="spellEnd"/>
      <w:r w:rsidRPr="00CE40BD">
        <w:t xml:space="preserve"> dužnosti možda mora biti uključena u posljednje faze određenih postupaka odabira; prima na znanje objašnjenje </w:t>
      </w:r>
      <w:proofErr w:type="spellStart"/>
      <w:r w:rsidRPr="00CE40BD">
        <w:t>ombudsmanice</w:t>
      </w:r>
      <w:proofErr w:type="spellEnd"/>
      <w:r w:rsidRPr="00CE40BD">
        <w:t xml:space="preserve"> da pravna ograničenja povezana s povjerljivošću, čiji je cilj zaštita neovisnosti i integriteta postupka odabira, ograničavaju mjeru u kojoj se dokumenti povezani s provjerom prihvatljivosti mogu podijeliti s tijelom nadležnim za davanje razrješnice; ipak, podsjeća na pravo Parlamenta da dobije informacije potrebne za davanje razrješnice i naglašava da pružanje takvih informacija ne znači njihovo objavljivanje te da Parlament ima uspostavljene odgovarajuće zaštitne mjere za sigurno postupanje s osjetljivim materijalom; s obzirom na navedeno potiče </w:t>
      </w:r>
      <w:proofErr w:type="spellStart"/>
      <w:r w:rsidRPr="00CE40BD">
        <w:t>ombudsmanicu</w:t>
      </w:r>
      <w:proofErr w:type="spellEnd"/>
      <w:r w:rsidRPr="00CE40BD">
        <w:t xml:space="preserve"> da dodatno razmotri zahtjev Parlamenta i tijelu nadležnom za davanje razrješnice dostavi sve dokumente povezane s provjerama prihvatljivosti, procjenom prijava, stvarnim razgovorima kandidata koji su ušli u uži izbor s povjerenstvom za odabir i bilateralnim </w:t>
      </w:r>
      <w:r w:rsidRPr="00CE40BD">
        <w:lastRenderedPageBreak/>
        <w:t xml:space="preserve">razgovorom s </w:t>
      </w:r>
      <w:proofErr w:type="spellStart"/>
      <w:r w:rsidRPr="00CE40BD">
        <w:t>ombudsmanicom</w:t>
      </w:r>
      <w:proofErr w:type="spellEnd"/>
      <w:r w:rsidRPr="00CE40BD">
        <w:t xml:space="preserve">, a koji su povezani s postupkom odabira glavnog tajnika </w:t>
      </w:r>
      <w:proofErr w:type="spellStart"/>
      <w:r w:rsidRPr="00CE40BD">
        <w:t>Ombudsmana</w:t>
      </w:r>
      <w:proofErr w:type="spellEnd"/>
      <w:r w:rsidRPr="00CE40BD">
        <w:t xml:space="preserve"> (OMB/2/2025); potiče </w:t>
      </w:r>
      <w:proofErr w:type="spellStart"/>
      <w:r w:rsidRPr="00CE40BD">
        <w:t>ombudsmanicu</w:t>
      </w:r>
      <w:proofErr w:type="spellEnd"/>
      <w:r w:rsidRPr="00CE40BD">
        <w:t xml:space="preserve"> da razmotri provedbu internog </w:t>
      </w:r>
      <w:r w:rsidRPr="00CE40BD">
        <w:rPr>
          <w:i/>
          <w:iCs/>
        </w:rPr>
        <w:t>ex post</w:t>
      </w:r>
      <w:r w:rsidRPr="00CE40BD">
        <w:t xml:space="preserve"> promišljanja o pomno kontroliranim postupcima imenovanja kako bi se utvrdila stečena iskustva i moguća poboljšanja za buduće postupke te da o ishodima obavijesti tijelo nadležno za davanje razrješnice;</w:t>
      </w:r>
    </w:p>
    <w:bookmarkEnd w:id="11"/>
    <w:p w14:paraId="1CE5B8C9" w14:textId="77777777" w:rsidR="005E6CC3" w:rsidRPr="00CE40BD" w:rsidRDefault="005E6CC3" w:rsidP="005E6CC3">
      <w:pPr>
        <w:pStyle w:val="NormalHanging12a"/>
      </w:pPr>
      <w:r w:rsidRPr="00CE40BD">
        <w:t>24.</w:t>
      </w:r>
      <w:r w:rsidRPr="00CE40BD">
        <w:tab/>
        <w:t xml:space="preserve">ističe da </w:t>
      </w:r>
      <w:proofErr w:type="spellStart"/>
      <w:r w:rsidRPr="00CE40BD">
        <w:t>Ombudsman</w:t>
      </w:r>
      <w:proofErr w:type="spellEnd"/>
      <w:r w:rsidRPr="00CE40BD">
        <w:t xml:space="preserve"> ima ulogu promicanja dobrog upravljanja, među ostalim osiguravanjem da je etički okvir svih institucija, ureda, tijela i agencija Unije čvrst i da može osigurati transparentnost i odgovornost; čvrsto vjeruje da </w:t>
      </w:r>
      <w:proofErr w:type="spellStart"/>
      <w:r w:rsidRPr="00CE40BD">
        <w:t>Ombudsman</w:t>
      </w:r>
      <w:proofErr w:type="spellEnd"/>
      <w:r w:rsidRPr="00CE40BD">
        <w:t xml:space="preserve"> mora ispunjavati najviše standarde neovisnosti, nepristranosti i integriteta te da se mora izbjegavati svaka percepcija favoriziranja ili sukoba interesa jer bi takva percepcija mogla ugroziti vjerodostojnost </w:t>
      </w:r>
      <w:proofErr w:type="spellStart"/>
      <w:r w:rsidRPr="00CE40BD">
        <w:t>Ombudsmana</w:t>
      </w:r>
      <w:proofErr w:type="spellEnd"/>
      <w:r w:rsidRPr="00CE40BD">
        <w:t xml:space="preserve">, njegovu misiju i povjerenje građana Unije; podsjeća na to da se od </w:t>
      </w:r>
      <w:proofErr w:type="spellStart"/>
      <w:r w:rsidRPr="00CE40BD">
        <w:t>Ombudsmana</w:t>
      </w:r>
      <w:proofErr w:type="spellEnd"/>
      <w:r w:rsidRPr="00CE40BD">
        <w:t xml:space="preserve"> očekuje da, s obzirom na to da mu je Unija povjerila promicanje etičkih standarda i dobre uprave, primjenjuje posebno stroge standarde na vlastito upravljanje i imenovanja viših dužnosnika, čime daje primjer za druge institucije, urede, tijela i agencije;</w:t>
      </w:r>
    </w:p>
    <w:p w14:paraId="33EEC612" w14:textId="77777777" w:rsidR="005E6CC3" w:rsidRPr="00CE40BD" w:rsidRDefault="005E6CC3" w:rsidP="005E6CC3">
      <w:pPr>
        <w:pStyle w:val="NormalHanging12a"/>
      </w:pPr>
      <w:r w:rsidRPr="00CE40BD">
        <w:t>25.</w:t>
      </w:r>
      <w:r w:rsidRPr="00CE40BD">
        <w:tab/>
        <w:t xml:space="preserve">konstatira da je </w:t>
      </w:r>
      <w:proofErr w:type="spellStart"/>
      <w:r w:rsidRPr="00CE40BD">
        <w:t>Ombudsman</w:t>
      </w:r>
      <w:proofErr w:type="spellEnd"/>
      <w:r w:rsidRPr="00CE40BD">
        <w:t xml:space="preserve">, unatoč tome što je riječ o maloj instituciji Unije, 2024. uspio imati državljane 19 različitih zemalja među svojim osobljem, jednako kao 2023.; primjećuje, međutim, prekomjernu zastupljenost državljana nekih zemalja (državljani jedne zemlje čine više od 30 % osoblja </w:t>
      </w:r>
      <w:proofErr w:type="spellStart"/>
      <w:r w:rsidRPr="00CE40BD">
        <w:t>Ombudsmana</w:t>
      </w:r>
      <w:proofErr w:type="spellEnd"/>
      <w:r w:rsidRPr="00CE40BD">
        <w:t xml:space="preserve">); naglašava da bi s obzirom na njegovu relativno malu veličinu tako visoka koncentracija jednog državljanstva mogla utjecati na </w:t>
      </w:r>
      <w:proofErr w:type="spellStart"/>
      <w:r w:rsidRPr="00CE40BD">
        <w:t>međuinstitucijsku</w:t>
      </w:r>
      <w:proofErr w:type="spellEnd"/>
      <w:r w:rsidRPr="00CE40BD">
        <w:t xml:space="preserve"> percepciju raznolikosti ureda; poziva </w:t>
      </w:r>
      <w:proofErr w:type="spellStart"/>
      <w:r w:rsidRPr="00CE40BD">
        <w:t>Ombudsmana</w:t>
      </w:r>
      <w:proofErr w:type="spellEnd"/>
      <w:r w:rsidRPr="00CE40BD">
        <w:t xml:space="preserve"> da donese ciljane mjere zapošljavanja i informiranja posebno usmjerene na nedovoljno zastupljene države članice kako bi se osiguralo da taj ured i dalje odražava raznolikost Unije;</w:t>
      </w:r>
    </w:p>
    <w:p w14:paraId="6A316C37" w14:textId="77777777" w:rsidR="005E6CC3" w:rsidRPr="00CE40BD" w:rsidRDefault="005E6CC3" w:rsidP="005E6CC3">
      <w:pPr>
        <w:pStyle w:val="NormalHanging12a"/>
      </w:pPr>
      <w:r w:rsidRPr="00CE40BD">
        <w:t>26.</w:t>
      </w:r>
      <w:r w:rsidRPr="00CE40BD">
        <w:tab/>
        <w:t xml:space="preserve">napominje da, kad je riječ o rodnoj ravnoteži, </w:t>
      </w:r>
      <w:proofErr w:type="spellStart"/>
      <w:r w:rsidRPr="00CE40BD">
        <w:t>Ombudsman</w:t>
      </w:r>
      <w:proofErr w:type="spellEnd"/>
      <w:r w:rsidRPr="00CE40BD">
        <w:t xml:space="preserve"> zapošljava više žena nego muškaraca u svim kategorijama osoblja, posebno na rukovodećoj razini na kojoj sva radna mjesta zauzimaju žene; prima na znanje ukupno 68 % žena i 32 % muškaraca među osobljem, u usporedbi sa 67 % žena i 33 % muškaraca 2023.; poziva </w:t>
      </w:r>
      <w:proofErr w:type="spellStart"/>
      <w:r w:rsidRPr="00CE40BD">
        <w:t>Ombudsmana</w:t>
      </w:r>
      <w:proofErr w:type="spellEnd"/>
      <w:r w:rsidRPr="00CE40BD">
        <w:t xml:space="preserve"> da teži uravnoteženijoj rodnoj zastupljenosti svojeg osoblja; potiče </w:t>
      </w:r>
      <w:proofErr w:type="spellStart"/>
      <w:r w:rsidRPr="00CE40BD">
        <w:t>Ombudsmana</w:t>
      </w:r>
      <w:proofErr w:type="spellEnd"/>
      <w:r w:rsidRPr="00CE40BD">
        <w:t xml:space="preserve"> da razvije strategiju za rješavanje činjenice da muškarci trenutačno uopće ne sudjeluju u upravljačkim ulogama; smatra da je osiguravanje da </w:t>
      </w:r>
      <w:proofErr w:type="spellStart"/>
      <w:r w:rsidRPr="00CE40BD">
        <w:t>Ombudsman</w:t>
      </w:r>
      <w:proofErr w:type="spellEnd"/>
      <w:r w:rsidRPr="00CE40BD">
        <w:t xml:space="preserve"> bolje odražava raznolikost sastava građana Unije ključno za održavanje uravnoteženog i </w:t>
      </w:r>
      <w:proofErr w:type="spellStart"/>
      <w:r w:rsidRPr="00CE40BD">
        <w:t>uključivog</w:t>
      </w:r>
      <w:proofErr w:type="spellEnd"/>
      <w:r w:rsidRPr="00CE40BD">
        <w:t xml:space="preserve"> radnog okruženja na svim hijerarhijskim razinama;</w:t>
      </w:r>
    </w:p>
    <w:p w14:paraId="0511655B" w14:textId="28858C7C" w:rsidR="005E6CC3" w:rsidRPr="00CE40BD" w:rsidRDefault="005E6CC3" w:rsidP="005E6CC3">
      <w:pPr>
        <w:pStyle w:val="NormalHanging12a"/>
      </w:pPr>
      <w:r w:rsidRPr="00CE40BD">
        <w:t>27.</w:t>
      </w:r>
      <w:r w:rsidRPr="00CE40BD">
        <w:tab/>
        <w:t xml:space="preserve">prima na znanje da </w:t>
      </w:r>
      <w:proofErr w:type="spellStart"/>
      <w:r w:rsidRPr="00CE40BD">
        <w:t>Ombudsman</w:t>
      </w:r>
      <w:proofErr w:type="spellEnd"/>
      <w:r w:rsidRPr="00CE40BD">
        <w:t xml:space="preserve"> ulaže napore kako bi osigurao fizičku i mentalnu dobrobit osoblja na radnom mjestu te da je usredotočen na jačanje timskog duha; u tom kontekstu napominje da je </w:t>
      </w:r>
      <w:proofErr w:type="spellStart"/>
      <w:r w:rsidRPr="00CE40BD">
        <w:t>Ombudsman</w:t>
      </w:r>
      <w:proofErr w:type="spellEnd"/>
      <w:r w:rsidRPr="00CE40BD">
        <w:t xml:space="preserve"> 2024. organizirao osposobljavanja, od kojih su neka bila obvezna, o rješavanju sukoba, davanju i primanju povratnih informacija, invaliditetu i uključenosti te o prvoj pomoći; prima na znanje da je </w:t>
      </w:r>
      <w:proofErr w:type="spellStart"/>
      <w:r w:rsidRPr="00CE40BD">
        <w:t>Ombudsman</w:t>
      </w:r>
      <w:proofErr w:type="spellEnd"/>
      <w:r w:rsidRPr="00CE40BD">
        <w:t xml:space="preserve"> 20</w:t>
      </w:r>
      <w:r w:rsidR="003455FE">
        <w:t>0</w:t>
      </w:r>
      <w:r w:rsidRPr="00CE40BD">
        <w:t xml:space="preserve">4. donio politiku o roditeljskom dopustu, kojom se, zajedno sa njegovom politikom radnog vremena i hibridnog rada donesenom 2021., osiguravaju fleksibilni radni uvjeti koje osoblje koristi i cijeni; prima na znanje da 2024. zdravstvena služba Parlamenta nije upozorila </w:t>
      </w:r>
      <w:proofErr w:type="spellStart"/>
      <w:r w:rsidRPr="00CE40BD">
        <w:t>Ombudsmana</w:t>
      </w:r>
      <w:proofErr w:type="spellEnd"/>
      <w:r w:rsidRPr="00CE40BD">
        <w:t xml:space="preserve"> ni na kakvu dugotrajnu bolest koja bi bila rezultat sindroma izgaranja na poslu;</w:t>
      </w:r>
    </w:p>
    <w:p w14:paraId="076A12B4" w14:textId="77777777" w:rsidR="005E6CC3" w:rsidRPr="00CE40BD" w:rsidRDefault="005E6CC3" w:rsidP="005E6CC3">
      <w:pPr>
        <w:pStyle w:val="NormalHanging12a"/>
      </w:pPr>
      <w:r w:rsidRPr="00CE40BD">
        <w:t>28.</w:t>
      </w:r>
      <w:r w:rsidRPr="00CE40BD">
        <w:tab/>
        <w:t xml:space="preserve">sa zadovoljstvom prima na znanje iz Upitnika da 2024. nije prijavljen nijedan slučaj uznemiravanja; potvrđuje napore koje je </w:t>
      </w:r>
      <w:proofErr w:type="spellStart"/>
      <w:r w:rsidRPr="00CE40BD">
        <w:t>Ombudsman</w:t>
      </w:r>
      <w:proofErr w:type="spellEnd"/>
      <w:r w:rsidRPr="00CE40BD">
        <w:t xml:space="preserve"> uložio da osigura radno okruženje u kojemu nema seksualnog i psihološkog uznemiravanja, osobito putem podizanja </w:t>
      </w:r>
      <w:r w:rsidRPr="00CE40BD">
        <w:lastRenderedPageBreak/>
        <w:t xml:space="preserve">razine osviještenosti i osposobljavanja; nadalje, napominje da je </w:t>
      </w:r>
      <w:proofErr w:type="spellStart"/>
      <w:r w:rsidRPr="00CE40BD">
        <w:t>Ombudsman</w:t>
      </w:r>
      <w:proofErr w:type="spellEnd"/>
      <w:r w:rsidRPr="00CE40BD">
        <w:t xml:space="preserve"> proveo anketu usmjerenu na osviještenost osoblja o etičkim pitanjima koja je pokazala visoku razinu osviještenosti osoblja o politici i smjernicama </w:t>
      </w:r>
      <w:proofErr w:type="spellStart"/>
      <w:r w:rsidRPr="00CE40BD">
        <w:t>Ombudsmana</w:t>
      </w:r>
      <w:proofErr w:type="spellEnd"/>
      <w:r w:rsidRPr="00CE40BD">
        <w:t xml:space="preserve"> o psihološkom i seksualnom uznemiravanju;</w:t>
      </w:r>
    </w:p>
    <w:p w14:paraId="0B5C312D" w14:textId="77777777" w:rsidR="005E6CC3" w:rsidRPr="00CE40BD" w:rsidRDefault="005E6CC3" w:rsidP="005E6CC3">
      <w:pPr>
        <w:pStyle w:val="NormalHanging12a"/>
      </w:pPr>
      <w:r w:rsidRPr="00CE40BD">
        <w:t>29.</w:t>
      </w:r>
      <w:r w:rsidRPr="00CE40BD">
        <w:tab/>
        <w:t xml:space="preserve">konstatira da je </w:t>
      </w:r>
      <w:proofErr w:type="spellStart"/>
      <w:r w:rsidRPr="00CE40BD">
        <w:t>Ombudsman</w:t>
      </w:r>
      <w:proofErr w:type="spellEnd"/>
      <w:r w:rsidRPr="00CE40BD">
        <w:t xml:space="preserve"> 2024. imao 18 plaćenih stažista (isti broj kao i 2023.), od kojih je jedan odabran u okviru pohvalnog programa </w:t>
      </w:r>
      <w:proofErr w:type="spellStart"/>
      <w:r w:rsidRPr="00CE40BD">
        <w:t>Ombudsmana</w:t>
      </w:r>
      <w:proofErr w:type="spellEnd"/>
      <w:r w:rsidRPr="00CE40BD">
        <w:t xml:space="preserve"> za stažiranje usmjerenog na osobe s invaliditetom; ponovno ističe da bi stažiranja trebala biti plaćena u skladu s Rezolucijom Europskog parlamenta od 14. lipnja 2023. o kvalitetnim pripravništvima u Uniji (2020/2005(INL)), u kojoj se poziva na to da sva pripravništva u Uniji budu plaćena; naglašava da je plaćeno pripravništvo ključno za osiguravanje jednakih mogućnosti;</w:t>
      </w:r>
    </w:p>
    <w:p w14:paraId="6AD73E26" w14:textId="77777777" w:rsidR="005E6CC3" w:rsidRPr="00CE40BD" w:rsidRDefault="005E6CC3" w:rsidP="005E6CC3">
      <w:pPr>
        <w:pStyle w:val="NormalHanging12a"/>
        <w:ind w:left="0" w:firstLine="0"/>
        <w:rPr>
          <w:b/>
          <w:i/>
        </w:rPr>
      </w:pPr>
      <w:r w:rsidRPr="00CE40BD">
        <w:rPr>
          <w:b/>
          <w:i/>
        </w:rPr>
        <w:t>Etički okvir i transparentnost</w:t>
      </w:r>
    </w:p>
    <w:p w14:paraId="5E78177D" w14:textId="77777777" w:rsidR="005E6CC3" w:rsidRPr="00CE40BD" w:rsidRDefault="005E6CC3" w:rsidP="005E6CC3">
      <w:pPr>
        <w:pStyle w:val="NormalHanging12a"/>
      </w:pPr>
      <w:r w:rsidRPr="00CE40BD">
        <w:t>30.</w:t>
      </w:r>
      <w:r w:rsidRPr="00CE40BD">
        <w:tab/>
        <w:t xml:space="preserve">pozdravlja kontinuirane napore </w:t>
      </w:r>
      <w:proofErr w:type="spellStart"/>
      <w:r w:rsidRPr="00CE40BD">
        <w:t>Ombudsmana</w:t>
      </w:r>
      <w:proofErr w:type="spellEnd"/>
      <w:r w:rsidRPr="00CE40BD">
        <w:t xml:space="preserve"> da osnaži svoj etički okvir i podigne razinu osviještenosti o njemu; napominje da je </w:t>
      </w:r>
      <w:proofErr w:type="spellStart"/>
      <w:r w:rsidRPr="00CE40BD">
        <w:t>Ombudsman</w:t>
      </w:r>
      <w:proofErr w:type="spellEnd"/>
      <w:r w:rsidRPr="00CE40BD">
        <w:t xml:space="preserve"> organizirao osposobljavanja o etičkim pitanjima za novoimenovane povjerljive savjetnike </w:t>
      </w:r>
      <w:proofErr w:type="spellStart"/>
      <w:r w:rsidRPr="00CE40BD">
        <w:t>Ombudsmana</w:t>
      </w:r>
      <w:proofErr w:type="spellEnd"/>
      <w:r w:rsidRPr="00CE40BD">
        <w:t xml:space="preserve"> i članove odbora za mirenje, kao i obvezna prilagođena osposobljavanja o rješavanju sukoba za sve osoblje; napominje da je </w:t>
      </w:r>
      <w:proofErr w:type="spellStart"/>
      <w:r w:rsidRPr="00CE40BD">
        <w:t>Ombudsman</w:t>
      </w:r>
      <w:proofErr w:type="spellEnd"/>
      <w:r w:rsidRPr="00CE40BD">
        <w:t xml:space="preserve"> 2024. preradio i 2025. donio revidiranu politiku o etici i dobrom ponašanju kako bi se pojasnili radni postupci odobravanja i autorizacije te uklonili nedostaci u provedbi pravila povezanih s etikom; cijeni to što je primijenjeno informatičko rješenje koje je svakom službeniku za istrage omogućilo da potvrdi nepostojanje sukoba interesa u predmetima koji su im dodijeljeni; nadalje, napominje da se od cjelokupnog osoblja </w:t>
      </w:r>
      <w:proofErr w:type="spellStart"/>
      <w:r w:rsidRPr="00CE40BD">
        <w:t>Ombudsmana</w:t>
      </w:r>
      <w:proofErr w:type="spellEnd"/>
      <w:r w:rsidRPr="00CE40BD">
        <w:t>, uključujući više osoblje, traži da svake godine revidira svoje izjave o profesionalnim djelatnostima svojih supružnika/partnera, kao i vlastite izjave o sukobu interesa;</w:t>
      </w:r>
    </w:p>
    <w:p w14:paraId="4029EE9A" w14:textId="77777777" w:rsidR="005E6CC3" w:rsidRPr="00CE40BD" w:rsidRDefault="005E6CC3" w:rsidP="005E6CC3">
      <w:pPr>
        <w:pStyle w:val="NormalHanging12a"/>
      </w:pPr>
      <w:r w:rsidRPr="00CE40BD">
        <w:t>31.</w:t>
      </w:r>
      <w:r w:rsidRPr="00CE40BD">
        <w:tab/>
        <w:t xml:space="preserve">u pogledu unutarnje revizije (izvješće 22/03) o etičkom okviru </w:t>
      </w:r>
      <w:proofErr w:type="spellStart"/>
      <w:r w:rsidRPr="00CE40BD">
        <w:t>Ombudsmana</w:t>
      </w:r>
      <w:proofErr w:type="spellEnd"/>
      <w:r w:rsidRPr="00CE40BD">
        <w:t xml:space="preserve"> konstatira da je od šest izdanih preporuka pet provedeno, a za jednu je provedba bila u tijeku krajem 2024.; u tom kontekstu napominje da je </w:t>
      </w:r>
      <w:proofErr w:type="spellStart"/>
      <w:r w:rsidRPr="00CE40BD">
        <w:t>Ombudsman</w:t>
      </w:r>
      <w:proofErr w:type="spellEnd"/>
      <w:r w:rsidRPr="00CE40BD">
        <w:t xml:space="preserve"> osnovao disciplinski odbor i donio politiku za borbu protiv prijevara, koja se primjenjuje i na upućene nacionalne stručnjake, stažiste i vanjske ugovaratelje, kako bi se dodatno ojačao etički okvir </w:t>
      </w:r>
      <w:proofErr w:type="spellStart"/>
      <w:r w:rsidRPr="00CE40BD">
        <w:t>Ombudsmana</w:t>
      </w:r>
      <w:proofErr w:type="spellEnd"/>
      <w:r w:rsidRPr="00CE40BD">
        <w:t>;</w:t>
      </w:r>
    </w:p>
    <w:p w14:paraId="23B35BC5" w14:textId="77777777" w:rsidR="005E6CC3" w:rsidRPr="00CE40BD" w:rsidRDefault="005E6CC3" w:rsidP="005E6CC3">
      <w:pPr>
        <w:pStyle w:val="NormalHanging12a"/>
      </w:pPr>
      <w:r w:rsidRPr="00CE40BD">
        <w:t>32.</w:t>
      </w:r>
      <w:r w:rsidRPr="00CE40BD">
        <w:tab/>
        <w:t>sa zadovoljstvom primjećuje da 2024. nije bilo prijavljenih slučajeva sukoba interesa ni slučajeva aktivnosti zviždača;</w:t>
      </w:r>
    </w:p>
    <w:p w14:paraId="32D45588" w14:textId="77777777" w:rsidR="005E6CC3" w:rsidRPr="00CE40BD" w:rsidRDefault="005E6CC3" w:rsidP="005E6CC3">
      <w:pPr>
        <w:pStyle w:val="NormalHanging12a"/>
      </w:pPr>
      <w:r w:rsidRPr="00CE40BD">
        <w:t>33.</w:t>
      </w:r>
      <w:r w:rsidRPr="00CE40BD">
        <w:tab/>
        <w:t xml:space="preserve">prima na znanje iz Upitnika da se </w:t>
      </w:r>
      <w:proofErr w:type="spellStart"/>
      <w:r w:rsidRPr="00CE40BD">
        <w:t>Ombudsman</w:t>
      </w:r>
      <w:proofErr w:type="spellEnd"/>
      <w:r w:rsidRPr="00CE40BD">
        <w:t xml:space="preserve"> nije službeno pridružio registru transparentnosti Unije (uspostavljenom </w:t>
      </w:r>
      <w:proofErr w:type="spellStart"/>
      <w:r w:rsidRPr="00CE40BD">
        <w:t>Međuinstitucijskim</w:t>
      </w:r>
      <w:proofErr w:type="spellEnd"/>
      <w:r w:rsidRPr="00CE40BD">
        <w:t xml:space="preserve"> sporazumom od 20. svibnja 2021. između Parlamenta, Vijeća i Komisije o obveznom registru transparentnosti) kako bi se osiguralo da </w:t>
      </w:r>
      <w:proofErr w:type="spellStart"/>
      <w:r w:rsidRPr="00CE40BD">
        <w:t>Ombudsman</w:t>
      </w:r>
      <w:proofErr w:type="spellEnd"/>
      <w:r w:rsidRPr="00CE40BD">
        <w:t xml:space="preserve"> može razmatrati i eventualne pritužbe koje se odnose na tajništvo tog registra transparentnosti; konstatira, međutim, da je </w:t>
      </w:r>
      <w:proofErr w:type="spellStart"/>
      <w:r w:rsidRPr="00CE40BD">
        <w:t>Ombudsman</w:t>
      </w:r>
      <w:proofErr w:type="spellEnd"/>
      <w:r w:rsidRPr="00CE40BD">
        <w:t xml:space="preserve"> svoje postupanje uskladio s načelima registra transparentnosti i da provjerava jesu li govornici i sugovornici na događanjima i sastancima koje organizira </w:t>
      </w:r>
      <w:proofErr w:type="spellStart"/>
      <w:r w:rsidRPr="00CE40BD">
        <w:t>Ombudsman</w:t>
      </w:r>
      <w:proofErr w:type="spellEnd"/>
      <w:r w:rsidRPr="00CE40BD">
        <w:t xml:space="preserve"> registrirani u njemu; pozdravlja visok stupanj transparentnosti koji je </w:t>
      </w:r>
      <w:proofErr w:type="spellStart"/>
      <w:r w:rsidRPr="00CE40BD">
        <w:t>Ombudsman</w:t>
      </w:r>
      <w:proofErr w:type="spellEnd"/>
      <w:r w:rsidRPr="00CE40BD">
        <w:t xml:space="preserve"> postigao objavljivanjem informacija na svojim internetskim stranicama o istragama, službenim putovanjima (i povezanim troškovima), sastancima i događanjima na kojima sudjeluje, kao i procjena zahtjeva viših rukovoditelja ili članova kabineta da se uključe u profesionalnu aktivnost nakon što su napustili </w:t>
      </w:r>
      <w:proofErr w:type="spellStart"/>
      <w:r w:rsidRPr="00CE40BD">
        <w:t>Ombudsmana</w:t>
      </w:r>
      <w:proofErr w:type="spellEnd"/>
      <w:r w:rsidRPr="00CE40BD">
        <w:t>;</w:t>
      </w:r>
    </w:p>
    <w:p w14:paraId="16E20864" w14:textId="77777777" w:rsidR="005E6CC3" w:rsidRPr="00CE40BD" w:rsidRDefault="005E6CC3" w:rsidP="005E6CC3">
      <w:pPr>
        <w:pStyle w:val="NormalHanging12a"/>
        <w:ind w:left="0" w:firstLine="0"/>
        <w:rPr>
          <w:b/>
          <w:i/>
        </w:rPr>
      </w:pPr>
      <w:r w:rsidRPr="00CE40BD">
        <w:rPr>
          <w:b/>
          <w:i/>
        </w:rPr>
        <w:lastRenderedPageBreak/>
        <w:t>Zgrade</w:t>
      </w:r>
    </w:p>
    <w:p w14:paraId="7868B0D4" w14:textId="77777777" w:rsidR="005E6CC3" w:rsidRPr="00CE40BD" w:rsidRDefault="005E6CC3" w:rsidP="005E6CC3">
      <w:pPr>
        <w:pStyle w:val="NormalHanging12a"/>
      </w:pPr>
      <w:r w:rsidRPr="00CE40BD">
        <w:t>34.</w:t>
      </w:r>
      <w:r w:rsidRPr="00CE40BD">
        <w:tab/>
        <w:t xml:space="preserve">konstatira da su se konačni proračun </w:t>
      </w:r>
      <w:proofErr w:type="spellStart"/>
      <w:r w:rsidRPr="00CE40BD">
        <w:t>Ombudsmana</w:t>
      </w:r>
      <w:proofErr w:type="spellEnd"/>
      <w:r w:rsidRPr="00CE40BD">
        <w:t xml:space="preserve"> (nakon prijenosa) za zgrade i povezani troškovi povećali za približno 13,60 %, s 1 373 000 EUR 2023. na 1 560 709 EUR 2024.; konstatira da su se odobrena sredstva za najam povećala za oko 7 %, s 866 100 EUR 2023. na 926 620 EUR 2024.; prima na znanje stopu izvršenja plaćanja u obje godine od gotovo 100 %;</w:t>
      </w:r>
    </w:p>
    <w:p w14:paraId="6354A050" w14:textId="77777777" w:rsidR="005E6CC3" w:rsidRPr="00CE40BD" w:rsidRDefault="005E6CC3" w:rsidP="005E6CC3">
      <w:pPr>
        <w:pStyle w:val="NormalHanging12a"/>
      </w:pPr>
      <w:r w:rsidRPr="00CE40BD">
        <w:t>35.</w:t>
      </w:r>
      <w:r w:rsidRPr="00CE40BD">
        <w:tab/>
        <w:t xml:space="preserve">prima na znanje iz Upitnika da nije bilo promjena u uvjetima pojedinačnih ureda </w:t>
      </w:r>
      <w:proofErr w:type="spellStart"/>
      <w:r w:rsidRPr="00CE40BD">
        <w:t>Ombudsmana</w:t>
      </w:r>
      <w:proofErr w:type="spellEnd"/>
      <w:r w:rsidRPr="00CE40BD">
        <w:t xml:space="preserve"> o kojima je tijelo nadležno za davanje razrješnice prethodno obaviješteno; sa zadovoljstvom primjećuje da je zgrada Havel u Strasbourgu u potpunosti dostupna osobama sa smanjenom pokretljivošću ili drugim vrstama invaliditeta; podržava </w:t>
      </w:r>
      <w:proofErr w:type="spellStart"/>
      <w:r w:rsidRPr="00CE40BD">
        <w:t>Ombudsmana</w:t>
      </w:r>
      <w:proofErr w:type="spellEnd"/>
      <w:r w:rsidRPr="00CE40BD">
        <w:t xml:space="preserve"> u njegovim nastojanjima da poboljša pristupačnost unajmljenih prostora u Bruxellesu;</w:t>
      </w:r>
    </w:p>
    <w:p w14:paraId="4096FB19" w14:textId="77777777" w:rsidR="005E6CC3" w:rsidRPr="00CE40BD" w:rsidRDefault="005E6CC3" w:rsidP="005E6CC3">
      <w:pPr>
        <w:pStyle w:val="NormalHanging12a"/>
        <w:ind w:left="0" w:firstLine="0"/>
        <w:rPr>
          <w:b/>
          <w:bCs/>
          <w:i/>
          <w:iCs/>
        </w:rPr>
      </w:pPr>
      <w:r w:rsidRPr="00CE40BD">
        <w:rPr>
          <w:b/>
          <w:i/>
        </w:rPr>
        <w:t>Digitalizacija, kibernetička sigurnost i zaštita podataka</w:t>
      </w:r>
      <w:bookmarkStart w:id="12" w:name="_Hlk215320147"/>
    </w:p>
    <w:p w14:paraId="7B2BC658" w14:textId="77777777" w:rsidR="005E6CC3" w:rsidRPr="00CE40BD" w:rsidRDefault="005E6CC3" w:rsidP="005E6CC3">
      <w:pPr>
        <w:spacing w:after="240"/>
        <w:ind w:left="567" w:hanging="567"/>
      </w:pPr>
      <w:r w:rsidRPr="00CE40BD">
        <w:t>36.</w:t>
      </w:r>
      <w:r w:rsidRPr="00CE40BD">
        <w:tab/>
        <w:t xml:space="preserve">pohvaljuje </w:t>
      </w:r>
      <w:proofErr w:type="spellStart"/>
      <w:r w:rsidRPr="00CE40BD">
        <w:t>Ombudsmana</w:t>
      </w:r>
      <w:proofErr w:type="spellEnd"/>
      <w:r w:rsidRPr="00CE40BD">
        <w:t xml:space="preserve"> što je 2024. dovršio ključni projekt u području digitalizacije svojih povijesnih arhiva, prije nego što ih je prenio u Povijesni arhiv Unije u Firenci; sa zadovoljstvom primjećuje da su arhivi </w:t>
      </w:r>
      <w:proofErr w:type="spellStart"/>
      <w:r w:rsidRPr="00CE40BD">
        <w:t>Ombudsmana</w:t>
      </w:r>
      <w:proofErr w:type="spellEnd"/>
      <w:r w:rsidRPr="00CE40BD">
        <w:t xml:space="preserve"> sada sačuvani i dostupni budućim generacijama;</w:t>
      </w:r>
    </w:p>
    <w:p w14:paraId="59651D1F" w14:textId="77777777" w:rsidR="005E6CC3" w:rsidRPr="00CE40BD" w:rsidRDefault="005E6CC3" w:rsidP="005E6CC3">
      <w:pPr>
        <w:spacing w:after="240"/>
        <w:ind w:left="567" w:hanging="567"/>
      </w:pPr>
      <w:r w:rsidRPr="00CE40BD">
        <w:t>37.</w:t>
      </w:r>
      <w:r w:rsidRPr="00CE40BD">
        <w:tab/>
        <w:t xml:space="preserve">pozdravlja pozitivan učinak upotrebe automatskih prijevoda od strane </w:t>
      </w:r>
      <w:proofErr w:type="spellStart"/>
      <w:r w:rsidRPr="00CE40BD">
        <w:t>Ombudsmana</w:t>
      </w:r>
      <w:proofErr w:type="spellEnd"/>
      <w:r w:rsidRPr="00CE40BD">
        <w:t xml:space="preserve">, čime je poboljšana pristupačnost internetskih stranica </w:t>
      </w:r>
      <w:proofErr w:type="spellStart"/>
      <w:r w:rsidRPr="00CE40BD">
        <w:t>Ombudsmana</w:t>
      </w:r>
      <w:proofErr w:type="spellEnd"/>
      <w:r w:rsidRPr="00CE40BD">
        <w:t xml:space="preserve">, racionalizirana raspodjela predmeta i ubrzana obrada pritužbi, što je dovelo do smanjenja troškova prijevoda za više od 65 % (od 2022. do 2024.) i administrativnog opterećenja; potiče </w:t>
      </w:r>
      <w:proofErr w:type="spellStart"/>
      <w:r w:rsidRPr="00CE40BD">
        <w:t>Ombudsmana</w:t>
      </w:r>
      <w:proofErr w:type="spellEnd"/>
      <w:r w:rsidRPr="00CE40BD">
        <w:t xml:space="preserve"> da nastavi testirati i ocjenjivati alate umjetne inteligencije i slučajeve upotrebe, uz primjenu razboritog pristupa njihovu razvoju i uvođenju; u tom kontekstu poziva </w:t>
      </w:r>
      <w:proofErr w:type="spellStart"/>
      <w:r w:rsidRPr="00CE40BD">
        <w:t>Ombudsmana</w:t>
      </w:r>
      <w:proofErr w:type="spellEnd"/>
      <w:r w:rsidRPr="00CE40BD">
        <w:t xml:space="preserve"> da uzme u obzir srednjoročne proračunske posljedice povezane s održavanjem, prilagodljivošću, vještinama osoblja i potencijalnom ovisnošću o digitalnim alatima i pružateljima usluga te da osigura da implementacija ostane sigurna i podložna odgovarajućem ljudskom nadzoru;</w:t>
      </w:r>
    </w:p>
    <w:p w14:paraId="171B118B" w14:textId="77777777" w:rsidR="005E6CC3" w:rsidRPr="00CE40BD" w:rsidRDefault="005E6CC3" w:rsidP="005E6CC3">
      <w:pPr>
        <w:spacing w:after="240"/>
        <w:ind w:left="567" w:hanging="567"/>
      </w:pPr>
      <w:r w:rsidRPr="00CE40BD">
        <w:t>38.</w:t>
      </w:r>
      <w:r w:rsidRPr="00CE40BD">
        <w:tab/>
        <w:t xml:space="preserve">sa zadovoljstvom prima na znanje iz Upitnika da je </w:t>
      </w:r>
      <w:proofErr w:type="spellStart"/>
      <w:r w:rsidRPr="00CE40BD">
        <w:t>Ombudsman</w:t>
      </w:r>
      <w:proofErr w:type="spellEnd"/>
      <w:r w:rsidRPr="00CE40BD">
        <w:t xml:space="preserve"> utvrdio interne smjernice o upotrebi alata generativne umjetne inteligencije trećih strana kojima bi se trebala pružiti jasnoća i usmjerenje za sigurnu i učinkovitu integraciju alata umjetne inteligencije u radne procese </w:t>
      </w:r>
      <w:proofErr w:type="spellStart"/>
      <w:r w:rsidRPr="00CE40BD">
        <w:t>Ombudsmana</w:t>
      </w:r>
      <w:proofErr w:type="spellEnd"/>
      <w:r w:rsidRPr="00CE40BD">
        <w:t>; sa zanimanjem iščekuje planirano širenje upotrebe umjetne inteligencije izvan okvira prevođenja, na primjer za integraciju „</w:t>
      </w:r>
      <w:proofErr w:type="spellStart"/>
      <w:r w:rsidRPr="00CE40BD">
        <w:t>ombudsprudencije</w:t>
      </w:r>
      <w:proofErr w:type="spellEnd"/>
      <w:r w:rsidRPr="00CE40BD">
        <w:t xml:space="preserve">” u Komisijin veliki jezični model i za iskorištavanje prethodne sudske prakse koja će se uzeti u obzir u budućim istragama; potiče </w:t>
      </w:r>
      <w:proofErr w:type="spellStart"/>
      <w:r w:rsidRPr="00CE40BD">
        <w:t>Ombudsmana</w:t>
      </w:r>
      <w:proofErr w:type="spellEnd"/>
      <w:r w:rsidRPr="00CE40BD">
        <w:t xml:space="preserve"> da nastavi testirati i primjenjivati alate umjetne inteligencije ako se njima dokazano poboljšava pristupačnost i učinkovitost; naglašava, međutim, potrebu za jasnim upravljanjem, ljudskim nadzorom, transparentnošću prema korisnicima i snažnim zaštitnim mjerama za zaštitu podataka, uključujući dokumentirane procjene rizika i kontrole kvalitete automatiziranih rezultata, posebno ako umjetna inteligencija može utjecati na rješavanje predmeta, dodjelu ili vanjsku komunikaciju; poziva </w:t>
      </w:r>
      <w:proofErr w:type="spellStart"/>
      <w:r w:rsidRPr="00CE40BD">
        <w:t>Ombudsmana</w:t>
      </w:r>
      <w:proofErr w:type="spellEnd"/>
      <w:r w:rsidRPr="00CE40BD">
        <w:t xml:space="preserve"> da osigura da sve pravne uvide generirane umjetnom inteligencijom provjeravaju službenici za istrage i da prednost da usmenom prevođenju koje pruža čovjek u odnosu na rješenja koja se temelje na umjetnoj inteligenciji; nadalje, zahtijeva izvješćivanje o tehničkim mjerama donesenima kako bi se uklonila algoritamska pristranost i zaštitila objektivnost nalaza </w:t>
      </w:r>
      <w:proofErr w:type="spellStart"/>
      <w:r w:rsidRPr="00CE40BD">
        <w:t>Ombudsmana</w:t>
      </w:r>
      <w:proofErr w:type="spellEnd"/>
      <w:r w:rsidRPr="00CE40BD">
        <w:t>;</w:t>
      </w:r>
    </w:p>
    <w:p w14:paraId="047CCED3" w14:textId="77777777" w:rsidR="005E6CC3" w:rsidRPr="00CE40BD" w:rsidRDefault="005E6CC3" w:rsidP="005E6CC3">
      <w:pPr>
        <w:pStyle w:val="NormalHanging12a"/>
      </w:pPr>
      <w:r w:rsidRPr="00CE40BD">
        <w:lastRenderedPageBreak/>
        <w:t>39.</w:t>
      </w:r>
      <w:r w:rsidRPr="00CE40BD">
        <w:tab/>
        <w:t xml:space="preserve">sa zadovoljstvom prima na znanje iz Upitnika da je 2024. jedan član osoblja završio intenzivno dvomjesečno osposobljavanje u području podatkovne znanosti i umjetne inteligencije kako bi se ojačalo stručno znanje </w:t>
      </w:r>
      <w:proofErr w:type="spellStart"/>
      <w:r w:rsidRPr="00CE40BD">
        <w:t>Ombudsmana</w:t>
      </w:r>
      <w:proofErr w:type="spellEnd"/>
      <w:r w:rsidRPr="00CE40BD">
        <w:t xml:space="preserve"> u tom području i da taj član osoblja sada predstavlja </w:t>
      </w:r>
      <w:proofErr w:type="spellStart"/>
      <w:r w:rsidRPr="00CE40BD">
        <w:t>Ombudsmana</w:t>
      </w:r>
      <w:proofErr w:type="spellEnd"/>
      <w:r w:rsidRPr="00CE40BD">
        <w:t xml:space="preserve"> u mreži dopisnika za umjetnu inteligenciju koju je uspostavio Europski nadzornik za zaštitu podataka nakon stupanja na snagu Uredbe (EU) 2024/1689 („Akt o umjetnoj inteligenciji”)</w:t>
      </w:r>
      <w:r w:rsidRPr="00CE40BD">
        <w:rPr>
          <w:vertAlign w:val="superscript"/>
        </w:rPr>
        <w:footnoteReference w:id="12"/>
      </w:r>
      <w:r w:rsidRPr="00CE40BD">
        <w:t xml:space="preserve">; nadalje, prima na znanje predanost </w:t>
      </w:r>
      <w:proofErr w:type="spellStart"/>
      <w:r w:rsidRPr="00CE40BD">
        <w:t>Ombudsmana</w:t>
      </w:r>
      <w:proofErr w:type="spellEnd"/>
      <w:r w:rsidRPr="00CE40BD">
        <w:t xml:space="preserve"> razvoju osposobljavanja o sigurnoj i etičkoj upotrebi alata umjetne inteligencije za sve svoje osoblje; nadalje, napominje da je </w:t>
      </w:r>
      <w:proofErr w:type="spellStart"/>
      <w:r w:rsidRPr="00CE40BD">
        <w:t>Ombudsman</w:t>
      </w:r>
      <w:proofErr w:type="spellEnd"/>
      <w:r w:rsidRPr="00CE40BD">
        <w:t xml:space="preserve"> tijekom 2024. jednom mjesečno održavao ciljano obvezno osposobljavanje kako bi se povećala osviještenost osoblja i vještine u pogledu najboljih praksi u području </w:t>
      </w:r>
      <w:proofErr w:type="spellStart"/>
      <w:r w:rsidRPr="00CE40BD">
        <w:t>kibersigurnosti</w:t>
      </w:r>
      <w:proofErr w:type="spellEnd"/>
      <w:r w:rsidRPr="00CE40BD">
        <w:t xml:space="preserve">; sa zadovoljstvom konstatira da </w:t>
      </w:r>
      <w:proofErr w:type="spellStart"/>
      <w:r w:rsidRPr="00CE40BD">
        <w:t>Ombudsman</w:t>
      </w:r>
      <w:proofErr w:type="spellEnd"/>
      <w:r w:rsidRPr="00CE40BD">
        <w:t xml:space="preserve"> zahtijeva od svog osoblja da završi redovita osposobljavanja u području kibernetičke sigurnosti; potiče </w:t>
      </w:r>
      <w:proofErr w:type="spellStart"/>
      <w:r w:rsidRPr="00CE40BD">
        <w:t>Ombudsmana</w:t>
      </w:r>
      <w:proofErr w:type="spellEnd"/>
      <w:r w:rsidRPr="00CE40BD">
        <w:t xml:space="preserve"> da nastavi razvijati svoju strategiju digitalizacije, osiguravajući da uvođenje alata umjetne inteligencije ostane u potpunosti u skladu s načelima etičke upotrebe, transparentnosti, zaštite podataka, ljudskog nadzora i zaštite od algoritamske pristranosti ili zlouporabe;</w:t>
      </w:r>
    </w:p>
    <w:p w14:paraId="43173983" w14:textId="77777777" w:rsidR="005E6CC3" w:rsidRPr="00CE40BD" w:rsidRDefault="005E6CC3" w:rsidP="005E6CC3">
      <w:pPr>
        <w:pStyle w:val="NormalHanging12a"/>
        <w:rPr>
          <w:bCs/>
          <w:iCs/>
        </w:rPr>
      </w:pPr>
      <w:r w:rsidRPr="00CE40BD">
        <w:t>40.</w:t>
      </w:r>
      <w:r w:rsidRPr="00CE40BD">
        <w:tab/>
        <w:t xml:space="preserve">ističe važnost javne nabave kao alata za promicanje ciljeva politike, poput socijalnih i okolišnih ciljeva; poziva </w:t>
      </w:r>
      <w:proofErr w:type="spellStart"/>
      <w:r w:rsidRPr="00CE40BD">
        <w:t>Ombudsmana</w:t>
      </w:r>
      <w:proofErr w:type="spellEnd"/>
      <w:r w:rsidRPr="00CE40BD">
        <w:t xml:space="preserve"> da u svojim postupcima javne nabave ojača uključivanje strateških kriterija o društvenoj odgovornosti i okolišnoj održivosti;</w:t>
      </w:r>
    </w:p>
    <w:p w14:paraId="6D062DA7" w14:textId="77777777" w:rsidR="005E6CC3" w:rsidRPr="00CE40BD" w:rsidRDefault="005E6CC3" w:rsidP="005E6CC3">
      <w:pPr>
        <w:spacing w:after="240"/>
        <w:ind w:left="567" w:hanging="567"/>
      </w:pPr>
      <w:r w:rsidRPr="00CE40BD">
        <w:t>41.</w:t>
      </w:r>
      <w:r w:rsidRPr="00CE40BD">
        <w:tab/>
        <w:t xml:space="preserve">konstatira da se, u pogledu informacijske tehnologije, </w:t>
      </w:r>
      <w:proofErr w:type="spellStart"/>
      <w:r w:rsidRPr="00CE40BD">
        <w:t>Ombudsman</w:t>
      </w:r>
      <w:proofErr w:type="spellEnd"/>
      <w:r w:rsidRPr="00CE40BD">
        <w:t xml:space="preserve"> oslanja na infrastrukturu i okvir za kibernetičku sigurnost Parlamenta te blisko surađuje s Komisijom u vezi s integracijom i održavanjem korporativnih alata Unije (SYSPER, ABAC, </w:t>
      </w:r>
      <w:proofErr w:type="spellStart"/>
      <w:r w:rsidRPr="00CE40BD">
        <w:t>MiPS</w:t>
      </w:r>
      <w:proofErr w:type="spellEnd"/>
      <w:r w:rsidRPr="00CE40BD">
        <w:t xml:space="preserve"> i ARES) i korištenjem okvirnih ugovora o informacijskim tehnologijama; prima na znanje uspjeh dugogodišnjeg pristupa </w:t>
      </w:r>
      <w:proofErr w:type="spellStart"/>
      <w:r w:rsidRPr="00CE40BD">
        <w:t>Ombudsmana</w:t>
      </w:r>
      <w:proofErr w:type="spellEnd"/>
      <w:r w:rsidRPr="00CE40BD">
        <w:t xml:space="preserve"> da iskorištava integrirane sustave i resurse tih dviju institucija kako bi se optimiziralo korištenje proračuna i poboljšala koordinacija, primjerice u području digitalizacije; napominje da za osnovne operacije </w:t>
      </w:r>
      <w:proofErr w:type="spellStart"/>
      <w:r w:rsidRPr="00CE40BD">
        <w:t>Ombudsman</w:t>
      </w:r>
      <w:proofErr w:type="spellEnd"/>
      <w:r w:rsidRPr="00CE40BD">
        <w:t xml:space="preserve"> zadržava izravnu kontrolu nad razvojem i održavanjem alata u sigurnom okruženju Parlamenta, osiguravajući fleksibilnost, zaštitu podataka i poboljšanu kibernetičku sigurnost; primjećuje da </w:t>
      </w:r>
      <w:proofErr w:type="spellStart"/>
      <w:r w:rsidRPr="00CE40BD">
        <w:t>Ombudsman</w:t>
      </w:r>
      <w:proofErr w:type="spellEnd"/>
      <w:r w:rsidRPr="00CE40BD">
        <w:t xml:space="preserve"> 2024. nije doživio nijedan kibernetički napad;</w:t>
      </w:r>
    </w:p>
    <w:p w14:paraId="2112626C" w14:textId="77777777" w:rsidR="005E6CC3" w:rsidRPr="00CE40BD" w:rsidRDefault="005E6CC3" w:rsidP="005E6CC3">
      <w:pPr>
        <w:spacing w:after="240"/>
        <w:ind w:left="567" w:hanging="567"/>
      </w:pPr>
      <w:r w:rsidRPr="00CE40BD">
        <w:t>42.</w:t>
      </w:r>
      <w:r w:rsidRPr="00CE40BD">
        <w:tab/>
        <w:t xml:space="preserve">prima na znanje iz upitnika da je u prosincu 2024., nakon pritužbe ispitanika, Europski nadzornik za zaštitu podataka pokrenuo postupak protiv Europskog </w:t>
      </w:r>
      <w:proofErr w:type="spellStart"/>
      <w:r w:rsidRPr="00CE40BD">
        <w:t>ombudsmana</w:t>
      </w:r>
      <w:proofErr w:type="spellEnd"/>
      <w:r w:rsidRPr="00CE40BD">
        <w:t xml:space="preserve"> u skladu s člankom 57. stavkom 1. točkom (e) Uredbe (EU) 2018/1725</w:t>
      </w:r>
      <w:r w:rsidRPr="00CE40BD">
        <w:rPr>
          <w:rStyle w:val="FootnoteReference"/>
        </w:rPr>
        <w:footnoteReference w:id="13"/>
      </w:r>
      <w:r w:rsidRPr="00CE40BD">
        <w:t xml:space="preserve">; prima na znanje da je Europski nadzornik za zaštitu podataka, nakon što je </w:t>
      </w:r>
      <w:proofErr w:type="spellStart"/>
      <w:r w:rsidRPr="00CE40BD">
        <w:t>Ombudsman</w:t>
      </w:r>
      <w:proofErr w:type="spellEnd"/>
      <w:r w:rsidRPr="00CE40BD">
        <w:t xml:space="preserve"> dostavio tražena pojašnjenja, zaključio predmet 2025. uz zaključak da je ispitanik primio dovoljno </w:t>
      </w:r>
      <w:r w:rsidRPr="00CE40BD">
        <w:lastRenderedPageBreak/>
        <w:t>informacija;</w:t>
      </w:r>
      <w:bookmarkEnd w:id="12"/>
    </w:p>
    <w:p w14:paraId="59567B5C" w14:textId="77777777" w:rsidR="005E6CC3" w:rsidRPr="00CE40BD" w:rsidRDefault="005E6CC3" w:rsidP="005E6CC3">
      <w:pPr>
        <w:spacing w:after="240"/>
      </w:pPr>
      <w:r w:rsidRPr="00CE40BD">
        <w:rPr>
          <w:b/>
          <w:i/>
        </w:rPr>
        <w:t>Okoliš i održivost</w:t>
      </w:r>
    </w:p>
    <w:p w14:paraId="65C7661D" w14:textId="77777777" w:rsidR="005E6CC3" w:rsidRPr="00CE40BD" w:rsidRDefault="005E6CC3" w:rsidP="005E6CC3">
      <w:pPr>
        <w:spacing w:after="240"/>
        <w:ind w:left="567" w:hanging="567"/>
      </w:pPr>
      <w:r w:rsidRPr="00CE40BD">
        <w:t>43.</w:t>
      </w:r>
      <w:r w:rsidRPr="00CE40BD">
        <w:tab/>
        <w:t xml:space="preserve">prima na znanje iz godišnjeg izvješća i Upitnika da je </w:t>
      </w:r>
      <w:proofErr w:type="spellStart"/>
      <w:r w:rsidRPr="00CE40BD">
        <w:t>Ombudsman</w:t>
      </w:r>
      <w:proofErr w:type="spellEnd"/>
      <w:r w:rsidRPr="00CE40BD">
        <w:t xml:space="preserve"> nastavio smanjivati svoj ekološki otisak digitalizacijom svojih procesa, uklanjanjem pojedinačnih pisača, izbjegavanjem zamjene središnjih jedinica za obradu pri kraju životnog vijeka i gotovo potpunim prelaskom na digitalne publikacije; pozdravlja trud </w:t>
      </w:r>
      <w:proofErr w:type="spellStart"/>
      <w:r w:rsidRPr="00CE40BD">
        <w:t>Ombudsmana</w:t>
      </w:r>
      <w:proofErr w:type="spellEnd"/>
      <w:r w:rsidRPr="00CE40BD">
        <w:t xml:space="preserve"> da događanja učini održivijima, među ostalim upotrebom QR kodova i korištenjem lokalnih ugostiteljskih usluga, kao i provedbom mjera za sprečavanje rasipanja hrane; sa zadovoljstvom primjećuje da obje zgrade u kojima </w:t>
      </w:r>
      <w:proofErr w:type="spellStart"/>
      <w:r w:rsidRPr="00CE40BD">
        <w:t>Ombudsman</w:t>
      </w:r>
      <w:proofErr w:type="spellEnd"/>
      <w:r w:rsidRPr="00CE40BD">
        <w:t xml:space="preserve"> ima urede rade na 100 % obnovljivoj električnoj energiji isporučenoj na temelju ugovora Parlamenta i da su solarne ploče postavljene na zgradama Parlamenta u Strasbourgu, uključujući zgradu Havel, 2024. počele proizvoditi električnu energiju;</w:t>
      </w:r>
    </w:p>
    <w:p w14:paraId="2DA563BE" w14:textId="77777777" w:rsidR="005E6CC3" w:rsidRPr="00CE40BD" w:rsidRDefault="005E6CC3" w:rsidP="005E6CC3">
      <w:pPr>
        <w:spacing w:after="240"/>
        <w:ind w:left="567" w:hanging="567"/>
        <w:rPr>
          <w:b/>
          <w:bCs/>
          <w:i/>
          <w:iCs/>
        </w:rPr>
      </w:pPr>
      <w:r w:rsidRPr="00CE40BD">
        <w:t>44.</w:t>
      </w:r>
      <w:r w:rsidRPr="00CE40BD">
        <w:tab/>
        <w:t xml:space="preserve">napominje da </w:t>
      </w:r>
      <w:proofErr w:type="spellStart"/>
      <w:r w:rsidRPr="00CE40BD">
        <w:t>Ombudsman</w:t>
      </w:r>
      <w:proofErr w:type="spellEnd"/>
      <w:r w:rsidRPr="00CE40BD">
        <w:t xml:space="preserve">, s obzirom na to da unajmljuje svoje prostore od Parlamenta, ima koristi od </w:t>
      </w:r>
      <w:proofErr w:type="spellStart"/>
      <w:r w:rsidRPr="00CE40BD">
        <w:t>Parlamentova</w:t>
      </w:r>
      <w:proofErr w:type="spellEnd"/>
      <w:r w:rsidRPr="00CE40BD">
        <w:t xml:space="preserve"> upravljanja okolišem u okviru EMAS-a, uključujući mjere kao što su postavke temperature na 19°C zimi, odvojeno razvrstavanje otpada, prikupljanje biootpada uvedeno 2024. i zamjena jednokratnih kuhinjskih predmeta trajnim stolnim priborom; pozdravlja činjenicu da </w:t>
      </w:r>
      <w:proofErr w:type="spellStart"/>
      <w:r w:rsidRPr="00CE40BD">
        <w:t>Ombudsman</w:t>
      </w:r>
      <w:proofErr w:type="spellEnd"/>
      <w:r w:rsidRPr="00CE40BD">
        <w:t xml:space="preserve"> primjenjuje načela zelene javne nabave, kako u okviru vlastitih ugovora tako i u okviru sporazuma o suradnji s drugim institucijama Unije;</w:t>
      </w:r>
    </w:p>
    <w:p w14:paraId="3CF03781" w14:textId="77777777" w:rsidR="005E6CC3" w:rsidRPr="00CE40BD" w:rsidRDefault="005E6CC3" w:rsidP="005E6CC3">
      <w:pPr>
        <w:spacing w:after="240"/>
        <w:ind w:left="567" w:hanging="567"/>
        <w:rPr>
          <w:b/>
          <w:bCs/>
          <w:i/>
          <w:iCs/>
        </w:rPr>
      </w:pPr>
      <w:r w:rsidRPr="00CE40BD">
        <w:t>45.</w:t>
      </w:r>
      <w:r w:rsidRPr="00CE40BD">
        <w:tab/>
        <w:t xml:space="preserve">pozdravlja kontinuirano promicanje održive mobilnosti </w:t>
      </w:r>
      <w:proofErr w:type="spellStart"/>
      <w:r w:rsidRPr="00CE40BD">
        <w:t>Ombudsmana</w:t>
      </w:r>
      <w:proofErr w:type="spellEnd"/>
      <w:r w:rsidRPr="00CE40BD">
        <w:t xml:space="preserve"> paušalnim doprinosom za upotrebu održivih načina prijevoza koji je 2024. primilo 67 % osoblja </w:t>
      </w:r>
      <w:proofErr w:type="spellStart"/>
      <w:r w:rsidRPr="00CE40BD">
        <w:t>Ombudsmana</w:t>
      </w:r>
      <w:proofErr w:type="spellEnd"/>
      <w:r w:rsidRPr="00CE40BD">
        <w:t xml:space="preserve"> koje ispunjava uvjete (do razreda AST8/AD8), organizacijom godišnjih skupova za održavanje bicikala i redovitim sudjelovanjem njegova osoblja u </w:t>
      </w:r>
      <w:proofErr w:type="spellStart"/>
      <w:r w:rsidRPr="00CE40BD">
        <w:t>međuinstitucijskim</w:t>
      </w:r>
      <w:proofErr w:type="spellEnd"/>
      <w:r w:rsidRPr="00CE40BD">
        <w:t xml:space="preserve"> izazovima u području vožnje bicikla i hodanja; konstatira da je prostor za parkiranje automobila i dalje ograničen, dok se infrastruktura za bicikle i dalje poboljšava;</w:t>
      </w:r>
    </w:p>
    <w:p w14:paraId="668E34A4" w14:textId="77777777" w:rsidR="005E6CC3" w:rsidRPr="00CE40BD" w:rsidRDefault="005E6CC3" w:rsidP="005E6CC3">
      <w:pPr>
        <w:spacing w:after="240"/>
        <w:ind w:left="567" w:hanging="567"/>
      </w:pPr>
      <w:r w:rsidRPr="00CE40BD">
        <w:t>46.</w:t>
      </w:r>
      <w:r w:rsidRPr="00CE40BD">
        <w:tab/>
        <w:t xml:space="preserve">sa zadovoljstvom prima na znanje nastojanja </w:t>
      </w:r>
      <w:proofErr w:type="spellStart"/>
      <w:r w:rsidRPr="00CE40BD">
        <w:t>Ombudsmana</w:t>
      </w:r>
      <w:proofErr w:type="spellEnd"/>
      <w:r w:rsidRPr="00CE40BD">
        <w:t xml:space="preserve"> da smanji emisije povezane s putovanjima sustavnim promicanjem videokonferencija i digitalnih rješenja kao alternative službenim putovanjima te poticanjem putovanja vlakom umjesto zračnim prijevozom; potiče </w:t>
      </w:r>
      <w:proofErr w:type="spellStart"/>
      <w:r w:rsidRPr="00CE40BD">
        <w:t>Ombudsmana</w:t>
      </w:r>
      <w:proofErr w:type="spellEnd"/>
      <w:r w:rsidRPr="00CE40BD">
        <w:t xml:space="preserve"> da nastavi uključivati pitanja održivosti u svoje aktivnosti upravljanja rizicima i podizanja razine osviještenosti, u skladu sa svojim operativnim ciljem za 2024., a to je promicanje zelene i društvene odgovornosti;</w:t>
      </w:r>
    </w:p>
    <w:p w14:paraId="78865D2E" w14:textId="77777777" w:rsidR="005E6CC3" w:rsidRPr="00CE40BD" w:rsidRDefault="005E6CC3" w:rsidP="005E6CC3">
      <w:pPr>
        <w:pStyle w:val="NormalHanging12a"/>
        <w:rPr>
          <w:b/>
          <w:i/>
        </w:rPr>
      </w:pPr>
      <w:proofErr w:type="spellStart"/>
      <w:r w:rsidRPr="00CE40BD">
        <w:rPr>
          <w:b/>
          <w:i/>
        </w:rPr>
        <w:t>Međuinstitucijska</w:t>
      </w:r>
      <w:proofErr w:type="spellEnd"/>
      <w:r w:rsidRPr="00CE40BD">
        <w:rPr>
          <w:b/>
          <w:i/>
        </w:rPr>
        <w:t xml:space="preserve"> suradnja</w:t>
      </w:r>
    </w:p>
    <w:p w14:paraId="55B1933D" w14:textId="77777777" w:rsidR="005E6CC3" w:rsidRPr="00CE40BD" w:rsidRDefault="005E6CC3" w:rsidP="005E6CC3">
      <w:pPr>
        <w:pStyle w:val="NormalHanging12a"/>
      </w:pPr>
      <w:r w:rsidRPr="00CE40BD">
        <w:t>47.</w:t>
      </w:r>
      <w:r w:rsidRPr="00CE40BD">
        <w:tab/>
        <w:t xml:space="preserve">pozdravlja financijske i administrativne uštede postignute </w:t>
      </w:r>
      <w:proofErr w:type="spellStart"/>
      <w:r w:rsidRPr="00CE40BD">
        <w:t>međuinstitucijskom</w:t>
      </w:r>
      <w:proofErr w:type="spellEnd"/>
      <w:r w:rsidRPr="00CE40BD">
        <w:t xml:space="preserve"> suradnjom, posebno širokim rasponom sporazuma o razini usluga koje je </w:t>
      </w:r>
      <w:proofErr w:type="spellStart"/>
      <w:r w:rsidRPr="00CE40BD">
        <w:t>Ombudsman</w:t>
      </w:r>
      <w:proofErr w:type="spellEnd"/>
      <w:r w:rsidRPr="00CE40BD">
        <w:t xml:space="preserve"> sklopio s Parlamentom i Komisijom u raznim područjima te sudjelovanjem u </w:t>
      </w:r>
      <w:proofErr w:type="spellStart"/>
      <w:r w:rsidRPr="00CE40BD">
        <w:t>međuinstitucijskim</w:t>
      </w:r>
      <w:proofErr w:type="spellEnd"/>
      <w:r w:rsidRPr="00CE40BD">
        <w:t xml:space="preserve"> postupcima nabave; pozdravlja činjenicu da je suradnja između Parlamenta i </w:t>
      </w:r>
      <w:proofErr w:type="spellStart"/>
      <w:r w:rsidRPr="00CE40BD">
        <w:t>Ombudsmana</w:t>
      </w:r>
      <w:proofErr w:type="spellEnd"/>
      <w:r w:rsidRPr="00CE40BD">
        <w:t xml:space="preserve"> u listopadu 2024. u području kibernetičke sigurnosti formalizirana revidiranim </w:t>
      </w:r>
      <w:proofErr w:type="spellStart"/>
      <w:r w:rsidRPr="00CE40BD">
        <w:t>međuinstitucijskim</w:t>
      </w:r>
      <w:proofErr w:type="spellEnd"/>
      <w:r w:rsidRPr="00CE40BD">
        <w:t xml:space="preserve"> sporazumom kojim se Parlamentu pruža okvir za nastavak pružanja čvrste potpore </w:t>
      </w:r>
      <w:proofErr w:type="spellStart"/>
      <w:r w:rsidRPr="00CE40BD">
        <w:t>Ombudsmanu</w:t>
      </w:r>
      <w:proofErr w:type="spellEnd"/>
      <w:r w:rsidRPr="00CE40BD">
        <w:t xml:space="preserve"> u pogledu kibernetičke sigurnosti; naglašava da je takva suradnja ključna kako bi se izbjeglo udvostručavanje struktura i osigurala učinkovita upotreba sredstava Unije; potiče </w:t>
      </w:r>
      <w:proofErr w:type="spellStart"/>
      <w:r w:rsidRPr="00CE40BD">
        <w:t>Ombudsmana</w:t>
      </w:r>
      <w:proofErr w:type="spellEnd"/>
      <w:r w:rsidRPr="00CE40BD">
        <w:t xml:space="preserve"> da osigura redovito i ažurirano osposobljavanje u području </w:t>
      </w:r>
      <w:proofErr w:type="spellStart"/>
      <w:r w:rsidRPr="00CE40BD">
        <w:t>kibersigurnosti</w:t>
      </w:r>
      <w:proofErr w:type="spellEnd"/>
      <w:r w:rsidRPr="00CE40BD">
        <w:t xml:space="preserve"> za cjelokupno osoblje kako bi se održala visoka razina osviještenosti i otpornosti na nove </w:t>
      </w:r>
      <w:proofErr w:type="spellStart"/>
      <w:r w:rsidRPr="00CE40BD">
        <w:lastRenderedPageBreak/>
        <w:t>kiberprijetnje</w:t>
      </w:r>
      <w:proofErr w:type="spellEnd"/>
      <w:r w:rsidRPr="00CE40BD">
        <w:t>;</w:t>
      </w:r>
    </w:p>
    <w:p w14:paraId="186A69CC" w14:textId="77777777" w:rsidR="005E6CC3" w:rsidRPr="00CE40BD" w:rsidRDefault="005E6CC3" w:rsidP="005E6CC3">
      <w:pPr>
        <w:pStyle w:val="NormalHanging12a"/>
      </w:pPr>
      <w:r w:rsidRPr="00CE40BD">
        <w:t>48.</w:t>
      </w:r>
      <w:r w:rsidRPr="00CE40BD">
        <w:tab/>
        <w:t xml:space="preserve">pohvaljuje </w:t>
      </w:r>
      <w:proofErr w:type="spellStart"/>
      <w:r w:rsidRPr="00CE40BD">
        <w:t>Ombudsmana</w:t>
      </w:r>
      <w:proofErr w:type="spellEnd"/>
      <w:r w:rsidRPr="00CE40BD">
        <w:t xml:space="preserve"> za dobru suradnju s Europskim uredom za borbu protiv prijevara (OLAF) i Revizorskim sudom koja je 2024. bila u obliku sastanaka i razmjena mišljenja između </w:t>
      </w:r>
      <w:proofErr w:type="spellStart"/>
      <w:r w:rsidRPr="00CE40BD">
        <w:t>Ombudsmana</w:t>
      </w:r>
      <w:proofErr w:type="spellEnd"/>
      <w:r w:rsidRPr="00CE40BD">
        <w:t xml:space="preserve">, članova Revizorskog suda i glavnog direktora OLAF-a; napominje da je </w:t>
      </w:r>
      <w:proofErr w:type="spellStart"/>
      <w:r w:rsidRPr="00CE40BD">
        <w:t>Ombudsman</w:t>
      </w:r>
      <w:proofErr w:type="spellEnd"/>
      <w:r w:rsidRPr="00CE40BD">
        <w:t xml:space="preserve"> također govorio na konferenciji Revizorskog suda o transparentnosti povrata sredstava Unije; nadalje, konstatira da je </w:t>
      </w:r>
      <w:proofErr w:type="spellStart"/>
      <w:r w:rsidRPr="00CE40BD">
        <w:t>Ombudsman</w:t>
      </w:r>
      <w:proofErr w:type="spellEnd"/>
      <w:r w:rsidRPr="00CE40BD">
        <w:t xml:space="preserve"> 2024. relevantnim odborima Parlamenta predstavio nalaze ključnih istraga i nastavio dobru suradnju s nacionalnim i regionalnim pučkim pravobraniteljima putem postupka upita, pri čemu članovi Europske mreže pučkih pravobranitelja mogu postavljati pitanja o pravu Unije koja se pojavljuju u njihovim istragama, a </w:t>
      </w:r>
      <w:proofErr w:type="spellStart"/>
      <w:r w:rsidRPr="00CE40BD">
        <w:t>Ombudsman</w:t>
      </w:r>
      <w:proofErr w:type="spellEnd"/>
      <w:r w:rsidRPr="00CE40BD">
        <w:t xml:space="preserve"> dobiva stručne odgovore od institucija Unije; u tom kontekstu napominje da je </w:t>
      </w:r>
      <w:proofErr w:type="spellStart"/>
      <w:r w:rsidRPr="00CE40BD">
        <w:t>Ombudsman</w:t>
      </w:r>
      <w:proofErr w:type="spellEnd"/>
      <w:r w:rsidRPr="00CE40BD">
        <w:t xml:space="preserve"> 2024. organizirao internetski seminar Europske mreže pučkih pravobranitelja o raznim temama, uključujući provedbu Direktive Unije o zviždačima i pitanja povezana sa slobodnim kretanjem;</w:t>
      </w:r>
    </w:p>
    <w:p w14:paraId="45697A65" w14:textId="77777777" w:rsidR="005E6CC3" w:rsidRPr="00CE40BD" w:rsidRDefault="005E6CC3" w:rsidP="005E6CC3">
      <w:pPr>
        <w:pStyle w:val="NormalHanging12a"/>
      </w:pPr>
      <w:r w:rsidRPr="00CE40BD">
        <w:t>49.</w:t>
      </w:r>
      <w:r w:rsidRPr="00CE40BD">
        <w:tab/>
        <w:t xml:space="preserve">na temelju Upitnika konstatira da </w:t>
      </w:r>
      <w:proofErr w:type="spellStart"/>
      <w:r w:rsidRPr="00CE40BD">
        <w:t>Ombudsman</w:t>
      </w:r>
      <w:proofErr w:type="spellEnd"/>
      <w:r w:rsidRPr="00CE40BD">
        <w:t xml:space="preserve"> i Europski nadzornik za zaštitu podataka uglavnom surađuju na </w:t>
      </w:r>
      <w:r w:rsidRPr="00CE40BD">
        <w:rPr>
          <w:i/>
          <w:iCs/>
        </w:rPr>
        <w:t xml:space="preserve">ad </w:t>
      </w:r>
      <w:proofErr w:type="spellStart"/>
      <w:r w:rsidRPr="00CE40BD">
        <w:rPr>
          <w:i/>
          <w:iCs/>
        </w:rPr>
        <w:t>hoc</w:t>
      </w:r>
      <w:proofErr w:type="spellEnd"/>
      <w:r w:rsidRPr="00CE40BD">
        <w:t xml:space="preserve"> i neformalnoj osnovi s ciljem brze i učinkovite suradnje kada je to potrebno; nadalje, sa zadovoljstvom primjećuje da </w:t>
      </w:r>
      <w:proofErr w:type="spellStart"/>
      <w:r w:rsidRPr="00CE40BD">
        <w:t>Ombudsman</w:t>
      </w:r>
      <w:proofErr w:type="spellEnd"/>
      <w:r w:rsidRPr="00CE40BD">
        <w:t xml:space="preserve"> i Europski nadzornik za zaštitu podataka imaju memorandum o razumijevanju kako bi regulirali svoje nadležnosti u rješavanju pritužbi i izbjegli udvostručavanje postupaka;</w:t>
      </w:r>
    </w:p>
    <w:p w14:paraId="7A8952DF" w14:textId="77777777" w:rsidR="005E6CC3" w:rsidRPr="00CE40BD" w:rsidRDefault="005E6CC3" w:rsidP="005E6CC3">
      <w:pPr>
        <w:pStyle w:val="NormalHanging12a"/>
      </w:pPr>
      <w:r w:rsidRPr="00CE40BD">
        <w:t>50.</w:t>
      </w:r>
      <w:r w:rsidRPr="00CE40BD">
        <w:tab/>
        <w:t xml:space="preserve">pozdravlja činjenicu da je </w:t>
      </w:r>
      <w:proofErr w:type="spellStart"/>
      <w:r w:rsidRPr="00CE40BD">
        <w:t>Ombudsman</w:t>
      </w:r>
      <w:proofErr w:type="spellEnd"/>
      <w:r w:rsidRPr="00CE40BD">
        <w:t xml:space="preserve"> 2024. nastavio blisku suradnju s relevantnim odborima Parlamenta (Odbor za predstavke, Odbor za građanske slobode, pravosuđe i unutarnje poslove, Pododbor za ljudska prava) na važnim istragama predstavljanjem rada izravno na sjednicama odbora ili slanjem informacija predsjednicima odbora; naglašava da su strateške inicijative i istrage koje provodi </w:t>
      </w:r>
      <w:proofErr w:type="spellStart"/>
      <w:r w:rsidRPr="00CE40BD">
        <w:t>Ombudsman</w:t>
      </w:r>
      <w:proofErr w:type="spellEnd"/>
      <w:r w:rsidRPr="00CE40BD">
        <w:t xml:space="preserve"> ključne za poboljšanje transparentnosti i odgovornosti uprave Unije;</w:t>
      </w:r>
    </w:p>
    <w:p w14:paraId="013D4195" w14:textId="77777777" w:rsidR="005E6CC3" w:rsidRPr="00CE40BD" w:rsidRDefault="005E6CC3" w:rsidP="005E6CC3">
      <w:pPr>
        <w:spacing w:after="240"/>
        <w:rPr>
          <w:b/>
          <w:i/>
        </w:rPr>
      </w:pPr>
      <w:r w:rsidRPr="00CE40BD">
        <w:rPr>
          <w:b/>
          <w:i/>
        </w:rPr>
        <w:t>Komunikacija</w:t>
      </w:r>
    </w:p>
    <w:p w14:paraId="26099B51" w14:textId="77777777" w:rsidR="005E6CC3" w:rsidRPr="00CE40BD" w:rsidRDefault="005E6CC3" w:rsidP="005E6CC3">
      <w:pPr>
        <w:pStyle w:val="NormalHanging12a"/>
      </w:pPr>
      <w:r w:rsidRPr="00CE40BD">
        <w:t>51.</w:t>
      </w:r>
      <w:r w:rsidRPr="00CE40BD">
        <w:tab/>
        <w:t xml:space="preserve">konstatira iz Upitnika da se ukupni proračun za komunikacijske i promotivne aktivnosti (publikacije, organizacija događanja, digitalna komunikacija itd.) smanjio za oko 38 %, sa 155 200 EUR 2023. na 96 515 EUR 2024.; naglašava da bi, iako proračunska sredstva moraju biti strateška i usmjerena na rezultate, </w:t>
      </w:r>
      <w:proofErr w:type="spellStart"/>
      <w:r w:rsidRPr="00CE40BD">
        <w:t>Ombudsman</w:t>
      </w:r>
      <w:proofErr w:type="spellEnd"/>
      <w:r w:rsidRPr="00CE40BD">
        <w:t xml:space="preserve"> trebao ostati usmjeren na informiranje građana o svojem mandatu i zadržati dostatne komunikacijske kapacitete, posebno za građane koji se obraćaju </w:t>
      </w:r>
      <w:proofErr w:type="spellStart"/>
      <w:r w:rsidRPr="00CE40BD">
        <w:t>Ombudsmanu</w:t>
      </w:r>
      <w:proofErr w:type="spellEnd"/>
      <w:r w:rsidRPr="00CE40BD">
        <w:t xml:space="preserve"> s problemima na razini Unije; poziva </w:t>
      </w:r>
      <w:proofErr w:type="spellStart"/>
      <w:r w:rsidRPr="00CE40BD">
        <w:t>Ombudsmana</w:t>
      </w:r>
      <w:proofErr w:type="spellEnd"/>
      <w:r w:rsidRPr="00CE40BD">
        <w:t xml:space="preserve"> da razmotri preraspodjelu ušteda kako bi se osiguralo da zadrži potrebnu vidljivost i doseg;</w:t>
      </w:r>
    </w:p>
    <w:p w14:paraId="59983004" w14:textId="77777777" w:rsidR="005E6CC3" w:rsidRPr="00CE40BD" w:rsidRDefault="005E6CC3" w:rsidP="005E6CC3">
      <w:pPr>
        <w:pStyle w:val="NormalHanging12a"/>
      </w:pPr>
      <w:r w:rsidRPr="00CE40BD">
        <w:t>52.</w:t>
      </w:r>
      <w:r w:rsidRPr="00CE40BD">
        <w:tab/>
        <w:t xml:space="preserve">prepoznaje napore koje je </w:t>
      </w:r>
      <w:proofErr w:type="spellStart"/>
      <w:r w:rsidRPr="00CE40BD">
        <w:t>Ombudsman</w:t>
      </w:r>
      <w:proofErr w:type="spellEnd"/>
      <w:r w:rsidRPr="00CE40BD">
        <w:t xml:space="preserve"> poduzeo za pružanje transparentnih informacija i objavljivanje podataka (uključujući statističke podatke o broju predmeta) u informativnom formatu prilagođenom korisnicima na internetskoj stranici </w:t>
      </w:r>
      <w:proofErr w:type="spellStart"/>
      <w:r w:rsidRPr="00CE40BD">
        <w:t>Ombudsmana</w:t>
      </w:r>
      <w:proofErr w:type="spellEnd"/>
      <w:r w:rsidRPr="00CE40BD">
        <w:t>; pozdravlja činjenicu da se na internetskim stranicama objavljuje vremenski okvir za sve istrage pritužbi, s informacije o zaključenim i predstojećim ključnim etapama u svakoj istrazi;</w:t>
      </w:r>
    </w:p>
    <w:p w14:paraId="3E76FAA2" w14:textId="77777777" w:rsidR="005E6CC3" w:rsidRPr="00CE40BD" w:rsidRDefault="005E6CC3" w:rsidP="005E6CC3">
      <w:pPr>
        <w:pStyle w:val="NormalHanging12a"/>
      </w:pPr>
      <w:r w:rsidRPr="00CE40BD">
        <w:t>53.</w:t>
      </w:r>
      <w:r w:rsidRPr="00CE40BD">
        <w:tab/>
        <w:t xml:space="preserve">prima na znanje iz Upitnika i godišnjeg izvješća da je </w:t>
      </w:r>
      <w:proofErr w:type="spellStart"/>
      <w:r w:rsidRPr="00CE40BD">
        <w:t>Ombudsman</w:t>
      </w:r>
      <w:proofErr w:type="spellEnd"/>
      <w:r w:rsidRPr="00CE40BD">
        <w:t xml:space="preserve"> 2024. proširio svoje djelovanje u pogledu informiranja otvaranjem računa na društvenim mrežama </w:t>
      </w:r>
      <w:proofErr w:type="spellStart"/>
      <w:r w:rsidRPr="00CE40BD">
        <w:t>Threads</w:t>
      </w:r>
      <w:proofErr w:type="spellEnd"/>
      <w:r w:rsidRPr="00CE40BD">
        <w:t xml:space="preserve"> i </w:t>
      </w:r>
      <w:proofErr w:type="spellStart"/>
      <w:r w:rsidRPr="00CE40BD">
        <w:t>Bluesky</w:t>
      </w:r>
      <w:proofErr w:type="spellEnd"/>
      <w:r w:rsidRPr="00CE40BD">
        <w:t xml:space="preserve">, čime je povećao raznolikost svoje prisutnosti na društvenim mrežama; primjećuje da je </w:t>
      </w:r>
      <w:proofErr w:type="spellStart"/>
      <w:r w:rsidRPr="00CE40BD">
        <w:t>Ombudsman</w:t>
      </w:r>
      <w:proofErr w:type="spellEnd"/>
      <w:r w:rsidRPr="00CE40BD">
        <w:t xml:space="preserve"> nastavio isticati ključna tematska područja putem </w:t>
      </w:r>
      <w:r w:rsidRPr="00CE40BD">
        <w:lastRenderedPageBreak/>
        <w:t xml:space="preserve">namjenskih kampanja na društvenim mrežama i priča na internetu (engl. web </w:t>
      </w:r>
      <w:proofErr w:type="spellStart"/>
      <w:r w:rsidRPr="00CE40BD">
        <w:t>stories</w:t>
      </w:r>
      <w:proofErr w:type="spellEnd"/>
      <w:r w:rsidRPr="00CE40BD">
        <w:t xml:space="preserve">), pri čemu je komunikacija 2024. bila usmjerena na etičke standarde u institucijama Unije; pozdravlja iz izvješća o daljnjim mjerama ključni strateški cilj novoizabrane </w:t>
      </w:r>
      <w:proofErr w:type="spellStart"/>
      <w:r w:rsidRPr="00CE40BD">
        <w:t>ombudsmanice</w:t>
      </w:r>
      <w:proofErr w:type="spellEnd"/>
      <w:r w:rsidRPr="00CE40BD">
        <w:t xml:space="preserve">, a to je osnaživanje građana, što će uključivati ciljane komunikacijske aktivnosti kako bi se osiguralo da su građani kojima je </w:t>
      </w:r>
      <w:proofErr w:type="spellStart"/>
      <w:r w:rsidRPr="00CE40BD">
        <w:t>Ombudsman</w:t>
      </w:r>
      <w:proofErr w:type="spellEnd"/>
      <w:r w:rsidRPr="00CE40BD">
        <w:t xml:space="preserve"> potreban svjesni svojih prava i da se koriste uslugama </w:t>
      </w:r>
      <w:proofErr w:type="spellStart"/>
      <w:r w:rsidRPr="00CE40BD">
        <w:t>Ombudsmana</w:t>
      </w:r>
      <w:proofErr w:type="spellEnd"/>
      <w:r w:rsidRPr="00CE40BD">
        <w:t>;</w:t>
      </w:r>
    </w:p>
    <w:p w14:paraId="7579EDAB" w14:textId="77777777" w:rsidR="005E6CC3" w:rsidRPr="00CE40BD" w:rsidRDefault="005E6CC3" w:rsidP="005E6CC3">
      <w:pPr>
        <w:pStyle w:val="NormalHanging12a"/>
      </w:pPr>
      <w:r w:rsidRPr="00CE40BD">
        <w:t>54.</w:t>
      </w:r>
      <w:r w:rsidRPr="00CE40BD">
        <w:tab/>
        <w:t xml:space="preserve">pozdravlja redoviti bilten </w:t>
      </w:r>
      <w:proofErr w:type="spellStart"/>
      <w:r w:rsidRPr="00CE40BD">
        <w:t>Ombudsmana</w:t>
      </w:r>
      <w:proofErr w:type="spellEnd"/>
      <w:r w:rsidRPr="00CE40BD">
        <w:t xml:space="preserve"> „EO Express” putem kojeg se pretplatnicima pružaju ažurne informacije promidžbom na svim platformama; ističe da je </w:t>
      </w:r>
      <w:proofErr w:type="spellStart"/>
      <w:r w:rsidRPr="00CE40BD">
        <w:t>Ombudsman</w:t>
      </w:r>
      <w:proofErr w:type="spellEnd"/>
      <w:r w:rsidRPr="00CE40BD">
        <w:t xml:space="preserve"> sudjelovao u brojnim događanjima koja su organizirali Unija i međunarodna tijela te da je često davao intervjue u medijima kako bi pojasnio mandat </w:t>
      </w:r>
      <w:proofErr w:type="spellStart"/>
      <w:r w:rsidRPr="00CE40BD">
        <w:t>Ombudsmana</w:t>
      </w:r>
      <w:proofErr w:type="spellEnd"/>
      <w:r w:rsidRPr="00CE40BD">
        <w:t xml:space="preserve">, objasnio koje vrste pritužbi može obraditi i informirao građane o tome kada mogu zatražiti potporu </w:t>
      </w:r>
      <w:proofErr w:type="spellStart"/>
      <w:r w:rsidRPr="00CE40BD">
        <w:t>Ombudsmana</w:t>
      </w:r>
      <w:proofErr w:type="spellEnd"/>
      <w:r w:rsidRPr="00CE40BD">
        <w:t>;</w:t>
      </w:r>
    </w:p>
    <w:p w14:paraId="619FAAA3" w14:textId="77777777" w:rsidR="005E6CC3" w:rsidRPr="00CE40BD" w:rsidRDefault="005E6CC3" w:rsidP="005E6CC3">
      <w:pPr>
        <w:pStyle w:val="NormalHanging12a"/>
      </w:pPr>
      <w:r w:rsidRPr="00CE40BD">
        <w:t>55.</w:t>
      </w:r>
      <w:r w:rsidRPr="00CE40BD">
        <w:tab/>
        <w:t xml:space="preserve">sa zadovoljstvom prima na znanje iz Upitnika da je internetska stranica </w:t>
      </w:r>
      <w:proofErr w:type="spellStart"/>
      <w:r w:rsidRPr="00CE40BD">
        <w:t>Ombudsmana</w:t>
      </w:r>
      <w:proofErr w:type="spellEnd"/>
      <w:r w:rsidRPr="00CE40BD">
        <w:t xml:space="preserve"> osmišljena kako bi bila u skladu sa standardima i smjernicama Unije za pristupačnost te da korisnicima pruža uključivo internetsko okruženje bez prepreka s različitim značajkama pristupačnosti; napominje da je revizijom pristupačnosti i upotrebljivosti internetskih stranica </w:t>
      </w:r>
      <w:proofErr w:type="spellStart"/>
      <w:r w:rsidRPr="00CE40BD">
        <w:t>Ombudsmana</w:t>
      </w:r>
      <w:proofErr w:type="spellEnd"/>
      <w:r w:rsidRPr="00CE40BD">
        <w:t xml:space="preserve"> koja je provedena 2025. zaključeno da je prosječna usklađenost gotovo 90 %; potiče </w:t>
      </w:r>
      <w:proofErr w:type="spellStart"/>
      <w:r w:rsidRPr="00CE40BD">
        <w:t>Ombudsmana</w:t>
      </w:r>
      <w:proofErr w:type="spellEnd"/>
      <w:r w:rsidRPr="00CE40BD">
        <w:t xml:space="preserve"> da nastavi s redovitim revizijama u tom području;</w:t>
      </w:r>
    </w:p>
    <w:p w14:paraId="2DF3ABEB" w14:textId="2B7104AA" w:rsidR="00E365E1" w:rsidRPr="00CE40BD" w:rsidRDefault="005E6CC3" w:rsidP="00CE40BD">
      <w:pPr>
        <w:ind w:left="567" w:hanging="567"/>
      </w:pPr>
      <w:r w:rsidRPr="00CE40BD">
        <w:t>56.</w:t>
      </w:r>
      <w:r w:rsidRPr="00CE40BD">
        <w:tab/>
        <w:t xml:space="preserve">pozdravlja stalnu razinu medijske pozornosti, s otprilike 5 000 članaka 2024. u kojima se upućuje na rad Europskog </w:t>
      </w:r>
      <w:proofErr w:type="spellStart"/>
      <w:r w:rsidRPr="00CE40BD">
        <w:t>ombudsmana</w:t>
      </w:r>
      <w:proofErr w:type="spellEnd"/>
      <w:r w:rsidRPr="00CE40BD">
        <w:t xml:space="preserve">; napominje da </w:t>
      </w:r>
      <w:proofErr w:type="spellStart"/>
      <w:r w:rsidRPr="00CE40BD">
        <w:t>Ombudsman</w:t>
      </w:r>
      <w:proofErr w:type="spellEnd"/>
      <w:r w:rsidRPr="00CE40BD">
        <w:t xml:space="preserve"> prvenstveno mjeri javni angažman rastom na društvenim medijima i prometom na internetskim stranicama, a broj pratitelja se tijekom godine kontinuirano povećavao; primjećuje da su računi </w:t>
      </w:r>
      <w:proofErr w:type="spellStart"/>
      <w:r w:rsidRPr="00CE40BD">
        <w:t>Ombudsmana</w:t>
      </w:r>
      <w:proofErr w:type="spellEnd"/>
      <w:r w:rsidRPr="00CE40BD">
        <w:t xml:space="preserve"> na Instagramu, LinkedInu i X-u dobili ukupno 9 186 dodatnih pratitelja, što je premašilo ciljeve </w:t>
      </w:r>
      <w:proofErr w:type="spellStart"/>
      <w:r w:rsidRPr="00CE40BD">
        <w:t>Ombudsmana</w:t>
      </w:r>
      <w:proofErr w:type="spellEnd"/>
      <w:r w:rsidRPr="00CE40BD">
        <w:t xml:space="preserve"> u pogledu aktivnosti na društvenim mrežama 2024., kao i u pogledu broja pojedinačnih posjetitelja na internetskim stranicama </w:t>
      </w:r>
      <w:proofErr w:type="spellStart"/>
      <w:r w:rsidRPr="00CE40BD">
        <w:t>Ombudsmana</w:t>
      </w:r>
      <w:proofErr w:type="spellEnd"/>
      <w:r w:rsidRPr="00CE40BD">
        <w:t xml:space="preserve">; naglašava da je važno i dalje davati prednost vanjskoj komunikaciji kako bi se podigla razina osviještenosti javnosti o mandatu Europskog </w:t>
      </w:r>
      <w:proofErr w:type="spellStart"/>
      <w:r w:rsidRPr="00CE40BD">
        <w:t>ombudsmana</w:t>
      </w:r>
      <w:proofErr w:type="spellEnd"/>
      <w:r w:rsidRPr="00CE40BD">
        <w:t xml:space="preserve"> i uslugama koje pruža građanima Unije.</w:t>
      </w:r>
    </w:p>
    <w:sectPr w:rsidR="00E365E1" w:rsidRPr="00CE40BD" w:rsidSect="00C83FE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8AD83" w14:textId="77777777" w:rsidR="006C3F2F" w:rsidRPr="00C83FED" w:rsidRDefault="006C3F2F">
      <w:r w:rsidRPr="00C83FED">
        <w:separator/>
      </w:r>
    </w:p>
  </w:endnote>
  <w:endnote w:type="continuationSeparator" w:id="0">
    <w:p w14:paraId="70E45540" w14:textId="77777777" w:rsidR="006C3F2F" w:rsidRPr="00C83FED" w:rsidRDefault="006C3F2F">
      <w:r w:rsidRPr="00C83FE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004F2" w14:textId="77777777" w:rsidR="005E6CC3" w:rsidRPr="00C83FED" w:rsidRDefault="005E6CC3" w:rsidP="00454578">
    <w:pPr>
      <w:pStyle w:val="EPFooter"/>
    </w:pPr>
    <w:r w:rsidRPr="00C83FED">
      <w:t>PE</w:t>
    </w:r>
    <w:r w:rsidRPr="00C83FED">
      <w:rPr>
        <w:rStyle w:val="HideTWBExt"/>
      </w:rPr>
      <w:t>&lt;</w:t>
    </w:r>
    <w:proofErr w:type="spellStart"/>
    <w:r w:rsidRPr="00C83FED">
      <w:rPr>
        <w:rStyle w:val="HideTWBExt"/>
      </w:rPr>
      <w:t>NoPE</w:t>
    </w:r>
    <w:proofErr w:type="spellEnd"/>
    <w:r w:rsidRPr="00C83FED">
      <w:rPr>
        <w:rStyle w:val="HideTWBExt"/>
      </w:rPr>
      <w:t>&gt;</w:t>
    </w:r>
    <w:r w:rsidRPr="00C83FED">
      <w:t>778.065</w:t>
    </w:r>
    <w:r w:rsidRPr="00C83FED">
      <w:rPr>
        <w:rStyle w:val="HideTWBExt"/>
      </w:rPr>
      <w:t>&lt;/</w:t>
    </w:r>
    <w:proofErr w:type="spellStart"/>
    <w:r w:rsidRPr="00C83FED">
      <w:rPr>
        <w:rStyle w:val="HideTWBExt"/>
      </w:rPr>
      <w:t>NoPE</w:t>
    </w:r>
    <w:proofErr w:type="spellEnd"/>
    <w:r w:rsidRPr="00C83FED">
      <w:rPr>
        <w:rStyle w:val="HideTWBExt"/>
      </w:rPr>
      <w:t>&gt;&lt;Version&gt;</w:t>
    </w:r>
    <w:r w:rsidRPr="00C83FED">
      <w:t>v02-00</w:t>
    </w:r>
    <w:r w:rsidRPr="00C83FED">
      <w:rPr>
        <w:rStyle w:val="HideTWBExt"/>
      </w:rPr>
      <w:t>&lt;/</w:t>
    </w:r>
    <w:proofErr w:type="spellStart"/>
    <w:r w:rsidRPr="00C83FED">
      <w:rPr>
        <w:rStyle w:val="HideTWBExt"/>
      </w:rPr>
      <w:t>Version</w:t>
    </w:r>
    <w:proofErr w:type="spellEnd"/>
    <w:r w:rsidRPr="00C83FED">
      <w:rPr>
        <w:rStyle w:val="HideTWBExt"/>
      </w:rPr>
      <w:t>&gt;</w:t>
    </w:r>
    <w:r w:rsidRPr="00C83FED">
      <w:tab/>
    </w:r>
    <w:r w:rsidRPr="00C83FED">
      <w:fldChar w:fldCharType="begin"/>
    </w:r>
    <w:r w:rsidRPr="00C83FED">
      <w:instrText xml:space="preserve"> PAGE  \* MERGEFORMAT </w:instrText>
    </w:r>
    <w:r w:rsidRPr="00C83FED">
      <w:fldChar w:fldCharType="separate"/>
    </w:r>
    <w:r w:rsidRPr="00C83FED">
      <w:rPr>
        <w:noProof/>
      </w:rPr>
      <w:t>2</w:t>
    </w:r>
    <w:r w:rsidRPr="00C83FED">
      <w:fldChar w:fldCharType="end"/>
    </w:r>
    <w:r w:rsidRPr="00C83FED">
      <w:t>/</w:t>
    </w:r>
    <w:fldSimple w:instr=" NUMPAGES  \* MERGEFORMAT ">
      <w:r w:rsidRPr="00C83FED">
        <w:rPr>
          <w:noProof/>
        </w:rPr>
        <w:t>6</w:t>
      </w:r>
    </w:fldSimple>
    <w:r w:rsidRPr="00C83FED">
      <w:tab/>
    </w:r>
    <w:r w:rsidRPr="00C83FED">
      <w:rPr>
        <w:rStyle w:val="HideTWBExt"/>
      </w:rPr>
      <w:t>&lt;PathFdR&gt;</w:t>
    </w:r>
    <w:r w:rsidRPr="00C83FED">
      <w:t>RR\1339391HR.docx</w:t>
    </w:r>
    <w:r w:rsidRPr="00C83FED">
      <w:rPr>
        <w:rStyle w:val="HideTWBExt"/>
      </w:rPr>
      <w:t>&lt;/</w:t>
    </w:r>
    <w:proofErr w:type="spellStart"/>
    <w:r w:rsidRPr="00C83FED">
      <w:rPr>
        <w:rStyle w:val="HideTWBExt"/>
      </w:rPr>
      <w:t>PathFdR</w:t>
    </w:r>
    <w:proofErr w:type="spellEnd"/>
    <w:r w:rsidRPr="00C83FED">
      <w:rPr>
        <w:rStyle w:val="HideTWBExt"/>
      </w:rPr>
      <w:t>&gt;</w:t>
    </w:r>
  </w:p>
  <w:p w14:paraId="407A7BF3" w14:textId="77777777" w:rsidR="005E6CC3" w:rsidRPr="00C83FED" w:rsidRDefault="005E6CC3" w:rsidP="00454578">
    <w:pPr>
      <w:pStyle w:val="EPFooter2"/>
    </w:pPr>
    <w:r w:rsidRPr="00C83FED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7209D" w14:textId="77777777" w:rsidR="005E6CC3" w:rsidRPr="00C83FED" w:rsidRDefault="005E6CC3" w:rsidP="00454578">
    <w:pPr>
      <w:pStyle w:val="EPFooter"/>
    </w:pPr>
    <w:r w:rsidRPr="00C83FED">
      <w:rPr>
        <w:rStyle w:val="HideTWBExt"/>
      </w:rPr>
      <w:t>&lt;PathFdR&gt;</w:t>
    </w:r>
    <w:r w:rsidRPr="00C83FED">
      <w:t>RR\1339391HR.docx</w:t>
    </w:r>
    <w:r w:rsidRPr="00C83FED">
      <w:rPr>
        <w:rStyle w:val="HideTWBExt"/>
      </w:rPr>
      <w:t>&lt;/</w:t>
    </w:r>
    <w:proofErr w:type="spellStart"/>
    <w:r w:rsidRPr="00C83FED">
      <w:rPr>
        <w:rStyle w:val="HideTWBExt"/>
      </w:rPr>
      <w:t>PathFdR</w:t>
    </w:r>
    <w:proofErr w:type="spellEnd"/>
    <w:r w:rsidRPr="00C83FED">
      <w:rPr>
        <w:rStyle w:val="HideTWBExt"/>
      </w:rPr>
      <w:t>&gt;</w:t>
    </w:r>
    <w:r w:rsidRPr="00C83FED">
      <w:tab/>
    </w:r>
    <w:r w:rsidRPr="00C83FED">
      <w:tab/>
      <w:t>PE</w:t>
    </w:r>
    <w:r w:rsidRPr="00C83FED">
      <w:rPr>
        <w:rStyle w:val="HideTWBExt"/>
      </w:rPr>
      <w:t>&lt;</w:t>
    </w:r>
    <w:proofErr w:type="spellStart"/>
    <w:r w:rsidRPr="00C83FED">
      <w:rPr>
        <w:rStyle w:val="HideTWBExt"/>
      </w:rPr>
      <w:t>NoPE</w:t>
    </w:r>
    <w:proofErr w:type="spellEnd"/>
    <w:r w:rsidRPr="00C83FED">
      <w:rPr>
        <w:rStyle w:val="HideTWBExt"/>
      </w:rPr>
      <w:t>&gt;</w:t>
    </w:r>
    <w:r w:rsidRPr="00C83FED">
      <w:t>778.065</w:t>
    </w:r>
    <w:r w:rsidRPr="00C83FED">
      <w:rPr>
        <w:rStyle w:val="HideTWBExt"/>
      </w:rPr>
      <w:t>&lt;/</w:t>
    </w:r>
    <w:proofErr w:type="spellStart"/>
    <w:r w:rsidRPr="00C83FED">
      <w:rPr>
        <w:rStyle w:val="HideTWBExt"/>
      </w:rPr>
      <w:t>NoPE</w:t>
    </w:r>
    <w:proofErr w:type="spellEnd"/>
    <w:r w:rsidRPr="00C83FED">
      <w:rPr>
        <w:rStyle w:val="HideTWBExt"/>
      </w:rPr>
      <w:t>&gt;&lt;Version&gt;</w:t>
    </w:r>
    <w:r w:rsidRPr="00C83FED">
      <w:t>v02-00</w:t>
    </w:r>
    <w:r w:rsidRPr="00C83FED">
      <w:rPr>
        <w:rStyle w:val="HideTWBExt"/>
      </w:rPr>
      <w:t>&lt;/</w:t>
    </w:r>
    <w:proofErr w:type="spellStart"/>
    <w:r w:rsidRPr="00C83FED">
      <w:rPr>
        <w:rStyle w:val="HideTWBExt"/>
      </w:rPr>
      <w:t>Version</w:t>
    </w:r>
    <w:proofErr w:type="spellEnd"/>
    <w:r w:rsidRPr="00C83FED">
      <w:rPr>
        <w:rStyle w:val="HideTWBExt"/>
      </w:rPr>
      <w:t>&gt;</w:t>
    </w:r>
  </w:p>
  <w:p w14:paraId="3F9B0FA3" w14:textId="77777777" w:rsidR="005E6CC3" w:rsidRPr="00C83FED" w:rsidRDefault="005E6CC3" w:rsidP="00454578">
    <w:pPr>
      <w:pStyle w:val="EPFooter2"/>
    </w:pPr>
    <w:r w:rsidRPr="00C83FED">
      <w:t>HR</w:t>
    </w:r>
    <w:r w:rsidRPr="00C83FED">
      <w:tab/>
    </w:r>
    <w:r w:rsidRPr="00C83FED">
      <w:rPr>
        <w:b w:val="0"/>
        <w:i/>
        <w:color w:val="C0C0C0"/>
        <w:sz w:val="22"/>
      </w:rPr>
      <w:t>Ujedinjena u raznolikosti</w:t>
    </w:r>
    <w:r w:rsidRPr="00C83FED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F6047" w14:textId="77777777" w:rsidR="00064002" w:rsidRPr="00C83FED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15EE1" w14:textId="77777777" w:rsidR="00064002" w:rsidRPr="00C83FED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A1C00" w14:textId="77777777" w:rsidR="00064002" w:rsidRPr="00C83FE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4F88D" w14:textId="77777777" w:rsidR="006C3F2F" w:rsidRPr="00C83FED" w:rsidRDefault="006C3F2F">
      <w:r w:rsidRPr="00C83FED">
        <w:separator/>
      </w:r>
    </w:p>
  </w:footnote>
  <w:footnote w:type="continuationSeparator" w:id="0">
    <w:p w14:paraId="16C7513D" w14:textId="77777777" w:rsidR="006C3F2F" w:rsidRPr="00C83FED" w:rsidRDefault="006C3F2F">
      <w:r w:rsidRPr="00C83FED">
        <w:continuationSeparator/>
      </w:r>
    </w:p>
  </w:footnote>
  <w:footnote w:id="1">
    <w:p w14:paraId="5E162357" w14:textId="266B2A25" w:rsidR="005E6CC3" w:rsidRPr="00C83FED" w:rsidRDefault="005E6CC3" w:rsidP="00C83FED">
      <w:pPr>
        <w:pStyle w:val="FootnoteText"/>
        <w:ind w:left="567" w:hanging="567"/>
        <w:rPr>
          <w:sz w:val="24"/>
          <w:lang w:val="hr-HR"/>
        </w:rPr>
      </w:pPr>
      <w:r w:rsidRPr="00C83FED">
        <w:rPr>
          <w:rStyle w:val="FootnoteReference"/>
          <w:sz w:val="24"/>
          <w:lang w:val="hr-HR"/>
        </w:rPr>
        <w:footnoteRef/>
      </w:r>
      <w:r w:rsidR="00C83FED" w:rsidRPr="00C83FED">
        <w:rPr>
          <w:sz w:val="24"/>
          <w:lang w:val="hr-HR"/>
        </w:rPr>
        <w:t xml:space="preserve"> </w:t>
      </w:r>
      <w:r w:rsidR="00C83FED" w:rsidRPr="00C83FED">
        <w:rPr>
          <w:sz w:val="24"/>
          <w:lang w:val="hr-HR"/>
        </w:rPr>
        <w:tab/>
      </w:r>
      <w:r w:rsidRPr="00C83FED">
        <w:rPr>
          <w:sz w:val="24"/>
          <w:lang w:val="hr-HR"/>
        </w:rPr>
        <w:t>SL L</w:t>
      </w:r>
      <w:r w:rsidR="003455FE">
        <w:rPr>
          <w:sz w:val="24"/>
          <w:lang w:val="hr-HR"/>
        </w:rPr>
        <w:t>,</w:t>
      </w:r>
      <w:r w:rsidRPr="00C83FED">
        <w:rPr>
          <w:sz w:val="24"/>
          <w:lang w:val="hr-HR"/>
        </w:rPr>
        <w:t> </w:t>
      </w:r>
      <w:r w:rsidR="003455FE">
        <w:rPr>
          <w:sz w:val="24"/>
          <w:lang w:val="hr-HR"/>
        </w:rPr>
        <w:t>2024/</w:t>
      </w:r>
      <w:r w:rsidRPr="00C83FED">
        <w:rPr>
          <w:sz w:val="24"/>
          <w:lang w:val="hr-HR"/>
        </w:rPr>
        <w:t>207, 22.2.2024</w:t>
      </w:r>
      <w:r w:rsidR="00CE40BD">
        <w:rPr>
          <w:sz w:val="24"/>
          <w:lang w:val="hr-HR"/>
        </w:rPr>
        <w:t>.</w:t>
      </w:r>
      <w:r w:rsidRPr="00C83FED">
        <w:rPr>
          <w:sz w:val="24"/>
          <w:lang w:val="hr-HR"/>
        </w:rPr>
        <w:t xml:space="preserve">, ELI: </w:t>
      </w:r>
      <w:hyperlink r:id="rId1" w:history="1">
        <w:r w:rsidRPr="00C83FED">
          <w:rPr>
            <w:rStyle w:val="Hyperlink"/>
            <w:sz w:val="24"/>
            <w:lang w:val="hr-HR"/>
          </w:rPr>
          <w:t>http://data.europa.eu/eli/budget/2024/207/oj</w:t>
        </w:r>
      </w:hyperlink>
      <w:r w:rsidRPr="00C83FED">
        <w:rPr>
          <w:sz w:val="24"/>
          <w:lang w:val="hr-HR"/>
        </w:rPr>
        <w:t>.</w:t>
      </w:r>
    </w:p>
  </w:footnote>
  <w:footnote w:id="2">
    <w:p w14:paraId="1256B45F" w14:textId="2C16A064" w:rsidR="005E6CC3" w:rsidRPr="00C83FED" w:rsidRDefault="005E6CC3" w:rsidP="00C83FED">
      <w:pPr>
        <w:pStyle w:val="FootnoteText"/>
        <w:ind w:left="567" w:hanging="567"/>
        <w:rPr>
          <w:sz w:val="24"/>
          <w:lang w:val="hr-HR"/>
        </w:rPr>
      </w:pPr>
      <w:r w:rsidRPr="00C83FED">
        <w:rPr>
          <w:rStyle w:val="FootnoteReference"/>
          <w:sz w:val="24"/>
          <w:lang w:val="hr-HR"/>
        </w:rPr>
        <w:footnoteRef/>
      </w:r>
      <w:r w:rsidR="00C83FED" w:rsidRPr="00C83FED">
        <w:rPr>
          <w:sz w:val="24"/>
          <w:lang w:val="hr-HR"/>
        </w:rPr>
        <w:t xml:space="preserve"> </w:t>
      </w:r>
      <w:r w:rsidR="00C83FED" w:rsidRPr="00C83FED">
        <w:rPr>
          <w:sz w:val="24"/>
          <w:lang w:val="hr-HR"/>
        </w:rPr>
        <w:tab/>
      </w:r>
      <w:r w:rsidRPr="00C83FED">
        <w:rPr>
          <w:sz w:val="24"/>
          <w:lang w:val="hr-HR"/>
        </w:rPr>
        <w:t>SL C, C/2025/4944, 13.10.2025</w:t>
      </w:r>
      <w:r w:rsidR="00CE40BD">
        <w:rPr>
          <w:sz w:val="24"/>
          <w:lang w:val="hr-HR"/>
        </w:rPr>
        <w:t>.</w:t>
      </w:r>
      <w:r w:rsidRPr="00C83FED">
        <w:rPr>
          <w:sz w:val="24"/>
          <w:lang w:val="hr-HR"/>
        </w:rPr>
        <w:t>, ELI: </w:t>
      </w:r>
      <w:r>
        <w:fldChar w:fldCharType="begin"/>
      </w:r>
      <w:r w:rsidRPr="008E4296">
        <w:rPr>
          <w:lang w:val="fi-FI"/>
        </w:rPr>
        <w:instrText>HYPERLINK "http://data.europa.eu/eli/C/2025/4944/oj" \t "_blank" \o "Poveznica ELI URI za pristup dokumentu."</w:instrText>
      </w:r>
      <w:r>
        <w:fldChar w:fldCharType="separate"/>
      </w:r>
      <w:r w:rsidRPr="00C83FED">
        <w:rPr>
          <w:rStyle w:val="Hyperlink"/>
          <w:sz w:val="24"/>
          <w:lang w:val="hr-HR"/>
        </w:rPr>
        <w:t>http://data.europa.eu/eli/C/2025/4944/oj</w:t>
      </w:r>
      <w:r>
        <w:fldChar w:fldCharType="end"/>
      </w:r>
      <w:r w:rsidRPr="00C83FED">
        <w:rPr>
          <w:sz w:val="24"/>
          <w:lang w:val="hr-HR"/>
        </w:rPr>
        <w:t>.</w:t>
      </w:r>
    </w:p>
  </w:footnote>
  <w:footnote w:id="3">
    <w:p w14:paraId="23526C57" w14:textId="15AF33C5" w:rsidR="005E6CC3" w:rsidRPr="00C83FED" w:rsidRDefault="005E6CC3" w:rsidP="00C83FED">
      <w:pPr>
        <w:pStyle w:val="FootnoteText"/>
        <w:ind w:left="567" w:hanging="567"/>
        <w:rPr>
          <w:sz w:val="24"/>
          <w:lang w:val="hr-HR"/>
        </w:rPr>
      </w:pPr>
      <w:r w:rsidRPr="00C83FED">
        <w:rPr>
          <w:rStyle w:val="FootnoteReference"/>
          <w:sz w:val="24"/>
          <w:lang w:val="hr-HR"/>
        </w:rPr>
        <w:footnoteRef/>
      </w:r>
      <w:r w:rsidR="00C83FED" w:rsidRPr="00C83FED">
        <w:rPr>
          <w:sz w:val="24"/>
          <w:lang w:val="hr-HR"/>
        </w:rPr>
        <w:t xml:space="preserve"> </w:t>
      </w:r>
      <w:r w:rsidR="00C83FED" w:rsidRPr="00C83FED">
        <w:rPr>
          <w:sz w:val="24"/>
          <w:lang w:val="hr-HR"/>
        </w:rPr>
        <w:tab/>
      </w:r>
      <w:r w:rsidRPr="00C83FED">
        <w:rPr>
          <w:sz w:val="24"/>
          <w:lang w:val="hr-HR"/>
        </w:rPr>
        <w:t>SL C, C/2025/5409, 8.10.2025</w:t>
      </w:r>
      <w:r w:rsidR="00CE40BD">
        <w:rPr>
          <w:sz w:val="24"/>
          <w:lang w:val="hr-HR"/>
        </w:rPr>
        <w:t>.</w:t>
      </w:r>
      <w:r w:rsidRPr="00C83FED">
        <w:rPr>
          <w:sz w:val="24"/>
          <w:lang w:val="hr-HR"/>
        </w:rPr>
        <w:t xml:space="preserve">, ELI: </w:t>
      </w:r>
      <w:r>
        <w:fldChar w:fldCharType="begin"/>
      </w:r>
      <w:r w:rsidRPr="008E4296">
        <w:rPr>
          <w:lang w:val="fi-FI"/>
        </w:rPr>
        <w:instrText>HYPERLINK "http://data.europa.eu/eli/C/2025/5409/oj"</w:instrText>
      </w:r>
      <w:r>
        <w:fldChar w:fldCharType="separate"/>
      </w:r>
      <w:r w:rsidRPr="00C83FED">
        <w:rPr>
          <w:rStyle w:val="Hyperlink"/>
          <w:sz w:val="24"/>
          <w:lang w:val="hr-HR"/>
        </w:rPr>
        <w:t>http://data.europa.eu/eli/C/2025/5409/oj</w:t>
      </w:r>
      <w:r>
        <w:fldChar w:fldCharType="end"/>
      </w:r>
      <w:r w:rsidRPr="00C83FED">
        <w:rPr>
          <w:rStyle w:val="Hyperlink"/>
          <w:sz w:val="24"/>
          <w:lang w:val="hr-HR"/>
        </w:rPr>
        <w:t>.</w:t>
      </w:r>
    </w:p>
  </w:footnote>
  <w:footnote w:id="4">
    <w:p w14:paraId="2C13188D" w14:textId="7B13E8FA" w:rsidR="005E6CC3" w:rsidRPr="00C83FED" w:rsidRDefault="005E6CC3" w:rsidP="00C83FED">
      <w:pPr>
        <w:pStyle w:val="FootnoteText"/>
        <w:ind w:left="567" w:hanging="567"/>
        <w:rPr>
          <w:sz w:val="24"/>
          <w:lang w:val="hr-HR"/>
        </w:rPr>
      </w:pPr>
      <w:r w:rsidRPr="00C83FED">
        <w:rPr>
          <w:rStyle w:val="FootnoteReference"/>
          <w:sz w:val="24"/>
          <w:lang w:val="hr-HR"/>
        </w:rPr>
        <w:footnoteRef/>
      </w:r>
      <w:r w:rsidR="00C83FED" w:rsidRPr="00C83FED">
        <w:rPr>
          <w:sz w:val="24"/>
          <w:lang w:val="hr-HR"/>
        </w:rPr>
        <w:t xml:space="preserve"> </w:t>
      </w:r>
      <w:r w:rsidR="00C83FED" w:rsidRPr="00C83FED">
        <w:rPr>
          <w:sz w:val="24"/>
          <w:lang w:val="hr-HR"/>
        </w:rPr>
        <w:tab/>
      </w:r>
      <w:r w:rsidRPr="00C83FED">
        <w:rPr>
          <w:sz w:val="24"/>
          <w:lang w:val="hr-HR"/>
        </w:rPr>
        <w:t>SL C, C/2025/5407, 13.10.2025</w:t>
      </w:r>
      <w:r w:rsidR="00CE40BD">
        <w:rPr>
          <w:sz w:val="24"/>
          <w:lang w:val="hr-HR"/>
        </w:rPr>
        <w:t>.</w:t>
      </w:r>
      <w:r w:rsidRPr="00C83FED">
        <w:rPr>
          <w:sz w:val="24"/>
          <w:lang w:val="hr-HR"/>
        </w:rPr>
        <w:t xml:space="preserve">, ELI: </w:t>
      </w:r>
      <w:r>
        <w:fldChar w:fldCharType="begin"/>
      </w:r>
      <w:r w:rsidRPr="008E4296">
        <w:rPr>
          <w:lang w:val="fi-FI"/>
        </w:rPr>
        <w:instrText>HYPERLINK "http://data.europa.eu/eli/C/2025/5407/oj"</w:instrText>
      </w:r>
      <w:r>
        <w:fldChar w:fldCharType="separate"/>
      </w:r>
      <w:r w:rsidRPr="00C83FED">
        <w:rPr>
          <w:rStyle w:val="Hyperlink"/>
          <w:sz w:val="24"/>
          <w:lang w:val="hr-HR"/>
        </w:rPr>
        <w:t>http://data.europa.eu/eli/C/2025/5407/oj</w:t>
      </w:r>
      <w:r>
        <w:fldChar w:fldCharType="end"/>
      </w:r>
      <w:r w:rsidRPr="00C83FED">
        <w:rPr>
          <w:rStyle w:val="Hyperlink"/>
          <w:sz w:val="24"/>
          <w:lang w:val="hr-HR"/>
        </w:rPr>
        <w:t>.</w:t>
      </w:r>
    </w:p>
  </w:footnote>
  <w:footnote w:id="5">
    <w:p w14:paraId="73A1B5FB" w14:textId="45DDB80E" w:rsidR="005E6CC3" w:rsidRPr="00C83FED" w:rsidRDefault="005E6CC3" w:rsidP="00C83FED">
      <w:pPr>
        <w:pStyle w:val="FootnoteText"/>
        <w:ind w:left="567" w:hanging="567"/>
        <w:rPr>
          <w:sz w:val="24"/>
          <w:lang w:val="hr-HR"/>
        </w:rPr>
      </w:pPr>
      <w:r w:rsidRPr="00C83FED">
        <w:rPr>
          <w:rStyle w:val="FootnoteReference"/>
          <w:sz w:val="24"/>
          <w:lang w:val="hr-HR"/>
        </w:rPr>
        <w:footnoteRef/>
      </w:r>
      <w:r w:rsidR="00C83FED" w:rsidRPr="00C83FED">
        <w:rPr>
          <w:sz w:val="24"/>
          <w:lang w:val="hr-HR"/>
        </w:rPr>
        <w:t xml:space="preserve"> </w:t>
      </w:r>
      <w:r w:rsidR="00C83FED" w:rsidRPr="00C83FED">
        <w:rPr>
          <w:sz w:val="24"/>
          <w:lang w:val="hr-HR"/>
        </w:rPr>
        <w:tab/>
      </w:r>
      <w:r w:rsidRPr="00C83FED">
        <w:rPr>
          <w:sz w:val="24"/>
          <w:lang w:val="hr-HR"/>
        </w:rPr>
        <w:t>SL L 193, 30.7.2018</w:t>
      </w:r>
      <w:r w:rsidR="00CE40BD">
        <w:rPr>
          <w:sz w:val="24"/>
          <w:lang w:val="hr-HR"/>
        </w:rPr>
        <w:t>.</w:t>
      </w:r>
      <w:r w:rsidRPr="00C83FED">
        <w:rPr>
          <w:sz w:val="24"/>
          <w:lang w:val="hr-HR"/>
        </w:rPr>
        <w:t xml:space="preserve">, str. 1., ELI: </w:t>
      </w:r>
      <w:r>
        <w:fldChar w:fldCharType="begin"/>
      </w:r>
      <w:r w:rsidRPr="008E4296">
        <w:rPr>
          <w:lang w:val="fi-FI"/>
        </w:rPr>
        <w:instrText>HYPERLINK "http://data.europa.eu/eli/reg/2018/1046/oj"</w:instrText>
      </w:r>
      <w:r>
        <w:fldChar w:fldCharType="separate"/>
      </w:r>
      <w:r w:rsidRPr="00C83FED">
        <w:rPr>
          <w:rStyle w:val="Hyperlink"/>
          <w:sz w:val="24"/>
          <w:lang w:val="hr-HR"/>
        </w:rPr>
        <w:t>http://data.europa.eu/eli/reg/2018/1046/oj</w:t>
      </w:r>
      <w:r>
        <w:fldChar w:fldCharType="end"/>
      </w:r>
      <w:r w:rsidRPr="00C83FED">
        <w:rPr>
          <w:sz w:val="24"/>
          <w:lang w:val="hr-HR"/>
        </w:rPr>
        <w:t>.</w:t>
      </w:r>
    </w:p>
  </w:footnote>
  <w:footnote w:id="6">
    <w:p w14:paraId="1DCF5971" w14:textId="375B6CD3" w:rsidR="005E6CC3" w:rsidRPr="00C83FED" w:rsidRDefault="005E6CC3" w:rsidP="00C83FED">
      <w:pPr>
        <w:pStyle w:val="FootnoteText"/>
        <w:ind w:left="567" w:hanging="567"/>
        <w:rPr>
          <w:sz w:val="24"/>
          <w:szCs w:val="24"/>
          <w:lang w:val="hr-HR"/>
        </w:rPr>
      </w:pPr>
      <w:r w:rsidRPr="00C83FED">
        <w:rPr>
          <w:rStyle w:val="FootnoteReference"/>
          <w:sz w:val="24"/>
          <w:lang w:val="hr-HR"/>
        </w:rPr>
        <w:footnoteRef/>
      </w:r>
      <w:r w:rsidR="00C83FED" w:rsidRPr="00C83FED">
        <w:rPr>
          <w:sz w:val="24"/>
          <w:lang w:val="hr-HR"/>
        </w:rPr>
        <w:t xml:space="preserve"> </w:t>
      </w:r>
      <w:r w:rsidR="00C83FED" w:rsidRPr="00C83FED">
        <w:rPr>
          <w:sz w:val="24"/>
          <w:lang w:val="hr-HR"/>
        </w:rPr>
        <w:tab/>
      </w:r>
      <w:r w:rsidRPr="00C83FED">
        <w:rPr>
          <w:sz w:val="24"/>
          <w:lang w:val="hr-HR"/>
        </w:rPr>
        <w:t xml:space="preserve">SL L 2024/2509, 26.9.2024., ELI: </w:t>
      </w:r>
      <w:r>
        <w:fldChar w:fldCharType="begin"/>
      </w:r>
      <w:r w:rsidRPr="008E4296">
        <w:rPr>
          <w:lang w:val="fi-FI"/>
        </w:rPr>
        <w:instrText>HYPERLINK "http://data.europa.eu/eli/reg/2024/2509/oj"</w:instrText>
      </w:r>
      <w:r>
        <w:fldChar w:fldCharType="separate"/>
      </w:r>
      <w:r w:rsidRPr="00C83FED">
        <w:rPr>
          <w:rStyle w:val="Hyperlink"/>
          <w:sz w:val="24"/>
          <w:lang w:val="hr-HR"/>
        </w:rPr>
        <w:t>http://data.europa.eu/eli/reg/2024/2509/oj</w:t>
      </w:r>
      <w:r>
        <w:fldChar w:fldCharType="end"/>
      </w:r>
      <w:r w:rsidRPr="00C83FED">
        <w:rPr>
          <w:sz w:val="24"/>
          <w:lang w:val="hr-HR"/>
        </w:rPr>
        <w:t>.</w:t>
      </w:r>
    </w:p>
  </w:footnote>
  <w:footnote w:id="7">
    <w:p w14:paraId="36A7163F" w14:textId="0BC1D0DC" w:rsidR="005E6CC3" w:rsidRPr="00C83FED" w:rsidRDefault="005E6CC3" w:rsidP="00C83FED">
      <w:pPr>
        <w:pStyle w:val="FootnoteText"/>
        <w:ind w:left="567" w:hanging="567"/>
        <w:rPr>
          <w:sz w:val="24"/>
          <w:lang w:val="hr-HR"/>
        </w:rPr>
      </w:pPr>
      <w:r w:rsidRPr="00C83FED">
        <w:rPr>
          <w:rStyle w:val="FootnoteReference"/>
          <w:sz w:val="24"/>
          <w:lang w:val="hr-HR"/>
        </w:rPr>
        <w:footnoteRef/>
      </w:r>
      <w:r w:rsidR="00C83FED" w:rsidRPr="00C83FED">
        <w:rPr>
          <w:sz w:val="24"/>
          <w:lang w:val="hr-HR"/>
        </w:rPr>
        <w:t xml:space="preserve"> </w:t>
      </w:r>
      <w:r w:rsidR="00C83FED" w:rsidRPr="00C83FED">
        <w:rPr>
          <w:sz w:val="24"/>
          <w:lang w:val="hr-HR"/>
        </w:rPr>
        <w:tab/>
      </w:r>
      <w:r w:rsidRPr="00C83FED">
        <w:rPr>
          <w:sz w:val="24"/>
          <w:lang w:val="hr-HR"/>
        </w:rPr>
        <w:t>SL L 253, 16.7.2021., str. 1., ELI: </w:t>
      </w:r>
      <w:r>
        <w:fldChar w:fldCharType="begin"/>
      </w:r>
      <w:r w:rsidRPr="008E4296">
        <w:rPr>
          <w:lang w:val="hr-HR"/>
        </w:rPr>
        <w:instrText>HYPERLINK "http://data.europa.eu/eli/reg/2021/1163/oj" \o "Omogućuje pristup tom dokumentu putem identifikatora ELI URI."</w:instrText>
      </w:r>
      <w:r>
        <w:fldChar w:fldCharType="separate"/>
      </w:r>
      <w:r w:rsidRPr="00C83FED">
        <w:rPr>
          <w:rStyle w:val="Hyperlink"/>
          <w:sz w:val="24"/>
          <w:lang w:val="hr-HR"/>
        </w:rPr>
        <w:t>http://data.europa.eu/eli/reg/2021/1163/oj</w:t>
      </w:r>
      <w:r>
        <w:fldChar w:fldCharType="end"/>
      </w:r>
      <w:r w:rsidRPr="00C83FED">
        <w:rPr>
          <w:sz w:val="24"/>
          <w:lang w:val="hr-HR"/>
        </w:rPr>
        <w:t>.</w:t>
      </w:r>
    </w:p>
  </w:footnote>
  <w:footnote w:id="8">
    <w:p w14:paraId="430D52B1" w14:textId="0BE35C3A" w:rsidR="005E6CC3" w:rsidRPr="00C83FED" w:rsidRDefault="005E6CC3" w:rsidP="00C83FED">
      <w:pPr>
        <w:pStyle w:val="FootnoteText"/>
        <w:ind w:left="567" w:hanging="567"/>
        <w:rPr>
          <w:sz w:val="24"/>
          <w:lang w:val="hr-HR"/>
        </w:rPr>
      </w:pPr>
      <w:r w:rsidRPr="00C83FED">
        <w:rPr>
          <w:rStyle w:val="FootnoteReference"/>
          <w:sz w:val="24"/>
          <w:lang w:val="hr-HR"/>
        </w:rPr>
        <w:footnoteRef/>
      </w:r>
      <w:r w:rsidR="00C83FED" w:rsidRPr="00C83FED">
        <w:rPr>
          <w:color w:val="333333"/>
          <w:sz w:val="24"/>
          <w:shd w:val="clear" w:color="auto" w:fill="FFFFFF"/>
          <w:lang w:val="hr-HR"/>
        </w:rPr>
        <w:t xml:space="preserve"> </w:t>
      </w:r>
      <w:r w:rsidR="00C83FED" w:rsidRPr="00C83FED">
        <w:rPr>
          <w:color w:val="333333"/>
          <w:sz w:val="24"/>
          <w:shd w:val="clear" w:color="auto" w:fill="FFFFFF"/>
          <w:lang w:val="hr-HR"/>
        </w:rPr>
        <w:tab/>
      </w:r>
      <w:r w:rsidRPr="00C83FED">
        <w:rPr>
          <w:color w:val="333333"/>
          <w:sz w:val="24"/>
          <w:shd w:val="clear" w:color="auto" w:fill="FFFFFF"/>
          <w:lang w:val="hr-HR"/>
        </w:rPr>
        <w:t>SL C, C/2023/161, 10.10.2023., ELI: </w:t>
      </w:r>
      <w:r>
        <w:fldChar w:fldCharType="begin"/>
      </w:r>
      <w:r w:rsidRPr="008E4296">
        <w:rPr>
          <w:lang w:val="hr-HR"/>
        </w:rPr>
        <w:instrText>HYPERLINK "http://data.europa.eu/eli/C/2023/161/oj" \t "_blank" \o "Omogućuje pristup tom dokumentu putem identifikatora ELI URI."</w:instrText>
      </w:r>
      <w:r>
        <w:fldChar w:fldCharType="separate"/>
      </w:r>
      <w:r w:rsidRPr="00C83FED">
        <w:rPr>
          <w:rStyle w:val="Hyperlink"/>
          <w:color w:val="23527C"/>
          <w:sz w:val="24"/>
          <w:lang w:val="hr-HR"/>
        </w:rPr>
        <w:t>http://data.europa.eu/eli/C/2023/161/oj</w:t>
      </w:r>
      <w:r>
        <w:fldChar w:fldCharType="end"/>
      </w:r>
      <w:r w:rsidRPr="00C83FED">
        <w:rPr>
          <w:color w:val="23527C"/>
          <w:sz w:val="24"/>
          <w:lang w:val="hr-HR"/>
        </w:rPr>
        <w:t>.</w:t>
      </w:r>
    </w:p>
  </w:footnote>
  <w:footnote w:id="9">
    <w:p w14:paraId="712A280A" w14:textId="1D2FA916" w:rsidR="005E6CC3" w:rsidRPr="00C83FED" w:rsidRDefault="005E6CC3" w:rsidP="00C83FED">
      <w:pPr>
        <w:pStyle w:val="FootnoteText"/>
        <w:ind w:left="567" w:hanging="567"/>
        <w:rPr>
          <w:sz w:val="24"/>
          <w:lang w:val="hr-HR"/>
        </w:rPr>
      </w:pPr>
      <w:r w:rsidRPr="00C83FED">
        <w:rPr>
          <w:rStyle w:val="FootnoteReference"/>
          <w:sz w:val="24"/>
          <w:lang w:val="hr-HR"/>
        </w:rPr>
        <w:footnoteRef/>
      </w:r>
      <w:r w:rsidR="00C83FED" w:rsidRPr="00C83FED">
        <w:rPr>
          <w:sz w:val="24"/>
          <w:lang w:val="hr-HR"/>
        </w:rPr>
        <w:t xml:space="preserve"> </w:t>
      </w:r>
      <w:r w:rsidR="00C83FED" w:rsidRPr="00C83FED">
        <w:rPr>
          <w:sz w:val="24"/>
          <w:lang w:val="hr-HR"/>
        </w:rPr>
        <w:tab/>
      </w:r>
      <w:r>
        <w:fldChar w:fldCharType="begin"/>
      </w:r>
      <w:r w:rsidRPr="008E4296">
        <w:rPr>
          <w:lang w:val="hr-HR"/>
        </w:rPr>
        <w:instrText>HYPERLINK "https://www.ombudsman.europa.eu/hr/doc/declarations-and-transparency/hr/196382"</w:instrText>
      </w:r>
      <w:r>
        <w:fldChar w:fldCharType="separate"/>
      </w:r>
      <w:r w:rsidRPr="00C83FED">
        <w:rPr>
          <w:rStyle w:val="Hyperlink"/>
          <w:sz w:val="24"/>
          <w:lang w:val="hr-HR"/>
        </w:rPr>
        <w:t>https://www.ombudsman.europa.eu/hr/doc/declarations-and-transparency/hr/196382</w:t>
      </w:r>
      <w:r>
        <w:fldChar w:fldCharType="end"/>
      </w:r>
      <w:r w:rsidRPr="00C83FED">
        <w:rPr>
          <w:sz w:val="24"/>
          <w:lang w:val="hr-HR"/>
        </w:rPr>
        <w:t xml:space="preserve"> i </w:t>
      </w:r>
      <w:hyperlink r:id="rId2" w:history="1">
        <w:r w:rsidRPr="00C83FED">
          <w:rPr>
            <w:rStyle w:val="Hyperlink"/>
            <w:sz w:val="24"/>
            <w:lang w:val="hr-HR"/>
          </w:rPr>
          <w:t>https://www.ombudsman.europa.eu/hr/doc/declarations-and-transparency/hr/198831</w:t>
        </w:r>
      </w:hyperlink>
      <w:r w:rsidRPr="00C83FED">
        <w:rPr>
          <w:sz w:val="24"/>
          <w:lang w:val="hr-HR"/>
        </w:rPr>
        <w:t>.</w:t>
      </w:r>
    </w:p>
  </w:footnote>
  <w:footnote w:id="10">
    <w:p w14:paraId="794EFC5E" w14:textId="4AA8C4FE" w:rsidR="005E6CC3" w:rsidRPr="00C83FED" w:rsidRDefault="005E6CC3" w:rsidP="00C83FED">
      <w:pPr>
        <w:pStyle w:val="FootnoteText"/>
        <w:ind w:left="567" w:hanging="567"/>
        <w:rPr>
          <w:sz w:val="24"/>
          <w:lang w:val="hr-HR"/>
        </w:rPr>
      </w:pPr>
      <w:r w:rsidRPr="00C83FED">
        <w:rPr>
          <w:rStyle w:val="FootnoteReference"/>
          <w:sz w:val="24"/>
          <w:lang w:val="hr-HR"/>
        </w:rPr>
        <w:footnoteRef/>
      </w:r>
      <w:r w:rsidR="00C83FED" w:rsidRPr="00C83FED">
        <w:rPr>
          <w:sz w:val="24"/>
          <w:lang w:val="hr-HR"/>
        </w:rPr>
        <w:t xml:space="preserve"> </w:t>
      </w:r>
      <w:r w:rsidR="00C83FED" w:rsidRPr="00C83FED">
        <w:rPr>
          <w:sz w:val="24"/>
          <w:lang w:val="hr-HR"/>
        </w:rPr>
        <w:tab/>
      </w:r>
      <w:r w:rsidRPr="00C83FED">
        <w:rPr>
          <w:sz w:val="24"/>
          <w:lang w:val="hr-HR"/>
        </w:rPr>
        <w:t>Uredba (EZ) br. 1049/2001 Europskog parlamenta i Vijeća od 30. svibnja 2001. o javnom pristupu dokumentima Europskog parlamenta, Vijeća i Komisije (SL L 145, 31.5.2001., str. 43., ELI: </w:t>
      </w:r>
      <w:r>
        <w:fldChar w:fldCharType="begin"/>
      </w:r>
      <w:r w:rsidRPr="008E4296">
        <w:rPr>
          <w:lang w:val="hr-HR"/>
        </w:rPr>
        <w:instrText>HYPERLINK "http://data.europa.eu/eli/reg/2001/1049/oj" \o "Omogućuje pristup tom dokumentu putem identifikatora ELI URI."</w:instrText>
      </w:r>
      <w:r>
        <w:fldChar w:fldCharType="separate"/>
      </w:r>
      <w:r w:rsidRPr="00C83FED">
        <w:rPr>
          <w:rStyle w:val="Hyperlink"/>
          <w:sz w:val="24"/>
          <w:lang w:val="hr-HR"/>
        </w:rPr>
        <w:t>http://data.europa.eu/eli/reg/2001/1049/oj</w:t>
      </w:r>
      <w:r>
        <w:fldChar w:fldCharType="end"/>
      </w:r>
      <w:r w:rsidRPr="00C83FED">
        <w:rPr>
          <w:sz w:val="24"/>
          <w:lang w:val="hr-HR"/>
        </w:rPr>
        <w:t>).</w:t>
      </w:r>
    </w:p>
  </w:footnote>
  <w:footnote w:id="11">
    <w:p w14:paraId="6634A259" w14:textId="272F4F09" w:rsidR="005E6CC3" w:rsidRPr="00C83FED" w:rsidRDefault="005E6CC3" w:rsidP="00C83FED">
      <w:pPr>
        <w:pStyle w:val="FootnoteText"/>
        <w:ind w:left="567" w:hanging="567"/>
        <w:rPr>
          <w:sz w:val="24"/>
          <w:lang w:val="hr-HR"/>
        </w:rPr>
      </w:pPr>
      <w:r w:rsidRPr="00C83FED">
        <w:rPr>
          <w:rStyle w:val="FootnoteReference"/>
          <w:sz w:val="24"/>
          <w:lang w:val="hr-HR"/>
        </w:rPr>
        <w:footnoteRef/>
      </w:r>
      <w:r w:rsidR="00C83FED" w:rsidRPr="00C83FED">
        <w:rPr>
          <w:sz w:val="24"/>
          <w:lang w:val="hr-HR"/>
        </w:rPr>
        <w:t xml:space="preserve"> </w:t>
      </w:r>
      <w:r w:rsidR="00C83FED" w:rsidRPr="00C83FED">
        <w:rPr>
          <w:sz w:val="24"/>
          <w:lang w:val="hr-HR"/>
        </w:rPr>
        <w:tab/>
      </w:r>
      <w:r w:rsidR="0092438A">
        <w:rPr>
          <w:sz w:val="24"/>
          <w:lang w:val="hr-HR"/>
        </w:rPr>
        <w:t>SL</w:t>
      </w:r>
      <w:r w:rsidR="0092438A" w:rsidRPr="00D14838">
        <w:rPr>
          <w:sz w:val="24"/>
          <w:lang w:val="fi-FI"/>
        </w:rPr>
        <w:t xml:space="preserve"> C, C/2024/4014, 17.7.2024</w:t>
      </w:r>
      <w:r w:rsidR="0092438A">
        <w:rPr>
          <w:sz w:val="24"/>
          <w:lang w:val="fi-FI"/>
        </w:rPr>
        <w:t>.</w:t>
      </w:r>
      <w:r w:rsidR="0092438A" w:rsidRPr="00D14838">
        <w:rPr>
          <w:sz w:val="24"/>
          <w:lang w:val="fi-FI"/>
        </w:rPr>
        <w:t xml:space="preserve">, ELI: </w:t>
      </w:r>
      <w:r w:rsidR="0092438A" w:rsidRPr="008E4296">
        <w:fldChar w:fldCharType="begin"/>
      </w:r>
      <w:r w:rsidR="0092438A" w:rsidRPr="008E4296">
        <w:rPr>
          <w:lang w:val="fi-FI"/>
        </w:rPr>
        <w:instrText>HYPERLINK "http://data.europa.eu/eli/C/2024/4014/oj"</w:instrText>
      </w:r>
      <w:r w:rsidR="0092438A" w:rsidRPr="008E4296">
        <w:fldChar w:fldCharType="separate"/>
      </w:r>
      <w:r w:rsidR="0092438A" w:rsidRPr="008E4296">
        <w:rPr>
          <w:rStyle w:val="Hyperlink"/>
          <w:color w:val="auto"/>
          <w:sz w:val="24"/>
          <w:u w:val="none"/>
          <w:lang w:val="fi-FI"/>
        </w:rPr>
        <w:t>http://data.europa.eu/eli/C/2024/4014/oj</w:t>
      </w:r>
      <w:r w:rsidR="0092438A" w:rsidRPr="008E4296">
        <w:fldChar w:fldCharType="end"/>
      </w:r>
    </w:p>
  </w:footnote>
  <w:footnote w:id="12">
    <w:p w14:paraId="0C452872" w14:textId="794936A0" w:rsidR="005E6CC3" w:rsidRPr="00C83FED" w:rsidRDefault="005E6CC3" w:rsidP="00C83FED">
      <w:pPr>
        <w:pStyle w:val="FootnoteText"/>
        <w:ind w:left="567" w:hanging="567"/>
        <w:rPr>
          <w:sz w:val="24"/>
          <w:lang w:val="hr-HR"/>
        </w:rPr>
      </w:pPr>
      <w:r w:rsidRPr="00C83FED">
        <w:rPr>
          <w:rStyle w:val="FootnoteReference"/>
          <w:sz w:val="24"/>
          <w:lang w:val="hr-HR"/>
        </w:rPr>
        <w:footnoteRef/>
      </w:r>
      <w:r w:rsidR="00C83FED" w:rsidRPr="00C83FED">
        <w:rPr>
          <w:sz w:val="24"/>
          <w:lang w:val="hr-HR"/>
        </w:rPr>
        <w:t xml:space="preserve"> </w:t>
      </w:r>
      <w:r w:rsidR="00C83FED" w:rsidRPr="00C83FED">
        <w:rPr>
          <w:sz w:val="24"/>
          <w:lang w:val="hr-HR"/>
        </w:rPr>
        <w:tab/>
      </w:r>
      <w:r w:rsidRPr="00C83FED">
        <w:rPr>
          <w:sz w:val="24"/>
          <w:lang w:val="hr-HR"/>
        </w:rPr>
        <w:t xml:space="preserve">Uredba (EU) 2024/1689 Europskog parlamenta i Vijeća od 13. lipnja 2024. o utvrđivanju usklađenih pravila o umjetnoj inteligenciji i o izmjeni uredaba (EZ) br. 300/2008, (EU) br. 167/2013, (EU) br. 168/2013, (EU) 2018/858, (EU) 2018/1139 i (EU) 2019/2144 te direktiva 2014/90/EU, (EU) 2016/797 i (EU) 2020/1828 (Akt o umjetnoj inteligenciji) (SL L, 2024/1689, 12.7.2024., ELI: </w:t>
      </w:r>
      <w:r>
        <w:fldChar w:fldCharType="begin"/>
      </w:r>
      <w:r w:rsidRPr="008E4296">
        <w:rPr>
          <w:lang w:val="hr-HR"/>
        </w:rPr>
        <w:instrText>HYPERLINK "https://eur-lex.europa.eu/eli/reg/2024/1689/oj"</w:instrText>
      </w:r>
      <w:r>
        <w:fldChar w:fldCharType="separate"/>
      </w:r>
      <w:r w:rsidRPr="00C83FED">
        <w:rPr>
          <w:rStyle w:val="Hyperlink"/>
          <w:sz w:val="24"/>
          <w:lang w:val="hr-HR"/>
        </w:rPr>
        <w:t>https://eur-lex.europa.eu/eli/reg/2024/1689/oj</w:t>
      </w:r>
      <w:r>
        <w:fldChar w:fldCharType="end"/>
      </w:r>
      <w:r w:rsidRPr="00C83FED">
        <w:rPr>
          <w:sz w:val="24"/>
          <w:lang w:val="hr-HR"/>
        </w:rPr>
        <w:t>).</w:t>
      </w:r>
    </w:p>
  </w:footnote>
  <w:footnote w:id="13">
    <w:p w14:paraId="542D5768" w14:textId="479A0F80" w:rsidR="005E6CC3" w:rsidRPr="00C83FED" w:rsidRDefault="005E6CC3" w:rsidP="00C83FED">
      <w:pPr>
        <w:pStyle w:val="FootnoteText"/>
        <w:ind w:left="567" w:hanging="567"/>
        <w:rPr>
          <w:sz w:val="24"/>
          <w:lang w:val="hr-HR"/>
        </w:rPr>
      </w:pPr>
      <w:r w:rsidRPr="00C83FED">
        <w:rPr>
          <w:rStyle w:val="FootnoteReference"/>
          <w:sz w:val="24"/>
          <w:lang w:val="hr-HR"/>
        </w:rPr>
        <w:footnoteRef/>
      </w:r>
      <w:r w:rsidR="00C83FED" w:rsidRPr="00C83FED">
        <w:rPr>
          <w:sz w:val="24"/>
          <w:lang w:val="hr-HR"/>
        </w:rPr>
        <w:t xml:space="preserve"> </w:t>
      </w:r>
      <w:r w:rsidR="00C83FED" w:rsidRPr="00C83FED">
        <w:rPr>
          <w:sz w:val="24"/>
          <w:lang w:val="hr-HR"/>
        </w:rPr>
        <w:tab/>
      </w:r>
      <w:r w:rsidRPr="00C83FED">
        <w:rPr>
          <w:sz w:val="24"/>
          <w:lang w:val="hr-HR"/>
        </w:rPr>
        <w:t>Uredba (EU) 2018/1725 Europskog parlamenta i Vijeća od 23. listopada 2018. o zaštiti pojedinaca u vezi s obradom osobnih podataka u institucijama, tijelima, uredima i agencijama Unije i o slobodnom kretanju takvih podataka te o stavljanju izvan snage Uredbe (EZ) br. 45/2001 i Odluke br. 1247/2002/EZ (SL L 295, 21.11.2018., str. 39., ELI: </w:t>
      </w:r>
      <w:r>
        <w:fldChar w:fldCharType="begin"/>
      </w:r>
      <w:r w:rsidRPr="008E4296">
        <w:rPr>
          <w:lang w:val="hr-HR"/>
        </w:rPr>
        <w:instrText>HYPERLINK "http://data.europa.eu/eli/reg/2018/1725/oj" \o "Omogućuje pristup tom dokumentu putem identifikatora ELI URI."</w:instrText>
      </w:r>
      <w:r>
        <w:fldChar w:fldCharType="separate"/>
      </w:r>
      <w:r w:rsidRPr="00C83FED">
        <w:rPr>
          <w:rStyle w:val="Hyperlink"/>
          <w:sz w:val="24"/>
          <w:lang w:val="hr-HR"/>
        </w:rPr>
        <w:t>http://data.europa.eu/eli/reg/2018/1725/oj</w:t>
      </w:r>
      <w:r>
        <w:fldChar w:fldCharType="end"/>
      </w:r>
      <w:r w:rsidRPr="00C83FED">
        <w:rPr>
          <w:sz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F0C25" w14:textId="77777777" w:rsidR="00064002" w:rsidRPr="00C83FE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7166D" w14:textId="77777777" w:rsidR="00064002" w:rsidRPr="00C83FE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181E3" w14:textId="77777777" w:rsidR="00064002" w:rsidRPr="00C83FE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25614547">
    <w:abstractNumId w:val="9"/>
  </w:num>
  <w:num w:numId="2" w16cid:durableId="1074425745">
    <w:abstractNumId w:val="9"/>
  </w:num>
  <w:num w:numId="3" w16cid:durableId="1118917828">
    <w:abstractNumId w:val="7"/>
  </w:num>
  <w:num w:numId="4" w16cid:durableId="2077511179">
    <w:abstractNumId w:val="7"/>
  </w:num>
  <w:num w:numId="5" w16cid:durableId="236407321">
    <w:abstractNumId w:val="6"/>
  </w:num>
  <w:num w:numId="6" w16cid:durableId="631985643">
    <w:abstractNumId w:val="6"/>
  </w:num>
  <w:num w:numId="7" w16cid:durableId="2089762989">
    <w:abstractNumId w:val="5"/>
  </w:num>
  <w:num w:numId="8" w16cid:durableId="12729574">
    <w:abstractNumId w:val="5"/>
  </w:num>
  <w:num w:numId="9" w16cid:durableId="970984198">
    <w:abstractNumId w:val="4"/>
  </w:num>
  <w:num w:numId="10" w16cid:durableId="7878213">
    <w:abstractNumId w:val="4"/>
  </w:num>
  <w:num w:numId="11" w16cid:durableId="1170558315">
    <w:abstractNumId w:val="8"/>
  </w:num>
  <w:num w:numId="12" w16cid:durableId="859201023">
    <w:abstractNumId w:val="8"/>
  </w:num>
  <w:num w:numId="13" w16cid:durableId="236791503">
    <w:abstractNumId w:val="3"/>
  </w:num>
  <w:num w:numId="14" w16cid:durableId="1419643901">
    <w:abstractNumId w:val="3"/>
  </w:num>
  <w:num w:numId="15" w16cid:durableId="1205473">
    <w:abstractNumId w:val="2"/>
  </w:num>
  <w:num w:numId="16" w16cid:durableId="757483489">
    <w:abstractNumId w:val="2"/>
  </w:num>
  <w:num w:numId="17" w16cid:durableId="707725275">
    <w:abstractNumId w:val="1"/>
  </w:num>
  <w:num w:numId="18" w16cid:durableId="857699064">
    <w:abstractNumId w:val="1"/>
  </w:num>
  <w:num w:numId="19" w16cid:durableId="917447859">
    <w:abstractNumId w:val="0"/>
  </w:num>
  <w:num w:numId="20" w16cid:durableId="1968047070">
    <w:abstractNumId w:val="0"/>
  </w:num>
  <w:num w:numId="21" w16cid:durableId="223563810">
    <w:abstractNumId w:val="9"/>
  </w:num>
  <w:num w:numId="22" w16cid:durableId="838731612">
    <w:abstractNumId w:val="7"/>
  </w:num>
  <w:num w:numId="23" w16cid:durableId="871457759">
    <w:abstractNumId w:val="6"/>
  </w:num>
  <w:num w:numId="24" w16cid:durableId="277221308">
    <w:abstractNumId w:val="5"/>
  </w:num>
  <w:num w:numId="25" w16cid:durableId="1078288271">
    <w:abstractNumId w:val="4"/>
  </w:num>
  <w:num w:numId="26" w16cid:durableId="1577520205">
    <w:abstractNumId w:val="8"/>
  </w:num>
  <w:num w:numId="27" w16cid:durableId="1388213986">
    <w:abstractNumId w:val="3"/>
  </w:num>
  <w:num w:numId="28" w16cid:durableId="1609191040">
    <w:abstractNumId w:val="2"/>
  </w:num>
  <w:num w:numId="29" w16cid:durableId="1872573794">
    <w:abstractNumId w:val="1"/>
  </w:num>
  <w:num w:numId="30" w16cid:durableId="661205011">
    <w:abstractNumId w:val="0"/>
  </w:num>
  <w:num w:numId="31" w16cid:durableId="1177423961">
    <w:abstractNumId w:val="9"/>
  </w:num>
  <w:num w:numId="32" w16cid:durableId="1548493954">
    <w:abstractNumId w:val="7"/>
  </w:num>
  <w:num w:numId="33" w16cid:durableId="1607620737">
    <w:abstractNumId w:val="6"/>
  </w:num>
  <w:num w:numId="34" w16cid:durableId="1526943819">
    <w:abstractNumId w:val="5"/>
  </w:num>
  <w:num w:numId="35" w16cid:durableId="52434790">
    <w:abstractNumId w:val="4"/>
  </w:num>
  <w:num w:numId="36" w16cid:durableId="1776054160">
    <w:abstractNumId w:val="8"/>
  </w:num>
  <w:num w:numId="37" w16cid:durableId="126360202">
    <w:abstractNumId w:val="3"/>
  </w:num>
  <w:num w:numId="38" w16cid:durableId="2083134474">
    <w:abstractNumId w:val="2"/>
  </w:num>
  <w:num w:numId="39" w16cid:durableId="1268806990">
    <w:abstractNumId w:val="1"/>
  </w:num>
  <w:num w:numId="40" w16cid:durableId="2097554592">
    <w:abstractNumId w:val="0"/>
  </w:num>
  <w:num w:numId="41" w16cid:durableId="1093361401">
    <w:abstractNumId w:val="10"/>
  </w:num>
  <w:num w:numId="42" w16cid:durableId="326060129">
    <w:abstractNumId w:val="10"/>
  </w:num>
  <w:num w:numId="43" w16cid:durableId="848716981">
    <w:abstractNumId w:val="10"/>
  </w:num>
  <w:num w:numId="44" w16cid:durableId="5880015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54/2026"/>
    <w:docVar w:name="dvlangue" w:val="HR"/>
    <w:docVar w:name="dvnumam" w:val="0"/>
    <w:docVar w:name="dvpe" w:val="778.065"/>
    <w:docVar w:name="dvrapporteur" w:val="Izvjestitelj: "/>
    <w:docVar w:name="dvtitre" w:val="Odluka Europskog parlamenta od .... 2026. o razrješnici za izvršenje općeg proračuna Europske unije za financijsku godinu 2024., dio VIII. – Europski ombudsman(2025/2153(DEC))"/>
  </w:docVars>
  <w:rsids>
    <w:rsidRoot w:val="006C3F2F"/>
    <w:rsid w:val="00002272"/>
    <w:rsid w:val="00064002"/>
    <w:rsid w:val="000677B9"/>
    <w:rsid w:val="000831BA"/>
    <w:rsid w:val="000A42CC"/>
    <w:rsid w:val="000E7DD9"/>
    <w:rsid w:val="0010095E"/>
    <w:rsid w:val="00125B37"/>
    <w:rsid w:val="0018562C"/>
    <w:rsid w:val="00187494"/>
    <w:rsid w:val="001F32AE"/>
    <w:rsid w:val="002767FF"/>
    <w:rsid w:val="002B18FE"/>
    <w:rsid w:val="002B2959"/>
    <w:rsid w:val="002B5493"/>
    <w:rsid w:val="00343214"/>
    <w:rsid w:val="003455FE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6CC3"/>
    <w:rsid w:val="005F1B17"/>
    <w:rsid w:val="006037C0"/>
    <w:rsid w:val="006631B6"/>
    <w:rsid w:val="00672B2E"/>
    <w:rsid w:val="00680577"/>
    <w:rsid w:val="006C3F2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4296"/>
    <w:rsid w:val="0092438A"/>
    <w:rsid w:val="00930C23"/>
    <w:rsid w:val="0093193B"/>
    <w:rsid w:val="009509D8"/>
    <w:rsid w:val="00950B64"/>
    <w:rsid w:val="00981893"/>
    <w:rsid w:val="009D62F2"/>
    <w:rsid w:val="009D712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0A77"/>
    <w:rsid w:val="00C05BFE"/>
    <w:rsid w:val="00C23CD4"/>
    <w:rsid w:val="00C61C0C"/>
    <w:rsid w:val="00C83FED"/>
    <w:rsid w:val="00C941CB"/>
    <w:rsid w:val="00CC2357"/>
    <w:rsid w:val="00CC4D37"/>
    <w:rsid w:val="00CE40BD"/>
    <w:rsid w:val="00CF071A"/>
    <w:rsid w:val="00D058B8"/>
    <w:rsid w:val="00D1483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37BD1A"/>
  <w15:chartTrackingRefBased/>
  <w15:docId w15:val="{FC5E993A-932F-4FAF-8D0F-8E507E376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E6CC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5E6CC3"/>
    <w:pPr>
      <w:spacing w:before="480" w:after="240"/>
    </w:pPr>
  </w:style>
  <w:style w:type="paragraph" w:customStyle="1" w:styleId="PageHeading">
    <w:name w:val="PageHeading"/>
    <w:basedOn w:val="Normal"/>
    <w:rsid w:val="005E6CC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5E6CC3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5E6CC3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5E6C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E6CC3"/>
    <w:rPr>
      <w:sz w:val="24"/>
      <w:lang w:val="hr-HR"/>
    </w:rPr>
  </w:style>
  <w:style w:type="paragraph" w:customStyle="1" w:styleId="EPFooter">
    <w:name w:val="EPFooter"/>
    <w:basedOn w:val="Normal"/>
    <w:rsid w:val="005E6CC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rsid w:val="005E6CC3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5E6CC3"/>
    <w:rPr>
      <w:sz w:val="24"/>
      <w:lang w:val="hr-HR"/>
    </w:rPr>
  </w:style>
  <w:style w:type="paragraph" w:styleId="Footer">
    <w:name w:val="footer"/>
    <w:basedOn w:val="Normal"/>
    <w:link w:val="FooterChar"/>
    <w:rsid w:val="00CE40B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E40BD"/>
    <w:rPr>
      <w:sz w:val="24"/>
      <w:lang w:val="hr-HR"/>
    </w:rPr>
  </w:style>
  <w:style w:type="paragraph" w:styleId="Revision">
    <w:name w:val="Revision"/>
    <w:hidden/>
    <w:uiPriority w:val="99"/>
    <w:semiHidden/>
    <w:rsid w:val="00CE40BD"/>
    <w:rPr>
      <w:sz w:val="24"/>
      <w:lang w:val="hr-HR"/>
    </w:rPr>
  </w:style>
  <w:style w:type="character" w:styleId="FollowedHyperlink">
    <w:name w:val="FollowedHyperlink"/>
    <w:basedOn w:val="DefaultParagraphFont"/>
    <w:rsid w:val="0092438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ombudsman.europa.eu/hr/doc/declarations-and-transparency/hr/198831" TargetMode="External"/><Relationship Id="rId1" Type="http://schemas.openxmlformats.org/officeDocument/2006/relationships/hyperlink" Target="http://data.europa.eu/eli/budget/2024/20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16</Pages>
  <Words>6861</Words>
  <Characters>41990</Characters>
  <Application>Microsoft Office Word</Application>
  <DocSecurity>0</DocSecurity>
  <Lines>349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ZOVKO Jadranka</cp:lastModifiedBy>
  <cp:revision>2</cp:revision>
  <cp:lastPrinted>2004-11-19T15:42:00Z</cp:lastPrinted>
  <dcterms:created xsi:type="dcterms:W3CDTF">2026-05-05T13:03:00Z</dcterms:created>
  <dcterms:modified xsi:type="dcterms:W3CDTF">2026-05-05T13:03:00Z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P10_TA(2026)0133_</vt:lpwstr>
  </property>
  <property fmtid="{D5CDD505-2E9C-101B-9397-08002B2CF9AE}" pid="4" name="&lt;Type&gt;">
    <vt:lpwstr>RR</vt:lpwstr>
  </property>
</Properties>
</file>