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07A4" w14:paraId="0DC8BC5E" w14:textId="77777777" w:rsidTr="0010095E">
        <w:trPr>
          <w:trHeight w:hRule="exact" w:val="1418"/>
        </w:trPr>
        <w:tc>
          <w:tcPr>
            <w:tcW w:w="6804" w:type="dxa"/>
            <w:shd w:val="clear" w:color="auto" w:fill="auto"/>
            <w:vAlign w:val="center"/>
          </w:tcPr>
          <w:p w14:paraId="5F1A140B" w14:textId="7974F792" w:rsidR="00751A4A" w:rsidRPr="004C07A4" w:rsidRDefault="00904961" w:rsidP="0010095E">
            <w:pPr>
              <w:pStyle w:val="EPName"/>
            </w:pPr>
            <w:r w:rsidRPr="004C07A4">
              <w:t>Parlamentul European</w:t>
            </w:r>
          </w:p>
          <w:p w14:paraId="067FDC31" w14:textId="77777777" w:rsidR="00751A4A" w:rsidRPr="004C07A4" w:rsidRDefault="005F1B17" w:rsidP="005F1B17">
            <w:pPr>
              <w:pStyle w:val="EPTerm"/>
              <w:rPr>
                <w:rStyle w:val="HideTWBExt"/>
                <w:noProof w:val="0"/>
                <w:vanish w:val="0"/>
                <w:color w:val="auto"/>
              </w:rPr>
            </w:pPr>
            <w:r w:rsidRPr="004C07A4">
              <w:t>2024</w:t>
            </w:r>
            <w:r w:rsidR="00817416" w:rsidRPr="004C07A4">
              <w:t>-202</w:t>
            </w:r>
            <w:r w:rsidRPr="004C07A4">
              <w:t>9</w:t>
            </w:r>
          </w:p>
        </w:tc>
        <w:tc>
          <w:tcPr>
            <w:tcW w:w="2268" w:type="dxa"/>
            <w:shd w:val="clear" w:color="auto" w:fill="auto"/>
          </w:tcPr>
          <w:p w14:paraId="722EF061" w14:textId="77777777" w:rsidR="00751A4A" w:rsidRPr="004C07A4" w:rsidRDefault="00187494" w:rsidP="0010095E">
            <w:pPr>
              <w:pStyle w:val="EPLogo"/>
            </w:pPr>
            <w:r w:rsidRPr="004C07A4">
              <w:rPr>
                <w:noProof/>
                <w:lang w:eastAsia="ja-JP"/>
              </w:rPr>
              <w:drawing>
                <wp:inline distT="0" distB="0" distL="0" distR="0" wp14:anchorId="36B57C68" wp14:editId="6B726D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EF10D4" w14:textId="77777777" w:rsidR="00D058B8" w:rsidRPr="004C07A4" w:rsidRDefault="00D058B8" w:rsidP="004C5D52">
      <w:pPr>
        <w:pStyle w:val="LineTop"/>
      </w:pPr>
    </w:p>
    <w:p w14:paraId="36657513" w14:textId="21424BC3" w:rsidR="00680577" w:rsidRPr="004C07A4" w:rsidRDefault="00904961" w:rsidP="00680577">
      <w:pPr>
        <w:pStyle w:val="EPBodyTA1"/>
      </w:pPr>
      <w:r w:rsidRPr="004C07A4">
        <w:t>TEXTE ADOPTATE</w:t>
      </w:r>
    </w:p>
    <w:p w14:paraId="6D492E7E" w14:textId="77777777" w:rsidR="00D058B8" w:rsidRPr="004C07A4" w:rsidRDefault="00D058B8" w:rsidP="00D058B8">
      <w:pPr>
        <w:pStyle w:val="LineBottom"/>
      </w:pPr>
    </w:p>
    <w:p w14:paraId="234611A9" w14:textId="787DBA93" w:rsidR="00904961" w:rsidRPr="004C07A4" w:rsidRDefault="00904961" w:rsidP="00904961">
      <w:pPr>
        <w:pStyle w:val="ATHeading1"/>
      </w:pPr>
      <w:bookmarkStart w:id="0" w:name="TANumber"/>
      <w:r w:rsidRPr="004C07A4">
        <w:t>P10_TA(2026)</w:t>
      </w:r>
      <w:bookmarkEnd w:id="0"/>
      <w:r w:rsidR="004C07A4" w:rsidRPr="004C07A4">
        <w:t>0</w:t>
      </w:r>
      <w:r w:rsidR="004C07A4" w:rsidRPr="004C07A4">
        <w:t>134</w:t>
      </w:r>
    </w:p>
    <w:p w14:paraId="10236E9F" w14:textId="77777777" w:rsidR="00904961" w:rsidRPr="004C07A4" w:rsidRDefault="00904961" w:rsidP="00904961">
      <w:pPr>
        <w:pStyle w:val="ATHeading2"/>
      </w:pPr>
      <w:bookmarkStart w:id="1" w:name="title"/>
      <w:r w:rsidRPr="004C07A4">
        <w:t>Descărcare de gestiune 2024: Bugetul general al UE - Autoritatea Europeană pentru Protecția Datelor</w:t>
      </w:r>
      <w:bookmarkEnd w:id="1"/>
    </w:p>
    <w:p w14:paraId="376928E2" w14:textId="77777777" w:rsidR="00904961" w:rsidRPr="004C07A4" w:rsidRDefault="00904961" w:rsidP="00904961">
      <w:pPr>
        <w:rPr>
          <w:i/>
          <w:vanish/>
        </w:rPr>
      </w:pPr>
      <w:r w:rsidRPr="004C07A4">
        <w:rPr>
          <w:i/>
        </w:rPr>
        <w:fldChar w:fldCharType="begin"/>
      </w:r>
      <w:r w:rsidRPr="004C07A4">
        <w:rPr>
          <w:i/>
        </w:rPr>
        <w:instrText xml:space="preserve"> TC"(</w:instrText>
      </w:r>
      <w:bookmarkStart w:id="2" w:name="DocNumber"/>
      <w:r w:rsidRPr="004C07A4">
        <w:rPr>
          <w:i/>
        </w:rPr>
        <w:instrText>A10-0057/2026</w:instrText>
      </w:r>
      <w:bookmarkEnd w:id="2"/>
      <w:r w:rsidRPr="004C07A4">
        <w:rPr>
          <w:i/>
        </w:rPr>
        <w:instrText xml:space="preserve"> - Raportor: </w:instrText>
      </w:r>
      <w:proofErr w:type="spellStart"/>
      <w:r w:rsidRPr="004C07A4">
        <w:rPr>
          <w:i/>
        </w:rPr>
        <w:instrText>Pasquale</w:instrText>
      </w:r>
      <w:proofErr w:type="spellEnd"/>
      <w:r w:rsidRPr="004C07A4">
        <w:rPr>
          <w:i/>
        </w:rPr>
        <w:instrText xml:space="preserve"> </w:instrText>
      </w:r>
      <w:proofErr w:type="spellStart"/>
      <w:r w:rsidRPr="004C07A4">
        <w:rPr>
          <w:i/>
        </w:rPr>
        <w:instrText>Tridico</w:instrText>
      </w:r>
      <w:proofErr w:type="spellEnd"/>
      <w:r w:rsidRPr="004C07A4">
        <w:rPr>
          <w:i/>
        </w:rPr>
        <w:instrText xml:space="preserve">)"\l3 \n&gt; \* MERGEFORMAT </w:instrText>
      </w:r>
      <w:r w:rsidRPr="004C07A4">
        <w:rPr>
          <w:i/>
        </w:rPr>
        <w:fldChar w:fldCharType="end"/>
      </w:r>
    </w:p>
    <w:p w14:paraId="7C9A87AD" w14:textId="77777777" w:rsidR="00904961" w:rsidRPr="004C07A4" w:rsidRDefault="00904961" w:rsidP="00904961">
      <w:pPr>
        <w:rPr>
          <w:vanish/>
        </w:rPr>
      </w:pPr>
      <w:bookmarkStart w:id="3" w:name="Commission"/>
      <w:r w:rsidRPr="004C07A4">
        <w:rPr>
          <w:vanish/>
        </w:rPr>
        <w:t>Comisia pentru control bugetar</w:t>
      </w:r>
      <w:bookmarkEnd w:id="3"/>
    </w:p>
    <w:p w14:paraId="760922C8" w14:textId="77777777" w:rsidR="00904961" w:rsidRPr="004C07A4" w:rsidRDefault="00904961" w:rsidP="00904961">
      <w:pPr>
        <w:rPr>
          <w:vanish/>
        </w:rPr>
      </w:pPr>
      <w:bookmarkStart w:id="4" w:name="PE"/>
      <w:r w:rsidRPr="004C07A4">
        <w:rPr>
          <w:vanish/>
        </w:rPr>
        <w:t>PE778.066</w:t>
      </w:r>
      <w:bookmarkEnd w:id="4"/>
    </w:p>
    <w:p w14:paraId="2FFC1D84" w14:textId="3AE744B8" w:rsidR="00904961" w:rsidRPr="004C07A4" w:rsidRDefault="00BC111F" w:rsidP="00904961">
      <w:pPr>
        <w:pStyle w:val="ATHeading3"/>
      </w:pPr>
      <w:bookmarkStart w:id="5" w:name="Sujet"/>
      <w:r w:rsidRPr="004C07A4">
        <w:t xml:space="preserve">1. </w:t>
      </w:r>
      <w:r w:rsidR="00904961" w:rsidRPr="004C07A4">
        <w:t>Decizia Parlamentului European din 2</w:t>
      </w:r>
      <w:r w:rsidR="00924E6A" w:rsidRPr="004C07A4">
        <w:t>9</w:t>
      </w:r>
      <w:r w:rsidR="00904961" w:rsidRPr="004C07A4">
        <w:t xml:space="preserve"> aprilie 2026 privind descărcarea de gestiune pentru execuția bugetului general al Uniunii Europene aferent exercițiului financiar</w:t>
      </w:r>
      <w:r w:rsidR="00924E6A" w:rsidRPr="004C07A4">
        <w:t> </w:t>
      </w:r>
      <w:r w:rsidR="00904961" w:rsidRPr="004C07A4">
        <w:t>2024, secțiunea IX - Autoritatea Europeană pentru Protecția Datelor</w:t>
      </w:r>
      <w:bookmarkEnd w:id="5"/>
      <w:r w:rsidR="00904961" w:rsidRPr="004C07A4">
        <w:t xml:space="preserve"> </w:t>
      </w:r>
      <w:bookmarkStart w:id="6" w:name="References"/>
      <w:r w:rsidR="00904961" w:rsidRPr="004C07A4">
        <w:t>(2025/2154(DEC))</w:t>
      </w:r>
      <w:bookmarkEnd w:id="6"/>
    </w:p>
    <w:p w14:paraId="21BCBE83" w14:textId="77777777" w:rsidR="009327E1" w:rsidRPr="004C07A4" w:rsidRDefault="009327E1" w:rsidP="009327E1">
      <w:pPr>
        <w:pStyle w:val="EPComma"/>
      </w:pPr>
      <w:bookmarkStart w:id="7" w:name="TextBodyBegin"/>
      <w:bookmarkEnd w:id="7"/>
      <w:r w:rsidRPr="004C07A4">
        <w:rPr>
          <w:i/>
          <w:iCs/>
        </w:rPr>
        <w:t>Parlamentul European</w:t>
      </w:r>
      <w:r w:rsidRPr="004C07A4">
        <w:t>,</w:t>
      </w:r>
    </w:p>
    <w:p w14:paraId="60E57C55" w14:textId="77777777" w:rsidR="009327E1" w:rsidRPr="004C07A4" w:rsidRDefault="009327E1" w:rsidP="009327E1">
      <w:pPr>
        <w:pStyle w:val="NormalHanging12a"/>
      </w:pPr>
      <w:r w:rsidRPr="004C07A4">
        <w:t>–</w:t>
      </w:r>
      <w:r w:rsidRPr="004C07A4">
        <w:tab/>
        <w:t>având în vedere bugetul general al Uniunii Europene aferent exercițiului financiar 2024</w:t>
      </w:r>
      <w:r w:rsidRPr="004C07A4">
        <w:rPr>
          <w:rStyle w:val="FootnoteReference"/>
        </w:rPr>
        <w:footnoteReference w:id="1"/>
      </w:r>
      <w:r w:rsidRPr="004C07A4">
        <w:t>,</w:t>
      </w:r>
    </w:p>
    <w:p w14:paraId="5EDFB36D" w14:textId="77777777" w:rsidR="009327E1" w:rsidRPr="004C07A4" w:rsidRDefault="009327E1" w:rsidP="009327E1">
      <w:pPr>
        <w:pStyle w:val="NormalHanging12a"/>
      </w:pPr>
      <w:r w:rsidRPr="004C07A4">
        <w:t>–</w:t>
      </w:r>
      <w:r w:rsidRPr="004C07A4">
        <w:tab/>
        <w:t>având în vedere conturile anuale consolidate ale Uniunii Europene pentru exercițiul financiar 2024 (COM(2025)0359 – C10</w:t>
      </w:r>
      <w:r w:rsidRPr="004C07A4">
        <w:noBreakHyphen/>
        <w:t>0154/2025)</w:t>
      </w:r>
      <w:r w:rsidRPr="004C07A4">
        <w:rPr>
          <w:rStyle w:val="FootnoteReference"/>
        </w:rPr>
        <w:footnoteReference w:id="2"/>
      </w:r>
    </w:p>
    <w:p w14:paraId="46F341AD" w14:textId="77777777" w:rsidR="009327E1" w:rsidRPr="004C07A4" w:rsidRDefault="009327E1" w:rsidP="009327E1">
      <w:pPr>
        <w:pStyle w:val="NormalHanging12a"/>
      </w:pPr>
      <w:r w:rsidRPr="004C07A4">
        <w:t>–</w:t>
      </w:r>
      <w:r w:rsidRPr="004C07A4">
        <w:tab/>
        <w:t>având în vedere raportul anual al Autorității Europene pentru Protecția Datelor pentru 2024,</w:t>
      </w:r>
    </w:p>
    <w:p w14:paraId="7D2B64F5" w14:textId="77777777" w:rsidR="009327E1" w:rsidRPr="004C07A4" w:rsidRDefault="009327E1" w:rsidP="009327E1">
      <w:pPr>
        <w:pStyle w:val="NormalHanging12a"/>
      </w:pPr>
      <w:r w:rsidRPr="004C07A4">
        <w:t>–</w:t>
      </w:r>
      <w:r w:rsidRPr="004C07A4">
        <w:tab/>
        <w:t>având în vedere raportul anual al Curții de Conturi referitor la execuția bugetului privind exercițiul financiar 2024, însoțit de răspunsurile instituțiilor</w:t>
      </w:r>
      <w:r w:rsidRPr="004C07A4">
        <w:rPr>
          <w:rStyle w:val="FootnoteReference"/>
        </w:rPr>
        <w:footnoteReference w:id="3"/>
      </w:r>
      <w:r w:rsidRPr="004C07A4">
        <w:t>,</w:t>
      </w:r>
    </w:p>
    <w:p w14:paraId="04CD066A" w14:textId="77777777" w:rsidR="009327E1" w:rsidRPr="004C07A4" w:rsidRDefault="009327E1" w:rsidP="009327E1">
      <w:pPr>
        <w:pStyle w:val="NormalHanging12a"/>
      </w:pPr>
      <w:r w:rsidRPr="004C07A4">
        <w:t>–</w:t>
      </w:r>
      <w:r w:rsidRPr="004C07A4">
        <w:tab/>
        <w:t>având în vedere declarația de asigurare</w:t>
      </w:r>
      <w:r w:rsidRPr="004C07A4">
        <w:rPr>
          <w:rStyle w:val="FootnoteReference"/>
        </w:rPr>
        <w:footnoteReference w:id="4"/>
      </w:r>
      <w:r w:rsidRPr="004C07A4">
        <w:t xml:space="preserve"> privind fiabilitatea conturilor și legalitatea și regularitatea operațiunilor subiacente întocmită de Curtea de Conturi pentru exercițiul 2024 în temeiul articolului 287 din Tratatul privind funcționarea Uniunii Europene,</w:t>
      </w:r>
    </w:p>
    <w:p w14:paraId="487BCA47" w14:textId="77777777" w:rsidR="009327E1" w:rsidRPr="004C07A4" w:rsidRDefault="009327E1" w:rsidP="009327E1">
      <w:pPr>
        <w:pStyle w:val="NormalHanging12a"/>
      </w:pPr>
      <w:r w:rsidRPr="004C07A4">
        <w:t>–</w:t>
      </w:r>
      <w:r w:rsidRPr="004C07A4">
        <w:tab/>
        <w:t>având în vedere articolul 314 alineatul (10) și articolele 317, 318 și 319 din Tratatul privind funcționarea Uniunii Europene,</w:t>
      </w:r>
    </w:p>
    <w:p w14:paraId="500BE15B" w14:textId="77777777" w:rsidR="009327E1" w:rsidRPr="004C07A4" w:rsidRDefault="009327E1" w:rsidP="009327E1">
      <w:pPr>
        <w:pStyle w:val="NormalHanging12a"/>
      </w:pPr>
      <w:r w:rsidRPr="004C07A4">
        <w:t>–</w:t>
      </w:r>
      <w:r w:rsidRPr="004C07A4">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w:t>
      </w:r>
      <w:r w:rsidRPr="004C07A4">
        <w:lastRenderedPageBreak/>
        <w:t>(UE) nr. 223/2014, (UE) nr. 283/2014 și a Deciziei nr. 541/2014/UE și de abrogare a Regulamentului (UE, Euratom) nr. 966/2012</w:t>
      </w:r>
      <w:r w:rsidRPr="004C07A4">
        <w:rPr>
          <w:rStyle w:val="FootnoteReference"/>
        </w:rPr>
        <w:footnoteReference w:id="5"/>
      </w:r>
      <w:r w:rsidRPr="004C07A4">
        <w:t>, în special articolele 59, 118, 260, 261 și 262,</w:t>
      </w:r>
    </w:p>
    <w:p w14:paraId="72D1388C" w14:textId="77777777" w:rsidR="009327E1" w:rsidRPr="004C07A4" w:rsidRDefault="009327E1" w:rsidP="009327E1">
      <w:pPr>
        <w:pStyle w:val="NormalHanging12a"/>
      </w:pPr>
      <w:r w:rsidRPr="004C07A4">
        <w:t>–</w:t>
      </w:r>
      <w:r w:rsidRPr="004C07A4">
        <w:tab/>
        <w:t>având în vedere Regulamentul (UE, Euratom) 2024/2509 al Parlamentului European și al Consiliului din 23 septembrie 2024 privind normele financiare aplicabile bugetului general al Uniunii</w:t>
      </w:r>
      <w:r w:rsidRPr="004C07A4">
        <w:rPr>
          <w:rStyle w:val="FootnoteReference"/>
        </w:rPr>
        <w:footnoteReference w:id="6"/>
      </w:r>
      <w:r w:rsidRPr="004C07A4">
        <w:t>, în special articolele 59, 118, 266, 267 și 268,</w:t>
      </w:r>
    </w:p>
    <w:p w14:paraId="5F73408E" w14:textId="77777777" w:rsidR="009327E1" w:rsidRPr="004C07A4" w:rsidRDefault="009327E1" w:rsidP="009327E1">
      <w:pPr>
        <w:pStyle w:val="NormalHanging12a"/>
      </w:pPr>
      <w:r w:rsidRPr="004C07A4">
        <w:t>–</w:t>
      </w:r>
      <w:r w:rsidRPr="004C07A4">
        <w:tab/>
        <w:t>având în vedere 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w:t>
      </w:r>
      <w:r w:rsidRPr="004C07A4">
        <w:rPr>
          <w:rStyle w:val="FootnoteReference"/>
        </w:rPr>
        <w:footnoteReference w:id="7"/>
      </w:r>
      <w:r w:rsidRPr="004C07A4">
        <w:t>, în special articolul 54,</w:t>
      </w:r>
    </w:p>
    <w:p w14:paraId="63805E6D" w14:textId="77777777" w:rsidR="009327E1" w:rsidRPr="004C07A4" w:rsidRDefault="009327E1" w:rsidP="009327E1">
      <w:pPr>
        <w:pStyle w:val="NormalHanging12a"/>
      </w:pPr>
      <w:r w:rsidRPr="004C07A4">
        <w:t>–</w:t>
      </w:r>
      <w:r w:rsidRPr="004C07A4">
        <w:tab/>
        <w:t>având în vedere articolul 102 și anexa V la Regulamentul său de procedură,</w:t>
      </w:r>
    </w:p>
    <w:p w14:paraId="4EB36971" w14:textId="77777777" w:rsidR="009327E1" w:rsidRPr="004C07A4" w:rsidRDefault="009327E1" w:rsidP="009327E1">
      <w:pPr>
        <w:pStyle w:val="NormalHanging12a"/>
      </w:pPr>
      <w:r w:rsidRPr="004C07A4">
        <w:t>–</w:t>
      </w:r>
      <w:r w:rsidRPr="004C07A4">
        <w:tab/>
        <w:t>având în vedere avizul Comisiei pentru libertăți civile, justiție și afaceri interne,</w:t>
      </w:r>
    </w:p>
    <w:p w14:paraId="53E0F8D4" w14:textId="77777777" w:rsidR="009327E1" w:rsidRPr="004C07A4" w:rsidRDefault="009327E1" w:rsidP="009327E1">
      <w:pPr>
        <w:pStyle w:val="NormalHanging12a"/>
      </w:pPr>
      <w:r w:rsidRPr="004C07A4">
        <w:t>–</w:t>
      </w:r>
      <w:r w:rsidRPr="004C07A4">
        <w:tab/>
        <w:t>având în vedere raportul Comisiei pentru control bugetar (A10-0057/2026),</w:t>
      </w:r>
    </w:p>
    <w:p w14:paraId="78B6C29E" w14:textId="77777777" w:rsidR="009327E1" w:rsidRPr="004C07A4" w:rsidRDefault="009327E1" w:rsidP="009327E1">
      <w:pPr>
        <w:pStyle w:val="NormalHanging12a"/>
      </w:pPr>
      <w:r w:rsidRPr="004C07A4">
        <w:t>1.</w:t>
      </w:r>
      <w:r w:rsidRPr="004C07A4">
        <w:tab/>
        <w:t>acordă Autorității Europene pentru Protecția Datelor descărcarea de gestiune pentru execuția bugetului aferent exercițiului financiar 2024;</w:t>
      </w:r>
    </w:p>
    <w:p w14:paraId="16550CEE" w14:textId="77777777" w:rsidR="009327E1" w:rsidRPr="004C07A4" w:rsidRDefault="009327E1" w:rsidP="009327E1">
      <w:pPr>
        <w:pStyle w:val="NormalHanging12a"/>
      </w:pPr>
      <w:r w:rsidRPr="004C07A4">
        <w:t>2.</w:t>
      </w:r>
      <w:r w:rsidRPr="004C07A4">
        <w:tab/>
        <w:t>își prezintă observațiile în cadrul rezoluției de mai jos;</w:t>
      </w:r>
    </w:p>
    <w:p w14:paraId="57DDBEBB" w14:textId="77777777" w:rsidR="009327E1" w:rsidRPr="004C07A4" w:rsidRDefault="009327E1" w:rsidP="009327E1">
      <w:pPr>
        <w:pStyle w:val="NormalHanging12a"/>
      </w:pPr>
      <w:r w:rsidRPr="004C07A4">
        <w:t>3.</w:t>
      </w:r>
      <w:r w:rsidRPr="004C07A4">
        <w:tab/>
        <w:t xml:space="preserve">încredințează Președintei sarcina de a transmite prezenta decizie împreună cu rezoluția Parlamentului, ca parte integrantă a acesteia, Autorității Europene pentru Protecția Datelor, Consiliului European, Consiliului, Comisiei, Curții de Conturi, Curții de Justiție a Uniunii Europene, Ombudsmanului European și Serviciului European de Acțiune Externă și de a asigura publicarea acestora în </w:t>
      </w:r>
      <w:r w:rsidRPr="004C07A4">
        <w:rPr>
          <w:i/>
          <w:iCs/>
        </w:rPr>
        <w:t>Jurnalul Oficial al Uniunii Europene</w:t>
      </w:r>
      <w:r w:rsidRPr="004C07A4">
        <w:t xml:space="preserve"> (seria L).</w:t>
      </w:r>
    </w:p>
    <w:p w14:paraId="70EAF594" w14:textId="77777777" w:rsidR="009327E1" w:rsidRPr="004C07A4" w:rsidRDefault="009327E1" w:rsidP="009327E1">
      <w:pPr>
        <w:pStyle w:val="PageHeading"/>
        <w:sectPr w:rsidR="009327E1" w:rsidRPr="004C07A4" w:rsidSect="00D21F1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55C57E3" w14:textId="7695076D" w:rsidR="008F289A" w:rsidRPr="004C07A4" w:rsidRDefault="008F289A" w:rsidP="008F289A">
      <w:pPr>
        <w:pStyle w:val="ATHeading3"/>
      </w:pPr>
      <w:r w:rsidRPr="004C07A4">
        <w:lastRenderedPageBreak/>
        <w:t>2. Rezoluția Parlamentului European din 2</w:t>
      </w:r>
      <w:r w:rsidR="00924E6A" w:rsidRPr="004C07A4">
        <w:t>9</w:t>
      </w:r>
      <w:r w:rsidRPr="004C07A4">
        <w:t xml:space="preserve"> aprilie 2026 conținând observațiile care fac parte integrantă din decizia privind descărcarea de gestiune pentru execuția bugetului general al Uniunii Europene aferent exercițiului financiar 2024, secțiunea IX - Autoritatea Europeană pentru Protecția Datelor (2025/2154(DEC))</w:t>
      </w:r>
    </w:p>
    <w:p w14:paraId="63248798" w14:textId="77777777" w:rsidR="009327E1" w:rsidRPr="004C07A4" w:rsidRDefault="009327E1" w:rsidP="009327E1">
      <w:pPr>
        <w:pStyle w:val="EPComma"/>
      </w:pPr>
      <w:r w:rsidRPr="004C07A4">
        <w:rPr>
          <w:i/>
          <w:iCs/>
        </w:rPr>
        <w:t>Parlamentul European</w:t>
      </w:r>
      <w:r w:rsidRPr="004C07A4">
        <w:t>,</w:t>
      </w:r>
    </w:p>
    <w:p w14:paraId="0B72C709" w14:textId="77777777" w:rsidR="009327E1" w:rsidRPr="004C07A4" w:rsidRDefault="009327E1" w:rsidP="009327E1">
      <w:pPr>
        <w:pStyle w:val="NormalHanging12a"/>
      </w:pPr>
      <w:r w:rsidRPr="004C07A4">
        <w:t>–</w:t>
      </w:r>
      <w:r w:rsidRPr="004C07A4">
        <w:tab/>
        <w:t>având în vedere decizia sa privind descărcarea de gestiune pentru execuția bugetului general al Uniunii Europene aferent exercițiului financiar 2024, secțiunea IX - Autoritatea Europeană pentru Protecția Datelor,</w:t>
      </w:r>
    </w:p>
    <w:p w14:paraId="4D4A5E90" w14:textId="77777777" w:rsidR="009327E1" w:rsidRPr="004C07A4" w:rsidRDefault="009327E1" w:rsidP="009327E1">
      <w:pPr>
        <w:pStyle w:val="NormalHanging12a"/>
      </w:pPr>
      <w:r w:rsidRPr="004C07A4">
        <w:t>–</w:t>
      </w:r>
      <w:r w:rsidRPr="004C07A4">
        <w:tab/>
        <w:t>având în vedere articolul 102 și anexa V la Regulamentul său de procedură,</w:t>
      </w:r>
    </w:p>
    <w:p w14:paraId="391AA04A" w14:textId="77777777" w:rsidR="009327E1" w:rsidRPr="004C07A4" w:rsidRDefault="009327E1" w:rsidP="009327E1">
      <w:pPr>
        <w:pStyle w:val="NormalHanging12a"/>
      </w:pPr>
      <w:r w:rsidRPr="004C07A4">
        <w:t>–</w:t>
      </w:r>
      <w:r w:rsidRPr="004C07A4">
        <w:tab/>
        <w:t>având în vedere avizul Comisiei pentru libertăți civile, justiție și afaceri interne,</w:t>
      </w:r>
    </w:p>
    <w:p w14:paraId="4D8418E3" w14:textId="77777777" w:rsidR="009327E1" w:rsidRPr="004C07A4" w:rsidRDefault="009327E1" w:rsidP="009327E1">
      <w:pPr>
        <w:pStyle w:val="NormalHanging12a"/>
      </w:pPr>
      <w:r w:rsidRPr="004C07A4">
        <w:t>–</w:t>
      </w:r>
      <w:r w:rsidRPr="004C07A4">
        <w:tab/>
        <w:t>având în vedere raportul Comisiei pentru control bugetar (A10-0057/2026),</w:t>
      </w:r>
    </w:p>
    <w:p w14:paraId="5FBBACC8" w14:textId="77777777" w:rsidR="009327E1" w:rsidRPr="004C07A4" w:rsidRDefault="009327E1" w:rsidP="009327E1">
      <w:pPr>
        <w:pStyle w:val="NormalHanging12a"/>
        <w:rPr>
          <w:szCs w:val="24"/>
        </w:rPr>
      </w:pPr>
      <w:r w:rsidRPr="004C07A4">
        <w:t>A.</w:t>
      </w:r>
      <w:r w:rsidRPr="004C07A4">
        <w:tab/>
        <w:t>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principiului întocmirii bugetului în funcție de performanțe și al bunei gestiuni a resurselor umane;</w:t>
      </w:r>
    </w:p>
    <w:p w14:paraId="3DE05936" w14:textId="77777777" w:rsidR="009327E1" w:rsidRPr="004C07A4" w:rsidRDefault="009327E1" w:rsidP="009327E1">
      <w:pPr>
        <w:pStyle w:val="NormalHanging12a"/>
        <w:rPr>
          <w:szCs w:val="24"/>
        </w:rPr>
      </w:pPr>
      <w:r w:rsidRPr="004C07A4">
        <w:t>B.</w:t>
      </w:r>
      <w:r w:rsidRPr="004C07A4">
        <w:tab/>
        <w:t>întrucât protecția datelor este un drept fundamental, protejat de legislația Uniunii și consacrat la articolul 8 din Carta drepturilor fundamentale a Uniunii Europene;</w:t>
      </w:r>
    </w:p>
    <w:p w14:paraId="62CB3D50" w14:textId="77777777" w:rsidR="009327E1" w:rsidRPr="004C07A4" w:rsidRDefault="009327E1" w:rsidP="009327E1">
      <w:pPr>
        <w:pStyle w:val="NormalHanging12a"/>
        <w:rPr>
          <w:szCs w:val="24"/>
        </w:rPr>
      </w:pPr>
      <w:r w:rsidRPr="004C07A4">
        <w:t>C.</w:t>
      </w:r>
      <w:r w:rsidRPr="004C07A4">
        <w:tab/>
        <w:t>întrucât articolul 16 din Tratatul privind funcționarea Uniunii Europene prevede că respectarea normelor referitoare la protecția persoanelor fizice în ceea ce privește prelucrarea datelor cu caracter personal care le privesc face obiectul controlului unei autorități independente;</w:t>
      </w:r>
    </w:p>
    <w:p w14:paraId="29FC17F5" w14:textId="77777777" w:rsidR="009327E1" w:rsidRPr="004C07A4" w:rsidRDefault="009327E1" w:rsidP="009327E1">
      <w:pPr>
        <w:pStyle w:val="NormalHanging12a"/>
        <w:rPr>
          <w:szCs w:val="24"/>
        </w:rPr>
      </w:pPr>
      <w:r w:rsidRPr="004C07A4">
        <w:t>D.</w:t>
      </w:r>
      <w:r w:rsidRPr="004C07A4">
        <w:tab/>
        <w:t>întrucât Regulamentul (UE) 2018/1725 prevede instituirea unei autorități independente, respectiv Autoritatea Europeană pentru Protecția Datelor („AEPD”), care să fie responsabilă cu protejarea și garantarea dreptului la protecția datelor și la viață privată și să fie însărcinată să asigure adoptarea de către instituțiile, organele, oficiile și agențiile Uniunii a unei culturi puternice a protecției datelor;</w:t>
      </w:r>
    </w:p>
    <w:p w14:paraId="472FC913" w14:textId="77777777" w:rsidR="009327E1" w:rsidRPr="004C07A4" w:rsidRDefault="009327E1" w:rsidP="009327E1">
      <w:pPr>
        <w:pStyle w:val="NormalHanging12a"/>
        <w:rPr>
          <w:szCs w:val="24"/>
        </w:rPr>
      </w:pPr>
      <w:r w:rsidRPr="004C07A4">
        <w:t>E.</w:t>
      </w:r>
      <w:r w:rsidRPr="004C07A4">
        <w:tab/>
        <w:t>întrucât AEPD își îndeplinește atribuțiile în strânsă cooperare cu autoritățile similare pentru protecția datelor (APD) în cadrul Comitetului european pentru protecția datelor (CEPD) și servește interesului public, ghidându-se totodată după principiul imparțialității, al integrității, al transparenței, al pragmatismului și respectă legislația Uniunii;</w:t>
      </w:r>
    </w:p>
    <w:p w14:paraId="0F41CB27" w14:textId="77777777" w:rsidR="009327E1" w:rsidRPr="004C07A4" w:rsidRDefault="009327E1" w:rsidP="009327E1">
      <w:pPr>
        <w:pStyle w:val="NormalHanging12a"/>
        <w:rPr>
          <w:szCs w:val="24"/>
        </w:rPr>
      </w:pPr>
      <w:r w:rsidRPr="004C07A4">
        <w:t>F.</w:t>
      </w:r>
      <w:r w:rsidRPr="004C07A4">
        <w:tab/>
        <w:t>întrucât cetățenii Uniunii au nevoie de un mediu digital care să nu fie controlat de interese opace și de inițiative care să promoveze suveranitatea digitală, asigurându-se că persoanele fizice, nu întreprinderile sau sistemele care nu pot fi trase la răspundere, se află în centrul administrării datelor în Uniune;</w:t>
      </w:r>
    </w:p>
    <w:p w14:paraId="6A1B4433" w14:textId="77777777" w:rsidR="009327E1" w:rsidRPr="004C07A4" w:rsidRDefault="009327E1" w:rsidP="009327E1">
      <w:pPr>
        <w:pStyle w:val="NormalHanging12a"/>
        <w:rPr>
          <w:szCs w:val="24"/>
        </w:rPr>
      </w:pPr>
      <w:r w:rsidRPr="004C07A4">
        <w:t>1.</w:t>
      </w:r>
      <w:r w:rsidRPr="004C07A4">
        <w:tab/>
        <w:t>constată că bugetul AEPD se încadrează la rubrica 7 din CFM, „Administrația publică europeană”, care în 2024 a totalizat 13,3 miliarde EUR, și anume 6,9 % din cheltuielile de la bugetul UE; constată că bugetul AEPD a reprezentat 0,18 % din creditele de la rubrica 7 din CFM;</w:t>
      </w:r>
    </w:p>
    <w:p w14:paraId="331438BD" w14:textId="77777777" w:rsidR="009327E1" w:rsidRPr="004C07A4" w:rsidRDefault="009327E1" w:rsidP="009327E1">
      <w:pPr>
        <w:pStyle w:val="NormalHanging12a"/>
      </w:pPr>
      <w:r w:rsidRPr="004C07A4">
        <w:lastRenderedPageBreak/>
        <w:t>2.</w:t>
      </w:r>
      <w:r w:rsidRPr="004C07A4">
        <w:tab/>
        <w:t>ia act de faptul că, în raportul său anual pentru exercițiul financiar 2024 (denumit în continuare „raportul Curții”), Curtea de Conturi (denumită în continuare „Curtea”) a examinat un eșantion de 70 de operațiuni de la rubrica „Administrație”, același număr ca în 2023; întrucât Curtea precizează în continuare că cheltuielile administrative cuprind cheltuielile cu resursele umane, inclusiv cheltuielile pentru pensii, care în 2024 au reprezentat aproximativ 69 % din totalul cheltuielilor administrative, precum și cheltuielile pentru clădiri, echipamente, energie, comunicații și tehnologia informației (TI), precum și că activitatea sa desfășurată de-a lungul mai multor ani indică faptul că, în general, aceste cheltuieli administrative constituie un risc scăzut;</w:t>
      </w:r>
    </w:p>
    <w:p w14:paraId="29D166D4" w14:textId="77777777" w:rsidR="009327E1" w:rsidRPr="004C07A4" w:rsidRDefault="009327E1" w:rsidP="009327E1">
      <w:pPr>
        <w:pStyle w:val="NormalHanging12a"/>
      </w:pPr>
      <w:r w:rsidRPr="004C07A4">
        <w:t>3.</w:t>
      </w:r>
      <w:r w:rsidRPr="004C07A4">
        <w:tab/>
        <w:t>constată că 16 (23 %) din cele 70 de operațiuni au conținut erori, însă Curtea, pe baza celor trei erori care au fost cuantificate, estimează că nivelul de eroare este sub pragul de semnificație; ia act de faptul că raportul Curții nu a identificat nicio problemă specifică referitoare la AEPD;</w:t>
      </w:r>
    </w:p>
    <w:p w14:paraId="6162A762" w14:textId="77777777" w:rsidR="009327E1" w:rsidRPr="004C07A4" w:rsidRDefault="009327E1" w:rsidP="009327E1">
      <w:pPr>
        <w:pStyle w:val="NormalHanging12a"/>
      </w:pPr>
      <w:r w:rsidRPr="004C07A4">
        <w:rPr>
          <w:b/>
          <w:i/>
        </w:rPr>
        <w:t>Gestiunea bugetară și financiară</w:t>
      </w:r>
    </w:p>
    <w:p w14:paraId="20BC48AC" w14:textId="77777777" w:rsidR="009327E1" w:rsidRPr="004C07A4" w:rsidRDefault="009327E1" w:rsidP="009327E1">
      <w:pPr>
        <w:pStyle w:val="NormalHanging12a"/>
        <w:rPr>
          <w:b/>
          <w:i/>
          <w:szCs w:val="24"/>
        </w:rPr>
      </w:pPr>
      <w:r w:rsidRPr="004C07A4">
        <w:t>4.</w:t>
      </w:r>
      <w:r w:rsidRPr="004C07A4">
        <w:tab/>
        <w:t>observă că bugetul final adoptat al AEPD s-a ridicat la 24 329 460 EUR în 2024, ceea ce reprezintă o creștere cu 7,12 % față de 2023 (22 711 559 EUR); constată că bugetul AEPD cuprinde, de asemenea, activitatea secretariatului independent al CEPD; constată, pe baza raportului anual al AEPD pentru 2024 (denumit în continuare „raportul anual”), că bugetul adoptat al CEPD a fost de 8,36 milioane EUR în 2024 (față de 7,67 milioane EUR în 2023);</w:t>
      </w:r>
    </w:p>
    <w:p w14:paraId="723CC1CD" w14:textId="77777777" w:rsidR="009327E1" w:rsidRPr="004C07A4" w:rsidRDefault="009327E1" w:rsidP="009327E1">
      <w:pPr>
        <w:pStyle w:val="NormalHanging12a"/>
        <w:rPr>
          <w:szCs w:val="24"/>
        </w:rPr>
      </w:pPr>
      <w:r w:rsidRPr="004C07A4">
        <w:t>5.</w:t>
      </w:r>
      <w:r w:rsidRPr="004C07A4">
        <w:tab/>
        <w:t xml:space="preserve">observă cu satisfacție că eforturile AEPD de monitorizare și planificare a bugetului în cursul exercițiului financiar 2024 au avut ca rezultat o rată de execuție bugetară a creditelor de angajament aferente exercițiului actual de 96 % în 2024 (aceeași ca în 2023); constată, de asemenea, din raportul privind conturile anuale ale AEPD pentru 2024 că rata de execuție a creditelor de plată din exercițiul curent a fost de 84 % (aceeași ca în 2023); constată, în plus, din răspunsurile AEPD la chestionarul prezentat de Comisia pentru control bugetar pentru descărcarea de gestiune 2023 (denumit în continuare „chestionarul”), că rata globală de execuție a creditelor de plată a fost de 91,88 % în 2024, mai ridicată decât în 2023, când a fost de 91,33 %; </w:t>
      </w:r>
    </w:p>
    <w:p w14:paraId="1FE3D514" w14:textId="77777777" w:rsidR="009327E1" w:rsidRPr="004C07A4" w:rsidRDefault="009327E1" w:rsidP="009327E1">
      <w:pPr>
        <w:pStyle w:val="NormalHanging12a"/>
        <w:rPr>
          <w:szCs w:val="24"/>
        </w:rPr>
      </w:pPr>
      <w:r w:rsidRPr="004C07A4">
        <w:t>6.</w:t>
      </w:r>
      <w:r w:rsidRPr="004C07A4">
        <w:tab/>
        <w:t xml:space="preserve">constată, de asemenea, că valoarea reportărilor (C8) din 2024 în 2025 a fost de 2 649 943 EUR sau 10,89 % din bugetul total pentru 2024, comparativ cu 2 517 942 EUR în 2023, și anume 11,08 % din bugetul total pentru 2023; constată că rata de execuție a bugetului C8 în 2024 a fost de 77,37 % (comparativ cu nivelul de 76,65 % în 2023); </w:t>
      </w:r>
    </w:p>
    <w:p w14:paraId="027220A2" w14:textId="77777777" w:rsidR="009327E1" w:rsidRPr="004C07A4" w:rsidRDefault="009327E1" w:rsidP="009327E1">
      <w:pPr>
        <w:pStyle w:val="NormalHanging12a"/>
        <w:rPr>
          <w:szCs w:val="24"/>
        </w:rPr>
      </w:pPr>
      <w:r w:rsidRPr="004C07A4">
        <w:t>7.</w:t>
      </w:r>
      <w:r w:rsidRPr="004C07A4">
        <w:tab/>
        <w:t>constată că termenul mediu de plată a fost de 20 de zile în 2024, comparativ cu 19 zile în 2023, 96,87 % din plăți fiind prelucrate la timp (în creștere de la 92,73 % în 2023); constată, de asemenea, că s-a înregistrat o creștere a numărului de plăți de la 1 335 în 2023 la 1 440 în 2024; ia act de faptul că AEPD a întâmpinat unele dificultăți tehnice în 2024 din cauza funcționării în paralel a două sisteme informatice diferite (sistemele SUMMA ale Comisiei și ABAC ale AEPD), ceea ce a necesitat recodificarea manuală și alte intervenții manuale; ia act de faptul că se preconizează că SUMMA va fi introdus la AEPD în 2026;</w:t>
      </w:r>
    </w:p>
    <w:p w14:paraId="6F5A9B73" w14:textId="77777777" w:rsidR="009327E1" w:rsidRPr="004C07A4" w:rsidRDefault="009327E1" w:rsidP="009327E1">
      <w:pPr>
        <w:pStyle w:val="NormalHanging12a"/>
      </w:pPr>
      <w:r w:rsidRPr="004C07A4">
        <w:t>8.</w:t>
      </w:r>
      <w:r w:rsidRPr="004C07A4">
        <w:tab/>
        <w:t xml:space="preserve">constată, pe baza chestionarului, că bugetul total pentru misiuni al AEPD a scăzut cu 17,86 %, de la 323 421 EUR în 2023 la 265 630 EUR în 2024, din cauza unei scăderi a cheltuielilor de deplasare și a costurilor conexe ca urmare a creșterii participării la </w:t>
      </w:r>
      <w:r w:rsidRPr="004C07A4">
        <w:lastRenderedPageBreak/>
        <w:t>ședințe la distanță/în format hibrid; constată, de asemenea, din raportul anual, că numărul misiunilor personalului a scăzut, de asemenea, de la 246 în 2023 la 218 în 2024; ia act de faptul că, în cadrul acestui buget, o sumă de 38 418 EUR a fost consacrată pentru 23 misiuni ale Autorității în 2024, sumă care a crescut de la 33 000 EUR pentru 24 misiuni în 2023, în principal din cauza locului în care au avut loc reuniuni și evenimente importante la care Autoritatea a trebuit să participe, inclusiv mai multe misiuni în Statele Unite și Mexic în 2024; ia act cu preocupare de faptul că, în ceea ce privește misiunile în țara de origine a înalților funcționari, Autoritatea a efectuat în 2024 doar 3 misiuni în Polonia (dintr-un total de 23), în timp ce Secretarul General al AEPD (SG) a efectuat 9 misiuni în Spania (dintr-un total de 15); evidențiază faptul că, nici în prezent, AEPD nu furnizează informații cu privire la numărul de misiuni finanțate de organizatori sau de alte părți terțe, reducând astfel transparența în ceea ce privește cheltuielile sale de misiune;</w:t>
      </w:r>
    </w:p>
    <w:p w14:paraId="020A7841" w14:textId="77777777" w:rsidR="009327E1" w:rsidRPr="004C07A4" w:rsidRDefault="009327E1" w:rsidP="009327E1">
      <w:pPr>
        <w:pStyle w:val="NormalHanging12a"/>
      </w:pPr>
      <w:r w:rsidRPr="004C07A4">
        <w:t>9.</w:t>
      </w:r>
      <w:r w:rsidRPr="004C07A4">
        <w:tab/>
        <w:t>constată, pe baza chestionarului, că, în contextul războiului ilegal de agresiune al Rusiei împotriva Ucrainei, AEPD a abordat presiunile inflaționiste asupra contractelor și serviciilor prin revizuirea estimărilor costurilor în cursul anului și prin realocarea resurselor prin transferuri efectuate în conformitate cu articolul 29 alineatul (1) și alineatul (4) din Regulamentul financiar, prevăzând marje pentru situații neprevăzute și reevaluând prioritățile pentru a asigura deservirea proceselor de bază ale AEPD; invită AEPD să continue să efectueze revizuiri periodice pentru a identifica domeniile în care execuția este insuficientă și să realoce fonduri acolo unde este necesar în cursul anului; recunoaște că este necesar ca toate instituțiile Uniunii să își îmbunătățească gestiunea bugetară, ținând seama, de asemenea, de volatilitatea prețurilor, în special în sectorul energetic, atunci când încheie contracte cu furnizorii de servicii;</w:t>
      </w:r>
    </w:p>
    <w:p w14:paraId="66B40830" w14:textId="77777777" w:rsidR="009327E1" w:rsidRPr="004C07A4" w:rsidRDefault="009327E1" w:rsidP="009327E1">
      <w:pPr>
        <w:pStyle w:val="NormalHanging12a"/>
        <w:rPr>
          <w:szCs w:val="24"/>
        </w:rPr>
      </w:pPr>
      <w:r w:rsidRPr="004C07A4">
        <w:t>10.</w:t>
      </w:r>
      <w:r w:rsidRPr="004C07A4">
        <w:tab/>
        <w:t xml:space="preserve">ia act de faptul că AEPD a lansat și a atribuit 66 de proceduri de achiziții publice, dintre care 45 au avut o valoare foarte scăzută, două au fost proceduri negociate fără publicare prealabilă, nouă au fost contracte specifice pentru întocmirea unei liste de experți individuali, iar una a fost un contract-cadru de 200 000 EUR cu </w:t>
      </w:r>
      <w:proofErr w:type="spellStart"/>
      <w:r w:rsidRPr="004C07A4">
        <w:t>PricewaterhouseCoopers</w:t>
      </w:r>
      <w:proofErr w:type="spellEnd"/>
      <w:r w:rsidRPr="004C07A4">
        <w:t>; ia act de faptul că majoritatea contractelor sunt semnate de AEPD cu întreprinderi mici și mijlocii prin proceduri cu valoare foarte scăzută sau cu valoare scăzută;</w:t>
      </w:r>
    </w:p>
    <w:p w14:paraId="23AB0A95" w14:textId="77777777" w:rsidR="009327E1" w:rsidRPr="004C07A4" w:rsidRDefault="009327E1" w:rsidP="009327E1">
      <w:pPr>
        <w:pStyle w:val="NormalHanging12a"/>
        <w:rPr>
          <w:szCs w:val="24"/>
        </w:rPr>
      </w:pPr>
      <w:r w:rsidRPr="004C07A4">
        <w:rPr>
          <w:b/>
          <w:i/>
        </w:rPr>
        <w:t>Gestiunea internă, performanța și controlul intern</w:t>
      </w:r>
    </w:p>
    <w:p w14:paraId="73C1CB3F" w14:textId="77777777" w:rsidR="009327E1" w:rsidRPr="004C07A4" w:rsidRDefault="009327E1" w:rsidP="009327E1">
      <w:pPr>
        <w:pStyle w:val="NormalHanging12a"/>
        <w:rPr>
          <w:szCs w:val="24"/>
        </w:rPr>
      </w:pPr>
      <w:r w:rsidRPr="004C07A4">
        <w:t>11.</w:t>
      </w:r>
      <w:r w:rsidRPr="004C07A4">
        <w:tab/>
        <w:t>ia act de faptul că AEPD a utilizat nouă indicatori-cheie de performanță pentru a-și monitoriza performanța în 2024, în conformitate cu principalele obiective ale strategiei AEPD pentru perioada 2020-2024, pusă în aplicare prin intermediul planului anual de gestiune; constată, pe baza raportului anual, că AEPD a îndeplinit sau a depășit obiectivele stabilite în toți indicatorii-cheie de performanță, cu excepția unui singur indicator-cheie de performanță (numărul de urmăritori ai AEPD pe unele conturi de pe platformele de comunicare socială);</w:t>
      </w:r>
    </w:p>
    <w:p w14:paraId="6C9F16E9" w14:textId="77777777" w:rsidR="009327E1" w:rsidRPr="004C07A4" w:rsidRDefault="009327E1" w:rsidP="009327E1">
      <w:pPr>
        <w:pStyle w:val="NormalHanging12a"/>
        <w:rPr>
          <w:szCs w:val="24"/>
        </w:rPr>
      </w:pPr>
      <w:r w:rsidRPr="004C07A4">
        <w:t>12.</w:t>
      </w:r>
      <w:r w:rsidRPr="004C07A4">
        <w:tab/>
        <w:t xml:space="preserve">ia act de diferitele roluri ale AEPD, cum ar fi APD și, începând cu 1 august 2024, în calitate de organism notificat, autoritate notificată și autoritate de supraveghere a pieței (ASP) responsabilă cu supravegherea și asigurarea respectării Regulamentului (UE) </w:t>
      </w:r>
      <w:r w:rsidRPr="004C07A4">
        <w:lastRenderedPageBreak/>
        <w:t>2024/1689 al Parlamentului European și al Consiliului</w:t>
      </w:r>
      <w:r w:rsidRPr="004C07A4">
        <w:rPr>
          <w:rStyle w:val="FootnoteReference"/>
          <w:szCs w:val="24"/>
        </w:rPr>
        <w:footnoteReference w:id="8"/>
      </w:r>
      <w:r w:rsidRPr="004C07A4">
        <w:t>, în raport cu instituțiile, organele și agențiile Uniunii (IOAUE), în timp ce, pentru acest din urmă rol, AEPD va avea competențe de asigurare a respectării legii numai începând cu 2 august 2026; constată cu satisfacție că, în acest context, AEPD lucrează la structurile de guvernare și la cadrele procedurale necesare pentru a-și exercita noile sarcini și competențe în calitate de autoritate de supraveghere a pieței în temeiul Regulamentului (UE) 2024/1689, inclusiv prin lansarea rețelei de corespondenți în temeiul Regulamentului privind IA în 2024, care a atras participarea, în pofida faptului că este voluntară, a tuturor IOAUE;</w:t>
      </w:r>
    </w:p>
    <w:p w14:paraId="2E3EDF8F" w14:textId="77777777" w:rsidR="009327E1" w:rsidRPr="004C07A4" w:rsidRDefault="009327E1" w:rsidP="009327E1">
      <w:pPr>
        <w:pStyle w:val="NormalHanging12a"/>
        <w:rPr>
          <w:szCs w:val="24"/>
        </w:rPr>
      </w:pPr>
      <w:r w:rsidRPr="004C07A4">
        <w:t>13.</w:t>
      </w:r>
      <w:r w:rsidRPr="004C07A4">
        <w:tab/>
        <w:t>ia act de rolul crescut al AEPD în noile acte legislative, inclusiv în Regulamentul (UE) 2024/1689, în temeiul căruia AEPD devine autoritatea competentă pentru instituțiile, agențiile, oficiile și organismele Uniunii, și în temeiul căruia AEPD a fost delegată cu sarcini suplimentare; ia act de faptul că, pentru a-și îndeplini noile sarcini de supraveghere, la 1 octombrie 2024, AEPD a înființat o unitate de IA care, în 2024, a fost compusă din doi membri ai personalului realocați intern; constată, pe baza chestionarului, că, din 2025, pentru această unitate, AEPD dispune de un buget care acoperă două posturi permanente și cinci agenți contractuali pentru care au avut loc proceduri de recrutare; ia act, cu toate acestea, din chestionar, de opinia AEPD potrivit căreia aceste resurse rămân insuficiente pentru a acoperi aceste noi sarcini, în special supravegherea sistemelor de IA în domeniul controlului la frontiere, al migrației, al justiției și al asigurării respectării legii sau instituirea unui spațiu de testare în materie de reglementare a IA pentru IOAUE, astfel cum se prevede la articolul 57 alineatul (3) din Regulamentul (UE) 2024/1689; constată, de asemenea, din raportul AEPD de monitorizare a rezoluției Parlamentului referitoare la execuția bugetului AEPD pentru 2023 („raportul de monitorizare”) că, și din cauza constrângerilor bugetare, AEPD nu a putut lansa studiul de fezabilitate privind inteligența artificială în 2024; reamintește că AEPD ar trebui să respecte competențele mandatului său printr-o abordare bazată pe colaborare cu instituțiile și agențiile Uniunii, pentru a evita procedurile juridice costisitoare; reamintește că, în rezoluția sa privind descărcarea de gestiune pentru exercițiul financiar 2023, Parlamentul a avertizat deja că extinderea progresivă a mandatului AEPD riscă să depășească resursele disponibile; subliniază că este important să se pună la dispoziția AEPD resurse financiare și umane adecvate pentru a supraveghea în mod eficace sistemele de IA în domeniile cu mize ridicate;</w:t>
      </w:r>
    </w:p>
    <w:p w14:paraId="3D132E9E" w14:textId="77777777" w:rsidR="009327E1" w:rsidRPr="004C07A4" w:rsidRDefault="009327E1" w:rsidP="009327E1">
      <w:pPr>
        <w:pStyle w:val="NormalHanging12a"/>
        <w:rPr>
          <w:szCs w:val="24"/>
        </w:rPr>
      </w:pPr>
      <w:r w:rsidRPr="004C07A4">
        <w:t>14.</w:t>
      </w:r>
      <w:r w:rsidRPr="004C07A4">
        <w:tab/>
        <w:t xml:space="preserve">constată, în ceea ce privește monitorizarea și previziunea tehnologică, că AEPD, prin intermediul Unității sale tehnologice și de protecție a vieții private, s-a axat pe inteligența artificială în 2024; ia act, în acest context, de unele dintre subiectele abordate de AEPD, cum ar fi: prelucrarea </w:t>
      </w:r>
      <w:proofErr w:type="spellStart"/>
      <w:r w:rsidRPr="004C07A4">
        <w:t>neurodatelor</w:t>
      </w:r>
      <w:proofErr w:type="spellEnd"/>
      <w:r w:rsidRPr="004C07A4">
        <w:t xml:space="preserve"> de către </w:t>
      </w:r>
      <w:proofErr w:type="spellStart"/>
      <w:r w:rsidRPr="004C07A4">
        <w:t>neurotehnologii</w:t>
      </w:r>
      <w:proofErr w:type="spellEnd"/>
      <w:r w:rsidRPr="004C07A4">
        <w:t>, reglementată de „</w:t>
      </w:r>
      <w:proofErr w:type="spellStart"/>
      <w:r w:rsidRPr="004C07A4">
        <w:t>TechDispatch</w:t>
      </w:r>
      <w:proofErr w:type="spellEnd"/>
      <w:r w:rsidRPr="004C07A4">
        <w:t xml:space="preserve"> on </w:t>
      </w:r>
      <w:proofErr w:type="spellStart"/>
      <w:r w:rsidRPr="004C07A4">
        <w:t>neurodata</w:t>
      </w:r>
      <w:proofErr w:type="spellEnd"/>
      <w:r w:rsidRPr="004C07A4">
        <w:t>” (</w:t>
      </w:r>
      <w:proofErr w:type="spellStart"/>
      <w:r w:rsidRPr="004C07A4">
        <w:t>TechDispatch</w:t>
      </w:r>
      <w:proofErr w:type="spellEnd"/>
      <w:r w:rsidRPr="004C07A4">
        <w:t xml:space="preserve"> privind </w:t>
      </w:r>
      <w:proofErr w:type="spellStart"/>
      <w:r w:rsidRPr="004C07A4">
        <w:t>neurodatele</w:t>
      </w:r>
      <w:proofErr w:type="spellEnd"/>
      <w:r w:rsidRPr="004C07A4">
        <w:t xml:space="preserve">), emis de AEPD împreună cu APD din Spania în iunie 2024; și procesul decizional automatizat și supravegherea sa umană, abordate în cadrul unui seminar tematic organizat în comun cu Agenția Uniunii Europene pentru Securitate Cibernetică (ENISA) și Universitatea din </w:t>
      </w:r>
      <w:proofErr w:type="spellStart"/>
      <w:r w:rsidRPr="004C07A4">
        <w:t>Karlstad</w:t>
      </w:r>
      <w:proofErr w:type="spellEnd"/>
      <w:r w:rsidRPr="004C07A4">
        <w:t xml:space="preserve"> în septembrie 2024; observă cu satisfacție că, în noiembrie 2024, AEPD a publicat cea de a patra ediție a inițiativei sale </w:t>
      </w:r>
      <w:proofErr w:type="spellStart"/>
      <w:r w:rsidRPr="004C07A4">
        <w:t>TechSonar</w:t>
      </w:r>
      <w:proofErr w:type="spellEnd"/>
      <w:r w:rsidRPr="004C07A4">
        <w:t xml:space="preserve">, care s-a axat pe șase tendințe </w:t>
      </w:r>
      <w:r w:rsidRPr="004C07A4">
        <w:lastRenderedPageBreak/>
        <w:t xml:space="preserve">în materie de IA, cum ar fi: generare augmentată prin recuperare, IA instalată pe dispozitiv, dezvățare automată, IA </w:t>
      </w:r>
      <w:proofErr w:type="spellStart"/>
      <w:r w:rsidRPr="004C07A4">
        <w:t>multimodală</w:t>
      </w:r>
      <w:proofErr w:type="spellEnd"/>
      <w:r w:rsidRPr="004C07A4">
        <w:t xml:space="preserve">, supravegherea scalabilă și IA </w:t>
      </w:r>
      <w:proofErr w:type="spellStart"/>
      <w:r w:rsidRPr="004C07A4">
        <w:t>neurosimbolică</w:t>
      </w:r>
      <w:proofErr w:type="spellEnd"/>
      <w:r w:rsidRPr="004C07A4">
        <w:t xml:space="preserve">; subliniază că este important ca AEPD să acumuleze cunoștințele necesare pentru a-și exercita competențele în temeiul Regulamentului (UE) 2024/1689 de îndată ce IOAUE vor începe să utilizeze tehnologiile emergente pentru prelucrarea datelor cu caracter personal; constată, de asemenea, că, în 2024, AEPD a emis primele orientări pentru IOAUE pentru a asigura respectarea protecției datelor atunci când utilizează sisteme de IA generativă, precum și trei avize de supraveghere privind utilizarea instrumentelor de IA de către Europol și </w:t>
      </w:r>
      <w:proofErr w:type="spellStart"/>
      <w:r w:rsidRPr="004C07A4">
        <w:t>Eurojust</w:t>
      </w:r>
      <w:proofErr w:type="spellEnd"/>
      <w:r w:rsidRPr="004C07A4">
        <w:t>;</w:t>
      </w:r>
    </w:p>
    <w:p w14:paraId="23F029AF" w14:textId="77777777" w:rsidR="009327E1" w:rsidRPr="004C07A4" w:rsidRDefault="009327E1" w:rsidP="009327E1">
      <w:pPr>
        <w:pStyle w:val="NormalHanging12a"/>
        <w:rPr>
          <w:szCs w:val="24"/>
        </w:rPr>
      </w:pPr>
      <w:r w:rsidRPr="004C07A4">
        <w:t>15.</w:t>
      </w:r>
      <w:r w:rsidRPr="004C07A4">
        <w:tab/>
        <w:t>ia act de numărul tot mai mare de plângeri de la un an la altul, în timp ce majoritatea plângerilor se referă la Comisie și sunt depuse de personalul IOAUE; ia act de faptul că, în 2024, AEPD a primit 663 de plângeri, și anume cu 202 mai multe decât în 2023, dintre care 108 au fost admisibile și 555 inadmisibile; reține că AEPD a emis o decizie, un aviz, sau un răspuns final în 77 din cele 108 plângeri primite în 2024, (și anume, o creștere de 33 % față de 2023), și a răspuns tuturor plângerilor inadmisibile primite; constată că, dintre toate plângerile admisibile primite în 2024, 48 de cazuri au fost finalizate în 2024, ceea ce reprezintă o scădere de la 55 de cazuri în 2023; constată că 104 plângeri admisibile (o creștere de la 71 de cazuri în 2023), inclusiv cele depuse înainte de 2024, erau în curs la sfârșitul anului 2024; recunoaște eforturile depuse de AEPD pentru a reduce numărul mare de plângeri și o încurajează să își raționalizeze în continuare modul de tratare a plângerilor, căutând, de exemplu, o înțelegere comună a procedurii de tratare a plângerilor cu autoritățile naționale pentru protecția datelor, în special în spațiul de libertate, securitate și justiție, unde investigațiile sunt complexe și îndelungate; ia act de faptul că AEPD a primit 125 de notificări privind încălcarea securității datelor cu caracter personal în 2024, în creștere față de 77 de notificări în 2023;</w:t>
      </w:r>
    </w:p>
    <w:p w14:paraId="4F7BE096" w14:textId="77777777" w:rsidR="009327E1" w:rsidRPr="004C07A4" w:rsidRDefault="009327E1" w:rsidP="009327E1">
      <w:pPr>
        <w:pStyle w:val="NormalHanging12a"/>
        <w:rPr>
          <w:szCs w:val="24"/>
        </w:rPr>
      </w:pPr>
      <w:r w:rsidRPr="004C07A4">
        <w:t>16.</w:t>
      </w:r>
      <w:r w:rsidRPr="004C07A4">
        <w:tab/>
        <w:t>îndeamnă AEPD să reflecteze asupra indicatorilor-cheie de performanță și să se asigure că aceștia acoperă tratarea plângerilor și instituie obiective referitoare la tratarea plângerilor și la anchete, ceea ce ar fi similar cu practica Ombudsmanului European;</w:t>
      </w:r>
    </w:p>
    <w:p w14:paraId="5E63B54E" w14:textId="77777777" w:rsidR="009327E1" w:rsidRPr="004C07A4" w:rsidRDefault="009327E1" w:rsidP="009327E1">
      <w:pPr>
        <w:pStyle w:val="NormalHanging12a"/>
        <w:rPr>
          <w:szCs w:val="24"/>
        </w:rPr>
      </w:pPr>
      <w:r w:rsidRPr="004C07A4">
        <w:t>17.</w:t>
      </w:r>
      <w:r w:rsidRPr="004C07A4">
        <w:tab/>
        <w:t xml:space="preserve">subliniază rolul important al consultării și consilierii AEPD în procesul legislativ al Uniunii, nu numai în stadiul incipient al pregătirii propunerilor legislative ale Comisiei, ci și prin prezentarea de observații sau avize cu privire la amendamentele de compromis privind negocierile din cadrul </w:t>
      </w:r>
      <w:proofErr w:type="spellStart"/>
      <w:r w:rsidRPr="004C07A4">
        <w:t>trilogului</w:t>
      </w:r>
      <w:proofErr w:type="spellEnd"/>
      <w:r w:rsidRPr="004C07A4">
        <w:t xml:space="preserve">, la cererea Parlamentului și a comisiilor sale; ia act de faptul că, în conformitate cu articolul 42 alineatul (1) din Regulamentul (UE) 2018/1725, AEPD a răspuns la 97 de consultări legislative formale (80 în 2023), iar consilierea sa a luat forma a 25 de avize (54 în 2023), a 45 de observații formale (26 în 2023) și a 27 de observații informale (34 în 2023) adresate Comisiei și </w:t>
      </w:r>
      <w:proofErr w:type="spellStart"/>
      <w:r w:rsidRPr="004C07A4">
        <w:t>colegiuitorilor</w:t>
      </w:r>
      <w:proofErr w:type="spellEnd"/>
      <w:r w:rsidRPr="004C07A4">
        <w:t xml:space="preserve"> ca răspuns la cererile de consultare legislativă din 2024;</w:t>
      </w:r>
    </w:p>
    <w:p w14:paraId="322F50DF" w14:textId="77777777" w:rsidR="009327E1" w:rsidRPr="004C07A4" w:rsidRDefault="009327E1" w:rsidP="009327E1">
      <w:pPr>
        <w:pStyle w:val="NormalHanging12a"/>
        <w:rPr>
          <w:szCs w:val="24"/>
        </w:rPr>
      </w:pPr>
      <w:r w:rsidRPr="004C07A4">
        <w:t>18.</w:t>
      </w:r>
      <w:r w:rsidRPr="004C07A4">
        <w:tab/>
        <w:t xml:space="preserve">ia act de rolul-cheie al CEPD în armonizarea orientărilor, a procedurilor, a proceselor de asigurare a respectării legii și a practicilor autorităților de supraveghere în toate statele membre; constată, în acest context, că, în 2024, CEPD nu a luat nicio decizie obligatorie, a emis 28 avize privind coerența, a adoptat două noi orientări, a emis patru declarații privind evoluțiile legislative, a pus în aplicare și a coordonat mai multe programe în ceea ce privește cooperarea în materie de asigurare a respectării legii; constată, de asemenea, că CEPD asigură secretariatul Comitetului de supraveghere coordonată (CSC), care este un grup de autorități de supraveghere naționale și AEPD, care asigură supravegherea coordonată a sistemelor informatice la scară largă ale Uniunii, în timp ce, în 2024, această supraveghere a fost extinsă la Sistemul de </w:t>
      </w:r>
      <w:r w:rsidRPr="004C07A4">
        <w:lastRenderedPageBreak/>
        <w:t>informații privind vizele, pe lângă activitatea de pregătire desfășurată pentru supravegherea Sistemului european de informații și de autorizare privind călătoriile (ETIAS);</w:t>
      </w:r>
    </w:p>
    <w:p w14:paraId="5C3E4530" w14:textId="77777777" w:rsidR="009327E1" w:rsidRPr="004C07A4" w:rsidRDefault="009327E1" w:rsidP="009327E1">
      <w:pPr>
        <w:pStyle w:val="NormalHanging12a"/>
        <w:rPr>
          <w:szCs w:val="24"/>
        </w:rPr>
      </w:pPr>
      <w:r w:rsidRPr="004C07A4">
        <w:t>19.</w:t>
      </w:r>
      <w:r w:rsidRPr="004C07A4">
        <w:tab/>
        <w:t>observă cu satisfacție că în 2024 AEPD a elaborat diverse instrumente și politici procedurale pentru a-și consolida procesele de investigare; salută, în acest context, că în 2024 AEPD și-a modificat Regulamentul de procedură, prin care „procedura de reexaminare” a fost înlocuită cu o „evaluare preliminară” pentru a garanta dreptul de a fi audiat al tuturor părților implicate; ia act de faptul că, începând din iulie 2024, IOAUE își pot împărtăși opiniile cu privire la evaluarea preliminară înainte ca AEPD să ia o decizie care le-ar putea afecta în mod negativ; constată că aceste garanții procedurale contribuie la o tratare echitabilă și în timp util a plângerilor și a investigațiilor; observă că, în 2024, AEPD a reexaminat, de asemenea, metodologiile de anchetă, a elaborat un manual privind accesul la dosar, a îmbunătățit pregătirea pentru litigii, a actualizat manualul de caz privind plângerile interne și a îmbunătățit înregistrările audierilor și procesele de transcriere;</w:t>
      </w:r>
    </w:p>
    <w:p w14:paraId="5BF13BE5" w14:textId="77777777" w:rsidR="009327E1" w:rsidRPr="004C07A4" w:rsidRDefault="009327E1" w:rsidP="009327E1">
      <w:pPr>
        <w:pStyle w:val="NormalHanging12a"/>
      </w:pPr>
      <w:r w:rsidRPr="004C07A4">
        <w:t>20.</w:t>
      </w:r>
      <w:r w:rsidRPr="004C07A4">
        <w:tab/>
        <w:t>remarcă, pe baza raportului anual și a raportului de monitorizare, atenția deosebită acordată de AEPD prelucrării datelor copiilor, în special în contextul aplicării legii; observă că unul dintre auditurile efectuate de AEPD în 2024 a fost efectuat cu privire la prelucrarea datelor cu caracter personal ale copiilor în cadrul proiectelor de cercetare gestionate de Centrul Comun de Cercetare al Comisiei în Spania, în special în ceea ce privește interacțiunea dintre copii și roboți; constată cu satisfacție că, în octombrie 2024, AEPD a participat la masa rotundă a autorităților pentru protecția datelor din cadrul G7 de la Roma, cu ocazia căreia autoritățile pentru protecția datelor au emis o „Declarație privind IA și copiii”, solicitând luarea de măsuri pentru a proteja viața privată a copiilor și a se asigura că IA promovează încrederea, protejând în același timp persoanele cele mai vulnerabile; reamintește că AEPD a efectuat o inspecție dedicată în mod specific Europol privind prelucrarea de către această agenție a datelor referitoare la minorii sub 15 ani marcați ca suspecți; apreciază că, potrivit constatărilor AEPD, procesul general de evaluare a informațiilor furnizate de parteneri cu privire la minori (inclusiv la minorii cu vârsta de sub 15 ani) este clar și bine dezvoltat; observă că raportul de inspecție al AEPD a solicitat Europol să efectueze în continuare propria evaluare cu privire la legalitatea datelor primite și a evidențiat faptul că Europol trebuie să evalueze aplicabilitatea principiului „necesității stricte” pentru prelucrarea datelor privind minorii suspectați de infracțiuni;</w:t>
      </w:r>
    </w:p>
    <w:p w14:paraId="5093AAE3" w14:textId="77777777" w:rsidR="009327E1" w:rsidRPr="004C07A4" w:rsidRDefault="009327E1" w:rsidP="009327E1">
      <w:pPr>
        <w:pStyle w:val="NormalHanging12a"/>
        <w:rPr>
          <w:szCs w:val="24"/>
        </w:rPr>
      </w:pPr>
      <w:r w:rsidRPr="004C07A4">
        <w:t>21.</w:t>
      </w:r>
      <w:r w:rsidRPr="004C07A4">
        <w:tab/>
        <w:t xml:space="preserve">ia act de faptul că IOAUE pot consulta AEPD pentru orientări privind operațiunile de prelucrare planificate și protecția datelor; ia act de faptul că AEPD a emis avize în cadrul a 26 consultări și 26 avize de supraveghere pe diverse teme; ia act, în special, de faptul că, în decembrie 2024, AEPD a publicat un aviz de supraveghere cu privire la planul Parlamentului de a utiliza datele </w:t>
      </w:r>
      <w:proofErr w:type="spellStart"/>
      <w:r w:rsidRPr="004C07A4">
        <w:t>biometrice</w:t>
      </w:r>
      <w:proofErr w:type="spellEnd"/>
      <w:r w:rsidRPr="004C07A4">
        <w:t xml:space="preserve"> pentru a atesta prezența deputaților pentru plata diurnelor;</w:t>
      </w:r>
    </w:p>
    <w:p w14:paraId="4C0FB97B" w14:textId="77777777" w:rsidR="009327E1" w:rsidRPr="004C07A4" w:rsidRDefault="009327E1" w:rsidP="009327E1">
      <w:pPr>
        <w:pStyle w:val="NormalHanging12a"/>
        <w:rPr>
          <w:szCs w:val="24"/>
        </w:rPr>
      </w:pPr>
      <w:r w:rsidRPr="004C07A4">
        <w:t>22.</w:t>
      </w:r>
      <w:r w:rsidRPr="004C07A4">
        <w:tab/>
        <w:t xml:space="preserve">constată că, în 2024, AEPD a efectuat patru anchete și două anchete preliminare, ceea ce constituie o scădere în comparație cu 2023; ia act, printre cele mai importante cazuri, de o anchetă preliminară privind procesul decizional automatizat în selecția stagiarilor, de o anchetă privind utilizarea de către Comisie a Microsoft 365 și de o anchetă preliminară privind crearea de profiluri în aplicațiile de acces public; constată, în ceea ce privește utilizarea Microsoft 365 de către Comisie, că ancheta a constatat încălcări multiple ale Regulamentului (UE) 2018/1725, care au determinat AEPD să solicite Comisiei să suspende toate fluxurile de date către Microsoft și filialele sale din afara </w:t>
      </w:r>
      <w:r w:rsidRPr="004C07A4">
        <w:lastRenderedPageBreak/>
        <w:t>Uniunii/Spațiului Economic European (SEE) până la 9 decembrie 2024; invită AEPD să informeze autoritatea care acordă descărcarea de gestiune cu privire la rezultatul monitorizării respectării de către Comisie a recomandărilor AEPD în acest caz; constată, de asemenea, că AEPD a continuat cinci anchete privind practicile de pe site-ul IOAUE axate pe componente ale terților și pe cereri de consimțământ în 2024; ia act de faptul că AEPD a efectuat trei audituri în 2024, cu vizite la fața locului, pe teme precum prelucrarea datelor medicale, perioadele de păstrare și cercetarea care implică minori;</w:t>
      </w:r>
    </w:p>
    <w:p w14:paraId="124B768F" w14:textId="77777777" w:rsidR="009327E1" w:rsidRPr="004C07A4" w:rsidRDefault="009327E1" w:rsidP="009327E1">
      <w:pPr>
        <w:pStyle w:val="NormalHanging12a"/>
      </w:pPr>
      <w:r w:rsidRPr="004C07A4">
        <w:t>23.</w:t>
      </w:r>
      <w:r w:rsidRPr="004C07A4">
        <w:tab/>
        <w:t>reamintește că, în 2022, AEPD a introdus o acțiune în anularea a două dispoziții ale Regulamentului (UE) 2016/794 modificat al Parlamentului European și al Consiliului</w:t>
      </w:r>
      <w:r w:rsidRPr="004C07A4">
        <w:rPr>
          <w:vertAlign w:val="superscript"/>
        </w:rPr>
        <w:footnoteReference w:id="9"/>
      </w:r>
      <w:r w:rsidRPr="004C07A4">
        <w:t xml:space="preserve"> în fața Curții de Justiție a Uniunii Europene (CJUE), care a fost ulterior respinsă de CJUE, dar care a făcut ulterior obiectul unui recurs al AEPD împotriva hotărârii Tribunalului în cauza T-578/22</w:t>
      </w:r>
      <w:r w:rsidRPr="004C07A4">
        <w:rPr>
          <w:vertAlign w:val="superscript"/>
        </w:rPr>
        <w:footnoteReference w:id="10"/>
      </w:r>
      <w:r w:rsidRPr="004C07A4">
        <w:t>, Autoritatea considerând că problemele ridicate ar trebui abordate la cel mai înalt nivel; constată, pe baza raportului de monitorizare, că AEPD se abține de la formularea de observații cu privire la recursul respectiv, deoarece acesta este în curs de desfășurare; reamintește că aducerea de către AEPD în fața CJUE a unor chestiuni juridice în rolul său de supraveghere nu ar trebui considerată ca afectând cooperarea loială și bunele relații dintre AEPD și entitățile pe care le supraveghează, dar observă că acest fapt ridică îndoieli cu privire la poziția AEPD față de rolul de legiuitor al Parlamentului și al Consiliului;</w:t>
      </w:r>
    </w:p>
    <w:p w14:paraId="740FFB60" w14:textId="77777777" w:rsidR="009327E1" w:rsidRPr="004C07A4" w:rsidRDefault="009327E1" w:rsidP="009327E1">
      <w:pPr>
        <w:pStyle w:val="NormalHanging12a"/>
        <w:rPr>
          <w:szCs w:val="24"/>
        </w:rPr>
      </w:pPr>
      <w:r w:rsidRPr="004C07A4">
        <w:t>24.</w:t>
      </w:r>
      <w:r w:rsidRPr="004C07A4">
        <w:tab/>
        <w:t>ia act de faptul că exercițiul din 2024 de evaluare a standardelor de control intern ale AEPD a confirmat un nivel satisfăcător de control intern, toate cele 14 standarde fiind prezente și funcționale; ia act de faptul că a fost înființat un grup de lucru pentru a analiza rezultatele și a propune îmbunătățiri, cum ar fi îmbunătățiri în ceea ce privește formarea și dezvoltarea, precum și gestionarea cunoștințelor și a documentelor; constată, pe baza chestionarului, că cadrul actualizat de gestionare a riscurilor al AEPD a introdus o monitorizare structurată, care a permis organizației să se asigure că eforturile de atenuare rămân eficace și monitorizate în mod consecvent; constată, de asemenea, că AEPD și-a actualizat procedura privind controalele ex post, care sunt în prezent bazate pe riscuri și consolidează continuitatea activității și pista de audit prin integrarea sistemului ARES, formare și procese îmbunătățite de gestionare a cunoștințelor;</w:t>
      </w:r>
    </w:p>
    <w:p w14:paraId="242B9141" w14:textId="77777777" w:rsidR="009327E1" w:rsidRPr="004C07A4" w:rsidRDefault="009327E1" w:rsidP="009327E1">
      <w:pPr>
        <w:pStyle w:val="NormalHanging12a"/>
      </w:pPr>
      <w:r w:rsidRPr="004C07A4">
        <w:t>25.</w:t>
      </w:r>
      <w:r w:rsidRPr="004C07A4">
        <w:tab/>
        <w:t xml:space="preserve">constată, pe baza chestionarului, că Serviciul de Audit Intern al Comisiei (IAS) a lansat în 2024 un audit privind administrarea serviciilor informatice furnizate AEPD de către Parlament, ceea ce a dus la punerea în aplicare a două recomandări de către AEPD; constată, în ceea ce privește un audit din 2023 privind „metodologia de planificare a auditurilor AEPD”, că una dintre cele două recomandări emise de IAS a fost abordată, în timp ce punerea în aplicare a celeilalte recomandări (privind elaborarea metodologiei de stabilire a planului de audit al AEPD) a fost amânată pentru momentul în care va fi numită noua Autoritate; invită AEPD să informeze în permanență autoritatea care acordă descărcarea de gestiune despre progresele înregistrate în acest sens, remarcând </w:t>
      </w:r>
      <w:r w:rsidRPr="004C07A4">
        <w:lastRenderedPageBreak/>
        <w:t>că AEPD ar trebui să consulte entitățile auditate de aceasta cu privire la fezabilitatea și caracterul adecvat al recomandărilor planificate, cu scopul de a asigura, ulterior, o punere în aplicare rapidă, eficace și eficientă a recomandărilor de către fiecare entitate auditată;</w:t>
      </w:r>
    </w:p>
    <w:p w14:paraId="36703C5C" w14:textId="77777777" w:rsidR="009327E1" w:rsidRPr="004C07A4" w:rsidRDefault="009327E1" w:rsidP="009327E1">
      <w:pPr>
        <w:pStyle w:val="NormalHanging12a"/>
        <w:rPr>
          <w:b/>
          <w:i/>
          <w:szCs w:val="24"/>
        </w:rPr>
      </w:pPr>
      <w:r w:rsidRPr="004C07A4">
        <w:rPr>
          <w:b/>
          <w:i/>
        </w:rPr>
        <w:t>Resursele umane, egalitatea și starea de bine a personalului</w:t>
      </w:r>
    </w:p>
    <w:p w14:paraId="0AC875C9" w14:textId="77777777" w:rsidR="009327E1" w:rsidRPr="004C07A4" w:rsidRDefault="009327E1" w:rsidP="009327E1">
      <w:pPr>
        <w:pStyle w:val="NormalHanging12a"/>
        <w:rPr>
          <w:szCs w:val="24"/>
        </w:rPr>
      </w:pPr>
      <w:r w:rsidRPr="004C07A4">
        <w:t>26.</w:t>
      </w:r>
      <w:r w:rsidRPr="004C07A4">
        <w:tab/>
        <w:t>constată că, la sfârșitul anului 2024, AEPD avea 137 de angajați, comparativ cu 129 în 2023; ia act de faptul că AEPD avea drept angajați 55 de agenți contractuali (AC) în temeiul articolului 3 litera (b) din Regimul aplicabil celorlalți agenți ai Uniunii Europene (50 de AC în 2023), 9 agenți temporari (AT) în temeiul articolului 2 litera (b) și litera (c) (7 AT în 2023) și a utilizat serviciile a 10 prestatori externi de servicii (EXT) care lucrau intra-</w:t>
      </w:r>
      <w:proofErr w:type="spellStart"/>
      <w:r w:rsidRPr="004C07A4">
        <w:t>muros</w:t>
      </w:r>
      <w:proofErr w:type="spellEnd"/>
      <w:r w:rsidRPr="004C07A4">
        <w:t xml:space="preserve"> în 2023 (12 EXT în 2022); invită AEPD să reflecteze asupra modului de reducere a numărului de AC în favoarea contractelor permanente pentru a garanta păstrarea talentelor și continuitatea activității; ia act de faptul că AEPD a avut 23 naționalități din statele membre în 2024 (la fel ca în 2023) reprezentate în rândul personalului său, ceea ce reprezintă, în pofida </w:t>
      </w:r>
      <w:proofErr w:type="spellStart"/>
      <w:r w:rsidRPr="004C07A4">
        <w:t>suprareprezentării</w:t>
      </w:r>
      <w:proofErr w:type="spellEnd"/>
      <w:r w:rsidRPr="004C07A4">
        <w:t xml:space="preserve"> a 5 naționalități și a subreprezentării altor naționalități, un punctaj excelent pentru o instituție atât de mică; invită AEPD să își continue eforturile de realizare a unei distribuții geografice echilibrate a resortisanților din toate statele membre, acordând o atenție deosebită nivelului managerial, inclusiv prin politica sa de recrutare;</w:t>
      </w:r>
    </w:p>
    <w:p w14:paraId="475B43C3" w14:textId="77777777" w:rsidR="009327E1" w:rsidRPr="004C07A4" w:rsidRDefault="009327E1" w:rsidP="009327E1">
      <w:pPr>
        <w:pStyle w:val="NormalHanging12a"/>
      </w:pPr>
      <w:r w:rsidRPr="004C07A4">
        <w:t>27.</w:t>
      </w:r>
      <w:r w:rsidRPr="004C07A4">
        <w:tab/>
        <w:t>constată o rată ridicată de ocupare a schemei de personal, de 98,80 %, comparativ cu 95,65 % în 2023, dar și o rată ridicată a rotației de 12 % în 2024, comparativ cu 13 % în 2023; constată că majoritatea posturilor neocupate au fost ca urmare a nepotrivirii candidaților;</w:t>
      </w:r>
      <w:r w:rsidRPr="004C07A4">
        <w:rPr>
          <w:b/>
          <w:i/>
        </w:rPr>
        <w:t xml:space="preserve"> </w:t>
      </w:r>
      <w:r w:rsidRPr="004C07A4">
        <w:t>ia act de provocările identificate în procedurile de recrutare și selecție; constată cu satisfacție, pe baza raportului de monitorizare, că AEPD a abordat aceste provocări prin elaborarea unei strategii cuprinzătoare de păstrare a personalului și de atragere a talentelor, care a fost adoptată la începutul anului 2025, cu acțiuni pe termen scurt, mediu și lung pentru păstrarea personalului cu experiență, atenuarea riscurilor legate de rotația personalului și îmbunătățirea atractivității AEPD ca angajator; încurajează AEPD să îmbunătățească în continuare procedurile de recrutare, respectând totodată pe deplin principiile meritului, transparenței și egalității de tratament;</w:t>
      </w:r>
    </w:p>
    <w:p w14:paraId="13435BF8" w14:textId="77777777" w:rsidR="009327E1" w:rsidRPr="004C07A4" w:rsidRDefault="009327E1" w:rsidP="009327E1">
      <w:pPr>
        <w:pStyle w:val="NormalHanging12a"/>
        <w:rPr>
          <w:szCs w:val="24"/>
        </w:rPr>
      </w:pPr>
      <w:r w:rsidRPr="004C07A4">
        <w:t>28.</w:t>
      </w:r>
      <w:r w:rsidRPr="004C07A4">
        <w:tab/>
        <w:t>constată, în ceea ce privește defalcarea pe gen a personalului AEPD, că 63 % erau femei și 37 % erau bărbați în 2024, urmând aceeași tendință ca în anul precedent, când distribuția între femei și bărbați a fost de 65 % și, respectiv, 35 %; constată un echilibru de gen în rândul cadrelor de conducere de nivel mediu, cu trei bărbați și trei femei, dar regretă subreprezentarea continuă a femeilor în posturile de conducere de nivel superior; invită AEPD să își continue eforturile de realizare a unei reprezentări echilibrate din punctul de vedere al genului personalului;</w:t>
      </w:r>
    </w:p>
    <w:p w14:paraId="1A2C018D" w14:textId="77777777" w:rsidR="009327E1" w:rsidRPr="004C07A4" w:rsidRDefault="009327E1" w:rsidP="009327E1">
      <w:pPr>
        <w:ind w:left="567" w:hanging="567"/>
      </w:pPr>
      <w:r w:rsidRPr="004C07A4">
        <w:t>29.</w:t>
      </w:r>
      <w:r w:rsidRPr="004C07A4">
        <w:tab/>
        <w:t xml:space="preserve">ia act de faptul că AEPD a angajat 20 stagiari din programul de stagii Blue </w:t>
      </w:r>
      <w:proofErr w:type="spellStart"/>
      <w:r w:rsidRPr="004C07A4">
        <w:t>Book</w:t>
      </w:r>
      <w:proofErr w:type="spellEnd"/>
      <w:r w:rsidRPr="004C07A4">
        <w:t xml:space="preserve"> al Comisiei, cărora li s-a plătit o indemnizație lunară de aproximativ 1 500 EUR și un stagiar neremunerat pe baza unui acord de stagiu universitar; </w:t>
      </w:r>
      <w:bookmarkStart w:id="8" w:name="_Hlk215140632"/>
      <w:r w:rsidRPr="004C07A4">
        <w:t>subliniază din nou că stagiile ar trebui remunerate, în concordanță cu rezoluția Parlamentului European din 14 iunie 2023 conținând recomandări adresate Comisiei privind stagii de calitate în Uniune (2020/2005(INL)), în care se solicită ca toate stagiile din Uniune să fie plătite;</w:t>
      </w:r>
      <w:bookmarkEnd w:id="8"/>
    </w:p>
    <w:p w14:paraId="25444A80" w14:textId="77777777" w:rsidR="009327E1" w:rsidRPr="004C07A4" w:rsidRDefault="009327E1" w:rsidP="009327E1">
      <w:pPr>
        <w:ind w:left="567"/>
      </w:pPr>
    </w:p>
    <w:p w14:paraId="47EAE6E4" w14:textId="77777777" w:rsidR="009327E1" w:rsidRPr="004C07A4" w:rsidRDefault="009327E1" w:rsidP="009327E1">
      <w:pPr>
        <w:pStyle w:val="NormalHanging12a"/>
        <w:rPr>
          <w:szCs w:val="24"/>
        </w:rPr>
      </w:pPr>
      <w:r w:rsidRPr="004C07A4">
        <w:t>30.</w:t>
      </w:r>
      <w:r w:rsidRPr="004C07A4">
        <w:tab/>
        <w:t xml:space="preserve">ia act de activitățile desfășurate de AEPD pentru dezvoltarea resurselor sale umane în 2024; ia act de faptul că AEPD a adoptat o nouă politică privind platformele de învățare online, s-a alăturat noului program interinstituțional de observare directă la locul de </w:t>
      </w:r>
      <w:r w:rsidRPr="004C07A4">
        <w:lastRenderedPageBreak/>
        <w:t>muncă, cu cinci membri ai personalului AEPD care observă personalul Comisiei, a organizat o zi de activități externe pentru personalul dedicat pregătirii pentru IA și alte activități de consolidare a coeziunii; ia act de lansarea unui grup de lucru între unități pentru a dezvolta inițiative în favoarea egalității, a includerii și a diversității;</w:t>
      </w:r>
    </w:p>
    <w:p w14:paraId="19A8A33B" w14:textId="77777777" w:rsidR="009327E1" w:rsidRPr="004C07A4" w:rsidRDefault="009327E1" w:rsidP="009327E1">
      <w:pPr>
        <w:pStyle w:val="NormalHanging12a"/>
      </w:pPr>
      <w:r w:rsidRPr="004C07A4">
        <w:t>31.</w:t>
      </w:r>
      <w:r w:rsidRPr="004C07A4">
        <w:tab/>
        <w:t xml:space="preserve">constată, pe baza chestionarului, că AEPD oferă formule de lucru flexibile și hibride, care sunt bine primite de membrii personalului, care pot beneficia, printre altele, de concediu pentru creșterea copilului, de credite de timp, de munca cu fracțiune de normă sau de munca din străinătate pentru un număr limitat de zile pe an; ia act de faptul că următorul sondaj privind satisfacția personalului, care cuprinde </w:t>
      </w:r>
      <w:proofErr w:type="spellStart"/>
      <w:r w:rsidRPr="004C07A4">
        <w:t>telemunca</w:t>
      </w:r>
      <w:proofErr w:type="spellEnd"/>
      <w:r w:rsidRPr="004C07A4">
        <w:t>, a fost programat pentru 2025; consideră că infrastructura clădirilor ar putea fi optimizată, după caz, pentru a reflecta munca de la distanță și formulele de lucru hibride, cu scopul de a reduce costurile operaționale și de a asigura o utilizare mai eficientă a spațiului de birouri;</w:t>
      </w:r>
    </w:p>
    <w:p w14:paraId="758ABF35" w14:textId="77777777" w:rsidR="009327E1" w:rsidRPr="004C07A4" w:rsidRDefault="009327E1" w:rsidP="009327E1">
      <w:pPr>
        <w:pStyle w:val="NormalHanging12a"/>
        <w:rPr>
          <w:szCs w:val="24"/>
        </w:rPr>
      </w:pPr>
      <w:r w:rsidRPr="004C07A4">
        <w:t>32.</w:t>
      </w:r>
      <w:r w:rsidRPr="004C07A4">
        <w:tab/>
        <w:t>ia act de faptul că, în prezent, AEPD nu angajează personal cu dizabilități, dar are o clauză privind egalitatea de șanse inclusă în toate anunțurile de posturi vacante ale AEPD și încurajează în mod activ candidaturile din partea candidaților cu dizabilități; ia act de faptul că site-ul web instituțional al AEPD se bazează pe un sistem de gestionare a conținutului care este aliniat la standardele esențiale pentru proiectarea web accesibilă și că orice funcționalități suplimentare dezvoltate pentru site-ul respectiv sunt create cu accesibilitatea ca o cerință-cheie;</w:t>
      </w:r>
    </w:p>
    <w:p w14:paraId="66D65DF8" w14:textId="77777777" w:rsidR="009327E1" w:rsidRPr="004C07A4" w:rsidRDefault="009327E1" w:rsidP="009327E1">
      <w:pPr>
        <w:pStyle w:val="NormalHanging12a"/>
      </w:pPr>
      <w:r w:rsidRPr="004C07A4">
        <w:t>33.</w:t>
      </w:r>
      <w:r w:rsidRPr="004C07A4">
        <w:tab/>
        <w:t>ia act, pe baza chestionarului, de răspunsul AEPD potrivit căruia AEPD nu are acces la dosarele medicale ale personalului său și nu este în măsură să cunoască cauza principală a absențelor, deoarece acestea sunt validate de Serviciul medical al Comisiei; ia act de faptul că AEPD are acces numai la date agregate, cum ar fi numărul de zile de concediu medical și dacă acestea sunt însoțite de un certificat medical; constată că creșterea numărului de zile de concediu medical de la 2023 la 2024, și anume de la 1 680,50 la 1 946 (+ 15,80 %), a depășit creșterea numărului de angajați de la 129 la 137 (și anume + 6,20 %); constată că durata medie a bolii per persoană a crescut, de asemenea, de la 14,7 zile în 2023 la 18,30 în 2024 și că rata concediilor medicale a crescut de la 3,60 % în 2023 la 3,9 % în 2024; este îngrijorat de situația actuală și continuă să solicite o evaluare mai clară a stării de bine a personalului pentru a identifica posibilele cauze recurente ale epuizării, cazuri care ar trebui comunicate anual autorității care acordă descărcarea de gestiune, la fel ca orice altă instituție; solicită AEPD ca, în cooperare cu Serviciul medical al Comisiei, să realizeze o evaluare specifică a cauzelor profunde ale acestei creșteri, cu un accent special pe prevenirea epuizării;</w:t>
      </w:r>
    </w:p>
    <w:p w14:paraId="48DFEDE7" w14:textId="77777777" w:rsidR="009327E1" w:rsidRPr="004C07A4" w:rsidRDefault="009327E1" w:rsidP="009327E1">
      <w:pPr>
        <w:pStyle w:val="NormalHanging12a"/>
        <w:rPr>
          <w:szCs w:val="24"/>
        </w:rPr>
      </w:pPr>
      <w:r w:rsidRPr="004C07A4">
        <w:t>34.</w:t>
      </w:r>
      <w:r w:rsidRPr="004C07A4">
        <w:tab/>
        <w:t>constată, pe baza chestionarului, că nu au fost comunicate cazuri de hărțuire la AEPD în 2024; apreciază faptul că, în 2024, AEPD a continuat să ofere o prezentare privind combaterea hărțuirii, susținută de unul dintre consilierii confidențiali ai AEPD, în cadrul sesiunii de integrare a noilor angajați; salută publicarea deciziei privind combaterea hărțuirii și rolul consilierilor confidențiali pe intranetul AEPD;</w:t>
      </w:r>
    </w:p>
    <w:p w14:paraId="51B68598" w14:textId="77777777" w:rsidR="009327E1" w:rsidRPr="004C07A4" w:rsidRDefault="009327E1" w:rsidP="009327E1">
      <w:pPr>
        <w:pStyle w:val="NormalHanging12a"/>
        <w:rPr>
          <w:szCs w:val="24"/>
        </w:rPr>
      </w:pPr>
      <w:r w:rsidRPr="004C07A4">
        <w:rPr>
          <w:b/>
          <w:i/>
        </w:rPr>
        <w:t>Cadrul etic și transparența</w:t>
      </w:r>
    </w:p>
    <w:p w14:paraId="622FE76B" w14:textId="77777777" w:rsidR="009327E1" w:rsidRPr="004C07A4" w:rsidRDefault="009327E1" w:rsidP="009327E1">
      <w:pPr>
        <w:pStyle w:val="NormalHanging12a"/>
      </w:pPr>
      <w:r w:rsidRPr="004C07A4">
        <w:t>35.</w:t>
      </w:r>
      <w:r w:rsidRPr="004C07A4">
        <w:tab/>
        <w:t xml:space="preserve">ia act de faptul că AEPD a instituit un cadru pentru prevenirea conflictelor de interese la nivelul conducerii superioare și al personalului prin coduri de conduită, sensibilizare și declarații privind absența conflictelor de interese și confidențialitatea; ia act de faptul că toți membrii personalului AEPD trebuie să semneze asemenea documente; observă că în 2024 nu au fost înregistrate cazuri de conflicte de interese sau de avertizare de </w:t>
      </w:r>
      <w:r w:rsidRPr="004C07A4">
        <w:lastRenderedPageBreak/>
        <w:t>integritate la AEPD; observă cu îngrijorare că, în 2024, AEPD a comunicat un caz de presupusă fraudă, pe care Biroul disciplinar al Comisiei (IDOC) l-a investigat; constată, în acest caz, că IDOC a închis ancheta în 2025, cu recomandarea adresată AEPD de a iniția proceduri disciplinare în conformitate cu Statutul funcționarilor; invită AEPD să informeze autoritatea care acordă descărcarea de gestiune cu privire la rezultatul final în această chestiune, precum și cu privire la orice eventuale măsuri luate pentru a consolida controalele interne antifraudă;</w:t>
      </w:r>
    </w:p>
    <w:p w14:paraId="62CDCD7C" w14:textId="77777777" w:rsidR="009327E1" w:rsidRPr="004C07A4" w:rsidRDefault="009327E1" w:rsidP="009327E1">
      <w:pPr>
        <w:pStyle w:val="NormalHanging12a"/>
        <w:rPr>
          <w:szCs w:val="24"/>
        </w:rPr>
      </w:pPr>
      <w:r w:rsidRPr="004C07A4">
        <w:t>36.</w:t>
      </w:r>
      <w:r w:rsidRPr="004C07A4">
        <w:tab/>
        <w:t>ia act de faptul că, în 2024, AEPD a continuat să organizeze cursuri de formare introductivă care cuprind cadrul său etic (privind hărțuirea, avertizarea de integritate, conflictele de interese) și strategia antifraudă pentru nou-veniții la AEPD/CEPD; ia act de faptul că responsabilul cu etica al AEPD prezintă în fiecare an un raport de etică conducerii AEPD/CEPD și participă la grupul de lucru privind etica „</w:t>
      </w:r>
      <w:proofErr w:type="spellStart"/>
      <w:r w:rsidRPr="004C07A4">
        <w:t>Comité</w:t>
      </w:r>
      <w:proofErr w:type="spellEnd"/>
      <w:r w:rsidRPr="004C07A4">
        <w:t xml:space="preserve"> </w:t>
      </w:r>
      <w:proofErr w:type="spellStart"/>
      <w:r w:rsidRPr="004C07A4">
        <w:t>Paritaire</w:t>
      </w:r>
      <w:proofErr w:type="spellEnd"/>
      <w:r w:rsidRPr="004C07A4">
        <w:t xml:space="preserve"> des </w:t>
      </w:r>
      <w:proofErr w:type="spellStart"/>
      <w:r w:rsidRPr="004C07A4">
        <w:t>Questions</w:t>
      </w:r>
      <w:proofErr w:type="spellEnd"/>
      <w:r w:rsidRPr="004C07A4">
        <w:t xml:space="preserve"> </w:t>
      </w:r>
      <w:proofErr w:type="spellStart"/>
      <w:r w:rsidRPr="004C07A4">
        <w:t>Statutaires</w:t>
      </w:r>
      <w:proofErr w:type="spellEnd"/>
      <w:r w:rsidRPr="004C07A4">
        <w:t>”; constată cu satisfacție că AEPD a creat o căsuță poștală electronică unde membrii personalului își pot depune cererile cu privire la orice anchete legate de etică; încurajează AEPD să continue sensibilizarea și organizarea de sondaje pentru a evalua nivelul de sensibilizare a personalului cu privire la cadrul etic al AEPD/CEPD;</w:t>
      </w:r>
    </w:p>
    <w:p w14:paraId="0C50F12E" w14:textId="77777777" w:rsidR="009327E1" w:rsidRPr="004C07A4" w:rsidRDefault="009327E1" w:rsidP="009327E1">
      <w:pPr>
        <w:pStyle w:val="NormalHanging12a"/>
      </w:pPr>
      <w:r w:rsidRPr="004C07A4">
        <w:t>37.</w:t>
      </w:r>
      <w:r w:rsidRPr="004C07A4">
        <w:tab/>
        <w:t>salută nivelul general ridicat de transparență atins de AEPD în ceea ce privește activitățile sale, inclusiv în ceea ce privește publicarea programului și a declarației de interese a Autorității și a Secretarului General; constată cu satisfacție, pe baza chestionarului, că, în urma unei evaluări interne privind măsurile de transparență efectuate în perioada 2023-2024, AEPD a adoptat în 2025 o decizie prin care Autoritatea, SG și personalul AEPD cu responsabilități de conducere se vor întâlni cu reprezentanții de interese numai dacă sunt înregistrați în registrul de transparență al Uniunii; observă cu satisfacție că, prin această decizie, AEPD face parte din registrul de transparență al Uniunii, al cărui consiliu de administrație a fost notificat în mod corespunzător; recomandă AEPD să publice pe site-ul său o listă a tuturor reuniunilor organizate cu reprezentanții grupurilor de interese, pentru a spori și mai mult responsabilitatea publică și transparența;</w:t>
      </w:r>
    </w:p>
    <w:p w14:paraId="1841311A" w14:textId="77777777" w:rsidR="009327E1" w:rsidRPr="004C07A4" w:rsidRDefault="009327E1" w:rsidP="009327E1">
      <w:pPr>
        <w:pStyle w:val="NormalHanging12a"/>
        <w:rPr>
          <w:szCs w:val="24"/>
        </w:rPr>
      </w:pPr>
      <w:r w:rsidRPr="004C07A4">
        <w:t>38.</w:t>
      </w:r>
      <w:r w:rsidRPr="004C07A4">
        <w:tab/>
        <w:t xml:space="preserve">constată că AEPD a făcut obiectul unei anchete a Ombudsmanului European cu privire la un caz inițiat în 2023, care a fost închis în 2024 cu o constatare de administrare defectuoasă; observă că constatarea se referea la timpul necesar AEPD pentru a-și finaliza evaluarea unei plângeri într-un interval de timp rezonabil și pentru a nu fi informat în mod </w:t>
      </w:r>
      <w:proofErr w:type="spellStart"/>
      <w:r w:rsidRPr="004C07A4">
        <w:t>proactiv</w:t>
      </w:r>
      <w:proofErr w:type="spellEnd"/>
      <w:r w:rsidRPr="004C07A4">
        <w:t xml:space="preserve"> reclamantul cu privire la evoluția cazului; apreciază, prin urmare, că AEPD a luat măsuri pentru a-și îmbunătăți procedurile, prin care personalul are acum obligația de a actualiza în mod </w:t>
      </w:r>
      <w:proofErr w:type="spellStart"/>
      <w:r w:rsidRPr="004C07A4">
        <w:t>proactiv</w:t>
      </w:r>
      <w:proofErr w:type="spellEnd"/>
      <w:r w:rsidRPr="004C07A4">
        <w:t xml:space="preserve"> plângerile și de a suspenda investigațiile atunci când așteaptă hotărâri judecătorești sau decizii din partea altor organisme cu privire la aceeași chestiune; constată, pe baza chestionarului, că AEPD a fost implicată în trei investigații ale Oficiului European de Luptă Antifraudă (OLAF) în 2024, care sunt în curs de desfășurare; invită AEPD să țină la curent autoritatea de descărcare de gestiune în aceste privințe;</w:t>
      </w:r>
    </w:p>
    <w:p w14:paraId="18057F8D" w14:textId="77777777" w:rsidR="009327E1" w:rsidRPr="004C07A4" w:rsidRDefault="009327E1" w:rsidP="009327E1">
      <w:pPr>
        <w:pStyle w:val="NormalHanging12a"/>
      </w:pPr>
      <w:r w:rsidRPr="004C07A4">
        <w:t>39.</w:t>
      </w:r>
      <w:r w:rsidRPr="004C07A4">
        <w:tab/>
        <w:t xml:space="preserve">subliniază rolul AEPD în ceea ce privește supravegherea operațiunilor de prelucrare a datelor cu caracter personal executate de instituțiile, organele, oficiile și agențiile Uniunii; își exprimă îngrijorarea cu privire la timpul necesar AEPD pentru a trata plângerile; reamintește decizia adoptată de Ombudsmanul European din 7 noiembrie 2024 în cazul 1888/2023/TM, în care Ombudsmanul European a constatat că perioada de șase ani de care a avut nevoie AEPD pentru a finaliza evaluarea unei plângeri nu constituie un interval de timp rezonabil și că abordarea AEPD a constituit un caz de </w:t>
      </w:r>
      <w:r w:rsidRPr="004C07A4">
        <w:lastRenderedPageBreak/>
        <w:t>administrare defectuoasă; ia act de faptul că Ombudsmanul European a constatat că, în plus, AEPD nici nu a informat reclamantul cu privire la evoluția cazului;</w:t>
      </w:r>
    </w:p>
    <w:p w14:paraId="25FAF42E" w14:textId="77777777" w:rsidR="009327E1" w:rsidRPr="004C07A4" w:rsidRDefault="009327E1" w:rsidP="009327E1">
      <w:pPr>
        <w:pStyle w:val="NormalHanging12a"/>
        <w:rPr>
          <w:szCs w:val="24"/>
        </w:rPr>
      </w:pPr>
      <w:r w:rsidRPr="004C07A4">
        <w:t>40.</w:t>
      </w:r>
      <w:r w:rsidRPr="004C07A4">
        <w:tab/>
        <w:t>observă că, în conformitate cu articolul 9 din Codul de conduită al AEPD, Autoritatea și Secretarul General au obligația de a respecta obligația de integritate, discreție și confidențialitate timp de trei ani de la încetarea mandatului lor; constată că niciun înalt funcționar nu a părăsit AEPD sau nu s-a alăturat acesteia în 2024;</w:t>
      </w:r>
    </w:p>
    <w:p w14:paraId="277645C8" w14:textId="77777777" w:rsidR="009327E1" w:rsidRPr="004C07A4" w:rsidRDefault="009327E1" w:rsidP="009327E1">
      <w:pPr>
        <w:pStyle w:val="NormalHanging12a"/>
        <w:rPr>
          <w:szCs w:val="24"/>
        </w:rPr>
      </w:pPr>
      <w:r w:rsidRPr="004C07A4">
        <w:rPr>
          <w:b/>
          <w:i/>
        </w:rPr>
        <w:t>Digitalizarea, securitatea cibernetică și protecția datelor</w:t>
      </w:r>
    </w:p>
    <w:p w14:paraId="7F5FBE8D" w14:textId="77777777" w:rsidR="009327E1" w:rsidRPr="004C07A4" w:rsidRDefault="009327E1" w:rsidP="009327E1">
      <w:pPr>
        <w:pStyle w:val="NormalHanging12a"/>
        <w:rPr>
          <w:szCs w:val="24"/>
        </w:rPr>
      </w:pPr>
      <w:r w:rsidRPr="004C07A4">
        <w:t>41.</w:t>
      </w:r>
      <w:r w:rsidRPr="004C07A4">
        <w:tab/>
        <w:t>constată, pe baza chestionarului, că cheltuielile din 2024 pentru echipamente și proiecte informatice au fost cu 10 % mai ridicate decât în 2023 din cauza consultanței suplimentare în materie de securitate cibernetică; constată, de asemenea, că alte elemente de cost au rămas relativ stabile între cei doi ani, inclusiv serviciile generale și întreținerea informatice;</w:t>
      </w:r>
    </w:p>
    <w:p w14:paraId="171E3092" w14:textId="77777777" w:rsidR="009327E1" w:rsidRPr="004C07A4" w:rsidRDefault="009327E1" w:rsidP="009327E1">
      <w:pPr>
        <w:pStyle w:val="NormalHanging12a"/>
        <w:rPr>
          <w:szCs w:val="24"/>
        </w:rPr>
      </w:pPr>
      <w:r w:rsidRPr="004C07A4">
        <w:t>42.</w:t>
      </w:r>
      <w:r w:rsidRPr="004C07A4">
        <w:tab/>
        <w:t xml:space="preserve">ia act de progresele înregistrate de AEPD pe drumul său către transformarea digitală în 2024; constată, în special, că AEPD a integrat EU </w:t>
      </w:r>
      <w:proofErr w:type="spellStart"/>
      <w:r w:rsidRPr="004C07A4">
        <w:t>Send</w:t>
      </w:r>
      <w:proofErr w:type="spellEnd"/>
      <w:r w:rsidRPr="004C07A4">
        <w:t xml:space="preserve"> (serviciu/canal pentru schimbul de informații sensibile neclasificate cu alte IOAUE), a adoptat ServiceNow pentru asistență informatică (creând un portal unificat de asistență pentru personal), a pus în aplicare SECABC (un cadru interinstituțional pentru schimbul securizat de informații) și a migrat către Container-as-a-Service de la sediul Comisiei; observă că un funcționar permanent și un AC sunt consacrați transformării digitale a AEPD; ia act, pe baza chestionarului și a raportului de monitorizare, de constrângerile bugetare ale AEPD care împiedică crearea unei echipe de cel puțin cinci specialiști TI care să se ocupe de șapte domenii informatice diferite care ar putea cuprinde aplicații specifice asociate proceselor operaționale ale AEPD care depășesc infrastructura și serviciile informatice de bază oferite de Parlament și de Comisie în temeiul acordurilor privind nivelul serviciilor (SLA);</w:t>
      </w:r>
    </w:p>
    <w:p w14:paraId="7C3A0290" w14:textId="77777777" w:rsidR="009327E1" w:rsidRPr="004C07A4" w:rsidRDefault="009327E1" w:rsidP="009327E1">
      <w:pPr>
        <w:pStyle w:val="NormalHanging12a"/>
        <w:rPr>
          <w:bCs/>
          <w:iCs/>
        </w:rPr>
      </w:pPr>
      <w:r w:rsidRPr="004C07A4">
        <w:t>43.</w:t>
      </w:r>
      <w:r w:rsidRPr="004C07A4">
        <w:tab/>
        <w:t>ia act de faptul că nivelul limitat al resurselor umane interne în domeniul IT ale AEPD este parțial compensat de serviciile informatice furnizate de Parlament și de Comisie în temeiul acordurilor privind nivelul serviciilor (SLA) și al unui mecanism de regularizare a cheltuielilor; reamintește că Parlamentul a identificat deja, în rezoluția sa referitoare la descărcarea de gestiune pentru exercițiul financiar 2023, existența unor decalaje structurale între aceste servicii informatice interinstituționale și nevoile operaționale specifice ale AEPD; subliniază că, deși acest model poate genera economii de scară, el poate reduce previzibilitatea costurilor și controlul direct al instituțiilor mici asupra evoluției cheltuielilor legate de tehnologia informației și subliniază importanța luării în considerare a acestor presiuni structurale asupra costurilor în planificarea bugetară viitoare;</w:t>
      </w:r>
    </w:p>
    <w:p w14:paraId="588150FC" w14:textId="77777777" w:rsidR="009327E1" w:rsidRPr="004C07A4" w:rsidRDefault="009327E1" w:rsidP="009327E1">
      <w:pPr>
        <w:pStyle w:val="NormalHanging12a"/>
        <w:rPr>
          <w:bCs/>
          <w:iCs/>
        </w:rPr>
      </w:pPr>
      <w:r w:rsidRPr="004C07A4">
        <w:t>44.</w:t>
      </w:r>
      <w:r w:rsidRPr="004C07A4">
        <w:tab/>
        <w:t xml:space="preserve">subliniază activitatea desfășurată de AEPD privind soluțiile </w:t>
      </w:r>
      <w:proofErr w:type="spellStart"/>
      <w:r w:rsidRPr="004C07A4">
        <w:t>cloud</w:t>
      </w:r>
      <w:proofErr w:type="spellEnd"/>
      <w:r w:rsidRPr="004C07A4">
        <w:t xml:space="preserve"> </w:t>
      </w:r>
      <w:proofErr w:type="spellStart"/>
      <w:r w:rsidRPr="004C07A4">
        <w:t>colaborative</w:t>
      </w:r>
      <w:proofErr w:type="spellEnd"/>
      <w:r w:rsidRPr="004C07A4">
        <w:t xml:space="preserve"> cu sursă deschisă din Uniune, în special în privința proiectului </w:t>
      </w:r>
      <w:proofErr w:type="spellStart"/>
      <w:r w:rsidRPr="004C07A4">
        <w:t>Nextcloud</w:t>
      </w:r>
      <w:proofErr w:type="spellEnd"/>
      <w:r w:rsidRPr="004C07A4">
        <w:t xml:space="preserve"> și a migrării sale către un centru de date gestionat de Comisie, în vederea întăririi suveranității datelor și a reducerii dependențelor de furnizorii din afara UE; invită AEPD să furnizeze autorității care acordă descărcarea de gestiune, în ceea ce privește acest proiect, o evaluare a costului total al deținerii, a beneficiilor în materie de securitate și a </w:t>
      </w:r>
      <w:proofErr w:type="spellStart"/>
      <w:r w:rsidRPr="004C07A4">
        <w:t>scalabilității</w:t>
      </w:r>
      <w:proofErr w:type="spellEnd"/>
      <w:r w:rsidRPr="004C07A4">
        <w:t xml:space="preserve"> pentru alte instituții ale Uniunii;</w:t>
      </w:r>
    </w:p>
    <w:p w14:paraId="740CCB5B" w14:textId="77777777" w:rsidR="009327E1" w:rsidRPr="004C07A4" w:rsidRDefault="009327E1" w:rsidP="009327E1">
      <w:pPr>
        <w:pStyle w:val="NormalHanging12a"/>
      </w:pPr>
      <w:r w:rsidRPr="004C07A4">
        <w:t>45.</w:t>
      </w:r>
      <w:r w:rsidRPr="004C07A4">
        <w:tab/>
        <w:t xml:space="preserve">admite că AEPD se bazează cu succes pe multe dintre sistemele administrative utilizate de Comisie, îndeosebi în domeniul proceselor de gestionare a resurselor umane și a </w:t>
      </w:r>
      <w:r w:rsidRPr="004C07A4">
        <w:lastRenderedPageBreak/>
        <w:t>afacerilor, precum și pe unele dintre serviciile Parlamentului, inclusiv pe furnizarea, printre altele, de laptopuri, infrastructură de rețea și videoconferințe; observă că AEPD utilizează semnătura electronică calificată pentru a semna documente electronice în cadrul și în afara sistemului ARES pentru documentele administrative și financiare; felicită AEPD pentru progresele înregistrate în ceea ce privește adoptarea instrumentelor de achiziții publice electronice, care este prevăzută pentru 2026, când SUMMA, noul software financiar, va fi, de asemenea, introdus în cadrul AEPD;</w:t>
      </w:r>
    </w:p>
    <w:p w14:paraId="29E24CE8" w14:textId="77777777" w:rsidR="009327E1" w:rsidRPr="004C07A4" w:rsidRDefault="009327E1" w:rsidP="009327E1">
      <w:pPr>
        <w:pStyle w:val="NormalHanging12a"/>
      </w:pPr>
      <w:r w:rsidRPr="004C07A4">
        <w:t>46.</w:t>
      </w:r>
      <w:r w:rsidRPr="004C07A4">
        <w:tab/>
        <w:t>constată, pe baza chestionarului, că AEPD a aprobat în 2025 orientări interne privind utilizarea sistemelor de IA generativă de către personalul său, căruia i se oferă, de asemenea, o traiectorie obligatorie de formare în domeniul IA; salută activitatea pregătitoare a AEPD pentru eventuala emitere a unor orientări pentru a se asigura că instrumentele IA sunt utilizate în mod responsabil de către IOAUE, care ar completa orientările deja transmise de Comisie, axându-se pe particularitățile administrației publice a Uniunii sau pe cazurile de utilizare în domenii specifice, cum ar fi resursele umane/recrutarea;</w:t>
      </w:r>
    </w:p>
    <w:p w14:paraId="69AD3B04" w14:textId="77777777" w:rsidR="009327E1" w:rsidRPr="004C07A4" w:rsidRDefault="009327E1" w:rsidP="009327E1">
      <w:pPr>
        <w:pStyle w:val="NormalHanging12a"/>
        <w:rPr>
          <w:szCs w:val="24"/>
        </w:rPr>
      </w:pPr>
      <w:r w:rsidRPr="004C07A4">
        <w:t>47.</w:t>
      </w:r>
      <w:r w:rsidRPr="004C07A4">
        <w:tab/>
        <w:t>recunoaște rolul de lider al AEPD în îmbunătățirea pregătirii în materie de securitate cibernetică a instituțiilor, organelor, oficiilor sau agențiilor Uniunii, colaborând, totodată, îndeaproape, cu organe precum ENISA și centre de securitate cibernetică, cum ar fi CERT-UE;</w:t>
      </w:r>
    </w:p>
    <w:p w14:paraId="35BE0762" w14:textId="77777777" w:rsidR="009327E1" w:rsidRPr="004C07A4" w:rsidRDefault="009327E1" w:rsidP="009327E1">
      <w:pPr>
        <w:pStyle w:val="NormalHanging12a"/>
      </w:pPr>
      <w:r w:rsidRPr="004C07A4">
        <w:t>48.</w:t>
      </w:r>
      <w:r w:rsidRPr="004C07A4">
        <w:tab/>
        <w:t>constată, pe baza chestionarului, că AEPD a lansat două inițiative-cheie pentru a întări gestionarea încălcărilor securității datelor cu caracter personal în toate instituțiile Uniunii, și anume Campania de sensibilizare cu privire la încălcarea securității datelor cu caracter personal, care a vizat entități care nu comunicaseră anterior încălcări, oferind instrumente de autoevaluare, consultări bilaterale și recomandări adaptate, precum și un exercițiu de securitate cibernetică (denumit PATRICIA), menit să îmbunătățească gestionarea incidentelor de securitate cibernetică care implică încălcări ale securității datelor cu caracter personal și să consolideze cooperarea interinstituțională; ia act cu satisfacție de faptul că ambele inițiative au fost premiate de Adunarea mondială privind protecția vieții private în 2025 pentru contribuția lor la responsabilitate; observă că AEPD și-a întărit cadrul de securitate cibernetică prin introducerea vulnerabilității în timp real și a detectării amenințărilor pentru activele cu acces la internet, printr-o cooperare consolidată cu CERT-UE în temeiul acordului său privind nivelul serviciilor; felicită AEPD pentru găzduirea unei conferințe la Bruxelles în iunie 2024, care a reunit experți în protecția datelor, factori de decizie și specialiști în tehnologie pentru a reflecta asupra rolului în continuă evoluție al protecției datelor în democrațiile moderne, în special având în vedere creșterea dezinformării și a manipulării online, precum și provocările generate de rețelele de socializare;</w:t>
      </w:r>
    </w:p>
    <w:p w14:paraId="562E08E7" w14:textId="77777777" w:rsidR="009327E1" w:rsidRPr="004C07A4" w:rsidRDefault="009327E1" w:rsidP="009327E1">
      <w:pPr>
        <w:pStyle w:val="NormalHanging12a"/>
        <w:rPr>
          <w:b/>
          <w:i/>
          <w:szCs w:val="24"/>
        </w:rPr>
      </w:pPr>
      <w:r w:rsidRPr="004C07A4">
        <w:rPr>
          <w:b/>
          <w:i/>
        </w:rPr>
        <w:t>Clădirile</w:t>
      </w:r>
    </w:p>
    <w:p w14:paraId="3F1858A4" w14:textId="77777777" w:rsidR="009327E1" w:rsidRPr="004C07A4" w:rsidRDefault="009327E1" w:rsidP="009327E1">
      <w:pPr>
        <w:pStyle w:val="NormalHanging12a"/>
        <w:rPr>
          <w:szCs w:val="24"/>
        </w:rPr>
      </w:pPr>
      <w:r w:rsidRPr="004C07A4">
        <w:t>49.</w:t>
      </w:r>
      <w:r w:rsidRPr="004C07A4">
        <w:tab/>
        <w:t>ia act de faptul că, în 2024, a fost necesar un transfer de aproximativ 55 000 EUR pentru a acoperi securitatea clădirilor și costurile de închiriere, deoarece costul de închiriere confirmat pentru 2024 de Parlament, clădirea pe care o utilizează AEPD, a fost mai mare decât creditele alocate pentru anul respectiv;</w:t>
      </w:r>
    </w:p>
    <w:p w14:paraId="240D5370" w14:textId="77777777" w:rsidR="009327E1" w:rsidRPr="004C07A4" w:rsidRDefault="009327E1" w:rsidP="009327E1">
      <w:pPr>
        <w:pStyle w:val="NormalHanging12a"/>
        <w:rPr>
          <w:szCs w:val="24"/>
        </w:rPr>
      </w:pPr>
      <w:r w:rsidRPr="004C07A4">
        <w:t>50.</w:t>
      </w:r>
      <w:r w:rsidRPr="004C07A4">
        <w:tab/>
        <w:t>ia act de faptul că, în ceea ce privește accesibilitatea clădirii sale, AEPD se bazează pe deciziile luate și puse în aplicare de Parlament, ca parte a politicii sale imobiliare; invită AEPD să informeze autoritatea care acordă descărcarea de gestiune dacă intenționează, de asemenea, să angajeze stagiari cu mobilitate redusă sau cu dizabilități;</w:t>
      </w:r>
    </w:p>
    <w:p w14:paraId="2E46AA95" w14:textId="77777777" w:rsidR="009327E1" w:rsidRPr="004C07A4" w:rsidRDefault="009327E1" w:rsidP="009327E1">
      <w:pPr>
        <w:pStyle w:val="NormalHanging12a"/>
        <w:rPr>
          <w:b/>
          <w:iCs/>
          <w:szCs w:val="24"/>
        </w:rPr>
      </w:pPr>
      <w:r w:rsidRPr="004C07A4">
        <w:rPr>
          <w:b/>
          <w:i/>
        </w:rPr>
        <w:lastRenderedPageBreak/>
        <w:t>Mediu și sustenabilitate</w:t>
      </w:r>
    </w:p>
    <w:p w14:paraId="680AE720" w14:textId="77777777" w:rsidR="009327E1" w:rsidRPr="004C07A4" w:rsidRDefault="009327E1" w:rsidP="009327E1">
      <w:pPr>
        <w:pStyle w:val="NormalHanging12a"/>
        <w:rPr>
          <w:bCs/>
          <w:iCs/>
          <w:szCs w:val="24"/>
        </w:rPr>
      </w:pPr>
      <w:r w:rsidRPr="004C07A4">
        <w:t>51.</w:t>
      </w:r>
      <w:r w:rsidRPr="004C07A4">
        <w:tab/>
        <w:t>constată că AEPD închiriază o clădire inteligentă a Parlamentului, a cărei amprentă de mediu este redusă prin mai multe măsuri, cum ar fi reglarea automată și centralizată a temperaturii, printre altele; observă că această clădire este, de asemenea, echipată cu panouri fotovoltaice care generează aproximativ 20 kWh de energie electrică, constituind 6,04 % din consumul total al AEPD în 2024;</w:t>
      </w:r>
    </w:p>
    <w:p w14:paraId="05519E08" w14:textId="77777777" w:rsidR="009327E1" w:rsidRPr="004C07A4" w:rsidRDefault="009327E1" w:rsidP="009327E1">
      <w:pPr>
        <w:pStyle w:val="NormalHanging12a"/>
      </w:pPr>
      <w:r w:rsidRPr="004C07A4">
        <w:t>52.</w:t>
      </w:r>
      <w:r w:rsidRPr="004C07A4">
        <w:tab/>
        <w:t>observă că AEPD nu a devenit membru al sistemului de management de mediu și audit (EMAS); constată că, pentru a obține certificarea EMAS, AEPD a înființat în 2024 un grup de lucru inter-unități, ale cărui obiective sunt de a cartografia măsurile existente deja puse în aplicare de Parlament, de a elabora strategii de reducere a emisiilor de dioxid de carbon și de a propune soluții inovatoare; invită AEPD să stabilească un calendar clar pentru obținerea certificării EMAS și să informeze în permanență autoritatea care acordă descărcarea de gestiune despre progresele înregistrate în acest sens;</w:t>
      </w:r>
    </w:p>
    <w:p w14:paraId="27283F7F" w14:textId="77777777" w:rsidR="009327E1" w:rsidRPr="004C07A4" w:rsidRDefault="009327E1" w:rsidP="009327E1">
      <w:pPr>
        <w:spacing w:after="240"/>
        <w:ind w:left="567" w:hanging="567"/>
      </w:pPr>
      <w:r w:rsidRPr="004C07A4">
        <w:t>53.</w:t>
      </w:r>
      <w:r w:rsidRPr="004C07A4">
        <w:tab/>
        <w:t>constată, pe baza chestionarului, că AEPD efectuează marea majoritate a achizițiilor sale prin intermediul contractelor-cadru interinstituționale și, în calitate de autoritate contractantă participantă, aplică criteriile de sustenabilitate stabilite de autoritatea contractantă principală;</w:t>
      </w:r>
    </w:p>
    <w:p w14:paraId="4E18B384" w14:textId="77777777" w:rsidR="009327E1" w:rsidRPr="004C07A4" w:rsidRDefault="009327E1" w:rsidP="009327E1">
      <w:pPr>
        <w:spacing w:after="240"/>
        <w:ind w:left="567" w:hanging="567"/>
      </w:pPr>
      <w:r w:rsidRPr="004C07A4">
        <w:t>54.</w:t>
      </w:r>
      <w:r w:rsidRPr="004C07A4">
        <w:tab/>
        <w:t>constată, pe baza chestionarului, că toate deplasările în interes de serviciu în cadrul AEPD trebuie să respecte normele stabilite în Ghidul misiunii; observă că personalul AEPD călătorește în principal la clasa economică și că majoritatea călătoriilor au loc în interiorul Uniunii; salută eforturile AEPD de a-și reduce amprenta de carbon prin încurajarea personalului să utilizeze videoconferințele, călătoriile cu trenul pe distanțe scurte și transportul public atunci când se deplasează către sau dinspre aeroport sau la locul misiunii;</w:t>
      </w:r>
    </w:p>
    <w:p w14:paraId="24ABBAA1" w14:textId="77777777" w:rsidR="009327E1" w:rsidRPr="004C07A4" w:rsidRDefault="009327E1" w:rsidP="009327E1">
      <w:pPr>
        <w:spacing w:after="240"/>
        <w:ind w:left="567" w:hanging="567"/>
      </w:pPr>
      <w:r w:rsidRPr="004C07A4">
        <w:t>55.</w:t>
      </w:r>
      <w:r w:rsidRPr="004C07A4">
        <w:tab/>
        <w:t>constată, pe baza chestionarului, că AEPD pune în aplicare o strategie de mobilitate sustenabilă, care permite personalului să solicite rambursarea a 50 % din abonamentele lunare sau anuale sau din permisele pentru mai multe călătorii pentru transportul public și oferă facilități adaptate nevoilor personalului care utilizează biciclete;</w:t>
      </w:r>
    </w:p>
    <w:p w14:paraId="6B2366A3" w14:textId="77777777" w:rsidR="009327E1" w:rsidRPr="004C07A4" w:rsidRDefault="009327E1" w:rsidP="009327E1">
      <w:pPr>
        <w:pStyle w:val="NormalHanging12a"/>
        <w:rPr>
          <w:b/>
          <w:i/>
          <w:szCs w:val="24"/>
        </w:rPr>
      </w:pPr>
      <w:r w:rsidRPr="004C07A4">
        <w:rPr>
          <w:b/>
          <w:i/>
        </w:rPr>
        <w:t>Cooperarea interinstituțională</w:t>
      </w:r>
    </w:p>
    <w:p w14:paraId="4825653D" w14:textId="77777777" w:rsidR="009327E1" w:rsidRPr="004C07A4" w:rsidRDefault="009327E1" w:rsidP="009327E1">
      <w:pPr>
        <w:pStyle w:val="NormalHanging12a"/>
        <w:rPr>
          <w:szCs w:val="24"/>
        </w:rPr>
      </w:pPr>
      <w:r w:rsidRPr="004C07A4">
        <w:t>56.</w:t>
      </w:r>
      <w:r w:rsidRPr="004C07A4">
        <w:tab/>
        <w:t>salută economiile bugetare și administrative realizate de AEPD prin cooperarea interinstituțională, în special încheierea de acorduri privind nivelul serviciilor cu Parlamentul pentru închirierea clădirilor sale și utilizarea aplicațiilor sistemului informatic, furnizarea și întreținerea hardware-ului și cu Comisia pentru procesele de gestionare a resurselor umane și a afacerilor, precum și prin participarea la contracte-cadru interinstituționale de mari dimensiuni în domenii precum consultanța informatică, serviciile interimare și materialele de birou, printre altele; felicită, în plus, AEPD pentru menținerea unei cooperări structurate cu Ombudsmanul, cu Agenția pentru Drepturi Fundamentale și cu CERT-UE prin memorandumuri de înțelegere; constată, pe baza chestionarului, că AEPD participă, de asemenea, la proiectul interinstituțional de transformare a resurselor umane, condus de Comisie, care vizează digitalizarea proceselor de resurse umane, în timp ce implementarea acestui proiect se va încheia până în 2029;</w:t>
      </w:r>
    </w:p>
    <w:p w14:paraId="5DA9AFE6" w14:textId="77777777" w:rsidR="009327E1" w:rsidRPr="004C07A4" w:rsidRDefault="009327E1" w:rsidP="009327E1">
      <w:pPr>
        <w:pStyle w:val="NormalHanging12a"/>
        <w:rPr>
          <w:szCs w:val="24"/>
        </w:rPr>
      </w:pPr>
      <w:r w:rsidRPr="004C07A4">
        <w:t>57.</w:t>
      </w:r>
      <w:r w:rsidRPr="004C07A4">
        <w:tab/>
        <w:t xml:space="preserve">ia act de faptul că AEPD participă la reuniunile diferitelor organisme interinstituționale; </w:t>
      </w:r>
      <w:r w:rsidRPr="004C07A4">
        <w:lastRenderedPageBreak/>
        <w:t>salută, în acest context, participarea AEPD la reuniunile șefilor de administrație și ale Comitetului interinstituțional pentru comunicare online, conduse de Direcția Generală Comunicare a Parlamentului; ia act de faptul că cooperarea interinstituțională cu AEPD, în rolul său de supraveghere, este esențială pentru ca celelalte instituții ale Uniunii să își îmbunătățească nivelul de conformitate cu cadrul juridic privind protecția datelor;</w:t>
      </w:r>
    </w:p>
    <w:p w14:paraId="51CDE31F" w14:textId="77777777" w:rsidR="009327E1" w:rsidRPr="004C07A4" w:rsidRDefault="009327E1" w:rsidP="009327E1">
      <w:pPr>
        <w:pStyle w:val="NormalHanging12a"/>
        <w:rPr>
          <w:szCs w:val="24"/>
        </w:rPr>
      </w:pPr>
      <w:r w:rsidRPr="004C07A4">
        <w:t>58.</w:t>
      </w:r>
      <w:r w:rsidRPr="004C07A4">
        <w:tab/>
        <w:t>constată, pe baza raportului anual, că CEPD și-a lansat în 2024 acțiunea coordonată de asigurare a respectării legislației privind dreptul de acces al persoanelor fizice la datele lor cu caracter personal, cu participarea a 30 de APD din întreaga Uniune și din SEE; constată, pe baza chestionarului, că AEPD a participat la această acțiune de asigurare a respectării legii, dar și-a continuat, de asemenea, activitatea privind acțiunea coordonată de asigurare a respectării legii a CEPD din 2023 cu privire la rolul RPD; ia act de implicarea activă continuă a AEPD în activitățile CSC în 2024, prin asumarea rolului de coordonare al CSC timp de 2 ani, elaborarea unei note de orientare privind cooperarea în tratarea plângerilor Europol și monitorizarea dezvoltării ETIAS, printre altele; ia act de faptul că AEPD, în calitate de membru al CEPD, a coordonat, de asemenea, un grup operativ privind cooperarea cu autoritățile din domeniul concurenței și al protecției consumatorilor în ceea ce privește interacțiunea dintre Actul legislativ privind piețele digitale</w:t>
      </w:r>
      <w:r w:rsidRPr="004C07A4">
        <w:rPr>
          <w:rStyle w:val="FootnoteReference"/>
          <w:szCs w:val="24"/>
        </w:rPr>
        <w:footnoteReference w:id="11"/>
      </w:r>
      <w:r w:rsidRPr="004C07A4">
        <w:t xml:space="preserve"> și RGPD</w:t>
      </w:r>
      <w:r w:rsidRPr="004C07A4">
        <w:rPr>
          <w:rStyle w:val="FootnoteReference"/>
          <w:szCs w:val="24"/>
        </w:rPr>
        <w:footnoteReference w:id="12"/>
      </w:r>
      <w:r w:rsidRPr="004C07A4">
        <w:t>;</w:t>
      </w:r>
    </w:p>
    <w:p w14:paraId="628EEA8F" w14:textId="77777777" w:rsidR="009327E1" w:rsidRPr="004C07A4" w:rsidRDefault="009327E1" w:rsidP="009327E1">
      <w:pPr>
        <w:pStyle w:val="NormalHanging12a"/>
        <w:rPr>
          <w:szCs w:val="24"/>
        </w:rPr>
      </w:pPr>
      <w:r w:rsidRPr="004C07A4">
        <w:t>59.</w:t>
      </w:r>
      <w:r w:rsidRPr="004C07A4">
        <w:tab/>
        <w:t>constată, pe baza chestionarului și a raportului de monitorizare, că activitățile comune cu OLAF, Parchetul European (EPPO) și Curtea și luarea de inițiative în domeniul detectării fraudelor nu intră în mandatul AEPD;</w:t>
      </w:r>
    </w:p>
    <w:p w14:paraId="1FC96909" w14:textId="77777777" w:rsidR="009327E1" w:rsidRPr="004C07A4" w:rsidRDefault="009327E1" w:rsidP="009327E1">
      <w:pPr>
        <w:pStyle w:val="NormalHanging12a"/>
        <w:rPr>
          <w:b/>
          <w:i/>
          <w:szCs w:val="24"/>
        </w:rPr>
      </w:pPr>
      <w:r w:rsidRPr="004C07A4">
        <w:rPr>
          <w:b/>
          <w:i/>
        </w:rPr>
        <w:t>Comunicații</w:t>
      </w:r>
    </w:p>
    <w:p w14:paraId="0CCF4621" w14:textId="77777777" w:rsidR="009327E1" w:rsidRPr="004C07A4" w:rsidRDefault="009327E1" w:rsidP="009327E1">
      <w:pPr>
        <w:pStyle w:val="NormalHanging12a"/>
        <w:rPr>
          <w:szCs w:val="24"/>
        </w:rPr>
      </w:pPr>
      <w:r w:rsidRPr="004C07A4">
        <w:t>60.</w:t>
      </w:r>
      <w:r w:rsidRPr="004C07A4">
        <w:tab/>
        <w:t>constată că bugetul pentru activități de comunicare publică și promovare în 2024 s-a ridicat la 425 000 EUR, ceea ce reprezintă o creștere de 9,20 % față de 2023;</w:t>
      </w:r>
    </w:p>
    <w:p w14:paraId="06C21AE3" w14:textId="77777777" w:rsidR="009327E1" w:rsidRPr="004C07A4" w:rsidRDefault="009327E1" w:rsidP="009327E1">
      <w:pPr>
        <w:pStyle w:val="NormalHanging12a"/>
        <w:rPr>
          <w:szCs w:val="24"/>
        </w:rPr>
      </w:pPr>
      <w:r w:rsidRPr="004C07A4">
        <w:t>61.</w:t>
      </w:r>
      <w:r w:rsidRPr="004C07A4">
        <w:tab/>
        <w:t xml:space="preserve">ia act cu satisfacție că AEPD a organizat și a participat la mai multe evenimente de comunicare online și cu prezență fizică în 2024, menite să sensibilizeze publicul larg cu privire la rolul și misiunea AEPD și la importanța respectării normelor Uniunii în materie de protecție a datelor, cum ar fi Ziua protecției datelor, conferința stagiarilor AEPD (de două ori pe an), </w:t>
      </w:r>
      <w:proofErr w:type="spellStart"/>
      <w:r w:rsidRPr="004C07A4">
        <w:t>summitul</w:t>
      </w:r>
      <w:proofErr w:type="spellEnd"/>
      <w:r w:rsidRPr="004C07A4">
        <w:t xml:space="preserve"> AEPD dedicat societății civile și Adunarea mondială privind protecția vieții private;</w:t>
      </w:r>
    </w:p>
    <w:p w14:paraId="5F8E2119" w14:textId="77777777" w:rsidR="009327E1" w:rsidRPr="004C07A4" w:rsidRDefault="009327E1" w:rsidP="009327E1">
      <w:pPr>
        <w:pStyle w:val="NormalHanging12a"/>
        <w:rPr>
          <w:szCs w:val="24"/>
        </w:rPr>
      </w:pPr>
      <w:r w:rsidRPr="004C07A4">
        <w:t>62.</w:t>
      </w:r>
      <w:r w:rsidRPr="004C07A4">
        <w:tab/>
        <w:t xml:space="preserve">observă că AEPD comunică online prin site-ul său și conturile sale de pe rețelele de socializare pe X (fostul </w:t>
      </w:r>
      <w:proofErr w:type="spellStart"/>
      <w:r w:rsidRPr="004C07A4">
        <w:t>Twitter</w:t>
      </w:r>
      <w:proofErr w:type="spellEnd"/>
      <w:r w:rsidRPr="004C07A4">
        <w:t xml:space="preserve">) (28 800 de urmăritori), </w:t>
      </w:r>
      <w:proofErr w:type="spellStart"/>
      <w:r w:rsidRPr="004C07A4">
        <w:t>LinkedIn</w:t>
      </w:r>
      <w:proofErr w:type="spellEnd"/>
      <w:r w:rsidRPr="004C07A4">
        <w:t xml:space="preserve"> (82 800 de urmăritori), </w:t>
      </w:r>
      <w:proofErr w:type="spellStart"/>
      <w:r w:rsidRPr="004C07A4">
        <w:t>YouTube</w:t>
      </w:r>
      <w:proofErr w:type="spellEnd"/>
      <w:r w:rsidRPr="004C07A4">
        <w:t xml:space="preserve"> (3 400 de urmăritori) și </w:t>
      </w:r>
      <w:proofErr w:type="spellStart"/>
      <w:r w:rsidRPr="004C07A4">
        <w:t>Instagram</w:t>
      </w:r>
      <w:proofErr w:type="spellEnd"/>
      <w:r w:rsidRPr="004C07A4">
        <w:t xml:space="preserve"> (300 de urmăritori);</w:t>
      </w:r>
    </w:p>
    <w:p w14:paraId="6A98A37B" w14:textId="77777777" w:rsidR="009327E1" w:rsidRPr="004C07A4" w:rsidRDefault="009327E1" w:rsidP="009327E1">
      <w:pPr>
        <w:pStyle w:val="NormalHanging12a"/>
      </w:pPr>
      <w:r w:rsidRPr="004C07A4">
        <w:t>63.</w:t>
      </w:r>
      <w:r w:rsidRPr="004C07A4">
        <w:tab/>
        <w:t xml:space="preserve">ia act de faptul că proiectul-pilot al platformelor EU </w:t>
      </w:r>
      <w:proofErr w:type="spellStart"/>
      <w:r w:rsidRPr="004C07A4">
        <w:t>Voice</w:t>
      </w:r>
      <w:proofErr w:type="spellEnd"/>
      <w:r w:rsidRPr="004C07A4">
        <w:t xml:space="preserve"> și EU Video (rețele de socializare gratuite și cu sursă deschisă, orientate spre viața privată și bazate pe </w:t>
      </w:r>
      <w:r w:rsidRPr="004C07A4">
        <w:lastRenderedPageBreak/>
        <w:t>software-</w:t>
      </w:r>
      <w:proofErr w:type="spellStart"/>
      <w:r w:rsidRPr="004C07A4">
        <w:t>ul</w:t>
      </w:r>
      <w:proofErr w:type="spellEnd"/>
      <w:r w:rsidRPr="004C07A4">
        <w:t xml:space="preserve"> </w:t>
      </w:r>
      <w:proofErr w:type="spellStart"/>
      <w:r w:rsidRPr="004C07A4">
        <w:t>Mastodon</w:t>
      </w:r>
      <w:proofErr w:type="spellEnd"/>
      <w:r w:rsidRPr="004C07A4">
        <w:t xml:space="preserve"> și </w:t>
      </w:r>
      <w:proofErr w:type="spellStart"/>
      <w:r w:rsidRPr="004C07A4">
        <w:t>PeerTube</w:t>
      </w:r>
      <w:proofErr w:type="spellEnd"/>
      <w:r w:rsidRPr="004C07A4">
        <w:t xml:space="preserve">) s-a terminat în 2024; ia act că AEPD a facilitat migrarea fără probleme a IOAUE care au dorit să își păstreze conturile, asigurând continuitatea pentru utilizatori; ia act că, pe baza succesului proiectului-pilot, s-au făcut pregătiri pentru reluarea activității </w:t>
      </w:r>
      <w:proofErr w:type="spellStart"/>
      <w:r w:rsidRPr="004C07A4">
        <w:t>Mastodon</w:t>
      </w:r>
      <w:proofErr w:type="spellEnd"/>
      <w:r w:rsidRPr="004C07A4">
        <w:t xml:space="preserve"> în 2025; salută, în acest context, contribuția AEPD la strategia Uniunii privind datele și suveranitatea digitală pentru a promova independența Uniunii în lumea digitală și respectarea cadrului juridic privind protecția datelor.</w:t>
      </w:r>
    </w:p>
    <w:sectPr w:rsidR="009327E1" w:rsidRPr="004C07A4" w:rsidSect="00BC111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681D4" w14:textId="77777777" w:rsidR="00904961" w:rsidRPr="00D21F19" w:rsidRDefault="00904961">
      <w:r w:rsidRPr="00D21F19">
        <w:separator/>
      </w:r>
    </w:p>
  </w:endnote>
  <w:endnote w:type="continuationSeparator" w:id="0">
    <w:p w14:paraId="2E6263C3" w14:textId="77777777" w:rsidR="00904961" w:rsidRPr="00D21F19" w:rsidRDefault="00904961">
      <w:r w:rsidRPr="00D21F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B5239" w14:textId="77777777" w:rsidR="009327E1" w:rsidRPr="00D21F19" w:rsidRDefault="009327E1" w:rsidP="00445BC5">
    <w:pPr>
      <w:pStyle w:val="EPFooter"/>
    </w:pPr>
    <w:r w:rsidRPr="00D21F19">
      <w:t>PE</w:t>
    </w:r>
    <w:r w:rsidRPr="00D21F19">
      <w:rPr>
        <w:rStyle w:val="HideTWBExt"/>
      </w:rPr>
      <w:t>&lt;</w:t>
    </w:r>
    <w:proofErr w:type="spellStart"/>
    <w:r w:rsidRPr="00D21F19">
      <w:rPr>
        <w:rStyle w:val="HideTWBExt"/>
      </w:rPr>
      <w:t>NoPE</w:t>
    </w:r>
    <w:proofErr w:type="spellEnd"/>
    <w:r w:rsidRPr="00D21F19">
      <w:rPr>
        <w:rStyle w:val="HideTWBExt"/>
      </w:rPr>
      <w:t>&gt;</w:t>
    </w:r>
    <w:r w:rsidRPr="00D21F19">
      <w:t>778.066</w:t>
    </w:r>
    <w:r w:rsidRPr="00D21F19">
      <w:rPr>
        <w:rStyle w:val="HideTWBExt"/>
      </w:rPr>
      <w:t>&lt;/</w:t>
    </w:r>
    <w:proofErr w:type="spellStart"/>
    <w:r w:rsidRPr="00D21F19">
      <w:rPr>
        <w:rStyle w:val="HideTWBExt"/>
      </w:rPr>
      <w:t>NoPE</w:t>
    </w:r>
    <w:proofErr w:type="spellEnd"/>
    <w:r w:rsidRPr="00D21F19">
      <w:rPr>
        <w:rStyle w:val="HideTWBExt"/>
      </w:rPr>
      <w:t>&gt;&lt;Version&gt;</w:t>
    </w:r>
    <w:r w:rsidRPr="00D21F19">
      <w:t>v02-00</w:t>
    </w:r>
    <w:r w:rsidRPr="00D21F19">
      <w:rPr>
        <w:rStyle w:val="HideTWBExt"/>
      </w:rPr>
      <w:t>&lt;/</w:t>
    </w:r>
    <w:proofErr w:type="spellStart"/>
    <w:r w:rsidRPr="00D21F19">
      <w:rPr>
        <w:rStyle w:val="HideTWBExt"/>
      </w:rPr>
      <w:t>Version</w:t>
    </w:r>
    <w:proofErr w:type="spellEnd"/>
    <w:r w:rsidRPr="00D21F19">
      <w:rPr>
        <w:rStyle w:val="HideTWBExt"/>
      </w:rPr>
      <w:t>&gt;</w:t>
    </w:r>
    <w:r w:rsidRPr="00D21F19">
      <w:tab/>
    </w:r>
    <w:r w:rsidRPr="00D21F19">
      <w:fldChar w:fldCharType="begin"/>
    </w:r>
    <w:r w:rsidRPr="00D21F19">
      <w:instrText xml:space="preserve"> PAGE  \* MERGEFORMAT </w:instrText>
    </w:r>
    <w:r w:rsidRPr="00D21F19">
      <w:fldChar w:fldCharType="separate"/>
    </w:r>
    <w:r w:rsidRPr="00D21F19">
      <w:rPr>
        <w:noProof/>
      </w:rPr>
      <w:t>4</w:t>
    </w:r>
    <w:r w:rsidRPr="00D21F19">
      <w:fldChar w:fldCharType="end"/>
    </w:r>
    <w:r w:rsidRPr="00D21F19">
      <w:t>/</w:t>
    </w:r>
    <w:fldSimple w:instr=" NUMPAGES  \* MERGEFORMAT ">
      <w:r w:rsidRPr="00D21F19">
        <w:rPr>
          <w:noProof/>
        </w:rPr>
        <w:t>26</w:t>
      </w:r>
    </w:fldSimple>
    <w:r w:rsidRPr="00D21F19">
      <w:tab/>
    </w:r>
    <w:r w:rsidRPr="00D21F19">
      <w:rPr>
        <w:rStyle w:val="HideTWBExt"/>
      </w:rPr>
      <w:t>&lt;PathFdR&gt;</w:t>
    </w:r>
    <w:r w:rsidRPr="00D21F19">
      <w:t>RR\1339480RO.docx</w:t>
    </w:r>
    <w:r w:rsidRPr="00D21F19">
      <w:rPr>
        <w:rStyle w:val="HideTWBExt"/>
      </w:rPr>
      <w:t>&lt;/</w:t>
    </w:r>
    <w:proofErr w:type="spellStart"/>
    <w:r w:rsidRPr="00D21F19">
      <w:rPr>
        <w:rStyle w:val="HideTWBExt"/>
      </w:rPr>
      <w:t>PathFdR</w:t>
    </w:r>
    <w:proofErr w:type="spellEnd"/>
    <w:r w:rsidRPr="00D21F19">
      <w:rPr>
        <w:rStyle w:val="HideTWBExt"/>
      </w:rPr>
      <w:t>&gt;</w:t>
    </w:r>
  </w:p>
  <w:p w14:paraId="6C3E4FBD" w14:textId="77777777" w:rsidR="009327E1" w:rsidRPr="00D21F19" w:rsidRDefault="009327E1" w:rsidP="00445BC5">
    <w:pPr>
      <w:pStyle w:val="EPFooter2"/>
    </w:pPr>
    <w:r w:rsidRPr="00D21F19">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7330A" w14:textId="77777777" w:rsidR="009327E1" w:rsidRPr="00D21F19" w:rsidRDefault="009327E1" w:rsidP="00445BC5">
    <w:pPr>
      <w:pStyle w:val="EPFooter"/>
    </w:pPr>
    <w:r w:rsidRPr="00D21F19">
      <w:rPr>
        <w:rStyle w:val="HideTWBExt"/>
      </w:rPr>
      <w:t>&lt;PathFdR&gt;</w:t>
    </w:r>
    <w:r w:rsidRPr="00D21F19">
      <w:t>RR\1339480RO.docx</w:t>
    </w:r>
    <w:r w:rsidRPr="00D21F19">
      <w:rPr>
        <w:rStyle w:val="HideTWBExt"/>
      </w:rPr>
      <w:t>&lt;/</w:t>
    </w:r>
    <w:proofErr w:type="spellStart"/>
    <w:r w:rsidRPr="00D21F19">
      <w:rPr>
        <w:rStyle w:val="HideTWBExt"/>
      </w:rPr>
      <w:t>PathFdR</w:t>
    </w:r>
    <w:proofErr w:type="spellEnd"/>
    <w:r w:rsidRPr="00D21F19">
      <w:rPr>
        <w:rStyle w:val="HideTWBExt"/>
      </w:rPr>
      <w:t>&gt;</w:t>
    </w:r>
    <w:r w:rsidRPr="00D21F19">
      <w:tab/>
    </w:r>
    <w:r w:rsidRPr="00D21F19">
      <w:tab/>
      <w:t>PE</w:t>
    </w:r>
    <w:r w:rsidRPr="00D21F19">
      <w:rPr>
        <w:rStyle w:val="HideTWBExt"/>
      </w:rPr>
      <w:t>&lt;</w:t>
    </w:r>
    <w:proofErr w:type="spellStart"/>
    <w:r w:rsidRPr="00D21F19">
      <w:rPr>
        <w:rStyle w:val="HideTWBExt"/>
      </w:rPr>
      <w:t>NoPE</w:t>
    </w:r>
    <w:proofErr w:type="spellEnd"/>
    <w:r w:rsidRPr="00D21F19">
      <w:rPr>
        <w:rStyle w:val="HideTWBExt"/>
      </w:rPr>
      <w:t>&gt;</w:t>
    </w:r>
    <w:r w:rsidRPr="00D21F19">
      <w:t>778.066</w:t>
    </w:r>
    <w:r w:rsidRPr="00D21F19">
      <w:rPr>
        <w:rStyle w:val="HideTWBExt"/>
      </w:rPr>
      <w:t>&lt;/</w:t>
    </w:r>
    <w:proofErr w:type="spellStart"/>
    <w:r w:rsidRPr="00D21F19">
      <w:rPr>
        <w:rStyle w:val="HideTWBExt"/>
      </w:rPr>
      <w:t>NoPE</w:t>
    </w:r>
    <w:proofErr w:type="spellEnd"/>
    <w:r w:rsidRPr="00D21F19">
      <w:rPr>
        <w:rStyle w:val="HideTWBExt"/>
      </w:rPr>
      <w:t>&gt;&lt;Version&gt;</w:t>
    </w:r>
    <w:r w:rsidRPr="00D21F19">
      <w:t>v02-00</w:t>
    </w:r>
    <w:r w:rsidRPr="00D21F19">
      <w:rPr>
        <w:rStyle w:val="HideTWBExt"/>
      </w:rPr>
      <w:t>&lt;/</w:t>
    </w:r>
    <w:proofErr w:type="spellStart"/>
    <w:r w:rsidRPr="00D21F19">
      <w:rPr>
        <w:rStyle w:val="HideTWBExt"/>
      </w:rPr>
      <w:t>Version</w:t>
    </w:r>
    <w:proofErr w:type="spellEnd"/>
    <w:r w:rsidRPr="00D21F19">
      <w:rPr>
        <w:rStyle w:val="HideTWBExt"/>
      </w:rPr>
      <w:t>&gt;</w:t>
    </w:r>
  </w:p>
  <w:p w14:paraId="550DECE9" w14:textId="77777777" w:rsidR="009327E1" w:rsidRPr="00D21F19" w:rsidRDefault="009327E1" w:rsidP="00445BC5">
    <w:pPr>
      <w:pStyle w:val="EPFooter2"/>
    </w:pPr>
    <w:r w:rsidRPr="00D21F19">
      <w:t>RO</w:t>
    </w:r>
    <w:r w:rsidRPr="00D21F19">
      <w:tab/>
    </w:r>
    <w:r w:rsidRPr="00D21F19">
      <w:rPr>
        <w:b w:val="0"/>
        <w:i/>
        <w:color w:val="C0C0C0"/>
        <w:sz w:val="22"/>
      </w:rPr>
      <w:t>Unită în diversitate</w:t>
    </w:r>
    <w:r w:rsidRPr="00D21F19">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35F9" w14:textId="77777777" w:rsidR="00064002" w:rsidRPr="00D21F1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9A02D" w14:textId="77777777" w:rsidR="00064002" w:rsidRPr="00D21F1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40EF9" w14:textId="77777777" w:rsidR="00064002" w:rsidRPr="00D21F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4100C" w14:textId="77777777" w:rsidR="00904961" w:rsidRPr="00D21F19" w:rsidRDefault="00904961">
      <w:r w:rsidRPr="00D21F19">
        <w:separator/>
      </w:r>
    </w:p>
  </w:footnote>
  <w:footnote w:type="continuationSeparator" w:id="0">
    <w:p w14:paraId="430BBA06" w14:textId="77777777" w:rsidR="00904961" w:rsidRPr="00D21F19" w:rsidRDefault="00904961">
      <w:r w:rsidRPr="00D21F19">
        <w:continuationSeparator/>
      </w:r>
    </w:p>
  </w:footnote>
  <w:footnote w:id="1">
    <w:p w14:paraId="0F197D7A" w14:textId="0A6B94F6" w:rsidR="009327E1" w:rsidRPr="00D21F19" w:rsidRDefault="009327E1" w:rsidP="00D21F19">
      <w:pPr>
        <w:pStyle w:val="FootnoteText"/>
        <w:ind w:left="567" w:hanging="567"/>
        <w:rPr>
          <w:sz w:val="24"/>
          <w:lang w:val="ro-RO"/>
        </w:rPr>
      </w:pPr>
      <w:r w:rsidRPr="00D21F19">
        <w:rPr>
          <w:rStyle w:val="FootnoteReference"/>
          <w:sz w:val="24"/>
          <w:lang w:val="ro-RO"/>
        </w:rPr>
        <w:footnoteRef/>
      </w:r>
      <w:r w:rsidR="00D21F19" w:rsidRPr="00D21F19">
        <w:rPr>
          <w:sz w:val="24"/>
          <w:lang w:val="ro-RO"/>
        </w:rPr>
        <w:t xml:space="preserve"> </w:t>
      </w:r>
      <w:r w:rsidR="00D21F19" w:rsidRPr="00D21F19">
        <w:rPr>
          <w:sz w:val="24"/>
          <w:lang w:val="ro-RO"/>
        </w:rPr>
        <w:tab/>
      </w:r>
      <w:r w:rsidRPr="00D21F19">
        <w:rPr>
          <w:sz w:val="24"/>
          <w:lang w:val="ro-RO"/>
        </w:rPr>
        <w:t>JO L</w:t>
      </w:r>
      <w:r w:rsidR="00924E6A">
        <w:rPr>
          <w:sz w:val="24"/>
          <w:lang w:val="ro-RO"/>
        </w:rPr>
        <w:t>,</w:t>
      </w:r>
      <w:r w:rsidRPr="00D21F19">
        <w:rPr>
          <w:sz w:val="24"/>
          <w:lang w:val="ro-RO"/>
        </w:rPr>
        <w:t xml:space="preserve"> </w:t>
      </w:r>
      <w:r w:rsidR="00924E6A">
        <w:rPr>
          <w:sz w:val="24"/>
          <w:lang w:val="ro-RO"/>
        </w:rPr>
        <w:t>2024/</w:t>
      </w:r>
      <w:r w:rsidRPr="00D21F19">
        <w:rPr>
          <w:sz w:val="24"/>
          <w:lang w:val="ro-RO"/>
        </w:rPr>
        <w:t xml:space="preserve">207, 22.2.2024, ELI: </w:t>
      </w:r>
      <w:hyperlink r:id="rId1" w:history="1">
        <w:r w:rsidRPr="00D21F19">
          <w:rPr>
            <w:rStyle w:val="Hyperlink"/>
            <w:sz w:val="24"/>
            <w:lang w:val="ro-RO"/>
          </w:rPr>
          <w:t>http://data.europa.eu/eli/budget/2024/207/oj</w:t>
        </w:r>
      </w:hyperlink>
      <w:r w:rsidRPr="00D21F19">
        <w:rPr>
          <w:sz w:val="24"/>
          <w:lang w:val="ro-RO"/>
        </w:rPr>
        <w:t>.</w:t>
      </w:r>
    </w:p>
  </w:footnote>
  <w:footnote w:id="2">
    <w:p w14:paraId="5FEF767A" w14:textId="28148538" w:rsidR="009327E1" w:rsidRPr="00D21F19" w:rsidRDefault="009327E1" w:rsidP="00D21F19">
      <w:pPr>
        <w:pStyle w:val="FootnoteText"/>
        <w:ind w:left="567" w:hanging="567"/>
        <w:rPr>
          <w:sz w:val="24"/>
          <w:lang w:val="ro-RO"/>
        </w:rPr>
      </w:pPr>
      <w:r w:rsidRPr="00D21F19">
        <w:rPr>
          <w:rStyle w:val="FootnoteReference"/>
          <w:sz w:val="24"/>
          <w:lang w:val="ro-RO"/>
        </w:rPr>
        <w:footnoteRef/>
      </w:r>
      <w:r w:rsidR="00D21F19" w:rsidRPr="00D21F19">
        <w:rPr>
          <w:sz w:val="24"/>
          <w:lang w:val="ro-RO"/>
        </w:rPr>
        <w:t xml:space="preserve"> </w:t>
      </w:r>
      <w:r w:rsidR="00D21F19" w:rsidRPr="00D21F19">
        <w:rPr>
          <w:sz w:val="24"/>
          <w:lang w:val="ro-RO"/>
        </w:rPr>
        <w:tab/>
      </w:r>
      <w:r w:rsidRPr="00D21F19">
        <w:rPr>
          <w:sz w:val="24"/>
          <w:lang w:val="ro-RO"/>
        </w:rPr>
        <w:t>JO C, C/2025/4944, 13.10.2025, ELI: </w:t>
      </w:r>
      <w:hyperlink r:id="rId2" w:tgtFrame="_blank" w:tooltip="Oferă acces la acest document prin identificatorul său uniform de resurse ELI." w:history="1">
        <w:r w:rsidRPr="00D21F19">
          <w:rPr>
            <w:rStyle w:val="Hyperlink"/>
            <w:sz w:val="24"/>
            <w:lang w:val="ro-RO"/>
          </w:rPr>
          <w:t>http://data.europa.eu/eli/C/2025/4944/oj</w:t>
        </w:r>
      </w:hyperlink>
      <w:r w:rsidRPr="00D21F19">
        <w:rPr>
          <w:sz w:val="24"/>
          <w:lang w:val="ro-RO"/>
        </w:rPr>
        <w:t>.</w:t>
      </w:r>
    </w:p>
  </w:footnote>
  <w:footnote w:id="3">
    <w:p w14:paraId="00A11944" w14:textId="71BA3657" w:rsidR="009327E1" w:rsidRPr="00D21F19" w:rsidRDefault="009327E1" w:rsidP="00D21F19">
      <w:pPr>
        <w:pStyle w:val="FootnoteText"/>
        <w:ind w:left="567" w:hanging="567"/>
        <w:rPr>
          <w:sz w:val="24"/>
          <w:lang w:val="ro-RO"/>
        </w:rPr>
      </w:pPr>
      <w:r w:rsidRPr="00D21F19">
        <w:rPr>
          <w:rStyle w:val="FootnoteReference"/>
          <w:sz w:val="24"/>
          <w:lang w:val="ro-RO"/>
        </w:rPr>
        <w:footnoteRef/>
      </w:r>
      <w:r w:rsidR="00D21F19" w:rsidRPr="00D21F19">
        <w:rPr>
          <w:sz w:val="24"/>
          <w:lang w:val="ro-RO"/>
        </w:rPr>
        <w:t xml:space="preserve"> </w:t>
      </w:r>
      <w:r w:rsidR="00D21F19" w:rsidRPr="00D21F19">
        <w:rPr>
          <w:sz w:val="24"/>
          <w:lang w:val="ro-RO"/>
        </w:rPr>
        <w:tab/>
      </w:r>
      <w:r w:rsidRPr="00D21F19">
        <w:rPr>
          <w:sz w:val="24"/>
          <w:lang w:val="ro-RO"/>
        </w:rPr>
        <w:t xml:space="preserve">JO C, C/2025/5409, 8.10.2025, ELI: </w:t>
      </w:r>
      <w:hyperlink r:id="rId3" w:history="1">
        <w:r w:rsidRPr="00D21F19">
          <w:rPr>
            <w:rStyle w:val="Hyperlink"/>
            <w:sz w:val="24"/>
            <w:lang w:val="ro-RO"/>
          </w:rPr>
          <w:t>http://data.europa.eu/eli/C/2025/5409/oj</w:t>
        </w:r>
      </w:hyperlink>
      <w:r w:rsidRPr="00D21F19">
        <w:rPr>
          <w:sz w:val="24"/>
          <w:lang w:val="ro-RO"/>
        </w:rPr>
        <w:t>.</w:t>
      </w:r>
    </w:p>
  </w:footnote>
  <w:footnote w:id="4">
    <w:p w14:paraId="3F52EB3E" w14:textId="5CF8C553" w:rsidR="009327E1" w:rsidRPr="00D21F19" w:rsidRDefault="009327E1" w:rsidP="00D21F19">
      <w:pPr>
        <w:pStyle w:val="FootnoteText"/>
        <w:ind w:left="567" w:hanging="567"/>
        <w:rPr>
          <w:sz w:val="24"/>
          <w:lang w:val="ro-RO"/>
        </w:rPr>
      </w:pPr>
      <w:r w:rsidRPr="00D21F19">
        <w:rPr>
          <w:rStyle w:val="FootnoteReference"/>
          <w:sz w:val="24"/>
          <w:lang w:val="ro-RO"/>
        </w:rPr>
        <w:footnoteRef/>
      </w:r>
      <w:r w:rsidR="00D21F19" w:rsidRPr="00D21F19">
        <w:rPr>
          <w:sz w:val="24"/>
          <w:lang w:val="ro-RO"/>
        </w:rPr>
        <w:t xml:space="preserve"> </w:t>
      </w:r>
      <w:r w:rsidR="00D21F19" w:rsidRPr="00D21F19">
        <w:rPr>
          <w:sz w:val="24"/>
          <w:lang w:val="ro-RO"/>
        </w:rPr>
        <w:tab/>
      </w:r>
      <w:r w:rsidRPr="00D21F19">
        <w:rPr>
          <w:sz w:val="24"/>
          <w:lang w:val="ro-RO"/>
        </w:rPr>
        <w:t xml:space="preserve">JO C, C/2025/5407, 13.10.2025, ELI: </w:t>
      </w:r>
      <w:hyperlink r:id="rId4" w:history="1">
        <w:r w:rsidRPr="00D21F19">
          <w:rPr>
            <w:rStyle w:val="Hyperlink"/>
            <w:sz w:val="24"/>
            <w:lang w:val="ro-RO"/>
          </w:rPr>
          <w:t>http://data.europa.eu/eli/C/2025/5407/oj</w:t>
        </w:r>
      </w:hyperlink>
      <w:r w:rsidRPr="00D21F19">
        <w:rPr>
          <w:sz w:val="24"/>
          <w:lang w:val="ro-RO"/>
        </w:rPr>
        <w:t>.</w:t>
      </w:r>
    </w:p>
  </w:footnote>
  <w:footnote w:id="5">
    <w:p w14:paraId="6B178370" w14:textId="5BE18711" w:rsidR="009327E1" w:rsidRPr="00D21F19" w:rsidRDefault="009327E1" w:rsidP="00D21F19">
      <w:pPr>
        <w:pStyle w:val="FootnoteText"/>
        <w:ind w:left="567" w:hanging="567"/>
        <w:rPr>
          <w:sz w:val="24"/>
          <w:lang w:val="ro-RO"/>
        </w:rPr>
      </w:pPr>
      <w:r w:rsidRPr="00D21F19">
        <w:rPr>
          <w:rStyle w:val="FootnoteReference"/>
          <w:sz w:val="24"/>
          <w:lang w:val="ro-RO"/>
        </w:rPr>
        <w:footnoteRef/>
      </w:r>
      <w:r w:rsidR="00D21F19" w:rsidRPr="00D21F19">
        <w:rPr>
          <w:sz w:val="24"/>
          <w:lang w:val="ro-RO"/>
        </w:rPr>
        <w:t xml:space="preserve"> </w:t>
      </w:r>
      <w:r w:rsidR="00D21F19" w:rsidRPr="00D21F19">
        <w:rPr>
          <w:sz w:val="24"/>
          <w:lang w:val="ro-RO"/>
        </w:rPr>
        <w:tab/>
      </w:r>
      <w:r w:rsidRPr="00D21F19">
        <w:rPr>
          <w:sz w:val="24"/>
          <w:lang w:val="ro-RO"/>
        </w:rPr>
        <w:t xml:space="preserve">JO L 193, 30.7.2018, p. </w:t>
      </w:r>
      <w:r w:rsidRPr="00D21F19">
        <w:rPr>
          <w:sz w:val="24"/>
          <w:lang w:val="ro-RO"/>
        </w:rPr>
        <w:t xml:space="preserve">1, ELI: </w:t>
      </w:r>
      <w:hyperlink r:id="rId5" w:history="1">
        <w:r w:rsidRPr="00D21F19">
          <w:rPr>
            <w:rStyle w:val="Hyperlink"/>
            <w:sz w:val="24"/>
            <w:lang w:val="ro-RO"/>
          </w:rPr>
          <w:t>http://data.europa.eu/eli/reg/2018/1046/oj</w:t>
        </w:r>
      </w:hyperlink>
      <w:r w:rsidRPr="00D21F19">
        <w:rPr>
          <w:sz w:val="24"/>
          <w:lang w:val="ro-RO"/>
        </w:rPr>
        <w:t>.</w:t>
      </w:r>
    </w:p>
  </w:footnote>
  <w:footnote w:id="6">
    <w:p w14:paraId="001A43CC" w14:textId="1AA0A8EC" w:rsidR="009327E1" w:rsidRPr="00D21F19" w:rsidRDefault="009327E1" w:rsidP="00D21F19">
      <w:pPr>
        <w:pStyle w:val="FootnoteText"/>
        <w:ind w:left="567" w:hanging="567"/>
        <w:rPr>
          <w:sz w:val="24"/>
          <w:lang w:val="ro-RO"/>
        </w:rPr>
      </w:pPr>
      <w:r w:rsidRPr="00D21F19">
        <w:rPr>
          <w:rStyle w:val="FootnoteReference"/>
          <w:sz w:val="24"/>
          <w:lang w:val="ro-RO"/>
        </w:rPr>
        <w:footnoteRef/>
      </w:r>
      <w:r w:rsidR="00D21F19" w:rsidRPr="00D21F19">
        <w:rPr>
          <w:sz w:val="24"/>
          <w:lang w:val="ro-RO"/>
        </w:rPr>
        <w:t xml:space="preserve"> </w:t>
      </w:r>
      <w:r w:rsidR="00D21F19" w:rsidRPr="00D21F19">
        <w:rPr>
          <w:sz w:val="24"/>
          <w:lang w:val="ro-RO"/>
        </w:rPr>
        <w:tab/>
      </w:r>
      <w:r w:rsidRPr="00D21F19">
        <w:rPr>
          <w:sz w:val="24"/>
          <w:lang w:val="ro-RO"/>
        </w:rPr>
        <w:t xml:space="preserve">JO L, 2024/2509, 26.9.2024, ELI: </w:t>
      </w:r>
      <w:hyperlink r:id="rId6" w:history="1">
        <w:r w:rsidRPr="00D21F19">
          <w:rPr>
            <w:rStyle w:val="Hyperlink"/>
            <w:sz w:val="24"/>
            <w:lang w:val="ro-RO"/>
          </w:rPr>
          <w:t>http://data.europa.eu/eli/reg/2024/2509/oj</w:t>
        </w:r>
      </w:hyperlink>
      <w:r w:rsidRPr="00D21F19">
        <w:rPr>
          <w:sz w:val="24"/>
          <w:lang w:val="ro-RO"/>
        </w:rPr>
        <w:t>.</w:t>
      </w:r>
    </w:p>
  </w:footnote>
  <w:footnote w:id="7">
    <w:p w14:paraId="0AA79000" w14:textId="7EBACA8E" w:rsidR="009327E1" w:rsidRPr="00D21F19" w:rsidRDefault="009327E1" w:rsidP="00D21F19">
      <w:pPr>
        <w:pStyle w:val="FootnoteText"/>
        <w:ind w:left="567" w:hanging="567"/>
        <w:rPr>
          <w:sz w:val="24"/>
          <w:lang w:val="ro-RO"/>
        </w:rPr>
      </w:pPr>
      <w:r w:rsidRPr="00D21F19">
        <w:rPr>
          <w:rStyle w:val="FootnoteReference"/>
          <w:sz w:val="24"/>
          <w:lang w:val="ro-RO"/>
        </w:rPr>
        <w:footnoteRef/>
      </w:r>
      <w:r w:rsidR="00D21F19" w:rsidRPr="00D21F19">
        <w:rPr>
          <w:sz w:val="24"/>
          <w:lang w:val="ro-RO"/>
        </w:rPr>
        <w:t xml:space="preserve"> </w:t>
      </w:r>
      <w:r w:rsidR="00D21F19" w:rsidRPr="00D21F19">
        <w:rPr>
          <w:sz w:val="24"/>
          <w:lang w:val="ro-RO"/>
        </w:rPr>
        <w:tab/>
      </w:r>
      <w:r w:rsidRPr="00D21F19">
        <w:rPr>
          <w:sz w:val="24"/>
          <w:lang w:val="ro-RO"/>
        </w:rPr>
        <w:t xml:space="preserve">JO L 295, 21.11.2018, p. </w:t>
      </w:r>
      <w:r w:rsidRPr="00D21F19">
        <w:rPr>
          <w:sz w:val="24"/>
          <w:lang w:val="ro-RO"/>
        </w:rPr>
        <w:t xml:space="preserve">39, ELI: </w:t>
      </w:r>
      <w:hyperlink r:id="rId7" w:history="1">
        <w:r w:rsidRPr="00D21F19">
          <w:rPr>
            <w:rStyle w:val="Hyperlink"/>
            <w:sz w:val="24"/>
            <w:lang w:val="ro-RO"/>
          </w:rPr>
          <w:t>http://data.europa.eu/eli/reg/2018/1725/oj</w:t>
        </w:r>
      </w:hyperlink>
      <w:r w:rsidRPr="00D21F19">
        <w:rPr>
          <w:sz w:val="24"/>
          <w:lang w:val="ro-RO"/>
        </w:rPr>
        <w:t>.</w:t>
      </w:r>
    </w:p>
  </w:footnote>
  <w:footnote w:id="8">
    <w:p w14:paraId="594C0DE4" w14:textId="2B103AD7" w:rsidR="009327E1" w:rsidRPr="00D21F19" w:rsidRDefault="009327E1" w:rsidP="00D21F19">
      <w:pPr>
        <w:pStyle w:val="FootnoteText"/>
        <w:ind w:left="567" w:hanging="567"/>
        <w:rPr>
          <w:sz w:val="24"/>
          <w:lang w:val="ro-RO"/>
        </w:rPr>
      </w:pPr>
      <w:r w:rsidRPr="00D21F19">
        <w:rPr>
          <w:rStyle w:val="FootnoteReference"/>
          <w:sz w:val="24"/>
          <w:lang w:val="ro-RO"/>
        </w:rPr>
        <w:footnoteRef/>
      </w:r>
      <w:r w:rsidR="00D21F19" w:rsidRPr="00D21F19">
        <w:rPr>
          <w:sz w:val="24"/>
          <w:lang w:val="ro-RO"/>
        </w:rPr>
        <w:t xml:space="preserve"> </w:t>
      </w:r>
      <w:r w:rsidR="00D21F19" w:rsidRPr="00D21F19">
        <w:rPr>
          <w:sz w:val="24"/>
          <w:lang w:val="ro-RO"/>
        </w:rPr>
        <w:tab/>
      </w:r>
      <w:r w:rsidRPr="00D21F19">
        <w:rPr>
          <w:sz w:val="24"/>
          <w:lang w:val="ro-RO"/>
        </w:rPr>
        <w:t xml:space="preserve">Regulamentul (UE) 2024/1689 al Parlamentului European și al Consiliului din 13 iunie 2024 de stabilire a unor norme armonizate privind inteligența artificială și de modificare a Regulamentelor (CE) nr. 300/2008, (UE) nr. 167/2013, (UE) nr. </w:t>
      </w:r>
      <w:r w:rsidRPr="00D21F19">
        <w:rPr>
          <w:sz w:val="24"/>
          <w:lang w:val="ro-RO"/>
        </w:rPr>
        <w:t xml:space="preserve">168/2013, (UE) 2018/858, (UE) 2018/1139 și (UE) 2019/2144 și a Directivelor 2014/90/UE, (UE) 2016/797 și (UE) 2020/1828 (Regulamentul privind inteligența artificială) (JO L, 2024/1689, 12.7.2024, ELI: </w:t>
      </w:r>
      <w:hyperlink r:id="rId8" w:history="1">
        <w:r w:rsidRPr="00D21F19">
          <w:rPr>
            <w:rStyle w:val="Hyperlink"/>
            <w:sz w:val="24"/>
            <w:lang w:val="ro-RO"/>
          </w:rPr>
          <w:t>http://data.europa.eu/eli/reg/2024/1689/oj</w:t>
        </w:r>
      </w:hyperlink>
      <w:r w:rsidRPr="00D21F19">
        <w:rPr>
          <w:sz w:val="24"/>
          <w:lang w:val="ro-RO"/>
        </w:rPr>
        <w:t>).</w:t>
      </w:r>
    </w:p>
  </w:footnote>
  <w:footnote w:id="9">
    <w:p w14:paraId="55BDCD64" w14:textId="3672E877" w:rsidR="009327E1" w:rsidRPr="00D21F19" w:rsidRDefault="009327E1" w:rsidP="00D21F19">
      <w:pPr>
        <w:pStyle w:val="FootnoteText"/>
        <w:ind w:left="567" w:hanging="567"/>
        <w:rPr>
          <w:sz w:val="24"/>
          <w:lang w:val="ro-RO"/>
        </w:rPr>
      </w:pPr>
      <w:r w:rsidRPr="00D21F19">
        <w:rPr>
          <w:rStyle w:val="FootnoteReference"/>
          <w:sz w:val="24"/>
          <w:lang w:val="ro-RO"/>
        </w:rPr>
        <w:footnoteRef/>
      </w:r>
      <w:r w:rsidR="00D21F19" w:rsidRPr="00D21F19">
        <w:rPr>
          <w:sz w:val="24"/>
          <w:lang w:val="ro-RO"/>
        </w:rPr>
        <w:t xml:space="preserve"> </w:t>
      </w:r>
      <w:r w:rsidR="00D21F19" w:rsidRPr="00D21F19">
        <w:rPr>
          <w:sz w:val="24"/>
          <w:lang w:val="ro-RO"/>
        </w:rPr>
        <w:tab/>
      </w:r>
      <w:r w:rsidRPr="00D21F19">
        <w:rPr>
          <w:sz w:val="24"/>
          <w:lang w:val="ro-RO"/>
        </w:rPr>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135, 24.5.2016, p. </w:t>
      </w:r>
      <w:r w:rsidRPr="00D21F19">
        <w:rPr>
          <w:sz w:val="24"/>
          <w:lang w:val="ro-RO"/>
        </w:rPr>
        <w:t xml:space="preserve">53, ELI: </w:t>
      </w:r>
      <w:hyperlink r:id="rId9" w:history="1">
        <w:r w:rsidRPr="00D21F19">
          <w:rPr>
            <w:rStyle w:val="Hyperlink"/>
            <w:sz w:val="24"/>
            <w:lang w:val="ro-RO"/>
          </w:rPr>
          <w:t>http://data.europa.eu/eli/reg/2016/794/oj</w:t>
        </w:r>
      </w:hyperlink>
      <w:r w:rsidRPr="00D21F19">
        <w:rPr>
          <w:sz w:val="24"/>
          <w:lang w:val="ro-RO"/>
        </w:rPr>
        <w:t>).</w:t>
      </w:r>
    </w:p>
  </w:footnote>
  <w:footnote w:id="10">
    <w:p w14:paraId="6D7D639F" w14:textId="2F19F172" w:rsidR="009327E1" w:rsidRPr="00D21F19" w:rsidRDefault="009327E1" w:rsidP="00D21F19">
      <w:pPr>
        <w:pStyle w:val="FootnoteText"/>
        <w:ind w:left="567" w:hanging="567"/>
        <w:rPr>
          <w:sz w:val="24"/>
          <w:lang w:val="ro-RO"/>
        </w:rPr>
      </w:pPr>
      <w:r w:rsidRPr="00D21F19">
        <w:rPr>
          <w:rStyle w:val="FootnoteReference"/>
          <w:sz w:val="24"/>
          <w:lang w:val="ro-RO"/>
        </w:rPr>
        <w:footnoteRef/>
      </w:r>
      <w:r w:rsidR="00D21F19" w:rsidRPr="00D21F19">
        <w:rPr>
          <w:sz w:val="24"/>
          <w:lang w:val="ro-RO"/>
        </w:rPr>
        <w:t xml:space="preserve"> </w:t>
      </w:r>
      <w:r w:rsidR="00D21F19" w:rsidRPr="00D21F19">
        <w:rPr>
          <w:sz w:val="24"/>
          <w:lang w:val="ro-RO"/>
        </w:rPr>
        <w:tab/>
      </w:r>
      <w:r w:rsidRPr="00D21F19">
        <w:rPr>
          <w:sz w:val="24"/>
          <w:lang w:val="ro-RO"/>
        </w:rPr>
        <w:t>Ordonanța Tribunalului din 6 septembrie 2023, cauza AEPD / Parlamentul și Consiliul, T-578/22, ECLI:UE:T:2023:522.</w:t>
      </w:r>
    </w:p>
  </w:footnote>
  <w:footnote w:id="11">
    <w:p w14:paraId="7E63B2FC" w14:textId="3DB7D44A" w:rsidR="009327E1" w:rsidRPr="00D21F19" w:rsidRDefault="009327E1" w:rsidP="00D21F19">
      <w:pPr>
        <w:pStyle w:val="FootnoteText"/>
        <w:ind w:left="567" w:hanging="567"/>
        <w:rPr>
          <w:sz w:val="24"/>
          <w:lang w:val="ro-RO"/>
        </w:rPr>
      </w:pPr>
      <w:r w:rsidRPr="00D21F19">
        <w:rPr>
          <w:rStyle w:val="FootnoteReference"/>
          <w:sz w:val="24"/>
          <w:lang w:val="ro-RO"/>
        </w:rPr>
        <w:footnoteRef/>
      </w:r>
      <w:r w:rsidR="00D21F19" w:rsidRPr="00D21F19">
        <w:rPr>
          <w:sz w:val="24"/>
          <w:lang w:val="ro-RO"/>
        </w:rPr>
        <w:t xml:space="preserve"> </w:t>
      </w:r>
      <w:r w:rsidR="00D21F19" w:rsidRPr="00D21F19">
        <w:rPr>
          <w:sz w:val="24"/>
          <w:lang w:val="ro-RO"/>
        </w:rPr>
        <w:tab/>
      </w:r>
      <w:r w:rsidRPr="00D21F19">
        <w:rPr>
          <w:sz w:val="24"/>
          <w:lang w:val="ro-RO"/>
        </w:rPr>
        <w:t>Regulamentul (UE) 2022/1925 al Parlamentului European și al Consiliului din 14 septembrie 2022 privind piețe contestabile și echitabile în sectorul digital și de modificare a Directivelor (UE) 2019/1937 și (UE) 2020/1828 (Regulamentul privind piețele digitale) (JO L 265, 12.10.2022, p. </w:t>
      </w:r>
      <w:r w:rsidRPr="00D21F19">
        <w:rPr>
          <w:sz w:val="24"/>
          <w:lang w:val="ro-RO"/>
        </w:rPr>
        <w:t>1, ELI:</w:t>
      </w:r>
      <w:r w:rsidR="00BC111F">
        <w:rPr>
          <w:sz w:val="24"/>
          <w:lang w:val="ro-RO"/>
        </w:rPr>
        <w:t> </w:t>
      </w:r>
      <w:r w:rsidRPr="00D21F19">
        <w:rPr>
          <w:sz w:val="24"/>
          <w:lang w:val="ro-RO"/>
        </w:rPr>
        <w:t xml:space="preserve"> </w:t>
      </w:r>
      <w:hyperlink r:id="rId10" w:history="1">
        <w:r w:rsidRPr="00D21F19">
          <w:rPr>
            <w:rStyle w:val="Hyperlink"/>
            <w:sz w:val="24"/>
            <w:lang w:val="ro-RO"/>
          </w:rPr>
          <w:t>http://data.europa.eu/eli/reg/2022/1925/oj</w:t>
        </w:r>
      </w:hyperlink>
      <w:r w:rsidRPr="00D21F19">
        <w:rPr>
          <w:sz w:val="24"/>
          <w:lang w:val="ro-RO"/>
        </w:rPr>
        <w:t>).</w:t>
      </w:r>
    </w:p>
  </w:footnote>
  <w:footnote w:id="12">
    <w:p w14:paraId="51D660DC" w14:textId="6A435F10" w:rsidR="009327E1" w:rsidRPr="00D21F19" w:rsidRDefault="009327E1" w:rsidP="00D21F19">
      <w:pPr>
        <w:pStyle w:val="FootnoteText"/>
        <w:ind w:left="567" w:hanging="567"/>
        <w:rPr>
          <w:sz w:val="24"/>
          <w:lang w:val="ro-RO"/>
        </w:rPr>
      </w:pPr>
      <w:r w:rsidRPr="00D21F19">
        <w:rPr>
          <w:rStyle w:val="FootnoteReference"/>
          <w:sz w:val="24"/>
          <w:lang w:val="ro-RO"/>
        </w:rPr>
        <w:footnoteRef/>
      </w:r>
      <w:r w:rsidR="00D21F19" w:rsidRPr="00D21F19">
        <w:rPr>
          <w:sz w:val="24"/>
          <w:lang w:val="ro-RO"/>
        </w:rPr>
        <w:t xml:space="preserve"> </w:t>
      </w:r>
      <w:r w:rsidR="00D21F19" w:rsidRPr="00D21F19">
        <w:rPr>
          <w:sz w:val="24"/>
          <w:lang w:val="ro-RO"/>
        </w:rPr>
        <w:tab/>
      </w:r>
      <w:r w:rsidRPr="00D21F19">
        <w:rPr>
          <w:sz w:val="24"/>
          <w:lang w:val="ro-RO"/>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w:t>
      </w:r>
      <w:r w:rsidRPr="00D21F19">
        <w:rPr>
          <w:sz w:val="24"/>
          <w:lang w:val="ro-RO"/>
        </w:rPr>
        <w:t xml:space="preserve">1, ELI: </w:t>
      </w:r>
      <w:hyperlink r:id="rId11" w:history="1">
        <w:r w:rsidRPr="00D21F19">
          <w:rPr>
            <w:rStyle w:val="Hyperlink"/>
            <w:sz w:val="24"/>
            <w:lang w:val="ro-RO"/>
          </w:rPr>
          <w:t>http://data.europa.eu/eli/reg/2016/679/oj</w:t>
        </w:r>
      </w:hyperlink>
      <w:r w:rsidRPr="00D21F19">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2C138" w14:textId="77777777" w:rsidR="00064002" w:rsidRPr="00D21F1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25995" w14:textId="77777777" w:rsidR="00064002" w:rsidRPr="00D21F1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2E16F" w14:textId="77777777" w:rsidR="00064002" w:rsidRPr="00D21F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1926502">
    <w:abstractNumId w:val="9"/>
  </w:num>
  <w:num w:numId="2" w16cid:durableId="1220749979">
    <w:abstractNumId w:val="9"/>
  </w:num>
  <w:num w:numId="3" w16cid:durableId="1582643629">
    <w:abstractNumId w:val="7"/>
  </w:num>
  <w:num w:numId="4" w16cid:durableId="1279071326">
    <w:abstractNumId w:val="7"/>
  </w:num>
  <w:num w:numId="5" w16cid:durableId="75320513">
    <w:abstractNumId w:val="6"/>
  </w:num>
  <w:num w:numId="6" w16cid:durableId="1388335301">
    <w:abstractNumId w:val="6"/>
  </w:num>
  <w:num w:numId="7" w16cid:durableId="509493865">
    <w:abstractNumId w:val="5"/>
  </w:num>
  <w:num w:numId="8" w16cid:durableId="44450503">
    <w:abstractNumId w:val="5"/>
  </w:num>
  <w:num w:numId="9" w16cid:durableId="150604425">
    <w:abstractNumId w:val="4"/>
  </w:num>
  <w:num w:numId="10" w16cid:durableId="1301227829">
    <w:abstractNumId w:val="4"/>
  </w:num>
  <w:num w:numId="11" w16cid:durableId="246158032">
    <w:abstractNumId w:val="8"/>
  </w:num>
  <w:num w:numId="12" w16cid:durableId="556623758">
    <w:abstractNumId w:val="8"/>
  </w:num>
  <w:num w:numId="13" w16cid:durableId="771704850">
    <w:abstractNumId w:val="3"/>
  </w:num>
  <w:num w:numId="14" w16cid:durableId="759252238">
    <w:abstractNumId w:val="3"/>
  </w:num>
  <w:num w:numId="15" w16cid:durableId="1959484484">
    <w:abstractNumId w:val="2"/>
  </w:num>
  <w:num w:numId="16" w16cid:durableId="98574769">
    <w:abstractNumId w:val="2"/>
  </w:num>
  <w:num w:numId="17" w16cid:durableId="1902910548">
    <w:abstractNumId w:val="1"/>
  </w:num>
  <w:num w:numId="18" w16cid:durableId="842939979">
    <w:abstractNumId w:val="1"/>
  </w:num>
  <w:num w:numId="19" w16cid:durableId="1219244695">
    <w:abstractNumId w:val="0"/>
  </w:num>
  <w:num w:numId="20" w16cid:durableId="143818568">
    <w:abstractNumId w:val="0"/>
  </w:num>
  <w:num w:numId="21" w16cid:durableId="1254164142">
    <w:abstractNumId w:val="9"/>
  </w:num>
  <w:num w:numId="22" w16cid:durableId="1639799578">
    <w:abstractNumId w:val="7"/>
  </w:num>
  <w:num w:numId="23" w16cid:durableId="763110497">
    <w:abstractNumId w:val="6"/>
  </w:num>
  <w:num w:numId="24" w16cid:durableId="886339092">
    <w:abstractNumId w:val="5"/>
  </w:num>
  <w:num w:numId="25" w16cid:durableId="538737938">
    <w:abstractNumId w:val="4"/>
  </w:num>
  <w:num w:numId="26" w16cid:durableId="726299149">
    <w:abstractNumId w:val="8"/>
  </w:num>
  <w:num w:numId="27" w16cid:durableId="1380860965">
    <w:abstractNumId w:val="3"/>
  </w:num>
  <w:num w:numId="28" w16cid:durableId="679628897">
    <w:abstractNumId w:val="2"/>
  </w:num>
  <w:num w:numId="29" w16cid:durableId="236599155">
    <w:abstractNumId w:val="1"/>
  </w:num>
  <w:num w:numId="30" w16cid:durableId="244845756">
    <w:abstractNumId w:val="0"/>
  </w:num>
  <w:num w:numId="31" w16cid:durableId="1322003912">
    <w:abstractNumId w:val="9"/>
  </w:num>
  <w:num w:numId="32" w16cid:durableId="1575820929">
    <w:abstractNumId w:val="7"/>
  </w:num>
  <w:num w:numId="33" w16cid:durableId="1182092521">
    <w:abstractNumId w:val="6"/>
  </w:num>
  <w:num w:numId="34" w16cid:durableId="1136220201">
    <w:abstractNumId w:val="5"/>
  </w:num>
  <w:num w:numId="35" w16cid:durableId="1393693687">
    <w:abstractNumId w:val="4"/>
  </w:num>
  <w:num w:numId="36" w16cid:durableId="2144692678">
    <w:abstractNumId w:val="8"/>
  </w:num>
  <w:num w:numId="37" w16cid:durableId="1648321845">
    <w:abstractNumId w:val="3"/>
  </w:num>
  <w:num w:numId="38" w16cid:durableId="1810047991">
    <w:abstractNumId w:val="2"/>
  </w:num>
  <w:num w:numId="39" w16cid:durableId="1624464629">
    <w:abstractNumId w:val="1"/>
  </w:num>
  <w:num w:numId="40" w16cid:durableId="2121217424">
    <w:abstractNumId w:val="0"/>
  </w:num>
  <w:num w:numId="41" w16cid:durableId="676082411">
    <w:abstractNumId w:val="10"/>
  </w:num>
  <w:num w:numId="42" w16cid:durableId="1081373537">
    <w:abstractNumId w:val="10"/>
  </w:num>
  <w:num w:numId="43" w16cid:durableId="1773479358">
    <w:abstractNumId w:val="10"/>
  </w:num>
  <w:num w:numId="44" w16cid:durableId="10216694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RO"/>
    <w:docVar w:name="dvnumam" w:val="0"/>
    <w:docVar w:name="dvpe" w:val="778.066"/>
    <w:docVar w:name="dvrapporteur" w:val="Raportor: "/>
    <w:docVar w:name="dvtitre" w:val="Decizia Parlamentului European din 28 aprilie 2026 privind descărcarea de gestiune pentru execuția bugetului general al Uniunii Europene aferent exercițiului financiar 2024, secțiunea IX - Autoritatea Europeană pentru Protecția Datelor(2025/2154(DEC))"/>
  </w:docVars>
  <w:rsids>
    <w:rsidRoot w:val="00904961"/>
    <w:rsid w:val="00002272"/>
    <w:rsid w:val="00064002"/>
    <w:rsid w:val="000677B9"/>
    <w:rsid w:val="000831BA"/>
    <w:rsid w:val="000A42CC"/>
    <w:rsid w:val="000E7DD9"/>
    <w:rsid w:val="0010095E"/>
    <w:rsid w:val="00125B37"/>
    <w:rsid w:val="00187494"/>
    <w:rsid w:val="001F32AE"/>
    <w:rsid w:val="001F5B9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07A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466D"/>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89A"/>
    <w:rsid w:val="00904961"/>
    <w:rsid w:val="00924E6A"/>
    <w:rsid w:val="00930C23"/>
    <w:rsid w:val="0093193B"/>
    <w:rsid w:val="009327E1"/>
    <w:rsid w:val="009509D8"/>
    <w:rsid w:val="00950B64"/>
    <w:rsid w:val="00981893"/>
    <w:rsid w:val="00A1687D"/>
    <w:rsid w:val="00A43E52"/>
    <w:rsid w:val="00A4678D"/>
    <w:rsid w:val="00A778C7"/>
    <w:rsid w:val="00AB441E"/>
    <w:rsid w:val="00AB6293"/>
    <w:rsid w:val="00AE0928"/>
    <w:rsid w:val="00AF3B82"/>
    <w:rsid w:val="00B12E95"/>
    <w:rsid w:val="00B13B02"/>
    <w:rsid w:val="00B22876"/>
    <w:rsid w:val="00B558F0"/>
    <w:rsid w:val="00BC111F"/>
    <w:rsid w:val="00BD48FE"/>
    <w:rsid w:val="00BD7BD8"/>
    <w:rsid w:val="00BE6ADC"/>
    <w:rsid w:val="00C05BFE"/>
    <w:rsid w:val="00C23CD4"/>
    <w:rsid w:val="00C61C0C"/>
    <w:rsid w:val="00C941CB"/>
    <w:rsid w:val="00CC2357"/>
    <w:rsid w:val="00CF071A"/>
    <w:rsid w:val="00D058B8"/>
    <w:rsid w:val="00D21F19"/>
    <w:rsid w:val="00D27A4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B3232E"/>
  <w15:chartTrackingRefBased/>
  <w15:docId w15:val="{943674A1-B94D-4E5C-92E2-628150CC9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327E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327E1"/>
    <w:pPr>
      <w:spacing w:before="480" w:after="240"/>
    </w:pPr>
  </w:style>
  <w:style w:type="paragraph" w:customStyle="1" w:styleId="PageHeading">
    <w:name w:val="PageHeading"/>
    <w:basedOn w:val="Normal"/>
    <w:rsid w:val="009327E1"/>
    <w:pPr>
      <w:keepNext/>
      <w:spacing w:after="480"/>
      <w:jc w:val="center"/>
    </w:pPr>
    <w:rPr>
      <w:rFonts w:ascii="Arial" w:hAnsi="Arial" w:cs="Arial"/>
      <w:b/>
    </w:rPr>
  </w:style>
  <w:style w:type="paragraph" w:customStyle="1" w:styleId="NormalBold">
    <w:name w:val="NormalBold"/>
    <w:basedOn w:val="Normal"/>
    <w:rsid w:val="009327E1"/>
    <w:rPr>
      <w:b/>
    </w:rPr>
  </w:style>
  <w:style w:type="paragraph" w:customStyle="1" w:styleId="NormalHanging12a">
    <w:name w:val="NormalHanging12a"/>
    <w:basedOn w:val="Normal"/>
    <w:link w:val="NormalHanging12aChar"/>
    <w:qFormat/>
    <w:rsid w:val="009327E1"/>
    <w:pPr>
      <w:spacing w:after="240"/>
      <w:ind w:left="567" w:hanging="567"/>
    </w:pPr>
  </w:style>
  <w:style w:type="paragraph" w:styleId="Header">
    <w:name w:val="header"/>
    <w:basedOn w:val="Normal"/>
    <w:link w:val="HeaderChar"/>
    <w:rsid w:val="009327E1"/>
    <w:pPr>
      <w:tabs>
        <w:tab w:val="center" w:pos="4513"/>
        <w:tab w:val="right" w:pos="9026"/>
      </w:tabs>
    </w:pPr>
  </w:style>
  <w:style w:type="character" w:customStyle="1" w:styleId="HeaderChar">
    <w:name w:val="Header Char"/>
    <w:basedOn w:val="DefaultParagraphFont"/>
    <w:link w:val="Header"/>
    <w:rsid w:val="009327E1"/>
    <w:rPr>
      <w:sz w:val="24"/>
      <w:lang w:val="ro-RO"/>
    </w:rPr>
  </w:style>
  <w:style w:type="paragraph" w:customStyle="1" w:styleId="EPFooter">
    <w:name w:val="EPFooter"/>
    <w:basedOn w:val="Normal"/>
    <w:rsid w:val="009327E1"/>
    <w:pPr>
      <w:tabs>
        <w:tab w:val="center" w:pos="4535"/>
        <w:tab w:val="right" w:pos="9071"/>
      </w:tabs>
      <w:spacing w:before="240" w:after="240"/>
    </w:pPr>
    <w:rPr>
      <w:color w:val="010000"/>
      <w:sz w:val="22"/>
    </w:rPr>
  </w:style>
  <w:style w:type="character" w:styleId="Hyperlink">
    <w:name w:val="Hyperlink"/>
    <w:basedOn w:val="DefaultParagraphFont"/>
    <w:rsid w:val="009327E1"/>
    <w:rPr>
      <w:color w:val="0563C1" w:themeColor="hyperlink"/>
      <w:u w:val="single"/>
    </w:rPr>
  </w:style>
  <w:style w:type="character" w:customStyle="1" w:styleId="NormalHanging12aChar">
    <w:name w:val="NormalHanging12a Char"/>
    <w:basedOn w:val="DefaultParagraphFont"/>
    <w:link w:val="NormalHanging12a"/>
    <w:locked/>
    <w:rsid w:val="009327E1"/>
    <w:rPr>
      <w:sz w:val="24"/>
      <w:lang w:val="ro-RO"/>
    </w:rPr>
  </w:style>
  <w:style w:type="paragraph" w:customStyle="1" w:styleId="Normal12a">
    <w:name w:val="Normal12a"/>
    <w:basedOn w:val="Normal"/>
    <w:rsid w:val="009327E1"/>
    <w:pPr>
      <w:spacing w:after="240"/>
    </w:pPr>
  </w:style>
  <w:style w:type="paragraph" w:customStyle="1" w:styleId="PageHeadingNotTOC">
    <w:name w:val="PageHeadingNotTOC"/>
    <w:basedOn w:val="Normal"/>
    <w:rsid w:val="009327E1"/>
    <w:pPr>
      <w:keepNext/>
      <w:spacing w:after="480"/>
      <w:jc w:val="center"/>
    </w:pPr>
    <w:rPr>
      <w:rFonts w:ascii="Arial" w:hAnsi="Arial" w:cs="Arial"/>
      <w:b/>
    </w:rPr>
  </w:style>
  <w:style w:type="paragraph" w:customStyle="1" w:styleId="Normal24a">
    <w:name w:val="Normal24a"/>
    <w:basedOn w:val="Normal"/>
    <w:rsid w:val="009327E1"/>
    <w:pPr>
      <w:spacing w:after="480"/>
    </w:pPr>
    <w:rPr>
      <w:szCs w:val="24"/>
    </w:rPr>
  </w:style>
  <w:style w:type="paragraph" w:customStyle="1" w:styleId="Footprint12b">
    <w:name w:val="Footprint12b"/>
    <w:basedOn w:val="Normal"/>
    <w:rsid w:val="009327E1"/>
    <w:pPr>
      <w:spacing w:before="240"/>
    </w:pPr>
    <w:rPr>
      <w:szCs w:val="24"/>
    </w:rPr>
  </w:style>
  <w:style w:type="paragraph" w:styleId="Footer">
    <w:name w:val="footer"/>
    <w:basedOn w:val="Normal"/>
    <w:link w:val="FooterChar"/>
    <w:rsid w:val="00BC111F"/>
    <w:pPr>
      <w:tabs>
        <w:tab w:val="center" w:pos="4513"/>
        <w:tab w:val="right" w:pos="9026"/>
      </w:tabs>
    </w:pPr>
  </w:style>
  <w:style w:type="character" w:customStyle="1" w:styleId="FooterChar">
    <w:name w:val="Footer Char"/>
    <w:basedOn w:val="DefaultParagraphFont"/>
    <w:link w:val="Footer"/>
    <w:rsid w:val="00BC111F"/>
    <w:rPr>
      <w:sz w:val="24"/>
      <w:lang w:val="ro-RO"/>
    </w:rPr>
  </w:style>
  <w:style w:type="paragraph" w:styleId="Revision">
    <w:name w:val="Revision"/>
    <w:hidden/>
    <w:uiPriority w:val="99"/>
    <w:semiHidden/>
    <w:rsid w:val="00924E6A"/>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8118</Words>
  <Characters>45971</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TEODORESCU-ILIE Camelia</cp:lastModifiedBy>
  <cp:revision>3</cp:revision>
  <cp:lastPrinted>2004-11-19T15:42:00Z</cp:lastPrinted>
  <dcterms:created xsi:type="dcterms:W3CDTF">2026-04-28T16:41:00Z</dcterms:created>
  <dcterms:modified xsi:type="dcterms:W3CDTF">2026-04-29T15:54:00Z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A10-0057/2026</vt:lpwstr>
  </property>
  <property fmtid="{D5CDD505-2E9C-101B-9397-08002B2CF9AE}" pid="4" name="&lt;Type&gt;">
    <vt:lpwstr>RR</vt:lpwstr>
  </property>
</Properties>
</file>